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94830C1" w14:textId="733B5A26" w:rsidR="00737CEB" w:rsidRPr="004E30F7" w:rsidRDefault="009C4229" w:rsidP="00B8256C">
      <w:pPr>
        <w:rPr>
          <w:lang w:val="en-AU"/>
        </w:rPr>
        <w:sectPr w:rsidR="00737CEB" w:rsidRPr="004E30F7" w:rsidSect="00926182">
          <w:footerReference w:type="default" r:id="rId9"/>
          <w:endnotePr>
            <w:numFmt w:val="decimal"/>
            <w:numRestart w:val="eachSect"/>
          </w:endnotePr>
          <w:pgSz w:w="11906" w:h="16838"/>
          <w:pgMar w:top="1440" w:right="1440" w:bottom="1440" w:left="1440" w:header="708" w:footer="708" w:gutter="0"/>
          <w:cols w:space="708"/>
          <w:docGrid w:linePitch="360"/>
        </w:sectPr>
      </w:pPr>
      <w:bookmarkStart w:id="0" w:name="_GoBack"/>
      <w:bookmarkEnd w:id="0"/>
      <w:r>
        <w:rPr>
          <w:noProof/>
          <w:lang w:val="en-AU" w:eastAsia="en-AU" w:bidi="ar-SA"/>
        </w:rPr>
        <w:drawing>
          <wp:anchor distT="0" distB="0" distL="114300" distR="114300" simplePos="0" relativeHeight="252096512" behindDoc="0" locked="0" layoutInCell="1" allowOverlap="1" wp14:anchorId="706763C7" wp14:editId="54F5F4A1">
            <wp:simplePos x="0" y="0"/>
            <wp:positionH relativeFrom="column">
              <wp:posOffset>-914400</wp:posOffset>
            </wp:positionH>
            <wp:positionV relativeFrom="paragraph">
              <wp:posOffset>-922790</wp:posOffset>
            </wp:positionV>
            <wp:extent cx="7549406" cy="10679185"/>
            <wp:effectExtent l="0" t="0" r="0" b="8255"/>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rice Submission Cover.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4889" cy="10686942"/>
                    </a:xfrm>
                    <a:prstGeom prst="rect">
                      <a:avLst/>
                    </a:prstGeom>
                  </pic:spPr>
                </pic:pic>
              </a:graphicData>
            </a:graphic>
            <wp14:sizeRelH relativeFrom="margin">
              <wp14:pctWidth>0</wp14:pctWidth>
            </wp14:sizeRelH>
            <wp14:sizeRelV relativeFrom="margin">
              <wp14:pctHeight>0</wp14:pctHeight>
            </wp14:sizeRelV>
          </wp:anchor>
        </w:drawing>
      </w:r>
    </w:p>
    <w:p w14:paraId="1403BCDB" w14:textId="6F021EFD" w:rsidR="007554E3" w:rsidRDefault="00EF734E">
      <w:r w:rsidRPr="00EF734E">
        <w:rPr>
          <w:b/>
          <w:bCs/>
          <w:noProof/>
          <w:lang w:val="en-AU" w:eastAsia="en-AU" w:bidi="ar-SA"/>
        </w:rPr>
        <w:lastRenderedPageBreak/>
        <mc:AlternateContent>
          <mc:Choice Requires="wps">
            <w:drawing>
              <wp:anchor distT="45720" distB="45720" distL="114300" distR="114300" simplePos="0" relativeHeight="252099584" behindDoc="0" locked="0" layoutInCell="1" allowOverlap="1" wp14:anchorId="3F6BC699" wp14:editId="71777DF0">
                <wp:simplePos x="0" y="0"/>
                <wp:positionH relativeFrom="column">
                  <wp:posOffset>2877185</wp:posOffset>
                </wp:positionH>
                <wp:positionV relativeFrom="paragraph">
                  <wp:posOffset>3279775</wp:posOffset>
                </wp:positionV>
                <wp:extent cx="3195955" cy="3674110"/>
                <wp:effectExtent l="0" t="0" r="0" b="25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5955" cy="3674110"/>
                        </a:xfrm>
                        <a:prstGeom prst="rect">
                          <a:avLst/>
                        </a:prstGeom>
                        <a:noFill/>
                        <a:ln w="9525">
                          <a:noFill/>
                          <a:miter lim="800000"/>
                          <a:headEnd/>
                          <a:tailEnd/>
                        </a:ln>
                      </wps:spPr>
                      <wps:txbx>
                        <w:txbxContent>
                          <w:p w14:paraId="0D5092FA" w14:textId="77777777" w:rsidR="00EF734E" w:rsidRPr="00EF734E" w:rsidRDefault="00EF734E" w:rsidP="00EF734E">
                            <w:pPr>
                              <w:rPr>
                                <w:sz w:val="20"/>
                              </w:rPr>
                            </w:pPr>
                            <w:r w:rsidRPr="00EF734E">
                              <w:rPr>
                                <w:sz w:val="20"/>
                              </w:rPr>
                              <w:t xml:space="preserve">We operate on the lands of Wadawurrung and Eastern Maar. We proudly acknowledge them as the Traditional Owners of the land and water on which we rely, and pay respects to their Elders, past, present and emerging. </w:t>
                            </w:r>
                          </w:p>
                          <w:p w14:paraId="67234B4C" w14:textId="77777777" w:rsidR="00EF734E" w:rsidRPr="00EF734E" w:rsidRDefault="00EF734E" w:rsidP="00EF734E">
                            <w:pPr>
                              <w:rPr>
                                <w:sz w:val="20"/>
                              </w:rPr>
                            </w:pPr>
                            <w:r w:rsidRPr="00EF734E">
                              <w:rPr>
                                <w:sz w:val="20"/>
                              </w:rPr>
                              <w:t xml:space="preserve">We also acknowledge that Wadawurrung and Eastern Maar never ceded this land or the water that flows through it. We thank them for the care they have taken of land, water and natural environment for tens of thousands of years and still continue this today. </w:t>
                            </w:r>
                          </w:p>
                          <w:p w14:paraId="500C9194" w14:textId="77777777" w:rsidR="00EF734E" w:rsidRPr="00EF734E" w:rsidRDefault="00EF734E" w:rsidP="00EF734E">
                            <w:pPr>
                              <w:rPr>
                                <w:sz w:val="20"/>
                              </w:rPr>
                            </w:pPr>
                            <w:r w:rsidRPr="00EF734E">
                              <w:rPr>
                                <w:sz w:val="20"/>
                              </w:rPr>
                              <w:t>Our vision for reconciliation is for all peoples to stand unified in an inclusive and connected community.</w:t>
                            </w:r>
                          </w:p>
                          <w:p w14:paraId="09C1E886" w14:textId="4304525F" w:rsidR="00EF734E" w:rsidRPr="00EF734E" w:rsidRDefault="00EF734E" w:rsidP="00EF734E">
                            <w:pPr>
                              <w:rPr>
                                <w:sz w:val="20"/>
                              </w:rPr>
                            </w:pPr>
                            <w:r w:rsidRPr="00EF734E">
                              <w:rPr>
                                <w:sz w:val="20"/>
                              </w:rPr>
                              <w:t>We will deeply support Wadawurrung and Eastern Maar in the development and implementation of their Country Plans and in their journey for self-determination.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F6BC699" id="_x0000_t202" coordsize="21600,21600" o:spt="202" path="m,l,21600r21600,l21600,xe">
                <v:stroke joinstyle="miter"/>
                <v:path gradientshapeok="t" o:connecttype="rect"/>
              </v:shapetype>
              <v:shape id="Text Box 2" o:spid="_x0000_s1026" type="#_x0000_t202" style="position:absolute;margin-left:226.55pt;margin-top:258.25pt;width:251.65pt;height:289.3pt;z-index:252099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" filled="f" stroked="f">
                <v:textbox>
                  <w:txbxContent>
                    <w:p w14:paraId="0D5092FA" w14:textId="77777777" w:rsidR="00EF734E" w:rsidRPr="00EF734E" w:rsidRDefault="00EF734E" w:rsidP="00EF734E">
                      <w:pPr>
                        <w:rPr>
                          <w:sz w:val="20"/>
                        </w:rPr>
                      </w:pPr>
                      <w:r w:rsidRPr="00EF734E">
                        <w:rPr>
                          <w:sz w:val="20"/>
                        </w:rPr>
                        <w:t xml:space="preserve">We operate on the lands of Wadawurrung and Eastern Maar. We proudly acknowledge them as the Traditional Owners of the land and water on which we rely, and pay respects to their Elders, past, present and emerging. </w:t>
                      </w:r>
                    </w:p>
                    <w:p w14:paraId="67234B4C" w14:textId="77777777" w:rsidR="00EF734E" w:rsidRPr="00EF734E" w:rsidRDefault="00EF734E" w:rsidP="00EF734E">
                      <w:pPr>
                        <w:rPr>
                          <w:sz w:val="20"/>
                        </w:rPr>
                      </w:pPr>
                      <w:r w:rsidRPr="00EF734E">
                        <w:rPr>
                          <w:sz w:val="20"/>
                        </w:rPr>
                        <w:t xml:space="preserve">We also acknowledge that Wadawurrung and Eastern Maar never ceded this land or the water that flows through it. We thank them for the care they have taken of land, water and natural environment for tens of thousands of years and still continue this today. </w:t>
                      </w:r>
                    </w:p>
                    <w:p w14:paraId="500C9194" w14:textId="77777777" w:rsidR="00EF734E" w:rsidRPr="00EF734E" w:rsidRDefault="00EF734E" w:rsidP="00EF734E">
                      <w:pPr>
                        <w:rPr>
                          <w:sz w:val="20"/>
                        </w:rPr>
                      </w:pPr>
                      <w:r w:rsidRPr="00EF734E">
                        <w:rPr>
                          <w:sz w:val="20"/>
                        </w:rPr>
                        <w:t>Our vision for reconciliation is for all peoples to stand unified in an inclusive and connected community.</w:t>
                      </w:r>
                    </w:p>
                    <w:p w14:paraId="09C1E886" w14:textId="4304525F" w:rsidR="00EF734E" w:rsidRPr="00EF734E" w:rsidRDefault="00EF734E" w:rsidP="00EF734E">
                      <w:pPr>
                        <w:rPr>
                          <w:sz w:val="20"/>
                        </w:rPr>
                      </w:pPr>
                      <w:r w:rsidRPr="00EF734E">
                        <w:rPr>
                          <w:sz w:val="20"/>
                        </w:rPr>
                        <w:t>We will deeply support Wadawurrung and Eastern Maar in the development and implementation of their Country Plans and in their journey for self-determination.</w:t>
                      </w:r>
                    </w:p>
                  </w:txbxContent>
                </v:textbox>
                <w10:wrap type="square"/>
              </v:shape>
            </w:pict>
          </mc:Fallback>
        </mc:AlternateContent>
      </w:r>
      <w:r w:rsidR="008F5810">
        <w:rPr>
          <w:noProof/>
          <w:lang w:val="en-AU" w:eastAsia="en-AU" w:bidi="ar-SA"/>
        </w:rPr>
        <w:drawing>
          <wp:anchor distT="0" distB="0" distL="114300" distR="114300" simplePos="0" relativeHeight="252097536" behindDoc="1" locked="0" layoutInCell="1" allowOverlap="1" wp14:anchorId="00805786" wp14:editId="36E76122">
            <wp:simplePos x="0" y="0"/>
            <wp:positionH relativeFrom="column">
              <wp:posOffset>-914400</wp:posOffset>
            </wp:positionH>
            <wp:positionV relativeFrom="paragraph">
              <wp:posOffset>-981512</wp:posOffset>
            </wp:positionV>
            <wp:extent cx="7659149" cy="10834424"/>
            <wp:effectExtent l="0" t="0" r="0" b="5080"/>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Acknowledgement page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667812" cy="10846679"/>
                    </a:xfrm>
                    <a:prstGeom prst="rect">
                      <a:avLst/>
                    </a:prstGeom>
                  </pic:spPr>
                </pic:pic>
              </a:graphicData>
            </a:graphic>
            <wp14:sizeRelH relativeFrom="margin">
              <wp14:pctWidth>0</wp14:pctWidth>
            </wp14:sizeRelH>
            <wp14:sizeRelV relativeFrom="margin">
              <wp14:pctHeight>0</wp14:pctHeight>
            </wp14:sizeRelV>
          </wp:anchor>
        </w:drawing>
      </w:r>
      <w:r w:rsidR="007554E3">
        <w:rPr>
          <w:b/>
          <w:bCs/>
        </w:rPr>
        <w:br w:type="page"/>
      </w:r>
    </w:p>
    <w:sdt>
      <w:sdtPr>
        <w:rPr>
          <w:rFonts w:ascii="Segoe UI" w:eastAsiaTheme="minorHAnsi" w:hAnsi="Segoe UI" w:cstheme="minorBidi"/>
          <w:b w:val="0"/>
          <w:bCs w:val="0"/>
          <w:color w:val="414042"/>
          <w:sz w:val="22"/>
          <w:szCs w:val="22"/>
          <w:lang w:val="en-US"/>
        </w:rPr>
        <w:id w:val="244850042"/>
        <w:docPartObj>
          <w:docPartGallery w:val="Table of Contents"/>
          <w:docPartUnique/>
        </w:docPartObj>
      </w:sdtPr>
      <w:sdtEndPr>
        <w:rPr>
          <w:noProof/>
        </w:rPr>
      </w:sdtEndPr>
      <w:sdtContent>
        <w:p w14:paraId="6D84E2D2" w14:textId="71458B73" w:rsidR="00AE30A6" w:rsidRDefault="00AE30A6" w:rsidP="00F346AD">
          <w:pPr>
            <w:pStyle w:val="TOCHeading"/>
          </w:pPr>
          <w:r>
            <w:t>Table of contents</w:t>
          </w:r>
        </w:p>
        <w:p w14:paraId="03BF9BB2" w14:textId="0F5C587A" w:rsidR="004F625F" w:rsidRDefault="004C2D47">
          <w:pPr>
            <w:pStyle w:val="TOC1"/>
            <w:tabs>
              <w:tab w:val="left" w:pos="440"/>
              <w:tab w:val="right" w:leader="dot" w:pos="9016"/>
            </w:tabs>
            <w:rPr>
              <w:rFonts w:asciiTheme="minorHAnsi" w:eastAsiaTheme="minorEastAsia" w:hAnsiTheme="minorHAnsi"/>
              <w:noProof/>
              <w:color w:val="auto"/>
              <w:lang w:val="en-AU" w:eastAsia="en-AU" w:bidi="ar-SA"/>
            </w:rPr>
          </w:pPr>
          <w:r>
            <w:fldChar w:fldCharType="begin"/>
          </w:r>
          <w:r>
            <w:instrText xml:space="preserve"> TOC \o "1-2" \h \z \u </w:instrText>
          </w:r>
          <w:r>
            <w:fldChar w:fldCharType="separate"/>
          </w:r>
          <w:hyperlink w:anchor="_Toc115438703" w:history="1">
            <w:r w:rsidR="004F625F" w:rsidRPr="0021736E">
              <w:rPr>
                <w:rStyle w:val="Hyperlink"/>
                <w:noProof/>
              </w:rPr>
              <w:t>1</w:t>
            </w:r>
            <w:r w:rsidR="004F625F">
              <w:rPr>
                <w:rFonts w:asciiTheme="minorHAnsi" w:eastAsiaTheme="minorEastAsia" w:hAnsiTheme="minorHAnsi"/>
                <w:noProof/>
                <w:color w:val="auto"/>
                <w:lang w:val="en-AU" w:eastAsia="en-AU" w:bidi="ar-SA"/>
              </w:rPr>
              <w:tab/>
            </w:r>
            <w:r w:rsidR="004F625F" w:rsidRPr="0021736E">
              <w:rPr>
                <w:rStyle w:val="Hyperlink"/>
                <w:noProof/>
              </w:rPr>
              <w:t>Management</w:t>
            </w:r>
            <w:r w:rsidR="004F625F">
              <w:rPr>
                <w:noProof/>
                <w:webHidden/>
              </w:rPr>
              <w:tab/>
            </w:r>
            <w:r w:rsidR="004F625F">
              <w:rPr>
                <w:noProof/>
                <w:webHidden/>
              </w:rPr>
              <w:fldChar w:fldCharType="begin"/>
            </w:r>
            <w:r w:rsidR="004F625F">
              <w:rPr>
                <w:noProof/>
                <w:webHidden/>
              </w:rPr>
              <w:instrText xml:space="preserve"> PAGEREF _Toc115438703 \h </w:instrText>
            </w:r>
            <w:r w:rsidR="004F625F">
              <w:rPr>
                <w:noProof/>
                <w:webHidden/>
              </w:rPr>
            </w:r>
            <w:r w:rsidR="004F625F">
              <w:rPr>
                <w:noProof/>
                <w:webHidden/>
              </w:rPr>
              <w:fldChar w:fldCharType="separate"/>
            </w:r>
            <w:r w:rsidR="004708F9">
              <w:rPr>
                <w:noProof/>
                <w:webHidden/>
              </w:rPr>
              <w:t>7</w:t>
            </w:r>
            <w:r w:rsidR="004F625F">
              <w:rPr>
                <w:noProof/>
                <w:webHidden/>
              </w:rPr>
              <w:fldChar w:fldCharType="end"/>
            </w:r>
          </w:hyperlink>
        </w:p>
        <w:p w14:paraId="68C4C012" w14:textId="0D734C51"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04" w:history="1">
            <w:r w:rsidR="004F625F" w:rsidRPr="0021736E">
              <w:rPr>
                <w:rStyle w:val="Hyperlink"/>
                <w:noProof/>
              </w:rPr>
              <w:t>1.1</w:t>
            </w:r>
            <w:r w:rsidR="004F625F">
              <w:rPr>
                <w:rFonts w:asciiTheme="minorHAnsi" w:eastAsiaTheme="minorEastAsia" w:hAnsiTheme="minorHAnsi"/>
                <w:noProof/>
                <w:color w:val="auto"/>
                <w:lang w:val="en-AU" w:eastAsia="en-AU" w:bidi="ar-SA"/>
              </w:rPr>
              <w:tab/>
            </w:r>
            <w:r w:rsidR="004F625F" w:rsidRPr="0021736E">
              <w:rPr>
                <w:rStyle w:val="Hyperlink"/>
                <w:noProof/>
              </w:rPr>
              <w:t>Our strategic alignment</w:t>
            </w:r>
            <w:r w:rsidR="004F625F">
              <w:rPr>
                <w:noProof/>
                <w:webHidden/>
              </w:rPr>
              <w:tab/>
            </w:r>
            <w:r w:rsidR="004F625F">
              <w:rPr>
                <w:noProof/>
                <w:webHidden/>
              </w:rPr>
              <w:fldChar w:fldCharType="begin"/>
            </w:r>
            <w:r w:rsidR="004F625F">
              <w:rPr>
                <w:noProof/>
                <w:webHidden/>
              </w:rPr>
              <w:instrText xml:space="preserve"> PAGEREF _Toc115438704 \h </w:instrText>
            </w:r>
            <w:r w:rsidR="004F625F">
              <w:rPr>
                <w:noProof/>
                <w:webHidden/>
              </w:rPr>
            </w:r>
            <w:r w:rsidR="004F625F">
              <w:rPr>
                <w:noProof/>
                <w:webHidden/>
              </w:rPr>
              <w:fldChar w:fldCharType="separate"/>
            </w:r>
            <w:r w:rsidR="004708F9">
              <w:rPr>
                <w:noProof/>
                <w:webHidden/>
              </w:rPr>
              <w:t>7</w:t>
            </w:r>
            <w:r w:rsidR="004F625F">
              <w:rPr>
                <w:noProof/>
                <w:webHidden/>
              </w:rPr>
              <w:fldChar w:fldCharType="end"/>
            </w:r>
          </w:hyperlink>
        </w:p>
        <w:p w14:paraId="5F096C85" w14:textId="04C7232A"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05" w:history="1">
            <w:r w:rsidR="004F625F" w:rsidRPr="0021736E">
              <w:rPr>
                <w:rStyle w:val="Hyperlink"/>
                <w:noProof/>
              </w:rPr>
              <w:t>1.2</w:t>
            </w:r>
            <w:r w:rsidR="004F625F">
              <w:rPr>
                <w:rFonts w:asciiTheme="minorHAnsi" w:eastAsiaTheme="minorEastAsia" w:hAnsiTheme="minorHAnsi"/>
                <w:noProof/>
                <w:color w:val="auto"/>
                <w:lang w:val="en-AU" w:eastAsia="en-AU" w:bidi="ar-SA"/>
              </w:rPr>
              <w:tab/>
            </w:r>
            <w:r w:rsidR="004F625F" w:rsidRPr="0021736E">
              <w:rPr>
                <w:rStyle w:val="Hyperlink"/>
                <w:noProof/>
              </w:rPr>
              <w:t>How we developed this submission</w:t>
            </w:r>
            <w:r w:rsidR="004F625F">
              <w:rPr>
                <w:noProof/>
                <w:webHidden/>
              </w:rPr>
              <w:tab/>
            </w:r>
            <w:r w:rsidR="004F625F">
              <w:rPr>
                <w:noProof/>
                <w:webHidden/>
              </w:rPr>
              <w:fldChar w:fldCharType="begin"/>
            </w:r>
            <w:r w:rsidR="004F625F">
              <w:rPr>
                <w:noProof/>
                <w:webHidden/>
              </w:rPr>
              <w:instrText xml:space="preserve"> PAGEREF _Toc115438705 \h </w:instrText>
            </w:r>
            <w:r w:rsidR="004F625F">
              <w:rPr>
                <w:noProof/>
                <w:webHidden/>
              </w:rPr>
            </w:r>
            <w:r w:rsidR="004F625F">
              <w:rPr>
                <w:noProof/>
                <w:webHidden/>
              </w:rPr>
              <w:fldChar w:fldCharType="separate"/>
            </w:r>
            <w:r w:rsidR="004708F9">
              <w:rPr>
                <w:noProof/>
                <w:webHidden/>
              </w:rPr>
              <w:t>9</w:t>
            </w:r>
            <w:r w:rsidR="004F625F">
              <w:rPr>
                <w:noProof/>
                <w:webHidden/>
              </w:rPr>
              <w:fldChar w:fldCharType="end"/>
            </w:r>
          </w:hyperlink>
        </w:p>
        <w:p w14:paraId="07951F6F" w14:textId="2498C31C"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06" w:history="1">
            <w:r w:rsidR="004F625F" w:rsidRPr="0021736E">
              <w:rPr>
                <w:rStyle w:val="Hyperlink"/>
                <w:noProof/>
              </w:rPr>
              <w:t>1.3</w:t>
            </w:r>
            <w:r w:rsidR="004F625F">
              <w:rPr>
                <w:rFonts w:asciiTheme="minorHAnsi" w:eastAsiaTheme="minorEastAsia" w:hAnsiTheme="minorHAnsi"/>
                <w:noProof/>
                <w:color w:val="auto"/>
                <w:lang w:val="en-AU" w:eastAsia="en-AU" w:bidi="ar-SA"/>
              </w:rPr>
              <w:tab/>
            </w:r>
            <w:r w:rsidR="004F625F" w:rsidRPr="0021736E">
              <w:rPr>
                <w:rStyle w:val="Hyperlink"/>
                <w:noProof/>
              </w:rPr>
              <w:t>PREMO assessment – Management</w:t>
            </w:r>
            <w:r w:rsidR="004F625F">
              <w:rPr>
                <w:noProof/>
                <w:webHidden/>
              </w:rPr>
              <w:tab/>
            </w:r>
            <w:r w:rsidR="004F625F">
              <w:rPr>
                <w:noProof/>
                <w:webHidden/>
              </w:rPr>
              <w:fldChar w:fldCharType="begin"/>
            </w:r>
            <w:r w:rsidR="004F625F">
              <w:rPr>
                <w:noProof/>
                <w:webHidden/>
              </w:rPr>
              <w:instrText xml:space="preserve"> PAGEREF _Toc115438706 \h </w:instrText>
            </w:r>
            <w:r w:rsidR="004F625F">
              <w:rPr>
                <w:noProof/>
                <w:webHidden/>
              </w:rPr>
            </w:r>
            <w:r w:rsidR="004F625F">
              <w:rPr>
                <w:noProof/>
                <w:webHidden/>
              </w:rPr>
              <w:fldChar w:fldCharType="separate"/>
            </w:r>
            <w:r w:rsidR="004708F9">
              <w:rPr>
                <w:noProof/>
                <w:webHidden/>
              </w:rPr>
              <w:t>10</w:t>
            </w:r>
            <w:r w:rsidR="004F625F">
              <w:rPr>
                <w:noProof/>
                <w:webHidden/>
              </w:rPr>
              <w:fldChar w:fldCharType="end"/>
            </w:r>
          </w:hyperlink>
        </w:p>
        <w:p w14:paraId="7EE39520" w14:textId="75A1A1C8"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07" w:history="1">
            <w:r w:rsidR="004F625F" w:rsidRPr="0021736E">
              <w:rPr>
                <w:rStyle w:val="Hyperlink"/>
                <w:noProof/>
              </w:rPr>
              <w:t>1.4</w:t>
            </w:r>
            <w:r w:rsidR="004F625F">
              <w:rPr>
                <w:rFonts w:asciiTheme="minorHAnsi" w:eastAsiaTheme="minorEastAsia" w:hAnsiTheme="minorHAnsi"/>
                <w:noProof/>
                <w:color w:val="auto"/>
                <w:lang w:val="en-AU" w:eastAsia="en-AU" w:bidi="ar-SA"/>
              </w:rPr>
              <w:tab/>
            </w:r>
            <w:r w:rsidR="004F625F" w:rsidRPr="0021736E">
              <w:rPr>
                <w:rStyle w:val="Hyperlink"/>
                <w:noProof/>
              </w:rPr>
              <w:t>Key reference materials</w:t>
            </w:r>
            <w:r w:rsidR="004F625F">
              <w:rPr>
                <w:noProof/>
                <w:webHidden/>
              </w:rPr>
              <w:tab/>
            </w:r>
            <w:r w:rsidR="004F625F">
              <w:rPr>
                <w:noProof/>
                <w:webHidden/>
              </w:rPr>
              <w:fldChar w:fldCharType="begin"/>
            </w:r>
            <w:r w:rsidR="004F625F">
              <w:rPr>
                <w:noProof/>
                <w:webHidden/>
              </w:rPr>
              <w:instrText xml:space="preserve"> PAGEREF _Toc115438707 \h </w:instrText>
            </w:r>
            <w:r w:rsidR="004F625F">
              <w:rPr>
                <w:noProof/>
                <w:webHidden/>
              </w:rPr>
            </w:r>
            <w:r w:rsidR="004F625F">
              <w:rPr>
                <w:noProof/>
                <w:webHidden/>
              </w:rPr>
              <w:fldChar w:fldCharType="separate"/>
            </w:r>
            <w:r w:rsidR="004708F9">
              <w:rPr>
                <w:noProof/>
                <w:webHidden/>
              </w:rPr>
              <w:t>11</w:t>
            </w:r>
            <w:r w:rsidR="004F625F">
              <w:rPr>
                <w:noProof/>
                <w:webHidden/>
              </w:rPr>
              <w:fldChar w:fldCharType="end"/>
            </w:r>
          </w:hyperlink>
        </w:p>
        <w:p w14:paraId="7BDCE87A" w14:textId="26E5E71F" w:rsidR="004F625F" w:rsidRDefault="006C64C0">
          <w:pPr>
            <w:pStyle w:val="TOC1"/>
            <w:tabs>
              <w:tab w:val="left" w:pos="440"/>
              <w:tab w:val="right" w:leader="dot" w:pos="9016"/>
            </w:tabs>
            <w:rPr>
              <w:rFonts w:asciiTheme="minorHAnsi" w:eastAsiaTheme="minorEastAsia" w:hAnsiTheme="minorHAnsi"/>
              <w:noProof/>
              <w:color w:val="auto"/>
              <w:lang w:val="en-AU" w:eastAsia="en-AU" w:bidi="ar-SA"/>
            </w:rPr>
          </w:pPr>
          <w:hyperlink w:anchor="_Toc115438708" w:history="1">
            <w:r w:rsidR="004F625F" w:rsidRPr="0021736E">
              <w:rPr>
                <w:rStyle w:val="Hyperlink"/>
                <w:noProof/>
              </w:rPr>
              <w:t>2</w:t>
            </w:r>
            <w:r w:rsidR="004F625F">
              <w:rPr>
                <w:rFonts w:asciiTheme="minorHAnsi" w:eastAsiaTheme="minorEastAsia" w:hAnsiTheme="minorHAnsi"/>
                <w:noProof/>
                <w:color w:val="auto"/>
                <w:lang w:val="en-AU" w:eastAsia="en-AU" w:bidi="ar-SA"/>
              </w:rPr>
              <w:tab/>
            </w:r>
            <w:r w:rsidR="004F625F" w:rsidRPr="0021736E">
              <w:rPr>
                <w:rStyle w:val="Hyperlink"/>
                <w:noProof/>
              </w:rPr>
              <w:t>Performance</w:t>
            </w:r>
            <w:r w:rsidR="004F625F">
              <w:rPr>
                <w:noProof/>
                <w:webHidden/>
              </w:rPr>
              <w:tab/>
            </w:r>
            <w:r w:rsidR="004F625F">
              <w:rPr>
                <w:noProof/>
                <w:webHidden/>
              </w:rPr>
              <w:fldChar w:fldCharType="begin"/>
            </w:r>
            <w:r w:rsidR="004F625F">
              <w:rPr>
                <w:noProof/>
                <w:webHidden/>
              </w:rPr>
              <w:instrText xml:space="preserve"> PAGEREF _Toc115438708 \h </w:instrText>
            </w:r>
            <w:r w:rsidR="004F625F">
              <w:rPr>
                <w:noProof/>
                <w:webHidden/>
              </w:rPr>
            </w:r>
            <w:r w:rsidR="004F625F">
              <w:rPr>
                <w:noProof/>
                <w:webHidden/>
              </w:rPr>
              <w:fldChar w:fldCharType="separate"/>
            </w:r>
            <w:r w:rsidR="004708F9">
              <w:rPr>
                <w:noProof/>
                <w:webHidden/>
              </w:rPr>
              <w:t>12</w:t>
            </w:r>
            <w:r w:rsidR="004F625F">
              <w:rPr>
                <w:noProof/>
                <w:webHidden/>
              </w:rPr>
              <w:fldChar w:fldCharType="end"/>
            </w:r>
          </w:hyperlink>
        </w:p>
        <w:p w14:paraId="64CF9A43" w14:textId="2730E62E"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09" w:history="1">
            <w:r w:rsidR="004F625F" w:rsidRPr="0021736E">
              <w:rPr>
                <w:rStyle w:val="Hyperlink"/>
                <w:noProof/>
              </w:rPr>
              <w:t>2.1</w:t>
            </w:r>
            <w:r w:rsidR="004F625F">
              <w:rPr>
                <w:rFonts w:asciiTheme="minorHAnsi" w:eastAsiaTheme="minorEastAsia" w:hAnsiTheme="minorHAnsi"/>
                <w:noProof/>
                <w:color w:val="auto"/>
                <w:lang w:val="en-AU" w:eastAsia="en-AU" w:bidi="ar-SA"/>
              </w:rPr>
              <w:tab/>
            </w:r>
            <w:r w:rsidR="004F625F" w:rsidRPr="0021736E">
              <w:rPr>
                <w:rStyle w:val="Hyperlink"/>
                <w:noProof/>
              </w:rPr>
              <w:t>Our 2018 commitment</w:t>
            </w:r>
            <w:r w:rsidR="004F625F">
              <w:rPr>
                <w:noProof/>
                <w:webHidden/>
              </w:rPr>
              <w:tab/>
            </w:r>
            <w:r w:rsidR="004F625F">
              <w:rPr>
                <w:noProof/>
                <w:webHidden/>
              </w:rPr>
              <w:fldChar w:fldCharType="begin"/>
            </w:r>
            <w:r w:rsidR="004F625F">
              <w:rPr>
                <w:noProof/>
                <w:webHidden/>
              </w:rPr>
              <w:instrText xml:space="preserve"> PAGEREF _Toc115438709 \h </w:instrText>
            </w:r>
            <w:r w:rsidR="004F625F">
              <w:rPr>
                <w:noProof/>
                <w:webHidden/>
              </w:rPr>
            </w:r>
            <w:r w:rsidR="004F625F">
              <w:rPr>
                <w:noProof/>
                <w:webHidden/>
              </w:rPr>
              <w:fldChar w:fldCharType="separate"/>
            </w:r>
            <w:r w:rsidR="004708F9">
              <w:rPr>
                <w:noProof/>
                <w:webHidden/>
              </w:rPr>
              <w:t>12</w:t>
            </w:r>
            <w:r w:rsidR="004F625F">
              <w:rPr>
                <w:noProof/>
                <w:webHidden/>
              </w:rPr>
              <w:fldChar w:fldCharType="end"/>
            </w:r>
          </w:hyperlink>
        </w:p>
        <w:p w14:paraId="0B5DE59E" w14:textId="57C5F9A1"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10" w:history="1">
            <w:r w:rsidR="004F625F" w:rsidRPr="0021736E">
              <w:rPr>
                <w:rStyle w:val="Hyperlink"/>
                <w:noProof/>
              </w:rPr>
              <w:t>2.2</w:t>
            </w:r>
            <w:r w:rsidR="004F625F">
              <w:rPr>
                <w:rFonts w:asciiTheme="minorHAnsi" w:eastAsiaTheme="minorEastAsia" w:hAnsiTheme="minorHAnsi"/>
                <w:noProof/>
                <w:color w:val="auto"/>
                <w:lang w:val="en-AU" w:eastAsia="en-AU" w:bidi="ar-SA"/>
              </w:rPr>
              <w:tab/>
            </w:r>
            <w:r w:rsidR="004F625F" w:rsidRPr="0021736E">
              <w:rPr>
                <w:rStyle w:val="Hyperlink"/>
                <w:noProof/>
              </w:rPr>
              <w:t>What has changed since 1 July 2018</w:t>
            </w:r>
            <w:r w:rsidR="004F625F">
              <w:rPr>
                <w:noProof/>
                <w:webHidden/>
              </w:rPr>
              <w:tab/>
            </w:r>
            <w:r w:rsidR="004F625F">
              <w:rPr>
                <w:noProof/>
                <w:webHidden/>
              </w:rPr>
              <w:fldChar w:fldCharType="begin"/>
            </w:r>
            <w:r w:rsidR="004F625F">
              <w:rPr>
                <w:noProof/>
                <w:webHidden/>
              </w:rPr>
              <w:instrText xml:space="preserve"> PAGEREF _Toc115438710 \h </w:instrText>
            </w:r>
            <w:r w:rsidR="004F625F">
              <w:rPr>
                <w:noProof/>
                <w:webHidden/>
              </w:rPr>
            </w:r>
            <w:r w:rsidR="004F625F">
              <w:rPr>
                <w:noProof/>
                <w:webHidden/>
              </w:rPr>
              <w:fldChar w:fldCharType="separate"/>
            </w:r>
            <w:r w:rsidR="004708F9">
              <w:rPr>
                <w:noProof/>
                <w:webHidden/>
              </w:rPr>
              <w:t>12</w:t>
            </w:r>
            <w:r w:rsidR="004F625F">
              <w:rPr>
                <w:noProof/>
                <w:webHidden/>
              </w:rPr>
              <w:fldChar w:fldCharType="end"/>
            </w:r>
          </w:hyperlink>
        </w:p>
        <w:p w14:paraId="2C3E99BE" w14:textId="4E5CE186"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11" w:history="1">
            <w:r w:rsidR="004F625F" w:rsidRPr="0021736E">
              <w:rPr>
                <w:rStyle w:val="Hyperlink"/>
                <w:noProof/>
              </w:rPr>
              <w:t>2.3</w:t>
            </w:r>
            <w:r w:rsidR="004F625F">
              <w:rPr>
                <w:rFonts w:asciiTheme="minorHAnsi" w:eastAsiaTheme="minorEastAsia" w:hAnsiTheme="minorHAnsi"/>
                <w:noProof/>
                <w:color w:val="auto"/>
                <w:lang w:val="en-AU" w:eastAsia="en-AU" w:bidi="ar-SA"/>
              </w:rPr>
              <w:tab/>
            </w:r>
            <w:r w:rsidR="004F625F" w:rsidRPr="0021736E">
              <w:rPr>
                <w:rStyle w:val="Hyperlink"/>
                <w:noProof/>
              </w:rPr>
              <w:t>How we have performed</w:t>
            </w:r>
            <w:r w:rsidR="004F625F">
              <w:rPr>
                <w:noProof/>
                <w:webHidden/>
              </w:rPr>
              <w:tab/>
            </w:r>
            <w:r w:rsidR="004F625F">
              <w:rPr>
                <w:noProof/>
                <w:webHidden/>
              </w:rPr>
              <w:fldChar w:fldCharType="begin"/>
            </w:r>
            <w:r w:rsidR="004F625F">
              <w:rPr>
                <w:noProof/>
                <w:webHidden/>
              </w:rPr>
              <w:instrText xml:space="preserve"> PAGEREF _Toc115438711 \h </w:instrText>
            </w:r>
            <w:r w:rsidR="004F625F">
              <w:rPr>
                <w:noProof/>
                <w:webHidden/>
              </w:rPr>
            </w:r>
            <w:r w:rsidR="004F625F">
              <w:rPr>
                <w:noProof/>
                <w:webHidden/>
              </w:rPr>
              <w:fldChar w:fldCharType="separate"/>
            </w:r>
            <w:r w:rsidR="004708F9">
              <w:rPr>
                <w:noProof/>
                <w:webHidden/>
              </w:rPr>
              <w:t>14</w:t>
            </w:r>
            <w:r w:rsidR="004F625F">
              <w:rPr>
                <w:noProof/>
                <w:webHidden/>
              </w:rPr>
              <w:fldChar w:fldCharType="end"/>
            </w:r>
          </w:hyperlink>
        </w:p>
        <w:p w14:paraId="789CE277" w14:textId="52E7AE4E"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12" w:history="1">
            <w:r w:rsidR="004F625F" w:rsidRPr="0021736E">
              <w:rPr>
                <w:rStyle w:val="Hyperlink"/>
                <w:noProof/>
              </w:rPr>
              <w:t>2.4</w:t>
            </w:r>
            <w:r w:rsidR="004F625F">
              <w:rPr>
                <w:rFonts w:asciiTheme="minorHAnsi" w:eastAsiaTheme="minorEastAsia" w:hAnsiTheme="minorHAnsi"/>
                <w:noProof/>
                <w:color w:val="auto"/>
                <w:lang w:val="en-AU" w:eastAsia="en-AU" w:bidi="ar-SA"/>
              </w:rPr>
              <w:tab/>
            </w:r>
            <w:r w:rsidR="004F625F" w:rsidRPr="0021736E">
              <w:rPr>
                <w:rStyle w:val="Hyperlink"/>
                <w:noProof/>
              </w:rPr>
              <w:t>PREMO assessment – Performance</w:t>
            </w:r>
            <w:r w:rsidR="004F625F">
              <w:rPr>
                <w:noProof/>
                <w:webHidden/>
              </w:rPr>
              <w:tab/>
            </w:r>
            <w:r w:rsidR="004F625F">
              <w:rPr>
                <w:noProof/>
                <w:webHidden/>
              </w:rPr>
              <w:fldChar w:fldCharType="begin"/>
            </w:r>
            <w:r w:rsidR="004F625F">
              <w:rPr>
                <w:noProof/>
                <w:webHidden/>
              </w:rPr>
              <w:instrText xml:space="preserve"> PAGEREF _Toc115438712 \h </w:instrText>
            </w:r>
            <w:r w:rsidR="004F625F">
              <w:rPr>
                <w:noProof/>
                <w:webHidden/>
              </w:rPr>
            </w:r>
            <w:r w:rsidR="004F625F">
              <w:rPr>
                <w:noProof/>
                <w:webHidden/>
              </w:rPr>
              <w:fldChar w:fldCharType="separate"/>
            </w:r>
            <w:r w:rsidR="004708F9">
              <w:rPr>
                <w:noProof/>
                <w:webHidden/>
              </w:rPr>
              <w:t>18</w:t>
            </w:r>
            <w:r w:rsidR="004F625F">
              <w:rPr>
                <w:noProof/>
                <w:webHidden/>
              </w:rPr>
              <w:fldChar w:fldCharType="end"/>
            </w:r>
          </w:hyperlink>
        </w:p>
        <w:p w14:paraId="35A8E445" w14:textId="0D97E75C"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13" w:history="1">
            <w:r w:rsidR="004F625F" w:rsidRPr="0021736E">
              <w:rPr>
                <w:rStyle w:val="Hyperlink"/>
                <w:noProof/>
              </w:rPr>
              <w:t>2.5</w:t>
            </w:r>
            <w:r w:rsidR="004F625F">
              <w:rPr>
                <w:rFonts w:asciiTheme="minorHAnsi" w:eastAsiaTheme="minorEastAsia" w:hAnsiTheme="minorHAnsi"/>
                <w:noProof/>
                <w:color w:val="auto"/>
                <w:lang w:val="en-AU" w:eastAsia="en-AU" w:bidi="ar-SA"/>
              </w:rPr>
              <w:tab/>
            </w:r>
            <w:r w:rsidR="004F625F" w:rsidRPr="0021736E">
              <w:rPr>
                <w:rStyle w:val="Hyperlink"/>
                <w:noProof/>
              </w:rPr>
              <w:t>Key reference materials</w:t>
            </w:r>
            <w:r w:rsidR="004F625F">
              <w:rPr>
                <w:noProof/>
                <w:webHidden/>
              </w:rPr>
              <w:tab/>
            </w:r>
            <w:r w:rsidR="004F625F">
              <w:rPr>
                <w:noProof/>
                <w:webHidden/>
              </w:rPr>
              <w:fldChar w:fldCharType="begin"/>
            </w:r>
            <w:r w:rsidR="004F625F">
              <w:rPr>
                <w:noProof/>
                <w:webHidden/>
              </w:rPr>
              <w:instrText xml:space="preserve"> PAGEREF _Toc115438713 \h </w:instrText>
            </w:r>
            <w:r w:rsidR="004F625F">
              <w:rPr>
                <w:noProof/>
                <w:webHidden/>
              </w:rPr>
            </w:r>
            <w:r w:rsidR="004F625F">
              <w:rPr>
                <w:noProof/>
                <w:webHidden/>
              </w:rPr>
              <w:fldChar w:fldCharType="separate"/>
            </w:r>
            <w:r w:rsidR="004708F9">
              <w:rPr>
                <w:noProof/>
                <w:webHidden/>
              </w:rPr>
              <w:t>19</w:t>
            </w:r>
            <w:r w:rsidR="004F625F">
              <w:rPr>
                <w:noProof/>
                <w:webHidden/>
              </w:rPr>
              <w:fldChar w:fldCharType="end"/>
            </w:r>
          </w:hyperlink>
        </w:p>
        <w:p w14:paraId="2B49FA6B" w14:textId="0BD22211" w:rsidR="004F625F" w:rsidRDefault="006C64C0">
          <w:pPr>
            <w:pStyle w:val="TOC1"/>
            <w:tabs>
              <w:tab w:val="left" w:pos="440"/>
              <w:tab w:val="right" w:leader="dot" w:pos="9016"/>
            </w:tabs>
            <w:rPr>
              <w:rFonts w:asciiTheme="minorHAnsi" w:eastAsiaTheme="minorEastAsia" w:hAnsiTheme="minorHAnsi"/>
              <w:noProof/>
              <w:color w:val="auto"/>
              <w:lang w:val="en-AU" w:eastAsia="en-AU" w:bidi="ar-SA"/>
            </w:rPr>
          </w:pPr>
          <w:hyperlink w:anchor="_Toc115438714" w:history="1">
            <w:r w:rsidR="004F625F" w:rsidRPr="0021736E">
              <w:rPr>
                <w:rStyle w:val="Hyperlink"/>
                <w:noProof/>
              </w:rPr>
              <w:t>3</w:t>
            </w:r>
            <w:r w:rsidR="004F625F">
              <w:rPr>
                <w:rFonts w:asciiTheme="minorHAnsi" w:eastAsiaTheme="minorEastAsia" w:hAnsiTheme="minorHAnsi"/>
                <w:noProof/>
                <w:color w:val="auto"/>
                <w:lang w:val="en-AU" w:eastAsia="en-AU" w:bidi="ar-SA"/>
              </w:rPr>
              <w:tab/>
            </w:r>
            <w:r w:rsidR="004F625F" w:rsidRPr="0021736E">
              <w:rPr>
                <w:rStyle w:val="Hyperlink"/>
                <w:noProof/>
              </w:rPr>
              <w:t>Risk</w:t>
            </w:r>
            <w:r w:rsidR="004F625F">
              <w:rPr>
                <w:noProof/>
                <w:webHidden/>
              </w:rPr>
              <w:tab/>
            </w:r>
            <w:r w:rsidR="004F625F">
              <w:rPr>
                <w:noProof/>
                <w:webHidden/>
              </w:rPr>
              <w:fldChar w:fldCharType="begin"/>
            </w:r>
            <w:r w:rsidR="004F625F">
              <w:rPr>
                <w:noProof/>
                <w:webHidden/>
              </w:rPr>
              <w:instrText xml:space="preserve"> PAGEREF _Toc115438714 \h </w:instrText>
            </w:r>
            <w:r w:rsidR="004F625F">
              <w:rPr>
                <w:noProof/>
                <w:webHidden/>
              </w:rPr>
            </w:r>
            <w:r w:rsidR="004F625F">
              <w:rPr>
                <w:noProof/>
                <w:webHidden/>
              </w:rPr>
              <w:fldChar w:fldCharType="separate"/>
            </w:r>
            <w:r w:rsidR="004708F9">
              <w:rPr>
                <w:noProof/>
                <w:webHidden/>
              </w:rPr>
              <w:t>20</w:t>
            </w:r>
            <w:r w:rsidR="004F625F">
              <w:rPr>
                <w:noProof/>
                <w:webHidden/>
              </w:rPr>
              <w:fldChar w:fldCharType="end"/>
            </w:r>
          </w:hyperlink>
        </w:p>
        <w:p w14:paraId="50189C0F" w14:textId="7EE66D65"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15" w:history="1">
            <w:r w:rsidR="004F625F" w:rsidRPr="0021736E">
              <w:rPr>
                <w:rStyle w:val="Hyperlink"/>
                <w:noProof/>
              </w:rPr>
              <w:t>3.1</w:t>
            </w:r>
            <w:r w:rsidR="004F625F">
              <w:rPr>
                <w:rFonts w:asciiTheme="minorHAnsi" w:eastAsiaTheme="minorEastAsia" w:hAnsiTheme="minorHAnsi"/>
                <w:noProof/>
                <w:color w:val="auto"/>
                <w:lang w:val="en-AU" w:eastAsia="en-AU" w:bidi="ar-SA"/>
              </w:rPr>
              <w:tab/>
            </w:r>
            <w:r w:rsidR="004F625F" w:rsidRPr="0021736E">
              <w:rPr>
                <w:rStyle w:val="Hyperlink"/>
                <w:noProof/>
              </w:rPr>
              <w:t>Our identification of risks</w:t>
            </w:r>
            <w:r w:rsidR="004F625F">
              <w:rPr>
                <w:noProof/>
                <w:webHidden/>
              </w:rPr>
              <w:tab/>
            </w:r>
            <w:r w:rsidR="004F625F">
              <w:rPr>
                <w:noProof/>
                <w:webHidden/>
              </w:rPr>
              <w:fldChar w:fldCharType="begin"/>
            </w:r>
            <w:r w:rsidR="004F625F">
              <w:rPr>
                <w:noProof/>
                <w:webHidden/>
              </w:rPr>
              <w:instrText xml:space="preserve"> PAGEREF _Toc115438715 \h </w:instrText>
            </w:r>
            <w:r w:rsidR="004F625F">
              <w:rPr>
                <w:noProof/>
                <w:webHidden/>
              </w:rPr>
            </w:r>
            <w:r w:rsidR="004F625F">
              <w:rPr>
                <w:noProof/>
                <w:webHidden/>
              </w:rPr>
              <w:fldChar w:fldCharType="separate"/>
            </w:r>
            <w:r w:rsidR="004708F9">
              <w:rPr>
                <w:noProof/>
                <w:webHidden/>
              </w:rPr>
              <w:t>20</w:t>
            </w:r>
            <w:r w:rsidR="004F625F">
              <w:rPr>
                <w:noProof/>
                <w:webHidden/>
              </w:rPr>
              <w:fldChar w:fldCharType="end"/>
            </w:r>
          </w:hyperlink>
        </w:p>
        <w:p w14:paraId="5B27C656" w14:textId="32B615F2"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16" w:history="1">
            <w:r w:rsidR="004F625F" w:rsidRPr="0021736E">
              <w:rPr>
                <w:rStyle w:val="Hyperlink"/>
                <w:noProof/>
              </w:rPr>
              <w:t>3.2</w:t>
            </w:r>
            <w:r w:rsidR="004F625F">
              <w:rPr>
                <w:rFonts w:asciiTheme="minorHAnsi" w:eastAsiaTheme="minorEastAsia" w:hAnsiTheme="minorHAnsi"/>
                <w:noProof/>
                <w:color w:val="auto"/>
                <w:lang w:val="en-AU" w:eastAsia="en-AU" w:bidi="ar-SA"/>
              </w:rPr>
              <w:tab/>
            </w:r>
            <w:r w:rsidR="004F625F" w:rsidRPr="0021736E">
              <w:rPr>
                <w:rStyle w:val="Hyperlink"/>
                <w:noProof/>
              </w:rPr>
              <w:t>Our mitigation and allocation of risks</w:t>
            </w:r>
            <w:r w:rsidR="004F625F">
              <w:rPr>
                <w:noProof/>
                <w:webHidden/>
              </w:rPr>
              <w:tab/>
            </w:r>
            <w:r w:rsidR="004F625F">
              <w:rPr>
                <w:noProof/>
                <w:webHidden/>
              </w:rPr>
              <w:fldChar w:fldCharType="begin"/>
            </w:r>
            <w:r w:rsidR="004F625F">
              <w:rPr>
                <w:noProof/>
                <w:webHidden/>
              </w:rPr>
              <w:instrText xml:space="preserve"> PAGEREF _Toc115438716 \h </w:instrText>
            </w:r>
            <w:r w:rsidR="004F625F">
              <w:rPr>
                <w:noProof/>
                <w:webHidden/>
              </w:rPr>
            </w:r>
            <w:r w:rsidR="004F625F">
              <w:rPr>
                <w:noProof/>
                <w:webHidden/>
              </w:rPr>
              <w:fldChar w:fldCharType="separate"/>
            </w:r>
            <w:r w:rsidR="004708F9">
              <w:rPr>
                <w:noProof/>
                <w:webHidden/>
              </w:rPr>
              <w:t>22</w:t>
            </w:r>
            <w:r w:rsidR="004F625F">
              <w:rPr>
                <w:noProof/>
                <w:webHidden/>
              </w:rPr>
              <w:fldChar w:fldCharType="end"/>
            </w:r>
          </w:hyperlink>
        </w:p>
        <w:p w14:paraId="1FF0B7BF" w14:textId="2F8A6681"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17" w:history="1">
            <w:r w:rsidR="004F625F" w:rsidRPr="0021736E">
              <w:rPr>
                <w:rStyle w:val="Hyperlink"/>
                <w:noProof/>
              </w:rPr>
              <w:t>3.3</w:t>
            </w:r>
            <w:r w:rsidR="004F625F">
              <w:rPr>
                <w:rFonts w:asciiTheme="minorHAnsi" w:eastAsiaTheme="minorEastAsia" w:hAnsiTheme="minorHAnsi"/>
                <w:noProof/>
                <w:color w:val="auto"/>
                <w:lang w:val="en-AU" w:eastAsia="en-AU" w:bidi="ar-SA"/>
              </w:rPr>
              <w:tab/>
            </w:r>
            <w:r w:rsidR="004F625F" w:rsidRPr="0021736E">
              <w:rPr>
                <w:rStyle w:val="Hyperlink"/>
                <w:noProof/>
              </w:rPr>
              <w:t>PREMO assessment – Risk</w:t>
            </w:r>
            <w:r w:rsidR="004F625F">
              <w:rPr>
                <w:noProof/>
                <w:webHidden/>
              </w:rPr>
              <w:tab/>
            </w:r>
            <w:r w:rsidR="004F625F">
              <w:rPr>
                <w:noProof/>
                <w:webHidden/>
              </w:rPr>
              <w:fldChar w:fldCharType="begin"/>
            </w:r>
            <w:r w:rsidR="004F625F">
              <w:rPr>
                <w:noProof/>
                <w:webHidden/>
              </w:rPr>
              <w:instrText xml:space="preserve"> PAGEREF _Toc115438717 \h </w:instrText>
            </w:r>
            <w:r w:rsidR="004F625F">
              <w:rPr>
                <w:noProof/>
                <w:webHidden/>
              </w:rPr>
            </w:r>
            <w:r w:rsidR="004F625F">
              <w:rPr>
                <w:noProof/>
                <w:webHidden/>
              </w:rPr>
              <w:fldChar w:fldCharType="separate"/>
            </w:r>
            <w:r w:rsidR="004708F9">
              <w:rPr>
                <w:noProof/>
                <w:webHidden/>
              </w:rPr>
              <w:t>28</w:t>
            </w:r>
            <w:r w:rsidR="004F625F">
              <w:rPr>
                <w:noProof/>
                <w:webHidden/>
              </w:rPr>
              <w:fldChar w:fldCharType="end"/>
            </w:r>
          </w:hyperlink>
        </w:p>
        <w:p w14:paraId="70C5E071" w14:textId="534C291C"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18" w:history="1">
            <w:r w:rsidR="004F625F" w:rsidRPr="0021736E">
              <w:rPr>
                <w:rStyle w:val="Hyperlink"/>
                <w:noProof/>
              </w:rPr>
              <w:t>3.4</w:t>
            </w:r>
            <w:r w:rsidR="004F625F">
              <w:rPr>
                <w:rFonts w:asciiTheme="minorHAnsi" w:eastAsiaTheme="minorEastAsia" w:hAnsiTheme="minorHAnsi"/>
                <w:noProof/>
                <w:color w:val="auto"/>
                <w:lang w:val="en-AU" w:eastAsia="en-AU" w:bidi="ar-SA"/>
              </w:rPr>
              <w:tab/>
            </w:r>
            <w:r w:rsidR="004F625F" w:rsidRPr="0021736E">
              <w:rPr>
                <w:rStyle w:val="Hyperlink"/>
                <w:noProof/>
              </w:rPr>
              <w:t>Key reference materials</w:t>
            </w:r>
            <w:r w:rsidR="004F625F">
              <w:rPr>
                <w:noProof/>
                <w:webHidden/>
              </w:rPr>
              <w:tab/>
            </w:r>
            <w:r w:rsidR="004F625F">
              <w:rPr>
                <w:noProof/>
                <w:webHidden/>
              </w:rPr>
              <w:fldChar w:fldCharType="begin"/>
            </w:r>
            <w:r w:rsidR="004F625F">
              <w:rPr>
                <w:noProof/>
                <w:webHidden/>
              </w:rPr>
              <w:instrText xml:space="preserve"> PAGEREF _Toc115438718 \h </w:instrText>
            </w:r>
            <w:r w:rsidR="004F625F">
              <w:rPr>
                <w:noProof/>
                <w:webHidden/>
              </w:rPr>
            </w:r>
            <w:r w:rsidR="004F625F">
              <w:rPr>
                <w:noProof/>
                <w:webHidden/>
              </w:rPr>
              <w:fldChar w:fldCharType="separate"/>
            </w:r>
            <w:r w:rsidR="004708F9">
              <w:rPr>
                <w:noProof/>
                <w:webHidden/>
              </w:rPr>
              <w:t>28</w:t>
            </w:r>
            <w:r w:rsidR="004F625F">
              <w:rPr>
                <w:noProof/>
                <w:webHidden/>
              </w:rPr>
              <w:fldChar w:fldCharType="end"/>
            </w:r>
          </w:hyperlink>
        </w:p>
        <w:p w14:paraId="724048E2" w14:textId="3353AC84" w:rsidR="004F625F" w:rsidRDefault="006C64C0">
          <w:pPr>
            <w:pStyle w:val="TOC1"/>
            <w:tabs>
              <w:tab w:val="left" w:pos="440"/>
              <w:tab w:val="right" w:leader="dot" w:pos="9016"/>
            </w:tabs>
            <w:rPr>
              <w:rFonts w:asciiTheme="minorHAnsi" w:eastAsiaTheme="minorEastAsia" w:hAnsiTheme="minorHAnsi"/>
              <w:noProof/>
              <w:color w:val="auto"/>
              <w:lang w:val="en-AU" w:eastAsia="en-AU" w:bidi="ar-SA"/>
            </w:rPr>
          </w:pPr>
          <w:hyperlink w:anchor="_Toc115438719" w:history="1">
            <w:r w:rsidR="004F625F" w:rsidRPr="0021736E">
              <w:rPr>
                <w:rStyle w:val="Hyperlink"/>
                <w:noProof/>
              </w:rPr>
              <w:t>4</w:t>
            </w:r>
            <w:r w:rsidR="004F625F">
              <w:rPr>
                <w:rFonts w:asciiTheme="minorHAnsi" w:eastAsiaTheme="minorEastAsia" w:hAnsiTheme="minorHAnsi"/>
                <w:noProof/>
                <w:color w:val="auto"/>
                <w:lang w:val="en-AU" w:eastAsia="en-AU" w:bidi="ar-SA"/>
              </w:rPr>
              <w:tab/>
            </w:r>
            <w:r w:rsidR="004F625F" w:rsidRPr="0021736E">
              <w:rPr>
                <w:rStyle w:val="Hyperlink"/>
                <w:noProof/>
              </w:rPr>
              <w:t>Engagement</w:t>
            </w:r>
            <w:r w:rsidR="004F625F">
              <w:rPr>
                <w:noProof/>
                <w:webHidden/>
              </w:rPr>
              <w:tab/>
            </w:r>
            <w:r w:rsidR="004F625F">
              <w:rPr>
                <w:noProof/>
                <w:webHidden/>
              </w:rPr>
              <w:fldChar w:fldCharType="begin"/>
            </w:r>
            <w:r w:rsidR="004F625F">
              <w:rPr>
                <w:noProof/>
                <w:webHidden/>
              </w:rPr>
              <w:instrText xml:space="preserve"> PAGEREF _Toc115438719 \h </w:instrText>
            </w:r>
            <w:r w:rsidR="004F625F">
              <w:rPr>
                <w:noProof/>
                <w:webHidden/>
              </w:rPr>
            </w:r>
            <w:r w:rsidR="004F625F">
              <w:rPr>
                <w:noProof/>
                <w:webHidden/>
              </w:rPr>
              <w:fldChar w:fldCharType="separate"/>
            </w:r>
            <w:r w:rsidR="004708F9">
              <w:rPr>
                <w:noProof/>
                <w:webHidden/>
              </w:rPr>
              <w:t>29</w:t>
            </w:r>
            <w:r w:rsidR="004F625F">
              <w:rPr>
                <w:noProof/>
                <w:webHidden/>
              </w:rPr>
              <w:fldChar w:fldCharType="end"/>
            </w:r>
          </w:hyperlink>
        </w:p>
        <w:p w14:paraId="2738ED6E" w14:textId="34E4830E"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20" w:history="1">
            <w:r w:rsidR="004F625F" w:rsidRPr="0021736E">
              <w:rPr>
                <w:rStyle w:val="Hyperlink"/>
                <w:noProof/>
              </w:rPr>
              <w:t>4.1</w:t>
            </w:r>
            <w:r w:rsidR="004F625F">
              <w:rPr>
                <w:rFonts w:asciiTheme="minorHAnsi" w:eastAsiaTheme="minorEastAsia" w:hAnsiTheme="minorHAnsi"/>
                <w:noProof/>
                <w:color w:val="auto"/>
                <w:lang w:val="en-AU" w:eastAsia="en-AU" w:bidi="ar-SA"/>
              </w:rPr>
              <w:tab/>
            </w:r>
            <w:r w:rsidR="004F625F" w:rsidRPr="0021736E">
              <w:rPr>
                <w:rStyle w:val="Hyperlink"/>
                <w:noProof/>
              </w:rPr>
              <w:t>What we did</w:t>
            </w:r>
            <w:r w:rsidR="004F625F">
              <w:rPr>
                <w:noProof/>
                <w:webHidden/>
              </w:rPr>
              <w:tab/>
            </w:r>
            <w:r w:rsidR="004F625F">
              <w:rPr>
                <w:noProof/>
                <w:webHidden/>
              </w:rPr>
              <w:fldChar w:fldCharType="begin"/>
            </w:r>
            <w:r w:rsidR="004F625F">
              <w:rPr>
                <w:noProof/>
                <w:webHidden/>
              </w:rPr>
              <w:instrText xml:space="preserve"> PAGEREF _Toc115438720 \h </w:instrText>
            </w:r>
            <w:r w:rsidR="004F625F">
              <w:rPr>
                <w:noProof/>
                <w:webHidden/>
              </w:rPr>
            </w:r>
            <w:r w:rsidR="004F625F">
              <w:rPr>
                <w:noProof/>
                <w:webHidden/>
              </w:rPr>
              <w:fldChar w:fldCharType="separate"/>
            </w:r>
            <w:r w:rsidR="004708F9">
              <w:rPr>
                <w:noProof/>
                <w:webHidden/>
              </w:rPr>
              <w:t>29</w:t>
            </w:r>
            <w:r w:rsidR="004F625F">
              <w:rPr>
                <w:noProof/>
                <w:webHidden/>
              </w:rPr>
              <w:fldChar w:fldCharType="end"/>
            </w:r>
          </w:hyperlink>
        </w:p>
        <w:p w14:paraId="4DF95B05" w14:textId="21CB8DD7"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21" w:history="1">
            <w:r w:rsidR="004F625F" w:rsidRPr="0021736E">
              <w:rPr>
                <w:rStyle w:val="Hyperlink"/>
                <w:noProof/>
              </w:rPr>
              <w:t>4.2</w:t>
            </w:r>
            <w:r w:rsidR="004F625F">
              <w:rPr>
                <w:rFonts w:asciiTheme="minorHAnsi" w:eastAsiaTheme="minorEastAsia" w:hAnsiTheme="minorHAnsi"/>
                <w:noProof/>
                <w:color w:val="auto"/>
                <w:lang w:val="en-AU" w:eastAsia="en-AU" w:bidi="ar-SA"/>
              </w:rPr>
              <w:tab/>
            </w:r>
            <w:r w:rsidR="004F625F" w:rsidRPr="0021736E">
              <w:rPr>
                <w:rStyle w:val="Hyperlink"/>
                <w:noProof/>
              </w:rPr>
              <w:t>What we provided</w:t>
            </w:r>
            <w:r w:rsidR="004F625F">
              <w:rPr>
                <w:noProof/>
                <w:webHidden/>
              </w:rPr>
              <w:tab/>
            </w:r>
            <w:r w:rsidR="004F625F">
              <w:rPr>
                <w:noProof/>
                <w:webHidden/>
              </w:rPr>
              <w:fldChar w:fldCharType="begin"/>
            </w:r>
            <w:r w:rsidR="004F625F">
              <w:rPr>
                <w:noProof/>
                <w:webHidden/>
              </w:rPr>
              <w:instrText xml:space="preserve"> PAGEREF _Toc115438721 \h </w:instrText>
            </w:r>
            <w:r w:rsidR="004F625F">
              <w:rPr>
                <w:noProof/>
                <w:webHidden/>
              </w:rPr>
            </w:r>
            <w:r w:rsidR="004F625F">
              <w:rPr>
                <w:noProof/>
                <w:webHidden/>
              </w:rPr>
              <w:fldChar w:fldCharType="separate"/>
            </w:r>
            <w:r w:rsidR="004708F9">
              <w:rPr>
                <w:noProof/>
                <w:webHidden/>
              </w:rPr>
              <w:t>37</w:t>
            </w:r>
            <w:r w:rsidR="004F625F">
              <w:rPr>
                <w:noProof/>
                <w:webHidden/>
              </w:rPr>
              <w:fldChar w:fldCharType="end"/>
            </w:r>
          </w:hyperlink>
        </w:p>
        <w:p w14:paraId="7225A249" w14:textId="29AB6982"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22" w:history="1">
            <w:r w:rsidR="004F625F" w:rsidRPr="0021736E">
              <w:rPr>
                <w:rStyle w:val="Hyperlink"/>
                <w:noProof/>
              </w:rPr>
              <w:t>4.3</w:t>
            </w:r>
            <w:r w:rsidR="004F625F">
              <w:rPr>
                <w:rFonts w:asciiTheme="minorHAnsi" w:eastAsiaTheme="minorEastAsia" w:hAnsiTheme="minorHAnsi"/>
                <w:noProof/>
                <w:color w:val="auto"/>
                <w:lang w:val="en-AU" w:eastAsia="en-AU" w:bidi="ar-SA"/>
              </w:rPr>
              <w:tab/>
            </w:r>
            <w:r w:rsidR="004F625F" w:rsidRPr="0021736E">
              <w:rPr>
                <w:rStyle w:val="Hyperlink"/>
                <w:noProof/>
              </w:rPr>
              <w:t>What we heard</w:t>
            </w:r>
            <w:r w:rsidR="004F625F">
              <w:rPr>
                <w:noProof/>
                <w:webHidden/>
              </w:rPr>
              <w:tab/>
            </w:r>
            <w:r w:rsidR="004F625F">
              <w:rPr>
                <w:noProof/>
                <w:webHidden/>
              </w:rPr>
              <w:fldChar w:fldCharType="begin"/>
            </w:r>
            <w:r w:rsidR="004F625F">
              <w:rPr>
                <w:noProof/>
                <w:webHidden/>
              </w:rPr>
              <w:instrText xml:space="preserve"> PAGEREF _Toc115438722 \h </w:instrText>
            </w:r>
            <w:r w:rsidR="004F625F">
              <w:rPr>
                <w:noProof/>
                <w:webHidden/>
              </w:rPr>
            </w:r>
            <w:r w:rsidR="004F625F">
              <w:rPr>
                <w:noProof/>
                <w:webHidden/>
              </w:rPr>
              <w:fldChar w:fldCharType="separate"/>
            </w:r>
            <w:r w:rsidR="004708F9">
              <w:rPr>
                <w:noProof/>
                <w:webHidden/>
              </w:rPr>
              <w:t>37</w:t>
            </w:r>
            <w:r w:rsidR="004F625F">
              <w:rPr>
                <w:noProof/>
                <w:webHidden/>
              </w:rPr>
              <w:fldChar w:fldCharType="end"/>
            </w:r>
          </w:hyperlink>
        </w:p>
        <w:p w14:paraId="28CFB1B3" w14:textId="5A61D40F"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23" w:history="1">
            <w:r w:rsidR="004F625F" w:rsidRPr="0021736E">
              <w:rPr>
                <w:rStyle w:val="Hyperlink"/>
                <w:noProof/>
              </w:rPr>
              <w:t>4.4</w:t>
            </w:r>
            <w:r w:rsidR="004F625F">
              <w:rPr>
                <w:rFonts w:asciiTheme="minorHAnsi" w:eastAsiaTheme="minorEastAsia" w:hAnsiTheme="minorHAnsi"/>
                <w:noProof/>
                <w:color w:val="auto"/>
                <w:lang w:val="en-AU" w:eastAsia="en-AU" w:bidi="ar-SA"/>
              </w:rPr>
              <w:tab/>
            </w:r>
            <w:r w:rsidR="004F625F" w:rsidRPr="0021736E">
              <w:rPr>
                <w:rStyle w:val="Hyperlink"/>
                <w:noProof/>
              </w:rPr>
              <w:t>PREMO assessment – Engagement</w:t>
            </w:r>
            <w:r w:rsidR="004F625F">
              <w:rPr>
                <w:noProof/>
                <w:webHidden/>
              </w:rPr>
              <w:tab/>
            </w:r>
            <w:r w:rsidR="004F625F">
              <w:rPr>
                <w:noProof/>
                <w:webHidden/>
              </w:rPr>
              <w:fldChar w:fldCharType="begin"/>
            </w:r>
            <w:r w:rsidR="004F625F">
              <w:rPr>
                <w:noProof/>
                <w:webHidden/>
              </w:rPr>
              <w:instrText xml:space="preserve"> PAGEREF _Toc115438723 \h </w:instrText>
            </w:r>
            <w:r w:rsidR="004F625F">
              <w:rPr>
                <w:noProof/>
                <w:webHidden/>
              </w:rPr>
            </w:r>
            <w:r w:rsidR="004F625F">
              <w:rPr>
                <w:noProof/>
                <w:webHidden/>
              </w:rPr>
              <w:fldChar w:fldCharType="separate"/>
            </w:r>
            <w:r w:rsidR="004708F9">
              <w:rPr>
                <w:noProof/>
                <w:webHidden/>
              </w:rPr>
              <w:t>41</w:t>
            </w:r>
            <w:r w:rsidR="004F625F">
              <w:rPr>
                <w:noProof/>
                <w:webHidden/>
              </w:rPr>
              <w:fldChar w:fldCharType="end"/>
            </w:r>
          </w:hyperlink>
        </w:p>
        <w:p w14:paraId="42E0D826" w14:textId="09FF2D29"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24" w:history="1">
            <w:r w:rsidR="004F625F" w:rsidRPr="0021736E">
              <w:rPr>
                <w:rStyle w:val="Hyperlink"/>
                <w:noProof/>
              </w:rPr>
              <w:t>4.5</w:t>
            </w:r>
            <w:r w:rsidR="004F625F">
              <w:rPr>
                <w:rFonts w:asciiTheme="minorHAnsi" w:eastAsiaTheme="minorEastAsia" w:hAnsiTheme="minorHAnsi"/>
                <w:noProof/>
                <w:color w:val="auto"/>
                <w:lang w:val="en-AU" w:eastAsia="en-AU" w:bidi="ar-SA"/>
              </w:rPr>
              <w:tab/>
            </w:r>
            <w:r w:rsidR="004F625F" w:rsidRPr="0021736E">
              <w:rPr>
                <w:rStyle w:val="Hyperlink"/>
                <w:noProof/>
              </w:rPr>
              <w:t>Key reference materials</w:t>
            </w:r>
            <w:r w:rsidR="004F625F">
              <w:rPr>
                <w:noProof/>
                <w:webHidden/>
              </w:rPr>
              <w:tab/>
            </w:r>
            <w:r w:rsidR="004F625F">
              <w:rPr>
                <w:noProof/>
                <w:webHidden/>
              </w:rPr>
              <w:fldChar w:fldCharType="begin"/>
            </w:r>
            <w:r w:rsidR="004F625F">
              <w:rPr>
                <w:noProof/>
                <w:webHidden/>
              </w:rPr>
              <w:instrText xml:space="preserve"> PAGEREF _Toc115438724 \h </w:instrText>
            </w:r>
            <w:r w:rsidR="004F625F">
              <w:rPr>
                <w:noProof/>
                <w:webHidden/>
              </w:rPr>
            </w:r>
            <w:r w:rsidR="004F625F">
              <w:rPr>
                <w:noProof/>
                <w:webHidden/>
              </w:rPr>
              <w:fldChar w:fldCharType="separate"/>
            </w:r>
            <w:r w:rsidR="004708F9">
              <w:rPr>
                <w:noProof/>
                <w:webHidden/>
              </w:rPr>
              <w:t>43</w:t>
            </w:r>
            <w:r w:rsidR="004F625F">
              <w:rPr>
                <w:noProof/>
                <w:webHidden/>
              </w:rPr>
              <w:fldChar w:fldCharType="end"/>
            </w:r>
          </w:hyperlink>
        </w:p>
        <w:p w14:paraId="46D10584" w14:textId="0F8544F1" w:rsidR="004F625F" w:rsidRDefault="006C64C0">
          <w:pPr>
            <w:pStyle w:val="TOC1"/>
            <w:tabs>
              <w:tab w:val="left" w:pos="440"/>
              <w:tab w:val="right" w:leader="dot" w:pos="9016"/>
            </w:tabs>
            <w:rPr>
              <w:rFonts w:asciiTheme="minorHAnsi" w:eastAsiaTheme="minorEastAsia" w:hAnsiTheme="minorHAnsi"/>
              <w:noProof/>
              <w:color w:val="auto"/>
              <w:lang w:val="en-AU" w:eastAsia="en-AU" w:bidi="ar-SA"/>
            </w:rPr>
          </w:pPr>
          <w:hyperlink w:anchor="_Toc115438725" w:history="1">
            <w:r w:rsidR="004F625F" w:rsidRPr="0021736E">
              <w:rPr>
                <w:rStyle w:val="Hyperlink"/>
                <w:noProof/>
              </w:rPr>
              <w:t>5</w:t>
            </w:r>
            <w:r w:rsidR="004F625F">
              <w:rPr>
                <w:rFonts w:asciiTheme="minorHAnsi" w:eastAsiaTheme="minorEastAsia" w:hAnsiTheme="minorHAnsi"/>
                <w:noProof/>
                <w:color w:val="auto"/>
                <w:lang w:val="en-AU" w:eastAsia="en-AU" w:bidi="ar-SA"/>
              </w:rPr>
              <w:tab/>
            </w:r>
            <w:r w:rsidR="004F625F" w:rsidRPr="0021736E">
              <w:rPr>
                <w:rStyle w:val="Hyperlink"/>
                <w:noProof/>
              </w:rPr>
              <w:t>Outcomes</w:t>
            </w:r>
            <w:r w:rsidR="004F625F">
              <w:rPr>
                <w:noProof/>
                <w:webHidden/>
              </w:rPr>
              <w:tab/>
            </w:r>
            <w:r w:rsidR="004F625F">
              <w:rPr>
                <w:noProof/>
                <w:webHidden/>
              </w:rPr>
              <w:fldChar w:fldCharType="begin"/>
            </w:r>
            <w:r w:rsidR="004F625F">
              <w:rPr>
                <w:noProof/>
                <w:webHidden/>
              </w:rPr>
              <w:instrText xml:space="preserve"> PAGEREF _Toc115438725 \h </w:instrText>
            </w:r>
            <w:r w:rsidR="004F625F">
              <w:rPr>
                <w:noProof/>
                <w:webHidden/>
              </w:rPr>
            </w:r>
            <w:r w:rsidR="004F625F">
              <w:rPr>
                <w:noProof/>
                <w:webHidden/>
              </w:rPr>
              <w:fldChar w:fldCharType="separate"/>
            </w:r>
            <w:r w:rsidR="004708F9">
              <w:rPr>
                <w:noProof/>
                <w:webHidden/>
              </w:rPr>
              <w:t>44</w:t>
            </w:r>
            <w:r w:rsidR="004F625F">
              <w:rPr>
                <w:noProof/>
                <w:webHidden/>
              </w:rPr>
              <w:fldChar w:fldCharType="end"/>
            </w:r>
          </w:hyperlink>
        </w:p>
        <w:p w14:paraId="5BCD7F61" w14:textId="0C974D56"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26" w:history="1">
            <w:r w:rsidR="004F625F" w:rsidRPr="0021736E">
              <w:rPr>
                <w:rStyle w:val="Hyperlink"/>
                <w:noProof/>
              </w:rPr>
              <w:t>5.1</w:t>
            </w:r>
            <w:r w:rsidR="004F625F">
              <w:rPr>
                <w:rFonts w:asciiTheme="minorHAnsi" w:eastAsiaTheme="minorEastAsia" w:hAnsiTheme="minorHAnsi"/>
                <w:noProof/>
                <w:color w:val="auto"/>
                <w:lang w:val="en-AU" w:eastAsia="en-AU" w:bidi="ar-SA"/>
              </w:rPr>
              <w:tab/>
            </w:r>
            <w:r w:rsidR="004F625F" w:rsidRPr="0021736E">
              <w:rPr>
                <w:rStyle w:val="Hyperlink"/>
                <w:noProof/>
              </w:rPr>
              <w:t>How we derived our outcomes</w:t>
            </w:r>
            <w:r w:rsidR="004F625F">
              <w:rPr>
                <w:noProof/>
                <w:webHidden/>
              </w:rPr>
              <w:tab/>
            </w:r>
            <w:r w:rsidR="004F625F">
              <w:rPr>
                <w:noProof/>
                <w:webHidden/>
              </w:rPr>
              <w:fldChar w:fldCharType="begin"/>
            </w:r>
            <w:r w:rsidR="004F625F">
              <w:rPr>
                <w:noProof/>
                <w:webHidden/>
              </w:rPr>
              <w:instrText xml:space="preserve"> PAGEREF _Toc115438726 \h </w:instrText>
            </w:r>
            <w:r w:rsidR="004F625F">
              <w:rPr>
                <w:noProof/>
                <w:webHidden/>
              </w:rPr>
            </w:r>
            <w:r w:rsidR="004F625F">
              <w:rPr>
                <w:noProof/>
                <w:webHidden/>
              </w:rPr>
              <w:fldChar w:fldCharType="separate"/>
            </w:r>
            <w:r w:rsidR="004708F9">
              <w:rPr>
                <w:noProof/>
                <w:webHidden/>
              </w:rPr>
              <w:t>44</w:t>
            </w:r>
            <w:r w:rsidR="004F625F">
              <w:rPr>
                <w:noProof/>
                <w:webHidden/>
              </w:rPr>
              <w:fldChar w:fldCharType="end"/>
            </w:r>
          </w:hyperlink>
        </w:p>
        <w:p w14:paraId="759C91B0" w14:textId="487661DD"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27" w:history="1">
            <w:r w:rsidR="004F625F" w:rsidRPr="0021736E">
              <w:rPr>
                <w:rStyle w:val="Hyperlink"/>
                <w:noProof/>
              </w:rPr>
              <w:t>5.2</w:t>
            </w:r>
            <w:r w:rsidR="004F625F">
              <w:rPr>
                <w:rFonts w:asciiTheme="minorHAnsi" w:eastAsiaTheme="minorEastAsia" w:hAnsiTheme="minorHAnsi"/>
                <w:noProof/>
                <w:color w:val="auto"/>
                <w:lang w:val="en-AU" w:eastAsia="en-AU" w:bidi="ar-SA"/>
              </w:rPr>
              <w:tab/>
            </w:r>
            <w:r w:rsidR="004F625F" w:rsidRPr="0021736E">
              <w:rPr>
                <w:rStyle w:val="Hyperlink"/>
                <w:noProof/>
              </w:rPr>
              <w:t>How we will deliver our outcomes</w:t>
            </w:r>
            <w:r w:rsidR="004F625F">
              <w:rPr>
                <w:noProof/>
                <w:webHidden/>
              </w:rPr>
              <w:tab/>
            </w:r>
            <w:r w:rsidR="004F625F">
              <w:rPr>
                <w:noProof/>
                <w:webHidden/>
              </w:rPr>
              <w:fldChar w:fldCharType="begin"/>
            </w:r>
            <w:r w:rsidR="004F625F">
              <w:rPr>
                <w:noProof/>
                <w:webHidden/>
              </w:rPr>
              <w:instrText xml:space="preserve"> PAGEREF _Toc115438727 \h </w:instrText>
            </w:r>
            <w:r w:rsidR="004F625F">
              <w:rPr>
                <w:noProof/>
                <w:webHidden/>
              </w:rPr>
            </w:r>
            <w:r w:rsidR="004F625F">
              <w:rPr>
                <w:noProof/>
                <w:webHidden/>
              </w:rPr>
              <w:fldChar w:fldCharType="separate"/>
            </w:r>
            <w:r w:rsidR="004708F9">
              <w:rPr>
                <w:noProof/>
                <w:webHidden/>
              </w:rPr>
              <w:t>46</w:t>
            </w:r>
            <w:r w:rsidR="004F625F">
              <w:rPr>
                <w:noProof/>
                <w:webHidden/>
              </w:rPr>
              <w:fldChar w:fldCharType="end"/>
            </w:r>
          </w:hyperlink>
        </w:p>
        <w:p w14:paraId="128E0AE5" w14:textId="74BCB9F8"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28" w:history="1">
            <w:r w:rsidR="004F625F" w:rsidRPr="0021736E">
              <w:rPr>
                <w:rStyle w:val="Hyperlink"/>
                <w:noProof/>
              </w:rPr>
              <w:t>5.3</w:t>
            </w:r>
            <w:r w:rsidR="004F625F">
              <w:rPr>
                <w:rFonts w:asciiTheme="minorHAnsi" w:eastAsiaTheme="minorEastAsia" w:hAnsiTheme="minorHAnsi"/>
                <w:noProof/>
                <w:color w:val="auto"/>
                <w:lang w:val="en-AU" w:eastAsia="en-AU" w:bidi="ar-SA"/>
              </w:rPr>
              <w:tab/>
            </w:r>
            <w:r w:rsidR="004F625F" w:rsidRPr="0021736E">
              <w:rPr>
                <w:rStyle w:val="Hyperlink"/>
                <w:noProof/>
              </w:rPr>
              <w:t>How we will measure our performance</w:t>
            </w:r>
            <w:r w:rsidR="004F625F">
              <w:rPr>
                <w:noProof/>
                <w:webHidden/>
              </w:rPr>
              <w:tab/>
            </w:r>
            <w:r w:rsidR="004F625F">
              <w:rPr>
                <w:noProof/>
                <w:webHidden/>
              </w:rPr>
              <w:fldChar w:fldCharType="begin"/>
            </w:r>
            <w:r w:rsidR="004F625F">
              <w:rPr>
                <w:noProof/>
                <w:webHidden/>
              </w:rPr>
              <w:instrText xml:space="preserve"> PAGEREF _Toc115438728 \h </w:instrText>
            </w:r>
            <w:r w:rsidR="004F625F">
              <w:rPr>
                <w:noProof/>
                <w:webHidden/>
              </w:rPr>
            </w:r>
            <w:r w:rsidR="004F625F">
              <w:rPr>
                <w:noProof/>
                <w:webHidden/>
              </w:rPr>
              <w:fldChar w:fldCharType="separate"/>
            </w:r>
            <w:r w:rsidR="004708F9">
              <w:rPr>
                <w:noProof/>
                <w:webHidden/>
              </w:rPr>
              <w:t>52</w:t>
            </w:r>
            <w:r w:rsidR="004F625F">
              <w:rPr>
                <w:noProof/>
                <w:webHidden/>
              </w:rPr>
              <w:fldChar w:fldCharType="end"/>
            </w:r>
          </w:hyperlink>
        </w:p>
        <w:p w14:paraId="6E44B3B4" w14:textId="722D4572"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29" w:history="1">
            <w:r w:rsidR="004F625F" w:rsidRPr="0021736E">
              <w:rPr>
                <w:rStyle w:val="Hyperlink"/>
                <w:noProof/>
              </w:rPr>
              <w:t>5.4</w:t>
            </w:r>
            <w:r w:rsidR="004F625F">
              <w:rPr>
                <w:rFonts w:asciiTheme="minorHAnsi" w:eastAsiaTheme="minorEastAsia" w:hAnsiTheme="minorHAnsi"/>
                <w:noProof/>
                <w:color w:val="auto"/>
                <w:lang w:val="en-AU" w:eastAsia="en-AU" w:bidi="ar-SA"/>
              </w:rPr>
              <w:tab/>
            </w:r>
            <w:r w:rsidR="004F625F" w:rsidRPr="0021736E">
              <w:rPr>
                <w:rStyle w:val="Hyperlink"/>
                <w:noProof/>
              </w:rPr>
              <w:t>How we will hold ourselves to account</w:t>
            </w:r>
            <w:r w:rsidR="004F625F">
              <w:rPr>
                <w:noProof/>
                <w:webHidden/>
              </w:rPr>
              <w:tab/>
            </w:r>
            <w:r w:rsidR="004F625F">
              <w:rPr>
                <w:noProof/>
                <w:webHidden/>
              </w:rPr>
              <w:fldChar w:fldCharType="begin"/>
            </w:r>
            <w:r w:rsidR="004F625F">
              <w:rPr>
                <w:noProof/>
                <w:webHidden/>
              </w:rPr>
              <w:instrText xml:space="preserve"> PAGEREF _Toc115438729 \h </w:instrText>
            </w:r>
            <w:r w:rsidR="004F625F">
              <w:rPr>
                <w:noProof/>
                <w:webHidden/>
              </w:rPr>
            </w:r>
            <w:r w:rsidR="004F625F">
              <w:rPr>
                <w:noProof/>
                <w:webHidden/>
              </w:rPr>
              <w:fldChar w:fldCharType="separate"/>
            </w:r>
            <w:r w:rsidR="004708F9">
              <w:rPr>
                <w:noProof/>
                <w:webHidden/>
              </w:rPr>
              <w:t>53</w:t>
            </w:r>
            <w:r w:rsidR="004F625F">
              <w:rPr>
                <w:noProof/>
                <w:webHidden/>
              </w:rPr>
              <w:fldChar w:fldCharType="end"/>
            </w:r>
          </w:hyperlink>
        </w:p>
        <w:p w14:paraId="5CAEE94A" w14:textId="7567D2B3"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30" w:history="1">
            <w:r w:rsidR="004F625F" w:rsidRPr="0021736E">
              <w:rPr>
                <w:rStyle w:val="Hyperlink"/>
                <w:noProof/>
              </w:rPr>
              <w:t>5.5</w:t>
            </w:r>
            <w:r w:rsidR="004F625F">
              <w:rPr>
                <w:rFonts w:asciiTheme="minorHAnsi" w:eastAsiaTheme="minorEastAsia" w:hAnsiTheme="minorHAnsi"/>
                <w:noProof/>
                <w:color w:val="auto"/>
                <w:lang w:val="en-AU" w:eastAsia="en-AU" w:bidi="ar-SA"/>
              </w:rPr>
              <w:tab/>
            </w:r>
            <w:r w:rsidR="004F625F" w:rsidRPr="0021736E">
              <w:rPr>
                <w:rStyle w:val="Hyperlink"/>
                <w:noProof/>
              </w:rPr>
              <w:t>PREMO assessment – Outcomes</w:t>
            </w:r>
            <w:r w:rsidR="004F625F">
              <w:rPr>
                <w:noProof/>
                <w:webHidden/>
              </w:rPr>
              <w:tab/>
            </w:r>
            <w:r w:rsidR="004F625F">
              <w:rPr>
                <w:noProof/>
                <w:webHidden/>
              </w:rPr>
              <w:fldChar w:fldCharType="begin"/>
            </w:r>
            <w:r w:rsidR="004F625F">
              <w:rPr>
                <w:noProof/>
                <w:webHidden/>
              </w:rPr>
              <w:instrText xml:space="preserve"> PAGEREF _Toc115438730 \h </w:instrText>
            </w:r>
            <w:r w:rsidR="004F625F">
              <w:rPr>
                <w:noProof/>
                <w:webHidden/>
              </w:rPr>
            </w:r>
            <w:r w:rsidR="004F625F">
              <w:rPr>
                <w:noProof/>
                <w:webHidden/>
              </w:rPr>
              <w:fldChar w:fldCharType="separate"/>
            </w:r>
            <w:r w:rsidR="004708F9">
              <w:rPr>
                <w:noProof/>
                <w:webHidden/>
              </w:rPr>
              <w:t>56</w:t>
            </w:r>
            <w:r w:rsidR="004F625F">
              <w:rPr>
                <w:noProof/>
                <w:webHidden/>
              </w:rPr>
              <w:fldChar w:fldCharType="end"/>
            </w:r>
          </w:hyperlink>
        </w:p>
        <w:p w14:paraId="3D38A11D" w14:textId="65DA41D4"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31" w:history="1">
            <w:r w:rsidR="004F625F" w:rsidRPr="0021736E">
              <w:rPr>
                <w:rStyle w:val="Hyperlink"/>
                <w:noProof/>
              </w:rPr>
              <w:t>5.6</w:t>
            </w:r>
            <w:r w:rsidR="004F625F">
              <w:rPr>
                <w:rFonts w:asciiTheme="minorHAnsi" w:eastAsiaTheme="minorEastAsia" w:hAnsiTheme="minorHAnsi"/>
                <w:noProof/>
                <w:color w:val="auto"/>
                <w:lang w:val="en-AU" w:eastAsia="en-AU" w:bidi="ar-SA"/>
              </w:rPr>
              <w:tab/>
            </w:r>
            <w:r w:rsidR="004F625F" w:rsidRPr="0021736E">
              <w:rPr>
                <w:rStyle w:val="Hyperlink"/>
                <w:noProof/>
              </w:rPr>
              <w:t>Key reference materials</w:t>
            </w:r>
            <w:r w:rsidR="004F625F">
              <w:rPr>
                <w:noProof/>
                <w:webHidden/>
              </w:rPr>
              <w:tab/>
            </w:r>
            <w:r w:rsidR="004F625F">
              <w:rPr>
                <w:noProof/>
                <w:webHidden/>
              </w:rPr>
              <w:fldChar w:fldCharType="begin"/>
            </w:r>
            <w:r w:rsidR="004F625F">
              <w:rPr>
                <w:noProof/>
                <w:webHidden/>
              </w:rPr>
              <w:instrText xml:space="preserve"> PAGEREF _Toc115438731 \h </w:instrText>
            </w:r>
            <w:r w:rsidR="004F625F">
              <w:rPr>
                <w:noProof/>
                <w:webHidden/>
              </w:rPr>
            </w:r>
            <w:r w:rsidR="004F625F">
              <w:rPr>
                <w:noProof/>
                <w:webHidden/>
              </w:rPr>
              <w:fldChar w:fldCharType="separate"/>
            </w:r>
            <w:r w:rsidR="004708F9">
              <w:rPr>
                <w:noProof/>
                <w:webHidden/>
              </w:rPr>
              <w:t>57</w:t>
            </w:r>
            <w:r w:rsidR="004F625F">
              <w:rPr>
                <w:noProof/>
                <w:webHidden/>
              </w:rPr>
              <w:fldChar w:fldCharType="end"/>
            </w:r>
          </w:hyperlink>
        </w:p>
        <w:p w14:paraId="40899839" w14:textId="37448349" w:rsidR="004F625F" w:rsidRDefault="006C64C0">
          <w:pPr>
            <w:pStyle w:val="TOC1"/>
            <w:tabs>
              <w:tab w:val="left" w:pos="440"/>
              <w:tab w:val="right" w:leader="dot" w:pos="9016"/>
            </w:tabs>
            <w:rPr>
              <w:rFonts w:asciiTheme="minorHAnsi" w:eastAsiaTheme="minorEastAsia" w:hAnsiTheme="minorHAnsi"/>
              <w:noProof/>
              <w:color w:val="auto"/>
              <w:lang w:val="en-AU" w:eastAsia="en-AU" w:bidi="ar-SA"/>
            </w:rPr>
          </w:pPr>
          <w:hyperlink w:anchor="_Toc115438732" w:history="1">
            <w:r w:rsidR="004F625F" w:rsidRPr="0021736E">
              <w:rPr>
                <w:rStyle w:val="Hyperlink"/>
                <w:noProof/>
              </w:rPr>
              <w:t>6</w:t>
            </w:r>
            <w:r w:rsidR="004F625F">
              <w:rPr>
                <w:rFonts w:asciiTheme="minorHAnsi" w:eastAsiaTheme="minorEastAsia" w:hAnsiTheme="minorHAnsi"/>
                <w:noProof/>
                <w:color w:val="auto"/>
                <w:lang w:val="en-AU" w:eastAsia="en-AU" w:bidi="ar-SA"/>
              </w:rPr>
              <w:tab/>
            </w:r>
            <w:r w:rsidR="004F625F" w:rsidRPr="0021736E">
              <w:rPr>
                <w:rStyle w:val="Hyperlink"/>
                <w:noProof/>
              </w:rPr>
              <w:t>Forecast operating expenditure</w:t>
            </w:r>
            <w:r w:rsidR="004F625F">
              <w:rPr>
                <w:noProof/>
                <w:webHidden/>
              </w:rPr>
              <w:tab/>
            </w:r>
            <w:r w:rsidR="004F625F">
              <w:rPr>
                <w:noProof/>
                <w:webHidden/>
              </w:rPr>
              <w:fldChar w:fldCharType="begin"/>
            </w:r>
            <w:r w:rsidR="004F625F">
              <w:rPr>
                <w:noProof/>
                <w:webHidden/>
              </w:rPr>
              <w:instrText xml:space="preserve"> PAGEREF _Toc115438732 \h </w:instrText>
            </w:r>
            <w:r w:rsidR="004F625F">
              <w:rPr>
                <w:noProof/>
                <w:webHidden/>
              </w:rPr>
            </w:r>
            <w:r w:rsidR="004F625F">
              <w:rPr>
                <w:noProof/>
                <w:webHidden/>
              </w:rPr>
              <w:fldChar w:fldCharType="separate"/>
            </w:r>
            <w:r w:rsidR="004708F9">
              <w:rPr>
                <w:noProof/>
                <w:webHidden/>
              </w:rPr>
              <w:t>58</w:t>
            </w:r>
            <w:r w:rsidR="004F625F">
              <w:rPr>
                <w:noProof/>
                <w:webHidden/>
              </w:rPr>
              <w:fldChar w:fldCharType="end"/>
            </w:r>
          </w:hyperlink>
        </w:p>
        <w:p w14:paraId="79A18F81" w14:textId="313443F2"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33" w:history="1">
            <w:r w:rsidR="004F625F" w:rsidRPr="0021736E">
              <w:rPr>
                <w:rStyle w:val="Hyperlink"/>
                <w:noProof/>
              </w:rPr>
              <w:t>6.1</w:t>
            </w:r>
            <w:r w:rsidR="004F625F">
              <w:rPr>
                <w:rFonts w:asciiTheme="minorHAnsi" w:eastAsiaTheme="minorEastAsia" w:hAnsiTheme="minorHAnsi"/>
                <w:noProof/>
                <w:color w:val="auto"/>
                <w:lang w:val="en-AU" w:eastAsia="en-AU" w:bidi="ar-SA"/>
              </w:rPr>
              <w:tab/>
            </w:r>
            <w:r w:rsidR="004F625F" w:rsidRPr="0021736E">
              <w:rPr>
                <w:rStyle w:val="Hyperlink"/>
                <w:noProof/>
              </w:rPr>
              <w:t>Annual operating expenditure</w:t>
            </w:r>
            <w:r w:rsidR="004F625F">
              <w:rPr>
                <w:noProof/>
                <w:webHidden/>
              </w:rPr>
              <w:tab/>
            </w:r>
            <w:r w:rsidR="004F625F">
              <w:rPr>
                <w:noProof/>
                <w:webHidden/>
              </w:rPr>
              <w:fldChar w:fldCharType="begin"/>
            </w:r>
            <w:r w:rsidR="004F625F">
              <w:rPr>
                <w:noProof/>
                <w:webHidden/>
              </w:rPr>
              <w:instrText xml:space="preserve"> PAGEREF _Toc115438733 \h </w:instrText>
            </w:r>
            <w:r w:rsidR="004F625F">
              <w:rPr>
                <w:noProof/>
                <w:webHidden/>
              </w:rPr>
            </w:r>
            <w:r w:rsidR="004F625F">
              <w:rPr>
                <w:noProof/>
                <w:webHidden/>
              </w:rPr>
              <w:fldChar w:fldCharType="separate"/>
            </w:r>
            <w:r w:rsidR="004708F9">
              <w:rPr>
                <w:noProof/>
                <w:webHidden/>
              </w:rPr>
              <w:t>58</w:t>
            </w:r>
            <w:r w:rsidR="004F625F">
              <w:rPr>
                <w:noProof/>
                <w:webHidden/>
              </w:rPr>
              <w:fldChar w:fldCharType="end"/>
            </w:r>
          </w:hyperlink>
        </w:p>
        <w:p w14:paraId="460B4F09" w14:textId="7B645B0F"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34" w:history="1">
            <w:r w:rsidR="004F625F" w:rsidRPr="0021736E">
              <w:rPr>
                <w:rStyle w:val="Hyperlink"/>
                <w:noProof/>
              </w:rPr>
              <w:t>6.2</w:t>
            </w:r>
            <w:r w:rsidR="004F625F">
              <w:rPr>
                <w:rFonts w:asciiTheme="minorHAnsi" w:eastAsiaTheme="minorEastAsia" w:hAnsiTheme="minorHAnsi"/>
                <w:noProof/>
                <w:color w:val="auto"/>
                <w:lang w:val="en-AU" w:eastAsia="en-AU" w:bidi="ar-SA"/>
              </w:rPr>
              <w:tab/>
            </w:r>
            <w:r w:rsidR="004F625F" w:rsidRPr="0021736E">
              <w:rPr>
                <w:rStyle w:val="Hyperlink"/>
                <w:noProof/>
              </w:rPr>
              <w:t>Baseline controllable operating expenditure</w:t>
            </w:r>
            <w:r w:rsidR="004F625F">
              <w:rPr>
                <w:noProof/>
                <w:webHidden/>
              </w:rPr>
              <w:tab/>
            </w:r>
            <w:r w:rsidR="004F625F">
              <w:rPr>
                <w:noProof/>
                <w:webHidden/>
              </w:rPr>
              <w:fldChar w:fldCharType="begin"/>
            </w:r>
            <w:r w:rsidR="004F625F">
              <w:rPr>
                <w:noProof/>
                <w:webHidden/>
              </w:rPr>
              <w:instrText xml:space="preserve"> PAGEREF _Toc115438734 \h </w:instrText>
            </w:r>
            <w:r w:rsidR="004F625F">
              <w:rPr>
                <w:noProof/>
                <w:webHidden/>
              </w:rPr>
            </w:r>
            <w:r w:rsidR="004F625F">
              <w:rPr>
                <w:noProof/>
                <w:webHidden/>
              </w:rPr>
              <w:fldChar w:fldCharType="separate"/>
            </w:r>
            <w:r w:rsidR="004708F9">
              <w:rPr>
                <w:noProof/>
                <w:webHidden/>
              </w:rPr>
              <w:t>60</w:t>
            </w:r>
            <w:r w:rsidR="004F625F">
              <w:rPr>
                <w:noProof/>
                <w:webHidden/>
              </w:rPr>
              <w:fldChar w:fldCharType="end"/>
            </w:r>
          </w:hyperlink>
        </w:p>
        <w:p w14:paraId="3AE3D9D2" w14:textId="0D9495FE"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35" w:history="1">
            <w:r w:rsidR="004F625F" w:rsidRPr="0021736E">
              <w:rPr>
                <w:rStyle w:val="Hyperlink"/>
                <w:noProof/>
              </w:rPr>
              <w:t>6.3</w:t>
            </w:r>
            <w:r w:rsidR="004F625F">
              <w:rPr>
                <w:rFonts w:asciiTheme="minorHAnsi" w:eastAsiaTheme="minorEastAsia" w:hAnsiTheme="minorHAnsi"/>
                <w:noProof/>
                <w:color w:val="auto"/>
                <w:lang w:val="en-AU" w:eastAsia="en-AU" w:bidi="ar-SA"/>
              </w:rPr>
              <w:tab/>
            </w:r>
            <w:r w:rsidR="004F625F" w:rsidRPr="0021736E">
              <w:rPr>
                <w:rStyle w:val="Hyperlink"/>
                <w:noProof/>
              </w:rPr>
              <w:t>Increases in operating expenditure over 2023 Price Submission regulatory period</w:t>
            </w:r>
            <w:r w:rsidR="004F625F">
              <w:rPr>
                <w:noProof/>
                <w:webHidden/>
              </w:rPr>
              <w:tab/>
            </w:r>
            <w:r w:rsidR="004F625F">
              <w:rPr>
                <w:noProof/>
                <w:webHidden/>
              </w:rPr>
              <w:fldChar w:fldCharType="begin"/>
            </w:r>
            <w:r w:rsidR="004F625F">
              <w:rPr>
                <w:noProof/>
                <w:webHidden/>
              </w:rPr>
              <w:instrText xml:space="preserve"> PAGEREF _Toc115438735 \h </w:instrText>
            </w:r>
            <w:r w:rsidR="004F625F">
              <w:rPr>
                <w:noProof/>
                <w:webHidden/>
              </w:rPr>
            </w:r>
            <w:r w:rsidR="004F625F">
              <w:rPr>
                <w:noProof/>
                <w:webHidden/>
              </w:rPr>
              <w:fldChar w:fldCharType="separate"/>
            </w:r>
            <w:r w:rsidR="004708F9">
              <w:rPr>
                <w:noProof/>
                <w:webHidden/>
              </w:rPr>
              <w:t>61</w:t>
            </w:r>
            <w:r w:rsidR="004F625F">
              <w:rPr>
                <w:noProof/>
                <w:webHidden/>
              </w:rPr>
              <w:fldChar w:fldCharType="end"/>
            </w:r>
          </w:hyperlink>
        </w:p>
        <w:p w14:paraId="5228270D" w14:textId="0C72C8B6"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36" w:history="1">
            <w:r w:rsidR="004F625F" w:rsidRPr="0021736E">
              <w:rPr>
                <w:rStyle w:val="Hyperlink"/>
                <w:noProof/>
              </w:rPr>
              <w:t>6.4</w:t>
            </w:r>
            <w:r w:rsidR="004F625F">
              <w:rPr>
                <w:rFonts w:asciiTheme="minorHAnsi" w:eastAsiaTheme="minorEastAsia" w:hAnsiTheme="minorHAnsi"/>
                <w:noProof/>
                <w:color w:val="auto"/>
                <w:lang w:val="en-AU" w:eastAsia="en-AU" w:bidi="ar-SA"/>
              </w:rPr>
              <w:tab/>
            </w:r>
            <w:r w:rsidR="004F625F" w:rsidRPr="0021736E">
              <w:rPr>
                <w:rStyle w:val="Hyperlink"/>
                <w:noProof/>
              </w:rPr>
              <w:t>Savings in operating expenditure</w:t>
            </w:r>
            <w:r w:rsidR="004F625F">
              <w:rPr>
                <w:noProof/>
                <w:webHidden/>
              </w:rPr>
              <w:tab/>
            </w:r>
            <w:r w:rsidR="004F625F">
              <w:rPr>
                <w:noProof/>
                <w:webHidden/>
              </w:rPr>
              <w:fldChar w:fldCharType="begin"/>
            </w:r>
            <w:r w:rsidR="004F625F">
              <w:rPr>
                <w:noProof/>
                <w:webHidden/>
              </w:rPr>
              <w:instrText xml:space="preserve"> PAGEREF _Toc115438736 \h </w:instrText>
            </w:r>
            <w:r w:rsidR="004F625F">
              <w:rPr>
                <w:noProof/>
                <w:webHidden/>
              </w:rPr>
            </w:r>
            <w:r w:rsidR="004F625F">
              <w:rPr>
                <w:noProof/>
                <w:webHidden/>
              </w:rPr>
              <w:fldChar w:fldCharType="separate"/>
            </w:r>
            <w:r w:rsidR="004708F9">
              <w:rPr>
                <w:noProof/>
                <w:webHidden/>
              </w:rPr>
              <w:t>64</w:t>
            </w:r>
            <w:r w:rsidR="004F625F">
              <w:rPr>
                <w:noProof/>
                <w:webHidden/>
              </w:rPr>
              <w:fldChar w:fldCharType="end"/>
            </w:r>
          </w:hyperlink>
        </w:p>
        <w:p w14:paraId="696F0ECA" w14:textId="21DC479C"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37" w:history="1">
            <w:r w:rsidR="004F625F" w:rsidRPr="0021736E">
              <w:rPr>
                <w:rStyle w:val="Hyperlink"/>
                <w:noProof/>
              </w:rPr>
              <w:t>6.5</w:t>
            </w:r>
            <w:r w:rsidR="004F625F">
              <w:rPr>
                <w:rFonts w:asciiTheme="minorHAnsi" w:eastAsiaTheme="minorEastAsia" w:hAnsiTheme="minorHAnsi"/>
                <w:noProof/>
                <w:color w:val="auto"/>
                <w:lang w:val="en-AU" w:eastAsia="en-AU" w:bidi="ar-SA"/>
              </w:rPr>
              <w:tab/>
            </w:r>
            <w:r w:rsidR="004F625F" w:rsidRPr="0021736E">
              <w:rPr>
                <w:rStyle w:val="Hyperlink"/>
                <w:noProof/>
              </w:rPr>
              <w:t>Key reference materials</w:t>
            </w:r>
            <w:r w:rsidR="004F625F">
              <w:rPr>
                <w:noProof/>
                <w:webHidden/>
              </w:rPr>
              <w:tab/>
            </w:r>
            <w:r w:rsidR="004F625F">
              <w:rPr>
                <w:noProof/>
                <w:webHidden/>
              </w:rPr>
              <w:fldChar w:fldCharType="begin"/>
            </w:r>
            <w:r w:rsidR="004F625F">
              <w:rPr>
                <w:noProof/>
                <w:webHidden/>
              </w:rPr>
              <w:instrText xml:space="preserve"> PAGEREF _Toc115438737 \h </w:instrText>
            </w:r>
            <w:r w:rsidR="004F625F">
              <w:rPr>
                <w:noProof/>
                <w:webHidden/>
              </w:rPr>
            </w:r>
            <w:r w:rsidR="004F625F">
              <w:rPr>
                <w:noProof/>
                <w:webHidden/>
              </w:rPr>
              <w:fldChar w:fldCharType="separate"/>
            </w:r>
            <w:r w:rsidR="004708F9">
              <w:rPr>
                <w:noProof/>
                <w:webHidden/>
              </w:rPr>
              <w:t>65</w:t>
            </w:r>
            <w:r w:rsidR="004F625F">
              <w:rPr>
                <w:noProof/>
                <w:webHidden/>
              </w:rPr>
              <w:fldChar w:fldCharType="end"/>
            </w:r>
          </w:hyperlink>
        </w:p>
        <w:p w14:paraId="649738E4" w14:textId="059237CB" w:rsidR="004F625F" w:rsidRDefault="006C64C0">
          <w:pPr>
            <w:pStyle w:val="TOC1"/>
            <w:tabs>
              <w:tab w:val="left" w:pos="440"/>
              <w:tab w:val="right" w:leader="dot" w:pos="9016"/>
            </w:tabs>
            <w:rPr>
              <w:rFonts w:asciiTheme="minorHAnsi" w:eastAsiaTheme="minorEastAsia" w:hAnsiTheme="minorHAnsi"/>
              <w:noProof/>
              <w:color w:val="auto"/>
              <w:lang w:val="en-AU" w:eastAsia="en-AU" w:bidi="ar-SA"/>
            </w:rPr>
          </w:pPr>
          <w:hyperlink w:anchor="_Toc115438738" w:history="1">
            <w:r w:rsidR="004F625F" w:rsidRPr="0021736E">
              <w:rPr>
                <w:rStyle w:val="Hyperlink"/>
                <w:noProof/>
              </w:rPr>
              <w:t>7</w:t>
            </w:r>
            <w:r w:rsidR="004F625F">
              <w:rPr>
                <w:rFonts w:asciiTheme="minorHAnsi" w:eastAsiaTheme="minorEastAsia" w:hAnsiTheme="minorHAnsi"/>
                <w:noProof/>
                <w:color w:val="auto"/>
                <w:lang w:val="en-AU" w:eastAsia="en-AU" w:bidi="ar-SA"/>
              </w:rPr>
              <w:tab/>
            </w:r>
            <w:r w:rsidR="004F625F" w:rsidRPr="0021736E">
              <w:rPr>
                <w:rStyle w:val="Hyperlink"/>
                <w:noProof/>
              </w:rPr>
              <w:t>Forecast capital expenditure</w:t>
            </w:r>
            <w:r w:rsidR="004F625F">
              <w:rPr>
                <w:noProof/>
                <w:webHidden/>
              </w:rPr>
              <w:tab/>
            </w:r>
            <w:r w:rsidR="004F625F">
              <w:rPr>
                <w:noProof/>
                <w:webHidden/>
              </w:rPr>
              <w:fldChar w:fldCharType="begin"/>
            </w:r>
            <w:r w:rsidR="004F625F">
              <w:rPr>
                <w:noProof/>
                <w:webHidden/>
              </w:rPr>
              <w:instrText xml:space="preserve"> PAGEREF _Toc115438738 \h </w:instrText>
            </w:r>
            <w:r w:rsidR="004F625F">
              <w:rPr>
                <w:noProof/>
                <w:webHidden/>
              </w:rPr>
            </w:r>
            <w:r w:rsidR="004F625F">
              <w:rPr>
                <w:noProof/>
                <w:webHidden/>
              </w:rPr>
              <w:fldChar w:fldCharType="separate"/>
            </w:r>
            <w:r w:rsidR="004708F9">
              <w:rPr>
                <w:noProof/>
                <w:webHidden/>
              </w:rPr>
              <w:t>66</w:t>
            </w:r>
            <w:r w:rsidR="004F625F">
              <w:rPr>
                <w:noProof/>
                <w:webHidden/>
              </w:rPr>
              <w:fldChar w:fldCharType="end"/>
            </w:r>
          </w:hyperlink>
        </w:p>
        <w:p w14:paraId="186E770B" w14:textId="3CF5608B"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39" w:history="1">
            <w:r w:rsidR="004F625F" w:rsidRPr="0021736E">
              <w:rPr>
                <w:rStyle w:val="Hyperlink"/>
                <w:noProof/>
              </w:rPr>
              <w:t>7.1</w:t>
            </w:r>
            <w:r w:rsidR="004F625F">
              <w:rPr>
                <w:rFonts w:asciiTheme="minorHAnsi" w:eastAsiaTheme="minorEastAsia" w:hAnsiTheme="minorHAnsi"/>
                <w:noProof/>
                <w:color w:val="auto"/>
                <w:lang w:val="en-AU" w:eastAsia="en-AU" w:bidi="ar-SA"/>
              </w:rPr>
              <w:tab/>
            </w:r>
            <w:r w:rsidR="004F625F" w:rsidRPr="0021736E">
              <w:rPr>
                <w:rStyle w:val="Hyperlink"/>
                <w:noProof/>
              </w:rPr>
              <w:t>Summary of capital expenditure program</w:t>
            </w:r>
            <w:r w:rsidR="004F625F">
              <w:rPr>
                <w:noProof/>
                <w:webHidden/>
              </w:rPr>
              <w:tab/>
            </w:r>
            <w:r w:rsidR="004F625F">
              <w:rPr>
                <w:noProof/>
                <w:webHidden/>
              </w:rPr>
              <w:fldChar w:fldCharType="begin"/>
            </w:r>
            <w:r w:rsidR="004F625F">
              <w:rPr>
                <w:noProof/>
                <w:webHidden/>
              </w:rPr>
              <w:instrText xml:space="preserve"> PAGEREF _Toc115438739 \h </w:instrText>
            </w:r>
            <w:r w:rsidR="004F625F">
              <w:rPr>
                <w:noProof/>
                <w:webHidden/>
              </w:rPr>
            </w:r>
            <w:r w:rsidR="004F625F">
              <w:rPr>
                <w:noProof/>
                <w:webHidden/>
              </w:rPr>
              <w:fldChar w:fldCharType="separate"/>
            </w:r>
            <w:r w:rsidR="004708F9">
              <w:rPr>
                <w:noProof/>
                <w:webHidden/>
              </w:rPr>
              <w:t>66</w:t>
            </w:r>
            <w:r w:rsidR="004F625F">
              <w:rPr>
                <w:noProof/>
                <w:webHidden/>
              </w:rPr>
              <w:fldChar w:fldCharType="end"/>
            </w:r>
          </w:hyperlink>
        </w:p>
        <w:p w14:paraId="60D9B045" w14:textId="17C9CC6A"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40" w:history="1">
            <w:r w:rsidR="004F625F" w:rsidRPr="0021736E">
              <w:rPr>
                <w:rStyle w:val="Hyperlink"/>
                <w:noProof/>
              </w:rPr>
              <w:t>7.2</w:t>
            </w:r>
            <w:r w:rsidR="004F625F">
              <w:rPr>
                <w:rFonts w:asciiTheme="minorHAnsi" w:eastAsiaTheme="minorEastAsia" w:hAnsiTheme="minorHAnsi"/>
                <w:noProof/>
                <w:color w:val="auto"/>
                <w:lang w:val="en-AU" w:eastAsia="en-AU" w:bidi="ar-SA"/>
              </w:rPr>
              <w:tab/>
            </w:r>
            <w:r w:rsidR="004F625F" w:rsidRPr="0021736E">
              <w:rPr>
                <w:rStyle w:val="Hyperlink"/>
                <w:noProof/>
              </w:rPr>
              <w:t>Major capital projects</w:t>
            </w:r>
            <w:r w:rsidR="004F625F">
              <w:rPr>
                <w:noProof/>
                <w:webHidden/>
              </w:rPr>
              <w:tab/>
            </w:r>
            <w:r w:rsidR="004F625F">
              <w:rPr>
                <w:noProof/>
                <w:webHidden/>
              </w:rPr>
              <w:fldChar w:fldCharType="begin"/>
            </w:r>
            <w:r w:rsidR="004F625F">
              <w:rPr>
                <w:noProof/>
                <w:webHidden/>
              </w:rPr>
              <w:instrText xml:space="preserve"> PAGEREF _Toc115438740 \h </w:instrText>
            </w:r>
            <w:r w:rsidR="004F625F">
              <w:rPr>
                <w:noProof/>
                <w:webHidden/>
              </w:rPr>
            </w:r>
            <w:r w:rsidR="004F625F">
              <w:rPr>
                <w:noProof/>
                <w:webHidden/>
              </w:rPr>
              <w:fldChar w:fldCharType="separate"/>
            </w:r>
            <w:r w:rsidR="004708F9">
              <w:rPr>
                <w:noProof/>
                <w:webHidden/>
              </w:rPr>
              <w:t>68</w:t>
            </w:r>
            <w:r w:rsidR="004F625F">
              <w:rPr>
                <w:noProof/>
                <w:webHidden/>
              </w:rPr>
              <w:fldChar w:fldCharType="end"/>
            </w:r>
          </w:hyperlink>
        </w:p>
        <w:p w14:paraId="1A4C27A7" w14:textId="0EA90EC4"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41" w:history="1">
            <w:r w:rsidR="004F625F" w:rsidRPr="0021736E">
              <w:rPr>
                <w:rStyle w:val="Hyperlink"/>
                <w:noProof/>
              </w:rPr>
              <w:t>7.3</w:t>
            </w:r>
            <w:r w:rsidR="004F625F">
              <w:rPr>
                <w:rFonts w:asciiTheme="minorHAnsi" w:eastAsiaTheme="minorEastAsia" w:hAnsiTheme="minorHAnsi"/>
                <w:noProof/>
                <w:color w:val="auto"/>
                <w:lang w:val="en-AU" w:eastAsia="en-AU" w:bidi="ar-SA"/>
              </w:rPr>
              <w:tab/>
            </w:r>
            <w:r w:rsidR="004F625F" w:rsidRPr="0021736E">
              <w:rPr>
                <w:rStyle w:val="Hyperlink"/>
                <w:noProof/>
              </w:rPr>
              <w:t>Capital programs and other capital expenditure</w:t>
            </w:r>
            <w:r w:rsidR="004F625F">
              <w:rPr>
                <w:noProof/>
                <w:webHidden/>
              </w:rPr>
              <w:tab/>
            </w:r>
            <w:r w:rsidR="004F625F">
              <w:rPr>
                <w:noProof/>
                <w:webHidden/>
              </w:rPr>
              <w:fldChar w:fldCharType="begin"/>
            </w:r>
            <w:r w:rsidR="004F625F">
              <w:rPr>
                <w:noProof/>
                <w:webHidden/>
              </w:rPr>
              <w:instrText xml:space="preserve"> PAGEREF _Toc115438741 \h </w:instrText>
            </w:r>
            <w:r w:rsidR="004F625F">
              <w:rPr>
                <w:noProof/>
                <w:webHidden/>
              </w:rPr>
            </w:r>
            <w:r w:rsidR="004F625F">
              <w:rPr>
                <w:noProof/>
                <w:webHidden/>
              </w:rPr>
              <w:fldChar w:fldCharType="separate"/>
            </w:r>
            <w:r w:rsidR="004708F9">
              <w:rPr>
                <w:noProof/>
                <w:webHidden/>
              </w:rPr>
              <w:t>70</w:t>
            </w:r>
            <w:r w:rsidR="004F625F">
              <w:rPr>
                <w:noProof/>
                <w:webHidden/>
              </w:rPr>
              <w:fldChar w:fldCharType="end"/>
            </w:r>
          </w:hyperlink>
        </w:p>
        <w:p w14:paraId="7699EA50" w14:textId="7E8631DA"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42" w:history="1">
            <w:r w:rsidR="004F625F" w:rsidRPr="0021736E">
              <w:rPr>
                <w:rStyle w:val="Hyperlink"/>
                <w:iCs/>
                <w:noProof/>
              </w:rPr>
              <w:t>7.4</w:t>
            </w:r>
            <w:r w:rsidR="004F625F">
              <w:rPr>
                <w:rFonts w:asciiTheme="minorHAnsi" w:eastAsiaTheme="minorEastAsia" w:hAnsiTheme="minorHAnsi"/>
                <w:noProof/>
                <w:color w:val="auto"/>
                <w:lang w:val="en-AU" w:eastAsia="en-AU" w:bidi="ar-SA"/>
              </w:rPr>
              <w:tab/>
            </w:r>
            <w:r w:rsidR="004F625F" w:rsidRPr="0021736E">
              <w:rPr>
                <w:rStyle w:val="Hyperlink"/>
                <w:noProof/>
              </w:rPr>
              <w:t>Methodology for developing the capital expenditure program</w:t>
            </w:r>
            <w:r w:rsidR="004F625F">
              <w:rPr>
                <w:noProof/>
                <w:webHidden/>
              </w:rPr>
              <w:tab/>
            </w:r>
            <w:r w:rsidR="004F625F">
              <w:rPr>
                <w:noProof/>
                <w:webHidden/>
              </w:rPr>
              <w:fldChar w:fldCharType="begin"/>
            </w:r>
            <w:r w:rsidR="004F625F">
              <w:rPr>
                <w:noProof/>
                <w:webHidden/>
              </w:rPr>
              <w:instrText xml:space="preserve"> PAGEREF _Toc115438742 \h </w:instrText>
            </w:r>
            <w:r w:rsidR="004F625F">
              <w:rPr>
                <w:noProof/>
                <w:webHidden/>
              </w:rPr>
            </w:r>
            <w:r w:rsidR="004F625F">
              <w:rPr>
                <w:noProof/>
                <w:webHidden/>
              </w:rPr>
              <w:fldChar w:fldCharType="separate"/>
            </w:r>
            <w:r w:rsidR="004708F9">
              <w:rPr>
                <w:noProof/>
                <w:webHidden/>
              </w:rPr>
              <w:t>73</w:t>
            </w:r>
            <w:r w:rsidR="004F625F">
              <w:rPr>
                <w:noProof/>
                <w:webHidden/>
              </w:rPr>
              <w:fldChar w:fldCharType="end"/>
            </w:r>
          </w:hyperlink>
        </w:p>
        <w:p w14:paraId="09BEE532" w14:textId="37F57187"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43" w:history="1">
            <w:r w:rsidR="004F625F" w:rsidRPr="0021736E">
              <w:rPr>
                <w:rStyle w:val="Hyperlink"/>
                <w:iCs/>
                <w:noProof/>
              </w:rPr>
              <w:t>7.5</w:t>
            </w:r>
            <w:r w:rsidR="004F625F">
              <w:rPr>
                <w:rFonts w:asciiTheme="minorHAnsi" w:eastAsiaTheme="minorEastAsia" w:hAnsiTheme="minorHAnsi"/>
                <w:noProof/>
                <w:color w:val="auto"/>
                <w:lang w:val="en-AU" w:eastAsia="en-AU" w:bidi="ar-SA"/>
              </w:rPr>
              <w:tab/>
            </w:r>
            <w:r w:rsidR="004F625F" w:rsidRPr="0021736E">
              <w:rPr>
                <w:rStyle w:val="Hyperlink"/>
                <w:noProof/>
              </w:rPr>
              <w:t>Capacity to deliver</w:t>
            </w:r>
            <w:r w:rsidR="004F625F">
              <w:rPr>
                <w:noProof/>
                <w:webHidden/>
              </w:rPr>
              <w:tab/>
            </w:r>
            <w:r w:rsidR="004F625F">
              <w:rPr>
                <w:noProof/>
                <w:webHidden/>
              </w:rPr>
              <w:fldChar w:fldCharType="begin"/>
            </w:r>
            <w:r w:rsidR="004F625F">
              <w:rPr>
                <w:noProof/>
                <w:webHidden/>
              </w:rPr>
              <w:instrText xml:space="preserve"> PAGEREF _Toc115438743 \h </w:instrText>
            </w:r>
            <w:r w:rsidR="004F625F">
              <w:rPr>
                <w:noProof/>
                <w:webHidden/>
              </w:rPr>
            </w:r>
            <w:r w:rsidR="004F625F">
              <w:rPr>
                <w:noProof/>
                <w:webHidden/>
              </w:rPr>
              <w:fldChar w:fldCharType="separate"/>
            </w:r>
            <w:r w:rsidR="004708F9">
              <w:rPr>
                <w:noProof/>
                <w:webHidden/>
              </w:rPr>
              <w:t>74</w:t>
            </w:r>
            <w:r w:rsidR="004F625F">
              <w:rPr>
                <w:noProof/>
                <w:webHidden/>
              </w:rPr>
              <w:fldChar w:fldCharType="end"/>
            </w:r>
          </w:hyperlink>
        </w:p>
        <w:p w14:paraId="7B6B5274" w14:textId="5139B930"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44" w:history="1">
            <w:r w:rsidR="004F625F" w:rsidRPr="0021736E">
              <w:rPr>
                <w:rStyle w:val="Hyperlink"/>
                <w:noProof/>
              </w:rPr>
              <w:t>7.6</w:t>
            </w:r>
            <w:r w:rsidR="004F625F">
              <w:rPr>
                <w:rFonts w:asciiTheme="minorHAnsi" w:eastAsiaTheme="minorEastAsia" w:hAnsiTheme="minorHAnsi"/>
                <w:noProof/>
                <w:color w:val="auto"/>
                <w:lang w:val="en-AU" w:eastAsia="en-AU" w:bidi="ar-SA"/>
              </w:rPr>
              <w:tab/>
            </w:r>
            <w:r w:rsidR="004F625F" w:rsidRPr="0021736E">
              <w:rPr>
                <w:rStyle w:val="Hyperlink"/>
                <w:noProof/>
              </w:rPr>
              <w:t>Demonstration of prudent and efficient expenditure</w:t>
            </w:r>
            <w:r w:rsidR="004F625F">
              <w:rPr>
                <w:noProof/>
                <w:webHidden/>
              </w:rPr>
              <w:tab/>
            </w:r>
            <w:r w:rsidR="004F625F">
              <w:rPr>
                <w:noProof/>
                <w:webHidden/>
              </w:rPr>
              <w:fldChar w:fldCharType="begin"/>
            </w:r>
            <w:r w:rsidR="004F625F">
              <w:rPr>
                <w:noProof/>
                <w:webHidden/>
              </w:rPr>
              <w:instrText xml:space="preserve"> PAGEREF _Toc115438744 \h </w:instrText>
            </w:r>
            <w:r w:rsidR="004F625F">
              <w:rPr>
                <w:noProof/>
                <w:webHidden/>
              </w:rPr>
            </w:r>
            <w:r w:rsidR="004F625F">
              <w:rPr>
                <w:noProof/>
                <w:webHidden/>
              </w:rPr>
              <w:fldChar w:fldCharType="separate"/>
            </w:r>
            <w:r w:rsidR="004708F9">
              <w:rPr>
                <w:noProof/>
                <w:webHidden/>
              </w:rPr>
              <w:t>75</w:t>
            </w:r>
            <w:r w:rsidR="004F625F">
              <w:rPr>
                <w:noProof/>
                <w:webHidden/>
              </w:rPr>
              <w:fldChar w:fldCharType="end"/>
            </w:r>
          </w:hyperlink>
        </w:p>
        <w:p w14:paraId="5F471B2F" w14:textId="57A3618C"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45" w:history="1">
            <w:r w:rsidR="004F625F" w:rsidRPr="0021736E">
              <w:rPr>
                <w:rStyle w:val="Hyperlink"/>
                <w:noProof/>
              </w:rPr>
              <w:t>7.7</w:t>
            </w:r>
            <w:r w:rsidR="004F625F">
              <w:rPr>
                <w:rFonts w:asciiTheme="minorHAnsi" w:eastAsiaTheme="minorEastAsia" w:hAnsiTheme="minorHAnsi"/>
                <w:noProof/>
                <w:color w:val="auto"/>
                <w:lang w:val="en-AU" w:eastAsia="en-AU" w:bidi="ar-SA"/>
              </w:rPr>
              <w:tab/>
            </w:r>
            <w:r w:rsidR="004F625F" w:rsidRPr="0021736E">
              <w:rPr>
                <w:rStyle w:val="Hyperlink"/>
                <w:noProof/>
              </w:rPr>
              <w:t>Key reference materials</w:t>
            </w:r>
            <w:r w:rsidR="004F625F">
              <w:rPr>
                <w:noProof/>
                <w:webHidden/>
              </w:rPr>
              <w:tab/>
            </w:r>
            <w:r w:rsidR="004F625F">
              <w:rPr>
                <w:noProof/>
                <w:webHidden/>
              </w:rPr>
              <w:fldChar w:fldCharType="begin"/>
            </w:r>
            <w:r w:rsidR="004F625F">
              <w:rPr>
                <w:noProof/>
                <w:webHidden/>
              </w:rPr>
              <w:instrText xml:space="preserve"> PAGEREF _Toc115438745 \h </w:instrText>
            </w:r>
            <w:r w:rsidR="004F625F">
              <w:rPr>
                <w:noProof/>
                <w:webHidden/>
              </w:rPr>
            </w:r>
            <w:r w:rsidR="004F625F">
              <w:rPr>
                <w:noProof/>
                <w:webHidden/>
              </w:rPr>
              <w:fldChar w:fldCharType="separate"/>
            </w:r>
            <w:r w:rsidR="004708F9">
              <w:rPr>
                <w:noProof/>
                <w:webHidden/>
              </w:rPr>
              <w:t>76</w:t>
            </w:r>
            <w:r w:rsidR="004F625F">
              <w:rPr>
                <w:noProof/>
                <w:webHidden/>
              </w:rPr>
              <w:fldChar w:fldCharType="end"/>
            </w:r>
          </w:hyperlink>
        </w:p>
        <w:p w14:paraId="45EABB68" w14:textId="4B5D3436" w:rsidR="004F625F" w:rsidRDefault="006C64C0">
          <w:pPr>
            <w:pStyle w:val="TOC1"/>
            <w:tabs>
              <w:tab w:val="left" w:pos="440"/>
              <w:tab w:val="right" w:leader="dot" w:pos="9016"/>
            </w:tabs>
            <w:rPr>
              <w:rFonts w:asciiTheme="minorHAnsi" w:eastAsiaTheme="minorEastAsia" w:hAnsiTheme="minorHAnsi"/>
              <w:noProof/>
              <w:color w:val="auto"/>
              <w:lang w:val="en-AU" w:eastAsia="en-AU" w:bidi="ar-SA"/>
            </w:rPr>
          </w:pPr>
          <w:hyperlink w:anchor="_Toc115438746" w:history="1">
            <w:r w:rsidR="004F625F" w:rsidRPr="0021736E">
              <w:rPr>
                <w:rStyle w:val="Hyperlink"/>
                <w:noProof/>
              </w:rPr>
              <w:t>8</w:t>
            </w:r>
            <w:r w:rsidR="004F625F">
              <w:rPr>
                <w:rFonts w:asciiTheme="minorHAnsi" w:eastAsiaTheme="minorEastAsia" w:hAnsiTheme="minorHAnsi"/>
                <w:noProof/>
                <w:color w:val="auto"/>
                <w:lang w:val="en-AU" w:eastAsia="en-AU" w:bidi="ar-SA"/>
              </w:rPr>
              <w:tab/>
            </w:r>
            <w:r w:rsidR="004F625F" w:rsidRPr="0021736E">
              <w:rPr>
                <w:rStyle w:val="Hyperlink"/>
                <w:noProof/>
              </w:rPr>
              <w:t>Building block revenue requirement</w:t>
            </w:r>
            <w:r w:rsidR="004F625F">
              <w:rPr>
                <w:noProof/>
                <w:webHidden/>
              </w:rPr>
              <w:tab/>
            </w:r>
            <w:r w:rsidR="004F625F">
              <w:rPr>
                <w:noProof/>
                <w:webHidden/>
              </w:rPr>
              <w:fldChar w:fldCharType="begin"/>
            </w:r>
            <w:r w:rsidR="004F625F">
              <w:rPr>
                <w:noProof/>
                <w:webHidden/>
              </w:rPr>
              <w:instrText xml:space="preserve"> PAGEREF _Toc115438746 \h </w:instrText>
            </w:r>
            <w:r w:rsidR="004F625F">
              <w:rPr>
                <w:noProof/>
                <w:webHidden/>
              </w:rPr>
            </w:r>
            <w:r w:rsidR="004F625F">
              <w:rPr>
                <w:noProof/>
                <w:webHidden/>
              </w:rPr>
              <w:fldChar w:fldCharType="separate"/>
            </w:r>
            <w:r w:rsidR="004708F9">
              <w:rPr>
                <w:noProof/>
                <w:webHidden/>
              </w:rPr>
              <w:t>77</w:t>
            </w:r>
            <w:r w:rsidR="004F625F">
              <w:rPr>
                <w:noProof/>
                <w:webHidden/>
              </w:rPr>
              <w:fldChar w:fldCharType="end"/>
            </w:r>
          </w:hyperlink>
        </w:p>
        <w:p w14:paraId="59245CBF" w14:textId="57EBDA53"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47" w:history="1">
            <w:r w:rsidR="004F625F" w:rsidRPr="0021736E">
              <w:rPr>
                <w:rStyle w:val="Hyperlink"/>
                <w:noProof/>
              </w:rPr>
              <w:t>8.1</w:t>
            </w:r>
            <w:r w:rsidR="004F625F">
              <w:rPr>
                <w:rFonts w:asciiTheme="minorHAnsi" w:eastAsiaTheme="minorEastAsia" w:hAnsiTheme="minorHAnsi"/>
                <w:noProof/>
                <w:color w:val="auto"/>
                <w:lang w:val="en-AU" w:eastAsia="en-AU" w:bidi="ar-SA"/>
              </w:rPr>
              <w:tab/>
            </w:r>
            <w:r w:rsidR="004F625F" w:rsidRPr="0021736E">
              <w:rPr>
                <w:rStyle w:val="Hyperlink"/>
                <w:noProof/>
              </w:rPr>
              <w:t>Regulatory depreciation</w:t>
            </w:r>
            <w:r w:rsidR="004F625F">
              <w:rPr>
                <w:noProof/>
                <w:webHidden/>
              </w:rPr>
              <w:tab/>
            </w:r>
            <w:r w:rsidR="004F625F">
              <w:rPr>
                <w:noProof/>
                <w:webHidden/>
              </w:rPr>
              <w:fldChar w:fldCharType="begin"/>
            </w:r>
            <w:r w:rsidR="004F625F">
              <w:rPr>
                <w:noProof/>
                <w:webHidden/>
              </w:rPr>
              <w:instrText xml:space="preserve"> PAGEREF _Toc115438747 \h </w:instrText>
            </w:r>
            <w:r w:rsidR="004F625F">
              <w:rPr>
                <w:noProof/>
                <w:webHidden/>
              </w:rPr>
            </w:r>
            <w:r w:rsidR="004F625F">
              <w:rPr>
                <w:noProof/>
                <w:webHidden/>
              </w:rPr>
              <w:fldChar w:fldCharType="separate"/>
            </w:r>
            <w:r w:rsidR="004708F9">
              <w:rPr>
                <w:noProof/>
                <w:webHidden/>
              </w:rPr>
              <w:t>77</w:t>
            </w:r>
            <w:r w:rsidR="004F625F">
              <w:rPr>
                <w:noProof/>
                <w:webHidden/>
              </w:rPr>
              <w:fldChar w:fldCharType="end"/>
            </w:r>
          </w:hyperlink>
        </w:p>
        <w:p w14:paraId="6306EEAA" w14:textId="06636264"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48" w:history="1">
            <w:r w:rsidR="004F625F" w:rsidRPr="0021736E">
              <w:rPr>
                <w:rStyle w:val="Hyperlink"/>
                <w:noProof/>
              </w:rPr>
              <w:t>8.2</w:t>
            </w:r>
            <w:r w:rsidR="004F625F">
              <w:rPr>
                <w:rFonts w:asciiTheme="minorHAnsi" w:eastAsiaTheme="minorEastAsia" w:hAnsiTheme="minorHAnsi"/>
                <w:noProof/>
                <w:color w:val="auto"/>
                <w:lang w:val="en-AU" w:eastAsia="en-AU" w:bidi="ar-SA"/>
              </w:rPr>
              <w:tab/>
            </w:r>
            <w:r w:rsidR="004F625F" w:rsidRPr="0021736E">
              <w:rPr>
                <w:rStyle w:val="Hyperlink"/>
                <w:noProof/>
              </w:rPr>
              <w:t>Capital contribution forecasts</w:t>
            </w:r>
            <w:r w:rsidR="004F625F">
              <w:rPr>
                <w:noProof/>
                <w:webHidden/>
              </w:rPr>
              <w:tab/>
            </w:r>
            <w:r w:rsidR="004F625F">
              <w:rPr>
                <w:noProof/>
                <w:webHidden/>
              </w:rPr>
              <w:fldChar w:fldCharType="begin"/>
            </w:r>
            <w:r w:rsidR="004F625F">
              <w:rPr>
                <w:noProof/>
                <w:webHidden/>
              </w:rPr>
              <w:instrText xml:space="preserve"> PAGEREF _Toc115438748 \h </w:instrText>
            </w:r>
            <w:r w:rsidR="004F625F">
              <w:rPr>
                <w:noProof/>
                <w:webHidden/>
              </w:rPr>
            </w:r>
            <w:r w:rsidR="004F625F">
              <w:rPr>
                <w:noProof/>
                <w:webHidden/>
              </w:rPr>
              <w:fldChar w:fldCharType="separate"/>
            </w:r>
            <w:r w:rsidR="004708F9">
              <w:rPr>
                <w:noProof/>
                <w:webHidden/>
              </w:rPr>
              <w:t>77</w:t>
            </w:r>
            <w:r w:rsidR="004F625F">
              <w:rPr>
                <w:noProof/>
                <w:webHidden/>
              </w:rPr>
              <w:fldChar w:fldCharType="end"/>
            </w:r>
          </w:hyperlink>
        </w:p>
        <w:p w14:paraId="1BFEE373" w14:textId="1367E08F"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49" w:history="1">
            <w:r w:rsidR="004F625F" w:rsidRPr="0021736E">
              <w:rPr>
                <w:rStyle w:val="Hyperlink"/>
                <w:noProof/>
              </w:rPr>
              <w:t>8.3</w:t>
            </w:r>
            <w:r w:rsidR="004F625F">
              <w:rPr>
                <w:rFonts w:asciiTheme="minorHAnsi" w:eastAsiaTheme="minorEastAsia" w:hAnsiTheme="minorHAnsi"/>
                <w:noProof/>
                <w:color w:val="auto"/>
                <w:lang w:val="en-AU" w:eastAsia="en-AU" w:bidi="ar-SA"/>
              </w:rPr>
              <w:tab/>
            </w:r>
            <w:r w:rsidR="004F625F" w:rsidRPr="0021736E">
              <w:rPr>
                <w:rStyle w:val="Hyperlink"/>
                <w:noProof/>
              </w:rPr>
              <w:t>Forecast regulatory asset base (RAB)</w:t>
            </w:r>
            <w:r w:rsidR="004F625F">
              <w:rPr>
                <w:noProof/>
                <w:webHidden/>
              </w:rPr>
              <w:tab/>
            </w:r>
            <w:r w:rsidR="004F625F">
              <w:rPr>
                <w:noProof/>
                <w:webHidden/>
              </w:rPr>
              <w:fldChar w:fldCharType="begin"/>
            </w:r>
            <w:r w:rsidR="004F625F">
              <w:rPr>
                <w:noProof/>
                <w:webHidden/>
              </w:rPr>
              <w:instrText xml:space="preserve"> PAGEREF _Toc115438749 \h </w:instrText>
            </w:r>
            <w:r w:rsidR="004F625F">
              <w:rPr>
                <w:noProof/>
                <w:webHidden/>
              </w:rPr>
            </w:r>
            <w:r w:rsidR="004F625F">
              <w:rPr>
                <w:noProof/>
                <w:webHidden/>
              </w:rPr>
              <w:fldChar w:fldCharType="separate"/>
            </w:r>
            <w:r w:rsidR="004708F9">
              <w:rPr>
                <w:noProof/>
                <w:webHidden/>
              </w:rPr>
              <w:t>78</w:t>
            </w:r>
            <w:r w:rsidR="004F625F">
              <w:rPr>
                <w:noProof/>
                <w:webHidden/>
              </w:rPr>
              <w:fldChar w:fldCharType="end"/>
            </w:r>
          </w:hyperlink>
        </w:p>
        <w:p w14:paraId="1C6877A4" w14:textId="17B65D79"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50" w:history="1">
            <w:r w:rsidR="004F625F" w:rsidRPr="0021736E">
              <w:rPr>
                <w:rStyle w:val="Hyperlink"/>
                <w:noProof/>
              </w:rPr>
              <w:t>8.4</w:t>
            </w:r>
            <w:r w:rsidR="004F625F">
              <w:rPr>
                <w:rFonts w:asciiTheme="minorHAnsi" w:eastAsiaTheme="minorEastAsia" w:hAnsiTheme="minorHAnsi"/>
                <w:noProof/>
                <w:color w:val="auto"/>
                <w:lang w:val="en-AU" w:eastAsia="en-AU" w:bidi="ar-SA"/>
              </w:rPr>
              <w:tab/>
            </w:r>
            <w:r w:rsidR="004F625F" w:rsidRPr="0021736E">
              <w:rPr>
                <w:rStyle w:val="Hyperlink"/>
                <w:noProof/>
              </w:rPr>
              <w:t>Cost of debt</w:t>
            </w:r>
            <w:r w:rsidR="004F625F">
              <w:rPr>
                <w:noProof/>
                <w:webHidden/>
              </w:rPr>
              <w:tab/>
            </w:r>
            <w:r w:rsidR="004F625F">
              <w:rPr>
                <w:noProof/>
                <w:webHidden/>
              </w:rPr>
              <w:fldChar w:fldCharType="begin"/>
            </w:r>
            <w:r w:rsidR="004F625F">
              <w:rPr>
                <w:noProof/>
                <w:webHidden/>
              </w:rPr>
              <w:instrText xml:space="preserve"> PAGEREF _Toc115438750 \h </w:instrText>
            </w:r>
            <w:r w:rsidR="004F625F">
              <w:rPr>
                <w:noProof/>
                <w:webHidden/>
              </w:rPr>
            </w:r>
            <w:r w:rsidR="004F625F">
              <w:rPr>
                <w:noProof/>
                <w:webHidden/>
              </w:rPr>
              <w:fldChar w:fldCharType="separate"/>
            </w:r>
            <w:r w:rsidR="004708F9">
              <w:rPr>
                <w:noProof/>
                <w:webHidden/>
              </w:rPr>
              <w:t>79</w:t>
            </w:r>
            <w:r w:rsidR="004F625F">
              <w:rPr>
                <w:noProof/>
                <w:webHidden/>
              </w:rPr>
              <w:fldChar w:fldCharType="end"/>
            </w:r>
          </w:hyperlink>
        </w:p>
        <w:p w14:paraId="6EC27F47" w14:textId="3127E78F"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51" w:history="1">
            <w:r w:rsidR="004F625F" w:rsidRPr="0021736E">
              <w:rPr>
                <w:rStyle w:val="Hyperlink"/>
                <w:noProof/>
              </w:rPr>
              <w:t>8.5</w:t>
            </w:r>
            <w:r w:rsidR="004F625F">
              <w:rPr>
                <w:rFonts w:asciiTheme="minorHAnsi" w:eastAsiaTheme="minorEastAsia" w:hAnsiTheme="minorHAnsi"/>
                <w:noProof/>
                <w:color w:val="auto"/>
                <w:lang w:val="en-AU" w:eastAsia="en-AU" w:bidi="ar-SA"/>
              </w:rPr>
              <w:tab/>
            </w:r>
            <w:r w:rsidR="004F625F" w:rsidRPr="0021736E">
              <w:rPr>
                <w:rStyle w:val="Hyperlink"/>
                <w:noProof/>
              </w:rPr>
              <w:t>Return on equity</w:t>
            </w:r>
            <w:r w:rsidR="004F625F">
              <w:rPr>
                <w:noProof/>
                <w:webHidden/>
              </w:rPr>
              <w:tab/>
            </w:r>
            <w:r w:rsidR="004F625F">
              <w:rPr>
                <w:noProof/>
                <w:webHidden/>
              </w:rPr>
              <w:fldChar w:fldCharType="begin"/>
            </w:r>
            <w:r w:rsidR="004F625F">
              <w:rPr>
                <w:noProof/>
                <w:webHidden/>
              </w:rPr>
              <w:instrText xml:space="preserve"> PAGEREF _Toc115438751 \h </w:instrText>
            </w:r>
            <w:r w:rsidR="004F625F">
              <w:rPr>
                <w:noProof/>
                <w:webHidden/>
              </w:rPr>
            </w:r>
            <w:r w:rsidR="004F625F">
              <w:rPr>
                <w:noProof/>
                <w:webHidden/>
              </w:rPr>
              <w:fldChar w:fldCharType="separate"/>
            </w:r>
            <w:r w:rsidR="004708F9">
              <w:rPr>
                <w:noProof/>
                <w:webHidden/>
              </w:rPr>
              <w:t>79</w:t>
            </w:r>
            <w:r w:rsidR="004F625F">
              <w:rPr>
                <w:noProof/>
                <w:webHidden/>
              </w:rPr>
              <w:fldChar w:fldCharType="end"/>
            </w:r>
          </w:hyperlink>
        </w:p>
        <w:p w14:paraId="3699C98B" w14:textId="74923AD8"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52" w:history="1">
            <w:r w:rsidR="004F625F" w:rsidRPr="0021736E">
              <w:rPr>
                <w:rStyle w:val="Hyperlink"/>
                <w:noProof/>
              </w:rPr>
              <w:t>8.6</w:t>
            </w:r>
            <w:r w:rsidR="004F625F">
              <w:rPr>
                <w:rFonts w:asciiTheme="minorHAnsi" w:eastAsiaTheme="minorEastAsia" w:hAnsiTheme="minorHAnsi"/>
                <w:noProof/>
                <w:color w:val="auto"/>
                <w:lang w:val="en-AU" w:eastAsia="en-AU" w:bidi="ar-SA"/>
              </w:rPr>
              <w:tab/>
            </w:r>
            <w:r w:rsidR="004F625F" w:rsidRPr="0021736E">
              <w:rPr>
                <w:rStyle w:val="Hyperlink"/>
                <w:noProof/>
              </w:rPr>
              <w:t>Tax allowance</w:t>
            </w:r>
            <w:r w:rsidR="004F625F">
              <w:rPr>
                <w:noProof/>
                <w:webHidden/>
              </w:rPr>
              <w:tab/>
            </w:r>
            <w:r w:rsidR="004F625F">
              <w:rPr>
                <w:noProof/>
                <w:webHidden/>
              </w:rPr>
              <w:fldChar w:fldCharType="begin"/>
            </w:r>
            <w:r w:rsidR="004F625F">
              <w:rPr>
                <w:noProof/>
                <w:webHidden/>
              </w:rPr>
              <w:instrText xml:space="preserve"> PAGEREF _Toc115438752 \h </w:instrText>
            </w:r>
            <w:r w:rsidR="004F625F">
              <w:rPr>
                <w:noProof/>
                <w:webHidden/>
              </w:rPr>
            </w:r>
            <w:r w:rsidR="004F625F">
              <w:rPr>
                <w:noProof/>
                <w:webHidden/>
              </w:rPr>
              <w:fldChar w:fldCharType="separate"/>
            </w:r>
            <w:r w:rsidR="004708F9">
              <w:rPr>
                <w:noProof/>
                <w:webHidden/>
              </w:rPr>
              <w:t>79</w:t>
            </w:r>
            <w:r w:rsidR="004F625F">
              <w:rPr>
                <w:noProof/>
                <w:webHidden/>
              </w:rPr>
              <w:fldChar w:fldCharType="end"/>
            </w:r>
          </w:hyperlink>
        </w:p>
        <w:p w14:paraId="44D5B1FD" w14:textId="7740135A"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53" w:history="1">
            <w:r w:rsidR="004F625F" w:rsidRPr="0021736E">
              <w:rPr>
                <w:rStyle w:val="Hyperlink"/>
                <w:noProof/>
              </w:rPr>
              <w:t>8.7</w:t>
            </w:r>
            <w:r w:rsidR="004F625F">
              <w:rPr>
                <w:rFonts w:asciiTheme="minorHAnsi" w:eastAsiaTheme="minorEastAsia" w:hAnsiTheme="minorHAnsi"/>
                <w:noProof/>
                <w:color w:val="auto"/>
                <w:lang w:val="en-AU" w:eastAsia="en-AU" w:bidi="ar-SA"/>
              </w:rPr>
              <w:tab/>
            </w:r>
            <w:r w:rsidR="004F625F" w:rsidRPr="0021736E">
              <w:rPr>
                <w:rStyle w:val="Hyperlink"/>
                <w:noProof/>
              </w:rPr>
              <w:t>Revenue requirements in the next regulatory period</w:t>
            </w:r>
            <w:r w:rsidR="004F625F">
              <w:rPr>
                <w:noProof/>
                <w:webHidden/>
              </w:rPr>
              <w:tab/>
            </w:r>
            <w:r w:rsidR="004F625F">
              <w:rPr>
                <w:noProof/>
                <w:webHidden/>
              </w:rPr>
              <w:fldChar w:fldCharType="begin"/>
            </w:r>
            <w:r w:rsidR="004F625F">
              <w:rPr>
                <w:noProof/>
                <w:webHidden/>
              </w:rPr>
              <w:instrText xml:space="preserve"> PAGEREF _Toc115438753 \h </w:instrText>
            </w:r>
            <w:r w:rsidR="004F625F">
              <w:rPr>
                <w:noProof/>
                <w:webHidden/>
              </w:rPr>
            </w:r>
            <w:r w:rsidR="004F625F">
              <w:rPr>
                <w:noProof/>
                <w:webHidden/>
              </w:rPr>
              <w:fldChar w:fldCharType="separate"/>
            </w:r>
            <w:r w:rsidR="004708F9">
              <w:rPr>
                <w:noProof/>
                <w:webHidden/>
              </w:rPr>
              <w:t>80</w:t>
            </w:r>
            <w:r w:rsidR="004F625F">
              <w:rPr>
                <w:noProof/>
                <w:webHidden/>
              </w:rPr>
              <w:fldChar w:fldCharType="end"/>
            </w:r>
          </w:hyperlink>
        </w:p>
        <w:p w14:paraId="5519FE3E" w14:textId="7B254769"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54" w:history="1">
            <w:r w:rsidR="004F625F" w:rsidRPr="0021736E">
              <w:rPr>
                <w:rStyle w:val="Hyperlink"/>
                <w:noProof/>
              </w:rPr>
              <w:t>8.8</w:t>
            </w:r>
            <w:r w:rsidR="004F625F">
              <w:rPr>
                <w:rFonts w:asciiTheme="minorHAnsi" w:eastAsiaTheme="minorEastAsia" w:hAnsiTheme="minorHAnsi"/>
                <w:noProof/>
                <w:color w:val="auto"/>
                <w:lang w:val="en-AU" w:eastAsia="en-AU" w:bidi="ar-SA"/>
              </w:rPr>
              <w:tab/>
            </w:r>
            <w:r w:rsidR="004F625F" w:rsidRPr="0021736E">
              <w:rPr>
                <w:rStyle w:val="Hyperlink"/>
                <w:noProof/>
              </w:rPr>
              <w:t>Revenue requirements over 10 years</w:t>
            </w:r>
            <w:r w:rsidR="004F625F">
              <w:rPr>
                <w:noProof/>
                <w:webHidden/>
              </w:rPr>
              <w:tab/>
            </w:r>
            <w:r w:rsidR="004F625F">
              <w:rPr>
                <w:noProof/>
                <w:webHidden/>
              </w:rPr>
              <w:fldChar w:fldCharType="begin"/>
            </w:r>
            <w:r w:rsidR="004F625F">
              <w:rPr>
                <w:noProof/>
                <w:webHidden/>
              </w:rPr>
              <w:instrText xml:space="preserve"> PAGEREF _Toc115438754 \h </w:instrText>
            </w:r>
            <w:r w:rsidR="004F625F">
              <w:rPr>
                <w:noProof/>
                <w:webHidden/>
              </w:rPr>
            </w:r>
            <w:r w:rsidR="004F625F">
              <w:rPr>
                <w:noProof/>
                <w:webHidden/>
              </w:rPr>
              <w:fldChar w:fldCharType="separate"/>
            </w:r>
            <w:r w:rsidR="004708F9">
              <w:rPr>
                <w:noProof/>
                <w:webHidden/>
              </w:rPr>
              <w:t>80</w:t>
            </w:r>
            <w:r w:rsidR="004F625F">
              <w:rPr>
                <w:noProof/>
                <w:webHidden/>
              </w:rPr>
              <w:fldChar w:fldCharType="end"/>
            </w:r>
          </w:hyperlink>
        </w:p>
        <w:p w14:paraId="613B675D" w14:textId="647BD199"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55" w:history="1">
            <w:r w:rsidR="004F625F" w:rsidRPr="0021736E">
              <w:rPr>
                <w:rStyle w:val="Hyperlink"/>
                <w:noProof/>
              </w:rPr>
              <w:t>8.9</w:t>
            </w:r>
            <w:r w:rsidR="004F625F">
              <w:rPr>
                <w:rFonts w:asciiTheme="minorHAnsi" w:eastAsiaTheme="minorEastAsia" w:hAnsiTheme="minorHAnsi"/>
                <w:noProof/>
                <w:color w:val="auto"/>
                <w:lang w:val="en-AU" w:eastAsia="en-AU" w:bidi="ar-SA"/>
              </w:rPr>
              <w:tab/>
            </w:r>
            <w:r w:rsidR="004F625F" w:rsidRPr="0021736E">
              <w:rPr>
                <w:rStyle w:val="Hyperlink"/>
                <w:noProof/>
              </w:rPr>
              <w:t>Key reference materials</w:t>
            </w:r>
            <w:r w:rsidR="004F625F">
              <w:rPr>
                <w:noProof/>
                <w:webHidden/>
              </w:rPr>
              <w:tab/>
            </w:r>
            <w:r w:rsidR="004F625F">
              <w:rPr>
                <w:noProof/>
                <w:webHidden/>
              </w:rPr>
              <w:fldChar w:fldCharType="begin"/>
            </w:r>
            <w:r w:rsidR="004F625F">
              <w:rPr>
                <w:noProof/>
                <w:webHidden/>
              </w:rPr>
              <w:instrText xml:space="preserve"> PAGEREF _Toc115438755 \h </w:instrText>
            </w:r>
            <w:r w:rsidR="004F625F">
              <w:rPr>
                <w:noProof/>
                <w:webHidden/>
              </w:rPr>
            </w:r>
            <w:r w:rsidR="004F625F">
              <w:rPr>
                <w:noProof/>
                <w:webHidden/>
              </w:rPr>
              <w:fldChar w:fldCharType="separate"/>
            </w:r>
            <w:r w:rsidR="004708F9">
              <w:rPr>
                <w:noProof/>
                <w:webHidden/>
              </w:rPr>
              <w:t>81</w:t>
            </w:r>
            <w:r w:rsidR="004F625F">
              <w:rPr>
                <w:noProof/>
                <w:webHidden/>
              </w:rPr>
              <w:fldChar w:fldCharType="end"/>
            </w:r>
          </w:hyperlink>
        </w:p>
        <w:p w14:paraId="3EF948A1" w14:textId="0729E261" w:rsidR="004F625F" w:rsidRDefault="006C64C0">
          <w:pPr>
            <w:pStyle w:val="TOC1"/>
            <w:tabs>
              <w:tab w:val="left" w:pos="440"/>
              <w:tab w:val="right" w:leader="dot" w:pos="9016"/>
            </w:tabs>
            <w:rPr>
              <w:rFonts w:asciiTheme="minorHAnsi" w:eastAsiaTheme="minorEastAsia" w:hAnsiTheme="minorHAnsi"/>
              <w:noProof/>
              <w:color w:val="auto"/>
              <w:lang w:val="en-AU" w:eastAsia="en-AU" w:bidi="ar-SA"/>
            </w:rPr>
          </w:pPr>
          <w:hyperlink w:anchor="_Toc115438756" w:history="1">
            <w:r w:rsidR="004F625F" w:rsidRPr="0021736E">
              <w:rPr>
                <w:rStyle w:val="Hyperlink"/>
                <w:noProof/>
              </w:rPr>
              <w:t>9</w:t>
            </w:r>
            <w:r w:rsidR="004F625F">
              <w:rPr>
                <w:rFonts w:asciiTheme="minorHAnsi" w:eastAsiaTheme="minorEastAsia" w:hAnsiTheme="minorHAnsi"/>
                <w:noProof/>
                <w:color w:val="auto"/>
                <w:lang w:val="en-AU" w:eastAsia="en-AU" w:bidi="ar-SA"/>
              </w:rPr>
              <w:tab/>
            </w:r>
            <w:r w:rsidR="004F625F" w:rsidRPr="0021736E">
              <w:rPr>
                <w:rStyle w:val="Hyperlink"/>
                <w:noProof/>
              </w:rPr>
              <w:t>Demand</w:t>
            </w:r>
            <w:r w:rsidR="004F625F">
              <w:rPr>
                <w:noProof/>
                <w:webHidden/>
              </w:rPr>
              <w:tab/>
            </w:r>
            <w:r w:rsidR="004F625F">
              <w:rPr>
                <w:noProof/>
                <w:webHidden/>
              </w:rPr>
              <w:fldChar w:fldCharType="begin"/>
            </w:r>
            <w:r w:rsidR="004F625F">
              <w:rPr>
                <w:noProof/>
                <w:webHidden/>
              </w:rPr>
              <w:instrText xml:space="preserve"> PAGEREF _Toc115438756 \h </w:instrText>
            </w:r>
            <w:r w:rsidR="004F625F">
              <w:rPr>
                <w:noProof/>
                <w:webHidden/>
              </w:rPr>
            </w:r>
            <w:r w:rsidR="004F625F">
              <w:rPr>
                <w:noProof/>
                <w:webHidden/>
              </w:rPr>
              <w:fldChar w:fldCharType="separate"/>
            </w:r>
            <w:r w:rsidR="004708F9">
              <w:rPr>
                <w:noProof/>
                <w:webHidden/>
              </w:rPr>
              <w:t>82</w:t>
            </w:r>
            <w:r w:rsidR="004F625F">
              <w:rPr>
                <w:noProof/>
                <w:webHidden/>
              </w:rPr>
              <w:fldChar w:fldCharType="end"/>
            </w:r>
          </w:hyperlink>
        </w:p>
        <w:p w14:paraId="7C642D43" w14:textId="2A77A7B8"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57" w:history="1">
            <w:r w:rsidR="004F625F" w:rsidRPr="0021736E">
              <w:rPr>
                <w:rStyle w:val="Hyperlink"/>
                <w:noProof/>
                <w:lang w:val="en-AU"/>
              </w:rPr>
              <w:t>9.1</w:t>
            </w:r>
            <w:r w:rsidR="004F625F">
              <w:rPr>
                <w:rFonts w:asciiTheme="minorHAnsi" w:eastAsiaTheme="minorEastAsia" w:hAnsiTheme="minorHAnsi"/>
                <w:noProof/>
                <w:color w:val="auto"/>
                <w:lang w:val="en-AU" w:eastAsia="en-AU" w:bidi="ar-SA"/>
              </w:rPr>
              <w:tab/>
            </w:r>
            <w:r w:rsidR="004F625F" w:rsidRPr="0021736E">
              <w:rPr>
                <w:rStyle w:val="Hyperlink"/>
                <w:noProof/>
                <w:lang w:val="en-AU"/>
              </w:rPr>
              <w:t>Methodology for developing demand forecasts</w:t>
            </w:r>
            <w:r w:rsidR="004F625F">
              <w:rPr>
                <w:noProof/>
                <w:webHidden/>
              </w:rPr>
              <w:tab/>
            </w:r>
            <w:r w:rsidR="004F625F">
              <w:rPr>
                <w:noProof/>
                <w:webHidden/>
              </w:rPr>
              <w:fldChar w:fldCharType="begin"/>
            </w:r>
            <w:r w:rsidR="004F625F">
              <w:rPr>
                <w:noProof/>
                <w:webHidden/>
              </w:rPr>
              <w:instrText xml:space="preserve"> PAGEREF _Toc115438757 \h </w:instrText>
            </w:r>
            <w:r w:rsidR="004F625F">
              <w:rPr>
                <w:noProof/>
                <w:webHidden/>
              </w:rPr>
            </w:r>
            <w:r w:rsidR="004F625F">
              <w:rPr>
                <w:noProof/>
                <w:webHidden/>
              </w:rPr>
              <w:fldChar w:fldCharType="separate"/>
            </w:r>
            <w:r w:rsidR="004708F9">
              <w:rPr>
                <w:noProof/>
                <w:webHidden/>
              </w:rPr>
              <w:t>82</w:t>
            </w:r>
            <w:r w:rsidR="004F625F">
              <w:rPr>
                <w:noProof/>
                <w:webHidden/>
              </w:rPr>
              <w:fldChar w:fldCharType="end"/>
            </w:r>
          </w:hyperlink>
        </w:p>
        <w:p w14:paraId="2A296F4F" w14:textId="40326536"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58" w:history="1">
            <w:r w:rsidR="004F625F" w:rsidRPr="0021736E">
              <w:rPr>
                <w:rStyle w:val="Hyperlink"/>
                <w:noProof/>
                <w:lang w:val="en-AU"/>
              </w:rPr>
              <w:t>9.2</w:t>
            </w:r>
            <w:r w:rsidR="004F625F">
              <w:rPr>
                <w:rFonts w:asciiTheme="minorHAnsi" w:eastAsiaTheme="minorEastAsia" w:hAnsiTheme="minorHAnsi"/>
                <w:noProof/>
                <w:color w:val="auto"/>
                <w:lang w:val="en-AU" w:eastAsia="en-AU" w:bidi="ar-SA"/>
              </w:rPr>
              <w:tab/>
            </w:r>
            <w:r w:rsidR="004F625F" w:rsidRPr="0021736E">
              <w:rPr>
                <w:rStyle w:val="Hyperlink"/>
                <w:noProof/>
                <w:lang w:val="en-AU"/>
              </w:rPr>
              <w:t>Customer growth and connections</w:t>
            </w:r>
            <w:r w:rsidR="004F625F">
              <w:rPr>
                <w:noProof/>
                <w:webHidden/>
              </w:rPr>
              <w:tab/>
            </w:r>
            <w:r w:rsidR="004F625F">
              <w:rPr>
                <w:noProof/>
                <w:webHidden/>
              </w:rPr>
              <w:fldChar w:fldCharType="begin"/>
            </w:r>
            <w:r w:rsidR="004F625F">
              <w:rPr>
                <w:noProof/>
                <w:webHidden/>
              </w:rPr>
              <w:instrText xml:space="preserve"> PAGEREF _Toc115438758 \h </w:instrText>
            </w:r>
            <w:r w:rsidR="004F625F">
              <w:rPr>
                <w:noProof/>
                <w:webHidden/>
              </w:rPr>
            </w:r>
            <w:r w:rsidR="004F625F">
              <w:rPr>
                <w:noProof/>
                <w:webHidden/>
              </w:rPr>
              <w:fldChar w:fldCharType="separate"/>
            </w:r>
            <w:r w:rsidR="004708F9">
              <w:rPr>
                <w:noProof/>
                <w:webHidden/>
              </w:rPr>
              <w:t>83</w:t>
            </w:r>
            <w:r w:rsidR="004F625F">
              <w:rPr>
                <w:noProof/>
                <w:webHidden/>
              </w:rPr>
              <w:fldChar w:fldCharType="end"/>
            </w:r>
          </w:hyperlink>
        </w:p>
        <w:p w14:paraId="129FE8DE" w14:textId="055FEBA5"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59" w:history="1">
            <w:r w:rsidR="004F625F" w:rsidRPr="0021736E">
              <w:rPr>
                <w:rStyle w:val="Hyperlink"/>
                <w:noProof/>
                <w:lang w:val="en-AU"/>
              </w:rPr>
              <w:t>9.3</w:t>
            </w:r>
            <w:r w:rsidR="004F625F">
              <w:rPr>
                <w:rFonts w:asciiTheme="minorHAnsi" w:eastAsiaTheme="minorEastAsia" w:hAnsiTheme="minorHAnsi"/>
                <w:noProof/>
                <w:color w:val="auto"/>
                <w:lang w:val="en-AU" w:eastAsia="en-AU" w:bidi="ar-SA"/>
              </w:rPr>
              <w:tab/>
            </w:r>
            <w:r w:rsidR="004F625F" w:rsidRPr="0021736E">
              <w:rPr>
                <w:rStyle w:val="Hyperlink"/>
                <w:noProof/>
                <w:lang w:val="en-AU"/>
              </w:rPr>
              <w:t>Potable water demand</w:t>
            </w:r>
            <w:r w:rsidR="004F625F">
              <w:rPr>
                <w:noProof/>
                <w:webHidden/>
              </w:rPr>
              <w:tab/>
            </w:r>
            <w:r w:rsidR="004F625F">
              <w:rPr>
                <w:noProof/>
                <w:webHidden/>
              </w:rPr>
              <w:fldChar w:fldCharType="begin"/>
            </w:r>
            <w:r w:rsidR="004F625F">
              <w:rPr>
                <w:noProof/>
                <w:webHidden/>
              </w:rPr>
              <w:instrText xml:space="preserve"> PAGEREF _Toc115438759 \h </w:instrText>
            </w:r>
            <w:r w:rsidR="004F625F">
              <w:rPr>
                <w:noProof/>
                <w:webHidden/>
              </w:rPr>
            </w:r>
            <w:r w:rsidR="004F625F">
              <w:rPr>
                <w:noProof/>
                <w:webHidden/>
              </w:rPr>
              <w:fldChar w:fldCharType="separate"/>
            </w:r>
            <w:r w:rsidR="004708F9">
              <w:rPr>
                <w:noProof/>
                <w:webHidden/>
              </w:rPr>
              <w:t>85</w:t>
            </w:r>
            <w:r w:rsidR="004F625F">
              <w:rPr>
                <w:noProof/>
                <w:webHidden/>
              </w:rPr>
              <w:fldChar w:fldCharType="end"/>
            </w:r>
          </w:hyperlink>
        </w:p>
        <w:p w14:paraId="1BB544D9" w14:textId="631C7D44"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60" w:history="1">
            <w:r w:rsidR="004F625F" w:rsidRPr="0021736E">
              <w:rPr>
                <w:rStyle w:val="Hyperlink"/>
                <w:noProof/>
                <w:lang w:val="en-AU"/>
              </w:rPr>
              <w:t>9.4</w:t>
            </w:r>
            <w:r w:rsidR="004F625F">
              <w:rPr>
                <w:rFonts w:asciiTheme="minorHAnsi" w:eastAsiaTheme="minorEastAsia" w:hAnsiTheme="minorHAnsi"/>
                <w:noProof/>
                <w:color w:val="auto"/>
                <w:lang w:val="en-AU" w:eastAsia="en-AU" w:bidi="ar-SA"/>
              </w:rPr>
              <w:tab/>
            </w:r>
            <w:r w:rsidR="004F625F" w:rsidRPr="0021736E">
              <w:rPr>
                <w:rStyle w:val="Hyperlink"/>
                <w:noProof/>
                <w:lang w:val="en-AU"/>
              </w:rPr>
              <w:t>Sewerage demand</w:t>
            </w:r>
            <w:r w:rsidR="004F625F">
              <w:rPr>
                <w:noProof/>
                <w:webHidden/>
              </w:rPr>
              <w:tab/>
            </w:r>
            <w:r w:rsidR="004F625F">
              <w:rPr>
                <w:noProof/>
                <w:webHidden/>
              </w:rPr>
              <w:fldChar w:fldCharType="begin"/>
            </w:r>
            <w:r w:rsidR="004F625F">
              <w:rPr>
                <w:noProof/>
                <w:webHidden/>
              </w:rPr>
              <w:instrText xml:space="preserve"> PAGEREF _Toc115438760 \h </w:instrText>
            </w:r>
            <w:r w:rsidR="004F625F">
              <w:rPr>
                <w:noProof/>
                <w:webHidden/>
              </w:rPr>
            </w:r>
            <w:r w:rsidR="004F625F">
              <w:rPr>
                <w:noProof/>
                <w:webHidden/>
              </w:rPr>
              <w:fldChar w:fldCharType="separate"/>
            </w:r>
            <w:r w:rsidR="004708F9">
              <w:rPr>
                <w:noProof/>
                <w:webHidden/>
              </w:rPr>
              <w:t>86</w:t>
            </w:r>
            <w:r w:rsidR="004F625F">
              <w:rPr>
                <w:noProof/>
                <w:webHidden/>
              </w:rPr>
              <w:fldChar w:fldCharType="end"/>
            </w:r>
          </w:hyperlink>
        </w:p>
        <w:p w14:paraId="141EF527" w14:textId="7DF08725"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61" w:history="1">
            <w:r w:rsidR="004F625F" w:rsidRPr="0021736E">
              <w:rPr>
                <w:rStyle w:val="Hyperlink"/>
                <w:noProof/>
                <w:lang w:val="en-AU"/>
              </w:rPr>
              <w:t>9.5</w:t>
            </w:r>
            <w:r w:rsidR="004F625F">
              <w:rPr>
                <w:rFonts w:asciiTheme="minorHAnsi" w:eastAsiaTheme="minorEastAsia" w:hAnsiTheme="minorHAnsi"/>
                <w:noProof/>
                <w:color w:val="auto"/>
                <w:lang w:val="en-AU" w:eastAsia="en-AU" w:bidi="ar-SA"/>
              </w:rPr>
              <w:tab/>
            </w:r>
            <w:r w:rsidR="004F625F" w:rsidRPr="0021736E">
              <w:rPr>
                <w:rStyle w:val="Hyperlink"/>
                <w:noProof/>
              </w:rPr>
              <w:t>Recycled</w:t>
            </w:r>
            <w:r w:rsidR="004F625F" w:rsidRPr="0021736E">
              <w:rPr>
                <w:rStyle w:val="Hyperlink"/>
                <w:noProof/>
                <w:lang w:val="en-AU"/>
              </w:rPr>
              <w:t xml:space="preserve"> water</w:t>
            </w:r>
            <w:r w:rsidR="004F625F">
              <w:rPr>
                <w:noProof/>
                <w:webHidden/>
              </w:rPr>
              <w:tab/>
            </w:r>
            <w:r w:rsidR="004F625F">
              <w:rPr>
                <w:noProof/>
                <w:webHidden/>
              </w:rPr>
              <w:fldChar w:fldCharType="begin"/>
            </w:r>
            <w:r w:rsidR="004F625F">
              <w:rPr>
                <w:noProof/>
                <w:webHidden/>
              </w:rPr>
              <w:instrText xml:space="preserve"> PAGEREF _Toc115438761 \h </w:instrText>
            </w:r>
            <w:r w:rsidR="004F625F">
              <w:rPr>
                <w:noProof/>
                <w:webHidden/>
              </w:rPr>
            </w:r>
            <w:r w:rsidR="004F625F">
              <w:rPr>
                <w:noProof/>
                <w:webHidden/>
              </w:rPr>
              <w:fldChar w:fldCharType="separate"/>
            </w:r>
            <w:r w:rsidR="004708F9">
              <w:rPr>
                <w:noProof/>
                <w:webHidden/>
              </w:rPr>
              <w:t>87</w:t>
            </w:r>
            <w:r w:rsidR="004F625F">
              <w:rPr>
                <w:noProof/>
                <w:webHidden/>
              </w:rPr>
              <w:fldChar w:fldCharType="end"/>
            </w:r>
          </w:hyperlink>
        </w:p>
        <w:p w14:paraId="02AF951D" w14:textId="5C9F3100"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62" w:history="1">
            <w:r w:rsidR="004F625F" w:rsidRPr="0021736E">
              <w:rPr>
                <w:rStyle w:val="Hyperlink"/>
                <w:noProof/>
              </w:rPr>
              <w:t>9.6</w:t>
            </w:r>
            <w:r w:rsidR="004F625F">
              <w:rPr>
                <w:rFonts w:asciiTheme="minorHAnsi" w:eastAsiaTheme="minorEastAsia" w:hAnsiTheme="minorHAnsi"/>
                <w:noProof/>
                <w:color w:val="auto"/>
                <w:lang w:val="en-AU" w:eastAsia="en-AU" w:bidi="ar-SA"/>
              </w:rPr>
              <w:tab/>
            </w:r>
            <w:r w:rsidR="004F625F" w:rsidRPr="0021736E">
              <w:rPr>
                <w:rStyle w:val="Hyperlink"/>
                <w:noProof/>
              </w:rPr>
              <w:t>Key reference materials</w:t>
            </w:r>
            <w:r w:rsidR="004F625F">
              <w:rPr>
                <w:noProof/>
                <w:webHidden/>
              </w:rPr>
              <w:tab/>
            </w:r>
            <w:r w:rsidR="004F625F">
              <w:rPr>
                <w:noProof/>
                <w:webHidden/>
              </w:rPr>
              <w:fldChar w:fldCharType="begin"/>
            </w:r>
            <w:r w:rsidR="004F625F">
              <w:rPr>
                <w:noProof/>
                <w:webHidden/>
              </w:rPr>
              <w:instrText xml:space="preserve"> PAGEREF _Toc115438762 \h </w:instrText>
            </w:r>
            <w:r w:rsidR="004F625F">
              <w:rPr>
                <w:noProof/>
                <w:webHidden/>
              </w:rPr>
            </w:r>
            <w:r w:rsidR="004F625F">
              <w:rPr>
                <w:noProof/>
                <w:webHidden/>
              </w:rPr>
              <w:fldChar w:fldCharType="separate"/>
            </w:r>
            <w:r w:rsidR="004708F9">
              <w:rPr>
                <w:noProof/>
                <w:webHidden/>
              </w:rPr>
              <w:t>88</w:t>
            </w:r>
            <w:r w:rsidR="004F625F">
              <w:rPr>
                <w:noProof/>
                <w:webHidden/>
              </w:rPr>
              <w:fldChar w:fldCharType="end"/>
            </w:r>
          </w:hyperlink>
        </w:p>
        <w:p w14:paraId="24F83900" w14:textId="2AF84113" w:rsidR="004F625F" w:rsidRDefault="006C64C0">
          <w:pPr>
            <w:pStyle w:val="TOC1"/>
            <w:tabs>
              <w:tab w:val="left" w:pos="660"/>
              <w:tab w:val="right" w:leader="dot" w:pos="9016"/>
            </w:tabs>
            <w:rPr>
              <w:rFonts w:asciiTheme="minorHAnsi" w:eastAsiaTheme="minorEastAsia" w:hAnsiTheme="minorHAnsi"/>
              <w:noProof/>
              <w:color w:val="auto"/>
              <w:lang w:val="en-AU" w:eastAsia="en-AU" w:bidi="ar-SA"/>
            </w:rPr>
          </w:pPr>
          <w:hyperlink w:anchor="_Toc115438763" w:history="1">
            <w:r w:rsidR="004F625F" w:rsidRPr="0021736E">
              <w:rPr>
                <w:rStyle w:val="Hyperlink"/>
                <w:noProof/>
              </w:rPr>
              <w:t>10</w:t>
            </w:r>
            <w:r w:rsidR="004F625F">
              <w:rPr>
                <w:rFonts w:asciiTheme="minorHAnsi" w:eastAsiaTheme="minorEastAsia" w:hAnsiTheme="minorHAnsi"/>
                <w:noProof/>
                <w:color w:val="auto"/>
                <w:lang w:val="en-AU" w:eastAsia="en-AU" w:bidi="ar-SA"/>
              </w:rPr>
              <w:tab/>
            </w:r>
            <w:r w:rsidR="004F625F" w:rsidRPr="0021736E">
              <w:rPr>
                <w:rStyle w:val="Hyperlink"/>
                <w:noProof/>
              </w:rPr>
              <w:t>Prices</w:t>
            </w:r>
            <w:r w:rsidR="004F625F">
              <w:rPr>
                <w:noProof/>
                <w:webHidden/>
              </w:rPr>
              <w:tab/>
            </w:r>
            <w:r w:rsidR="004F625F">
              <w:rPr>
                <w:noProof/>
                <w:webHidden/>
              </w:rPr>
              <w:fldChar w:fldCharType="begin"/>
            </w:r>
            <w:r w:rsidR="004F625F">
              <w:rPr>
                <w:noProof/>
                <w:webHidden/>
              </w:rPr>
              <w:instrText xml:space="preserve"> PAGEREF _Toc115438763 \h </w:instrText>
            </w:r>
            <w:r w:rsidR="004F625F">
              <w:rPr>
                <w:noProof/>
                <w:webHidden/>
              </w:rPr>
            </w:r>
            <w:r w:rsidR="004F625F">
              <w:rPr>
                <w:noProof/>
                <w:webHidden/>
              </w:rPr>
              <w:fldChar w:fldCharType="separate"/>
            </w:r>
            <w:r w:rsidR="004708F9">
              <w:rPr>
                <w:noProof/>
                <w:webHidden/>
              </w:rPr>
              <w:t>89</w:t>
            </w:r>
            <w:r w:rsidR="004F625F">
              <w:rPr>
                <w:noProof/>
                <w:webHidden/>
              </w:rPr>
              <w:fldChar w:fldCharType="end"/>
            </w:r>
          </w:hyperlink>
        </w:p>
        <w:p w14:paraId="61AF8912" w14:textId="4598FB92"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64" w:history="1">
            <w:r w:rsidR="004F625F" w:rsidRPr="0021736E">
              <w:rPr>
                <w:rStyle w:val="Hyperlink"/>
                <w:noProof/>
              </w:rPr>
              <w:t>10.1</w:t>
            </w:r>
            <w:r w:rsidR="004F625F">
              <w:rPr>
                <w:rFonts w:asciiTheme="minorHAnsi" w:eastAsiaTheme="minorEastAsia" w:hAnsiTheme="minorHAnsi"/>
                <w:noProof/>
                <w:color w:val="auto"/>
                <w:lang w:val="en-AU" w:eastAsia="en-AU" w:bidi="ar-SA"/>
              </w:rPr>
              <w:tab/>
            </w:r>
            <w:r w:rsidR="004F625F" w:rsidRPr="0021736E">
              <w:rPr>
                <w:rStyle w:val="Hyperlink"/>
                <w:noProof/>
              </w:rPr>
              <w:t>Residential and non-residential water and sewerage tariffs</w:t>
            </w:r>
            <w:r w:rsidR="004F625F">
              <w:rPr>
                <w:noProof/>
                <w:webHidden/>
              </w:rPr>
              <w:tab/>
            </w:r>
            <w:r w:rsidR="004F625F">
              <w:rPr>
                <w:noProof/>
                <w:webHidden/>
              </w:rPr>
              <w:fldChar w:fldCharType="begin"/>
            </w:r>
            <w:r w:rsidR="004F625F">
              <w:rPr>
                <w:noProof/>
                <w:webHidden/>
              </w:rPr>
              <w:instrText xml:space="preserve"> PAGEREF _Toc115438764 \h </w:instrText>
            </w:r>
            <w:r w:rsidR="004F625F">
              <w:rPr>
                <w:noProof/>
                <w:webHidden/>
              </w:rPr>
            </w:r>
            <w:r w:rsidR="004F625F">
              <w:rPr>
                <w:noProof/>
                <w:webHidden/>
              </w:rPr>
              <w:fldChar w:fldCharType="separate"/>
            </w:r>
            <w:r w:rsidR="004708F9">
              <w:rPr>
                <w:noProof/>
                <w:webHidden/>
              </w:rPr>
              <w:t>89</w:t>
            </w:r>
            <w:r w:rsidR="004F625F">
              <w:rPr>
                <w:noProof/>
                <w:webHidden/>
              </w:rPr>
              <w:fldChar w:fldCharType="end"/>
            </w:r>
          </w:hyperlink>
        </w:p>
        <w:p w14:paraId="262A60BE" w14:textId="78B1DB78"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65" w:history="1">
            <w:r w:rsidR="004F625F" w:rsidRPr="0021736E">
              <w:rPr>
                <w:rStyle w:val="Hyperlink"/>
                <w:noProof/>
              </w:rPr>
              <w:t>10.2</w:t>
            </w:r>
            <w:r w:rsidR="004F625F">
              <w:rPr>
                <w:rFonts w:asciiTheme="minorHAnsi" w:eastAsiaTheme="minorEastAsia" w:hAnsiTheme="minorHAnsi"/>
                <w:noProof/>
                <w:color w:val="auto"/>
                <w:lang w:val="en-AU" w:eastAsia="en-AU" w:bidi="ar-SA"/>
              </w:rPr>
              <w:tab/>
            </w:r>
            <w:r w:rsidR="004F625F" w:rsidRPr="0021736E">
              <w:rPr>
                <w:rStyle w:val="Hyperlink"/>
                <w:noProof/>
              </w:rPr>
              <w:t>Form of price control</w:t>
            </w:r>
            <w:r w:rsidR="004F625F">
              <w:rPr>
                <w:noProof/>
                <w:webHidden/>
              </w:rPr>
              <w:tab/>
            </w:r>
            <w:r w:rsidR="004F625F">
              <w:rPr>
                <w:noProof/>
                <w:webHidden/>
              </w:rPr>
              <w:fldChar w:fldCharType="begin"/>
            </w:r>
            <w:r w:rsidR="004F625F">
              <w:rPr>
                <w:noProof/>
                <w:webHidden/>
              </w:rPr>
              <w:instrText xml:space="preserve"> PAGEREF _Toc115438765 \h </w:instrText>
            </w:r>
            <w:r w:rsidR="004F625F">
              <w:rPr>
                <w:noProof/>
                <w:webHidden/>
              </w:rPr>
            </w:r>
            <w:r w:rsidR="004F625F">
              <w:rPr>
                <w:noProof/>
                <w:webHidden/>
              </w:rPr>
              <w:fldChar w:fldCharType="separate"/>
            </w:r>
            <w:r w:rsidR="004708F9">
              <w:rPr>
                <w:noProof/>
                <w:webHidden/>
              </w:rPr>
              <w:t>89</w:t>
            </w:r>
            <w:r w:rsidR="004F625F">
              <w:rPr>
                <w:noProof/>
                <w:webHidden/>
              </w:rPr>
              <w:fldChar w:fldCharType="end"/>
            </w:r>
          </w:hyperlink>
        </w:p>
        <w:p w14:paraId="42CE0D66" w14:textId="0513F085"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66" w:history="1">
            <w:r w:rsidR="004F625F" w:rsidRPr="0021736E">
              <w:rPr>
                <w:rStyle w:val="Hyperlink"/>
                <w:noProof/>
              </w:rPr>
              <w:t>10.3</w:t>
            </w:r>
            <w:r w:rsidR="004F625F">
              <w:rPr>
                <w:rFonts w:asciiTheme="minorHAnsi" w:eastAsiaTheme="minorEastAsia" w:hAnsiTheme="minorHAnsi"/>
                <w:noProof/>
                <w:color w:val="auto"/>
                <w:lang w:val="en-AU" w:eastAsia="en-AU" w:bidi="ar-SA"/>
              </w:rPr>
              <w:tab/>
            </w:r>
            <w:r w:rsidR="004F625F" w:rsidRPr="0021736E">
              <w:rPr>
                <w:rStyle w:val="Hyperlink"/>
                <w:noProof/>
              </w:rPr>
              <w:t>Price adjustments</w:t>
            </w:r>
            <w:r w:rsidR="004F625F">
              <w:rPr>
                <w:noProof/>
                <w:webHidden/>
              </w:rPr>
              <w:tab/>
            </w:r>
            <w:r w:rsidR="004F625F">
              <w:rPr>
                <w:noProof/>
                <w:webHidden/>
              </w:rPr>
              <w:fldChar w:fldCharType="begin"/>
            </w:r>
            <w:r w:rsidR="004F625F">
              <w:rPr>
                <w:noProof/>
                <w:webHidden/>
              </w:rPr>
              <w:instrText xml:space="preserve"> PAGEREF _Toc115438766 \h </w:instrText>
            </w:r>
            <w:r w:rsidR="004F625F">
              <w:rPr>
                <w:noProof/>
                <w:webHidden/>
              </w:rPr>
            </w:r>
            <w:r w:rsidR="004F625F">
              <w:rPr>
                <w:noProof/>
                <w:webHidden/>
              </w:rPr>
              <w:fldChar w:fldCharType="separate"/>
            </w:r>
            <w:r w:rsidR="004708F9">
              <w:rPr>
                <w:noProof/>
                <w:webHidden/>
              </w:rPr>
              <w:t>90</w:t>
            </w:r>
            <w:r w:rsidR="004F625F">
              <w:rPr>
                <w:noProof/>
                <w:webHidden/>
              </w:rPr>
              <w:fldChar w:fldCharType="end"/>
            </w:r>
          </w:hyperlink>
        </w:p>
        <w:p w14:paraId="75E4DA9E" w14:textId="123650C2"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67" w:history="1">
            <w:r w:rsidR="004F625F" w:rsidRPr="0021736E">
              <w:rPr>
                <w:rStyle w:val="Hyperlink"/>
                <w:noProof/>
              </w:rPr>
              <w:t>10.4</w:t>
            </w:r>
            <w:r w:rsidR="004F625F">
              <w:rPr>
                <w:rFonts w:asciiTheme="minorHAnsi" w:eastAsiaTheme="minorEastAsia" w:hAnsiTheme="minorHAnsi"/>
                <w:noProof/>
                <w:color w:val="auto"/>
                <w:lang w:val="en-AU" w:eastAsia="en-AU" w:bidi="ar-SA"/>
              </w:rPr>
              <w:tab/>
            </w:r>
            <w:r w:rsidR="004F625F" w:rsidRPr="0021736E">
              <w:rPr>
                <w:rStyle w:val="Hyperlink"/>
                <w:noProof/>
              </w:rPr>
              <w:t>Tariffs for recycled water</w:t>
            </w:r>
            <w:r w:rsidR="004F625F" w:rsidRPr="0021736E">
              <w:rPr>
                <w:rStyle w:val="Hyperlink"/>
                <w:noProof/>
                <w:vertAlign w:val="superscript"/>
              </w:rPr>
              <w:t>3</w:t>
            </w:r>
            <w:r w:rsidR="004F625F">
              <w:rPr>
                <w:noProof/>
                <w:webHidden/>
              </w:rPr>
              <w:tab/>
            </w:r>
            <w:r w:rsidR="004F625F">
              <w:rPr>
                <w:noProof/>
                <w:webHidden/>
              </w:rPr>
              <w:fldChar w:fldCharType="begin"/>
            </w:r>
            <w:r w:rsidR="004F625F">
              <w:rPr>
                <w:noProof/>
                <w:webHidden/>
              </w:rPr>
              <w:instrText xml:space="preserve"> PAGEREF _Toc115438767 \h </w:instrText>
            </w:r>
            <w:r w:rsidR="004F625F">
              <w:rPr>
                <w:noProof/>
                <w:webHidden/>
              </w:rPr>
            </w:r>
            <w:r w:rsidR="004F625F">
              <w:rPr>
                <w:noProof/>
                <w:webHidden/>
              </w:rPr>
              <w:fldChar w:fldCharType="separate"/>
            </w:r>
            <w:r w:rsidR="004708F9">
              <w:rPr>
                <w:noProof/>
                <w:webHidden/>
              </w:rPr>
              <w:t>90</w:t>
            </w:r>
            <w:r w:rsidR="004F625F">
              <w:rPr>
                <w:noProof/>
                <w:webHidden/>
              </w:rPr>
              <w:fldChar w:fldCharType="end"/>
            </w:r>
          </w:hyperlink>
        </w:p>
        <w:p w14:paraId="67A3D40F" w14:textId="43C392A1"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68" w:history="1">
            <w:r w:rsidR="004F625F" w:rsidRPr="0021736E">
              <w:rPr>
                <w:rStyle w:val="Hyperlink"/>
                <w:noProof/>
              </w:rPr>
              <w:t>10.5</w:t>
            </w:r>
            <w:r w:rsidR="004F625F">
              <w:rPr>
                <w:rFonts w:asciiTheme="minorHAnsi" w:eastAsiaTheme="minorEastAsia" w:hAnsiTheme="minorHAnsi"/>
                <w:noProof/>
                <w:color w:val="auto"/>
                <w:lang w:val="en-AU" w:eastAsia="en-AU" w:bidi="ar-SA"/>
              </w:rPr>
              <w:tab/>
            </w:r>
            <w:r w:rsidR="004F625F" w:rsidRPr="0021736E">
              <w:rPr>
                <w:rStyle w:val="Hyperlink"/>
                <w:noProof/>
              </w:rPr>
              <w:t>Tariffs for trade waste</w:t>
            </w:r>
            <w:r w:rsidR="004F625F" w:rsidRPr="0021736E">
              <w:rPr>
                <w:rStyle w:val="Hyperlink"/>
                <w:noProof/>
                <w:vertAlign w:val="superscript"/>
              </w:rPr>
              <w:t>4</w:t>
            </w:r>
            <w:r w:rsidR="004F625F">
              <w:rPr>
                <w:noProof/>
                <w:webHidden/>
              </w:rPr>
              <w:tab/>
            </w:r>
            <w:r w:rsidR="004F625F">
              <w:rPr>
                <w:noProof/>
                <w:webHidden/>
              </w:rPr>
              <w:fldChar w:fldCharType="begin"/>
            </w:r>
            <w:r w:rsidR="004F625F">
              <w:rPr>
                <w:noProof/>
                <w:webHidden/>
              </w:rPr>
              <w:instrText xml:space="preserve"> PAGEREF _Toc115438768 \h </w:instrText>
            </w:r>
            <w:r w:rsidR="004F625F">
              <w:rPr>
                <w:noProof/>
                <w:webHidden/>
              </w:rPr>
            </w:r>
            <w:r w:rsidR="004F625F">
              <w:rPr>
                <w:noProof/>
                <w:webHidden/>
              </w:rPr>
              <w:fldChar w:fldCharType="separate"/>
            </w:r>
            <w:r w:rsidR="004708F9">
              <w:rPr>
                <w:noProof/>
                <w:webHidden/>
              </w:rPr>
              <w:t>92</w:t>
            </w:r>
            <w:r w:rsidR="004F625F">
              <w:rPr>
                <w:noProof/>
                <w:webHidden/>
              </w:rPr>
              <w:fldChar w:fldCharType="end"/>
            </w:r>
          </w:hyperlink>
        </w:p>
        <w:p w14:paraId="130B3C9D" w14:textId="7ABC7385"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69" w:history="1">
            <w:r w:rsidR="004F625F" w:rsidRPr="0021736E">
              <w:rPr>
                <w:rStyle w:val="Hyperlink"/>
                <w:noProof/>
              </w:rPr>
              <w:t>10.6</w:t>
            </w:r>
            <w:r w:rsidR="004F625F">
              <w:rPr>
                <w:rFonts w:asciiTheme="minorHAnsi" w:eastAsiaTheme="minorEastAsia" w:hAnsiTheme="minorHAnsi"/>
                <w:noProof/>
                <w:color w:val="auto"/>
                <w:lang w:val="en-AU" w:eastAsia="en-AU" w:bidi="ar-SA"/>
              </w:rPr>
              <w:tab/>
            </w:r>
            <w:r w:rsidR="004F625F" w:rsidRPr="0021736E">
              <w:rPr>
                <w:rStyle w:val="Hyperlink"/>
                <w:noProof/>
              </w:rPr>
              <w:t>Miscellaneous tariffs</w:t>
            </w:r>
            <w:r w:rsidR="004F625F">
              <w:rPr>
                <w:noProof/>
                <w:webHidden/>
              </w:rPr>
              <w:tab/>
            </w:r>
            <w:r w:rsidR="004F625F">
              <w:rPr>
                <w:noProof/>
                <w:webHidden/>
              </w:rPr>
              <w:fldChar w:fldCharType="begin"/>
            </w:r>
            <w:r w:rsidR="004F625F">
              <w:rPr>
                <w:noProof/>
                <w:webHidden/>
              </w:rPr>
              <w:instrText xml:space="preserve"> PAGEREF _Toc115438769 \h </w:instrText>
            </w:r>
            <w:r w:rsidR="004F625F">
              <w:rPr>
                <w:noProof/>
                <w:webHidden/>
              </w:rPr>
            </w:r>
            <w:r w:rsidR="004F625F">
              <w:rPr>
                <w:noProof/>
                <w:webHidden/>
              </w:rPr>
              <w:fldChar w:fldCharType="separate"/>
            </w:r>
            <w:r w:rsidR="004708F9">
              <w:rPr>
                <w:noProof/>
                <w:webHidden/>
              </w:rPr>
              <w:t>92</w:t>
            </w:r>
            <w:r w:rsidR="004F625F">
              <w:rPr>
                <w:noProof/>
                <w:webHidden/>
              </w:rPr>
              <w:fldChar w:fldCharType="end"/>
            </w:r>
          </w:hyperlink>
        </w:p>
        <w:p w14:paraId="3120FB7F" w14:textId="2414EED4"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70" w:history="1">
            <w:r w:rsidR="004F625F" w:rsidRPr="0021736E">
              <w:rPr>
                <w:rStyle w:val="Hyperlink"/>
                <w:noProof/>
              </w:rPr>
              <w:t>10.7</w:t>
            </w:r>
            <w:r w:rsidR="004F625F">
              <w:rPr>
                <w:rFonts w:asciiTheme="minorHAnsi" w:eastAsiaTheme="minorEastAsia" w:hAnsiTheme="minorHAnsi"/>
                <w:noProof/>
                <w:color w:val="auto"/>
                <w:lang w:val="en-AU" w:eastAsia="en-AU" w:bidi="ar-SA"/>
              </w:rPr>
              <w:tab/>
            </w:r>
            <w:r w:rsidR="004F625F" w:rsidRPr="0021736E">
              <w:rPr>
                <w:rStyle w:val="Hyperlink"/>
                <w:noProof/>
              </w:rPr>
              <w:t>New customer contributions</w:t>
            </w:r>
            <w:r w:rsidR="004F625F" w:rsidRPr="0021736E">
              <w:rPr>
                <w:rStyle w:val="Hyperlink"/>
                <w:noProof/>
                <w:vertAlign w:val="superscript"/>
              </w:rPr>
              <w:t>5</w:t>
            </w:r>
            <w:r w:rsidR="004F625F">
              <w:rPr>
                <w:noProof/>
                <w:webHidden/>
              </w:rPr>
              <w:tab/>
            </w:r>
            <w:r w:rsidR="004F625F">
              <w:rPr>
                <w:noProof/>
                <w:webHidden/>
              </w:rPr>
              <w:fldChar w:fldCharType="begin"/>
            </w:r>
            <w:r w:rsidR="004F625F">
              <w:rPr>
                <w:noProof/>
                <w:webHidden/>
              </w:rPr>
              <w:instrText xml:space="preserve"> PAGEREF _Toc115438770 \h </w:instrText>
            </w:r>
            <w:r w:rsidR="004F625F">
              <w:rPr>
                <w:noProof/>
                <w:webHidden/>
              </w:rPr>
            </w:r>
            <w:r w:rsidR="004F625F">
              <w:rPr>
                <w:noProof/>
                <w:webHidden/>
              </w:rPr>
              <w:fldChar w:fldCharType="separate"/>
            </w:r>
            <w:r w:rsidR="004708F9">
              <w:rPr>
                <w:noProof/>
                <w:webHidden/>
              </w:rPr>
              <w:t>93</w:t>
            </w:r>
            <w:r w:rsidR="004F625F">
              <w:rPr>
                <w:noProof/>
                <w:webHidden/>
              </w:rPr>
              <w:fldChar w:fldCharType="end"/>
            </w:r>
          </w:hyperlink>
        </w:p>
        <w:p w14:paraId="595D1445" w14:textId="71022980" w:rsidR="004F625F" w:rsidRDefault="006C64C0">
          <w:pPr>
            <w:pStyle w:val="TOC2"/>
            <w:tabs>
              <w:tab w:val="left" w:pos="880"/>
              <w:tab w:val="right" w:leader="dot" w:pos="9016"/>
            </w:tabs>
            <w:rPr>
              <w:rFonts w:asciiTheme="minorHAnsi" w:eastAsiaTheme="minorEastAsia" w:hAnsiTheme="minorHAnsi"/>
              <w:noProof/>
              <w:color w:val="auto"/>
              <w:lang w:val="en-AU" w:eastAsia="en-AU" w:bidi="ar-SA"/>
            </w:rPr>
          </w:pPr>
          <w:hyperlink w:anchor="_Toc115438771" w:history="1">
            <w:r w:rsidR="004F625F" w:rsidRPr="0021736E">
              <w:rPr>
                <w:rStyle w:val="Hyperlink"/>
                <w:noProof/>
              </w:rPr>
              <w:t>10.8</w:t>
            </w:r>
            <w:r w:rsidR="004F625F">
              <w:rPr>
                <w:rFonts w:asciiTheme="minorHAnsi" w:eastAsiaTheme="minorEastAsia" w:hAnsiTheme="minorHAnsi"/>
                <w:noProof/>
                <w:color w:val="auto"/>
                <w:lang w:val="en-AU" w:eastAsia="en-AU" w:bidi="ar-SA"/>
              </w:rPr>
              <w:tab/>
            </w:r>
            <w:r w:rsidR="004F625F" w:rsidRPr="0021736E">
              <w:rPr>
                <w:rStyle w:val="Hyperlink"/>
                <w:noProof/>
              </w:rPr>
              <w:t>Key reference materials</w:t>
            </w:r>
            <w:r w:rsidR="004F625F">
              <w:rPr>
                <w:noProof/>
                <w:webHidden/>
              </w:rPr>
              <w:tab/>
            </w:r>
            <w:r w:rsidR="004F625F">
              <w:rPr>
                <w:noProof/>
                <w:webHidden/>
              </w:rPr>
              <w:fldChar w:fldCharType="begin"/>
            </w:r>
            <w:r w:rsidR="004F625F">
              <w:rPr>
                <w:noProof/>
                <w:webHidden/>
              </w:rPr>
              <w:instrText xml:space="preserve"> PAGEREF _Toc115438771 \h </w:instrText>
            </w:r>
            <w:r w:rsidR="004F625F">
              <w:rPr>
                <w:noProof/>
                <w:webHidden/>
              </w:rPr>
            </w:r>
            <w:r w:rsidR="004F625F">
              <w:rPr>
                <w:noProof/>
                <w:webHidden/>
              </w:rPr>
              <w:fldChar w:fldCharType="separate"/>
            </w:r>
            <w:r w:rsidR="004708F9">
              <w:rPr>
                <w:noProof/>
                <w:webHidden/>
              </w:rPr>
              <w:t>94</w:t>
            </w:r>
            <w:r w:rsidR="004F625F">
              <w:rPr>
                <w:noProof/>
                <w:webHidden/>
              </w:rPr>
              <w:fldChar w:fldCharType="end"/>
            </w:r>
          </w:hyperlink>
        </w:p>
        <w:p w14:paraId="62DF92CD" w14:textId="2381B625" w:rsidR="004F625F" w:rsidRDefault="006C64C0">
          <w:pPr>
            <w:pStyle w:val="TOC1"/>
            <w:tabs>
              <w:tab w:val="left" w:pos="660"/>
              <w:tab w:val="right" w:leader="dot" w:pos="9016"/>
            </w:tabs>
            <w:rPr>
              <w:rFonts w:asciiTheme="minorHAnsi" w:eastAsiaTheme="minorEastAsia" w:hAnsiTheme="minorHAnsi"/>
              <w:noProof/>
              <w:color w:val="auto"/>
              <w:lang w:val="en-AU" w:eastAsia="en-AU" w:bidi="ar-SA"/>
            </w:rPr>
          </w:pPr>
          <w:hyperlink w:anchor="_Toc115438772" w:history="1">
            <w:r w:rsidR="004F625F" w:rsidRPr="0021736E">
              <w:rPr>
                <w:rStyle w:val="Hyperlink"/>
                <w:noProof/>
              </w:rPr>
              <w:t>11</w:t>
            </w:r>
            <w:r w:rsidR="004F625F">
              <w:rPr>
                <w:rFonts w:asciiTheme="minorHAnsi" w:eastAsiaTheme="minorEastAsia" w:hAnsiTheme="minorHAnsi"/>
                <w:noProof/>
                <w:color w:val="auto"/>
                <w:lang w:val="en-AU" w:eastAsia="en-AU" w:bidi="ar-SA"/>
              </w:rPr>
              <w:tab/>
            </w:r>
            <w:r w:rsidR="004F625F" w:rsidRPr="0021736E">
              <w:rPr>
                <w:rStyle w:val="Hyperlink"/>
                <w:noProof/>
              </w:rPr>
              <w:t>Financial position</w:t>
            </w:r>
            <w:r w:rsidR="004F625F">
              <w:rPr>
                <w:noProof/>
                <w:webHidden/>
              </w:rPr>
              <w:tab/>
            </w:r>
            <w:r w:rsidR="004F625F">
              <w:rPr>
                <w:noProof/>
                <w:webHidden/>
              </w:rPr>
              <w:fldChar w:fldCharType="begin"/>
            </w:r>
            <w:r w:rsidR="004F625F">
              <w:rPr>
                <w:noProof/>
                <w:webHidden/>
              </w:rPr>
              <w:instrText xml:space="preserve"> PAGEREF _Toc115438772 \h </w:instrText>
            </w:r>
            <w:r w:rsidR="004F625F">
              <w:rPr>
                <w:noProof/>
                <w:webHidden/>
              </w:rPr>
            </w:r>
            <w:r w:rsidR="004F625F">
              <w:rPr>
                <w:noProof/>
                <w:webHidden/>
              </w:rPr>
              <w:fldChar w:fldCharType="separate"/>
            </w:r>
            <w:r w:rsidR="004708F9">
              <w:rPr>
                <w:noProof/>
                <w:webHidden/>
              </w:rPr>
              <w:t>95</w:t>
            </w:r>
            <w:r w:rsidR="004F625F">
              <w:rPr>
                <w:noProof/>
                <w:webHidden/>
              </w:rPr>
              <w:fldChar w:fldCharType="end"/>
            </w:r>
          </w:hyperlink>
        </w:p>
        <w:p w14:paraId="360FA65A" w14:textId="19C0B56B" w:rsidR="004F625F" w:rsidRDefault="006C64C0">
          <w:pPr>
            <w:pStyle w:val="TOC1"/>
            <w:tabs>
              <w:tab w:val="right" w:leader="dot" w:pos="9016"/>
            </w:tabs>
            <w:rPr>
              <w:rFonts w:asciiTheme="minorHAnsi" w:eastAsiaTheme="minorEastAsia" w:hAnsiTheme="minorHAnsi"/>
              <w:noProof/>
              <w:color w:val="auto"/>
              <w:lang w:val="en-AU" w:eastAsia="en-AU" w:bidi="ar-SA"/>
            </w:rPr>
          </w:pPr>
          <w:hyperlink w:anchor="_Toc115438773" w:history="1">
            <w:r w:rsidR="004F625F" w:rsidRPr="0021736E">
              <w:rPr>
                <w:rStyle w:val="Hyperlink"/>
                <w:noProof/>
              </w:rPr>
              <w:t>Appendix 1 – Performance</w:t>
            </w:r>
            <w:r w:rsidR="004F625F">
              <w:rPr>
                <w:noProof/>
                <w:webHidden/>
              </w:rPr>
              <w:tab/>
            </w:r>
            <w:r w:rsidR="004F625F">
              <w:rPr>
                <w:noProof/>
                <w:webHidden/>
              </w:rPr>
              <w:fldChar w:fldCharType="begin"/>
            </w:r>
            <w:r w:rsidR="004F625F">
              <w:rPr>
                <w:noProof/>
                <w:webHidden/>
              </w:rPr>
              <w:instrText xml:space="preserve"> PAGEREF _Toc115438773 \h </w:instrText>
            </w:r>
            <w:r w:rsidR="004F625F">
              <w:rPr>
                <w:noProof/>
                <w:webHidden/>
              </w:rPr>
            </w:r>
            <w:r w:rsidR="004F625F">
              <w:rPr>
                <w:noProof/>
                <w:webHidden/>
              </w:rPr>
              <w:fldChar w:fldCharType="separate"/>
            </w:r>
            <w:r w:rsidR="004708F9">
              <w:rPr>
                <w:noProof/>
                <w:webHidden/>
              </w:rPr>
              <w:t>96</w:t>
            </w:r>
            <w:r w:rsidR="004F625F">
              <w:rPr>
                <w:noProof/>
                <w:webHidden/>
              </w:rPr>
              <w:fldChar w:fldCharType="end"/>
            </w:r>
          </w:hyperlink>
        </w:p>
        <w:p w14:paraId="116DA968" w14:textId="422AC7F4" w:rsidR="004F625F" w:rsidRDefault="006C64C0">
          <w:pPr>
            <w:pStyle w:val="TOC1"/>
            <w:tabs>
              <w:tab w:val="right" w:leader="dot" w:pos="9016"/>
            </w:tabs>
            <w:rPr>
              <w:rFonts w:asciiTheme="minorHAnsi" w:eastAsiaTheme="minorEastAsia" w:hAnsiTheme="minorHAnsi"/>
              <w:noProof/>
              <w:color w:val="auto"/>
              <w:lang w:val="en-AU" w:eastAsia="en-AU" w:bidi="ar-SA"/>
            </w:rPr>
          </w:pPr>
          <w:hyperlink w:anchor="_Toc115438774" w:history="1">
            <w:r w:rsidR="004F625F" w:rsidRPr="0021736E">
              <w:rPr>
                <w:rStyle w:val="Hyperlink"/>
                <w:noProof/>
              </w:rPr>
              <w:t>Appendix 2 – Risk</w:t>
            </w:r>
            <w:r w:rsidR="004F625F">
              <w:rPr>
                <w:noProof/>
                <w:webHidden/>
              </w:rPr>
              <w:tab/>
            </w:r>
            <w:r w:rsidR="004F625F">
              <w:rPr>
                <w:noProof/>
                <w:webHidden/>
              </w:rPr>
              <w:fldChar w:fldCharType="begin"/>
            </w:r>
            <w:r w:rsidR="004F625F">
              <w:rPr>
                <w:noProof/>
                <w:webHidden/>
              </w:rPr>
              <w:instrText xml:space="preserve"> PAGEREF _Toc115438774 \h </w:instrText>
            </w:r>
            <w:r w:rsidR="004F625F">
              <w:rPr>
                <w:noProof/>
                <w:webHidden/>
              </w:rPr>
            </w:r>
            <w:r w:rsidR="004F625F">
              <w:rPr>
                <w:noProof/>
                <w:webHidden/>
              </w:rPr>
              <w:fldChar w:fldCharType="separate"/>
            </w:r>
            <w:r w:rsidR="004708F9">
              <w:rPr>
                <w:noProof/>
                <w:webHidden/>
              </w:rPr>
              <w:t>104</w:t>
            </w:r>
            <w:r w:rsidR="004F625F">
              <w:rPr>
                <w:noProof/>
                <w:webHidden/>
              </w:rPr>
              <w:fldChar w:fldCharType="end"/>
            </w:r>
          </w:hyperlink>
        </w:p>
        <w:p w14:paraId="3708C509" w14:textId="50422488" w:rsidR="004F625F" w:rsidRDefault="006C64C0">
          <w:pPr>
            <w:pStyle w:val="TOC1"/>
            <w:tabs>
              <w:tab w:val="right" w:leader="dot" w:pos="9016"/>
            </w:tabs>
            <w:rPr>
              <w:rFonts w:asciiTheme="minorHAnsi" w:eastAsiaTheme="minorEastAsia" w:hAnsiTheme="minorHAnsi"/>
              <w:noProof/>
              <w:color w:val="auto"/>
              <w:lang w:val="en-AU" w:eastAsia="en-AU" w:bidi="ar-SA"/>
            </w:rPr>
          </w:pPr>
          <w:hyperlink w:anchor="_Toc115438775" w:history="1">
            <w:r w:rsidR="004F625F" w:rsidRPr="0021736E">
              <w:rPr>
                <w:rStyle w:val="Hyperlink"/>
                <w:noProof/>
              </w:rPr>
              <w:t>Appendix 3 – Engagement</w:t>
            </w:r>
            <w:r w:rsidR="004F625F">
              <w:rPr>
                <w:noProof/>
                <w:webHidden/>
              </w:rPr>
              <w:tab/>
            </w:r>
            <w:r w:rsidR="004F625F">
              <w:rPr>
                <w:noProof/>
                <w:webHidden/>
              </w:rPr>
              <w:fldChar w:fldCharType="begin"/>
            </w:r>
            <w:r w:rsidR="004F625F">
              <w:rPr>
                <w:noProof/>
                <w:webHidden/>
              </w:rPr>
              <w:instrText xml:space="preserve"> PAGEREF _Toc115438775 \h </w:instrText>
            </w:r>
            <w:r w:rsidR="004F625F">
              <w:rPr>
                <w:noProof/>
                <w:webHidden/>
              </w:rPr>
            </w:r>
            <w:r w:rsidR="004F625F">
              <w:rPr>
                <w:noProof/>
                <w:webHidden/>
              </w:rPr>
              <w:fldChar w:fldCharType="separate"/>
            </w:r>
            <w:r w:rsidR="004708F9">
              <w:rPr>
                <w:noProof/>
                <w:webHidden/>
              </w:rPr>
              <w:t>112</w:t>
            </w:r>
            <w:r w:rsidR="004F625F">
              <w:rPr>
                <w:noProof/>
                <w:webHidden/>
              </w:rPr>
              <w:fldChar w:fldCharType="end"/>
            </w:r>
          </w:hyperlink>
        </w:p>
        <w:p w14:paraId="667BC455" w14:textId="1AA36798" w:rsidR="004F625F" w:rsidRDefault="006C64C0">
          <w:pPr>
            <w:pStyle w:val="TOC1"/>
            <w:tabs>
              <w:tab w:val="right" w:leader="dot" w:pos="9016"/>
            </w:tabs>
            <w:rPr>
              <w:rFonts w:asciiTheme="minorHAnsi" w:eastAsiaTheme="minorEastAsia" w:hAnsiTheme="minorHAnsi"/>
              <w:noProof/>
              <w:color w:val="auto"/>
              <w:lang w:val="en-AU" w:eastAsia="en-AU" w:bidi="ar-SA"/>
            </w:rPr>
          </w:pPr>
          <w:hyperlink w:anchor="_Toc115438776" w:history="1">
            <w:r w:rsidR="004F625F" w:rsidRPr="0021736E">
              <w:rPr>
                <w:rStyle w:val="Hyperlink"/>
                <w:noProof/>
              </w:rPr>
              <w:t>Appendix 4 – Outcomes</w:t>
            </w:r>
            <w:r w:rsidR="004F625F">
              <w:rPr>
                <w:noProof/>
                <w:webHidden/>
              </w:rPr>
              <w:tab/>
            </w:r>
            <w:r w:rsidR="004F625F">
              <w:rPr>
                <w:noProof/>
                <w:webHidden/>
              </w:rPr>
              <w:fldChar w:fldCharType="begin"/>
            </w:r>
            <w:r w:rsidR="004F625F">
              <w:rPr>
                <w:noProof/>
                <w:webHidden/>
              </w:rPr>
              <w:instrText xml:space="preserve"> PAGEREF _Toc115438776 \h </w:instrText>
            </w:r>
            <w:r w:rsidR="004F625F">
              <w:rPr>
                <w:noProof/>
                <w:webHidden/>
              </w:rPr>
            </w:r>
            <w:r w:rsidR="004F625F">
              <w:rPr>
                <w:noProof/>
                <w:webHidden/>
              </w:rPr>
              <w:fldChar w:fldCharType="separate"/>
            </w:r>
            <w:r w:rsidR="004708F9">
              <w:rPr>
                <w:noProof/>
                <w:webHidden/>
              </w:rPr>
              <w:t>119</w:t>
            </w:r>
            <w:r w:rsidR="004F625F">
              <w:rPr>
                <w:noProof/>
                <w:webHidden/>
              </w:rPr>
              <w:fldChar w:fldCharType="end"/>
            </w:r>
          </w:hyperlink>
        </w:p>
        <w:p w14:paraId="3527D775" w14:textId="23B6D5BB" w:rsidR="004F625F" w:rsidRDefault="006C64C0">
          <w:pPr>
            <w:pStyle w:val="TOC1"/>
            <w:tabs>
              <w:tab w:val="right" w:leader="dot" w:pos="9016"/>
            </w:tabs>
            <w:rPr>
              <w:rFonts w:asciiTheme="minorHAnsi" w:eastAsiaTheme="minorEastAsia" w:hAnsiTheme="minorHAnsi"/>
              <w:noProof/>
              <w:color w:val="auto"/>
              <w:lang w:val="en-AU" w:eastAsia="en-AU" w:bidi="ar-SA"/>
            </w:rPr>
          </w:pPr>
          <w:hyperlink w:anchor="_Toc115438777" w:history="1">
            <w:r w:rsidR="004F625F" w:rsidRPr="0021736E">
              <w:rPr>
                <w:rStyle w:val="Hyperlink"/>
                <w:noProof/>
              </w:rPr>
              <w:t>Appendix 5 – Schedule of Prices</w:t>
            </w:r>
            <w:r w:rsidR="004F625F">
              <w:rPr>
                <w:noProof/>
                <w:webHidden/>
              </w:rPr>
              <w:tab/>
            </w:r>
            <w:r w:rsidR="004F625F">
              <w:rPr>
                <w:noProof/>
                <w:webHidden/>
              </w:rPr>
              <w:fldChar w:fldCharType="begin"/>
            </w:r>
            <w:r w:rsidR="004F625F">
              <w:rPr>
                <w:noProof/>
                <w:webHidden/>
              </w:rPr>
              <w:instrText xml:space="preserve"> PAGEREF _Toc115438777 \h </w:instrText>
            </w:r>
            <w:r w:rsidR="004F625F">
              <w:rPr>
                <w:noProof/>
                <w:webHidden/>
              </w:rPr>
            </w:r>
            <w:r w:rsidR="004F625F">
              <w:rPr>
                <w:noProof/>
                <w:webHidden/>
              </w:rPr>
              <w:fldChar w:fldCharType="separate"/>
            </w:r>
            <w:r w:rsidR="004708F9">
              <w:rPr>
                <w:noProof/>
                <w:webHidden/>
              </w:rPr>
              <w:t>125</w:t>
            </w:r>
            <w:r w:rsidR="004F625F">
              <w:rPr>
                <w:noProof/>
                <w:webHidden/>
              </w:rPr>
              <w:fldChar w:fldCharType="end"/>
            </w:r>
          </w:hyperlink>
        </w:p>
        <w:p w14:paraId="500767A3" w14:textId="16E9005D" w:rsidR="00AE30A6" w:rsidRDefault="004C2D47">
          <w:r>
            <w:fldChar w:fldCharType="end"/>
          </w:r>
        </w:p>
      </w:sdtContent>
    </w:sdt>
    <w:p w14:paraId="1F6E769E" w14:textId="77777777" w:rsidR="00CC35F3" w:rsidRDefault="00CC35F3">
      <w:pPr>
        <w:rPr>
          <w:rFonts w:ascii="Segoe UI Semibold" w:eastAsiaTheme="majorEastAsia" w:hAnsi="Segoe UI Semibold" w:cs="Segoe UI Semibold"/>
          <w:b/>
          <w:bCs/>
          <w:color w:val="008998"/>
          <w:sz w:val="44"/>
          <w:szCs w:val="28"/>
          <w:lang w:val="en-AU"/>
        </w:rPr>
      </w:pPr>
      <w:r>
        <w:br w:type="page"/>
      </w:r>
    </w:p>
    <w:p w14:paraId="4888CAB7" w14:textId="77777777" w:rsidR="006F2BA7" w:rsidRDefault="006F2BA7" w:rsidP="001352BF">
      <w:pPr>
        <w:sectPr w:rsidR="006F2BA7" w:rsidSect="008F5810">
          <w:endnotePr>
            <w:numFmt w:val="decimal"/>
            <w:numRestart w:val="eachSect"/>
          </w:endnotePr>
          <w:pgSz w:w="11906" w:h="16838"/>
          <w:pgMar w:top="1440" w:right="1440" w:bottom="1440" w:left="1440" w:header="708" w:footer="708" w:gutter="0"/>
          <w:pgNumType w:start="1"/>
          <w:cols w:space="708"/>
          <w:docGrid w:linePitch="360"/>
        </w:sectPr>
      </w:pPr>
    </w:p>
    <w:p w14:paraId="0D21CE7F" w14:textId="4943C927" w:rsidR="006B1EE7" w:rsidRPr="001352BF" w:rsidRDefault="006B1EE7" w:rsidP="00FF427B">
      <w:pPr>
        <w:pStyle w:val="Title"/>
      </w:pPr>
      <w:r w:rsidRPr="001352BF">
        <w:lastRenderedPageBreak/>
        <w:t>Executive Summary</w:t>
      </w:r>
    </w:p>
    <w:p w14:paraId="398EB80B" w14:textId="31A870A0" w:rsidR="0002513C" w:rsidRDefault="0002513C" w:rsidP="0002513C">
      <w:pPr>
        <w:pStyle w:val="Body"/>
      </w:pPr>
      <w:bookmarkStart w:id="1" w:name="_Ref113349480"/>
      <w:r w:rsidRPr="00FF427B">
        <w:t xml:space="preserve">Barwon Water is pleased to provide its 2023 Price Submission to the Essential Services Commission (ESC).  </w:t>
      </w:r>
    </w:p>
    <w:p w14:paraId="720D1CC7" w14:textId="1FEA2318" w:rsidR="00512323" w:rsidRDefault="00512323" w:rsidP="00D552CF">
      <w:pPr>
        <w:pStyle w:val="Caption"/>
      </w:pPr>
      <w:r w:rsidRPr="001352BF">
        <w:t>Figure 0-</w:t>
      </w:r>
      <w:r w:rsidR="006C64C0">
        <w:fldChar w:fldCharType="begin"/>
      </w:r>
      <w:r w:rsidR="006C64C0">
        <w:instrText xml:space="preserve"> SEQ Figure_0- \* ARABIC </w:instrText>
      </w:r>
      <w:r w:rsidR="006C64C0">
        <w:fldChar w:fldCharType="separate"/>
      </w:r>
      <w:r w:rsidR="004708F9">
        <w:rPr>
          <w:noProof/>
        </w:rPr>
        <w:t>1</w:t>
      </w:r>
      <w:r w:rsidR="006C64C0">
        <w:rPr>
          <w:noProof/>
        </w:rPr>
        <w:fldChar w:fldCharType="end"/>
      </w:r>
      <w:bookmarkEnd w:id="1"/>
      <w:r w:rsidRPr="001352BF">
        <w:rPr>
          <w:noProof/>
        </w:rPr>
        <w:t>: Summary of Barwon Water’s Advanced 2023 Price Submission</w:t>
      </w:r>
    </w:p>
    <w:p w14:paraId="45ACF3DA" w14:textId="030C83B5" w:rsidR="006F2BA7" w:rsidRDefault="00535012" w:rsidP="006F2BA7">
      <w:pPr>
        <w:jc w:val="center"/>
      </w:pPr>
      <w:r>
        <w:rPr>
          <w:noProof/>
          <w:lang w:val="en-AU" w:eastAsia="en-AU" w:bidi="ar-SA"/>
        </w:rPr>
        <w:drawing>
          <wp:inline distT="0" distB="0" distL="0" distR="0" wp14:anchorId="12255973" wp14:editId="203D3BC7">
            <wp:extent cx="8721305" cy="4848045"/>
            <wp:effectExtent l="0" t="0" r="3810" b="0"/>
            <wp:docPr id="11" name="Picture 1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2">
                      <a:extLst>
                        <a:ext uri="{28A0092B-C50C-407E-A947-70E740481C1C}">
                          <a14:useLocalDpi xmlns:a14="http://schemas.microsoft.com/office/drawing/2010/main" val="0"/>
                        </a:ext>
                      </a:extLst>
                    </a:blip>
                    <a:stretch>
                      <a:fillRect/>
                    </a:stretch>
                  </pic:blipFill>
                  <pic:spPr bwMode="auto">
                    <a:xfrm>
                      <a:off x="0" y="0"/>
                      <a:ext cx="8770151" cy="4875198"/>
                    </a:xfrm>
                    <a:prstGeom prst="rect">
                      <a:avLst/>
                    </a:prstGeom>
                    <a:noFill/>
                    <a:ln>
                      <a:noFill/>
                    </a:ln>
                    <a:extLst>
                      <a:ext uri="{53640926-AAD7-44D8-BBD7-CCE9431645EC}">
                        <a14:shadowObscured xmlns:a14="http://schemas.microsoft.com/office/drawing/2010/main"/>
                      </a:ext>
                    </a:extLst>
                  </pic:spPr>
                </pic:pic>
              </a:graphicData>
            </a:graphic>
          </wp:inline>
        </w:drawing>
      </w:r>
    </w:p>
    <w:p w14:paraId="67B02DA4" w14:textId="27DEC998" w:rsidR="00FD72EB" w:rsidRDefault="00FD72EB" w:rsidP="00F53FD2">
      <w:pPr>
        <w:rPr>
          <w:rFonts w:ascii="Segoe UI Semibold" w:hAnsi="Segoe UI Semibold" w:cs="Segoe UI Semibold"/>
          <w:color w:val="008998" w:themeColor="accent1"/>
          <w:sz w:val="28"/>
          <w:szCs w:val="28"/>
          <w:highlight w:val="cyan"/>
        </w:rPr>
        <w:sectPr w:rsidR="00FD72EB" w:rsidSect="00D40A16">
          <w:footerReference w:type="default" r:id="rId13"/>
          <w:endnotePr>
            <w:numFmt w:val="decimal"/>
            <w:numRestart w:val="eachSect"/>
          </w:endnotePr>
          <w:pgSz w:w="16838" w:h="11906" w:orient="landscape" w:code="9"/>
          <w:pgMar w:top="1134" w:right="1440" w:bottom="1134" w:left="1440" w:header="709" w:footer="709" w:gutter="0"/>
          <w:pgNumType w:fmt="lowerRoman" w:start="1"/>
          <w:cols w:space="708"/>
          <w:docGrid w:linePitch="360"/>
        </w:sectPr>
      </w:pPr>
    </w:p>
    <w:p w14:paraId="274C0BF8" w14:textId="6D3DE83A" w:rsidR="00052626" w:rsidRPr="00FF427B" w:rsidRDefault="00052626" w:rsidP="00052626">
      <w:pPr>
        <w:rPr>
          <w:b/>
          <w:bCs/>
        </w:rPr>
      </w:pPr>
      <w:r w:rsidRPr="001352BF">
        <w:lastRenderedPageBreak/>
        <w:t xml:space="preserve">We </w:t>
      </w:r>
      <w:r w:rsidR="00B86CE0" w:rsidRPr="001352BF">
        <w:t>consider</w:t>
      </w:r>
      <w:r w:rsidR="00B569D1">
        <w:t xml:space="preserve"> our</w:t>
      </w:r>
      <w:r w:rsidRPr="001352BF">
        <w:t xml:space="preserve"> submission meets the requirements of an “Advanced” PREMO rating, as shown in</w:t>
      </w:r>
      <w:r w:rsidR="0002513C">
        <w:t xml:space="preserve"> Figure 0-1</w:t>
      </w:r>
      <w:r w:rsidR="007F69FF">
        <w:t xml:space="preserve">. </w:t>
      </w:r>
      <w:r w:rsidRPr="001352BF">
        <w:t>Further explanation of key points is provided below.</w:t>
      </w:r>
    </w:p>
    <w:p w14:paraId="4D318623" w14:textId="0D6F2F02" w:rsidR="00F53FD2" w:rsidRPr="001352BF" w:rsidRDefault="00116A30" w:rsidP="00F53FD2">
      <w:pPr>
        <w:rPr>
          <w:rFonts w:ascii="Segoe UI Semibold" w:hAnsi="Segoe UI Semibold" w:cs="Segoe UI Semibold"/>
          <w:color w:val="008998" w:themeColor="accent1"/>
          <w:sz w:val="28"/>
          <w:szCs w:val="28"/>
        </w:rPr>
      </w:pPr>
      <w:r w:rsidRPr="001352BF">
        <w:rPr>
          <w:rFonts w:ascii="Segoe UI Semibold" w:hAnsi="Segoe UI Semibold" w:cs="Segoe UI Semibold"/>
          <w:color w:val="008998" w:themeColor="accent1"/>
          <w:sz w:val="28"/>
          <w:szCs w:val="28"/>
        </w:rPr>
        <w:t>Our p</w:t>
      </w:r>
      <w:r w:rsidR="00ED0198" w:rsidRPr="001352BF">
        <w:rPr>
          <w:rFonts w:ascii="Segoe UI Semibold" w:hAnsi="Segoe UI Semibold" w:cs="Segoe UI Semibold"/>
          <w:color w:val="008998" w:themeColor="accent1"/>
          <w:sz w:val="28"/>
          <w:szCs w:val="28"/>
        </w:rPr>
        <w:t xml:space="preserve">rices </w:t>
      </w:r>
      <w:r w:rsidR="00452A56" w:rsidRPr="001352BF">
        <w:rPr>
          <w:rFonts w:ascii="Segoe UI Semibold" w:hAnsi="Segoe UI Semibold" w:cs="Segoe UI Semibold"/>
          <w:color w:val="008998" w:themeColor="accent1"/>
          <w:sz w:val="28"/>
          <w:szCs w:val="28"/>
        </w:rPr>
        <w:t xml:space="preserve">will decrease by </w:t>
      </w:r>
      <w:r w:rsidR="000D6CEA" w:rsidRPr="001352BF">
        <w:rPr>
          <w:rFonts w:ascii="Segoe UI Semibold" w:hAnsi="Segoe UI Semibold" w:cs="Segoe UI Semibold"/>
          <w:color w:val="008998" w:themeColor="accent1"/>
          <w:sz w:val="28"/>
          <w:szCs w:val="28"/>
        </w:rPr>
        <w:t>1.4</w:t>
      </w:r>
      <w:r w:rsidR="00452A56" w:rsidRPr="001352BF">
        <w:rPr>
          <w:rFonts w:ascii="Segoe UI Semibold" w:hAnsi="Segoe UI Semibold" w:cs="Segoe UI Semibold"/>
          <w:color w:val="008998" w:themeColor="accent1"/>
          <w:sz w:val="28"/>
          <w:szCs w:val="28"/>
        </w:rPr>
        <w:t>% p.a.</w:t>
      </w:r>
      <w:r w:rsidR="00ED0198" w:rsidRPr="001352BF">
        <w:rPr>
          <w:rFonts w:ascii="Segoe UI Semibold" w:hAnsi="Segoe UI Semibold" w:cs="Segoe UI Semibold"/>
          <w:color w:val="008998" w:themeColor="accent1"/>
          <w:sz w:val="28"/>
          <w:szCs w:val="28"/>
        </w:rPr>
        <w:t xml:space="preserve"> in real terms</w:t>
      </w:r>
    </w:p>
    <w:p w14:paraId="7FF3D9A8" w14:textId="44A6405B" w:rsidR="00F53FD2" w:rsidRPr="001352BF" w:rsidRDefault="00F53FD2" w:rsidP="00DD4C54">
      <w:pPr>
        <w:spacing w:after="120"/>
      </w:pPr>
      <w:r w:rsidRPr="001352BF">
        <w:t xml:space="preserve">Our core residential and non-residential prices will </w:t>
      </w:r>
      <w:r w:rsidR="00ED0198" w:rsidRPr="001352BF">
        <w:t xml:space="preserve">decrease by </w:t>
      </w:r>
      <w:r w:rsidR="000D6CEA" w:rsidRPr="001352BF">
        <w:t>1.4</w:t>
      </w:r>
      <w:r w:rsidR="00ED0198" w:rsidRPr="001352BF">
        <w:t>%</w:t>
      </w:r>
      <w:r w:rsidR="00412D6A" w:rsidRPr="001352BF">
        <w:t xml:space="preserve"> each year</w:t>
      </w:r>
      <w:r w:rsidRPr="001352BF">
        <w:t xml:space="preserve"> (excluding </w:t>
      </w:r>
      <w:r w:rsidR="00416CF9" w:rsidRPr="001352BF">
        <w:t>Consumer Price Index (</w:t>
      </w:r>
      <w:r w:rsidRPr="001352BF">
        <w:t>CPI</w:t>
      </w:r>
      <w:r w:rsidR="00416CF9" w:rsidRPr="001352BF">
        <w:t>)</w:t>
      </w:r>
      <w:r w:rsidR="00DD4C54" w:rsidRPr="001352BF">
        <w:t xml:space="preserve"> and Cost of Debt </w:t>
      </w:r>
      <w:r w:rsidR="00416CF9" w:rsidRPr="001352BF">
        <w:t xml:space="preserve">(CoD) </w:t>
      </w:r>
      <w:r w:rsidR="00DD4C54" w:rsidRPr="001352BF">
        <w:t>adjustments</w:t>
      </w:r>
      <w:r w:rsidRPr="001352BF">
        <w:t xml:space="preserve">) </w:t>
      </w:r>
      <w:r w:rsidR="000D6CEA" w:rsidRPr="001352BF">
        <w:t xml:space="preserve">and </w:t>
      </w:r>
      <w:r w:rsidR="00B86CE0" w:rsidRPr="001352BF">
        <w:t>6</w:t>
      </w:r>
      <w:r w:rsidR="000D6CEA" w:rsidRPr="001352BF">
        <w:t xml:space="preserve">.8% in total </w:t>
      </w:r>
      <w:r w:rsidRPr="001352BF">
        <w:t xml:space="preserve">over </w:t>
      </w:r>
      <w:r w:rsidR="00412D6A" w:rsidRPr="001352BF">
        <w:t>the</w:t>
      </w:r>
      <w:r w:rsidRPr="001352BF">
        <w:t xml:space="preserve"> five-year regulatory period</w:t>
      </w:r>
      <w:r w:rsidR="00F44125" w:rsidRPr="001352BF">
        <w:t xml:space="preserve">, as shown in </w:t>
      </w:r>
      <w:r w:rsidR="00512323" w:rsidRPr="001352BF">
        <w:fldChar w:fldCharType="begin"/>
      </w:r>
      <w:r w:rsidR="00512323" w:rsidRPr="001352BF">
        <w:instrText xml:space="preserve"> REF _Ref113349581 \h </w:instrText>
      </w:r>
      <w:r w:rsidR="001352BF">
        <w:instrText xml:space="preserve"> \* MERGEFORMAT </w:instrText>
      </w:r>
      <w:r w:rsidR="00512323" w:rsidRPr="001352BF">
        <w:fldChar w:fldCharType="separate"/>
      </w:r>
      <w:r w:rsidR="004708F9" w:rsidRPr="001352BF">
        <w:t>Table 0-</w:t>
      </w:r>
      <w:r w:rsidR="004708F9">
        <w:t>1</w:t>
      </w:r>
      <w:r w:rsidR="00512323" w:rsidRPr="001352BF">
        <w:fldChar w:fldCharType="end"/>
      </w:r>
      <w:r w:rsidRPr="001352BF">
        <w:t>.</w:t>
      </w:r>
    </w:p>
    <w:p w14:paraId="48F20648" w14:textId="327EB323" w:rsidR="00F53FD2" w:rsidRDefault="00512323" w:rsidP="00D552CF">
      <w:pPr>
        <w:pStyle w:val="Caption"/>
      </w:pPr>
      <w:bookmarkStart w:id="2" w:name="_Ref113349581"/>
      <w:r w:rsidRPr="001352BF">
        <w:t>Table 0-</w:t>
      </w:r>
      <w:r w:rsidR="006C64C0">
        <w:fldChar w:fldCharType="begin"/>
      </w:r>
      <w:r w:rsidR="006C64C0">
        <w:instrText xml:space="preserve"> SEQ Table_0- \* ARABIC </w:instrText>
      </w:r>
      <w:r w:rsidR="006C64C0">
        <w:fldChar w:fldCharType="separate"/>
      </w:r>
      <w:r w:rsidR="004708F9">
        <w:rPr>
          <w:noProof/>
        </w:rPr>
        <w:t>1</w:t>
      </w:r>
      <w:r w:rsidR="006C64C0">
        <w:rPr>
          <w:noProof/>
        </w:rPr>
        <w:fldChar w:fldCharType="end"/>
      </w:r>
      <w:bookmarkEnd w:id="2"/>
      <w:r w:rsidRPr="001352BF">
        <w:t xml:space="preserve"> Prescribed prices for residential and non-residential water and sewerage tariffs (excluding CPI and CoD adjustments) – in $2022-23 dollars</w:t>
      </w:r>
    </w:p>
    <w:tbl>
      <w:tblPr>
        <w:tblStyle w:val="CorpPlan1"/>
        <w:tblW w:w="9026" w:type="dxa"/>
        <w:tblLayout w:type="fixed"/>
        <w:tblLook w:val="04A0" w:firstRow="1" w:lastRow="0" w:firstColumn="1" w:lastColumn="0" w:noHBand="0" w:noVBand="1"/>
      </w:tblPr>
      <w:tblGrid>
        <w:gridCol w:w="2139"/>
        <w:gridCol w:w="945"/>
        <w:gridCol w:w="1188"/>
        <w:gridCol w:w="1188"/>
        <w:gridCol w:w="1189"/>
        <w:gridCol w:w="1188"/>
        <w:gridCol w:w="1189"/>
      </w:tblGrid>
      <w:tr w:rsidR="00F53FD2" w:rsidRPr="0026644D" w14:paraId="67EB5C0E" w14:textId="77777777" w:rsidTr="00D20D6C">
        <w:trPr>
          <w:cnfStyle w:val="100000000000" w:firstRow="1" w:lastRow="0" w:firstColumn="0" w:lastColumn="0" w:oddVBand="0" w:evenVBand="0" w:oddHBand="0" w:evenHBand="0" w:firstRowFirstColumn="0" w:firstRowLastColumn="0" w:lastRowFirstColumn="0" w:lastRowLastColumn="0"/>
          <w:trHeight w:val="397"/>
        </w:trPr>
        <w:tc>
          <w:tcPr>
            <w:tcW w:w="2139" w:type="dxa"/>
            <w:tcBorders>
              <w:bottom w:val="single" w:sz="24" w:space="0" w:color="FFFFFF" w:themeColor="background1"/>
            </w:tcBorders>
            <w:noWrap/>
            <w:hideMark/>
          </w:tcPr>
          <w:p w14:paraId="07E7C290" w14:textId="77777777" w:rsidR="00F53FD2" w:rsidRPr="0026644D" w:rsidRDefault="00F53FD2" w:rsidP="00F53FD2">
            <w:pPr>
              <w:rPr>
                <w:rFonts w:ascii="Times New Roman" w:hAnsi="Times New Roman"/>
                <w:color w:val="auto"/>
                <w:sz w:val="24"/>
                <w:szCs w:val="24"/>
              </w:rPr>
            </w:pPr>
          </w:p>
        </w:tc>
        <w:tc>
          <w:tcPr>
            <w:tcW w:w="945" w:type="dxa"/>
            <w:tcBorders>
              <w:bottom w:val="single" w:sz="24" w:space="0" w:color="FFFFFF" w:themeColor="background1"/>
            </w:tcBorders>
            <w:noWrap/>
            <w:hideMark/>
          </w:tcPr>
          <w:p w14:paraId="611FCFF3" w14:textId="77777777" w:rsidR="00F53FD2" w:rsidRPr="0026644D" w:rsidRDefault="00F53FD2" w:rsidP="00F53FD2">
            <w:pPr>
              <w:jc w:val="right"/>
              <w:rPr>
                <w:rFonts w:ascii="Times New Roman" w:hAnsi="Times New Roman"/>
                <w:color w:val="auto"/>
              </w:rPr>
            </w:pPr>
          </w:p>
        </w:tc>
        <w:tc>
          <w:tcPr>
            <w:tcW w:w="1188" w:type="dxa"/>
            <w:tcBorders>
              <w:bottom w:val="single" w:sz="24" w:space="0" w:color="FFFFFF" w:themeColor="background1"/>
            </w:tcBorders>
            <w:noWrap/>
            <w:hideMark/>
          </w:tcPr>
          <w:p w14:paraId="1C797B9D" w14:textId="77777777" w:rsidR="00F53FD2" w:rsidRPr="00D20D6C" w:rsidRDefault="00F53FD2" w:rsidP="00F53FD2">
            <w:pPr>
              <w:jc w:val="right"/>
              <w:rPr>
                <w:rFonts w:cs="Segoe UI"/>
                <w:b w:val="0"/>
                <w:bCs/>
                <w:color w:val="FFFFFF" w:themeColor="background1"/>
              </w:rPr>
            </w:pPr>
            <w:r w:rsidRPr="00D20D6C">
              <w:rPr>
                <w:rFonts w:cs="Segoe UI"/>
                <w:bCs/>
                <w:color w:val="FFFFFF" w:themeColor="background1"/>
              </w:rPr>
              <w:t>2023-24</w:t>
            </w:r>
          </w:p>
        </w:tc>
        <w:tc>
          <w:tcPr>
            <w:tcW w:w="1188" w:type="dxa"/>
            <w:tcBorders>
              <w:bottom w:val="single" w:sz="24" w:space="0" w:color="FFFFFF" w:themeColor="background1"/>
            </w:tcBorders>
            <w:noWrap/>
            <w:hideMark/>
          </w:tcPr>
          <w:p w14:paraId="7B8803CF" w14:textId="77777777" w:rsidR="00F53FD2" w:rsidRPr="00D20D6C" w:rsidRDefault="00F53FD2" w:rsidP="00F53FD2">
            <w:pPr>
              <w:jc w:val="right"/>
              <w:rPr>
                <w:rFonts w:cs="Segoe UI"/>
                <w:b w:val="0"/>
                <w:bCs/>
                <w:color w:val="FFFFFF" w:themeColor="background1"/>
              </w:rPr>
            </w:pPr>
            <w:r w:rsidRPr="00D20D6C">
              <w:rPr>
                <w:rFonts w:cs="Segoe UI"/>
                <w:bCs/>
                <w:color w:val="FFFFFF" w:themeColor="background1"/>
              </w:rPr>
              <w:t>2024-25</w:t>
            </w:r>
          </w:p>
        </w:tc>
        <w:tc>
          <w:tcPr>
            <w:tcW w:w="1189" w:type="dxa"/>
            <w:tcBorders>
              <w:bottom w:val="single" w:sz="24" w:space="0" w:color="FFFFFF" w:themeColor="background1"/>
            </w:tcBorders>
            <w:noWrap/>
            <w:hideMark/>
          </w:tcPr>
          <w:p w14:paraId="2C070ADF" w14:textId="77777777" w:rsidR="00F53FD2" w:rsidRPr="00D20D6C" w:rsidRDefault="00F53FD2" w:rsidP="00F53FD2">
            <w:pPr>
              <w:jc w:val="right"/>
              <w:rPr>
                <w:rFonts w:cs="Segoe UI"/>
                <w:b w:val="0"/>
                <w:bCs/>
                <w:color w:val="FFFFFF" w:themeColor="background1"/>
              </w:rPr>
            </w:pPr>
            <w:r w:rsidRPr="00D20D6C">
              <w:rPr>
                <w:rFonts w:cs="Segoe UI"/>
                <w:bCs/>
                <w:color w:val="FFFFFF" w:themeColor="background1"/>
              </w:rPr>
              <w:t>2025-26</w:t>
            </w:r>
          </w:p>
        </w:tc>
        <w:tc>
          <w:tcPr>
            <w:tcW w:w="1188" w:type="dxa"/>
            <w:tcBorders>
              <w:bottom w:val="single" w:sz="24" w:space="0" w:color="FFFFFF" w:themeColor="background1"/>
            </w:tcBorders>
            <w:noWrap/>
            <w:hideMark/>
          </w:tcPr>
          <w:p w14:paraId="2538CB6E" w14:textId="77777777" w:rsidR="00F53FD2" w:rsidRPr="00D20D6C" w:rsidRDefault="00F53FD2" w:rsidP="00F53FD2">
            <w:pPr>
              <w:jc w:val="right"/>
              <w:rPr>
                <w:rFonts w:cs="Segoe UI"/>
                <w:b w:val="0"/>
                <w:bCs/>
                <w:color w:val="FFFFFF" w:themeColor="background1"/>
              </w:rPr>
            </w:pPr>
            <w:r w:rsidRPr="00D20D6C">
              <w:rPr>
                <w:rFonts w:cs="Segoe UI"/>
                <w:bCs/>
                <w:color w:val="FFFFFF" w:themeColor="background1"/>
              </w:rPr>
              <w:t>2026-27</w:t>
            </w:r>
          </w:p>
        </w:tc>
        <w:tc>
          <w:tcPr>
            <w:tcW w:w="1189" w:type="dxa"/>
            <w:tcBorders>
              <w:bottom w:val="single" w:sz="24" w:space="0" w:color="FFFFFF" w:themeColor="background1"/>
            </w:tcBorders>
            <w:noWrap/>
            <w:hideMark/>
          </w:tcPr>
          <w:p w14:paraId="0EE0FA34" w14:textId="77777777" w:rsidR="00F53FD2" w:rsidRPr="00D20D6C" w:rsidRDefault="00F53FD2" w:rsidP="00F53FD2">
            <w:pPr>
              <w:jc w:val="right"/>
              <w:rPr>
                <w:rFonts w:cs="Segoe UI"/>
                <w:b w:val="0"/>
                <w:bCs/>
                <w:color w:val="FFFFFF" w:themeColor="background1"/>
              </w:rPr>
            </w:pPr>
            <w:r w:rsidRPr="00D20D6C">
              <w:rPr>
                <w:rFonts w:cs="Segoe UI"/>
                <w:bCs/>
                <w:color w:val="FFFFFF" w:themeColor="background1"/>
              </w:rPr>
              <w:t>2027-28</w:t>
            </w:r>
          </w:p>
        </w:tc>
      </w:tr>
      <w:tr w:rsidR="00F53FD2" w:rsidRPr="0026644D" w14:paraId="002487E1" w14:textId="77777777" w:rsidTr="00D20D6C">
        <w:trPr>
          <w:trHeight w:val="320"/>
        </w:trPr>
        <w:tc>
          <w:tcPr>
            <w:tcW w:w="2139" w:type="dxa"/>
            <w:tcBorders>
              <w:top w:val="single" w:sz="24" w:space="0" w:color="FFFFFF" w:themeColor="background1"/>
              <w:bottom w:val="single" w:sz="4" w:space="0" w:color="FFFFFF" w:themeColor="background1"/>
            </w:tcBorders>
            <w:shd w:val="clear" w:color="auto" w:fill="008998" w:themeFill="accent1"/>
            <w:noWrap/>
            <w:hideMark/>
          </w:tcPr>
          <w:p w14:paraId="4B3763A5" w14:textId="77777777" w:rsidR="00F53FD2" w:rsidRPr="00D20D6C" w:rsidRDefault="00F53FD2" w:rsidP="00F53FD2">
            <w:pPr>
              <w:rPr>
                <w:rFonts w:cs="Segoe UI"/>
                <w:b/>
                <w:bCs/>
                <w:color w:val="FFFFFF" w:themeColor="background1"/>
                <w:sz w:val="20"/>
              </w:rPr>
            </w:pPr>
            <w:r w:rsidRPr="00D20D6C">
              <w:rPr>
                <w:rFonts w:cs="Segoe UI"/>
                <w:b/>
                <w:bCs/>
                <w:color w:val="FFFFFF" w:themeColor="background1"/>
                <w:sz w:val="20"/>
              </w:rPr>
              <w:t>Residential</w:t>
            </w:r>
          </w:p>
        </w:tc>
        <w:tc>
          <w:tcPr>
            <w:tcW w:w="945" w:type="dxa"/>
            <w:tcBorders>
              <w:top w:val="single" w:sz="24" w:space="0" w:color="FFFFFF" w:themeColor="background1"/>
            </w:tcBorders>
            <w:shd w:val="clear" w:color="auto" w:fill="CBDADD"/>
            <w:noWrap/>
            <w:hideMark/>
          </w:tcPr>
          <w:p w14:paraId="26F693A0" w14:textId="77777777" w:rsidR="00F53FD2" w:rsidRPr="0086066B" w:rsidRDefault="00F53FD2" w:rsidP="00F53FD2">
            <w:pPr>
              <w:rPr>
                <w:rFonts w:cs="Segoe UI"/>
                <w:b/>
                <w:sz w:val="20"/>
              </w:rPr>
            </w:pPr>
            <w:r w:rsidRPr="0026644D">
              <w:rPr>
                <w:rFonts w:cs="Segoe UI"/>
                <w:sz w:val="20"/>
              </w:rPr>
              <w:t> </w:t>
            </w:r>
            <w:r w:rsidRPr="0086066B">
              <w:rPr>
                <w:rFonts w:cs="Segoe UI"/>
                <w:b/>
                <w:sz w:val="20"/>
              </w:rPr>
              <w:t>Unit</w:t>
            </w:r>
          </w:p>
        </w:tc>
        <w:tc>
          <w:tcPr>
            <w:tcW w:w="1188" w:type="dxa"/>
            <w:tcBorders>
              <w:top w:val="single" w:sz="24" w:space="0" w:color="FFFFFF" w:themeColor="background1"/>
            </w:tcBorders>
            <w:noWrap/>
            <w:hideMark/>
          </w:tcPr>
          <w:p w14:paraId="5C8A1D11" w14:textId="77777777" w:rsidR="00F53FD2" w:rsidRPr="0026644D" w:rsidRDefault="00F53FD2" w:rsidP="00F53FD2">
            <w:pPr>
              <w:rPr>
                <w:rFonts w:cs="Segoe UI"/>
                <w:sz w:val="20"/>
              </w:rPr>
            </w:pPr>
            <w:r w:rsidRPr="0026644D">
              <w:rPr>
                <w:rFonts w:cs="Segoe UI"/>
                <w:sz w:val="20"/>
              </w:rPr>
              <w:t> </w:t>
            </w:r>
          </w:p>
        </w:tc>
        <w:tc>
          <w:tcPr>
            <w:tcW w:w="1188" w:type="dxa"/>
            <w:tcBorders>
              <w:top w:val="single" w:sz="24" w:space="0" w:color="FFFFFF" w:themeColor="background1"/>
            </w:tcBorders>
            <w:noWrap/>
            <w:hideMark/>
          </w:tcPr>
          <w:p w14:paraId="3989FB01" w14:textId="77777777" w:rsidR="00F53FD2" w:rsidRPr="0026644D" w:rsidRDefault="00F53FD2" w:rsidP="00F53FD2">
            <w:pPr>
              <w:rPr>
                <w:rFonts w:cs="Segoe UI"/>
                <w:sz w:val="20"/>
              </w:rPr>
            </w:pPr>
            <w:r w:rsidRPr="0026644D">
              <w:rPr>
                <w:rFonts w:cs="Segoe UI"/>
                <w:sz w:val="20"/>
              </w:rPr>
              <w:t> </w:t>
            </w:r>
          </w:p>
        </w:tc>
        <w:tc>
          <w:tcPr>
            <w:tcW w:w="1189" w:type="dxa"/>
            <w:tcBorders>
              <w:top w:val="single" w:sz="24" w:space="0" w:color="FFFFFF" w:themeColor="background1"/>
            </w:tcBorders>
            <w:noWrap/>
            <w:hideMark/>
          </w:tcPr>
          <w:p w14:paraId="7D6F296E" w14:textId="77777777" w:rsidR="00F53FD2" w:rsidRPr="0026644D" w:rsidRDefault="00F53FD2" w:rsidP="00F53FD2">
            <w:pPr>
              <w:rPr>
                <w:rFonts w:cs="Segoe UI"/>
                <w:sz w:val="20"/>
              </w:rPr>
            </w:pPr>
            <w:r w:rsidRPr="0026644D">
              <w:rPr>
                <w:rFonts w:cs="Segoe UI"/>
                <w:sz w:val="20"/>
              </w:rPr>
              <w:t> </w:t>
            </w:r>
          </w:p>
        </w:tc>
        <w:tc>
          <w:tcPr>
            <w:tcW w:w="1188" w:type="dxa"/>
            <w:tcBorders>
              <w:top w:val="single" w:sz="24" w:space="0" w:color="FFFFFF" w:themeColor="background1"/>
            </w:tcBorders>
            <w:noWrap/>
            <w:hideMark/>
          </w:tcPr>
          <w:p w14:paraId="2C955986" w14:textId="77777777" w:rsidR="00F53FD2" w:rsidRPr="0026644D" w:rsidRDefault="00F53FD2" w:rsidP="00F53FD2">
            <w:pPr>
              <w:rPr>
                <w:rFonts w:cs="Segoe UI"/>
                <w:sz w:val="20"/>
              </w:rPr>
            </w:pPr>
            <w:r w:rsidRPr="0026644D">
              <w:rPr>
                <w:rFonts w:cs="Segoe UI"/>
                <w:sz w:val="20"/>
              </w:rPr>
              <w:t> </w:t>
            </w:r>
          </w:p>
        </w:tc>
        <w:tc>
          <w:tcPr>
            <w:tcW w:w="1189" w:type="dxa"/>
            <w:tcBorders>
              <w:top w:val="single" w:sz="24" w:space="0" w:color="FFFFFF" w:themeColor="background1"/>
            </w:tcBorders>
            <w:noWrap/>
            <w:hideMark/>
          </w:tcPr>
          <w:p w14:paraId="78982731" w14:textId="77777777" w:rsidR="00F53FD2" w:rsidRPr="0026644D" w:rsidRDefault="00F53FD2" w:rsidP="00F53FD2">
            <w:pPr>
              <w:rPr>
                <w:rFonts w:cs="Segoe UI"/>
                <w:sz w:val="20"/>
              </w:rPr>
            </w:pPr>
            <w:r w:rsidRPr="0026644D">
              <w:rPr>
                <w:rFonts w:cs="Segoe UI"/>
                <w:sz w:val="20"/>
              </w:rPr>
              <w:t> </w:t>
            </w:r>
          </w:p>
        </w:tc>
      </w:tr>
      <w:tr w:rsidR="0064289D" w:rsidRPr="0026644D" w14:paraId="69BA2C10" w14:textId="77777777" w:rsidTr="00BC2E5E">
        <w:trPr>
          <w:trHeight w:val="320"/>
        </w:trPr>
        <w:tc>
          <w:tcPr>
            <w:tcW w:w="2139" w:type="dxa"/>
            <w:tcBorders>
              <w:top w:val="single" w:sz="4" w:space="0" w:color="FFFFFF" w:themeColor="background1"/>
              <w:bottom w:val="single" w:sz="4" w:space="0" w:color="FFFFFF" w:themeColor="background1"/>
            </w:tcBorders>
            <w:shd w:val="clear" w:color="auto" w:fill="008998" w:themeFill="accent1"/>
            <w:noWrap/>
            <w:hideMark/>
          </w:tcPr>
          <w:p w14:paraId="147D66A2" w14:textId="77777777" w:rsidR="0064289D" w:rsidRPr="00D20D6C" w:rsidRDefault="0064289D" w:rsidP="0064289D">
            <w:pPr>
              <w:rPr>
                <w:rFonts w:cs="Segoe UI"/>
                <w:color w:val="FFFFFF" w:themeColor="background1"/>
                <w:sz w:val="20"/>
              </w:rPr>
            </w:pPr>
            <w:r w:rsidRPr="00D20D6C">
              <w:rPr>
                <w:rFonts w:cs="Segoe UI"/>
                <w:color w:val="FFFFFF" w:themeColor="background1"/>
                <w:sz w:val="20"/>
              </w:rPr>
              <w:t>Water volume charge</w:t>
            </w:r>
          </w:p>
        </w:tc>
        <w:tc>
          <w:tcPr>
            <w:tcW w:w="945" w:type="dxa"/>
            <w:shd w:val="clear" w:color="auto" w:fill="CBDADD"/>
            <w:noWrap/>
            <w:hideMark/>
          </w:tcPr>
          <w:p w14:paraId="29D7088E" w14:textId="77777777" w:rsidR="0064289D" w:rsidRPr="0026644D" w:rsidRDefault="0064289D" w:rsidP="0064289D">
            <w:pPr>
              <w:rPr>
                <w:rFonts w:cs="Segoe UI"/>
                <w:sz w:val="20"/>
              </w:rPr>
            </w:pPr>
            <w:r w:rsidRPr="0026644D">
              <w:rPr>
                <w:rFonts w:cs="Segoe UI"/>
                <w:sz w:val="20"/>
              </w:rPr>
              <w:t>$/kL</w:t>
            </w:r>
          </w:p>
        </w:tc>
        <w:tc>
          <w:tcPr>
            <w:tcW w:w="1188" w:type="dxa"/>
            <w:noWrap/>
            <w:vAlign w:val="center"/>
            <w:hideMark/>
          </w:tcPr>
          <w:p w14:paraId="396FFE2B" w14:textId="5FD05FA9" w:rsidR="0064289D" w:rsidRPr="00BC2E5E" w:rsidRDefault="0064289D" w:rsidP="00BC2E5E">
            <w:pPr>
              <w:jc w:val="right"/>
              <w:rPr>
                <w:rFonts w:cs="Segoe UI"/>
                <w:sz w:val="20"/>
              </w:rPr>
            </w:pPr>
            <w:r w:rsidRPr="00BC2E5E">
              <w:rPr>
                <w:sz w:val="20"/>
              </w:rPr>
              <w:t>$2.1976</w:t>
            </w:r>
          </w:p>
        </w:tc>
        <w:tc>
          <w:tcPr>
            <w:tcW w:w="1188" w:type="dxa"/>
            <w:noWrap/>
            <w:vAlign w:val="center"/>
            <w:hideMark/>
          </w:tcPr>
          <w:p w14:paraId="187687B9" w14:textId="15B8AFF4" w:rsidR="0064289D" w:rsidRPr="00BC2E5E" w:rsidRDefault="0064289D" w:rsidP="00BC2E5E">
            <w:pPr>
              <w:jc w:val="right"/>
              <w:rPr>
                <w:rFonts w:cs="Segoe UI"/>
                <w:sz w:val="20"/>
              </w:rPr>
            </w:pPr>
            <w:r w:rsidRPr="00BC2E5E">
              <w:rPr>
                <w:sz w:val="20"/>
              </w:rPr>
              <w:t>$2.1671</w:t>
            </w:r>
          </w:p>
        </w:tc>
        <w:tc>
          <w:tcPr>
            <w:tcW w:w="1189" w:type="dxa"/>
            <w:noWrap/>
            <w:vAlign w:val="center"/>
            <w:hideMark/>
          </w:tcPr>
          <w:p w14:paraId="16417E5B" w14:textId="44D3251B" w:rsidR="0064289D" w:rsidRPr="00BC2E5E" w:rsidRDefault="0064289D" w:rsidP="00BC2E5E">
            <w:pPr>
              <w:jc w:val="right"/>
              <w:rPr>
                <w:rFonts w:cs="Segoe UI"/>
                <w:sz w:val="20"/>
              </w:rPr>
            </w:pPr>
            <w:r w:rsidRPr="00BC2E5E">
              <w:rPr>
                <w:sz w:val="20"/>
              </w:rPr>
              <w:t>$2.1370</w:t>
            </w:r>
          </w:p>
        </w:tc>
        <w:tc>
          <w:tcPr>
            <w:tcW w:w="1188" w:type="dxa"/>
            <w:noWrap/>
            <w:vAlign w:val="center"/>
            <w:hideMark/>
          </w:tcPr>
          <w:p w14:paraId="69991ABC" w14:textId="772C8952" w:rsidR="0064289D" w:rsidRPr="00BC2E5E" w:rsidRDefault="0064289D" w:rsidP="00BC2E5E">
            <w:pPr>
              <w:jc w:val="right"/>
              <w:rPr>
                <w:rFonts w:cs="Segoe UI"/>
                <w:sz w:val="20"/>
              </w:rPr>
            </w:pPr>
            <w:r w:rsidRPr="00BC2E5E">
              <w:rPr>
                <w:sz w:val="20"/>
              </w:rPr>
              <w:t>$2.1073</w:t>
            </w:r>
          </w:p>
        </w:tc>
        <w:tc>
          <w:tcPr>
            <w:tcW w:w="1189" w:type="dxa"/>
            <w:noWrap/>
            <w:vAlign w:val="center"/>
            <w:hideMark/>
          </w:tcPr>
          <w:p w14:paraId="31A3888C" w14:textId="5E99F4EA" w:rsidR="0064289D" w:rsidRPr="00BC2E5E" w:rsidRDefault="0064289D" w:rsidP="00BC2E5E">
            <w:pPr>
              <w:jc w:val="right"/>
              <w:rPr>
                <w:rFonts w:cs="Segoe UI"/>
                <w:sz w:val="20"/>
              </w:rPr>
            </w:pPr>
            <w:r w:rsidRPr="00BC2E5E">
              <w:rPr>
                <w:sz w:val="20"/>
              </w:rPr>
              <w:t>$2.0780</w:t>
            </w:r>
          </w:p>
        </w:tc>
      </w:tr>
      <w:tr w:rsidR="0064289D" w:rsidRPr="0026644D" w14:paraId="46A17090" w14:textId="77777777" w:rsidTr="00BC2E5E">
        <w:trPr>
          <w:trHeight w:val="320"/>
        </w:trPr>
        <w:tc>
          <w:tcPr>
            <w:tcW w:w="2139" w:type="dxa"/>
            <w:tcBorders>
              <w:top w:val="single" w:sz="4" w:space="0" w:color="FFFFFF" w:themeColor="background1"/>
              <w:bottom w:val="single" w:sz="4" w:space="0" w:color="FFFFFF" w:themeColor="background1"/>
            </w:tcBorders>
            <w:shd w:val="clear" w:color="auto" w:fill="008998" w:themeFill="accent1"/>
            <w:noWrap/>
            <w:hideMark/>
          </w:tcPr>
          <w:p w14:paraId="26394D69" w14:textId="77777777" w:rsidR="0064289D" w:rsidRPr="00D20D6C" w:rsidRDefault="0064289D" w:rsidP="0064289D">
            <w:pPr>
              <w:rPr>
                <w:rFonts w:cs="Segoe UI"/>
                <w:color w:val="FFFFFF" w:themeColor="background1"/>
                <w:sz w:val="20"/>
              </w:rPr>
            </w:pPr>
            <w:r w:rsidRPr="00D20D6C">
              <w:rPr>
                <w:rFonts w:cs="Segoe UI"/>
                <w:color w:val="FFFFFF" w:themeColor="background1"/>
                <w:sz w:val="20"/>
              </w:rPr>
              <w:t>Water service charge</w:t>
            </w:r>
          </w:p>
        </w:tc>
        <w:tc>
          <w:tcPr>
            <w:tcW w:w="945" w:type="dxa"/>
            <w:shd w:val="clear" w:color="auto" w:fill="CBDADD"/>
            <w:noWrap/>
            <w:hideMark/>
          </w:tcPr>
          <w:p w14:paraId="7F5B88B0" w14:textId="77777777" w:rsidR="0064289D" w:rsidRPr="0026644D" w:rsidRDefault="0064289D" w:rsidP="0064289D">
            <w:pPr>
              <w:rPr>
                <w:rFonts w:cs="Segoe UI"/>
                <w:sz w:val="20"/>
              </w:rPr>
            </w:pPr>
            <w:r w:rsidRPr="0026644D">
              <w:rPr>
                <w:rFonts w:cs="Segoe UI"/>
                <w:sz w:val="20"/>
              </w:rPr>
              <w:t>$/year</w:t>
            </w:r>
          </w:p>
        </w:tc>
        <w:tc>
          <w:tcPr>
            <w:tcW w:w="1188" w:type="dxa"/>
            <w:noWrap/>
            <w:vAlign w:val="center"/>
            <w:hideMark/>
          </w:tcPr>
          <w:p w14:paraId="7597B614" w14:textId="17BCFC53" w:rsidR="0064289D" w:rsidRPr="00BC2E5E" w:rsidRDefault="0064289D" w:rsidP="00BC2E5E">
            <w:pPr>
              <w:jc w:val="right"/>
              <w:rPr>
                <w:rFonts w:cs="Segoe UI"/>
                <w:sz w:val="20"/>
              </w:rPr>
            </w:pPr>
            <w:r w:rsidRPr="00BC2E5E">
              <w:rPr>
                <w:sz w:val="20"/>
              </w:rPr>
              <w:t>$133.23</w:t>
            </w:r>
          </w:p>
        </w:tc>
        <w:tc>
          <w:tcPr>
            <w:tcW w:w="1188" w:type="dxa"/>
            <w:noWrap/>
            <w:vAlign w:val="center"/>
            <w:hideMark/>
          </w:tcPr>
          <w:p w14:paraId="58311E11" w14:textId="5D1177B5" w:rsidR="0064289D" w:rsidRPr="00BC2E5E" w:rsidRDefault="0064289D" w:rsidP="00BC2E5E">
            <w:pPr>
              <w:jc w:val="right"/>
              <w:rPr>
                <w:rFonts w:cs="Segoe UI"/>
                <w:sz w:val="20"/>
              </w:rPr>
            </w:pPr>
            <w:r w:rsidRPr="00BC2E5E">
              <w:rPr>
                <w:sz w:val="20"/>
              </w:rPr>
              <w:t>$131.38</w:t>
            </w:r>
          </w:p>
        </w:tc>
        <w:tc>
          <w:tcPr>
            <w:tcW w:w="1189" w:type="dxa"/>
            <w:noWrap/>
            <w:vAlign w:val="center"/>
            <w:hideMark/>
          </w:tcPr>
          <w:p w14:paraId="6F5B554E" w14:textId="2CE206D5" w:rsidR="0064289D" w:rsidRPr="00BC2E5E" w:rsidRDefault="0064289D" w:rsidP="00BC2E5E">
            <w:pPr>
              <w:jc w:val="right"/>
              <w:rPr>
                <w:rFonts w:cs="Segoe UI"/>
                <w:sz w:val="20"/>
              </w:rPr>
            </w:pPr>
            <w:r w:rsidRPr="00BC2E5E">
              <w:rPr>
                <w:sz w:val="20"/>
              </w:rPr>
              <w:t>$129.55</w:t>
            </w:r>
          </w:p>
        </w:tc>
        <w:tc>
          <w:tcPr>
            <w:tcW w:w="1188" w:type="dxa"/>
            <w:noWrap/>
            <w:vAlign w:val="center"/>
            <w:hideMark/>
          </w:tcPr>
          <w:p w14:paraId="1DE47717" w14:textId="35FA0E54" w:rsidR="0064289D" w:rsidRPr="00BC2E5E" w:rsidRDefault="0064289D" w:rsidP="00BC2E5E">
            <w:pPr>
              <w:jc w:val="right"/>
              <w:rPr>
                <w:rFonts w:cs="Segoe UI"/>
                <w:sz w:val="20"/>
              </w:rPr>
            </w:pPr>
            <w:r w:rsidRPr="00BC2E5E">
              <w:rPr>
                <w:sz w:val="20"/>
              </w:rPr>
              <w:t>$127.75</w:t>
            </w:r>
          </w:p>
        </w:tc>
        <w:tc>
          <w:tcPr>
            <w:tcW w:w="1189" w:type="dxa"/>
            <w:noWrap/>
            <w:vAlign w:val="center"/>
            <w:hideMark/>
          </w:tcPr>
          <w:p w14:paraId="60B97A9B" w14:textId="29CB60EC" w:rsidR="0064289D" w:rsidRPr="00BC2E5E" w:rsidRDefault="0064289D" w:rsidP="00BC2E5E">
            <w:pPr>
              <w:jc w:val="right"/>
              <w:rPr>
                <w:rFonts w:cs="Segoe UI"/>
                <w:sz w:val="20"/>
              </w:rPr>
            </w:pPr>
            <w:r w:rsidRPr="00BC2E5E">
              <w:rPr>
                <w:sz w:val="20"/>
              </w:rPr>
              <w:t>$125.98</w:t>
            </w:r>
          </w:p>
        </w:tc>
      </w:tr>
      <w:tr w:rsidR="0064289D" w:rsidRPr="0026644D" w14:paraId="5F62D838" w14:textId="77777777" w:rsidTr="00BC2E5E">
        <w:trPr>
          <w:trHeight w:val="320"/>
        </w:trPr>
        <w:tc>
          <w:tcPr>
            <w:tcW w:w="2139" w:type="dxa"/>
            <w:tcBorders>
              <w:top w:val="single" w:sz="4" w:space="0" w:color="FFFFFF" w:themeColor="background1"/>
              <w:bottom w:val="single" w:sz="4" w:space="0" w:color="FFFFFF" w:themeColor="background1"/>
            </w:tcBorders>
            <w:shd w:val="clear" w:color="auto" w:fill="008998" w:themeFill="accent1"/>
            <w:noWrap/>
            <w:hideMark/>
          </w:tcPr>
          <w:p w14:paraId="3A681F80" w14:textId="77777777" w:rsidR="0064289D" w:rsidRPr="00D20D6C" w:rsidRDefault="0064289D" w:rsidP="0064289D">
            <w:pPr>
              <w:rPr>
                <w:rFonts w:cs="Segoe UI"/>
                <w:color w:val="FFFFFF" w:themeColor="background1"/>
                <w:sz w:val="20"/>
              </w:rPr>
            </w:pPr>
            <w:r w:rsidRPr="00D20D6C">
              <w:rPr>
                <w:rFonts w:cs="Segoe UI"/>
                <w:color w:val="FFFFFF" w:themeColor="background1"/>
                <w:sz w:val="20"/>
              </w:rPr>
              <w:t>Sewer service charge</w:t>
            </w:r>
          </w:p>
        </w:tc>
        <w:tc>
          <w:tcPr>
            <w:tcW w:w="945" w:type="dxa"/>
            <w:shd w:val="clear" w:color="auto" w:fill="CBDADD"/>
            <w:noWrap/>
            <w:hideMark/>
          </w:tcPr>
          <w:p w14:paraId="478D4D83" w14:textId="77777777" w:rsidR="0064289D" w:rsidRPr="0026644D" w:rsidRDefault="0064289D" w:rsidP="0064289D">
            <w:pPr>
              <w:rPr>
                <w:rFonts w:cs="Segoe UI"/>
                <w:sz w:val="20"/>
              </w:rPr>
            </w:pPr>
            <w:r w:rsidRPr="0026644D">
              <w:rPr>
                <w:rFonts w:cs="Segoe UI"/>
                <w:sz w:val="20"/>
              </w:rPr>
              <w:t>$/year</w:t>
            </w:r>
          </w:p>
        </w:tc>
        <w:tc>
          <w:tcPr>
            <w:tcW w:w="1188" w:type="dxa"/>
            <w:noWrap/>
            <w:vAlign w:val="center"/>
            <w:hideMark/>
          </w:tcPr>
          <w:p w14:paraId="12E37688" w14:textId="37685638" w:rsidR="0064289D" w:rsidRPr="00BC2E5E" w:rsidRDefault="0064289D" w:rsidP="00BC2E5E">
            <w:pPr>
              <w:jc w:val="right"/>
              <w:rPr>
                <w:rFonts w:cs="Segoe UI"/>
                <w:sz w:val="20"/>
              </w:rPr>
            </w:pPr>
            <w:r w:rsidRPr="00BC2E5E">
              <w:rPr>
                <w:sz w:val="20"/>
              </w:rPr>
              <w:t>$576.25</w:t>
            </w:r>
          </w:p>
        </w:tc>
        <w:tc>
          <w:tcPr>
            <w:tcW w:w="1188" w:type="dxa"/>
            <w:noWrap/>
            <w:vAlign w:val="center"/>
            <w:hideMark/>
          </w:tcPr>
          <w:p w14:paraId="3B46EE03" w14:textId="47AE93AF" w:rsidR="0064289D" w:rsidRPr="00BC2E5E" w:rsidRDefault="0064289D" w:rsidP="00BC2E5E">
            <w:pPr>
              <w:jc w:val="right"/>
              <w:rPr>
                <w:rFonts w:cs="Segoe UI"/>
                <w:sz w:val="20"/>
              </w:rPr>
            </w:pPr>
            <w:r w:rsidRPr="00BC2E5E">
              <w:rPr>
                <w:sz w:val="20"/>
              </w:rPr>
              <w:t>$568.24</w:t>
            </w:r>
          </w:p>
        </w:tc>
        <w:tc>
          <w:tcPr>
            <w:tcW w:w="1189" w:type="dxa"/>
            <w:noWrap/>
            <w:vAlign w:val="center"/>
            <w:hideMark/>
          </w:tcPr>
          <w:p w14:paraId="2B25C22E" w14:textId="1AB95D34" w:rsidR="0064289D" w:rsidRPr="00BC2E5E" w:rsidRDefault="0064289D" w:rsidP="00BC2E5E">
            <w:pPr>
              <w:jc w:val="right"/>
              <w:rPr>
                <w:rFonts w:cs="Segoe UI"/>
                <w:sz w:val="20"/>
              </w:rPr>
            </w:pPr>
            <w:r w:rsidRPr="00BC2E5E">
              <w:rPr>
                <w:sz w:val="20"/>
              </w:rPr>
              <w:t>$560.34</w:t>
            </w:r>
          </w:p>
        </w:tc>
        <w:tc>
          <w:tcPr>
            <w:tcW w:w="1188" w:type="dxa"/>
            <w:noWrap/>
            <w:vAlign w:val="center"/>
            <w:hideMark/>
          </w:tcPr>
          <w:p w14:paraId="6297376D" w14:textId="3514AB94" w:rsidR="0064289D" w:rsidRPr="00BC2E5E" w:rsidRDefault="0064289D" w:rsidP="00BC2E5E">
            <w:pPr>
              <w:jc w:val="right"/>
              <w:rPr>
                <w:rFonts w:cs="Segoe UI"/>
                <w:sz w:val="20"/>
              </w:rPr>
            </w:pPr>
            <w:r w:rsidRPr="00BC2E5E">
              <w:rPr>
                <w:sz w:val="20"/>
              </w:rPr>
              <w:t>$552.55</w:t>
            </w:r>
          </w:p>
        </w:tc>
        <w:tc>
          <w:tcPr>
            <w:tcW w:w="1189" w:type="dxa"/>
            <w:noWrap/>
            <w:vAlign w:val="center"/>
            <w:hideMark/>
          </w:tcPr>
          <w:p w14:paraId="5E362CD5" w14:textId="2E389BCB" w:rsidR="0064289D" w:rsidRPr="00BC2E5E" w:rsidRDefault="0064289D" w:rsidP="00BC2E5E">
            <w:pPr>
              <w:jc w:val="right"/>
              <w:rPr>
                <w:rFonts w:cs="Segoe UI"/>
                <w:sz w:val="20"/>
              </w:rPr>
            </w:pPr>
            <w:r w:rsidRPr="00BC2E5E">
              <w:rPr>
                <w:sz w:val="20"/>
              </w:rPr>
              <w:t>$544.87</w:t>
            </w:r>
          </w:p>
        </w:tc>
      </w:tr>
      <w:tr w:rsidR="0064289D" w:rsidRPr="0026644D" w14:paraId="6A0D1C93" w14:textId="77777777" w:rsidTr="00BC2E5E">
        <w:trPr>
          <w:trHeight w:val="320"/>
        </w:trPr>
        <w:tc>
          <w:tcPr>
            <w:tcW w:w="2139" w:type="dxa"/>
            <w:tcBorders>
              <w:top w:val="single" w:sz="4" w:space="0" w:color="FFFFFF" w:themeColor="background1"/>
              <w:bottom w:val="single" w:sz="4" w:space="0" w:color="FFFFFF" w:themeColor="background1"/>
            </w:tcBorders>
            <w:shd w:val="clear" w:color="auto" w:fill="008998" w:themeFill="accent1"/>
            <w:noWrap/>
            <w:hideMark/>
          </w:tcPr>
          <w:p w14:paraId="6E0DCB4F" w14:textId="77777777" w:rsidR="0064289D" w:rsidRPr="00D20D6C" w:rsidRDefault="0064289D" w:rsidP="0064289D">
            <w:pPr>
              <w:rPr>
                <w:rFonts w:cs="Segoe UI"/>
                <w:b/>
                <w:bCs/>
                <w:color w:val="FFFFFF" w:themeColor="background1"/>
                <w:sz w:val="20"/>
              </w:rPr>
            </w:pPr>
            <w:r w:rsidRPr="00D20D6C">
              <w:rPr>
                <w:rFonts w:cs="Segoe UI"/>
                <w:b/>
                <w:bCs/>
                <w:color w:val="FFFFFF" w:themeColor="background1"/>
                <w:sz w:val="20"/>
              </w:rPr>
              <w:t>Non-Residential</w:t>
            </w:r>
          </w:p>
        </w:tc>
        <w:tc>
          <w:tcPr>
            <w:tcW w:w="945" w:type="dxa"/>
            <w:shd w:val="clear" w:color="auto" w:fill="CBDADD"/>
            <w:noWrap/>
            <w:hideMark/>
          </w:tcPr>
          <w:p w14:paraId="223D9647" w14:textId="77777777" w:rsidR="0064289D" w:rsidRPr="0026644D" w:rsidRDefault="0064289D" w:rsidP="0064289D">
            <w:pPr>
              <w:rPr>
                <w:rFonts w:cs="Segoe UI"/>
                <w:sz w:val="20"/>
              </w:rPr>
            </w:pPr>
            <w:r w:rsidRPr="0026644D">
              <w:rPr>
                <w:rFonts w:cs="Segoe UI"/>
                <w:sz w:val="20"/>
              </w:rPr>
              <w:t> </w:t>
            </w:r>
          </w:p>
        </w:tc>
        <w:tc>
          <w:tcPr>
            <w:tcW w:w="1188" w:type="dxa"/>
            <w:noWrap/>
            <w:vAlign w:val="center"/>
            <w:hideMark/>
          </w:tcPr>
          <w:p w14:paraId="2FBAEFF2" w14:textId="4CBD811A" w:rsidR="0064289D" w:rsidRPr="00BC2E5E" w:rsidRDefault="0064289D" w:rsidP="00BC2E5E">
            <w:pPr>
              <w:jc w:val="right"/>
              <w:rPr>
                <w:rFonts w:cs="Segoe UI"/>
                <w:sz w:val="20"/>
              </w:rPr>
            </w:pPr>
          </w:p>
        </w:tc>
        <w:tc>
          <w:tcPr>
            <w:tcW w:w="1188" w:type="dxa"/>
            <w:noWrap/>
            <w:vAlign w:val="center"/>
            <w:hideMark/>
          </w:tcPr>
          <w:p w14:paraId="3193DBB3" w14:textId="1D0EB1CB" w:rsidR="0064289D" w:rsidRPr="00BC2E5E" w:rsidRDefault="0064289D" w:rsidP="00BC2E5E">
            <w:pPr>
              <w:jc w:val="right"/>
              <w:rPr>
                <w:rFonts w:cs="Segoe UI"/>
                <w:sz w:val="20"/>
              </w:rPr>
            </w:pPr>
          </w:p>
        </w:tc>
        <w:tc>
          <w:tcPr>
            <w:tcW w:w="1189" w:type="dxa"/>
            <w:noWrap/>
            <w:vAlign w:val="center"/>
            <w:hideMark/>
          </w:tcPr>
          <w:p w14:paraId="10603221" w14:textId="57C76913" w:rsidR="0064289D" w:rsidRPr="00BC2E5E" w:rsidRDefault="0064289D" w:rsidP="00BC2E5E">
            <w:pPr>
              <w:jc w:val="right"/>
              <w:rPr>
                <w:rFonts w:cs="Segoe UI"/>
                <w:sz w:val="20"/>
              </w:rPr>
            </w:pPr>
          </w:p>
        </w:tc>
        <w:tc>
          <w:tcPr>
            <w:tcW w:w="1188" w:type="dxa"/>
            <w:noWrap/>
            <w:vAlign w:val="center"/>
            <w:hideMark/>
          </w:tcPr>
          <w:p w14:paraId="556FD622" w14:textId="1816DDD0" w:rsidR="0064289D" w:rsidRPr="00BC2E5E" w:rsidRDefault="0064289D" w:rsidP="00BC2E5E">
            <w:pPr>
              <w:jc w:val="right"/>
              <w:rPr>
                <w:rFonts w:cs="Segoe UI"/>
                <w:sz w:val="20"/>
              </w:rPr>
            </w:pPr>
          </w:p>
        </w:tc>
        <w:tc>
          <w:tcPr>
            <w:tcW w:w="1189" w:type="dxa"/>
            <w:noWrap/>
            <w:vAlign w:val="center"/>
            <w:hideMark/>
          </w:tcPr>
          <w:p w14:paraId="3E76AE65" w14:textId="40483B38" w:rsidR="0064289D" w:rsidRPr="00BC2E5E" w:rsidRDefault="0064289D" w:rsidP="00BC2E5E">
            <w:pPr>
              <w:jc w:val="right"/>
              <w:rPr>
                <w:rFonts w:cs="Segoe UI"/>
                <w:sz w:val="20"/>
              </w:rPr>
            </w:pPr>
          </w:p>
        </w:tc>
      </w:tr>
      <w:tr w:rsidR="0064289D" w:rsidRPr="0026644D" w14:paraId="73DC70D6" w14:textId="77777777" w:rsidTr="00BC2E5E">
        <w:trPr>
          <w:trHeight w:val="320"/>
        </w:trPr>
        <w:tc>
          <w:tcPr>
            <w:tcW w:w="2139" w:type="dxa"/>
            <w:tcBorders>
              <w:top w:val="single" w:sz="4" w:space="0" w:color="FFFFFF" w:themeColor="background1"/>
              <w:bottom w:val="single" w:sz="4" w:space="0" w:color="FFFFFF" w:themeColor="background1"/>
            </w:tcBorders>
            <w:shd w:val="clear" w:color="auto" w:fill="008998" w:themeFill="accent1"/>
            <w:noWrap/>
            <w:hideMark/>
          </w:tcPr>
          <w:p w14:paraId="140E22F9" w14:textId="77777777" w:rsidR="0064289D" w:rsidRPr="00D20D6C" w:rsidRDefault="0064289D" w:rsidP="0064289D">
            <w:pPr>
              <w:rPr>
                <w:rFonts w:cs="Segoe UI"/>
                <w:color w:val="FFFFFF" w:themeColor="background1"/>
                <w:sz w:val="20"/>
              </w:rPr>
            </w:pPr>
            <w:r w:rsidRPr="00D20D6C">
              <w:rPr>
                <w:rFonts w:cs="Segoe UI"/>
                <w:color w:val="FFFFFF" w:themeColor="background1"/>
                <w:sz w:val="20"/>
              </w:rPr>
              <w:t>Water volume charge</w:t>
            </w:r>
          </w:p>
        </w:tc>
        <w:tc>
          <w:tcPr>
            <w:tcW w:w="945" w:type="dxa"/>
            <w:shd w:val="clear" w:color="auto" w:fill="CBDADD"/>
            <w:noWrap/>
            <w:hideMark/>
          </w:tcPr>
          <w:p w14:paraId="7D606FB0" w14:textId="77777777" w:rsidR="0064289D" w:rsidRPr="0026644D" w:rsidRDefault="0064289D" w:rsidP="0064289D">
            <w:pPr>
              <w:rPr>
                <w:rFonts w:cs="Segoe UI"/>
                <w:sz w:val="20"/>
              </w:rPr>
            </w:pPr>
            <w:r w:rsidRPr="0026644D">
              <w:rPr>
                <w:rFonts w:cs="Segoe UI"/>
                <w:sz w:val="20"/>
              </w:rPr>
              <w:t>$/kL</w:t>
            </w:r>
          </w:p>
        </w:tc>
        <w:tc>
          <w:tcPr>
            <w:tcW w:w="1188" w:type="dxa"/>
            <w:noWrap/>
            <w:vAlign w:val="center"/>
            <w:hideMark/>
          </w:tcPr>
          <w:p w14:paraId="77A9ACD8" w14:textId="6BEB42BC" w:rsidR="0064289D" w:rsidRPr="00BC2E5E" w:rsidRDefault="0064289D" w:rsidP="00BC2E5E">
            <w:pPr>
              <w:jc w:val="right"/>
              <w:rPr>
                <w:rFonts w:cs="Segoe UI"/>
                <w:sz w:val="20"/>
              </w:rPr>
            </w:pPr>
            <w:r w:rsidRPr="00BC2E5E">
              <w:rPr>
                <w:sz w:val="20"/>
              </w:rPr>
              <w:t>$2.1976</w:t>
            </w:r>
          </w:p>
        </w:tc>
        <w:tc>
          <w:tcPr>
            <w:tcW w:w="1188" w:type="dxa"/>
            <w:noWrap/>
            <w:vAlign w:val="center"/>
            <w:hideMark/>
          </w:tcPr>
          <w:p w14:paraId="4358C8B0" w14:textId="3A706353" w:rsidR="0064289D" w:rsidRPr="00BC2E5E" w:rsidRDefault="0064289D" w:rsidP="00BC2E5E">
            <w:pPr>
              <w:jc w:val="right"/>
              <w:rPr>
                <w:rFonts w:cs="Segoe UI"/>
                <w:sz w:val="20"/>
              </w:rPr>
            </w:pPr>
            <w:r w:rsidRPr="00BC2E5E">
              <w:rPr>
                <w:sz w:val="20"/>
              </w:rPr>
              <w:t>$2.1671</w:t>
            </w:r>
          </w:p>
        </w:tc>
        <w:tc>
          <w:tcPr>
            <w:tcW w:w="1189" w:type="dxa"/>
            <w:noWrap/>
            <w:vAlign w:val="center"/>
            <w:hideMark/>
          </w:tcPr>
          <w:p w14:paraId="4017E945" w14:textId="6D5938C3" w:rsidR="0064289D" w:rsidRPr="00BC2E5E" w:rsidRDefault="0064289D" w:rsidP="00BC2E5E">
            <w:pPr>
              <w:jc w:val="right"/>
              <w:rPr>
                <w:rFonts w:cs="Segoe UI"/>
                <w:sz w:val="20"/>
              </w:rPr>
            </w:pPr>
            <w:r w:rsidRPr="00BC2E5E">
              <w:rPr>
                <w:sz w:val="20"/>
              </w:rPr>
              <w:t>$2.1370</w:t>
            </w:r>
          </w:p>
        </w:tc>
        <w:tc>
          <w:tcPr>
            <w:tcW w:w="1188" w:type="dxa"/>
            <w:noWrap/>
            <w:vAlign w:val="center"/>
            <w:hideMark/>
          </w:tcPr>
          <w:p w14:paraId="705CD408" w14:textId="3B942EF5" w:rsidR="0064289D" w:rsidRPr="00BC2E5E" w:rsidRDefault="0064289D" w:rsidP="00BC2E5E">
            <w:pPr>
              <w:jc w:val="right"/>
              <w:rPr>
                <w:rFonts w:cs="Segoe UI"/>
                <w:sz w:val="20"/>
              </w:rPr>
            </w:pPr>
            <w:r w:rsidRPr="00BC2E5E">
              <w:rPr>
                <w:sz w:val="20"/>
              </w:rPr>
              <w:t>$2.1073</w:t>
            </w:r>
          </w:p>
        </w:tc>
        <w:tc>
          <w:tcPr>
            <w:tcW w:w="1189" w:type="dxa"/>
            <w:noWrap/>
            <w:vAlign w:val="center"/>
            <w:hideMark/>
          </w:tcPr>
          <w:p w14:paraId="343F1A30" w14:textId="57863682" w:rsidR="0064289D" w:rsidRPr="00BC2E5E" w:rsidRDefault="0064289D" w:rsidP="00BC2E5E">
            <w:pPr>
              <w:jc w:val="right"/>
              <w:rPr>
                <w:rFonts w:cs="Segoe UI"/>
                <w:sz w:val="20"/>
              </w:rPr>
            </w:pPr>
            <w:r w:rsidRPr="00BC2E5E">
              <w:rPr>
                <w:sz w:val="20"/>
              </w:rPr>
              <w:t>$2.0780</w:t>
            </w:r>
          </w:p>
        </w:tc>
      </w:tr>
      <w:tr w:rsidR="0064289D" w:rsidRPr="0026644D" w14:paraId="7EE28DE9" w14:textId="77777777" w:rsidTr="00BC2E5E">
        <w:trPr>
          <w:trHeight w:val="320"/>
        </w:trPr>
        <w:tc>
          <w:tcPr>
            <w:tcW w:w="2139" w:type="dxa"/>
            <w:tcBorders>
              <w:top w:val="single" w:sz="4" w:space="0" w:color="FFFFFF" w:themeColor="background1"/>
              <w:bottom w:val="single" w:sz="4" w:space="0" w:color="FFFFFF" w:themeColor="background1"/>
            </w:tcBorders>
            <w:shd w:val="clear" w:color="auto" w:fill="008998" w:themeFill="accent1"/>
            <w:noWrap/>
            <w:hideMark/>
          </w:tcPr>
          <w:p w14:paraId="6AE1B3EE" w14:textId="77777777" w:rsidR="0064289D" w:rsidRPr="00D20D6C" w:rsidRDefault="0064289D" w:rsidP="0064289D">
            <w:pPr>
              <w:rPr>
                <w:rFonts w:cs="Segoe UI"/>
                <w:color w:val="FFFFFF" w:themeColor="background1"/>
                <w:sz w:val="20"/>
              </w:rPr>
            </w:pPr>
            <w:r w:rsidRPr="00D20D6C">
              <w:rPr>
                <w:rFonts w:cs="Segoe UI"/>
                <w:color w:val="FFFFFF" w:themeColor="background1"/>
                <w:sz w:val="20"/>
              </w:rPr>
              <w:t>Water service charge</w:t>
            </w:r>
          </w:p>
        </w:tc>
        <w:tc>
          <w:tcPr>
            <w:tcW w:w="945" w:type="dxa"/>
            <w:shd w:val="clear" w:color="auto" w:fill="CBDADD"/>
            <w:noWrap/>
            <w:hideMark/>
          </w:tcPr>
          <w:p w14:paraId="6FC0AAC4" w14:textId="77777777" w:rsidR="0064289D" w:rsidRPr="0026644D" w:rsidRDefault="0064289D" w:rsidP="0064289D">
            <w:pPr>
              <w:rPr>
                <w:rFonts w:cs="Segoe UI"/>
                <w:sz w:val="20"/>
              </w:rPr>
            </w:pPr>
            <w:r w:rsidRPr="0026644D">
              <w:rPr>
                <w:rFonts w:cs="Segoe UI"/>
                <w:sz w:val="20"/>
              </w:rPr>
              <w:t>$/year</w:t>
            </w:r>
          </w:p>
        </w:tc>
        <w:tc>
          <w:tcPr>
            <w:tcW w:w="1188" w:type="dxa"/>
            <w:noWrap/>
            <w:vAlign w:val="center"/>
            <w:hideMark/>
          </w:tcPr>
          <w:p w14:paraId="4D642467" w14:textId="5E67D9C8" w:rsidR="0064289D" w:rsidRPr="00BC2E5E" w:rsidRDefault="0064289D" w:rsidP="00BC2E5E">
            <w:pPr>
              <w:jc w:val="right"/>
              <w:rPr>
                <w:rFonts w:cs="Segoe UI"/>
                <w:sz w:val="20"/>
              </w:rPr>
            </w:pPr>
            <w:r w:rsidRPr="00BC2E5E">
              <w:rPr>
                <w:sz w:val="20"/>
              </w:rPr>
              <w:t>$133.23</w:t>
            </w:r>
          </w:p>
        </w:tc>
        <w:tc>
          <w:tcPr>
            <w:tcW w:w="1188" w:type="dxa"/>
            <w:noWrap/>
            <w:vAlign w:val="center"/>
            <w:hideMark/>
          </w:tcPr>
          <w:p w14:paraId="15D55F5C" w14:textId="07D79675" w:rsidR="0064289D" w:rsidRPr="00BC2E5E" w:rsidRDefault="0064289D" w:rsidP="00BC2E5E">
            <w:pPr>
              <w:jc w:val="right"/>
              <w:rPr>
                <w:rFonts w:cs="Segoe UI"/>
                <w:sz w:val="20"/>
              </w:rPr>
            </w:pPr>
            <w:r w:rsidRPr="00BC2E5E">
              <w:rPr>
                <w:sz w:val="20"/>
              </w:rPr>
              <w:t>$131.38</w:t>
            </w:r>
          </w:p>
        </w:tc>
        <w:tc>
          <w:tcPr>
            <w:tcW w:w="1189" w:type="dxa"/>
            <w:noWrap/>
            <w:vAlign w:val="center"/>
            <w:hideMark/>
          </w:tcPr>
          <w:p w14:paraId="35B7FB07" w14:textId="2E517F97" w:rsidR="0064289D" w:rsidRPr="00BC2E5E" w:rsidRDefault="0064289D" w:rsidP="00BC2E5E">
            <w:pPr>
              <w:jc w:val="right"/>
              <w:rPr>
                <w:rFonts w:cs="Segoe UI"/>
                <w:sz w:val="20"/>
              </w:rPr>
            </w:pPr>
            <w:r w:rsidRPr="00BC2E5E">
              <w:rPr>
                <w:sz w:val="20"/>
              </w:rPr>
              <w:t>$129.55</w:t>
            </w:r>
          </w:p>
        </w:tc>
        <w:tc>
          <w:tcPr>
            <w:tcW w:w="1188" w:type="dxa"/>
            <w:noWrap/>
            <w:vAlign w:val="center"/>
            <w:hideMark/>
          </w:tcPr>
          <w:p w14:paraId="6E2614A1" w14:textId="01B62C12" w:rsidR="0064289D" w:rsidRPr="00BC2E5E" w:rsidRDefault="0064289D" w:rsidP="00BC2E5E">
            <w:pPr>
              <w:jc w:val="right"/>
              <w:rPr>
                <w:rFonts w:cs="Segoe UI"/>
                <w:sz w:val="20"/>
              </w:rPr>
            </w:pPr>
            <w:r w:rsidRPr="00BC2E5E">
              <w:rPr>
                <w:sz w:val="20"/>
              </w:rPr>
              <w:t>$127.75</w:t>
            </w:r>
          </w:p>
        </w:tc>
        <w:tc>
          <w:tcPr>
            <w:tcW w:w="1189" w:type="dxa"/>
            <w:noWrap/>
            <w:vAlign w:val="center"/>
            <w:hideMark/>
          </w:tcPr>
          <w:p w14:paraId="45F26391" w14:textId="6068667E" w:rsidR="0064289D" w:rsidRPr="00BC2E5E" w:rsidRDefault="0064289D" w:rsidP="00BC2E5E">
            <w:pPr>
              <w:jc w:val="right"/>
              <w:rPr>
                <w:rFonts w:cs="Segoe UI"/>
                <w:sz w:val="20"/>
              </w:rPr>
            </w:pPr>
            <w:r w:rsidRPr="00BC2E5E">
              <w:rPr>
                <w:sz w:val="20"/>
              </w:rPr>
              <w:t>$125.98</w:t>
            </w:r>
          </w:p>
        </w:tc>
      </w:tr>
      <w:tr w:rsidR="0064289D" w:rsidRPr="0026644D" w14:paraId="5EE61C47" w14:textId="77777777" w:rsidTr="00BC2E5E">
        <w:trPr>
          <w:trHeight w:val="320"/>
        </w:trPr>
        <w:tc>
          <w:tcPr>
            <w:tcW w:w="2139" w:type="dxa"/>
            <w:tcBorders>
              <w:top w:val="single" w:sz="4" w:space="0" w:color="FFFFFF" w:themeColor="background1"/>
              <w:bottom w:val="single" w:sz="4" w:space="0" w:color="FFFFFF" w:themeColor="background1"/>
            </w:tcBorders>
            <w:shd w:val="clear" w:color="auto" w:fill="008998" w:themeFill="accent1"/>
            <w:noWrap/>
            <w:hideMark/>
          </w:tcPr>
          <w:p w14:paraId="546B147C" w14:textId="77777777" w:rsidR="0064289D" w:rsidRPr="00D20D6C" w:rsidRDefault="0064289D" w:rsidP="0064289D">
            <w:pPr>
              <w:rPr>
                <w:rFonts w:cs="Segoe UI"/>
                <w:color w:val="FFFFFF" w:themeColor="background1"/>
                <w:sz w:val="20"/>
              </w:rPr>
            </w:pPr>
            <w:r w:rsidRPr="00D20D6C">
              <w:rPr>
                <w:rFonts w:cs="Segoe UI"/>
                <w:color w:val="FFFFFF" w:themeColor="background1"/>
                <w:sz w:val="20"/>
              </w:rPr>
              <w:t>Sewer volume charge</w:t>
            </w:r>
          </w:p>
        </w:tc>
        <w:tc>
          <w:tcPr>
            <w:tcW w:w="945" w:type="dxa"/>
            <w:shd w:val="clear" w:color="auto" w:fill="CBDADD"/>
            <w:noWrap/>
            <w:hideMark/>
          </w:tcPr>
          <w:p w14:paraId="2AFDC82B" w14:textId="77777777" w:rsidR="0064289D" w:rsidRPr="0026644D" w:rsidRDefault="0064289D" w:rsidP="0064289D">
            <w:pPr>
              <w:rPr>
                <w:rFonts w:cs="Segoe UI"/>
                <w:sz w:val="20"/>
              </w:rPr>
            </w:pPr>
            <w:r w:rsidRPr="0026644D">
              <w:rPr>
                <w:rFonts w:cs="Segoe UI"/>
                <w:sz w:val="20"/>
              </w:rPr>
              <w:t>$/kL</w:t>
            </w:r>
          </w:p>
        </w:tc>
        <w:tc>
          <w:tcPr>
            <w:tcW w:w="1188" w:type="dxa"/>
            <w:noWrap/>
            <w:vAlign w:val="center"/>
            <w:hideMark/>
          </w:tcPr>
          <w:p w14:paraId="64F4DB68" w14:textId="0C70E9AA" w:rsidR="0064289D" w:rsidRPr="00BC2E5E" w:rsidRDefault="0064289D" w:rsidP="00BC2E5E">
            <w:pPr>
              <w:jc w:val="right"/>
              <w:rPr>
                <w:rFonts w:cs="Segoe UI"/>
                <w:sz w:val="20"/>
              </w:rPr>
            </w:pPr>
            <w:r w:rsidRPr="00BC2E5E">
              <w:rPr>
                <w:sz w:val="20"/>
              </w:rPr>
              <w:t>$1.9558</w:t>
            </w:r>
          </w:p>
        </w:tc>
        <w:tc>
          <w:tcPr>
            <w:tcW w:w="1188" w:type="dxa"/>
            <w:noWrap/>
            <w:vAlign w:val="center"/>
            <w:hideMark/>
          </w:tcPr>
          <w:p w14:paraId="2092110E" w14:textId="1C3F6319" w:rsidR="0064289D" w:rsidRPr="00BC2E5E" w:rsidRDefault="0064289D" w:rsidP="00BC2E5E">
            <w:pPr>
              <w:jc w:val="right"/>
              <w:rPr>
                <w:rFonts w:cs="Segoe UI"/>
                <w:sz w:val="20"/>
              </w:rPr>
            </w:pPr>
            <w:r w:rsidRPr="00BC2E5E">
              <w:rPr>
                <w:sz w:val="20"/>
              </w:rPr>
              <w:t>$1.9286</w:t>
            </w:r>
          </w:p>
        </w:tc>
        <w:tc>
          <w:tcPr>
            <w:tcW w:w="1189" w:type="dxa"/>
            <w:noWrap/>
            <w:vAlign w:val="center"/>
            <w:hideMark/>
          </w:tcPr>
          <w:p w14:paraId="1EA50B9F" w14:textId="3A3669DA" w:rsidR="0064289D" w:rsidRPr="00BC2E5E" w:rsidRDefault="0064289D" w:rsidP="00BC2E5E">
            <w:pPr>
              <w:jc w:val="right"/>
              <w:rPr>
                <w:rFonts w:cs="Segoe UI"/>
                <w:sz w:val="20"/>
              </w:rPr>
            </w:pPr>
            <w:r w:rsidRPr="00BC2E5E">
              <w:rPr>
                <w:sz w:val="20"/>
              </w:rPr>
              <w:t>$1.9018</w:t>
            </w:r>
          </w:p>
        </w:tc>
        <w:tc>
          <w:tcPr>
            <w:tcW w:w="1188" w:type="dxa"/>
            <w:noWrap/>
            <w:vAlign w:val="center"/>
            <w:hideMark/>
          </w:tcPr>
          <w:p w14:paraId="3CBB9BD1" w14:textId="7225DD5D" w:rsidR="0064289D" w:rsidRPr="00BC2E5E" w:rsidRDefault="0064289D" w:rsidP="00BC2E5E">
            <w:pPr>
              <w:jc w:val="right"/>
              <w:rPr>
                <w:rFonts w:cs="Segoe UI"/>
                <w:sz w:val="20"/>
              </w:rPr>
            </w:pPr>
            <w:r w:rsidRPr="00BC2E5E">
              <w:rPr>
                <w:sz w:val="20"/>
              </w:rPr>
              <w:t>$1.8754</w:t>
            </w:r>
          </w:p>
        </w:tc>
        <w:tc>
          <w:tcPr>
            <w:tcW w:w="1189" w:type="dxa"/>
            <w:noWrap/>
            <w:vAlign w:val="center"/>
            <w:hideMark/>
          </w:tcPr>
          <w:p w14:paraId="04557E97" w14:textId="6839CC2C" w:rsidR="0064289D" w:rsidRPr="00BC2E5E" w:rsidRDefault="0064289D" w:rsidP="00BC2E5E">
            <w:pPr>
              <w:jc w:val="right"/>
              <w:rPr>
                <w:rFonts w:cs="Segoe UI"/>
                <w:sz w:val="20"/>
              </w:rPr>
            </w:pPr>
            <w:r w:rsidRPr="00BC2E5E">
              <w:rPr>
                <w:sz w:val="20"/>
              </w:rPr>
              <w:t>$1.8493</w:t>
            </w:r>
          </w:p>
        </w:tc>
      </w:tr>
      <w:tr w:rsidR="0064289D" w:rsidRPr="0026644D" w14:paraId="3241B2D4" w14:textId="77777777" w:rsidTr="00BC2E5E">
        <w:trPr>
          <w:trHeight w:val="320"/>
        </w:trPr>
        <w:tc>
          <w:tcPr>
            <w:tcW w:w="2139" w:type="dxa"/>
            <w:tcBorders>
              <w:top w:val="single" w:sz="4" w:space="0" w:color="FFFFFF" w:themeColor="background1"/>
            </w:tcBorders>
            <w:shd w:val="clear" w:color="auto" w:fill="008998" w:themeFill="accent1"/>
            <w:noWrap/>
            <w:hideMark/>
          </w:tcPr>
          <w:p w14:paraId="3CD7BD30" w14:textId="77777777" w:rsidR="0064289D" w:rsidRPr="00D20D6C" w:rsidRDefault="0064289D" w:rsidP="0064289D">
            <w:pPr>
              <w:rPr>
                <w:rFonts w:cs="Segoe UI"/>
                <w:color w:val="FFFFFF" w:themeColor="background1"/>
                <w:sz w:val="20"/>
              </w:rPr>
            </w:pPr>
            <w:r w:rsidRPr="00D20D6C">
              <w:rPr>
                <w:rFonts w:cs="Segoe UI"/>
                <w:color w:val="FFFFFF" w:themeColor="background1"/>
                <w:sz w:val="20"/>
              </w:rPr>
              <w:t>Sewer service charge</w:t>
            </w:r>
          </w:p>
        </w:tc>
        <w:tc>
          <w:tcPr>
            <w:tcW w:w="945" w:type="dxa"/>
            <w:shd w:val="clear" w:color="auto" w:fill="CBDADD"/>
            <w:noWrap/>
            <w:hideMark/>
          </w:tcPr>
          <w:p w14:paraId="3B81BBC5" w14:textId="77777777" w:rsidR="0064289D" w:rsidRPr="0026644D" w:rsidRDefault="0064289D" w:rsidP="0064289D">
            <w:pPr>
              <w:rPr>
                <w:rFonts w:cs="Segoe UI"/>
                <w:sz w:val="20"/>
              </w:rPr>
            </w:pPr>
            <w:r w:rsidRPr="0026644D">
              <w:rPr>
                <w:rFonts w:cs="Segoe UI"/>
                <w:sz w:val="20"/>
              </w:rPr>
              <w:t>$/year</w:t>
            </w:r>
          </w:p>
        </w:tc>
        <w:tc>
          <w:tcPr>
            <w:tcW w:w="1188" w:type="dxa"/>
            <w:noWrap/>
            <w:vAlign w:val="center"/>
            <w:hideMark/>
          </w:tcPr>
          <w:p w14:paraId="7B0D4C87" w14:textId="0CC29E01" w:rsidR="0064289D" w:rsidRPr="00BC2E5E" w:rsidRDefault="0064289D" w:rsidP="00BC2E5E">
            <w:pPr>
              <w:jc w:val="right"/>
              <w:rPr>
                <w:rFonts w:cs="Segoe UI"/>
                <w:sz w:val="20"/>
              </w:rPr>
            </w:pPr>
            <w:r w:rsidRPr="00BC2E5E">
              <w:rPr>
                <w:sz w:val="20"/>
              </w:rPr>
              <w:t>$348.67</w:t>
            </w:r>
          </w:p>
        </w:tc>
        <w:tc>
          <w:tcPr>
            <w:tcW w:w="1188" w:type="dxa"/>
            <w:noWrap/>
            <w:vAlign w:val="center"/>
            <w:hideMark/>
          </w:tcPr>
          <w:p w14:paraId="483DE0B0" w14:textId="6C84CCA5" w:rsidR="0064289D" w:rsidRPr="00BC2E5E" w:rsidRDefault="0064289D" w:rsidP="00BC2E5E">
            <w:pPr>
              <w:jc w:val="right"/>
              <w:rPr>
                <w:rFonts w:cs="Segoe UI"/>
                <w:sz w:val="20"/>
              </w:rPr>
            </w:pPr>
            <w:r w:rsidRPr="00BC2E5E">
              <w:rPr>
                <w:sz w:val="20"/>
              </w:rPr>
              <w:t>$343.82</w:t>
            </w:r>
          </w:p>
        </w:tc>
        <w:tc>
          <w:tcPr>
            <w:tcW w:w="1189" w:type="dxa"/>
            <w:noWrap/>
            <w:vAlign w:val="center"/>
            <w:hideMark/>
          </w:tcPr>
          <w:p w14:paraId="08E18D58" w14:textId="0393C328" w:rsidR="0064289D" w:rsidRPr="00BC2E5E" w:rsidRDefault="0064289D" w:rsidP="00BC2E5E">
            <w:pPr>
              <w:jc w:val="right"/>
              <w:rPr>
                <w:rFonts w:cs="Segoe UI"/>
                <w:sz w:val="20"/>
              </w:rPr>
            </w:pPr>
            <w:r w:rsidRPr="00BC2E5E">
              <w:rPr>
                <w:sz w:val="20"/>
              </w:rPr>
              <w:t>$339.04</w:t>
            </w:r>
          </w:p>
        </w:tc>
        <w:tc>
          <w:tcPr>
            <w:tcW w:w="1188" w:type="dxa"/>
            <w:noWrap/>
            <w:vAlign w:val="center"/>
            <w:hideMark/>
          </w:tcPr>
          <w:p w14:paraId="4FF80E6F" w14:textId="19B209BD" w:rsidR="0064289D" w:rsidRPr="00BC2E5E" w:rsidRDefault="0064289D" w:rsidP="00BC2E5E">
            <w:pPr>
              <w:jc w:val="right"/>
              <w:rPr>
                <w:rFonts w:cs="Segoe UI"/>
                <w:sz w:val="20"/>
              </w:rPr>
            </w:pPr>
            <w:r w:rsidRPr="00BC2E5E">
              <w:rPr>
                <w:sz w:val="20"/>
              </w:rPr>
              <w:t>$334.33</w:t>
            </w:r>
          </w:p>
        </w:tc>
        <w:tc>
          <w:tcPr>
            <w:tcW w:w="1189" w:type="dxa"/>
            <w:noWrap/>
            <w:vAlign w:val="center"/>
            <w:hideMark/>
          </w:tcPr>
          <w:p w14:paraId="7A4E8B44" w14:textId="65BE1EB4" w:rsidR="0064289D" w:rsidRPr="00BC2E5E" w:rsidRDefault="0064289D" w:rsidP="00BC2E5E">
            <w:pPr>
              <w:jc w:val="right"/>
              <w:rPr>
                <w:rFonts w:cs="Segoe UI"/>
                <w:sz w:val="20"/>
              </w:rPr>
            </w:pPr>
            <w:r w:rsidRPr="00BC2E5E">
              <w:rPr>
                <w:sz w:val="20"/>
              </w:rPr>
              <w:t>$329.68</w:t>
            </w:r>
          </w:p>
        </w:tc>
      </w:tr>
    </w:tbl>
    <w:p w14:paraId="1D764410" w14:textId="77777777" w:rsidR="00F53FD2" w:rsidRPr="00F36B81" w:rsidRDefault="00F53FD2" w:rsidP="004B73F5">
      <w:pPr>
        <w:spacing w:before="200" w:after="0"/>
        <w:rPr>
          <w:sz w:val="4"/>
          <w:szCs w:val="4"/>
        </w:rPr>
      </w:pPr>
    </w:p>
    <w:p w14:paraId="4A2C3760" w14:textId="1E318CCF" w:rsidR="00ED0198" w:rsidRPr="001352BF" w:rsidRDefault="00F44125" w:rsidP="00DD4C54">
      <w:pPr>
        <w:spacing w:before="60" w:after="120"/>
      </w:pPr>
      <w:r w:rsidRPr="001352BF">
        <w:t>A</w:t>
      </w:r>
      <w:r w:rsidR="00F53FD2" w:rsidRPr="001352BF">
        <w:t xml:space="preserve">verage bills </w:t>
      </w:r>
      <w:r w:rsidRPr="001352BF">
        <w:t xml:space="preserve">for home-owners and businesses </w:t>
      </w:r>
      <w:r w:rsidR="00F53FD2" w:rsidRPr="001352BF">
        <w:t xml:space="preserve">will </w:t>
      </w:r>
      <w:r w:rsidR="00ED0198" w:rsidRPr="001352BF">
        <w:t>decrease in real terms</w:t>
      </w:r>
      <w:r w:rsidRPr="001352BF">
        <w:t xml:space="preserve"> (excluding CPI</w:t>
      </w:r>
      <w:r w:rsidR="00DD4C54" w:rsidRPr="001352BF">
        <w:t xml:space="preserve"> and </w:t>
      </w:r>
      <w:r w:rsidR="00B569D1">
        <w:t>CoD a</w:t>
      </w:r>
      <w:r w:rsidR="00DD4C54" w:rsidRPr="001352BF">
        <w:t>djustments</w:t>
      </w:r>
      <w:r w:rsidRPr="001352BF">
        <w:t xml:space="preserve">), as shown in </w:t>
      </w:r>
      <w:r w:rsidR="00512323" w:rsidRPr="001352BF">
        <w:fldChar w:fldCharType="begin"/>
      </w:r>
      <w:r w:rsidR="00512323" w:rsidRPr="001352BF">
        <w:instrText xml:space="preserve"> REF _Ref113349658 \h </w:instrText>
      </w:r>
      <w:r w:rsidR="001352BF">
        <w:instrText xml:space="preserve"> \* MERGEFORMAT </w:instrText>
      </w:r>
      <w:r w:rsidR="00512323" w:rsidRPr="001352BF">
        <w:fldChar w:fldCharType="separate"/>
      </w:r>
      <w:r w:rsidR="004708F9" w:rsidRPr="001352BF">
        <w:t>Table 0-</w:t>
      </w:r>
      <w:r w:rsidR="004708F9">
        <w:t>2</w:t>
      </w:r>
      <w:r w:rsidR="00512323" w:rsidRPr="001352BF">
        <w:fldChar w:fldCharType="end"/>
      </w:r>
      <w:r w:rsidRPr="001352BF">
        <w:t xml:space="preserve">. </w:t>
      </w:r>
    </w:p>
    <w:p w14:paraId="5D1DD381" w14:textId="31DEAEA4" w:rsidR="00F53FD2" w:rsidRPr="001352BF" w:rsidRDefault="00104840" w:rsidP="00DD4C54">
      <w:pPr>
        <w:spacing w:before="60" w:after="120"/>
      </w:pPr>
      <w:r>
        <w:t xml:space="preserve">Although average bills for tenants will increase slightly over the period, those </w:t>
      </w:r>
      <w:r w:rsidR="00B569D1">
        <w:t>in</w:t>
      </w:r>
      <w:r w:rsidR="00F44125" w:rsidRPr="001352BF">
        <w:t xml:space="preserve"> need </w:t>
      </w:r>
      <w:r w:rsidR="00B569D1">
        <w:t xml:space="preserve">of </w:t>
      </w:r>
      <w:r w:rsidR="00F44125" w:rsidRPr="001352BF">
        <w:t xml:space="preserve">additional financial support </w:t>
      </w:r>
      <w:r w:rsidR="00F53FD2" w:rsidRPr="001352BF">
        <w:t xml:space="preserve">as we gradually remove the </w:t>
      </w:r>
      <w:r w:rsidR="00412D6A" w:rsidRPr="001352BF">
        <w:t>Tr</w:t>
      </w:r>
      <w:r w:rsidR="000D6CEA" w:rsidRPr="001352BF">
        <w:t>ansitional</w:t>
      </w:r>
      <w:r w:rsidR="00F53FD2" w:rsidRPr="001352BF">
        <w:t xml:space="preserve"> Rebate Adjustment</w:t>
      </w:r>
      <w:r w:rsidR="00F44125" w:rsidRPr="001352BF">
        <w:t xml:space="preserve"> will be able to access our enhanced customer support programs</w:t>
      </w:r>
      <w:r w:rsidR="00ED0198" w:rsidRPr="001352BF">
        <w:t>, along with a</w:t>
      </w:r>
      <w:r w:rsidR="000D6CEA" w:rsidRPr="001352BF">
        <w:t>ll</w:t>
      </w:r>
      <w:r w:rsidR="00ED0198" w:rsidRPr="001352BF">
        <w:t xml:space="preserve"> other customer</w:t>
      </w:r>
      <w:r w:rsidR="00AD7637" w:rsidRPr="001352BF">
        <w:t>s</w:t>
      </w:r>
      <w:r w:rsidR="00F450E4" w:rsidRPr="001352BF">
        <w:t xml:space="preserve"> </w:t>
      </w:r>
      <w:r w:rsidR="00B569D1">
        <w:t>who may be finding it difficult to pay their bills – we are here to help</w:t>
      </w:r>
      <w:r w:rsidR="00F53FD2" w:rsidRPr="001352BF">
        <w:t>.</w:t>
      </w:r>
    </w:p>
    <w:p w14:paraId="5650D153" w14:textId="7358E454" w:rsidR="00ED0198" w:rsidRPr="00914567" w:rsidRDefault="00512323" w:rsidP="00D552CF">
      <w:pPr>
        <w:pStyle w:val="Caption"/>
      </w:pPr>
      <w:bookmarkStart w:id="3" w:name="_Ref113349658"/>
      <w:r w:rsidRPr="001352BF">
        <w:t>Table 0-</w:t>
      </w:r>
      <w:r w:rsidR="006C64C0">
        <w:fldChar w:fldCharType="begin"/>
      </w:r>
      <w:r w:rsidR="006C64C0">
        <w:instrText xml:space="preserve"> SEQ Table_0- \* ARABIC </w:instrText>
      </w:r>
      <w:r w:rsidR="006C64C0">
        <w:fldChar w:fldCharType="separate"/>
      </w:r>
      <w:r w:rsidR="004708F9">
        <w:rPr>
          <w:noProof/>
        </w:rPr>
        <w:t>2</w:t>
      </w:r>
      <w:r w:rsidR="006C64C0">
        <w:rPr>
          <w:noProof/>
        </w:rPr>
        <w:fldChar w:fldCharType="end"/>
      </w:r>
      <w:bookmarkEnd w:id="3"/>
      <w:r w:rsidRPr="001352BF">
        <w:t>: Forecast average bills (excluding CPI and CoD adjustments) – in $2022-23 dollars</w:t>
      </w:r>
    </w:p>
    <w:tbl>
      <w:tblPr>
        <w:tblStyle w:val="CorpPlan1"/>
        <w:tblW w:w="5000" w:type="pct"/>
        <w:tblLook w:val="04A0" w:firstRow="1" w:lastRow="0" w:firstColumn="1" w:lastColumn="0" w:noHBand="0" w:noVBand="1"/>
      </w:tblPr>
      <w:tblGrid>
        <w:gridCol w:w="2823"/>
        <w:gridCol w:w="1034"/>
        <w:gridCol w:w="1034"/>
        <w:gridCol w:w="1034"/>
        <w:gridCol w:w="1034"/>
        <w:gridCol w:w="1034"/>
        <w:gridCol w:w="1033"/>
      </w:tblGrid>
      <w:tr w:rsidR="00F53FD2" w:rsidRPr="00CC2BA7" w14:paraId="3B80E443" w14:textId="77777777" w:rsidTr="0064289D">
        <w:trPr>
          <w:cnfStyle w:val="100000000000" w:firstRow="1" w:lastRow="0" w:firstColumn="0" w:lastColumn="0" w:oddVBand="0" w:evenVBand="0" w:oddHBand="0" w:evenHBand="0" w:firstRowFirstColumn="0" w:firstRowLastColumn="0" w:lastRowFirstColumn="0" w:lastRowLastColumn="0"/>
          <w:trHeight w:val="397"/>
        </w:trPr>
        <w:tc>
          <w:tcPr>
            <w:tcW w:w="1563" w:type="pct"/>
            <w:tcBorders>
              <w:bottom w:val="single" w:sz="24" w:space="0" w:color="FFFFFF" w:themeColor="background1"/>
            </w:tcBorders>
          </w:tcPr>
          <w:p w14:paraId="4FD4B2E6" w14:textId="77777777" w:rsidR="00F53FD2" w:rsidRPr="00CC2BA7" w:rsidRDefault="00F53FD2" w:rsidP="00F53FD2"/>
        </w:tc>
        <w:tc>
          <w:tcPr>
            <w:tcW w:w="573" w:type="pct"/>
            <w:tcBorders>
              <w:bottom w:val="single" w:sz="24" w:space="0" w:color="FFFFFF" w:themeColor="background1"/>
            </w:tcBorders>
          </w:tcPr>
          <w:p w14:paraId="2DE00EE0" w14:textId="77777777" w:rsidR="00F53FD2" w:rsidRPr="00D20D6C" w:rsidRDefault="00F53FD2" w:rsidP="00F53FD2">
            <w:pPr>
              <w:rPr>
                <w:color w:val="FFFFFF" w:themeColor="background1"/>
              </w:rPr>
            </w:pPr>
            <w:r w:rsidRPr="00D20D6C">
              <w:rPr>
                <w:color w:val="FFFFFF" w:themeColor="background1"/>
              </w:rPr>
              <w:t>2022-23</w:t>
            </w:r>
          </w:p>
        </w:tc>
        <w:tc>
          <w:tcPr>
            <w:tcW w:w="573" w:type="pct"/>
            <w:tcBorders>
              <w:bottom w:val="single" w:sz="24" w:space="0" w:color="FFFFFF" w:themeColor="background1"/>
            </w:tcBorders>
          </w:tcPr>
          <w:p w14:paraId="07A781BE" w14:textId="77777777" w:rsidR="00F53FD2" w:rsidRPr="00D20D6C" w:rsidRDefault="00F53FD2" w:rsidP="00F53FD2">
            <w:pPr>
              <w:rPr>
                <w:color w:val="FFFFFF" w:themeColor="background1"/>
              </w:rPr>
            </w:pPr>
            <w:r w:rsidRPr="00D20D6C">
              <w:rPr>
                <w:color w:val="FFFFFF" w:themeColor="background1"/>
              </w:rPr>
              <w:t>2023-24</w:t>
            </w:r>
          </w:p>
        </w:tc>
        <w:tc>
          <w:tcPr>
            <w:tcW w:w="573" w:type="pct"/>
            <w:tcBorders>
              <w:bottom w:val="single" w:sz="24" w:space="0" w:color="FFFFFF" w:themeColor="background1"/>
            </w:tcBorders>
          </w:tcPr>
          <w:p w14:paraId="40290BBF" w14:textId="77777777" w:rsidR="00F53FD2" w:rsidRPr="00D20D6C" w:rsidRDefault="00F53FD2" w:rsidP="00F53FD2">
            <w:pPr>
              <w:rPr>
                <w:color w:val="FFFFFF" w:themeColor="background1"/>
              </w:rPr>
            </w:pPr>
            <w:r w:rsidRPr="00D20D6C">
              <w:rPr>
                <w:color w:val="FFFFFF" w:themeColor="background1"/>
              </w:rPr>
              <w:t>2024-25</w:t>
            </w:r>
          </w:p>
        </w:tc>
        <w:tc>
          <w:tcPr>
            <w:tcW w:w="573" w:type="pct"/>
            <w:tcBorders>
              <w:bottom w:val="single" w:sz="24" w:space="0" w:color="FFFFFF" w:themeColor="background1"/>
            </w:tcBorders>
          </w:tcPr>
          <w:p w14:paraId="01B4814C" w14:textId="77777777" w:rsidR="00F53FD2" w:rsidRPr="00D20D6C" w:rsidRDefault="00F53FD2" w:rsidP="00F53FD2">
            <w:pPr>
              <w:rPr>
                <w:color w:val="FFFFFF" w:themeColor="background1"/>
              </w:rPr>
            </w:pPr>
            <w:r w:rsidRPr="00D20D6C">
              <w:rPr>
                <w:color w:val="FFFFFF" w:themeColor="background1"/>
              </w:rPr>
              <w:t>2025-26</w:t>
            </w:r>
          </w:p>
        </w:tc>
        <w:tc>
          <w:tcPr>
            <w:tcW w:w="573" w:type="pct"/>
            <w:tcBorders>
              <w:bottom w:val="single" w:sz="24" w:space="0" w:color="FFFFFF" w:themeColor="background1"/>
            </w:tcBorders>
          </w:tcPr>
          <w:p w14:paraId="04D0EB19" w14:textId="77777777" w:rsidR="00F53FD2" w:rsidRPr="00D20D6C" w:rsidRDefault="00F53FD2" w:rsidP="00F53FD2">
            <w:pPr>
              <w:rPr>
                <w:color w:val="FFFFFF" w:themeColor="background1"/>
              </w:rPr>
            </w:pPr>
            <w:r w:rsidRPr="00D20D6C">
              <w:rPr>
                <w:color w:val="FFFFFF" w:themeColor="background1"/>
              </w:rPr>
              <w:t>2026-27</w:t>
            </w:r>
          </w:p>
        </w:tc>
        <w:tc>
          <w:tcPr>
            <w:tcW w:w="573" w:type="pct"/>
            <w:tcBorders>
              <w:bottom w:val="single" w:sz="24" w:space="0" w:color="FFFFFF" w:themeColor="background1"/>
            </w:tcBorders>
          </w:tcPr>
          <w:p w14:paraId="5DD7D12F" w14:textId="77777777" w:rsidR="00F53FD2" w:rsidRPr="00D20D6C" w:rsidRDefault="00F53FD2" w:rsidP="00F53FD2">
            <w:pPr>
              <w:rPr>
                <w:color w:val="FFFFFF" w:themeColor="background1"/>
              </w:rPr>
            </w:pPr>
            <w:r w:rsidRPr="00D20D6C">
              <w:rPr>
                <w:color w:val="FFFFFF" w:themeColor="background1"/>
              </w:rPr>
              <w:t>2027-28</w:t>
            </w:r>
          </w:p>
        </w:tc>
      </w:tr>
      <w:tr w:rsidR="0064289D" w:rsidRPr="00CC2BA7" w14:paraId="1D3CA77D" w14:textId="77777777" w:rsidTr="0064289D">
        <w:trPr>
          <w:trHeight w:val="340"/>
        </w:trPr>
        <w:tc>
          <w:tcPr>
            <w:tcW w:w="1563" w:type="pct"/>
            <w:tcBorders>
              <w:top w:val="single" w:sz="24" w:space="0" w:color="FFFFFF" w:themeColor="background1"/>
              <w:bottom w:val="single" w:sz="4" w:space="0" w:color="FFFFFF" w:themeColor="background1"/>
            </w:tcBorders>
            <w:shd w:val="clear" w:color="auto" w:fill="008998" w:themeFill="accent1"/>
          </w:tcPr>
          <w:p w14:paraId="5AC1B3FB" w14:textId="14D18A1D" w:rsidR="0064289D" w:rsidRPr="00D20D6C" w:rsidRDefault="0064289D" w:rsidP="0064289D">
            <w:pPr>
              <w:rPr>
                <w:color w:val="FFFFFF" w:themeColor="background1"/>
                <w:sz w:val="20"/>
              </w:rPr>
            </w:pPr>
            <w:r w:rsidRPr="00D20D6C">
              <w:rPr>
                <w:rFonts w:cs="Segoe UI"/>
                <w:color w:val="FFFFFF" w:themeColor="background1"/>
                <w:sz w:val="20"/>
              </w:rPr>
              <w:t>Home-owners</w:t>
            </w:r>
            <w:r w:rsidRPr="00D20D6C">
              <w:rPr>
                <w:rFonts w:cs="Segoe UI"/>
                <w:color w:val="FFFFFF" w:themeColor="background1"/>
                <w:sz w:val="20"/>
                <w:vertAlign w:val="superscript"/>
              </w:rPr>
              <w:t>1</w:t>
            </w:r>
          </w:p>
        </w:tc>
        <w:tc>
          <w:tcPr>
            <w:tcW w:w="573" w:type="pct"/>
            <w:tcBorders>
              <w:top w:val="single" w:sz="24" w:space="0" w:color="FFFFFF" w:themeColor="background1"/>
            </w:tcBorders>
            <w:vAlign w:val="center"/>
          </w:tcPr>
          <w:p w14:paraId="542295A0" w14:textId="2B399B0A" w:rsidR="0064289D" w:rsidRPr="00BC2E5E" w:rsidRDefault="0064289D" w:rsidP="0064289D">
            <w:pPr>
              <w:jc w:val="right"/>
              <w:rPr>
                <w:sz w:val="20"/>
              </w:rPr>
            </w:pPr>
            <w:r w:rsidRPr="00BC2E5E">
              <w:rPr>
                <w:sz w:val="20"/>
              </w:rPr>
              <w:t>$1,076</w:t>
            </w:r>
          </w:p>
        </w:tc>
        <w:tc>
          <w:tcPr>
            <w:tcW w:w="573" w:type="pct"/>
            <w:tcBorders>
              <w:top w:val="single" w:sz="24" w:space="0" w:color="FFFFFF" w:themeColor="background1"/>
            </w:tcBorders>
            <w:vAlign w:val="center"/>
          </w:tcPr>
          <w:p w14:paraId="4DD2F51D" w14:textId="2A04A05C" w:rsidR="0064289D" w:rsidRPr="00BC2E5E" w:rsidRDefault="0064289D" w:rsidP="0064289D">
            <w:pPr>
              <w:jc w:val="right"/>
              <w:rPr>
                <w:sz w:val="20"/>
              </w:rPr>
            </w:pPr>
            <w:r w:rsidRPr="00BC2E5E">
              <w:rPr>
                <w:sz w:val="20"/>
              </w:rPr>
              <w:t>$1,061</w:t>
            </w:r>
          </w:p>
        </w:tc>
        <w:tc>
          <w:tcPr>
            <w:tcW w:w="573" w:type="pct"/>
            <w:tcBorders>
              <w:top w:val="single" w:sz="24" w:space="0" w:color="FFFFFF" w:themeColor="background1"/>
            </w:tcBorders>
            <w:vAlign w:val="center"/>
          </w:tcPr>
          <w:p w14:paraId="31123925" w14:textId="2CD21461" w:rsidR="0064289D" w:rsidRPr="00BC2E5E" w:rsidRDefault="0064289D" w:rsidP="0064289D">
            <w:pPr>
              <w:jc w:val="right"/>
              <w:rPr>
                <w:sz w:val="20"/>
              </w:rPr>
            </w:pPr>
            <w:r w:rsidRPr="00BC2E5E">
              <w:rPr>
                <w:sz w:val="20"/>
              </w:rPr>
              <w:t>$1,046</w:t>
            </w:r>
          </w:p>
        </w:tc>
        <w:tc>
          <w:tcPr>
            <w:tcW w:w="573" w:type="pct"/>
            <w:tcBorders>
              <w:top w:val="single" w:sz="24" w:space="0" w:color="FFFFFF" w:themeColor="background1"/>
            </w:tcBorders>
            <w:vAlign w:val="center"/>
          </w:tcPr>
          <w:p w14:paraId="23271197" w14:textId="38B58F99" w:rsidR="0064289D" w:rsidRPr="00BC2E5E" w:rsidRDefault="0064289D" w:rsidP="0064289D">
            <w:pPr>
              <w:jc w:val="right"/>
              <w:rPr>
                <w:sz w:val="20"/>
              </w:rPr>
            </w:pPr>
            <w:r w:rsidRPr="00BC2E5E">
              <w:rPr>
                <w:sz w:val="20"/>
              </w:rPr>
              <w:t>$1,032</w:t>
            </w:r>
          </w:p>
        </w:tc>
        <w:tc>
          <w:tcPr>
            <w:tcW w:w="573" w:type="pct"/>
            <w:tcBorders>
              <w:top w:val="single" w:sz="24" w:space="0" w:color="FFFFFF" w:themeColor="background1"/>
            </w:tcBorders>
            <w:vAlign w:val="center"/>
          </w:tcPr>
          <w:p w14:paraId="2CDA9CD5" w14:textId="04D8802D" w:rsidR="0064289D" w:rsidRPr="00BC2E5E" w:rsidRDefault="0064289D" w:rsidP="0064289D">
            <w:pPr>
              <w:jc w:val="right"/>
              <w:rPr>
                <w:sz w:val="20"/>
              </w:rPr>
            </w:pPr>
            <w:r w:rsidRPr="00BC2E5E">
              <w:rPr>
                <w:sz w:val="20"/>
              </w:rPr>
              <w:t>$1,017</w:t>
            </w:r>
          </w:p>
        </w:tc>
        <w:tc>
          <w:tcPr>
            <w:tcW w:w="573" w:type="pct"/>
            <w:tcBorders>
              <w:top w:val="single" w:sz="24" w:space="0" w:color="FFFFFF" w:themeColor="background1"/>
            </w:tcBorders>
            <w:vAlign w:val="center"/>
          </w:tcPr>
          <w:p w14:paraId="59BF5C16" w14:textId="761D98BD" w:rsidR="0064289D" w:rsidRPr="00BC2E5E" w:rsidRDefault="0064289D" w:rsidP="0064289D">
            <w:pPr>
              <w:jc w:val="right"/>
              <w:rPr>
                <w:sz w:val="20"/>
              </w:rPr>
            </w:pPr>
            <w:r w:rsidRPr="00BC2E5E">
              <w:rPr>
                <w:sz w:val="20"/>
              </w:rPr>
              <w:t>$1,003</w:t>
            </w:r>
          </w:p>
        </w:tc>
      </w:tr>
      <w:tr w:rsidR="0064289D" w:rsidRPr="00CC2BA7" w14:paraId="71BB7652" w14:textId="77777777" w:rsidTr="0064289D">
        <w:trPr>
          <w:trHeight w:val="340"/>
        </w:trPr>
        <w:tc>
          <w:tcPr>
            <w:tcW w:w="1563" w:type="pct"/>
            <w:tcBorders>
              <w:top w:val="single" w:sz="4" w:space="0" w:color="FFFFFF" w:themeColor="background1"/>
              <w:bottom w:val="single" w:sz="4" w:space="0" w:color="FFFFFF" w:themeColor="background1"/>
            </w:tcBorders>
            <w:shd w:val="clear" w:color="auto" w:fill="008998" w:themeFill="accent1"/>
          </w:tcPr>
          <w:p w14:paraId="3AF224AD" w14:textId="05EF069D" w:rsidR="0064289D" w:rsidRPr="00D20D6C" w:rsidRDefault="0064289D" w:rsidP="0064289D">
            <w:pPr>
              <w:rPr>
                <w:color w:val="FFFFFF" w:themeColor="background1"/>
                <w:sz w:val="20"/>
              </w:rPr>
            </w:pPr>
            <w:r w:rsidRPr="00D20D6C">
              <w:rPr>
                <w:rFonts w:cs="Segoe UI"/>
                <w:color w:val="FFFFFF" w:themeColor="background1"/>
                <w:sz w:val="20"/>
              </w:rPr>
              <w:t>Tenants (incl</w:t>
            </w:r>
            <w:r>
              <w:rPr>
                <w:rFonts w:cs="Segoe UI"/>
                <w:color w:val="FFFFFF" w:themeColor="background1"/>
                <w:sz w:val="20"/>
              </w:rPr>
              <w:t>uding</w:t>
            </w:r>
            <w:r w:rsidRPr="00D20D6C">
              <w:rPr>
                <w:rFonts w:cs="Segoe UI"/>
                <w:color w:val="FFFFFF" w:themeColor="background1"/>
                <w:sz w:val="20"/>
              </w:rPr>
              <w:t xml:space="preserve"> TRA)</w:t>
            </w:r>
            <w:r w:rsidRPr="00D20D6C">
              <w:rPr>
                <w:rFonts w:cs="Segoe UI"/>
                <w:color w:val="FFFFFF" w:themeColor="background1"/>
                <w:sz w:val="20"/>
                <w:vertAlign w:val="superscript"/>
              </w:rPr>
              <w:t>1</w:t>
            </w:r>
          </w:p>
        </w:tc>
        <w:tc>
          <w:tcPr>
            <w:tcW w:w="573" w:type="pct"/>
            <w:vAlign w:val="center"/>
          </w:tcPr>
          <w:p w14:paraId="7675D883" w14:textId="18726D5A" w:rsidR="0064289D" w:rsidRPr="00BC2E5E" w:rsidRDefault="0064289D" w:rsidP="0064289D">
            <w:pPr>
              <w:jc w:val="right"/>
              <w:rPr>
                <w:sz w:val="20"/>
              </w:rPr>
            </w:pPr>
            <w:r w:rsidRPr="00BC2E5E">
              <w:rPr>
                <w:sz w:val="20"/>
              </w:rPr>
              <w:t>$314</w:t>
            </w:r>
          </w:p>
        </w:tc>
        <w:tc>
          <w:tcPr>
            <w:tcW w:w="573" w:type="pct"/>
            <w:vAlign w:val="center"/>
          </w:tcPr>
          <w:p w14:paraId="2200075D" w14:textId="57747E3B" w:rsidR="0064289D" w:rsidRPr="00BC2E5E" w:rsidRDefault="0064289D" w:rsidP="0064289D">
            <w:pPr>
              <w:jc w:val="right"/>
              <w:rPr>
                <w:sz w:val="20"/>
              </w:rPr>
            </w:pPr>
            <w:r w:rsidRPr="00BC2E5E">
              <w:rPr>
                <w:sz w:val="20"/>
              </w:rPr>
              <w:t>$309</w:t>
            </w:r>
          </w:p>
        </w:tc>
        <w:tc>
          <w:tcPr>
            <w:tcW w:w="573" w:type="pct"/>
            <w:vAlign w:val="center"/>
          </w:tcPr>
          <w:p w14:paraId="7627324E" w14:textId="59BB3315" w:rsidR="0064289D" w:rsidRPr="00BC2E5E" w:rsidRDefault="0064289D" w:rsidP="0064289D">
            <w:pPr>
              <w:jc w:val="right"/>
              <w:rPr>
                <w:sz w:val="20"/>
              </w:rPr>
            </w:pPr>
            <w:r w:rsidRPr="00BC2E5E">
              <w:rPr>
                <w:sz w:val="20"/>
              </w:rPr>
              <w:t>$314</w:t>
            </w:r>
          </w:p>
        </w:tc>
        <w:tc>
          <w:tcPr>
            <w:tcW w:w="573" w:type="pct"/>
            <w:vAlign w:val="center"/>
          </w:tcPr>
          <w:p w14:paraId="58C1CB07" w14:textId="04A70410" w:rsidR="0064289D" w:rsidRPr="00BC2E5E" w:rsidRDefault="0064289D" w:rsidP="0064289D">
            <w:pPr>
              <w:jc w:val="right"/>
              <w:rPr>
                <w:sz w:val="20"/>
              </w:rPr>
            </w:pPr>
            <w:r w:rsidRPr="00BC2E5E">
              <w:rPr>
                <w:sz w:val="20"/>
              </w:rPr>
              <w:t>$320</w:t>
            </w:r>
          </w:p>
        </w:tc>
        <w:tc>
          <w:tcPr>
            <w:tcW w:w="573" w:type="pct"/>
            <w:vAlign w:val="center"/>
          </w:tcPr>
          <w:p w14:paraId="1D96AC94" w14:textId="20150DE6" w:rsidR="0064289D" w:rsidRPr="00BC2E5E" w:rsidRDefault="0064289D" w:rsidP="0064289D">
            <w:pPr>
              <w:jc w:val="right"/>
              <w:rPr>
                <w:sz w:val="20"/>
              </w:rPr>
            </w:pPr>
            <w:r w:rsidRPr="00BC2E5E">
              <w:rPr>
                <w:sz w:val="20"/>
              </w:rPr>
              <w:t>$326</w:t>
            </w:r>
          </w:p>
        </w:tc>
        <w:tc>
          <w:tcPr>
            <w:tcW w:w="573" w:type="pct"/>
            <w:vAlign w:val="center"/>
          </w:tcPr>
          <w:p w14:paraId="386765DC" w14:textId="6D7E6CDD" w:rsidR="0064289D" w:rsidRPr="00BC2E5E" w:rsidRDefault="0064289D" w:rsidP="0064289D">
            <w:pPr>
              <w:jc w:val="right"/>
              <w:rPr>
                <w:sz w:val="20"/>
              </w:rPr>
            </w:pPr>
            <w:r w:rsidRPr="00BC2E5E">
              <w:rPr>
                <w:sz w:val="20"/>
              </w:rPr>
              <w:t>$332</w:t>
            </w:r>
          </w:p>
        </w:tc>
      </w:tr>
      <w:tr w:rsidR="0064289D" w:rsidRPr="00CC2BA7" w14:paraId="56CF7B1E" w14:textId="77777777" w:rsidTr="0064289D">
        <w:trPr>
          <w:trHeight w:val="340"/>
        </w:trPr>
        <w:tc>
          <w:tcPr>
            <w:tcW w:w="1563" w:type="pct"/>
            <w:tcBorders>
              <w:top w:val="single" w:sz="4" w:space="0" w:color="FFFFFF" w:themeColor="background1"/>
              <w:bottom w:val="single" w:sz="4" w:space="0" w:color="FFFFFF" w:themeColor="background1"/>
            </w:tcBorders>
            <w:shd w:val="clear" w:color="auto" w:fill="008998" w:themeFill="accent1"/>
          </w:tcPr>
          <w:p w14:paraId="6B09CE91" w14:textId="2E93C111" w:rsidR="0064289D" w:rsidRPr="00D20D6C" w:rsidRDefault="0064289D" w:rsidP="0064289D">
            <w:pPr>
              <w:ind w:left="321"/>
              <w:rPr>
                <w:color w:val="FFFFFF" w:themeColor="background1"/>
                <w:sz w:val="20"/>
              </w:rPr>
            </w:pPr>
            <w:r w:rsidRPr="00D20D6C">
              <w:rPr>
                <w:rFonts w:cs="Segoe UI"/>
                <w:color w:val="FFFFFF" w:themeColor="background1"/>
                <w:sz w:val="20"/>
              </w:rPr>
              <w:t>Transitionary Rebate Adjustment (TRA)</w:t>
            </w:r>
          </w:p>
        </w:tc>
        <w:tc>
          <w:tcPr>
            <w:tcW w:w="573" w:type="pct"/>
            <w:vAlign w:val="center"/>
          </w:tcPr>
          <w:p w14:paraId="72468137" w14:textId="337BD45E" w:rsidR="0064289D" w:rsidRPr="00BC2E5E" w:rsidRDefault="0064289D" w:rsidP="0064289D">
            <w:pPr>
              <w:jc w:val="right"/>
              <w:rPr>
                <w:sz w:val="20"/>
              </w:rPr>
            </w:pPr>
            <w:r w:rsidRPr="00BC2E5E">
              <w:rPr>
                <w:sz w:val="20"/>
              </w:rPr>
              <w:t>$43.00</w:t>
            </w:r>
          </w:p>
        </w:tc>
        <w:tc>
          <w:tcPr>
            <w:tcW w:w="573" w:type="pct"/>
            <w:vAlign w:val="center"/>
          </w:tcPr>
          <w:p w14:paraId="15D81498" w14:textId="75F9B0AD" w:rsidR="0064289D" w:rsidRPr="00BC2E5E" w:rsidRDefault="0064289D" w:rsidP="0064289D">
            <w:pPr>
              <w:jc w:val="right"/>
              <w:rPr>
                <w:sz w:val="20"/>
              </w:rPr>
            </w:pPr>
            <w:r w:rsidRPr="00BC2E5E">
              <w:rPr>
                <w:sz w:val="20"/>
              </w:rPr>
              <w:t>$43.00</w:t>
            </w:r>
          </w:p>
        </w:tc>
        <w:tc>
          <w:tcPr>
            <w:tcW w:w="573" w:type="pct"/>
            <w:vAlign w:val="center"/>
          </w:tcPr>
          <w:p w14:paraId="1D9AB734" w14:textId="059E8172" w:rsidR="0064289D" w:rsidRPr="00BC2E5E" w:rsidRDefault="0064289D" w:rsidP="0064289D">
            <w:pPr>
              <w:jc w:val="right"/>
              <w:rPr>
                <w:sz w:val="20"/>
              </w:rPr>
            </w:pPr>
            <w:r w:rsidRPr="00BC2E5E">
              <w:rPr>
                <w:sz w:val="20"/>
              </w:rPr>
              <w:t>$32.25</w:t>
            </w:r>
          </w:p>
        </w:tc>
        <w:tc>
          <w:tcPr>
            <w:tcW w:w="573" w:type="pct"/>
            <w:vAlign w:val="center"/>
          </w:tcPr>
          <w:p w14:paraId="53731145" w14:textId="0C4D256E" w:rsidR="0064289D" w:rsidRPr="00BC2E5E" w:rsidRDefault="0064289D" w:rsidP="0064289D">
            <w:pPr>
              <w:jc w:val="right"/>
              <w:rPr>
                <w:sz w:val="20"/>
              </w:rPr>
            </w:pPr>
            <w:r w:rsidRPr="00BC2E5E">
              <w:rPr>
                <w:sz w:val="20"/>
              </w:rPr>
              <w:t>$21.50</w:t>
            </w:r>
          </w:p>
        </w:tc>
        <w:tc>
          <w:tcPr>
            <w:tcW w:w="573" w:type="pct"/>
            <w:vAlign w:val="center"/>
          </w:tcPr>
          <w:p w14:paraId="006A5392" w14:textId="00C8A38C" w:rsidR="0064289D" w:rsidRPr="00BC2E5E" w:rsidRDefault="0064289D" w:rsidP="0064289D">
            <w:pPr>
              <w:jc w:val="right"/>
              <w:rPr>
                <w:sz w:val="20"/>
              </w:rPr>
            </w:pPr>
            <w:r w:rsidRPr="00BC2E5E">
              <w:rPr>
                <w:sz w:val="20"/>
              </w:rPr>
              <w:t>$10.75</w:t>
            </w:r>
          </w:p>
        </w:tc>
        <w:tc>
          <w:tcPr>
            <w:tcW w:w="573" w:type="pct"/>
            <w:vAlign w:val="center"/>
          </w:tcPr>
          <w:p w14:paraId="0A14B0CE" w14:textId="4ED29F64" w:rsidR="0064289D" w:rsidRPr="00BC2E5E" w:rsidRDefault="0064289D" w:rsidP="0064289D">
            <w:pPr>
              <w:jc w:val="right"/>
              <w:rPr>
                <w:sz w:val="20"/>
              </w:rPr>
            </w:pPr>
            <w:r w:rsidRPr="00BC2E5E">
              <w:rPr>
                <w:sz w:val="20"/>
              </w:rPr>
              <w:t>$0.00</w:t>
            </w:r>
          </w:p>
        </w:tc>
      </w:tr>
      <w:tr w:rsidR="0064289D" w:rsidRPr="00CC2BA7" w14:paraId="7F1C355C" w14:textId="77777777" w:rsidTr="0064289D">
        <w:trPr>
          <w:trHeight w:val="340"/>
        </w:trPr>
        <w:tc>
          <w:tcPr>
            <w:tcW w:w="1563" w:type="pct"/>
            <w:tcBorders>
              <w:top w:val="single" w:sz="4" w:space="0" w:color="FFFFFF" w:themeColor="background1"/>
              <w:bottom w:val="single" w:sz="4" w:space="0" w:color="FFFFFF" w:themeColor="background1"/>
            </w:tcBorders>
            <w:shd w:val="clear" w:color="auto" w:fill="008998" w:themeFill="accent1"/>
          </w:tcPr>
          <w:p w14:paraId="3FB719FB" w14:textId="245E7FD4" w:rsidR="0064289D" w:rsidRPr="00D20D6C" w:rsidRDefault="0064289D" w:rsidP="0064289D">
            <w:pPr>
              <w:rPr>
                <w:color w:val="FFFFFF" w:themeColor="background1"/>
                <w:sz w:val="20"/>
              </w:rPr>
            </w:pPr>
            <w:r w:rsidRPr="00D20D6C">
              <w:rPr>
                <w:rFonts w:cs="Segoe UI"/>
                <w:color w:val="FFFFFF" w:themeColor="background1"/>
                <w:sz w:val="20"/>
              </w:rPr>
              <w:t>Business (small)</w:t>
            </w:r>
            <w:r w:rsidRPr="00D20D6C">
              <w:rPr>
                <w:rFonts w:cs="Segoe UI"/>
                <w:color w:val="FFFFFF" w:themeColor="background1"/>
                <w:sz w:val="20"/>
                <w:vertAlign w:val="superscript"/>
              </w:rPr>
              <w:t>2</w:t>
            </w:r>
          </w:p>
        </w:tc>
        <w:tc>
          <w:tcPr>
            <w:tcW w:w="573" w:type="pct"/>
            <w:vAlign w:val="center"/>
          </w:tcPr>
          <w:p w14:paraId="6E6C8520" w14:textId="1C4C6A73" w:rsidR="0064289D" w:rsidRPr="00BC2E5E" w:rsidRDefault="0064289D" w:rsidP="0064289D">
            <w:pPr>
              <w:jc w:val="right"/>
              <w:rPr>
                <w:sz w:val="20"/>
              </w:rPr>
            </w:pPr>
            <w:r w:rsidRPr="00BC2E5E">
              <w:rPr>
                <w:sz w:val="20"/>
              </w:rPr>
              <w:t>$1,723</w:t>
            </w:r>
          </w:p>
        </w:tc>
        <w:tc>
          <w:tcPr>
            <w:tcW w:w="573" w:type="pct"/>
            <w:vAlign w:val="center"/>
          </w:tcPr>
          <w:p w14:paraId="543C1FC0" w14:textId="1F7ADEBC" w:rsidR="0064289D" w:rsidRPr="00BC2E5E" w:rsidRDefault="0064289D" w:rsidP="0064289D">
            <w:pPr>
              <w:jc w:val="right"/>
              <w:rPr>
                <w:sz w:val="20"/>
              </w:rPr>
            </w:pPr>
            <w:r w:rsidRPr="00BC2E5E">
              <w:rPr>
                <w:sz w:val="20"/>
              </w:rPr>
              <w:t>$1,699</w:t>
            </w:r>
          </w:p>
        </w:tc>
        <w:tc>
          <w:tcPr>
            <w:tcW w:w="573" w:type="pct"/>
            <w:vAlign w:val="center"/>
          </w:tcPr>
          <w:p w14:paraId="219ADDCC" w14:textId="1E5E3659" w:rsidR="0064289D" w:rsidRPr="00BC2E5E" w:rsidRDefault="0064289D" w:rsidP="0064289D">
            <w:pPr>
              <w:jc w:val="right"/>
              <w:rPr>
                <w:sz w:val="20"/>
              </w:rPr>
            </w:pPr>
            <w:r w:rsidRPr="00BC2E5E">
              <w:rPr>
                <w:sz w:val="20"/>
              </w:rPr>
              <w:t>$1,675</w:t>
            </w:r>
          </w:p>
        </w:tc>
        <w:tc>
          <w:tcPr>
            <w:tcW w:w="573" w:type="pct"/>
            <w:vAlign w:val="center"/>
          </w:tcPr>
          <w:p w14:paraId="4D3B94CE" w14:textId="024BD0AD" w:rsidR="0064289D" w:rsidRPr="00BC2E5E" w:rsidRDefault="0064289D" w:rsidP="0064289D">
            <w:pPr>
              <w:jc w:val="right"/>
              <w:rPr>
                <w:sz w:val="20"/>
              </w:rPr>
            </w:pPr>
            <w:r w:rsidRPr="00BC2E5E">
              <w:rPr>
                <w:sz w:val="20"/>
              </w:rPr>
              <w:t>$1,652</w:t>
            </w:r>
          </w:p>
        </w:tc>
        <w:tc>
          <w:tcPr>
            <w:tcW w:w="573" w:type="pct"/>
            <w:vAlign w:val="center"/>
          </w:tcPr>
          <w:p w14:paraId="01C8776F" w14:textId="283FE59D" w:rsidR="0064289D" w:rsidRPr="00BC2E5E" w:rsidRDefault="0064289D" w:rsidP="0064289D">
            <w:pPr>
              <w:jc w:val="right"/>
              <w:rPr>
                <w:sz w:val="20"/>
              </w:rPr>
            </w:pPr>
            <w:r w:rsidRPr="00BC2E5E">
              <w:rPr>
                <w:sz w:val="20"/>
              </w:rPr>
              <w:t>$1,629</w:t>
            </w:r>
          </w:p>
        </w:tc>
        <w:tc>
          <w:tcPr>
            <w:tcW w:w="573" w:type="pct"/>
            <w:vAlign w:val="center"/>
          </w:tcPr>
          <w:p w14:paraId="029A9394" w14:textId="7F038E7E" w:rsidR="0064289D" w:rsidRPr="00BC2E5E" w:rsidRDefault="0064289D" w:rsidP="0064289D">
            <w:pPr>
              <w:jc w:val="right"/>
              <w:rPr>
                <w:sz w:val="20"/>
              </w:rPr>
            </w:pPr>
            <w:r w:rsidRPr="00BC2E5E">
              <w:rPr>
                <w:sz w:val="20"/>
              </w:rPr>
              <w:t>$1,606</w:t>
            </w:r>
          </w:p>
        </w:tc>
      </w:tr>
      <w:tr w:rsidR="0064289D" w:rsidRPr="00CC2BA7" w14:paraId="72F972E9" w14:textId="77777777" w:rsidTr="0064289D">
        <w:trPr>
          <w:trHeight w:val="340"/>
        </w:trPr>
        <w:tc>
          <w:tcPr>
            <w:tcW w:w="1563" w:type="pct"/>
            <w:tcBorders>
              <w:top w:val="single" w:sz="4" w:space="0" w:color="FFFFFF" w:themeColor="background1"/>
              <w:bottom w:val="single" w:sz="4" w:space="0" w:color="FFFFFF" w:themeColor="background1"/>
            </w:tcBorders>
            <w:shd w:val="clear" w:color="auto" w:fill="008998" w:themeFill="accent1"/>
          </w:tcPr>
          <w:p w14:paraId="7BF81C9D" w14:textId="53B3D0C2" w:rsidR="0064289D" w:rsidRPr="00D20D6C" w:rsidRDefault="0064289D" w:rsidP="0064289D">
            <w:pPr>
              <w:rPr>
                <w:rFonts w:cs="Segoe UI"/>
                <w:color w:val="FFFFFF" w:themeColor="background1"/>
                <w:sz w:val="20"/>
                <w:bdr w:val="none" w:sz="0" w:space="0" w:color="auto" w:frame="1"/>
              </w:rPr>
            </w:pPr>
            <w:r w:rsidRPr="00D20D6C">
              <w:rPr>
                <w:rFonts w:cs="Segoe UI"/>
                <w:color w:val="FFFFFF" w:themeColor="background1"/>
                <w:sz w:val="20"/>
              </w:rPr>
              <w:t>Business (medium)</w:t>
            </w:r>
            <w:r w:rsidRPr="00D20D6C">
              <w:rPr>
                <w:rFonts w:cs="Segoe UI"/>
                <w:color w:val="FFFFFF" w:themeColor="background1"/>
                <w:sz w:val="20"/>
                <w:vertAlign w:val="superscript"/>
              </w:rPr>
              <w:t>2</w:t>
            </w:r>
          </w:p>
        </w:tc>
        <w:tc>
          <w:tcPr>
            <w:tcW w:w="573" w:type="pct"/>
            <w:vAlign w:val="center"/>
          </w:tcPr>
          <w:p w14:paraId="786EA380" w14:textId="7B12D77B" w:rsidR="0064289D" w:rsidRPr="00BC2E5E" w:rsidRDefault="0064289D" w:rsidP="0064289D">
            <w:pPr>
              <w:jc w:val="right"/>
              <w:rPr>
                <w:rFonts w:cs="Segoe UI"/>
                <w:sz w:val="20"/>
                <w:bdr w:val="none" w:sz="0" w:space="0" w:color="auto" w:frame="1"/>
              </w:rPr>
            </w:pPr>
            <w:r w:rsidRPr="00BC2E5E">
              <w:rPr>
                <w:sz w:val="20"/>
              </w:rPr>
              <w:t>$12,827</w:t>
            </w:r>
          </w:p>
        </w:tc>
        <w:tc>
          <w:tcPr>
            <w:tcW w:w="573" w:type="pct"/>
            <w:vAlign w:val="center"/>
          </w:tcPr>
          <w:p w14:paraId="47835811" w14:textId="11CD0E27" w:rsidR="0064289D" w:rsidRPr="00BC2E5E" w:rsidRDefault="0064289D" w:rsidP="0064289D">
            <w:pPr>
              <w:jc w:val="right"/>
              <w:rPr>
                <w:rFonts w:cs="Segoe UI"/>
                <w:sz w:val="20"/>
                <w:bdr w:val="none" w:sz="0" w:space="0" w:color="auto" w:frame="1"/>
              </w:rPr>
            </w:pPr>
            <w:r w:rsidRPr="00BC2E5E">
              <w:rPr>
                <w:sz w:val="20"/>
              </w:rPr>
              <w:t>$12,649</w:t>
            </w:r>
          </w:p>
        </w:tc>
        <w:tc>
          <w:tcPr>
            <w:tcW w:w="573" w:type="pct"/>
            <w:vAlign w:val="center"/>
          </w:tcPr>
          <w:p w14:paraId="14D653AD" w14:textId="7F953739" w:rsidR="0064289D" w:rsidRPr="00BC2E5E" w:rsidRDefault="0064289D" w:rsidP="0064289D">
            <w:pPr>
              <w:jc w:val="right"/>
              <w:rPr>
                <w:rFonts w:cs="Segoe UI"/>
                <w:sz w:val="20"/>
                <w:bdr w:val="none" w:sz="0" w:space="0" w:color="auto" w:frame="1"/>
              </w:rPr>
            </w:pPr>
            <w:r w:rsidRPr="00BC2E5E">
              <w:rPr>
                <w:sz w:val="20"/>
              </w:rPr>
              <w:t>$12,473</w:t>
            </w:r>
          </w:p>
        </w:tc>
        <w:tc>
          <w:tcPr>
            <w:tcW w:w="573" w:type="pct"/>
            <w:vAlign w:val="center"/>
          </w:tcPr>
          <w:p w14:paraId="7D54E2F8" w14:textId="03FCFBFE" w:rsidR="0064289D" w:rsidRPr="00BC2E5E" w:rsidRDefault="0064289D" w:rsidP="0064289D">
            <w:pPr>
              <w:jc w:val="right"/>
              <w:rPr>
                <w:rFonts w:cs="Segoe UI"/>
                <w:sz w:val="20"/>
                <w:bdr w:val="none" w:sz="0" w:space="0" w:color="auto" w:frame="1"/>
              </w:rPr>
            </w:pPr>
            <w:r w:rsidRPr="00BC2E5E">
              <w:rPr>
                <w:sz w:val="20"/>
              </w:rPr>
              <w:t>$12,300</w:t>
            </w:r>
          </w:p>
        </w:tc>
        <w:tc>
          <w:tcPr>
            <w:tcW w:w="573" w:type="pct"/>
            <w:vAlign w:val="center"/>
          </w:tcPr>
          <w:p w14:paraId="3C943D1A" w14:textId="3134A4A8" w:rsidR="0064289D" w:rsidRPr="00BC2E5E" w:rsidRDefault="0064289D" w:rsidP="0064289D">
            <w:pPr>
              <w:jc w:val="right"/>
              <w:rPr>
                <w:rFonts w:cs="Segoe UI"/>
                <w:sz w:val="20"/>
                <w:bdr w:val="none" w:sz="0" w:space="0" w:color="auto" w:frame="1"/>
              </w:rPr>
            </w:pPr>
            <w:r w:rsidRPr="00BC2E5E">
              <w:rPr>
                <w:sz w:val="20"/>
              </w:rPr>
              <w:t>$12,129</w:t>
            </w:r>
          </w:p>
        </w:tc>
        <w:tc>
          <w:tcPr>
            <w:tcW w:w="573" w:type="pct"/>
            <w:vAlign w:val="center"/>
          </w:tcPr>
          <w:p w14:paraId="1DF8F5C6" w14:textId="766B2447" w:rsidR="0064289D" w:rsidRPr="00BC2E5E" w:rsidRDefault="0064289D" w:rsidP="0064289D">
            <w:pPr>
              <w:jc w:val="right"/>
              <w:rPr>
                <w:rFonts w:cs="Segoe UI"/>
                <w:sz w:val="20"/>
                <w:bdr w:val="none" w:sz="0" w:space="0" w:color="auto" w:frame="1"/>
              </w:rPr>
            </w:pPr>
            <w:r w:rsidRPr="00BC2E5E">
              <w:rPr>
                <w:sz w:val="20"/>
              </w:rPr>
              <w:t>$11,960</w:t>
            </w:r>
          </w:p>
        </w:tc>
      </w:tr>
      <w:tr w:rsidR="0064289D" w:rsidRPr="00CC2BA7" w14:paraId="7D850447" w14:textId="77777777" w:rsidTr="0064289D">
        <w:trPr>
          <w:trHeight w:val="340"/>
        </w:trPr>
        <w:tc>
          <w:tcPr>
            <w:tcW w:w="1563" w:type="pct"/>
            <w:tcBorders>
              <w:top w:val="single" w:sz="4" w:space="0" w:color="FFFFFF" w:themeColor="background1"/>
            </w:tcBorders>
            <w:shd w:val="clear" w:color="auto" w:fill="008998" w:themeFill="accent1"/>
          </w:tcPr>
          <w:p w14:paraId="7BDD3C0B" w14:textId="041B4A0A" w:rsidR="0064289D" w:rsidRPr="00D20D6C" w:rsidRDefault="0064289D" w:rsidP="0064289D">
            <w:pPr>
              <w:rPr>
                <w:rFonts w:cs="Segoe UI"/>
                <w:color w:val="FFFFFF" w:themeColor="background1"/>
                <w:sz w:val="20"/>
                <w:bdr w:val="none" w:sz="0" w:space="0" w:color="auto" w:frame="1"/>
              </w:rPr>
            </w:pPr>
            <w:r w:rsidRPr="00D20D6C">
              <w:rPr>
                <w:rFonts w:cs="Segoe UI"/>
                <w:color w:val="FFFFFF" w:themeColor="background1"/>
                <w:sz w:val="20"/>
              </w:rPr>
              <w:t>Business (large)</w:t>
            </w:r>
            <w:r w:rsidRPr="00D20D6C">
              <w:rPr>
                <w:rFonts w:cs="Segoe UI"/>
                <w:color w:val="FFFFFF" w:themeColor="background1"/>
                <w:sz w:val="20"/>
                <w:vertAlign w:val="superscript"/>
              </w:rPr>
              <w:t>2</w:t>
            </w:r>
          </w:p>
        </w:tc>
        <w:tc>
          <w:tcPr>
            <w:tcW w:w="573" w:type="pct"/>
            <w:vAlign w:val="center"/>
          </w:tcPr>
          <w:p w14:paraId="71557160" w14:textId="6444283E" w:rsidR="0064289D" w:rsidRPr="00BC2E5E" w:rsidRDefault="0064289D" w:rsidP="0064289D">
            <w:pPr>
              <w:jc w:val="right"/>
              <w:rPr>
                <w:rFonts w:cs="Segoe UI"/>
                <w:sz w:val="20"/>
                <w:bdr w:val="none" w:sz="0" w:space="0" w:color="auto" w:frame="1"/>
              </w:rPr>
            </w:pPr>
            <w:r w:rsidRPr="00BC2E5E">
              <w:rPr>
                <w:sz w:val="20"/>
              </w:rPr>
              <w:t>$206,130</w:t>
            </w:r>
          </w:p>
        </w:tc>
        <w:tc>
          <w:tcPr>
            <w:tcW w:w="573" w:type="pct"/>
            <w:vAlign w:val="center"/>
          </w:tcPr>
          <w:p w14:paraId="75EB58B2" w14:textId="206947DD" w:rsidR="0064289D" w:rsidRPr="00BC2E5E" w:rsidRDefault="0064289D" w:rsidP="0064289D">
            <w:pPr>
              <w:jc w:val="right"/>
              <w:rPr>
                <w:rFonts w:cs="Segoe UI"/>
                <w:sz w:val="20"/>
                <w:bdr w:val="none" w:sz="0" w:space="0" w:color="auto" w:frame="1"/>
              </w:rPr>
            </w:pPr>
            <w:r w:rsidRPr="00BC2E5E">
              <w:rPr>
                <w:sz w:val="20"/>
              </w:rPr>
              <w:t>$203,265</w:t>
            </w:r>
          </w:p>
        </w:tc>
        <w:tc>
          <w:tcPr>
            <w:tcW w:w="573" w:type="pct"/>
            <w:vAlign w:val="center"/>
          </w:tcPr>
          <w:p w14:paraId="60B6A95C" w14:textId="6D309347" w:rsidR="0064289D" w:rsidRPr="00BC2E5E" w:rsidRDefault="0064289D" w:rsidP="0064289D">
            <w:pPr>
              <w:jc w:val="right"/>
              <w:rPr>
                <w:rFonts w:cs="Segoe UI"/>
                <w:sz w:val="20"/>
                <w:bdr w:val="none" w:sz="0" w:space="0" w:color="auto" w:frame="1"/>
              </w:rPr>
            </w:pPr>
            <w:r w:rsidRPr="00BC2E5E">
              <w:rPr>
                <w:sz w:val="20"/>
              </w:rPr>
              <w:t>$200,440</w:t>
            </w:r>
          </w:p>
        </w:tc>
        <w:tc>
          <w:tcPr>
            <w:tcW w:w="573" w:type="pct"/>
            <w:vAlign w:val="center"/>
          </w:tcPr>
          <w:p w14:paraId="5A8C22A2" w14:textId="35A38F8F" w:rsidR="0064289D" w:rsidRPr="00BC2E5E" w:rsidRDefault="0064289D" w:rsidP="0064289D">
            <w:pPr>
              <w:jc w:val="right"/>
              <w:rPr>
                <w:rFonts w:cs="Segoe UI"/>
                <w:sz w:val="20"/>
                <w:bdr w:val="none" w:sz="0" w:space="0" w:color="auto" w:frame="1"/>
              </w:rPr>
            </w:pPr>
            <w:r w:rsidRPr="00BC2E5E">
              <w:rPr>
                <w:sz w:val="20"/>
              </w:rPr>
              <w:t>$197,654</w:t>
            </w:r>
          </w:p>
        </w:tc>
        <w:tc>
          <w:tcPr>
            <w:tcW w:w="573" w:type="pct"/>
            <w:vAlign w:val="center"/>
          </w:tcPr>
          <w:p w14:paraId="4D19967D" w14:textId="180B1864" w:rsidR="0064289D" w:rsidRPr="00BC2E5E" w:rsidRDefault="0064289D" w:rsidP="0064289D">
            <w:pPr>
              <w:jc w:val="right"/>
              <w:rPr>
                <w:rFonts w:cs="Segoe UI"/>
                <w:sz w:val="20"/>
                <w:bdr w:val="none" w:sz="0" w:space="0" w:color="auto" w:frame="1"/>
              </w:rPr>
            </w:pPr>
            <w:r w:rsidRPr="00BC2E5E">
              <w:rPr>
                <w:sz w:val="20"/>
              </w:rPr>
              <w:t>$194,907</w:t>
            </w:r>
          </w:p>
        </w:tc>
        <w:tc>
          <w:tcPr>
            <w:tcW w:w="573" w:type="pct"/>
            <w:vAlign w:val="center"/>
          </w:tcPr>
          <w:p w14:paraId="69AF19FE" w14:textId="0B628756" w:rsidR="0064289D" w:rsidRPr="00BC2E5E" w:rsidRDefault="0064289D" w:rsidP="0064289D">
            <w:pPr>
              <w:jc w:val="right"/>
              <w:rPr>
                <w:rFonts w:cs="Segoe UI"/>
                <w:sz w:val="20"/>
                <w:bdr w:val="none" w:sz="0" w:space="0" w:color="auto" w:frame="1"/>
              </w:rPr>
            </w:pPr>
            <w:r w:rsidRPr="00BC2E5E">
              <w:rPr>
                <w:sz w:val="20"/>
              </w:rPr>
              <w:t>$192,198</w:t>
            </w:r>
          </w:p>
        </w:tc>
      </w:tr>
    </w:tbl>
    <w:p w14:paraId="7837FBC8" w14:textId="77777777" w:rsidR="00F53FD2" w:rsidRPr="00F36B81" w:rsidRDefault="00F53FD2" w:rsidP="00FB2785">
      <w:pPr>
        <w:pStyle w:val="ListParagraph"/>
        <w:numPr>
          <w:ilvl w:val="0"/>
          <w:numId w:val="18"/>
        </w:numPr>
        <w:spacing w:before="60"/>
        <w:ind w:left="426"/>
        <w:rPr>
          <w:i/>
          <w:sz w:val="18"/>
          <w:szCs w:val="18"/>
        </w:rPr>
      </w:pPr>
      <w:r w:rsidRPr="00F36B81">
        <w:rPr>
          <w:i/>
          <w:sz w:val="18"/>
          <w:szCs w:val="18"/>
        </w:rPr>
        <w:t>Based on 160kL water usage per year</w:t>
      </w:r>
    </w:p>
    <w:p w14:paraId="16C3197A" w14:textId="7025C58C" w:rsidR="00F53FD2" w:rsidRPr="00F36B81" w:rsidRDefault="00F53FD2" w:rsidP="00FB2785">
      <w:pPr>
        <w:pStyle w:val="ListParagraph"/>
        <w:numPr>
          <w:ilvl w:val="0"/>
          <w:numId w:val="18"/>
        </w:numPr>
        <w:spacing w:before="60"/>
        <w:ind w:left="426"/>
        <w:rPr>
          <w:i/>
          <w:sz w:val="18"/>
          <w:szCs w:val="18"/>
        </w:rPr>
      </w:pPr>
      <w:r w:rsidRPr="00F36B81">
        <w:rPr>
          <w:i/>
          <w:sz w:val="18"/>
          <w:szCs w:val="18"/>
        </w:rPr>
        <w:t xml:space="preserve">Based on </w:t>
      </w:r>
      <w:r w:rsidR="00CC2BA7" w:rsidRPr="002120B6">
        <w:rPr>
          <w:i/>
          <w:sz w:val="18"/>
          <w:szCs w:val="18"/>
        </w:rPr>
        <w:t>300kL, 3,000kL and 50,000kL water usage per year respectively</w:t>
      </w:r>
    </w:p>
    <w:p w14:paraId="7B0DD92E" w14:textId="77777777" w:rsidR="00113846" w:rsidRDefault="00113846">
      <w:pPr>
        <w:rPr>
          <w:rFonts w:ascii="Segoe UI Semibold" w:hAnsi="Segoe UI Semibold" w:cs="Segoe UI Semibold"/>
          <w:color w:val="008998" w:themeColor="accent1"/>
          <w:sz w:val="28"/>
          <w:szCs w:val="28"/>
        </w:rPr>
      </w:pPr>
      <w:r>
        <w:rPr>
          <w:rFonts w:ascii="Segoe UI Semibold" w:hAnsi="Segoe UI Semibold" w:cs="Segoe UI Semibold"/>
          <w:color w:val="008998" w:themeColor="accent1"/>
          <w:sz w:val="28"/>
          <w:szCs w:val="28"/>
        </w:rPr>
        <w:br w:type="page"/>
      </w:r>
    </w:p>
    <w:p w14:paraId="55B50D80" w14:textId="08F6B1C0" w:rsidR="00F53FD2" w:rsidRPr="001352BF" w:rsidRDefault="00914567" w:rsidP="00F53FD2">
      <w:pPr>
        <w:spacing w:before="200"/>
        <w:rPr>
          <w:rFonts w:ascii="Segoe UI Semibold" w:hAnsi="Segoe UI Semibold" w:cs="Segoe UI Semibold"/>
          <w:color w:val="008998" w:themeColor="accent1"/>
          <w:sz w:val="28"/>
          <w:szCs w:val="28"/>
        </w:rPr>
      </w:pPr>
      <w:r w:rsidRPr="001352BF">
        <w:rPr>
          <w:rFonts w:ascii="Segoe UI Semibold" w:hAnsi="Segoe UI Semibold" w:cs="Segoe UI Semibold"/>
          <w:color w:val="008998" w:themeColor="accent1"/>
          <w:sz w:val="28"/>
          <w:szCs w:val="28"/>
        </w:rPr>
        <w:lastRenderedPageBreak/>
        <w:t>We will deliver</w:t>
      </w:r>
      <w:r w:rsidR="00F53FD2" w:rsidRPr="001352BF">
        <w:rPr>
          <w:rFonts w:ascii="Segoe UI Semibold" w:hAnsi="Segoe UI Semibold" w:cs="Segoe UI Semibold"/>
          <w:color w:val="008998" w:themeColor="accent1"/>
          <w:sz w:val="28"/>
          <w:szCs w:val="28"/>
        </w:rPr>
        <w:t xml:space="preserve"> </w:t>
      </w:r>
      <w:r w:rsidR="00ED0198" w:rsidRPr="001352BF">
        <w:rPr>
          <w:rFonts w:ascii="Segoe UI Semibold" w:hAnsi="Segoe UI Semibold" w:cs="Segoe UI Semibold"/>
          <w:color w:val="008998" w:themeColor="accent1"/>
          <w:sz w:val="28"/>
          <w:szCs w:val="28"/>
        </w:rPr>
        <w:t xml:space="preserve">more of </w:t>
      </w:r>
      <w:r w:rsidR="00F53FD2" w:rsidRPr="001352BF">
        <w:rPr>
          <w:rFonts w:ascii="Segoe UI Semibold" w:hAnsi="Segoe UI Semibold" w:cs="Segoe UI Semibold"/>
          <w:color w:val="008998" w:themeColor="accent1"/>
          <w:sz w:val="28"/>
          <w:szCs w:val="28"/>
        </w:rPr>
        <w:t>what our customers want</w:t>
      </w:r>
      <w:r w:rsidR="00452A56" w:rsidRPr="001352BF">
        <w:rPr>
          <w:rFonts w:ascii="Segoe UI Semibold" w:hAnsi="Segoe UI Semibold" w:cs="Segoe UI Semibold"/>
          <w:color w:val="008998" w:themeColor="accent1"/>
          <w:sz w:val="28"/>
          <w:szCs w:val="28"/>
        </w:rPr>
        <w:t xml:space="preserve"> –</w:t>
      </w:r>
      <w:r w:rsidR="003C68D0" w:rsidRPr="001352BF">
        <w:rPr>
          <w:rFonts w:ascii="Segoe UI Semibold" w:hAnsi="Segoe UI Semibold" w:cs="Segoe UI Semibold"/>
          <w:color w:val="008998" w:themeColor="accent1"/>
          <w:sz w:val="28"/>
          <w:szCs w:val="28"/>
        </w:rPr>
        <w:t xml:space="preserve"> </w:t>
      </w:r>
      <w:r w:rsidR="00452A56" w:rsidRPr="001352BF">
        <w:rPr>
          <w:rFonts w:ascii="Segoe UI Semibold" w:hAnsi="Segoe UI Semibold" w:cs="Segoe UI Semibold"/>
          <w:color w:val="008998" w:themeColor="accent1"/>
          <w:sz w:val="28"/>
          <w:szCs w:val="28"/>
        </w:rPr>
        <w:t>informed by over 336,000 customer touchpoints</w:t>
      </w:r>
      <w:r w:rsidR="003C68D0" w:rsidRPr="001352BF">
        <w:rPr>
          <w:rFonts w:ascii="Segoe UI Semibold" w:hAnsi="Segoe UI Semibold" w:cs="Segoe UI Semibold"/>
          <w:color w:val="008998" w:themeColor="accent1"/>
          <w:sz w:val="28"/>
          <w:szCs w:val="28"/>
        </w:rPr>
        <w:t xml:space="preserve">, including </w:t>
      </w:r>
      <w:r w:rsidR="00FD72EB" w:rsidRPr="001352BF">
        <w:rPr>
          <w:rFonts w:ascii="Segoe UI Semibold" w:hAnsi="Segoe UI Semibold" w:cs="Segoe UI Semibold"/>
          <w:color w:val="008998" w:themeColor="accent1"/>
          <w:sz w:val="28"/>
          <w:szCs w:val="28"/>
        </w:rPr>
        <w:t xml:space="preserve">3 x </w:t>
      </w:r>
      <w:r w:rsidR="003C68D0" w:rsidRPr="001352BF">
        <w:rPr>
          <w:rFonts w:ascii="Segoe UI Semibold" w:hAnsi="Segoe UI Semibold" w:cs="Segoe UI Semibold"/>
          <w:color w:val="008998" w:themeColor="accent1"/>
          <w:sz w:val="28"/>
          <w:szCs w:val="28"/>
        </w:rPr>
        <w:t xml:space="preserve">deliberative </w:t>
      </w:r>
      <w:r w:rsidR="00FD72EB" w:rsidRPr="001352BF">
        <w:rPr>
          <w:rFonts w:ascii="Segoe UI Semibold" w:hAnsi="Segoe UI Semibold" w:cs="Segoe UI Semibold"/>
          <w:color w:val="008998" w:themeColor="accent1"/>
          <w:sz w:val="28"/>
          <w:szCs w:val="28"/>
        </w:rPr>
        <w:t>processes</w:t>
      </w:r>
    </w:p>
    <w:p w14:paraId="1DD3B979" w14:textId="77777777" w:rsidR="00F53FD2" w:rsidRPr="001352BF" w:rsidRDefault="00F53FD2" w:rsidP="00F53FD2">
      <w:pPr>
        <w:rPr>
          <w:b/>
        </w:rPr>
      </w:pPr>
      <w:r w:rsidRPr="001352BF">
        <w:t>The four outcomes</w:t>
      </w:r>
      <w:r w:rsidRPr="001352BF">
        <w:rPr>
          <w:b/>
        </w:rPr>
        <w:t xml:space="preserve"> </w:t>
      </w:r>
      <w:r w:rsidRPr="001352BF">
        <w:t>we</w:t>
      </w:r>
      <w:r w:rsidRPr="001352BF">
        <w:rPr>
          <w:b/>
        </w:rPr>
        <w:t xml:space="preserve"> </w:t>
      </w:r>
      <w:r w:rsidRPr="001352BF">
        <w:t>propose to deliver reflect our genuine, ongoing engagement over the past five years, rather than a “one-off” engagement process for this submission.</w:t>
      </w:r>
    </w:p>
    <w:p w14:paraId="5E7F25DB" w14:textId="38E5B054" w:rsidR="00F53FD2" w:rsidRPr="001352BF" w:rsidRDefault="00271672" w:rsidP="00F53FD2">
      <w:r w:rsidRPr="001352BF">
        <w:t xml:space="preserve">Our comprehensive engagement program has </w:t>
      </w:r>
      <w:r w:rsidR="00F53FD2" w:rsidRPr="001352BF">
        <w:t xml:space="preserve">reshaped our corporate strategy </w:t>
      </w:r>
      <w:r w:rsidR="001C1694" w:rsidRPr="001352BF">
        <w:t xml:space="preserve">(Strategy 2030) </w:t>
      </w:r>
      <w:r w:rsidR="00F53FD2" w:rsidRPr="001352BF">
        <w:t xml:space="preserve">in parallel with </w:t>
      </w:r>
      <w:r w:rsidR="00B569D1">
        <w:t xml:space="preserve">the </w:t>
      </w:r>
      <w:r w:rsidR="00F53FD2" w:rsidRPr="001352BF">
        <w:t>developme</w:t>
      </w:r>
      <w:r w:rsidR="00B569D1">
        <w:t xml:space="preserve">nt of this submission – so </w:t>
      </w:r>
      <w:r w:rsidR="00F53FD2" w:rsidRPr="001352BF">
        <w:t xml:space="preserve">these are </w:t>
      </w:r>
      <w:r w:rsidR="00B569D1">
        <w:t xml:space="preserve">now </w:t>
      </w:r>
      <w:r w:rsidR="00F53FD2" w:rsidRPr="001352BF">
        <w:t>fully aligned</w:t>
      </w:r>
      <w:r w:rsidR="00B569D1">
        <w:t xml:space="preserve">. As a result, we are </w:t>
      </w:r>
      <w:r w:rsidR="00F53FD2" w:rsidRPr="001352BF">
        <w:t xml:space="preserve">focused on delivering the outcomes </w:t>
      </w:r>
      <w:r w:rsidR="00B569D1">
        <w:t xml:space="preserve">we know </w:t>
      </w:r>
      <w:r w:rsidR="00F53FD2" w:rsidRPr="001352BF">
        <w:t>our customers want.</w:t>
      </w:r>
    </w:p>
    <w:p w14:paraId="4EDC26AA" w14:textId="6CB7D23B" w:rsidR="00F53FD2" w:rsidRDefault="00F53FD2" w:rsidP="00F53FD2">
      <w:r w:rsidRPr="001352BF">
        <w:t xml:space="preserve">We will deliver improvements to </w:t>
      </w:r>
      <w:r w:rsidR="00914567" w:rsidRPr="001352BF">
        <w:t xml:space="preserve">our </w:t>
      </w:r>
      <w:r w:rsidRPr="001352BF">
        <w:t>basel</w:t>
      </w:r>
      <w:r w:rsidR="004B73F5" w:rsidRPr="001352BF">
        <w:t xml:space="preserve">ine performance for </w:t>
      </w:r>
      <w:r w:rsidR="00ED0198" w:rsidRPr="001352BF">
        <w:t>half</w:t>
      </w:r>
      <w:r w:rsidRPr="001352BF">
        <w:t xml:space="preserve"> of our 44 measures of success</w:t>
      </w:r>
      <w:r w:rsidR="00914567" w:rsidRPr="001352BF">
        <w:t>,</w:t>
      </w:r>
      <w:r w:rsidR="003266D4" w:rsidRPr="001352BF">
        <w:t xml:space="preserve"> across </w:t>
      </w:r>
      <w:r w:rsidR="00ED0198" w:rsidRPr="001352BF">
        <w:t>nearly</w:t>
      </w:r>
      <w:r w:rsidR="003266D4" w:rsidRPr="001352BF">
        <w:t xml:space="preserve"> all of our 14 aspirations</w:t>
      </w:r>
      <w:r w:rsidR="00914567" w:rsidRPr="001352BF">
        <w:t xml:space="preserve">, as shown in </w:t>
      </w:r>
      <w:r w:rsidR="004437EC" w:rsidRPr="001352BF">
        <w:fldChar w:fldCharType="begin"/>
      </w:r>
      <w:r w:rsidR="004437EC" w:rsidRPr="001352BF">
        <w:instrText xml:space="preserve"> REF _Ref113349777 \h </w:instrText>
      </w:r>
      <w:r w:rsidR="001352BF">
        <w:instrText xml:space="preserve"> \* MERGEFORMAT </w:instrText>
      </w:r>
      <w:r w:rsidR="004437EC" w:rsidRPr="001352BF">
        <w:fldChar w:fldCharType="separate"/>
      </w:r>
      <w:r w:rsidR="004708F9">
        <w:t>Figure 0-2</w:t>
      </w:r>
      <w:r w:rsidR="004437EC" w:rsidRPr="001352BF">
        <w:fldChar w:fldCharType="end"/>
      </w:r>
      <w:r w:rsidRPr="001352BF">
        <w:t xml:space="preserve">.  We </w:t>
      </w:r>
      <w:r w:rsidR="007514EE">
        <w:t>will</w:t>
      </w:r>
      <w:r w:rsidR="00B569D1">
        <w:t xml:space="preserve"> </w:t>
      </w:r>
      <w:r w:rsidRPr="001352BF">
        <w:t xml:space="preserve">hold ourselves </w:t>
      </w:r>
      <w:r w:rsidR="00B569D1">
        <w:t>accountable</w:t>
      </w:r>
      <w:r w:rsidRPr="001352BF">
        <w:t xml:space="preserve"> for delivery – by adding a new Guaranteed Service Level and adjusting our Perform</w:t>
      </w:r>
      <w:r w:rsidR="007514EE">
        <w:t>ance Incentive Mechanism so</w:t>
      </w:r>
      <w:r w:rsidRPr="001352BF">
        <w:t xml:space="preserve"> it targets key customer priorities.</w:t>
      </w:r>
      <w:r>
        <w:t xml:space="preserve"> </w:t>
      </w:r>
    </w:p>
    <w:p w14:paraId="000FAD45" w14:textId="1CF55C79" w:rsidR="004437EC" w:rsidRDefault="004437EC" w:rsidP="00D552CF">
      <w:pPr>
        <w:pStyle w:val="Caption"/>
      </w:pPr>
      <w:bookmarkStart w:id="4" w:name="_Ref113349777"/>
      <w:r>
        <w:t>Figure 0-</w:t>
      </w:r>
      <w:r w:rsidR="006C64C0">
        <w:fldChar w:fldCharType="begin"/>
      </w:r>
      <w:r w:rsidR="006C64C0">
        <w:instrText xml:space="preserve"> SEQ Figure_0- \* ARABIC </w:instrText>
      </w:r>
      <w:r w:rsidR="006C64C0">
        <w:fldChar w:fldCharType="separate"/>
      </w:r>
      <w:r w:rsidR="004708F9">
        <w:rPr>
          <w:noProof/>
        </w:rPr>
        <w:t>2</w:t>
      </w:r>
      <w:r w:rsidR="006C64C0">
        <w:rPr>
          <w:noProof/>
        </w:rPr>
        <w:fldChar w:fldCharType="end"/>
      </w:r>
      <w:bookmarkEnd w:id="4"/>
      <w:r w:rsidRPr="009B525C">
        <w:t>: Outcomes</w:t>
      </w:r>
      <w:r w:rsidR="001D231F">
        <w:t xml:space="preserve"> and aspirations</w:t>
      </w:r>
    </w:p>
    <w:p w14:paraId="6EC41502" w14:textId="0987F714" w:rsidR="00F53FD2" w:rsidRDefault="00B6554D" w:rsidP="00502F02">
      <w:pPr>
        <w:jc w:val="center"/>
        <w:rPr>
          <w:rFonts w:ascii="Segoe UI Semibold" w:hAnsi="Segoe UI Semibold" w:cs="Segoe UI Semibold"/>
          <w:color w:val="008998" w:themeColor="accent1"/>
          <w:sz w:val="28"/>
          <w:szCs w:val="28"/>
        </w:rPr>
      </w:pPr>
      <w:r>
        <w:rPr>
          <w:noProof/>
          <w:lang w:val="en-AU" w:eastAsia="en-AU" w:bidi="ar-SA"/>
        </w:rPr>
        <w:drawing>
          <wp:inline distT="0" distB="0" distL="0" distR="0" wp14:anchorId="401E7011" wp14:editId="7F7AEDC9">
            <wp:extent cx="5181600" cy="5694250"/>
            <wp:effectExtent l="0" t="0" r="0" b="190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01202" cy="5715792"/>
                    </a:xfrm>
                    <a:prstGeom prst="rect">
                      <a:avLst/>
                    </a:prstGeom>
                  </pic:spPr>
                </pic:pic>
              </a:graphicData>
            </a:graphic>
          </wp:inline>
        </w:drawing>
      </w:r>
      <w:r w:rsidR="00F53FD2">
        <w:rPr>
          <w:rFonts w:ascii="Segoe UI Semibold" w:hAnsi="Segoe UI Semibold" w:cs="Segoe UI Semibold"/>
          <w:color w:val="008998" w:themeColor="accent1"/>
          <w:sz w:val="28"/>
          <w:szCs w:val="28"/>
        </w:rPr>
        <w:br w:type="page"/>
      </w:r>
    </w:p>
    <w:p w14:paraId="7366D1FA" w14:textId="4ED67EB8" w:rsidR="00F53FD2" w:rsidRPr="001352BF" w:rsidRDefault="00452A56" w:rsidP="00F346AD">
      <w:pPr>
        <w:pStyle w:val="Highlighttext"/>
      </w:pPr>
      <w:r w:rsidRPr="001352BF">
        <w:lastRenderedPageBreak/>
        <w:t>We will bear more risk on behalf of our customers</w:t>
      </w:r>
    </w:p>
    <w:p w14:paraId="4A926585" w14:textId="7ABDFBDF" w:rsidR="00F53FD2" w:rsidRPr="001352BF" w:rsidRDefault="00F53FD2" w:rsidP="00F53FD2">
      <w:r w:rsidRPr="001352BF">
        <w:t xml:space="preserve">We propose a </w:t>
      </w:r>
      <w:r w:rsidR="003C68D0" w:rsidRPr="001352BF">
        <w:rPr>
          <w:b/>
        </w:rPr>
        <w:t>$549.4</w:t>
      </w:r>
      <w:r w:rsidR="009475B9">
        <w:rPr>
          <w:b/>
        </w:rPr>
        <w:t xml:space="preserve"> million</w:t>
      </w:r>
      <w:r w:rsidRPr="001352BF">
        <w:rPr>
          <w:b/>
        </w:rPr>
        <w:t xml:space="preserve"> capital works program</w:t>
      </w:r>
      <w:r w:rsidR="00036F40">
        <w:t xml:space="preserve">, </w:t>
      </w:r>
      <w:r w:rsidRPr="001352BF">
        <w:t xml:space="preserve">an increase of </w:t>
      </w:r>
      <w:r w:rsidR="00AD7637" w:rsidRPr="001352BF">
        <w:t>29</w:t>
      </w:r>
      <w:r w:rsidRPr="001352BF">
        <w:t xml:space="preserve">% on </w:t>
      </w:r>
      <w:r w:rsidR="00DD4C54" w:rsidRPr="001352BF">
        <w:t>the 2018-23 regulatory period</w:t>
      </w:r>
      <w:r w:rsidRPr="001352BF">
        <w:t xml:space="preserve">. </w:t>
      </w:r>
    </w:p>
    <w:p w14:paraId="74EA0148" w14:textId="77777777" w:rsidR="001352BF" w:rsidRDefault="00F53FD2" w:rsidP="00F53FD2">
      <w:r w:rsidRPr="001352BF">
        <w:t xml:space="preserve">Our key drivers for this increased capital expenditure are renewals </w:t>
      </w:r>
      <w:r w:rsidR="003C68D0" w:rsidRPr="001352BF">
        <w:t>(45</w:t>
      </w:r>
      <w:r w:rsidRPr="001352BF">
        <w:t xml:space="preserve">%) and growth </w:t>
      </w:r>
      <w:r w:rsidR="003C68D0" w:rsidRPr="001352BF">
        <w:t>(33</w:t>
      </w:r>
      <w:r w:rsidRPr="001352BF">
        <w:t xml:space="preserve">%). The challenges of climate change, population growth, economic transition and rapid technological advancements mean we need to invest more to improve the resilience of our infrastructure. </w:t>
      </w:r>
    </w:p>
    <w:p w14:paraId="529AA945" w14:textId="62064EC9" w:rsidR="00F53FD2" w:rsidRDefault="00F53FD2" w:rsidP="00F53FD2">
      <w:r w:rsidRPr="001352BF">
        <w:t>Our capital works progr</w:t>
      </w:r>
      <w:r w:rsidR="00036F40">
        <w:t>am has been thoroughly scrutinis</w:t>
      </w:r>
      <w:r w:rsidRPr="001352BF">
        <w:t>ed to ensu</w:t>
      </w:r>
      <w:r w:rsidR="00036F40">
        <w:t>re it is prudent and efficient,</w:t>
      </w:r>
      <w:r w:rsidRPr="001352BF">
        <w:t xml:space="preserve"> including </w:t>
      </w:r>
      <w:r w:rsidR="00036F40">
        <w:t xml:space="preserve">an </w:t>
      </w:r>
      <w:r w:rsidRPr="001352BF">
        <w:t>independent review</w:t>
      </w:r>
      <w:r w:rsidR="00340E76" w:rsidRPr="001352BF">
        <w:t xml:space="preserve"> of business cases for all </w:t>
      </w:r>
      <w:r w:rsidR="00036F40">
        <w:t xml:space="preserve">our </w:t>
      </w:r>
      <w:r w:rsidR="00340E76" w:rsidRPr="001352BF">
        <w:t>top 2</w:t>
      </w:r>
      <w:r w:rsidRPr="001352BF">
        <w:t>0 projects</w:t>
      </w:r>
      <w:r w:rsidR="00190113" w:rsidRPr="001352BF">
        <w:t xml:space="preserve"> and top 10 programs</w:t>
      </w:r>
      <w:r w:rsidRPr="001352BF">
        <w:t xml:space="preserve">, exclusion of </w:t>
      </w:r>
      <w:r w:rsidR="003C68D0" w:rsidRPr="001352BF">
        <w:t>$111.7</w:t>
      </w:r>
      <w:r w:rsidR="009475B9">
        <w:t xml:space="preserve"> million</w:t>
      </w:r>
      <w:r w:rsidRPr="001352BF">
        <w:t xml:space="preserve"> key projects and </w:t>
      </w:r>
      <w:r w:rsidR="009155FE" w:rsidRPr="001352BF">
        <w:t>risk-based prioritisation</w:t>
      </w:r>
      <w:r w:rsidRPr="001352BF">
        <w:t xml:space="preserve"> of a further </w:t>
      </w:r>
      <w:r w:rsidR="003C68D0" w:rsidRPr="001352BF">
        <w:t>$5</w:t>
      </w:r>
      <w:r w:rsidR="009475B9">
        <w:t>0 million</w:t>
      </w:r>
      <w:r w:rsidRPr="001352BF">
        <w:t xml:space="preserve"> projects without compr</w:t>
      </w:r>
      <w:r w:rsidR="004F7614" w:rsidRPr="001352BF">
        <w:t>om</w:t>
      </w:r>
      <w:r w:rsidRPr="001352BF">
        <w:t>ising service quality.</w:t>
      </w:r>
    </w:p>
    <w:p w14:paraId="62F5FD44" w14:textId="77777777" w:rsidR="001352BF" w:rsidRPr="001352BF" w:rsidRDefault="001352BF" w:rsidP="001352BF">
      <w:r w:rsidRPr="001352BF">
        <w:t>A robust and revised capital delivery model, which has been significantly strengthened in the current regulatory period, positions us to deliver in a challenging market.</w:t>
      </w:r>
    </w:p>
    <w:p w14:paraId="125C8DD1" w14:textId="7A8848B7" w:rsidR="00F53FD2" w:rsidRPr="001352BF" w:rsidRDefault="00F53FD2" w:rsidP="00F53FD2">
      <w:r w:rsidRPr="001352BF">
        <w:t>We propose</w:t>
      </w:r>
      <w:r w:rsidR="00914567" w:rsidRPr="001352BF">
        <w:rPr>
          <w:b/>
        </w:rPr>
        <w:t xml:space="preserve"> </w:t>
      </w:r>
      <w:r w:rsidRPr="001352BF">
        <w:rPr>
          <w:b/>
        </w:rPr>
        <w:t>$</w:t>
      </w:r>
      <w:r w:rsidR="00B67F37" w:rsidRPr="001352BF">
        <w:rPr>
          <w:b/>
        </w:rPr>
        <w:t>670.7</w:t>
      </w:r>
      <w:r w:rsidR="009475B9">
        <w:rPr>
          <w:b/>
        </w:rPr>
        <w:t xml:space="preserve"> million</w:t>
      </w:r>
      <w:r w:rsidRPr="001352BF">
        <w:rPr>
          <w:b/>
        </w:rPr>
        <w:t xml:space="preserve"> </w:t>
      </w:r>
      <w:r w:rsidR="00D736DE" w:rsidRPr="001352BF">
        <w:rPr>
          <w:b/>
        </w:rPr>
        <w:t xml:space="preserve">of </w:t>
      </w:r>
      <w:r w:rsidRPr="001352BF">
        <w:rPr>
          <w:b/>
        </w:rPr>
        <w:t>total operating expenditure</w:t>
      </w:r>
      <w:r w:rsidRPr="001352BF">
        <w:t xml:space="preserve"> over the regulatory period. </w:t>
      </w:r>
    </w:p>
    <w:p w14:paraId="03B944ED" w14:textId="25427D40" w:rsidR="00F53FD2" w:rsidRPr="001352BF" w:rsidRDefault="00F53FD2" w:rsidP="00F53FD2">
      <w:r w:rsidRPr="001352BF">
        <w:t xml:space="preserve">Annual spend will remain relatively flat at an average of </w:t>
      </w:r>
      <w:r w:rsidR="009155FE" w:rsidRPr="001352BF">
        <w:t>$134.1</w:t>
      </w:r>
      <w:r w:rsidR="009475B9">
        <w:t xml:space="preserve"> million</w:t>
      </w:r>
      <w:r w:rsidR="00366BDF" w:rsidRPr="001352BF">
        <w:t xml:space="preserve"> per annum</w:t>
      </w:r>
      <w:r w:rsidRPr="001352BF">
        <w:t xml:space="preserve">, in line with 2021-22 baseline </w:t>
      </w:r>
      <w:r w:rsidR="00F61DCB" w:rsidRPr="001352BF">
        <w:t>operating expenditure</w:t>
      </w:r>
      <w:r w:rsidRPr="001352BF">
        <w:t xml:space="preserve"> of </w:t>
      </w:r>
      <w:r w:rsidR="009155FE" w:rsidRPr="001352BF">
        <w:t>$132</w:t>
      </w:r>
      <w:r w:rsidR="009475B9">
        <w:t xml:space="preserve"> million</w:t>
      </w:r>
      <w:r w:rsidR="001E6057" w:rsidRPr="001352BF">
        <w:t>.</w:t>
      </w:r>
    </w:p>
    <w:p w14:paraId="09BE3173" w14:textId="38E0B6E8" w:rsidR="00F61DCB" w:rsidRPr="001352BF" w:rsidRDefault="00F53FD2" w:rsidP="00F53FD2">
      <w:r w:rsidRPr="001352BF">
        <w:t>We propose an efficiency rate of 1.</w:t>
      </w:r>
      <w:r w:rsidR="00AD7637" w:rsidRPr="001352BF">
        <w:t>95</w:t>
      </w:r>
      <w:r w:rsidR="00914567" w:rsidRPr="001352BF">
        <w:t>%</w:t>
      </w:r>
      <w:r w:rsidRPr="001352BF">
        <w:t xml:space="preserve"> per annum</w:t>
      </w:r>
      <w:r w:rsidR="002540D7">
        <w:t xml:space="preserve">, </w:t>
      </w:r>
      <w:r w:rsidR="00036F40">
        <w:t>including</w:t>
      </w:r>
      <w:r w:rsidR="002540D7">
        <w:t xml:space="preserve"> </w:t>
      </w:r>
      <w:r w:rsidR="00914567" w:rsidRPr="001352BF">
        <w:t xml:space="preserve">continuation of </w:t>
      </w:r>
      <w:r w:rsidRPr="001352BF">
        <w:t xml:space="preserve">our </w:t>
      </w:r>
      <w:r w:rsidR="00914567" w:rsidRPr="001352BF">
        <w:t xml:space="preserve">successful </w:t>
      </w:r>
      <w:r w:rsidRPr="001352BF">
        <w:t>Customer Affordabi</w:t>
      </w:r>
      <w:r w:rsidR="00914567" w:rsidRPr="001352BF">
        <w:t>lity Pipeline (CAP)</w:t>
      </w:r>
      <w:r w:rsidR="002540D7">
        <w:t xml:space="preserve"> to realise </w:t>
      </w:r>
      <w:r w:rsidR="009475B9">
        <w:t>$5.8 million</w:t>
      </w:r>
      <w:r w:rsidR="002540D7" w:rsidRPr="001352BF">
        <w:t xml:space="preserve"> of savings</w:t>
      </w:r>
      <w:r w:rsidR="00DC6D24" w:rsidRPr="001352BF">
        <w:t>.</w:t>
      </w:r>
    </w:p>
    <w:p w14:paraId="111F933C" w14:textId="1DA3BC27" w:rsidR="00F53FD2" w:rsidRPr="001352BF" w:rsidRDefault="00F53FD2" w:rsidP="00F53FD2">
      <w:r w:rsidRPr="001352BF">
        <w:t>We have adopt</w:t>
      </w:r>
      <w:r w:rsidR="00B6554D" w:rsidRPr="001352BF">
        <w:t xml:space="preserve">ed an average </w:t>
      </w:r>
      <w:r w:rsidR="00AD7637" w:rsidRPr="001352BF">
        <w:t xml:space="preserve">customer </w:t>
      </w:r>
      <w:r w:rsidR="00B6554D" w:rsidRPr="001352BF">
        <w:t>growth rate of 2.1</w:t>
      </w:r>
      <w:r w:rsidRPr="001352BF">
        <w:t xml:space="preserve">% per annum. This is higher than our </w:t>
      </w:r>
      <w:r w:rsidR="00F61DCB" w:rsidRPr="001352BF">
        <w:t xml:space="preserve">2018 </w:t>
      </w:r>
      <w:r w:rsidRPr="001352BF">
        <w:t xml:space="preserve">growth assumptions (1.6% p.a.) but reflective of latest </w:t>
      </w:r>
      <w:r w:rsidR="00F61DCB" w:rsidRPr="001352BF">
        <w:t>Victoria in Future (</w:t>
      </w:r>
      <w:r w:rsidRPr="001352BF">
        <w:t>VIF</w:t>
      </w:r>
      <w:r w:rsidR="00F61DCB" w:rsidRPr="001352BF">
        <w:t>)</w:t>
      </w:r>
      <w:r w:rsidRPr="001352BF">
        <w:t xml:space="preserve"> estimates, verified </w:t>
      </w:r>
      <w:r w:rsidR="00A3623E">
        <w:t>by forecast.id</w:t>
      </w:r>
      <w:r w:rsidR="001352BF">
        <w:t>,</w:t>
      </w:r>
      <w:r w:rsidRPr="001352BF">
        <w:t xml:space="preserve"> and less than observed growth over past five years (</w:t>
      </w:r>
      <w:r w:rsidR="00265FC0" w:rsidRPr="001352BF">
        <w:t xml:space="preserve">average </w:t>
      </w:r>
      <w:r w:rsidRPr="001352BF">
        <w:t>2.5% p.a.</w:t>
      </w:r>
      <w:r w:rsidR="00265FC0" w:rsidRPr="001352BF">
        <w:t xml:space="preserve"> across five years</w:t>
      </w:r>
      <w:r w:rsidRPr="001352BF">
        <w:t>).</w:t>
      </w:r>
    </w:p>
    <w:p w14:paraId="03602D42" w14:textId="5F0D9FDE" w:rsidR="00F53FD2" w:rsidRPr="001352BF" w:rsidRDefault="00B6554D" w:rsidP="00F346AD">
      <w:pPr>
        <w:pStyle w:val="Highlighttext"/>
      </w:pPr>
      <w:r w:rsidRPr="001352BF">
        <w:t>Our</w:t>
      </w:r>
      <w:r w:rsidR="00F53FD2" w:rsidRPr="001352BF">
        <w:t xml:space="preserve"> performance over </w:t>
      </w:r>
      <w:r w:rsidR="00F61DCB" w:rsidRPr="001352BF">
        <w:t>2018-23 regulatory period</w:t>
      </w:r>
      <w:r w:rsidRPr="001352BF">
        <w:t xml:space="preserve"> has been </w:t>
      </w:r>
      <w:r w:rsidR="00AD7637" w:rsidRPr="001352BF">
        <w:t>strong, despite challenging operating conditions</w:t>
      </w:r>
    </w:p>
    <w:p w14:paraId="1BB4E2E5" w14:textId="7485DEEF" w:rsidR="00F53FD2" w:rsidRPr="001352BF" w:rsidRDefault="00F53FD2" w:rsidP="00F53FD2">
      <w:r w:rsidRPr="001352BF">
        <w:t xml:space="preserve">Our total capital and operating expenditure over the current regulatory period is forecast to be </w:t>
      </w:r>
      <w:r w:rsidR="00B6554D" w:rsidRPr="001352BF">
        <w:t>15.8</w:t>
      </w:r>
      <w:r w:rsidRPr="001352BF">
        <w:t>% and 14.</w:t>
      </w:r>
      <w:r w:rsidR="00366BDF" w:rsidRPr="001352BF">
        <w:t>0</w:t>
      </w:r>
      <w:r w:rsidRPr="001352BF">
        <w:t xml:space="preserve">% more than our </w:t>
      </w:r>
      <w:r w:rsidR="00F61DCB" w:rsidRPr="001352BF">
        <w:t>2018 price</w:t>
      </w:r>
      <w:r w:rsidRPr="001352BF">
        <w:t xml:space="preserve"> determination respectively.  This increased expenditure has been in response to threats to water security,</w:t>
      </w:r>
      <w:r w:rsidR="00C267C8" w:rsidRPr="001352BF">
        <w:t xml:space="preserve"> coronavirus</w:t>
      </w:r>
      <w:r w:rsidRPr="001352BF">
        <w:t xml:space="preserve"> </w:t>
      </w:r>
      <w:r w:rsidR="00C267C8" w:rsidRPr="001352BF">
        <w:t>(</w:t>
      </w:r>
      <w:r w:rsidRPr="001352BF">
        <w:t>COVID-19</w:t>
      </w:r>
      <w:r w:rsidR="00C267C8" w:rsidRPr="001352BF">
        <w:t>)</w:t>
      </w:r>
      <w:r w:rsidR="003266D4" w:rsidRPr="001352BF">
        <w:t>,</w:t>
      </w:r>
      <w:r w:rsidRPr="001352BF">
        <w:t xml:space="preserve"> new community and environmental health requirements</w:t>
      </w:r>
      <w:r w:rsidR="00B10E73" w:rsidRPr="001352BF">
        <w:t xml:space="preserve"> (as reflected in regulations, legislation and Government obligations)</w:t>
      </w:r>
      <w:r w:rsidR="00366BDF" w:rsidRPr="001352BF">
        <w:t>,</w:t>
      </w:r>
      <w:r w:rsidR="00B10E73" w:rsidRPr="001352BF">
        <w:t xml:space="preserve"> </w:t>
      </w:r>
      <w:r w:rsidR="003266D4" w:rsidRPr="001352BF">
        <w:t>ageing infrastructure</w:t>
      </w:r>
      <w:r w:rsidR="00366BDF" w:rsidRPr="001352BF">
        <w:t xml:space="preserve"> and strategic uplift opportunities</w:t>
      </w:r>
      <w:r w:rsidRPr="001352BF">
        <w:t>.</w:t>
      </w:r>
    </w:p>
    <w:p w14:paraId="44BD3725" w14:textId="339D92EF" w:rsidR="00C155F2" w:rsidRDefault="007A7200">
      <w:pPr>
        <w:rPr>
          <w:rFonts w:ascii="Segoe UI Semibold" w:eastAsiaTheme="majorEastAsia" w:hAnsi="Segoe UI Semibold" w:cs="Segoe UI Semibold"/>
          <w:color w:val="004165"/>
          <w:spacing w:val="5"/>
          <w:kern w:val="28"/>
          <w:sz w:val="48"/>
          <w:szCs w:val="52"/>
          <w:lang w:val="en-AU"/>
        </w:rPr>
      </w:pPr>
      <w:r>
        <w:t>O</w:t>
      </w:r>
      <w:r w:rsidR="00F53FD2" w:rsidRPr="001352BF">
        <w:t xml:space="preserve">ur </w:t>
      </w:r>
      <w:r w:rsidR="00AD7637" w:rsidRPr="001352BF">
        <w:t xml:space="preserve">Board’s carefully considered, </w:t>
      </w:r>
      <w:r w:rsidR="00F53FD2" w:rsidRPr="001352BF">
        <w:t xml:space="preserve">strategic responses to these challenges have focused on ensuring customer value, consistent with the outcomes our customers wanted us to deliver.  Through our ongoing, genuine engagement we know our customers understand the challenges we have faced and are </w:t>
      </w:r>
      <w:r w:rsidR="00AD7637" w:rsidRPr="001352BF">
        <w:t>confident</w:t>
      </w:r>
      <w:r w:rsidR="00F53FD2" w:rsidRPr="001352BF">
        <w:t xml:space="preserve"> with our performance.</w:t>
      </w:r>
      <w:r w:rsidR="00C155F2">
        <w:br w:type="page"/>
      </w:r>
    </w:p>
    <w:p w14:paraId="5F2E1DBE" w14:textId="47FF8BC7" w:rsidR="00F53FD2" w:rsidRPr="00BF240B" w:rsidRDefault="00F53FD2" w:rsidP="00FF427B">
      <w:pPr>
        <w:pStyle w:val="Title"/>
      </w:pPr>
      <w:r w:rsidRPr="00BF240B">
        <w:lastRenderedPageBreak/>
        <w:t>Board attestation</w:t>
      </w:r>
    </w:p>
    <w:p w14:paraId="0F10A5BE" w14:textId="6B918E3E" w:rsidR="00AF6571" w:rsidRDefault="00AF6571" w:rsidP="00F53FD2">
      <w:pPr>
        <w:rPr>
          <w:lang w:val="en-AU"/>
        </w:rPr>
      </w:pPr>
    </w:p>
    <w:p w14:paraId="0737D92B" w14:textId="3B54950F" w:rsidR="00F53FD2" w:rsidRPr="00830021" w:rsidRDefault="00F53FD2" w:rsidP="00F53FD2">
      <w:pPr>
        <w:rPr>
          <w:lang w:val="en-AU"/>
        </w:rPr>
      </w:pPr>
      <w:r w:rsidRPr="00A70C8C">
        <w:rPr>
          <w:lang w:val="en-AU"/>
        </w:rPr>
        <w:t xml:space="preserve">The </w:t>
      </w:r>
      <w:r w:rsidR="00C267C8" w:rsidRPr="00A70C8C">
        <w:rPr>
          <w:lang w:val="en-AU"/>
        </w:rPr>
        <w:t>Board of Directors</w:t>
      </w:r>
      <w:r w:rsidRPr="00A70C8C">
        <w:rPr>
          <w:lang w:val="en-AU"/>
        </w:rPr>
        <w:t xml:space="preserve"> of Barwon Region Water Corporation</w:t>
      </w:r>
      <w:r w:rsidR="00EB63C6" w:rsidRPr="00A70C8C">
        <w:rPr>
          <w:lang w:val="en-AU"/>
        </w:rPr>
        <w:t>,</w:t>
      </w:r>
      <w:r w:rsidRPr="00A70C8C">
        <w:rPr>
          <w:lang w:val="en-AU"/>
        </w:rPr>
        <w:t xml:space="preserve"> having made such reasonable</w:t>
      </w:r>
      <w:r w:rsidRPr="00830021">
        <w:rPr>
          <w:lang w:val="en-AU"/>
        </w:rPr>
        <w:t xml:space="preserve"> inquiries of management as we considered necessary (or having satisfied ourselves that we have no query), attest that, to the best of our knowledge, for the purpose of proposing prices for the Essential Services Commission’s 2023 water price review:</w:t>
      </w:r>
      <w:r w:rsidR="00AF6571" w:rsidRPr="00AF6571">
        <w:rPr>
          <w:noProof/>
          <w:lang w:val="en-AU" w:eastAsia="en-AU"/>
        </w:rPr>
        <w:t xml:space="preserve"> </w:t>
      </w:r>
    </w:p>
    <w:p w14:paraId="0493039E" w14:textId="141D59A6" w:rsidR="00F53FD2" w:rsidRPr="00830021" w:rsidRDefault="00F53FD2" w:rsidP="00FB2785">
      <w:pPr>
        <w:pStyle w:val="ListParagraph"/>
        <w:numPr>
          <w:ilvl w:val="0"/>
          <w:numId w:val="17"/>
        </w:numPr>
        <w:rPr>
          <w:lang w:val="en-AU"/>
        </w:rPr>
      </w:pPr>
      <w:r w:rsidRPr="00830021">
        <w:rPr>
          <w:lang w:val="en-AU"/>
        </w:rPr>
        <w:t>information and documentation provided in the price submission and relied upon to support Barwon Water’s price submission is reasonably based, complete and accurate in all material respects;</w:t>
      </w:r>
    </w:p>
    <w:p w14:paraId="16FE7255" w14:textId="77777777" w:rsidR="00F53FD2" w:rsidRPr="00830021" w:rsidRDefault="00F53FD2" w:rsidP="00FB2785">
      <w:pPr>
        <w:pStyle w:val="ListParagraph"/>
        <w:numPr>
          <w:ilvl w:val="0"/>
          <w:numId w:val="17"/>
        </w:numPr>
        <w:rPr>
          <w:lang w:val="en-AU"/>
        </w:rPr>
      </w:pPr>
      <w:r w:rsidRPr="00830021">
        <w:rPr>
          <w:lang w:val="en-AU"/>
        </w:rPr>
        <w:t xml:space="preserve">financial and demand forecasts are the business’s best estimates, and supporting information is available to justify the assumptions and methodologies used; and </w:t>
      </w:r>
    </w:p>
    <w:p w14:paraId="3A74E79E" w14:textId="77777777" w:rsidR="00F53FD2" w:rsidRDefault="00F53FD2" w:rsidP="00FB2785">
      <w:pPr>
        <w:pStyle w:val="ListParagraph"/>
        <w:numPr>
          <w:ilvl w:val="0"/>
          <w:numId w:val="17"/>
        </w:numPr>
        <w:spacing w:after="200"/>
        <w:ind w:left="714" w:hanging="357"/>
        <w:rPr>
          <w:lang w:val="en-AU"/>
        </w:rPr>
      </w:pPr>
      <w:r w:rsidRPr="00830021">
        <w:rPr>
          <w:lang w:val="en-AU"/>
        </w:rPr>
        <w:t>the price submission satisfies the requirements of the 2023 water price review guidance paper issued by the Essential Services Commission in all material respects.</w:t>
      </w:r>
    </w:p>
    <w:p w14:paraId="44B78057" w14:textId="77777777" w:rsidR="00E82E1F" w:rsidRDefault="00E82E1F" w:rsidP="00E82E1F">
      <w:pPr>
        <w:spacing w:after="0"/>
        <w:rPr>
          <w:rFonts w:ascii="Calibri" w:eastAsia="Times New Roman" w:hAnsi="Calibri" w:cs="Calibri"/>
          <w:color w:val="auto"/>
          <w:lang w:val="en-AU" w:eastAsia="en-AU" w:bidi="ar-SA"/>
        </w:rPr>
      </w:pPr>
    </w:p>
    <w:p w14:paraId="04DB1574" w14:textId="47B7F477" w:rsidR="00E82E1F" w:rsidRPr="00030127" w:rsidRDefault="00E82E1F" w:rsidP="00E82E1F">
      <w:pPr>
        <w:spacing w:after="0"/>
        <w:rPr>
          <w:lang w:val="en-AU"/>
        </w:rPr>
      </w:pPr>
      <w:r w:rsidRPr="00030127">
        <w:rPr>
          <w:lang w:val="en-AU"/>
        </w:rPr>
        <w:t>By resolution of the Board dated Thursday, September 15, 2022</w:t>
      </w:r>
      <w:r w:rsidR="00030127">
        <w:rPr>
          <w:lang w:val="en-AU"/>
        </w:rPr>
        <w:t>.</w:t>
      </w:r>
    </w:p>
    <w:p w14:paraId="0B7B7115" w14:textId="580F13D0" w:rsidR="009778EA" w:rsidRDefault="009778EA" w:rsidP="00F53FD2">
      <w:pPr>
        <w:rPr>
          <w:lang w:val="en-AU"/>
        </w:rPr>
      </w:pPr>
    </w:p>
    <w:p w14:paraId="772A38F2" w14:textId="7F754979" w:rsidR="009778EA" w:rsidRDefault="009778EA" w:rsidP="00F53FD2">
      <w:pPr>
        <w:rPr>
          <w:lang w:val="en-AU"/>
        </w:rPr>
      </w:pPr>
    </w:p>
    <w:p w14:paraId="31E66FD7" w14:textId="606FE529" w:rsidR="00F53FD2" w:rsidRDefault="00F53FD2" w:rsidP="00F53FD2">
      <w:pPr>
        <w:rPr>
          <w:color w:val="004165" w:themeColor="accent5"/>
          <w:lang w:val="en-AU"/>
        </w:rPr>
      </w:pPr>
      <w:r w:rsidRPr="00185721">
        <w:rPr>
          <w:color w:val="004165" w:themeColor="accent5"/>
          <w:lang w:val="en-AU"/>
        </w:rPr>
        <w:t>Jo Plummer, Chair</w:t>
      </w:r>
    </w:p>
    <w:p w14:paraId="3FB7519A" w14:textId="77777777" w:rsidR="009778EA" w:rsidRPr="00185721" w:rsidRDefault="009778EA" w:rsidP="00F53FD2">
      <w:pPr>
        <w:rPr>
          <w:color w:val="004165" w:themeColor="accent5"/>
          <w:lang w:val="en-AU"/>
        </w:rPr>
      </w:pPr>
    </w:p>
    <w:p w14:paraId="607E5975" w14:textId="394B895E" w:rsidR="00185721" w:rsidRPr="00185721" w:rsidRDefault="00185721" w:rsidP="00F53FD2">
      <w:pPr>
        <w:rPr>
          <w:color w:val="004165" w:themeColor="accent5"/>
        </w:rPr>
      </w:pPr>
    </w:p>
    <w:p w14:paraId="68F35CA6" w14:textId="4A41FC71" w:rsidR="00F53FD2" w:rsidRPr="00185721" w:rsidRDefault="00F53FD2" w:rsidP="00F53FD2">
      <w:pPr>
        <w:rPr>
          <w:color w:val="004165" w:themeColor="accent5"/>
        </w:rPr>
      </w:pPr>
      <w:r w:rsidRPr="00185721">
        <w:rPr>
          <w:color w:val="004165" w:themeColor="accent5"/>
        </w:rPr>
        <w:t>Tracey Slatter, Managing Director</w:t>
      </w:r>
    </w:p>
    <w:p w14:paraId="458FF71C" w14:textId="77777777" w:rsidR="00185721" w:rsidRDefault="00185721">
      <w:pPr>
        <w:rPr>
          <w:rFonts w:ascii="Segoe UI Semibold" w:eastAsiaTheme="majorEastAsia" w:hAnsi="Segoe UI Semibold" w:cs="Segoe UI Semibold"/>
          <w:color w:val="004165"/>
          <w:spacing w:val="5"/>
          <w:kern w:val="28"/>
          <w:sz w:val="48"/>
          <w:szCs w:val="52"/>
          <w:lang w:val="en-AU"/>
        </w:rPr>
      </w:pPr>
      <w:bookmarkStart w:id="5" w:name="_Toc108522650"/>
      <w:r>
        <w:br w:type="page"/>
      </w:r>
    </w:p>
    <w:p w14:paraId="314EA4C1" w14:textId="32280D38" w:rsidR="009F09A6" w:rsidRPr="00BF240B" w:rsidRDefault="009C325E" w:rsidP="00FF427B">
      <w:pPr>
        <w:pStyle w:val="Title"/>
        <w:rPr>
          <w:sz w:val="52"/>
        </w:rPr>
      </w:pPr>
      <w:r w:rsidRPr="00BF240B">
        <w:lastRenderedPageBreak/>
        <w:t xml:space="preserve">Message from Customer Advisory </w:t>
      </w:r>
      <w:r w:rsidR="009F09A6" w:rsidRPr="00BF240B">
        <w:t>Committee</w:t>
      </w:r>
    </w:p>
    <w:p w14:paraId="09DF9EB5" w14:textId="5E9E611C" w:rsidR="00185721" w:rsidRPr="00A70C8C" w:rsidRDefault="00185721" w:rsidP="00185721">
      <w:pPr>
        <w:rPr>
          <w:lang w:val="en-AU"/>
        </w:rPr>
      </w:pPr>
      <w:r w:rsidRPr="00A70C8C">
        <w:rPr>
          <w:lang w:val="en-AU"/>
        </w:rPr>
        <w:t>The Customer Advisory Committee (CAC) thank</w:t>
      </w:r>
      <w:r w:rsidR="00EB63C6" w:rsidRPr="00A70C8C">
        <w:rPr>
          <w:lang w:val="en-AU"/>
        </w:rPr>
        <w:t>s</w:t>
      </w:r>
      <w:r w:rsidRPr="00A70C8C">
        <w:rPr>
          <w:lang w:val="en-AU"/>
        </w:rPr>
        <w:t xml:space="preserve"> Barwon Water for developing a comprehensive 2023 Price Submission. This plan incorporates inclusive customer insights from a broad and diverse range of people within the region. We are satisfied with the inclusive engagement approach by Barwon Water to include customers from Culturally and Linguistically Diverse </w:t>
      </w:r>
      <w:r w:rsidR="007A7200">
        <w:rPr>
          <w:lang w:val="en-AU"/>
        </w:rPr>
        <w:t>(CALD) backgrounds and</w:t>
      </w:r>
      <w:r w:rsidRPr="00A70C8C">
        <w:rPr>
          <w:lang w:val="en-AU"/>
        </w:rPr>
        <w:t xml:space="preserve"> vulnerable customers.</w:t>
      </w:r>
    </w:p>
    <w:p w14:paraId="1D8E0D4C" w14:textId="58944CB4" w:rsidR="00185721" w:rsidRPr="00A70C8C" w:rsidRDefault="00185721" w:rsidP="00185721">
      <w:pPr>
        <w:rPr>
          <w:lang w:val="en-AU"/>
        </w:rPr>
      </w:pPr>
      <w:r w:rsidRPr="00A70C8C">
        <w:rPr>
          <w:lang w:val="en-AU"/>
        </w:rPr>
        <w:t>Thro</w:t>
      </w:r>
      <w:r w:rsidR="007A7200">
        <w:rPr>
          <w:lang w:val="en-AU"/>
        </w:rPr>
        <w:t>ughout the process, the CAC has</w:t>
      </w:r>
      <w:r w:rsidRPr="00A70C8C">
        <w:rPr>
          <w:lang w:val="en-AU"/>
        </w:rPr>
        <w:t xml:space="preserve"> felt part of the Barwon Water team and the conversation at large. Information provided to us </w:t>
      </w:r>
      <w:r w:rsidR="007A7200">
        <w:rPr>
          <w:lang w:val="en-AU"/>
        </w:rPr>
        <w:t>was clear, evidence-</w:t>
      </w:r>
      <w:r w:rsidRPr="00A70C8C">
        <w:rPr>
          <w:lang w:val="en-AU"/>
        </w:rPr>
        <w:t>based and concise. This helped us understand community sentiments when interacting with Barwon Water and the challenges Barwon Water is managing.</w:t>
      </w:r>
    </w:p>
    <w:p w14:paraId="4D7E2C1D" w14:textId="77777777" w:rsidR="00185721" w:rsidRPr="00A70C8C" w:rsidRDefault="00185721" w:rsidP="00185721">
      <w:pPr>
        <w:rPr>
          <w:lang w:val="en-AU"/>
        </w:rPr>
      </w:pPr>
      <w:r w:rsidRPr="00A70C8C">
        <w:rPr>
          <w:lang w:val="en-AU"/>
        </w:rPr>
        <w:t>Our contributions and outputs have been recorded, valued and strongly considered by the Board. We have had several opportunities to review and refine our recommendations.</w:t>
      </w:r>
    </w:p>
    <w:p w14:paraId="4E9DFE34" w14:textId="77777777" w:rsidR="00185721" w:rsidRPr="00A70C8C" w:rsidRDefault="00185721" w:rsidP="00185721">
      <w:pPr>
        <w:rPr>
          <w:lang w:val="en-AU"/>
        </w:rPr>
      </w:pPr>
      <w:r w:rsidRPr="00A70C8C">
        <w:rPr>
          <w:lang w:val="en-AU"/>
        </w:rPr>
        <w:t>Since May 2021, our meetings have focused on the 2023 Price Submission and key inputs, with each session building on the last one. Clear reporting back has helped us understand how our input influenced decisions from the customer outcomes, metrics and defining vulnerability in our area. We have learnt a lot about the work Barwon Water does to keep prices as affordable as possible. Their commitment to customer affordability and balancing that with changing customer expectations around environment, innovation and technology, gives us strong position of comfort that the customer is a priority in the commitments outlined in the 2023 Price Submission.</w:t>
      </w:r>
    </w:p>
    <w:p w14:paraId="1E2DF705" w14:textId="77777777" w:rsidR="00185721" w:rsidRPr="00A70C8C" w:rsidRDefault="00185721" w:rsidP="00185721">
      <w:pPr>
        <w:rPr>
          <w:lang w:val="en-AU"/>
        </w:rPr>
      </w:pPr>
    </w:p>
    <w:p w14:paraId="6CDC13FF" w14:textId="71B16CE9" w:rsidR="00185721" w:rsidRPr="00185721" w:rsidRDefault="00185721" w:rsidP="00185721">
      <w:pPr>
        <w:rPr>
          <w:color w:val="004165" w:themeColor="accent5"/>
          <w:lang w:val="en-AU"/>
        </w:rPr>
      </w:pPr>
      <w:r w:rsidRPr="00A70C8C">
        <w:rPr>
          <w:color w:val="004165" w:themeColor="accent5"/>
          <w:lang w:val="en-AU"/>
        </w:rPr>
        <w:t>Shared Statement</w:t>
      </w:r>
    </w:p>
    <w:p w14:paraId="3EAC17DD" w14:textId="2A972E5E" w:rsidR="00185721" w:rsidRPr="00185721" w:rsidRDefault="00185721" w:rsidP="00185721">
      <w:pPr>
        <w:rPr>
          <w:color w:val="004165" w:themeColor="accent5"/>
          <w:lang w:val="en-AU"/>
        </w:rPr>
      </w:pPr>
      <w:r w:rsidRPr="00185721">
        <w:rPr>
          <w:color w:val="004165" w:themeColor="accent5"/>
          <w:lang w:val="en-AU"/>
        </w:rPr>
        <w:t>Barwon Water Customer Advisory Committee Members</w:t>
      </w:r>
    </w:p>
    <w:p w14:paraId="47EAAA27" w14:textId="77777777" w:rsidR="009C325E" w:rsidRDefault="009C325E" w:rsidP="009C325E">
      <w:pPr>
        <w:rPr>
          <w:lang w:val="en-AU"/>
        </w:rPr>
      </w:pPr>
    </w:p>
    <w:p w14:paraId="3D8FD194" w14:textId="77777777" w:rsidR="009C325E" w:rsidRDefault="009C325E" w:rsidP="009C325E">
      <w:pPr>
        <w:rPr>
          <w:lang w:val="en-AU"/>
        </w:rPr>
      </w:pPr>
    </w:p>
    <w:p w14:paraId="518CED60" w14:textId="77777777" w:rsidR="001E6057" w:rsidRDefault="001E6057" w:rsidP="009C325E">
      <w:pPr>
        <w:rPr>
          <w:lang w:val="en-AU"/>
        </w:rPr>
        <w:sectPr w:rsidR="001E6057" w:rsidSect="001E6057">
          <w:footerReference w:type="default" r:id="rId15"/>
          <w:endnotePr>
            <w:numFmt w:val="decimal"/>
            <w:numRestart w:val="eachSect"/>
          </w:endnotePr>
          <w:pgSz w:w="11906" w:h="16838"/>
          <w:pgMar w:top="1440" w:right="1440" w:bottom="1440" w:left="1440" w:header="708" w:footer="708" w:gutter="0"/>
          <w:pgNumType w:fmt="lowerRoman"/>
          <w:cols w:space="708"/>
          <w:docGrid w:linePitch="360"/>
        </w:sectPr>
      </w:pPr>
    </w:p>
    <w:p w14:paraId="37E731CE" w14:textId="1F6BEB02" w:rsidR="009F09A6" w:rsidRPr="00B8256C" w:rsidRDefault="009F09A6" w:rsidP="00F346AD">
      <w:pPr>
        <w:pStyle w:val="Heading1"/>
        <w:numPr>
          <w:ilvl w:val="0"/>
          <w:numId w:val="13"/>
        </w:numPr>
      </w:pPr>
      <w:bookmarkStart w:id="6" w:name="_Ref112743574"/>
      <w:bookmarkStart w:id="7" w:name="_Toc115438703"/>
      <w:r w:rsidRPr="00B8256C">
        <w:lastRenderedPageBreak/>
        <w:t>Management</w:t>
      </w:r>
      <w:bookmarkEnd w:id="6"/>
      <w:bookmarkEnd w:id="7"/>
    </w:p>
    <w:tbl>
      <w:tblPr>
        <w:tblStyle w:val="TableGrid"/>
        <w:tblW w:w="0" w:type="auto"/>
        <w:tblLook w:val="04A0" w:firstRow="1" w:lastRow="0" w:firstColumn="1" w:lastColumn="0" w:noHBand="0" w:noVBand="1"/>
      </w:tblPr>
      <w:tblGrid>
        <w:gridCol w:w="8784"/>
      </w:tblGrid>
      <w:tr w:rsidR="007A5B13" w:rsidRPr="00180505" w14:paraId="13132870" w14:textId="77777777" w:rsidTr="007A5B13">
        <w:trPr>
          <w:trHeight w:val="1982"/>
        </w:trPr>
        <w:tc>
          <w:tcPr>
            <w:tcW w:w="8784" w:type="dxa"/>
          </w:tcPr>
          <w:p w14:paraId="6D8D84EE" w14:textId="4E30C6F7" w:rsidR="007A5B13" w:rsidRPr="00C118D5" w:rsidRDefault="007A5B13" w:rsidP="00EF359D">
            <w:pPr>
              <w:pStyle w:val="TableBody"/>
            </w:pPr>
            <w:r w:rsidRPr="00C118D5">
              <w:t xml:space="preserve">At a </w:t>
            </w:r>
            <w:r w:rsidR="00B0769D" w:rsidRPr="00C118D5">
              <w:t>g</w:t>
            </w:r>
            <w:r w:rsidRPr="00C118D5">
              <w:t xml:space="preserve">lance </w:t>
            </w:r>
          </w:p>
          <w:p w14:paraId="11A1A109" w14:textId="3DC88DD1" w:rsidR="00987290" w:rsidRPr="00A70C8C" w:rsidRDefault="00404CCC" w:rsidP="00CC35F3">
            <w:pPr>
              <w:pStyle w:val="ListParagraph"/>
            </w:pPr>
            <w:r w:rsidRPr="00A70C8C">
              <w:t xml:space="preserve">We have reshaped our </w:t>
            </w:r>
            <w:r w:rsidR="00445420" w:rsidRPr="00A70C8C">
              <w:t xml:space="preserve">corporate strategy – Strategy 2030 – </w:t>
            </w:r>
            <w:r w:rsidRPr="00A70C8C">
              <w:t xml:space="preserve">in parallel with development of our 2023 Price Submission, </w:t>
            </w:r>
            <w:r w:rsidR="00445420" w:rsidRPr="00A70C8C">
              <w:t>to</w:t>
            </w:r>
            <w:r w:rsidR="007A65FE" w:rsidRPr="00A70C8C">
              <w:t xml:space="preserve"> ensure they are fully</w:t>
            </w:r>
            <w:r w:rsidR="007A7200">
              <w:t xml:space="preserve"> aligned and we are </w:t>
            </w:r>
            <w:r w:rsidR="00445420" w:rsidRPr="00A70C8C">
              <w:t>focu</w:t>
            </w:r>
            <w:r w:rsidR="007A65FE" w:rsidRPr="00A70C8C">
              <w:t>sed</w:t>
            </w:r>
            <w:r w:rsidR="00445420" w:rsidRPr="00A70C8C">
              <w:t xml:space="preserve"> on delivering </w:t>
            </w:r>
            <w:r w:rsidR="00987290" w:rsidRPr="00A70C8C">
              <w:t xml:space="preserve">the outcomes </w:t>
            </w:r>
            <w:r w:rsidR="00445420" w:rsidRPr="00A70C8C">
              <w:t xml:space="preserve">our </w:t>
            </w:r>
            <w:r w:rsidR="00987290" w:rsidRPr="00A70C8C">
              <w:t>customers want.</w:t>
            </w:r>
          </w:p>
          <w:p w14:paraId="5BFAF23E" w14:textId="6F145AF3" w:rsidR="00404CCC" w:rsidRPr="00A70C8C" w:rsidRDefault="00D732B7" w:rsidP="00CC35F3">
            <w:pPr>
              <w:pStyle w:val="ListParagraph"/>
            </w:pPr>
            <w:r w:rsidRPr="00A70C8C">
              <w:t>A robust governance framework guided the development of this submission, which ensured ownership and buy-in across all levels of our organisation, including our Board and Executive Leadership Team.</w:t>
            </w:r>
            <w:r w:rsidR="006305B9" w:rsidRPr="00A70C8C">
              <w:t xml:space="preserve"> </w:t>
            </w:r>
          </w:p>
          <w:p w14:paraId="18CA4C85" w14:textId="5BE3AFB5" w:rsidR="00D732B7" w:rsidRPr="00A70C8C" w:rsidRDefault="00D732B7" w:rsidP="00C118D5">
            <w:pPr>
              <w:pStyle w:val="ListParagraph"/>
            </w:pPr>
            <w:r w:rsidRPr="00A70C8C">
              <w:t xml:space="preserve">Our </w:t>
            </w:r>
            <w:r w:rsidR="00020DB5" w:rsidRPr="00A70C8C">
              <w:t>capital expenditure</w:t>
            </w:r>
            <w:r w:rsidRPr="00A70C8C">
              <w:t xml:space="preserve"> program has been thoroughly scrutinised, including independent review of business cases for all top </w:t>
            </w:r>
            <w:r w:rsidR="00340E76" w:rsidRPr="00A70C8C">
              <w:t>2</w:t>
            </w:r>
            <w:r w:rsidR="001041ED" w:rsidRPr="00A70C8C">
              <w:t>0</w:t>
            </w:r>
            <w:r w:rsidRPr="00A70C8C">
              <w:t xml:space="preserve"> projects</w:t>
            </w:r>
            <w:r w:rsidR="00190113" w:rsidRPr="00A70C8C">
              <w:t xml:space="preserve"> and top 10 programs</w:t>
            </w:r>
            <w:r w:rsidRPr="00A70C8C">
              <w:t>, exclusion of $11</w:t>
            </w:r>
            <w:r w:rsidR="003C68D0" w:rsidRPr="00A70C8C">
              <w:t>1.7</w:t>
            </w:r>
            <w:r w:rsidR="009475B9">
              <w:t xml:space="preserve"> million</w:t>
            </w:r>
            <w:r w:rsidRPr="00A70C8C">
              <w:t xml:space="preserve"> key projects and </w:t>
            </w:r>
            <w:r w:rsidR="009155FE" w:rsidRPr="00A70C8C">
              <w:t>risk-based prioritisation</w:t>
            </w:r>
            <w:r w:rsidRPr="00A70C8C">
              <w:t xml:space="preserve"> of a further $</w:t>
            </w:r>
            <w:r w:rsidR="003C68D0" w:rsidRPr="00A70C8C">
              <w:t>5</w:t>
            </w:r>
            <w:r w:rsidR="009475B9">
              <w:t>0 million</w:t>
            </w:r>
            <w:r w:rsidRPr="00A70C8C">
              <w:t xml:space="preserve"> projects without comprising service quality</w:t>
            </w:r>
            <w:r w:rsidR="001E6057" w:rsidRPr="00A70C8C">
              <w:t xml:space="preserve"> (refer Section </w:t>
            </w:r>
            <w:r w:rsidR="001E6057" w:rsidRPr="00A70C8C">
              <w:fldChar w:fldCharType="begin"/>
            </w:r>
            <w:r w:rsidR="001E6057" w:rsidRPr="00A70C8C">
              <w:instrText xml:space="preserve"> REF _Ref112856777 \r \h  \* MERGEFORMAT </w:instrText>
            </w:r>
            <w:r w:rsidR="001E6057" w:rsidRPr="00A70C8C">
              <w:fldChar w:fldCharType="separate"/>
            </w:r>
            <w:r w:rsidR="004708F9">
              <w:t>7</w:t>
            </w:r>
            <w:r w:rsidR="001E6057" w:rsidRPr="00A70C8C">
              <w:fldChar w:fldCharType="end"/>
            </w:r>
            <w:r w:rsidR="001E6057" w:rsidRPr="00A70C8C">
              <w:t>)</w:t>
            </w:r>
            <w:r w:rsidRPr="00A70C8C">
              <w:t>.</w:t>
            </w:r>
          </w:p>
          <w:p w14:paraId="1B05A286" w14:textId="397F0A66" w:rsidR="007A5B13" w:rsidRPr="00A70C8C" w:rsidRDefault="00D732B7" w:rsidP="00C118D5">
            <w:pPr>
              <w:pStyle w:val="ListParagraph"/>
            </w:pPr>
            <w:r w:rsidRPr="00A70C8C">
              <w:t xml:space="preserve">Our </w:t>
            </w:r>
            <w:r w:rsidR="00020DB5" w:rsidRPr="00A70C8C">
              <w:t>operating expenditure</w:t>
            </w:r>
            <w:r w:rsidRPr="00A70C8C">
              <w:t xml:space="preserve"> profile</w:t>
            </w:r>
            <w:r w:rsidR="00FC312B" w:rsidRPr="00A70C8C">
              <w:t xml:space="preserve"> inc</w:t>
            </w:r>
            <w:r w:rsidR="00185721" w:rsidRPr="00A70C8C">
              <w:t>ludes an efficiency rate of 1.</w:t>
            </w:r>
            <w:r w:rsidR="00CC2BA7" w:rsidRPr="00A70C8C">
              <w:t>95</w:t>
            </w:r>
            <w:r w:rsidR="00FC312B" w:rsidRPr="00A70C8C">
              <w:t xml:space="preserve">%, </w:t>
            </w:r>
            <w:r w:rsidR="00502F02" w:rsidRPr="00A70C8C">
              <w:t xml:space="preserve">and </w:t>
            </w:r>
            <w:r w:rsidR="007A65FE" w:rsidRPr="00A70C8C">
              <w:t xml:space="preserve">a </w:t>
            </w:r>
            <w:r w:rsidR="00DB54CB" w:rsidRPr="00A70C8C">
              <w:t xml:space="preserve">continuation of our </w:t>
            </w:r>
            <w:r w:rsidR="007A65FE" w:rsidRPr="00A70C8C">
              <w:t xml:space="preserve">Customer Affordability Pipeline </w:t>
            </w:r>
            <w:r w:rsidR="00DB54CB" w:rsidRPr="00A70C8C">
              <w:t xml:space="preserve">to realise </w:t>
            </w:r>
            <w:r w:rsidR="00FC312B" w:rsidRPr="00A70C8C">
              <w:t>$</w:t>
            </w:r>
            <w:r w:rsidR="00CC2BA7" w:rsidRPr="00A70C8C">
              <w:t>5</w:t>
            </w:r>
            <w:r w:rsidR="009475B9">
              <w:t>.8 million</w:t>
            </w:r>
            <w:r w:rsidR="00DB54CB" w:rsidRPr="00A70C8C">
              <w:t xml:space="preserve"> of </w:t>
            </w:r>
            <w:r w:rsidR="00502F02" w:rsidRPr="00A70C8C">
              <w:t xml:space="preserve">cost savings </w:t>
            </w:r>
            <w:r w:rsidR="001E6057" w:rsidRPr="00A70C8C">
              <w:t xml:space="preserve">(refer </w:t>
            </w:r>
            <w:r w:rsidR="004437EC" w:rsidRPr="00A70C8C">
              <w:t xml:space="preserve">Section </w:t>
            </w:r>
            <w:r w:rsidR="004437EC" w:rsidRPr="00A70C8C">
              <w:fldChar w:fldCharType="begin"/>
            </w:r>
            <w:r w:rsidR="004437EC" w:rsidRPr="00A70C8C">
              <w:instrText xml:space="preserve"> REF _Ref113349844 \r \h </w:instrText>
            </w:r>
            <w:r w:rsidR="00A70C8C">
              <w:instrText xml:space="preserve"> \* MERGEFORMAT </w:instrText>
            </w:r>
            <w:r w:rsidR="004437EC" w:rsidRPr="00A70C8C">
              <w:fldChar w:fldCharType="separate"/>
            </w:r>
            <w:r w:rsidR="004708F9">
              <w:t>6</w:t>
            </w:r>
            <w:r w:rsidR="004437EC" w:rsidRPr="00A70C8C">
              <w:fldChar w:fldCharType="end"/>
            </w:r>
            <w:r w:rsidR="001E6057" w:rsidRPr="00A70C8C">
              <w:t>)</w:t>
            </w:r>
            <w:r w:rsidR="00DB54CB" w:rsidRPr="00A70C8C">
              <w:t>.</w:t>
            </w:r>
          </w:p>
          <w:p w14:paraId="1BED97DB" w14:textId="4BE0A9C0" w:rsidR="00D732B7" w:rsidRPr="007A5B13" w:rsidRDefault="00D732B7" w:rsidP="00265FC0">
            <w:pPr>
              <w:pStyle w:val="ListParagraph"/>
            </w:pPr>
            <w:r w:rsidRPr="00A70C8C">
              <w:t xml:space="preserve">Our PREMO self-assessment rating for Management is </w:t>
            </w:r>
            <w:r w:rsidR="00265FC0" w:rsidRPr="00A70C8C">
              <w:rPr>
                <w:b/>
                <w:color w:val="008998" w:themeColor="accent1"/>
              </w:rPr>
              <w:t>Advanced</w:t>
            </w:r>
            <w:r w:rsidRPr="00A70C8C">
              <w:rPr>
                <w:b/>
                <w:color w:val="008998" w:themeColor="accent1"/>
              </w:rPr>
              <w:t xml:space="preserve"> </w:t>
            </w:r>
            <w:r w:rsidRPr="00A70C8C">
              <w:t>(</w:t>
            </w:r>
            <w:r w:rsidR="00265FC0" w:rsidRPr="00A70C8C">
              <w:t>3.0</w:t>
            </w:r>
            <w:r w:rsidRPr="00A70C8C">
              <w:t>/4).</w:t>
            </w:r>
          </w:p>
        </w:tc>
      </w:tr>
    </w:tbl>
    <w:p w14:paraId="26FBB35E" w14:textId="0FB8D36B" w:rsidR="008852E2" w:rsidRDefault="00B40A64" w:rsidP="003A25A4">
      <w:pPr>
        <w:pStyle w:val="Heading2"/>
      </w:pPr>
      <w:bookmarkStart w:id="8" w:name="_Toc115438704"/>
      <w:r>
        <w:t>Our</w:t>
      </w:r>
      <w:r w:rsidR="000C706C">
        <w:t xml:space="preserve"> </w:t>
      </w:r>
      <w:r w:rsidR="002D78E5">
        <w:t>strategic alignment</w:t>
      </w:r>
      <w:bookmarkEnd w:id="8"/>
    </w:p>
    <w:p w14:paraId="7CD71B3A" w14:textId="062CDB86" w:rsidR="00521F3D" w:rsidRDefault="00070F3B" w:rsidP="008852E2">
      <w:r>
        <w:t>Five years ago, we – the Board, management and staff at Barwon Water – began a bold and ambitious new phase in our organisation’s history.</w:t>
      </w:r>
      <w:r w:rsidR="001E6057">
        <w:t xml:space="preserve"> </w:t>
      </w:r>
      <w:r w:rsidR="00926D35">
        <w:t>Together, w</w:t>
      </w:r>
      <w:r>
        <w:t xml:space="preserve">e </w:t>
      </w:r>
      <w:r w:rsidR="00926D35">
        <w:t xml:space="preserve">agreed to shift our mindset from water utility to </w:t>
      </w:r>
      <w:r w:rsidR="00521F3D">
        <w:t xml:space="preserve">being </w:t>
      </w:r>
      <w:r w:rsidR="00926D35">
        <w:t>an enabler of regional prosperity.</w:t>
      </w:r>
      <w:r>
        <w:t xml:space="preserve"> </w:t>
      </w:r>
      <w:r w:rsidR="00926D35">
        <w:t xml:space="preserve">A </w:t>
      </w:r>
      <w:r>
        <w:t>strategy</w:t>
      </w:r>
      <w:r w:rsidR="00744BA5">
        <w:t xml:space="preserve"> outlining our new corporate direction </w:t>
      </w:r>
      <w:r>
        <w:t xml:space="preserve">– </w:t>
      </w:r>
      <w:r w:rsidRPr="000C706C">
        <w:t>Strategy 2030</w:t>
      </w:r>
      <w:r>
        <w:t xml:space="preserve"> – was released in May 2017</w:t>
      </w:r>
      <w:r w:rsidR="00DE128A">
        <w:t>.</w:t>
      </w:r>
      <w:r>
        <w:t xml:space="preserve"> Shortly afterwards, we finalised our 2018 Price Submission</w:t>
      </w:r>
      <w:r w:rsidR="00744BA5">
        <w:t xml:space="preserve"> and promised to deliver the outcomes that our customers had told us were important to them</w:t>
      </w:r>
      <w:r w:rsidR="00020DB5" w:rsidRPr="00020DB5">
        <w:rPr>
          <w:vertAlign w:val="superscript"/>
        </w:rPr>
        <w:fldChar w:fldCharType="begin"/>
      </w:r>
      <w:r w:rsidR="00020DB5" w:rsidRPr="00020DB5">
        <w:rPr>
          <w:vertAlign w:val="superscript"/>
        </w:rPr>
        <w:instrText xml:space="preserve"> REF _Ref110509867 \r \h </w:instrText>
      </w:r>
      <w:r w:rsidR="00020DB5">
        <w:rPr>
          <w:vertAlign w:val="superscript"/>
        </w:rPr>
        <w:instrText xml:space="preserve"> \* MERGEFORMAT </w:instrText>
      </w:r>
      <w:r w:rsidR="00020DB5" w:rsidRPr="00020DB5">
        <w:rPr>
          <w:vertAlign w:val="superscript"/>
        </w:rPr>
      </w:r>
      <w:r w:rsidR="00020DB5" w:rsidRPr="00020DB5">
        <w:rPr>
          <w:vertAlign w:val="superscript"/>
        </w:rPr>
        <w:fldChar w:fldCharType="separate"/>
      </w:r>
      <w:r w:rsidR="004708F9">
        <w:rPr>
          <w:vertAlign w:val="superscript"/>
        </w:rPr>
        <w:t>1</w:t>
      </w:r>
      <w:r w:rsidR="00020DB5" w:rsidRPr="00020DB5">
        <w:rPr>
          <w:vertAlign w:val="superscript"/>
        </w:rPr>
        <w:fldChar w:fldCharType="end"/>
      </w:r>
      <w:r w:rsidR="00744BA5">
        <w:t>.</w:t>
      </w:r>
      <w:r w:rsidR="006305B9">
        <w:t xml:space="preserve"> </w:t>
      </w:r>
    </w:p>
    <w:p w14:paraId="1562F3AC" w14:textId="680A7258" w:rsidR="00744BA5" w:rsidRDefault="00744BA5" w:rsidP="0013404C">
      <w:r>
        <w:t xml:space="preserve">These two key strategic documents </w:t>
      </w:r>
      <w:r w:rsidR="00521F3D">
        <w:t xml:space="preserve">– </w:t>
      </w:r>
      <w:r w:rsidR="00521F3D" w:rsidRPr="000C706C">
        <w:t>Strategy 2030</w:t>
      </w:r>
      <w:r w:rsidR="00521F3D">
        <w:t xml:space="preserve"> and our 2018 Price Submission – </w:t>
      </w:r>
      <w:r>
        <w:t xml:space="preserve">set a path for our organisation to follow </w:t>
      </w:r>
      <w:r w:rsidR="003058EA">
        <w:t xml:space="preserve">for </w:t>
      </w:r>
      <w:r>
        <w:t>the next five years.</w:t>
      </w:r>
      <w:r w:rsidR="00DE128A">
        <w:t xml:space="preserve"> </w:t>
      </w:r>
      <w:r w:rsidR="0013404C">
        <w:t xml:space="preserve">We experienced </w:t>
      </w:r>
      <w:r w:rsidR="007A7200">
        <w:t>many</w:t>
      </w:r>
      <w:r w:rsidR="0013404C">
        <w:t xml:space="preserve"> successes and setbacks as we followed this p</w:t>
      </w:r>
      <w:r w:rsidR="002C70B1">
        <w:t>ath, and</w:t>
      </w:r>
      <w:r w:rsidR="00DE128A">
        <w:t xml:space="preserve"> learnt from them all. </w:t>
      </w:r>
      <w:r w:rsidR="0013404C">
        <w:t xml:space="preserve">Most importantly, we learnt </w:t>
      </w:r>
      <w:r w:rsidR="003058EA">
        <w:t xml:space="preserve">the value of ongoing, genuine and meaningful engagement with our customers and community across all aspects of our business, and the importance of placing customers at the </w:t>
      </w:r>
      <w:r w:rsidR="002C70B1">
        <w:t>centre</w:t>
      </w:r>
      <w:r w:rsidR="003058EA">
        <w:t xml:space="preserve"> of our business.</w:t>
      </w:r>
    </w:p>
    <w:p w14:paraId="2EAEF365" w14:textId="2EBDB4C6" w:rsidR="00521F3D" w:rsidRPr="00A70C8C" w:rsidRDefault="00A70C8C" w:rsidP="008852E2">
      <w:r>
        <w:t>We have</w:t>
      </w:r>
      <w:r w:rsidR="00987AFF" w:rsidRPr="00A70C8C">
        <w:t xml:space="preserve"> </w:t>
      </w:r>
      <w:r w:rsidR="003058EA" w:rsidRPr="00A70C8C">
        <w:t xml:space="preserve">reshaped </w:t>
      </w:r>
      <w:r w:rsidR="002C70B1">
        <w:t xml:space="preserve">our </w:t>
      </w:r>
      <w:r w:rsidR="00521F3D" w:rsidRPr="00A70C8C">
        <w:t xml:space="preserve">Strategy 2030 in parallel with the development of our 2023 Price Submission, </w:t>
      </w:r>
      <w:r>
        <w:t>based on what we heard</w:t>
      </w:r>
      <w:r w:rsidR="002133E3">
        <w:t xml:space="preserve"> </w:t>
      </w:r>
      <w:r w:rsidR="002C70B1">
        <w:t xml:space="preserve">from our customers and community </w:t>
      </w:r>
      <w:r w:rsidR="002133E3">
        <w:t>over the past five years</w:t>
      </w:r>
      <w:r>
        <w:t xml:space="preserve">, </w:t>
      </w:r>
      <w:r w:rsidR="00521F3D" w:rsidRPr="00A70C8C">
        <w:t xml:space="preserve">so </w:t>
      </w:r>
      <w:r w:rsidR="002133E3">
        <w:t xml:space="preserve">that </w:t>
      </w:r>
      <w:r w:rsidR="00521F3D" w:rsidRPr="00A70C8C">
        <w:t xml:space="preserve">our entire organisation is </w:t>
      </w:r>
      <w:r w:rsidR="0013404C" w:rsidRPr="00A70C8C">
        <w:t xml:space="preserve">now </w:t>
      </w:r>
      <w:r w:rsidR="001C1694" w:rsidRPr="00A70C8C">
        <w:t>singularly</w:t>
      </w:r>
      <w:r w:rsidR="0013404C" w:rsidRPr="00A70C8C">
        <w:t xml:space="preserve"> </w:t>
      </w:r>
      <w:r w:rsidR="00521F3D" w:rsidRPr="00A70C8C">
        <w:t>focused on the delivery of outcomes that matter most to our customers</w:t>
      </w:r>
      <w:r w:rsidR="001C1694" w:rsidRPr="00A70C8C">
        <w:rPr>
          <w:vertAlign w:val="superscript"/>
        </w:rPr>
        <w:fldChar w:fldCharType="begin"/>
      </w:r>
      <w:r w:rsidR="001C1694" w:rsidRPr="00A70C8C">
        <w:rPr>
          <w:vertAlign w:val="superscript"/>
        </w:rPr>
        <w:instrText xml:space="preserve"> REF _Ref111015930 \r \h  \* MERGEFORMAT </w:instrText>
      </w:r>
      <w:r w:rsidR="001C1694" w:rsidRPr="00A70C8C">
        <w:rPr>
          <w:vertAlign w:val="superscript"/>
        </w:rPr>
      </w:r>
      <w:r w:rsidR="001C1694" w:rsidRPr="00A70C8C">
        <w:rPr>
          <w:vertAlign w:val="superscript"/>
        </w:rPr>
        <w:fldChar w:fldCharType="separate"/>
      </w:r>
      <w:r w:rsidR="004708F9">
        <w:rPr>
          <w:vertAlign w:val="superscript"/>
        </w:rPr>
        <w:t>2</w:t>
      </w:r>
      <w:r w:rsidR="001C1694" w:rsidRPr="00A70C8C">
        <w:rPr>
          <w:vertAlign w:val="superscript"/>
        </w:rPr>
        <w:fldChar w:fldCharType="end"/>
      </w:r>
      <w:r w:rsidR="00521F3D" w:rsidRPr="00A70C8C">
        <w:t>.</w:t>
      </w:r>
      <w:r w:rsidR="006305B9" w:rsidRPr="00A70C8C">
        <w:t xml:space="preserve"> </w:t>
      </w:r>
    </w:p>
    <w:p w14:paraId="5CBDCA6A" w14:textId="4E3AB037" w:rsidR="0046082A" w:rsidRDefault="002D78E5" w:rsidP="002D78E5">
      <w:r w:rsidRPr="00A70C8C">
        <w:t>To achieve our</w:t>
      </w:r>
      <w:r w:rsidR="0013404C" w:rsidRPr="00A70C8C">
        <w:t xml:space="preserve"> </w:t>
      </w:r>
      <w:r w:rsidRPr="00A70C8C">
        <w:t xml:space="preserve">objective of strategic alignment, </w:t>
      </w:r>
      <w:r w:rsidR="0013404C" w:rsidRPr="00A70C8C">
        <w:t>our Board, Executive Leadership Team</w:t>
      </w:r>
      <w:r w:rsidRPr="00A70C8C">
        <w:t xml:space="preserve"> and</w:t>
      </w:r>
      <w:r w:rsidR="0013404C" w:rsidRPr="00A70C8C">
        <w:t xml:space="preserve"> Senior Leadership Team </w:t>
      </w:r>
      <w:r w:rsidRPr="00A70C8C">
        <w:t>have worked</w:t>
      </w:r>
      <w:r w:rsidR="0013404C" w:rsidRPr="00A70C8C">
        <w:t xml:space="preserve"> together with </w:t>
      </w:r>
      <w:r w:rsidRPr="00A70C8C">
        <w:t xml:space="preserve">subject matter experts from within and outside our organisation, </w:t>
      </w:r>
      <w:r w:rsidR="002C70B1">
        <w:t>as well as</w:t>
      </w:r>
      <w:r w:rsidRPr="00A70C8C">
        <w:t xml:space="preserve"> </w:t>
      </w:r>
      <w:r w:rsidR="0013404C" w:rsidRPr="00A70C8C">
        <w:t>our customers and community</w:t>
      </w:r>
      <w:r w:rsidRPr="00A70C8C">
        <w:t>,</w:t>
      </w:r>
      <w:r w:rsidR="0013404C" w:rsidRPr="00A70C8C">
        <w:t xml:space="preserve"> to develop </w:t>
      </w:r>
      <w:r w:rsidRPr="00A70C8C">
        <w:t xml:space="preserve">and agree the central premise of </w:t>
      </w:r>
      <w:r w:rsidRPr="00A70C8C">
        <w:rPr>
          <w:i/>
        </w:rPr>
        <w:t>what</w:t>
      </w:r>
      <w:r w:rsidRPr="00A70C8C">
        <w:t xml:space="preserve"> we will deliver </w:t>
      </w:r>
      <w:r w:rsidR="00B6554D" w:rsidRPr="00A70C8C">
        <w:t xml:space="preserve">to </w:t>
      </w:r>
      <w:r w:rsidRPr="00A70C8C">
        <w:t>our customers</w:t>
      </w:r>
      <w:r w:rsidR="0046082A" w:rsidRPr="00A70C8C">
        <w:t xml:space="preserve">, along with </w:t>
      </w:r>
      <w:r w:rsidR="0046082A" w:rsidRPr="00A70C8C">
        <w:rPr>
          <w:i/>
        </w:rPr>
        <w:t>how</w:t>
      </w:r>
      <w:r w:rsidR="0046082A" w:rsidRPr="00A70C8C">
        <w:t xml:space="preserve"> we will work to deliver this, to achieve our </w:t>
      </w:r>
      <w:r w:rsidR="0046082A" w:rsidRPr="00A70C8C">
        <w:rPr>
          <w:i/>
        </w:rPr>
        <w:t xml:space="preserve">why </w:t>
      </w:r>
      <w:r w:rsidR="0046082A" w:rsidRPr="00A70C8C">
        <w:t>of regional prosperity</w:t>
      </w:r>
      <w:r w:rsidRPr="00A70C8C">
        <w:t>.</w:t>
      </w:r>
      <w:r w:rsidR="00DE128A" w:rsidRPr="00A70C8C">
        <w:t xml:space="preserve"> </w:t>
      </w:r>
      <w:r w:rsidR="00DE128A" w:rsidRPr="00A70C8C">
        <w:fldChar w:fldCharType="begin"/>
      </w:r>
      <w:r w:rsidR="00DE128A" w:rsidRPr="00A70C8C">
        <w:instrText xml:space="preserve"> REF _Ref110936241 \h </w:instrText>
      </w:r>
      <w:r w:rsidR="00A70C8C">
        <w:instrText xml:space="preserve"> \* MERGEFORMAT </w:instrText>
      </w:r>
      <w:r w:rsidR="00DE128A" w:rsidRPr="00A70C8C">
        <w:fldChar w:fldCharType="separate"/>
      </w:r>
      <w:r w:rsidR="004708F9">
        <w:t xml:space="preserve">Figure </w:t>
      </w:r>
      <w:r w:rsidR="004708F9">
        <w:rPr>
          <w:noProof/>
        </w:rPr>
        <w:t>1</w:t>
      </w:r>
      <w:r w:rsidR="004708F9">
        <w:rPr>
          <w:noProof/>
        </w:rPr>
        <w:noBreakHyphen/>
        <w:t>1</w:t>
      </w:r>
      <w:r w:rsidR="00DE128A" w:rsidRPr="00A70C8C">
        <w:fldChar w:fldCharType="end"/>
      </w:r>
      <w:r w:rsidRPr="00A70C8C">
        <w:t xml:space="preserve"> </w:t>
      </w:r>
      <w:r w:rsidR="002C70B1">
        <w:t>demonstrates</w:t>
      </w:r>
      <w:r w:rsidRPr="00A70C8C">
        <w:t xml:space="preserve"> how </w:t>
      </w:r>
      <w:r w:rsidR="0046082A" w:rsidRPr="00A70C8C">
        <w:t xml:space="preserve">the </w:t>
      </w:r>
      <w:r w:rsidR="0046082A" w:rsidRPr="00A70C8C">
        <w:lastRenderedPageBreak/>
        <w:t xml:space="preserve">conceptual model in our refreshed Strategy 2030 – that sets out our </w:t>
      </w:r>
      <w:r w:rsidR="0046082A" w:rsidRPr="00A70C8C">
        <w:rPr>
          <w:i/>
        </w:rPr>
        <w:t>what</w:t>
      </w:r>
      <w:r w:rsidR="0046082A" w:rsidRPr="00A70C8C">
        <w:t xml:space="preserve">, </w:t>
      </w:r>
      <w:r w:rsidR="0046082A" w:rsidRPr="00A70C8C">
        <w:rPr>
          <w:i/>
        </w:rPr>
        <w:t xml:space="preserve">how </w:t>
      </w:r>
      <w:r w:rsidR="0046082A" w:rsidRPr="00A70C8C">
        <w:t xml:space="preserve">and </w:t>
      </w:r>
      <w:r w:rsidR="0046082A" w:rsidRPr="00A70C8C">
        <w:rPr>
          <w:i/>
        </w:rPr>
        <w:t>why</w:t>
      </w:r>
      <w:r w:rsidR="0046082A" w:rsidRPr="00A70C8C">
        <w:t xml:space="preserve"> – is focused on delivering the four outcomes that customer</w:t>
      </w:r>
      <w:r w:rsidR="00B6554D" w:rsidRPr="00A70C8C">
        <w:t>s</w:t>
      </w:r>
      <w:r w:rsidR="0046082A" w:rsidRPr="00A70C8C">
        <w:t xml:space="preserve"> told us they want</w:t>
      </w:r>
      <w:r w:rsidR="00955330">
        <w:t>ed</w:t>
      </w:r>
      <w:r w:rsidR="0046082A" w:rsidRPr="00A70C8C">
        <w:t>.</w:t>
      </w:r>
    </w:p>
    <w:p w14:paraId="00847FE0" w14:textId="4BBFD588" w:rsidR="007752FA" w:rsidRDefault="007752FA" w:rsidP="00D552CF">
      <w:pPr>
        <w:pStyle w:val="Caption"/>
      </w:pPr>
      <w:bookmarkStart w:id="9" w:name="_Ref110936241"/>
      <w:r>
        <w:t xml:space="preserve">Figure </w:t>
      </w:r>
      <w:r w:rsidR="006C64C0">
        <w:fldChar w:fldCharType="begin"/>
      </w:r>
      <w:r w:rsidR="006C64C0">
        <w:instrText xml:space="preserve"> STYLEREF 1 \s </w:instrText>
      </w:r>
      <w:r w:rsidR="006C64C0">
        <w:fldChar w:fldCharType="separate"/>
      </w:r>
      <w:r w:rsidR="004708F9">
        <w:rPr>
          <w:noProof/>
        </w:rPr>
        <w:t>1</w:t>
      </w:r>
      <w:r w:rsidR="006C64C0">
        <w:rPr>
          <w:noProof/>
        </w:rPr>
        <w:fldChar w:fldCharType="end"/>
      </w:r>
      <w:r w:rsidR="00415875">
        <w:noBreakHyphen/>
      </w:r>
      <w:r w:rsidR="006C64C0">
        <w:fldChar w:fldCharType="begin"/>
      </w:r>
      <w:r w:rsidR="006C64C0">
        <w:instrText xml:space="preserve"> SEQ Figure \* ARABIC \s 1 </w:instrText>
      </w:r>
      <w:r w:rsidR="006C64C0">
        <w:fldChar w:fldCharType="separate"/>
      </w:r>
      <w:r w:rsidR="004708F9">
        <w:rPr>
          <w:noProof/>
        </w:rPr>
        <w:t>1</w:t>
      </w:r>
      <w:r w:rsidR="006C64C0">
        <w:rPr>
          <w:noProof/>
        </w:rPr>
        <w:fldChar w:fldCharType="end"/>
      </w:r>
      <w:bookmarkEnd w:id="9"/>
      <w:r w:rsidRPr="00B25BDF">
        <w:t xml:space="preserve"> Refreshed Strategy 2030 focused on delivery of </w:t>
      </w:r>
      <w:r>
        <w:t>c</w:t>
      </w:r>
      <w:r w:rsidRPr="00B25BDF">
        <w:t xml:space="preserve">ustomer </w:t>
      </w:r>
      <w:r>
        <w:t>o</w:t>
      </w:r>
      <w:r w:rsidRPr="00B25BDF">
        <w:t>utcomes</w:t>
      </w:r>
    </w:p>
    <w:p w14:paraId="28F84469" w14:textId="2A792AB3" w:rsidR="0046082A" w:rsidRPr="0046082A" w:rsidRDefault="0046082A" w:rsidP="0046082A">
      <w:pPr>
        <w:jc w:val="center"/>
        <w:rPr>
          <w:lang w:val="en-AU"/>
        </w:rPr>
      </w:pPr>
      <w:r>
        <w:rPr>
          <w:noProof/>
          <w:lang w:val="en-AU" w:eastAsia="en-AU" w:bidi="ar-SA"/>
        </w:rPr>
        <w:drawing>
          <wp:inline distT="0" distB="0" distL="0" distR="0" wp14:anchorId="614D27A9" wp14:editId="5BB7E6EC">
            <wp:extent cx="3302483" cy="3924000"/>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414"/>
                    <a:stretch/>
                  </pic:blipFill>
                  <pic:spPr bwMode="auto">
                    <a:xfrm>
                      <a:off x="0" y="0"/>
                      <a:ext cx="3302483" cy="39240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n-AU" w:eastAsia="en-AU" w:bidi="ar-SA"/>
        </w:rPr>
        <w:drawing>
          <wp:inline distT="0" distB="0" distL="0" distR="0" wp14:anchorId="12EA719D" wp14:editId="0CB27A9D">
            <wp:extent cx="3120594" cy="4140000"/>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2242"/>
                    <a:stretch/>
                  </pic:blipFill>
                  <pic:spPr bwMode="auto">
                    <a:xfrm>
                      <a:off x="0" y="0"/>
                      <a:ext cx="3120594" cy="4140000"/>
                    </a:xfrm>
                    <a:prstGeom prst="rect">
                      <a:avLst/>
                    </a:prstGeom>
                    <a:ln>
                      <a:noFill/>
                    </a:ln>
                    <a:extLst>
                      <a:ext uri="{53640926-AAD7-44D8-BBD7-CCE9431645EC}">
                        <a14:shadowObscured xmlns:a14="http://schemas.microsoft.com/office/drawing/2010/main"/>
                      </a:ext>
                    </a:extLst>
                  </pic:spPr>
                </pic:pic>
              </a:graphicData>
            </a:graphic>
          </wp:inline>
        </w:drawing>
      </w:r>
    </w:p>
    <w:p w14:paraId="1C6EB1C5" w14:textId="60B04D3E" w:rsidR="002D78E5" w:rsidRPr="002D78E5" w:rsidRDefault="002D78E5" w:rsidP="00825513">
      <w:pPr>
        <w:pStyle w:val="Body"/>
        <w:sectPr w:rsidR="002D78E5" w:rsidRPr="002D78E5" w:rsidSect="007514EE">
          <w:footerReference w:type="default" r:id="rId18"/>
          <w:endnotePr>
            <w:numFmt w:val="decimal"/>
            <w:numRestart w:val="eachSect"/>
          </w:endnotePr>
          <w:pgSz w:w="11906" w:h="16838"/>
          <w:pgMar w:top="1440" w:right="1440" w:bottom="1440" w:left="1440" w:header="708" w:footer="708" w:gutter="0"/>
          <w:cols w:space="708"/>
          <w:docGrid w:linePitch="360"/>
        </w:sectPr>
      </w:pPr>
    </w:p>
    <w:p w14:paraId="314084B7" w14:textId="66A044BF" w:rsidR="002D78E5" w:rsidRDefault="002D78E5" w:rsidP="003A25A4">
      <w:pPr>
        <w:pStyle w:val="Heading2"/>
      </w:pPr>
      <w:bookmarkStart w:id="10" w:name="_Toc115438705"/>
      <w:r>
        <w:lastRenderedPageBreak/>
        <w:t>How we developed this submission</w:t>
      </w:r>
      <w:bookmarkEnd w:id="10"/>
    </w:p>
    <w:p w14:paraId="3D7563A8" w14:textId="4C623ACB" w:rsidR="002D78E5" w:rsidRDefault="00445420" w:rsidP="008852E2">
      <w:r w:rsidRPr="00A70C8C">
        <w:t>A robust governance framework</w:t>
      </w:r>
      <w:r w:rsidR="00502F02" w:rsidRPr="00A70C8C">
        <w:rPr>
          <w:vertAlign w:val="superscript"/>
        </w:rPr>
        <w:fldChar w:fldCharType="begin"/>
      </w:r>
      <w:r w:rsidR="00502F02" w:rsidRPr="00A70C8C">
        <w:rPr>
          <w:vertAlign w:val="superscript"/>
        </w:rPr>
        <w:instrText xml:space="preserve"> REF _Ref112682593 \r \h  \* MERGEFORMAT </w:instrText>
      </w:r>
      <w:r w:rsidR="00502F02" w:rsidRPr="00A70C8C">
        <w:rPr>
          <w:vertAlign w:val="superscript"/>
        </w:rPr>
      </w:r>
      <w:r w:rsidR="00502F02" w:rsidRPr="00A70C8C">
        <w:rPr>
          <w:vertAlign w:val="superscript"/>
        </w:rPr>
        <w:fldChar w:fldCharType="separate"/>
      </w:r>
      <w:r w:rsidR="004708F9">
        <w:rPr>
          <w:vertAlign w:val="superscript"/>
        </w:rPr>
        <w:t>3</w:t>
      </w:r>
      <w:r w:rsidR="00502F02" w:rsidRPr="00A70C8C">
        <w:rPr>
          <w:vertAlign w:val="superscript"/>
        </w:rPr>
        <w:fldChar w:fldCharType="end"/>
      </w:r>
      <w:r w:rsidRPr="00A70C8C">
        <w:t xml:space="preserve"> guided the development of this submission</w:t>
      </w:r>
      <w:r w:rsidR="00404CCC" w:rsidRPr="00A70C8C">
        <w:t xml:space="preserve"> </w:t>
      </w:r>
      <w:r w:rsidR="000C706C" w:rsidRPr="00A70C8C">
        <w:t xml:space="preserve">for more than </w:t>
      </w:r>
      <w:r w:rsidR="00404CCC" w:rsidRPr="00A70C8C">
        <w:t>two years</w:t>
      </w:r>
      <w:r w:rsidRPr="00A70C8C">
        <w:t xml:space="preserve">, </w:t>
      </w:r>
      <w:r w:rsidR="00955330">
        <w:t>ensuring</w:t>
      </w:r>
      <w:r w:rsidRPr="00A70C8C">
        <w:t xml:space="preserve"> ownership and buy-in across all levels of our organisation.</w:t>
      </w:r>
      <w:r w:rsidR="00DE128A" w:rsidRPr="00A70C8C">
        <w:t xml:space="preserve"> </w:t>
      </w:r>
      <w:r w:rsidR="006A2794" w:rsidRPr="00A70C8C">
        <w:t xml:space="preserve">Incorporating insights from our comprehensive </w:t>
      </w:r>
      <w:r w:rsidR="00F450E4" w:rsidRPr="00A70C8C">
        <w:t>five</w:t>
      </w:r>
      <w:r w:rsidR="00A70C8C">
        <w:t>-</w:t>
      </w:r>
      <w:r w:rsidR="00F450E4" w:rsidRPr="00A70C8C">
        <w:t xml:space="preserve">year </w:t>
      </w:r>
      <w:r w:rsidR="006A2794" w:rsidRPr="00A70C8C">
        <w:t xml:space="preserve">engagement program was a </w:t>
      </w:r>
      <w:r w:rsidR="00B40A64" w:rsidRPr="00A70C8C">
        <w:t xml:space="preserve">key focus of this </w:t>
      </w:r>
      <w:r w:rsidR="006A2794" w:rsidRPr="00A70C8C">
        <w:t>governance framework, with engagement recognised</w:t>
      </w:r>
      <w:r w:rsidR="00CD73C7" w:rsidRPr="00A70C8C">
        <w:t xml:space="preserve"> as an overarching work-stream, to ensure that the proposals set out in this submission reflected the preferences and priorities of our customers (refer Section </w:t>
      </w:r>
      <w:r w:rsidR="00CD73C7" w:rsidRPr="00A70C8C">
        <w:fldChar w:fldCharType="begin"/>
      </w:r>
      <w:r w:rsidR="00CD73C7" w:rsidRPr="00A70C8C">
        <w:instrText xml:space="preserve"> REF _Ref110517085 \r \h </w:instrText>
      </w:r>
      <w:r w:rsidR="00A70C8C">
        <w:instrText xml:space="preserve"> \* MERGEFORMAT </w:instrText>
      </w:r>
      <w:r w:rsidR="00CD73C7" w:rsidRPr="00A70C8C">
        <w:fldChar w:fldCharType="separate"/>
      </w:r>
      <w:r w:rsidR="004708F9">
        <w:t>4</w:t>
      </w:r>
      <w:r w:rsidR="00CD73C7" w:rsidRPr="00A70C8C">
        <w:fldChar w:fldCharType="end"/>
      </w:r>
      <w:r w:rsidR="00CD73C7" w:rsidRPr="00A70C8C">
        <w:t>).</w:t>
      </w:r>
    </w:p>
    <w:p w14:paraId="5F25FB5A" w14:textId="77777777" w:rsidR="00445420" w:rsidRDefault="00445420" w:rsidP="00104840">
      <w:pPr>
        <w:pStyle w:val="Heading3"/>
      </w:pPr>
      <w:r>
        <w:t>Board</w:t>
      </w:r>
    </w:p>
    <w:p w14:paraId="54BC8C48" w14:textId="2B443912" w:rsidR="00445420" w:rsidRDefault="00955330" w:rsidP="008852E2">
      <w:r>
        <w:t>Our Board has</w:t>
      </w:r>
      <w:r w:rsidR="00B40A64">
        <w:t xml:space="preserve"> been heavily involved in renewing Strategy 2030 and aligning it with our 2023 Price Submission.</w:t>
      </w:r>
      <w:r w:rsidR="006305B9">
        <w:t xml:space="preserve"> </w:t>
      </w:r>
      <w:r w:rsidR="00B40A64">
        <w:t>Annual strategic workshops held in March 2021 and March 2022 both focused on this strategic alignment</w:t>
      </w:r>
      <w:r w:rsidR="00020DB5" w:rsidRPr="00020DB5">
        <w:rPr>
          <w:vertAlign w:val="superscript"/>
        </w:rPr>
        <w:fldChar w:fldCharType="begin"/>
      </w:r>
      <w:r w:rsidR="00020DB5" w:rsidRPr="00020DB5">
        <w:rPr>
          <w:vertAlign w:val="superscript"/>
        </w:rPr>
        <w:instrText xml:space="preserve"> REF _Ref110509800 \r \h </w:instrText>
      </w:r>
      <w:r w:rsidR="00020DB5">
        <w:rPr>
          <w:vertAlign w:val="superscript"/>
        </w:rPr>
        <w:instrText xml:space="preserve"> \* MERGEFORMAT </w:instrText>
      </w:r>
      <w:r w:rsidR="00020DB5" w:rsidRPr="00020DB5">
        <w:rPr>
          <w:vertAlign w:val="superscript"/>
        </w:rPr>
      </w:r>
      <w:r w:rsidR="00020DB5" w:rsidRPr="00020DB5">
        <w:rPr>
          <w:vertAlign w:val="superscript"/>
        </w:rPr>
        <w:fldChar w:fldCharType="separate"/>
      </w:r>
      <w:r w:rsidR="004708F9">
        <w:rPr>
          <w:vertAlign w:val="superscript"/>
        </w:rPr>
        <w:t>4</w:t>
      </w:r>
      <w:r w:rsidR="00020DB5" w:rsidRPr="00020DB5">
        <w:rPr>
          <w:vertAlign w:val="superscript"/>
        </w:rPr>
        <w:fldChar w:fldCharType="end"/>
      </w:r>
      <w:r w:rsidR="00B40A64">
        <w:t xml:space="preserve">. In addition, the 2023 Price Submission has been a standing agenda item at </w:t>
      </w:r>
      <w:r w:rsidR="001041ED">
        <w:t>all but two</w:t>
      </w:r>
      <w:r w:rsidR="00DB54CB">
        <w:t xml:space="preserve"> </w:t>
      </w:r>
      <w:r w:rsidR="00B40A64">
        <w:t xml:space="preserve">Board meetings since </w:t>
      </w:r>
      <w:r w:rsidR="00A8765C">
        <w:t>February 2021</w:t>
      </w:r>
      <w:r w:rsidR="00B40A64">
        <w:t xml:space="preserve">, with key </w:t>
      </w:r>
      <w:r w:rsidR="00DE128A">
        <w:t xml:space="preserve">decisions </w:t>
      </w:r>
      <w:r>
        <w:t>made</w:t>
      </w:r>
      <w:r w:rsidR="00DE128A">
        <w:t xml:space="preserve"> along the way. </w:t>
      </w:r>
      <w:r w:rsidR="00020DB5">
        <w:t xml:space="preserve">Our Board also took a leading role in our community and stakeholder engagement during the development of both </w:t>
      </w:r>
      <w:r w:rsidR="00E604A9">
        <w:t>our</w:t>
      </w:r>
      <w:r>
        <w:t xml:space="preserve"> </w:t>
      </w:r>
      <w:r w:rsidR="00E604A9">
        <w:t xml:space="preserve">Strategy 2030 and our </w:t>
      </w:r>
      <w:r w:rsidR="00020DB5">
        <w:t>2023 Price Submission, by attending workshops and briefings as well as reviewing and contributing to our engagement materials.</w:t>
      </w:r>
      <w:r w:rsidR="00B40A64">
        <w:t xml:space="preserve"> </w:t>
      </w:r>
    </w:p>
    <w:p w14:paraId="3134CEAF" w14:textId="77777777" w:rsidR="00445420" w:rsidRDefault="00445420" w:rsidP="00104840">
      <w:pPr>
        <w:pStyle w:val="Heading3"/>
      </w:pPr>
      <w:r>
        <w:t>Executive Leadership Team</w:t>
      </w:r>
    </w:p>
    <w:p w14:paraId="317813FA" w14:textId="180D2781" w:rsidR="00445420" w:rsidRDefault="00445420" w:rsidP="008852E2">
      <w:r>
        <w:t xml:space="preserve">A dedicated Project Control Board, comprising </w:t>
      </w:r>
      <w:r w:rsidR="00CE0B84">
        <w:t>five members of our Executive Leadership Team, met regularly since May 2019 to oversee development</w:t>
      </w:r>
      <w:r w:rsidR="00DE128A">
        <w:t xml:space="preserve"> of the 2023 Price Submission. </w:t>
      </w:r>
      <w:r w:rsidR="00CE0B84">
        <w:t xml:space="preserve">Frequency of </w:t>
      </w:r>
      <w:r w:rsidR="00987AFF">
        <w:t>Project Control Board</w:t>
      </w:r>
      <w:r w:rsidR="00CE0B84">
        <w:t xml:space="preserve"> meetings increased from monthly to fortnightly to weekly as the program progressed</w:t>
      </w:r>
      <w:r w:rsidR="005B1CA3">
        <w:t>, with 65</w:t>
      </w:r>
      <w:r w:rsidR="00B40A64">
        <w:t xml:space="preserve"> meetings</w:t>
      </w:r>
      <w:r w:rsidR="00502F02">
        <w:t xml:space="preserve"> held</w:t>
      </w:r>
      <w:r w:rsidR="00B40A64">
        <w:t xml:space="preserve"> in total</w:t>
      </w:r>
      <w:r w:rsidR="00DE128A">
        <w:t xml:space="preserve">. </w:t>
      </w:r>
      <w:r w:rsidR="00CE0B84">
        <w:t>Detailed briefing materials were always provided in advance of meetings, to guide discussion and facilitate decisions</w:t>
      </w:r>
      <w:r w:rsidR="00020DB5" w:rsidRPr="00020DB5">
        <w:rPr>
          <w:vertAlign w:val="superscript"/>
        </w:rPr>
        <w:fldChar w:fldCharType="begin"/>
      </w:r>
      <w:r w:rsidR="00020DB5" w:rsidRPr="00020DB5">
        <w:rPr>
          <w:vertAlign w:val="superscript"/>
        </w:rPr>
        <w:instrText xml:space="preserve"> REF _Ref110509776 \r \h </w:instrText>
      </w:r>
      <w:r w:rsidR="00020DB5">
        <w:rPr>
          <w:vertAlign w:val="superscript"/>
        </w:rPr>
        <w:instrText xml:space="preserve"> \* MERGEFORMAT </w:instrText>
      </w:r>
      <w:r w:rsidR="00020DB5" w:rsidRPr="00020DB5">
        <w:rPr>
          <w:vertAlign w:val="superscript"/>
        </w:rPr>
      </w:r>
      <w:r w:rsidR="00020DB5" w:rsidRPr="00020DB5">
        <w:rPr>
          <w:vertAlign w:val="superscript"/>
        </w:rPr>
        <w:fldChar w:fldCharType="separate"/>
      </w:r>
      <w:r w:rsidR="004708F9">
        <w:rPr>
          <w:vertAlign w:val="superscript"/>
        </w:rPr>
        <w:t>5</w:t>
      </w:r>
      <w:r w:rsidR="00020DB5" w:rsidRPr="00020DB5">
        <w:rPr>
          <w:vertAlign w:val="superscript"/>
        </w:rPr>
        <w:fldChar w:fldCharType="end"/>
      </w:r>
      <w:r w:rsidR="00CE0B84">
        <w:t>.</w:t>
      </w:r>
      <w:r w:rsidR="006305B9">
        <w:t xml:space="preserve"> </w:t>
      </w:r>
    </w:p>
    <w:p w14:paraId="1A3BDC56" w14:textId="55A721B2" w:rsidR="00445420" w:rsidRDefault="002726CF" w:rsidP="00104840">
      <w:pPr>
        <w:pStyle w:val="Heading3"/>
      </w:pPr>
      <w:r>
        <w:t>Senior Leadership Team (and subject matter e</w:t>
      </w:r>
      <w:r w:rsidR="00445420">
        <w:t>xperts)</w:t>
      </w:r>
    </w:p>
    <w:p w14:paraId="4B3E9293" w14:textId="6B0DBF9E" w:rsidR="00445420" w:rsidRPr="00987AFF" w:rsidRDefault="00404CCC" w:rsidP="008852E2">
      <w:r>
        <w:t xml:space="preserve">Managers and subject matter experts across our organisation were assigned as Leads for respective elements of our 2023 Price Submission, with weekly meetings held </w:t>
      </w:r>
      <w:r w:rsidR="000C706C">
        <w:t xml:space="preserve">with the </w:t>
      </w:r>
      <w:r w:rsidR="000C706C" w:rsidRPr="00A70C8C">
        <w:t xml:space="preserve">dedicated Project Team </w:t>
      </w:r>
      <w:r w:rsidRPr="00A70C8C">
        <w:t>to review progress</w:t>
      </w:r>
      <w:r w:rsidR="00CE0B84" w:rsidRPr="00A70C8C">
        <w:t>,</w:t>
      </w:r>
      <w:r w:rsidRPr="00A70C8C">
        <w:t xml:space="preserve"> resolve issues</w:t>
      </w:r>
      <w:r w:rsidR="002440FD">
        <w:t xml:space="preserve"> and</w:t>
      </w:r>
      <w:r w:rsidR="00CE0B84" w:rsidRPr="00A70C8C">
        <w:t xml:space="preserve"> escalate decisions to </w:t>
      </w:r>
      <w:r w:rsidR="00987AFF" w:rsidRPr="00A70C8C">
        <w:t>the Project Control Board</w:t>
      </w:r>
      <w:r w:rsidRPr="00A70C8C">
        <w:t>.</w:t>
      </w:r>
      <w:r w:rsidR="006305B9" w:rsidRPr="00A70C8C">
        <w:t xml:space="preserve"> </w:t>
      </w:r>
      <w:r w:rsidR="00987AFF" w:rsidRPr="00A70C8C">
        <w:t>We also employed a rigorous internal quality assurance approach that required managers and subject matter experts to review</w:t>
      </w:r>
      <w:r w:rsidR="00955330">
        <w:t xml:space="preserve"> and verify all elements of the</w:t>
      </w:r>
      <w:r w:rsidR="00987AFF" w:rsidRPr="00A70C8C">
        <w:t xml:space="preserve"> submission before it was presented to our Executive Leadership Team for final review</w:t>
      </w:r>
      <w:r w:rsidR="00955330">
        <w:t>,</w:t>
      </w:r>
      <w:r w:rsidR="00987AFF" w:rsidRPr="00A70C8C">
        <w:t xml:space="preserve"> and </w:t>
      </w:r>
      <w:r w:rsidR="00955330">
        <w:t>on</w:t>
      </w:r>
      <w:r w:rsidR="00987AFF" w:rsidRPr="00A70C8C">
        <w:t>to our Board for attestation</w:t>
      </w:r>
      <w:r w:rsidR="00A21C0D" w:rsidRPr="00A70C8C">
        <w:rPr>
          <w:vertAlign w:val="superscript"/>
        </w:rPr>
        <w:fldChar w:fldCharType="begin"/>
      </w:r>
      <w:r w:rsidR="00A21C0D" w:rsidRPr="00A70C8C">
        <w:rPr>
          <w:vertAlign w:val="superscript"/>
        </w:rPr>
        <w:instrText xml:space="preserve"> REF _Ref112683374 \r \h  \* MERGEFORMAT </w:instrText>
      </w:r>
      <w:r w:rsidR="00A21C0D" w:rsidRPr="00A70C8C">
        <w:rPr>
          <w:vertAlign w:val="superscript"/>
        </w:rPr>
      </w:r>
      <w:r w:rsidR="00A21C0D" w:rsidRPr="00A70C8C">
        <w:rPr>
          <w:vertAlign w:val="superscript"/>
        </w:rPr>
        <w:fldChar w:fldCharType="separate"/>
      </w:r>
      <w:r w:rsidR="004708F9">
        <w:rPr>
          <w:vertAlign w:val="superscript"/>
        </w:rPr>
        <w:t>6</w:t>
      </w:r>
      <w:r w:rsidR="00A21C0D" w:rsidRPr="00A70C8C">
        <w:rPr>
          <w:vertAlign w:val="superscript"/>
        </w:rPr>
        <w:fldChar w:fldCharType="end"/>
      </w:r>
      <w:r w:rsidR="00987AFF" w:rsidRPr="00A70C8C">
        <w:t>.</w:t>
      </w:r>
    </w:p>
    <w:p w14:paraId="4158B72A" w14:textId="6C54BF7B" w:rsidR="00404CCC" w:rsidRDefault="00404CCC" w:rsidP="00104840">
      <w:pPr>
        <w:pStyle w:val="Heading3"/>
      </w:pPr>
      <w:r>
        <w:t>Staff</w:t>
      </w:r>
    </w:p>
    <w:p w14:paraId="0A42BA36" w14:textId="73DB1B4D" w:rsidR="00404CCC" w:rsidRDefault="004C2D47" w:rsidP="008852E2">
      <w:r w:rsidRPr="00A70C8C">
        <w:t xml:space="preserve">We kept </w:t>
      </w:r>
      <w:r w:rsidR="00955330">
        <w:t>our people</w:t>
      </w:r>
      <w:r w:rsidRPr="00A70C8C">
        <w:t xml:space="preserve"> engaged through</w:t>
      </w:r>
      <w:r w:rsidR="00955330">
        <w:t>out the process with</w:t>
      </w:r>
      <w:r w:rsidRPr="00A70C8C">
        <w:t xml:space="preserve"> a series of introductory </w:t>
      </w:r>
      <w:r w:rsidR="00DB54CB" w:rsidRPr="00A70C8C">
        <w:t>interactive webinars</w:t>
      </w:r>
      <w:r w:rsidRPr="00A70C8C">
        <w:t>,</w:t>
      </w:r>
      <w:r w:rsidR="00DB54CB" w:rsidRPr="00A70C8C">
        <w:t xml:space="preserve"> attended </w:t>
      </w:r>
      <w:r w:rsidRPr="00A70C8C">
        <w:t xml:space="preserve">or viewed </w:t>
      </w:r>
      <w:r w:rsidR="00DB54CB" w:rsidRPr="00A70C8C">
        <w:t xml:space="preserve">by over </w:t>
      </w:r>
      <w:r w:rsidR="00FE63D2" w:rsidRPr="00A70C8C">
        <w:t>10</w:t>
      </w:r>
      <w:r w:rsidR="00CC73B5" w:rsidRPr="00A70C8C">
        <w:t>0</w:t>
      </w:r>
      <w:r w:rsidR="00DB54CB" w:rsidRPr="00A70C8C">
        <w:t xml:space="preserve"> </w:t>
      </w:r>
      <w:r w:rsidRPr="00A70C8C">
        <w:t>staff, as well as an internal Knowledge Base article, an organisation-</w:t>
      </w:r>
      <w:r w:rsidR="006F6942" w:rsidRPr="00A70C8C">
        <w:t>wide e-Learn completed by over 430</w:t>
      </w:r>
      <w:r w:rsidRPr="00A70C8C">
        <w:t xml:space="preserve"> staff</w:t>
      </w:r>
      <w:r w:rsidR="00B67F37" w:rsidRPr="00A70C8C">
        <w:rPr>
          <w:vertAlign w:val="superscript"/>
        </w:rPr>
        <w:fldChar w:fldCharType="begin"/>
      </w:r>
      <w:r w:rsidR="00B67F37" w:rsidRPr="00A70C8C">
        <w:rPr>
          <w:vertAlign w:val="superscript"/>
        </w:rPr>
        <w:instrText xml:space="preserve"> REF _Ref113465493 \r \h  \* MERGEFORMAT </w:instrText>
      </w:r>
      <w:r w:rsidR="00B67F37" w:rsidRPr="00A70C8C">
        <w:rPr>
          <w:vertAlign w:val="superscript"/>
        </w:rPr>
      </w:r>
      <w:r w:rsidR="00B67F37" w:rsidRPr="00A70C8C">
        <w:rPr>
          <w:vertAlign w:val="superscript"/>
        </w:rPr>
        <w:fldChar w:fldCharType="separate"/>
      </w:r>
      <w:r w:rsidR="004708F9">
        <w:rPr>
          <w:vertAlign w:val="superscript"/>
        </w:rPr>
        <w:t>7</w:t>
      </w:r>
      <w:r w:rsidR="00B67F37" w:rsidRPr="00A70C8C">
        <w:rPr>
          <w:vertAlign w:val="superscript"/>
        </w:rPr>
        <w:fldChar w:fldCharType="end"/>
      </w:r>
      <w:r w:rsidRPr="00A70C8C">
        <w:t xml:space="preserve"> </w:t>
      </w:r>
      <w:r w:rsidR="006F6942" w:rsidRPr="00A70C8C">
        <w:t xml:space="preserve">(87% of Barwon Water </w:t>
      </w:r>
      <w:r w:rsidR="00B35F31" w:rsidRPr="00A70C8C">
        <w:t>Group</w:t>
      </w:r>
      <w:r w:rsidR="006F6942" w:rsidRPr="00A70C8C">
        <w:t xml:space="preserve"> staff)</w:t>
      </w:r>
      <w:r w:rsidR="006F6942">
        <w:t xml:space="preserve"> </w:t>
      </w:r>
      <w:r>
        <w:t>and regular internal news stories.</w:t>
      </w:r>
      <w:r w:rsidR="00DE128A">
        <w:t xml:space="preserve"> </w:t>
      </w:r>
      <w:r w:rsidR="00404CCC">
        <w:t xml:space="preserve">Our renewed </w:t>
      </w:r>
      <w:r w:rsidR="00404CCC" w:rsidRPr="00DB54CB">
        <w:t>Strategy 2030</w:t>
      </w:r>
      <w:r w:rsidR="00404CCC">
        <w:t xml:space="preserve"> and our 2023 Price Submission were</w:t>
      </w:r>
      <w:r w:rsidR="00020DB5">
        <w:t xml:space="preserve"> also</w:t>
      </w:r>
      <w:r w:rsidR="00404CCC">
        <w:t xml:space="preserve"> the focus of our all-staff event in April 2022 – </w:t>
      </w:r>
      <w:r w:rsidR="00DE128A">
        <w:t xml:space="preserve">our first </w:t>
      </w:r>
      <w:r w:rsidR="00955330">
        <w:t xml:space="preserve">in-person </w:t>
      </w:r>
      <w:r w:rsidR="00DE128A">
        <w:t xml:space="preserve">since </w:t>
      </w:r>
      <w:r w:rsidR="00DE128A">
        <w:lastRenderedPageBreak/>
        <w:t>December 2019</w:t>
      </w:r>
      <w:r w:rsidR="00B67F37" w:rsidRPr="00B67F37">
        <w:rPr>
          <w:vertAlign w:val="superscript"/>
        </w:rPr>
        <w:fldChar w:fldCharType="begin"/>
      </w:r>
      <w:r w:rsidR="00B67F37" w:rsidRPr="00B67F37">
        <w:rPr>
          <w:vertAlign w:val="superscript"/>
        </w:rPr>
        <w:instrText xml:space="preserve"> REF _Ref113465515 \r \h </w:instrText>
      </w:r>
      <w:r w:rsidR="00B67F37">
        <w:rPr>
          <w:vertAlign w:val="superscript"/>
        </w:rPr>
        <w:instrText xml:space="preserve"> \* MERGEFORMAT </w:instrText>
      </w:r>
      <w:r w:rsidR="00B67F37" w:rsidRPr="00B67F37">
        <w:rPr>
          <w:vertAlign w:val="superscript"/>
        </w:rPr>
      </w:r>
      <w:r w:rsidR="00B67F37" w:rsidRPr="00B67F37">
        <w:rPr>
          <w:vertAlign w:val="superscript"/>
        </w:rPr>
        <w:fldChar w:fldCharType="separate"/>
      </w:r>
      <w:r w:rsidR="004708F9">
        <w:rPr>
          <w:vertAlign w:val="superscript"/>
        </w:rPr>
        <w:t>8</w:t>
      </w:r>
      <w:r w:rsidR="00B67F37" w:rsidRPr="00B67F37">
        <w:rPr>
          <w:vertAlign w:val="superscript"/>
        </w:rPr>
        <w:fldChar w:fldCharType="end"/>
      </w:r>
      <w:r w:rsidR="00DE128A">
        <w:t xml:space="preserve">. </w:t>
      </w:r>
      <w:r w:rsidR="00404CCC" w:rsidRPr="004C2D47">
        <w:t>High</w:t>
      </w:r>
      <w:r w:rsidR="00404CCC">
        <w:t xml:space="preserve"> levels of support and enthusiasm were evident </w:t>
      </w:r>
      <w:r w:rsidR="00AE7B37">
        <w:t xml:space="preserve">from over </w:t>
      </w:r>
      <w:r w:rsidRPr="00AE7B37">
        <w:t>3</w:t>
      </w:r>
      <w:r w:rsidR="00AE7B37" w:rsidRPr="00AE7B37">
        <w:t>1</w:t>
      </w:r>
      <w:r w:rsidRPr="00AE7B37">
        <w:t>0</w:t>
      </w:r>
      <w:r w:rsidR="00404CCC">
        <w:t xml:space="preserve"> staff in attendance</w:t>
      </w:r>
      <w:r w:rsidR="00FD35DE">
        <w:t xml:space="preserve">, with themes </w:t>
      </w:r>
      <w:r w:rsidR="00231BCE">
        <w:t>of</w:t>
      </w:r>
      <w:r w:rsidR="00FD35DE">
        <w:t xml:space="preserve"> “inspired, excited, positive, energised, aligned” evident in </w:t>
      </w:r>
      <w:r w:rsidR="00955330">
        <w:t xml:space="preserve">our </w:t>
      </w:r>
      <w:r w:rsidR="00FD35DE">
        <w:t>staff feedback</w:t>
      </w:r>
      <w:r w:rsidR="00FD35DE" w:rsidRPr="00FD35DE">
        <w:rPr>
          <w:vertAlign w:val="superscript"/>
        </w:rPr>
        <w:fldChar w:fldCharType="begin"/>
      </w:r>
      <w:r w:rsidR="00FD35DE" w:rsidRPr="00FD35DE">
        <w:rPr>
          <w:vertAlign w:val="superscript"/>
        </w:rPr>
        <w:instrText xml:space="preserve"> REF _Ref113530168 \r \h </w:instrText>
      </w:r>
      <w:r w:rsidR="00FD35DE">
        <w:rPr>
          <w:vertAlign w:val="superscript"/>
        </w:rPr>
        <w:instrText xml:space="preserve"> \* MERGEFORMAT </w:instrText>
      </w:r>
      <w:r w:rsidR="00FD35DE" w:rsidRPr="00FD35DE">
        <w:rPr>
          <w:vertAlign w:val="superscript"/>
        </w:rPr>
      </w:r>
      <w:r w:rsidR="00FD35DE" w:rsidRPr="00FD35DE">
        <w:rPr>
          <w:vertAlign w:val="superscript"/>
        </w:rPr>
        <w:fldChar w:fldCharType="separate"/>
      </w:r>
      <w:r w:rsidR="004708F9">
        <w:rPr>
          <w:vertAlign w:val="superscript"/>
        </w:rPr>
        <w:t>9</w:t>
      </w:r>
      <w:r w:rsidR="00FD35DE" w:rsidRPr="00FD35DE">
        <w:rPr>
          <w:vertAlign w:val="superscript"/>
        </w:rPr>
        <w:fldChar w:fldCharType="end"/>
      </w:r>
      <w:r w:rsidR="00404CCC">
        <w:t>.</w:t>
      </w:r>
    </w:p>
    <w:p w14:paraId="7D819F9A" w14:textId="40E453A6" w:rsidR="00776940" w:rsidRDefault="00776940" w:rsidP="003A25A4">
      <w:pPr>
        <w:pStyle w:val="Heading2"/>
      </w:pPr>
      <w:bookmarkStart w:id="11" w:name="_Toc115438706"/>
      <w:bookmarkEnd w:id="5"/>
      <w:r>
        <w:t>PREMO assessment – Management</w:t>
      </w:r>
      <w:bookmarkEnd w:id="11"/>
      <w:r>
        <w:t xml:space="preserve"> </w:t>
      </w:r>
    </w:p>
    <w:p w14:paraId="0053D014" w14:textId="6DE2FDCC" w:rsidR="00F52E0C" w:rsidRPr="00A70C8C" w:rsidRDefault="00F52E0C" w:rsidP="00776940">
      <w:pPr>
        <w:rPr>
          <w:rStyle w:val="Strong"/>
          <w:b w:val="0"/>
        </w:rPr>
      </w:pPr>
      <w:r w:rsidRPr="00A70C8C">
        <w:rPr>
          <w:rStyle w:val="Strong"/>
          <w:b w:val="0"/>
        </w:rPr>
        <w:t xml:space="preserve">Independently facilitated workshops involving members of the </w:t>
      </w:r>
      <w:r w:rsidR="00987AFF" w:rsidRPr="00A70C8C">
        <w:t xml:space="preserve">Project Control Board </w:t>
      </w:r>
      <w:r w:rsidRPr="00A70C8C">
        <w:rPr>
          <w:rStyle w:val="Strong"/>
          <w:b w:val="0"/>
        </w:rPr>
        <w:t>and Senior Leaders</w:t>
      </w:r>
      <w:r w:rsidR="00955330">
        <w:rPr>
          <w:rStyle w:val="Strong"/>
          <w:b w:val="0"/>
        </w:rPr>
        <w:t>hip Team, as well as</w:t>
      </w:r>
      <w:r w:rsidRPr="00A70C8C">
        <w:rPr>
          <w:rStyle w:val="Strong"/>
          <w:b w:val="0"/>
        </w:rPr>
        <w:t xml:space="preserve"> subject matter experts across </w:t>
      </w:r>
      <w:r w:rsidR="00955330">
        <w:rPr>
          <w:rStyle w:val="Strong"/>
          <w:b w:val="0"/>
        </w:rPr>
        <w:t>our organisation, were held during</w:t>
      </w:r>
      <w:r w:rsidRPr="00A70C8C">
        <w:rPr>
          <w:rStyle w:val="Strong"/>
          <w:b w:val="0"/>
        </w:rPr>
        <w:t xml:space="preserve"> July 2022 to self-assess each of our PREMO ratings</w:t>
      </w:r>
      <w:r w:rsidR="00231BCE" w:rsidRPr="00A70C8C">
        <w:rPr>
          <w:rStyle w:val="Strong"/>
          <w:b w:val="0"/>
          <w:vertAlign w:val="superscript"/>
        </w:rPr>
        <w:fldChar w:fldCharType="begin"/>
      </w:r>
      <w:r w:rsidR="00231BCE" w:rsidRPr="00A70C8C">
        <w:rPr>
          <w:rStyle w:val="Strong"/>
          <w:b w:val="0"/>
          <w:vertAlign w:val="superscript"/>
        </w:rPr>
        <w:instrText xml:space="preserve"> REF _Ref113530210 \r \h  \* MERGEFORMAT </w:instrText>
      </w:r>
      <w:r w:rsidR="00231BCE" w:rsidRPr="00A70C8C">
        <w:rPr>
          <w:rStyle w:val="Strong"/>
          <w:b w:val="0"/>
          <w:vertAlign w:val="superscript"/>
        </w:rPr>
      </w:r>
      <w:r w:rsidR="00231BCE" w:rsidRPr="00A70C8C">
        <w:rPr>
          <w:rStyle w:val="Strong"/>
          <w:b w:val="0"/>
          <w:vertAlign w:val="superscript"/>
        </w:rPr>
        <w:fldChar w:fldCharType="separate"/>
      </w:r>
      <w:r w:rsidR="004708F9">
        <w:rPr>
          <w:rStyle w:val="Strong"/>
          <w:b w:val="0"/>
          <w:vertAlign w:val="superscript"/>
        </w:rPr>
        <w:t>10</w:t>
      </w:r>
      <w:r w:rsidR="00231BCE" w:rsidRPr="00A70C8C">
        <w:rPr>
          <w:rStyle w:val="Strong"/>
          <w:b w:val="0"/>
          <w:vertAlign w:val="superscript"/>
        </w:rPr>
        <w:fldChar w:fldCharType="end"/>
      </w:r>
      <w:r w:rsidR="00DE128A" w:rsidRPr="00A70C8C">
        <w:rPr>
          <w:rStyle w:val="Strong"/>
          <w:b w:val="0"/>
        </w:rPr>
        <w:t xml:space="preserve">. </w:t>
      </w:r>
      <w:r w:rsidRPr="00A70C8C">
        <w:rPr>
          <w:rStyle w:val="Strong"/>
          <w:b w:val="0"/>
        </w:rPr>
        <w:t xml:space="preserve">These workshops were informed by an early assessment undertaken </w:t>
      </w:r>
      <w:r w:rsidR="00910517" w:rsidRPr="00A70C8C">
        <w:rPr>
          <w:rStyle w:val="Strong"/>
          <w:b w:val="0"/>
        </w:rPr>
        <w:t>in late 2021</w:t>
      </w:r>
      <w:r w:rsidRPr="00A70C8C">
        <w:rPr>
          <w:rStyle w:val="Strong"/>
          <w:b w:val="0"/>
        </w:rPr>
        <w:t xml:space="preserve"> to help shape our work program as we finalised our submission</w:t>
      </w:r>
      <w:r w:rsidR="00231BCE" w:rsidRPr="00A70C8C">
        <w:rPr>
          <w:rStyle w:val="Strong"/>
          <w:b w:val="0"/>
          <w:vertAlign w:val="superscript"/>
        </w:rPr>
        <w:fldChar w:fldCharType="begin"/>
      </w:r>
      <w:r w:rsidR="00231BCE" w:rsidRPr="00A70C8C">
        <w:rPr>
          <w:rStyle w:val="Strong"/>
          <w:b w:val="0"/>
          <w:vertAlign w:val="superscript"/>
        </w:rPr>
        <w:instrText xml:space="preserve"> REF _Ref112683431 \r \h  \* MERGEFORMAT </w:instrText>
      </w:r>
      <w:r w:rsidR="00231BCE" w:rsidRPr="00A70C8C">
        <w:rPr>
          <w:rStyle w:val="Strong"/>
          <w:b w:val="0"/>
          <w:vertAlign w:val="superscript"/>
        </w:rPr>
      </w:r>
      <w:r w:rsidR="00231BCE" w:rsidRPr="00A70C8C">
        <w:rPr>
          <w:rStyle w:val="Strong"/>
          <w:b w:val="0"/>
          <w:vertAlign w:val="superscript"/>
        </w:rPr>
        <w:fldChar w:fldCharType="separate"/>
      </w:r>
      <w:r w:rsidR="004708F9">
        <w:rPr>
          <w:rStyle w:val="Strong"/>
          <w:b w:val="0"/>
          <w:vertAlign w:val="superscript"/>
        </w:rPr>
        <w:t>11</w:t>
      </w:r>
      <w:r w:rsidR="00231BCE" w:rsidRPr="00A70C8C">
        <w:rPr>
          <w:rStyle w:val="Strong"/>
          <w:b w:val="0"/>
          <w:vertAlign w:val="superscript"/>
        </w:rPr>
        <w:fldChar w:fldCharType="end"/>
      </w:r>
      <w:r w:rsidRPr="00A70C8C">
        <w:rPr>
          <w:rStyle w:val="Strong"/>
          <w:b w:val="0"/>
        </w:rPr>
        <w:t>.</w:t>
      </w:r>
      <w:r w:rsidR="006305B9" w:rsidRPr="00A70C8C">
        <w:rPr>
          <w:rStyle w:val="Strong"/>
          <w:b w:val="0"/>
        </w:rPr>
        <w:t xml:space="preserve"> </w:t>
      </w:r>
      <w:r w:rsidRPr="00A70C8C">
        <w:rPr>
          <w:rStyle w:val="Strong"/>
          <w:b w:val="0"/>
        </w:rPr>
        <w:t>These processes added further independent scrutiny to our submission.</w:t>
      </w:r>
    </w:p>
    <w:p w14:paraId="75F12A48" w14:textId="23C4E585" w:rsidR="00F52E0C" w:rsidRPr="00A70C8C" w:rsidRDefault="00F52E0C" w:rsidP="00776940">
      <w:pPr>
        <w:rPr>
          <w:rStyle w:val="Strong"/>
          <w:b w:val="0"/>
        </w:rPr>
      </w:pPr>
      <w:r w:rsidRPr="00A70C8C">
        <w:rPr>
          <w:rStyle w:val="Strong"/>
          <w:b w:val="0"/>
        </w:rPr>
        <w:t>We have summarised the results of our self-assessment in a table at the conclusion of each of the PREMO chapters in this submission.</w:t>
      </w:r>
    </w:p>
    <w:p w14:paraId="70D4D340" w14:textId="10E56F8A" w:rsidR="00776940" w:rsidRDefault="00776940" w:rsidP="00776940">
      <w:pPr>
        <w:rPr>
          <w:color w:val="414042" w:themeColor="text1"/>
        </w:rPr>
      </w:pPr>
      <w:r w:rsidRPr="00A70C8C">
        <w:rPr>
          <w:rStyle w:val="Strong"/>
          <w:b w:val="0"/>
        </w:rPr>
        <w:t>For the</w:t>
      </w:r>
      <w:r w:rsidRPr="00A70C8C">
        <w:rPr>
          <w:color w:val="414042" w:themeColor="text1"/>
        </w:rPr>
        <w:t xml:space="preserve"> management component of PREMO, we have assessed ourselves to be </w:t>
      </w:r>
      <w:r w:rsidR="00987AFF" w:rsidRPr="00A70C8C">
        <w:rPr>
          <w:b/>
          <w:color w:val="008998" w:themeColor="accent1"/>
        </w:rPr>
        <w:t>Advanced</w:t>
      </w:r>
      <w:r w:rsidRPr="00A70C8C">
        <w:rPr>
          <w:color w:val="008998" w:themeColor="accent1"/>
        </w:rPr>
        <w:t xml:space="preserve"> </w:t>
      </w:r>
      <w:r w:rsidRPr="00A70C8C">
        <w:rPr>
          <w:color w:val="414042" w:themeColor="text1"/>
        </w:rPr>
        <w:t>(</w:t>
      </w:r>
      <w:r w:rsidR="00987AFF" w:rsidRPr="00A70C8C">
        <w:rPr>
          <w:color w:val="414042" w:themeColor="text1"/>
        </w:rPr>
        <w:t>3.0</w:t>
      </w:r>
      <w:r w:rsidRPr="00A70C8C">
        <w:rPr>
          <w:color w:val="414042" w:themeColor="text1"/>
        </w:rPr>
        <w:t xml:space="preserve"> out of 4), as summarised in</w:t>
      </w:r>
      <w:r w:rsidR="00BF240B" w:rsidRPr="00A70C8C">
        <w:rPr>
          <w:color w:val="414042" w:themeColor="text1"/>
        </w:rPr>
        <w:t xml:space="preserve"> </w:t>
      </w:r>
      <w:r w:rsidR="00BF240B" w:rsidRPr="00A70C8C">
        <w:rPr>
          <w:color w:val="414042" w:themeColor="text1"/>
        </w:rPr>
        <w:fldChar w:fldCharType="begin"/>
      </w:r>
      <w:r w:rsidR="00BF240B" w:rsidRPr="00A70C8C">
        <w:rPr>
          <w:color w:val="414042" w:themeColor="text1"/>
        </w:rPr>
        <w:instrText xml:space="preserve"> REF _Ref110602450 \h </w:instrText>
      </w:r>
      <w:r w:rsidR="00A70C8C">
        <w:rPr>
          <w:color w:val="414042" w:themeColor="text1"/>
        </w:rPr>
        <w:instrText xml:space="preserve"> \* MERGEFORMAT </w:instrText>
      </w:r>
      <w:r w:rsidR="00BF240B" w:rsidRPr="00A70C8C">
        <w:rPr>
          <w:color w:val="414042" w:themeColor="text1"/>
        </w:rPr>
      </w:r>
      <w:r w:rsidR="00BF240B" w:rsidRPr="00A70C8C">
        <w:rPr>
          <w:color w:val="414042" w:themeColor="text1"/>
        </w:rPr>
        <w:fldChar w:fldCharType="separate"/>
      </w:r>
      <w:r w:rsidR="004708F9">
        <w:t xml:space="preserve">Table </w:t>
      </w:r>
      <w:r w:rsidR="004708F9">
        <w:rPr>
          <w:noProof/>
        </w:rPr>
        <w:t>1</w:t>
      </w:r>
      <w:r w:rsidR="004708F9">
        <w:rPr>
          <w:noProof/>
        </w:rPr>
        <w:noBreakHyphen/>
        <w:t>1</w:t>
      </w:r>
      <w:r w:rsidR="00BF240B" w:rsidRPr="00A70C8C">
        <w:rPr>
          <w:color w:val="414042" w:themeColor="text1"/>
        </w:rPr>
        <w:fldChar w:fldCharType="end"/>
      </w:r>
      <w:r w:rsidRPr="00A70C8C">
        <w:rPr>
          <w:color w:val="414042" w:themeColor="text1"/>
        </w:rPr>
        <w:t xml:space="preserve"> below.</w:t>
      </w:r>
    </w:p>
    <w:p w14:paraId="09ECD940" w14:textId="26F6E468" w:rsidR="00776940" w:rsidRPr="00836C13" w:rsidRDefault="00BF240B" w:rsidP="00D552CF">
      <w:pPr>
        <w:pStyle w:val="Caption"/>
      </w:pPr>
      <w:bookmarkStart w:id="12" w:name="_Ref110602450"/>
      <w:r>
        <w:t xml:space="preserve">Table </w:t>
      </w:r>
      <w:r w:rsidR="006C64C0">
        <w:fldChar w:fldCharType="begin"/>
      </w:r>
      <w:r w:rsidR="006C64C0">
        <w:instrText xml:space="preserve"> STYLEREF 1 \s </w:instrText>
      </w:r>
      <w:r w:rsidR="006C64C0">
        <w:fldChar w:fldCharType="separate"/>
      </w:r>
      <w:r w:rsidR="004708F9">
        <w:rPr>
          <w:noProof/>
        </w:rPr>
        <w:t>1</w:t>
      </w:r>
      <w:r w:rsidR="006C64C0">
        <w:rPr>
          <w:noProof/>
        </w:rPr>
        <w:fldChar w:fldCharType="end"/>
      </w:r>
      <w:r w:rsidR="00263E98">
        <w:noBreakHyphen/>
      </w:r>
      <w:r w:rsidR="006C64C0">
        <w:fldChar w:fldCharType="begin"/>
      </w:r>
      <w:r w:rsidR="006C64C0">
        <w:instrText xml:space="preserve"> SEQ Table \* ARABIC \s 1 </w:instrText>
      </w:r>
      <w:r w:rsidR="006C64C0">
        <w:fldChar w:fldCharType="separate"/>
      </w:r>
      <w:r w:rsidR="004708F9">
        <w:rPr>
          <w:noProof/>
        </w:rPr>
        <w:t>1</w:t>
      </w:r>
      <w:r w:rsidR="006C64C0">
        <w:rPr>
          <w:noProof/>
        </w:rPr>
        <w:fldChar w:fldCharType="end"/>
      </w:r>
      <w:bookmarkEnd w:id="12"/>
      <w:r w:rsidR="00776940">
        <w:t>: PREMO assessment – Management</w:t>
      </w:r>
    </w:p>
    <w:tbl>
      <w:tblPr>
        <w:tblStyle w:val="CorpPlan1"/>
        <w:tblW w:w="0" w:type="auto"/>
        <w:tblLook w:val="04A0" w:firstRow="1" w:lastRow="0" w:firstColumn="1" w:lastColumn="0" w:noHBand="0" w:noVBand="1"/>
      </w:tblPr>
      <w:tblGrid>
        <w:gridCol w:w="2552"/>
        <w:gridCol w:w="735"/>
        <w:gridCol w:w="5659"/>
      </w:tblGrid>
      <w:tr w:rsidR="0063555E" w14:paraId="7703B888" w14:textId="77777777" w:rsidTr="00D732B7">
        <w:trPr>
          <w:cnfStyle w:val="100000000000" w:firstRow="1" w:lastRow="0" w:firstColumn="0" w:lastColumn="0" w:oddVBand="0" w:evenVBand="0" w:oddHBand="0" w:evenHBand="0" w:firstRowFirstColumn="0" w:firstRowLastColumn="0" w:lastRowFirstColumn="0" w:lastRowLastColumn="0"/>
          <w:tblHeader/>
        </w:trPr>
        <w:tc>
          <w:tcPr>
            <w:tcW w:w="2552" w:type="dxa"/>
          </w:tcPr>
          <w:p w14:paraId="2C834215" w14:textId="489A0F8C" w:rsidR="0063555E" w:rsidRPr="0018532F" w:rsidRDefault="00BC437F" w:rsidP="00450161">
            <w:pPr>
              <w:spacing w:before="60" w:after="60"/>
              <w:rPr>
                <w:color w:val="FFFFFF" w:themeColor="background1"/>
              </w:rPr>
            </w:pPr>
            <w:r>
              <w:rPr>
                <w:color w:val="FFFFFF" w:themeColor="background1"/>
              </w:rPr>
              <w:t>Guiding Q</w:t>
            </w:r>
            <w:r w:rsidR="0063555E" w:rsidRPr="0018532F">
              <w:rPr>
                <w:color w:val="FFFFFF" w:themeColor="background1"/>
              </w:rPr>
              <w:t>uestion</w:t>
            </w:r>
          </w:p>
        </w:tc>
        <w:tc>
          <w:tcPr>
            <w:tcW w:w="709" w:type="dxa"/>
          </w:tcPr>
          <w:p w14:paraId="428AE1DE" w14:textId="77777777" w:rsidR="0063555E" w:rsidRPr="0018532F" w:rsidRDefault="0063555E" w:rsidP="00450161">
            <w:pPr>
              <w:spacing w:before="60" w:after="60"/>
              <w:rPr>
                <w:color w:val="FFFFFF" w:themeColor="background1"/>
              </w:rPr>
            </w:pPr>
            <w:r w:rsidRPr="0018532F">
              <w:rPr>
                <w:color w:val="FFFFFF" w:themeColor="background1"/>
              </w:rPr>
              <w:t>Score</w:t>
            </w:r>
          </w:p>
        </w:tc>
        <w:tc>
          <w:tcPr>
            <w:tcW w:w="5659" w:type="dxa"/>
          </w:tcPr>
          <w:p w14:paraId="6507CB00" w14:textId="77777777" w:rsidR="0063555E" w:rsidRPr="0018532F" w:rsidRDefault="0063555E" w:rsidP="00450161">
            <w:pPr>
              <w:spacing w:before="60" w:after="60"/>
              <w:rPr>
                <w:color w:val="FFFFFF" w:themeColor="background1"/>
              </w:rPr>
            </w:pPr>
            <w:r w:rsidRPr="0018532F">
              <w:rPr>
                <w:color w:val="FFFFFF" w:themeColor="background1"/>
              </w:rPr>
              <w:t>Comment</w:t>
            </w:r>
          </w:p>
        </w:tc>
      </w:tr>
      <w:tr w:rsidR="0063555E" w14:paraId="4D2CDE33" w14:textId="77777777" w:rsidTr="00450161">
        <w:tc>
          <w:tcPr>
            <w:tcW w:w="2552" w:type="dxa"/>
          </w:tcPr>
          <w:p w14:paraId="64CB2B12" w14:textId="77777777" w:rsidR="0063555E" w:rsidRPr="00A70C8C" w:rsidRDefault="0063555E" w:rsidP="00450161">
            <w:pPr>
              <w:spacing w:before="60" w:after="60"/>
            </w:pPr>
            <w:r w:rsidRPr="00A70C8C">
              <w:t>To what extent has the business demonstrated how its proposed prices reflect only prudent and efficient expenditure?</w:t>
            </w:r>
          </w:p>
        </w:tc>
        <w:tc>
          <w:tcPr>
            <w:tcW w:w="709" w:type="dxa"/>
          </w:tcPr>
          <w:p w14:paraId="61404082" w14:textId="3EC0D118" w:rsidR="0063555E" w:rsidRPr="00A70C8C" w:rsidRDefault="00987AFF" w:rsidP="00450161">
            <w:pPr>
              <w:spacing w:before="60" w:after="60"/>
            </w:pPr>
            <w:r w:rsidRPr="00A70C8C">
              <w:t>2.75</w:t>
            </w:r>
          </w:p>
        </w:tc>
        <w:tc>
          <w:tcPr>
            <w:tcW w:w="5659" w:type="dxa"/>
          </w:tcPr>
          <w:p w14:paraId="78F79570" w14:textId="61EF5157" w:rsidR="0063555E" w:rsidRPr="00A70C8C" w:rsidRDefault="00450161" w:rsidP="009155FE">
            <w:pPr>
              <w:spacing w:before="60" w:after="60"/>
            </w:pPr>
            <w:r w:rsidRPr="00A70C8C">
              <w:t xml:space="preserve">Our </w:t>
            </w:r>
            <w:r w:rsidR="00020DB5" w:rsidRPr="00A70C8C">
              <w:t>capital expenditure</w:t>
            </w:r>
            <w:r w:rsidRPr="00A70C8C">
              <w:t xml:space="preserve"> program has been th</w:t>
            </w:r>
            <w:r w:rsidR="00955330">
              <w:t>oroughly scrutinis</w:t>
            </w:r>
            <w:r w:rsidRPr="00A70C8C">
              <w:t>ed.</w:t>
            </w:r>
            <w:r w:rsidR="006305B9" w:rsidRPr="00A70C8C">
              <w:t xml:space="preserve"> </w:t>
            </w:r>
            <w:r w:rsidRPr="00A70C8C">
              <w:t xml:space="preserve">As set out in </w:t>
            </w:r>
            <w:r w:rsidR="00020DB5" w:rsidRPr="00A70C8C">
              <w:t>Section</w:t>
            </w:r>
            <w:r w:rsidR="00886138" w:rsidRPr="00A70C8C">
              <w:t xml:space="preserve"> </w:t>
            </w:r>
            <w:r w:rsidR="00886138" w:rsidRPr="00A70C8C">
              <w:fldChar w:fldCharType="begin"/>
            </w:r>
            <w:r w:rsidR="00886138" w:rsidRPr="00A70C8C">
              <w:instrText xml:space="preserve"> REF _Ref111110657 \r \h </w:instrText>
            </w:r>
            <w:r w:rsidR="00886138" w:rsidRPr="00A70C8C">
              <w:fldChar w:fldCharType="separate"/>
            </w:r>
            <w:r w:rsidR="004708F9">
              <w:t>7</w:t>
            </w:r>
            <w:r w:rsidR="00886138" w:rsidRPr="00A70C8C">
              <w:fldChar w:fldCharType="end"/>
            </w:r>
            <w:r w:rsidRPr="00A70C8C">
              <w:t>, this has included – Business Cases for all top 20 capital projects independe</w:t>
            </w:r>
            <w:r w:rsidR="00F16E50" w:rsidRPr="00A70C8C">
              <w:t>ntly reviewed, exclusion of $11</w:t>
            </w:r>
            <w:r w:rsidR="003C68D0" w:rsidRPr="00A70C8C">
              <w:t>1.7</w:t>
            </w:r>
            <w:r w:rsidR="009475B9">
              <w:t xml:space="preserve"> million</w:t>
            </w:r>
            <w:r w:rsidRPr="00A70C8C">
              <w:t xml:space="preserve"> key projects from our revenue requirement, </w:t>
            </w:r>
            <w:r w:rsidR="009155FE" w:rsidRPr="00A70C8C">
              <w:t>risk-based prioritisation</w:t>
            </w:r>
            <w:r w:rsidRPr="00A70C8C">
              <w:t xml:space="preserve"> of a further </w:t>
            </w:r>
            <w:r w:rsidR="003C68D0" w:rsidRPr="00A70C8C">
              <w:t>$5</w:t>
            </w:r>
            <w:r w:rsidR="00F16E50" w:rsidRPr="00A70C8C">
              <w:t>0</w:t>
            </w:r>
            <w:r w:rsidR="009475B9">
              <w:t xml:space="preserve"> million</w:t>
            </w:r>
            <w:r w:rsidRPr="00A70C8C">
              <w:t xml:space="preserve"> projects, and a critical pre-mortem of our capital delivery approach.</w:t>
            </w:r>
            <w:r w:rsidR="006305B9" w:rsidRPr="00A70C8C">
              <w:t xml:space="preserve"> </w:t>
            </w:r>
            <w:r w:rsidR="00A82DC8" w:rsidRPr="00A70C8C">
              <w:t>As set out in Section</w:t>
            </w:r>
            <w:r w:rsidR="00886138" w:rsidRPr="00A70C8C">
              <w:t xml:space="preserve"> </w:t>
            </w:r>
            <w:r w:rsidR="00886138" w:rsidRPr="00A70C8C">
              <w:fldChar w:fldCharType="begin"/>
            </w:r>
            <w:r w:rsidR="00886138" w:rsidRPr="00A70C8C">
              <w:instrText xml:space="preserve"> REF _Ref111110672 \r \h </w:instrText>
            </w:r>
            <w:r w:rsidR="00886138" w:rsidRPr="00A70C8C">
              <w:fldChar w:fldCharType="separate"/>
            </w:r>
            <w:r w:rsidR="004708F9">
              <w:t>6</w:t>
            </w:r>
            <w:r w:rsidR="00886138" w:rsidRPr="00A70C8C">
              <w:fldChar w:fldCharType="end"/>
            </w:r>
            <w:r w:rsidR="00A82DC8" w:rsidRPr="00A70C8C">
              <w:t>, o</w:t>
            </w:r>
            <w:r w:rsidR="009C2F4D" w:rsidRPr="00A70C8C">
              <w:t xml:space="preserve">ur operating expenditure profile </w:t>
            </w:r>
            <w:r w:rsidR="00146344" w:rsidRPr="00A70C8C">
              <w:t>includes an efficiency rate of 1.</w:t>
            </w:r>
            <w:r w:rsidR="00987AFF" w:rsidRPr="00A70C8C">
              <w:t>95</w:t>
            </w:r>
            <w:r w:rsidR="00146344" w:rsidRPr="00A70C8C">
              <w:t xml:space="preserve">% </w:t>
            </w:r>
            <w:r w:rsidR="00A82DC8" w:rsidRPr="00A70C8C">
              <w:t>and compares favourably to our peers.</w:t>
            </w:r>
          </w:p>
        </w:tc>
      </w:tr>
      <w:tr w:rsidR="0063555E" w14:paraId="3BE3107A" w14:textId="77777777" w:rsidTr="00450161">
        <w:tc>
          <w:tcPr>
            <w:tcW w:w="2552" w:type="dxa"/>
          </w:tcPr>
          <w:p w14:paraId="4D5535C0" w14:textId="77777777" w:rsidR="0063555E" w:rsidRPr="00A70C8C" w:rsidRDefault="0063555E" w:rsidP="00450161">
            <w:pPr>
              <w:spacing w:before="60" w:after="60"/>
            </w:pPr>
            <w:r w:rsidRPr="00A70C8C">
              <w:t>To what extent has the business justified its commitment to cost efficiency or productivity improvements?</w:t>
            </w:r>
          </w:p>
        </w:tc>
        <w:tc>
          <w:tcPr>
            <w:tcW w:w="709" w:type="dxa"/>
          </w:tcPr>
          <w:p w14:paraId="58FBDDD1" w14:textId="4DE56E6A" w:rsidR="0063555E" w:rsidRPr="00A70C8C" w:rsidRDefault="00987AFF" w:rsidP="00450161">
            <w:pPr>
              <w:spacing w:before="60" w:after="60"/>
            </w:pPr>
            <w:r w:rsidRPr="00A70C8C">
              <w:t>2.7</w:t>
            </w:r>
            <w:r w:rsidR="00B92955" w:rsidRPr="00A70C8C">
              <w:t>5</w:t>
            </w:r>
          </w:p>
        </w:tc>
        <w:tc>
          <w:tcPr>
            <w:tcW w:w="5659" w:type="dxa"/>
          </w:tcPr>
          <w:p w14:paraId="51797750" w14:textId="4EEDAB72" w:rsidR="0063555E" w:rsidRPr="00A70C8C" w:rsidRDefault="00450161" w:rsidP="00A33BB3">
            <w:pPr>
              <w:spacing w:before="60" w:after="60"/>
            </w:pPr>
            <w:r w:rsidRPr="00A70C8C">
              <w:t xml:space="preserve">Our </w:t>
            </w:r>
            <w:r w:rsidR="00020DB5" w:rsidRPr="00A70C8C">
              <w:t>operating expenditure</w:t>
            </w:r>
            <w:r w:rsidRPr="00A70C8C">
              <w:t xml:space="preserve"> profile reflects our commitment to finding ongoing efficiencies.</w:t>
            </w:r>
            <w:r w:rsidR="006305B9" w:rsidRPr="00A70C8C">
              <w:t xml:space="preserve"> </w:t>
            </w:r>
            <w:r w:rsidR="00A82DC8" w:rsidRPr="00A70C8C">
              <w:t>O</w:t>
            </w:r>
            <w:r w:rsidRPr="00A70C8C">
              <w:t xml:space="preserve">ur efficiency rate of </w:t>
            </w:r>
            <w:r w:rsidR="00020DB5" w:rsidRPr="00A70C8C">
              <w:t>1.</w:t>
            </w:r>
            <w:r w:rsidR="00B35F31" w:rsidRPr="00A70C8C">
              <w:t>95</w:t>
            </w:r>
            <w:r w:rsidR="00146344" w:rsidRPr="00A70C8C">
              <w:t>%</w:t>
            </w:r>
            <w:r w:rsidR="00B35F31" w:rsidRPr="00A70C8C">
              <w:t xml:space="preserve"> is in line with the average rate of an Advanced rated business in the 2018 water price review and</w:t>
            </w:r>
            <w:r w:rsidR="00A82DC8" w:rsidRPr="00A70C8C">
              <w:t xml:space="preserve"> includes a continuation of our Customer Affordability Pipeline to realise </w:t>
            </w:r>
            <w:r w:rsidR="00146344" w:rsidRPr="00A70C8C">
              <w:t>$</w:t>
            </w:r>
            <w:r w:rsidR="00B35F31" w:rsidRPr="00A70C8C">
              <w:t>5</w:t>
            </w:r>
            <w:r w:rsidR="009475B9">
              <w:t>.8 million</w:t>
            </w:r>
            <w:r w:rsidR="00A82DC8" w:rsidRPr="00A70C8C">
              <w:t xml:space="preserve"> of </w:t>
            </w:r>
            <w:r w:rsidR="00B92955" w:rsidRPr="00A70C8C">
              <w:t>cost savings</w:t>
            </w:r>
            <w:r w:rsidR="00A33BB3" w:rsidRPr="00A70C8C">
              <w:t xml:space="preserve">, noting that our overall operating expenditure </w:t>
            </w:r>
            <w:r w:rsidR="00A70C8C">
              <w:t xml:space="preserve">already </w:t>
            </w:r>
            <w:r w:rsidR="00A33BB3" w:rsidRPr="00A70C8C">
              <w:t xml:space="preserve">compares favourably to our peers (refer Section </w:t>
            </w:r>
            <w:r w:rsidR="00A33BB3" w:rsidRPr="00A70C8C">
              <w:fldChar w:fldCharType="begin"/>
            </w:r>
            <w:r w:rsidR="00A33BB3" w:rsidRPr="00A70C8C">
              <w:instrText xml:space="preserve"> REF _Ref113310098 \r \h </w:instrText>
            </w:r>
            <w:r w:rsidR="00A33BB3" w:rsidRPr="00A70C8C">
              <w:fldChar w:fldCharType="separate"/>
            </w:r>
            <w:r w:rsidR="004708F9">
              <w:t>6</w:t>
            </w:r>
            <w:r w:rsidR="00A33BB3" w:rsidRPr="00A70C8C">
              <w:fldChar w:fldCharType="end"/>
            </w:r>
            <w:r w:rsidR="00A33BB3" w:rsidRPr="00A70C8C">
              <w:t>)</w:t>
            </w:r>
            <w:r w:rsidR="00B35F31" w:rsidRPr="00A70C8C">
              <w:t>.</w:t>
            </w:r>
            <w:r w:rsidR="00A33BB3" w:rsidRPr="00A70C8C">
              <w:t xml:space="preserve"> </w:t>
            </w:r>
          </w:p>
        </w:tc>
      </w:tr>
      <w:tr w:rsidR="0063555E" w14:paraId="3B59E147" w14:textId="77777777" w:rsidTr="00450161">
        <w:tc>
          <w:tcPr>
            <w:tcW w:w="2552" w:type="dxa"/>
          </w:tcPr>
          <w:p w14:paraId="10FBFF0D" w14:textId="77777777" w:rsidR="0063555E" w:rsidRPr="00A70C8C" w:rsidRDefault="0063555E" w:rsidP="00450161">
            <w:pPr>
              <w:spacing w:before="60" w:after="60"/>
            </w:pPr>
            <w:r w:rsidRPr="00A70C8C">
              <w:t>To what extent has the business justified or provided assurance about the quality of the submission, including the quality of supporting information on forecast costs or projects?</w:t>
            </w:r>
          </w:p>
        </w:tc>
        <w:tc>
          <w:tcPr>
            <w:tcW w:w="709" w:type="dxa"/>
          </w:tcPr>
          <w:p w14:paraId="2E744A53" w14:textId="6B80D04C" w:rsidR="0063555E" w:rsidRPr="00A70C8C" w:rsidRDefault="00987AFF" w:rsidP="00450161">
            <w:pPr>
              <w:spacing w:before="60" w:after="60"/>
            </w:pPr>
            <w:r w:rsidRPr="00A70C8C">
              <w:t>3.0</w:t>
            </w:r>
          </w:p>
        </w:tc>
        <w:tc>
          <w:tcPr>
            <w:tcW w:w="5659" w:type="dxa"/>
          </w:tcPr>
          <w:p w14:paraId="6C915E4C" w14:textId="0BF9AC34" w:rsidR="00020DB5" w:rsidRPr="00A70C8C" w:rsidRDefault="00020DB5" w:rsidP="0005573C">
            <w:pPr>
              <w:spacing w:before="60" w:after="60"/>
            </w:pPr>
            <w:r w:rsidRPr="00A70C8C">
              <w:t>W</w:t>
            </w:r>
            <w:r w:rsidR="0005573C" w:rsidRPr="00A70C8C">
              <w:t>e instigated a comprehensive review and sign-off process across all levels of our organisation</w:t>
            </w:r>
            <w:r w:rsidR="00B92955" w:rsidRPr="00A70C8C">
              <w:rPr>
                <w:vertAlign w:val="superscript"/>
              </w:rPr>
              <w:fldChar w:fldCharType="begin"/>
            </w:r>
            <w:r w:rsidR="00B92955" w:rsidRPr="00A70C8C">
              <w:rPr>
                <w:vertAlign w:val="superscript"/>
              </w:rPr>
              <w:instrText xml:space="preserve"> REF _Ref112683374 \r \h  \* MERGEFORMAT </w:instrText>
            </w:r>
            <w:r w:rsidR="00B92955" w:rsidRPr="00A70C8C">
              <w:rPr>
                <w:vertAlign w:val="superscript"/>
              </w:rPr>
            </w:r>
            <w:r w:rsidR="00B92955" w:rsidRPr="00A70C8C">
              <w:rPr>
                <w:vertAlign w:val="superscript"/>
              </w:rPr>
              <w:fldChar w:fldCharType="separate"/>
            </w:r>
            <w:r w:rsidR="004708F9">
              <w:rPr>
                <w:vertAlign w:val="superscript"/>
              </w:rPr>
              <w:t>6</w:t>
            </w:r>
            <w:r w:rsidR="00B92955" w:rsidRPr="00A70C8C">
              <w:rPr>
                <w:vertAlign w:val="superscript"/>
              </w:rPr>
              <w:fldChar w:fldCharType="end"/>
            </w:r>
            <w:r w:rsidR="0005573C" w:rsidRPr="00A70C8C">
              <w:t xml:space="preserve"> – consistent with the governance framework established to guide the development of this submission</w:t>
            </w:r>
            <w:r w:rsidR="00B92955" w:rsidRPr="00A70C8C">
              <w:rPr>
                <w:vertAlign w:val="superscript"/>
              </w:rPr>
              <w:fldChar w:fldCharType="begin"/>
            </w:r>
            <w:r w:rsidR="00B92955" w:rsidRPr="00A70C8C">
              <w:rPr>
                <w:vertAlign w:val="superscript"/>
              </w:rPr>
              <w:instrText xml:space="preserve"> REF _Ref112682593 \r \h  \* MERGEFORMAT </w:instrText>
            </w:r>
            <w:r w:rsidR="00B92955" w:rsidRPr="00A70C8C">
              <w:rPr>
                <w:vertAlign w:val="superscript"/>
              </w:rPr>
            </w:r>
            <w:r w:rsidR="00B92955" w:rsidRPr="00A70C8C">
              <w:rPr>
                <w:vertAlign w:val="superscript"/>
              </w:rPr>
              <w:fldChar w:fldCharType="separate"/>
            </w:r>
            <w:r w:rsidR="004708F9">
              <w:rPr>
                <w:vertAlign w:val="superscript"/>
              </w:rPr>
              <w:t>3</w:t>
            </w:r>
            <w:r w:rsidR="00B92955" w:rsidRPr="00A70C8C">
              <w:rPr>
                <w:vertAlign w:val="superscript"/>
              </w:rPr>
              <w:fldChar w:fldCharType="end"/>
            </w:r>
            <w:r w:rsidR="0005573C" w:rsidRPr="00A70C8C">
              <w:t xml:space="preserve"> – to ensure the quality of all aspects of this submission.</w:t>
            </w:r>
            <w:r w:rsidR="006305B9" w:rsidRPr="00A70C8C">
              <w:t xml:space="preserve"> </w:t>
            </w:r>
          </w:p>
          <w:p w14:paraId="7E379EC3" w14:textId="151E52DB" w:rsidR="00020DB5" w:rsidRPr="00A70C8C" w:rsidRDefault="00020DB5" w:rsidP="00020DB5">
            <w:pPr>
              <w:spacing w:before="60" w:after="60"/>
            </w:pPr>
            <w:r w:rsidRPr="00A70C8C">
              <w:t xml:space="preserve">In addition, we have judiciously engaged independent experts to review and/or verify key inputs and assumptions taken in this submission, including – KPMG (regarding capital expenditure delivery) and </w:t>
            </w:r>
            <w:r w:rsidR="00FB09B0">
              <w:t>forecast.id</w:t>
            </w:r>
            <w:r w:rsidRPr="00A70C8C">
              <w:t xml:space="preserve"> (regarding demand forecasts).</w:t>
            </w:r>
          </w:p>
          <w:p w14:paraId="3E541942" w14:textId="09E329BB" w:rsidR="0063555E" w:rsidRPr="00A70C8C" w:rsidRDefault="00020DB5" w:rsidP="00231BCE">
            <w:pPr>
              <w:spacing w:before="60" w:after="60"/>
            </w:pPr>
            <w:r w:rsidRPr="00A70C8C">
              <w:t>These processes</w:t>
            </w:r>
            <w:r w:rsidR="0005573C" w:rsidRPr="00A70C8C">
              <w:t xml:space="preserve"> culminated in the Board </w:t>
            </w:r>
            <w:r w:rsidR="00D732B7" w:rsidRPr="00A70C8C">
              <w:t xml:space="preserve">making its attestation in support of this submission at its September </w:t>
            </w:r>
            <w:r w:rsidR="00B6554D" w:rsidRPr="00A70C8C">
              <w:t xml:space="preserve">2022 </w:t>
            </w:r>
            <w:r w:rsidR="00D732B7" w:rsidRPr="00A70C8C">
              <w:t>meeting</w:t>
            </w:r>
            <w:r w:rsidR="00231BCE" w:rsidRPr="00A70C8C">
              <w:rPr>
                <w:vertAlign w:val="superscript"/>
              </w:rPr>
              <w:fldChar w:fldCharType="begin"/>
            </w:r>
            <w:r w:rsidR="00231BCE" w:rsidRPr="00A70C8C">
              <w:rPr>
                <w:vertAlign w:val="superscript"/>
              </w:rPr>
              <w:instrText xml:space="preserve"> REF _Ref110510192 \r \h  \* MERGEFORMAT </w:instrText>
            </w:r>
            <w:r w:rsidR="00231BCE" w:rsidRPr="00A70C8C">
              <w:rPr>
                <w:vertAlign w:val="superscript"/>
              </w:rPr>
            </w:r>
            <w:r w:rsidR="00231BCE" w:rsidRPr="00A70C8C">
              <w:rPr>
                <w:vertAlign w:val="superscript"/>
              </w:rPr>
              <w:fldChar w:fldCharType="separate"/>
            </w:r>
            <w:r w:rsidR="004708F9">
              <w:rPr>
                <w:vertAlign w:val="superscript"/>
              </w:rPr>
              <w:t>12</w:t>
            </w:r>
            <w:r w:rsidR="00231BCE" w:rsidRPr="00A70C8C">
              <w:rPr>
                <w:vertAlign w:val="superscript"/>
              </w:rPr>
              <w:fldChar w:fldCharType="end"/>
            </w:r>
            <w:r w:rsidR="00D732B7" w:rsidRPr="00A70C8C">
              <w:t>.</w:t>
            </w:r>
          </w:p>
        </w:tc>
      </w:tr>
      <w:tr w:rsidR="0063555E" w14:paraId="125DF78D" w14:textId="77777777" w:rsidTr="00450161">
        <w:tc>
          <w:tcPr>
            <w:tcW w:w="2552" w:type="dxa"/>
          </w:tcPr>
          <w:p w14:paraId="022434A4" w14:textId="77777777" w:rsidR="0063555E" w:rsidRPr="00A70C8C" w:rsidRDefault="0063555E" w:rsidP="00450161">
            <w:pPr>
              <w:spacing w:before="60" w:after="60"/>
            </w:pPr>
            <w:r w:rsidRPr="00A70C8C">
              <w:t xml:space="preserve">To what extent has the business provided evidence that there is senior level, including Board level, </w:t>
            </w:r>
            <w:r w:rsidRPr="00A70C8C">
              <w:lastRenderedPageBreak/>
              <w:t>ownership and commitment to its submission and its outcomes?</w:t>
            </w:r>
          </w:p>
        </w:tc>
        <w:tc>
          <w:tcPr>
            <w:tcW w:w="709" w:type="dxa"/>
          </w:tcPr>
          <w:p w14:paraId="420434DF" w14:textId="5287AE56" w:rsidR="0063555E" w:rsidRPr="00A70C8C" w:rsidRDefault="00BC437F" w:rsidP="00987AFF">
            <w:pPr>
              <w:spacing w:before="60" w:after="60"/>
            </w:pPr>
            <w:r w:rsidRPr="00A70C8C">
              <w:lastRenderedPageBreak/>
              <w:t>3.</w:t>
            </w:r>
            <w:r w:rsidR="00987AFF" w:rsidRPr="00A70C8C">
              <w:t>5</w:t>
            </w:r>
          </w:p>
        </w:tc>
        <w:tc>
          <w:tcPr>
            <w:tcW w:w="5659" w:type="dxa"/>
          </w:tcPr>
          <w:p w14:paraId="79D03009" w14:textId="77777777" w:rsidR="0063555E" w:rsidRPr="00A70C8C" w:rsidRDefault="00875680" w:rsidP="00875680">
            <w:pPr>
              <w:spacing w:before="60" w:after="60"/>
            </w:pPr>
            <w:r w:rsidRPr="00A70C8C">
              <w:t>This submission is the product of over two years of strategic thought leadership by our Board and Executive Leadership Team to reshape our corporate strategy in parallel with development of our 2023 Price Submission.</w:t>
            </w:r>
          </w:p>
          <w:p w14:paraId="366D18D2" w14:textId="15260680" w:rsidR="0005573C" w:rsidRPr="00A70C8C" w:rsidRDefault="00875680" w:rsidP="0005573C">
            <w:pPr>
              <w:spacing w:before="60" w:after="60"/>
            </w:pPr>
            <w:r w:rsidRPr="00A70C8C">
              <w:lastRenderedPageBreak/>
              <w:t>The ownership and commitment of our Board and Executive Leadership Team to this submission, and to the delivery of the outcomes our customers want, is evident in the strategic alignment that now exists between Strategy 2030 and our 2023 Price Submission.</w:t>
            </w:r>
            <w:r w:rsidR="006305B9" w:rsidRPr="00A70C8C">
              <w:t xml:space="preserve"> </w:t>
            </w:r>
            <w:r w:rsidR="0005573C" w:rsidRPr="00A70C8C">
              <w:t>The involvement of our Board and Executive Leadership Team in the development of this submission is evident in the governance framework established</w:t>
            </w:r>
            <w:r w:rsidR="00B92955" w:rsidRPr="00A70C8C">
              <w:rPr>
                <w:vertAlign w:val="superscript"/>
              </w:rPr>
              <w:fldChar w:fldCharType="begin"/>
            </w:r>
            <w:r w:rsidR="00B92955" w:rsidRPr="00A70C8C">
              <w:rPr>
                <w:vertAlign w:val="superscript"/>
              </w:rPr>
              <w:instrText xml:space="preserve"> REF _Ref112682593 \r \h  \* MERGEFORMAT </w:instrText>
            </w:r>
            <w:r w:rsidR="00B92955" w:rsidRPr="00A70C8C">
              <w:rPr>
                <w:vertAlign w:val="superscript"/>
              </w:rPr>
            </w:r>
            <w:r w:rsidR="00B92955" w:rsidRPr="00A70C8C">
              <w:rPr>
                <w:vertAlign w:val="superscript"/>
              </w:rPr>
              <w:fldChar w:fldCharType="separate"/>
            </w:r>
            <w:r w:rsidR="004708F9">
              <w:rPr>
                <w:vertAlign w:val="superscript"/>
              </w:rPr>
              <w:t>3</w:t>
            </w:r>
            <w:r w:rsidR="00B92955" w:rsidRPr="00A70C8C">
              <w:rPr>
                <w:vertAlign w:val="superscript"/>
              </w:rPr>
              <w:fldChar w:fldCharType="end"/>
            </w:r>
            <w:r w:rsidR="0005573C" w:rsidRPr="00A70C8C">
              <w:t xml:space="preserve"> and time invested as a result.</w:t>
            </w:r>
            <w:r w:rsidR="006305B9" w:rsidRPr="00A70C8C">
              <w:t xml:space="preserve"> </w:t>
            </w:r>
          </w:p>
        </w:tc>
      </w:tr>
      <w:tr w:rsidR="0063555E" w14:paraId="75FD3720" w14:textId="77777777" w:rsidTr="00450161">
        <w:tc>
          <w:tcPr>
            <w:tcW w:w="2552" w:type="dxa"/>
          </w:tcPr>
          <w:p w14:paraId="39EE85BC" w14:textId="77777777" w:rsidR="0063555E" w:rsidRPr="00A70C8C" w:rsidRDefault="0063555E" w:rsidP="00450161">
            <w:pPr>
              <w:spacing w:before="60" w:after="60"/>
            </w:pPr>
            <w:r w:rsidRPr="00A70C8C">
              <w:lastRenderedPageBreak/>
              <w:t>To what extent has the business demonstrated its price submission is an “open book”?</w:t>
            </w:r>
          </w:p>
        </w:tc>
        <w:tc>
          <w:tcPr>
            <w:tcW w:w="709" w:type="dxa"/>
          </w:tcPr>
          <w:p w14:paraId="0E8D48E7" w14:textId="796D7011" w:rsidR="0063555E" w:rsidRPr="00A70C8C" w:rsidRDefault="00B35F31" w:rsidP="00450161">
            <w:pPr>
              <w:spacing w:before="60" w:after="60"/>
            </w:pPr>
            <w:r w:rsidRPr="00A70C8C">
              <w:t>3.0</w:t>
            </w:r>
          </w:p>
        </w:tc>
        <w:tc>
          <w:tcPr>
            <w:tcW w:w="5659" w:type="dxa"/>
          </w:tcPr>
          <w:p w14:paraId="34BD2E43" w14:textId="77777777" w:rsidR="0063555E" w:rsidRPr="00A70C8C" w:rsidRDefault="00D732B7" w:rsidP="00D732B7">
            <w:pPr>
              <w:spacing w:before="60" w:after="60"/>
            </w:pPr>
            <w:r w:rsidRPr="00A70C8C">
              <w:t>We have engaged openly with the ESC throughout the development of this submission, including regular briefings from members of our Board and Executive Leadership Team.</w:t>
            </w:r>
          </w:p>
          <w:p w14:paraId="0F2E2DF8" w14:textId="77777777" w:rsidR="00E604A9" w:rsidRDefault="00F16E50" w:rsidP="009F795A">
            <w:pPr>
              <w:spacing w:before="60" w:after="60"/>
            </w:pPr>
            <w:r w:rsidRPr="00A70C8C">
              <w:t xml:space="preserve">We have </w:t>
            </w:r>
            <w:r w:rsidR="00D732B7" w:rsidRPr="00A70C8C">
              <w:t xml:space="preserve">listed an extensive array of reference materials in this submission that we </w:t>
            </w:r>
            <w:r w:rsidR="009F795A" w:rsidRPr="00A70C8C">
              <w:t xml:space="preserve">will </w:t>
            </w:r>
            <w:r w:rsidR="00D732B7" w:rsidRPr="00A70C8C">
              <w:t>make available on request.</w:t>
            </w:r>
            <w:r w:rsidR="006305B9" w:rsidRPr="00A70C8C">
              <w:t xml:space="preserve"> </w:t>
            </w:r>
            <w:r w:rsidR="00D732B7" w:rsidRPr="00A70C8C">
              <w:t xml:space="preserve">In addition, we are </w:t>
            </w:r>
            <w:r w:rsidR="009F795A" w:rsidRPr="00A70C8C">
              <w:t xml:space="preserve">available </w:t>
            </w:r>
            <w:r w:rsidR="00D732B7" w:rsidRPr="00A70C8C">
              <w:t>to further discuss or provide any other information required for the ESC to undertake its assessment of our submission.</w:t>
            </w:r>
          </w:p>
          <w:p w14:paraId="5D3283F5" w14:textId="427BA6FE" w:rsidR="00D732B7" w:rsidRPr="00A70C8C" w:rsidRDefault="00AE069D" w:rsidP="009F795A">
            <w:pPr>
              <w:spacing w:before="60" w:after="60"/>
            </w:pPr>
            <w:r>
              <w:t>We will also publish a summary of our 2023 Price S</w:t>
            </w:r>
            <w:r w:rsidR="00E604A9">
              <w:t>ubmission on our website.</w:t>
            </w:r>
          </w:p>
        </w:tc>
      </w:tr>
      <w:tr w:rsidR="00BC437F" w:rsidRPr="00BC437F" w14:paraId="5F2596E9" w14:textId="77777777" w:rsidTr="003C7C62">
        <w:tc>
          <w:tcPr>
            <w:tcW w:w="2552" w:type="dxa"/>
            <w:shd w:val="clear" w:color="auto" w:fill="E7EDEF"/>
          </w:tcPr>
          <w:p w14:paraId="7B9AF5F9" w14:textId="46D861F8" w:rsidR="00BC437F" w:rsidRPr="00A70C8C" w:rsidRDefault="00BC437F" w:rsidP="00450161">
            <w:pPr>
              <w:spacing w:before="60" w:after="60"/>
              <w:rPr>
                <w:b/>
                <w:sz w:val="20"/>
              </w:rPr>
            </w:pPr>
            <w:r w:rsidRPr="00A70C8C">
              <w:rPr>
                <w:b/>
                <w:sz w:val="20"/>
              </w:rPr>
              <w:t>Average Score</w:t>
            </w:r>
          </w:p>
        </w:tc>
        <w:tc>
          <w:tcPr>
            <w:tcW w:w="709" w:type="dxa"/>
            <w:shd w:val="clear" w:color="auto" w:fill="E7EDEF"/>
          </w:tcPr>
          <w:p w14:paraId="02DB459A" w14:textId="013FE9B8" w:rsidR="00BC437F" w:rsidRPr="00A70C8C" w:rsidRDefault="00B35F31" w:rsidP="00450161">
            <w:pPr>
              <w:spacing w:before="60" w:after="60"/>
              <w:rPr>
                <w:b/>
                <w:sz w:val="20"/>
              </w:rPr>
            </w:pPr>
            <w:r w:rsidRPr="00A70C8C">
              <w:rPr>
                <w:b/>
                <w:sz w:val="20"/>
              </w:rPr>
              <w:t>3.0</w:t>
            </w:r>
          </w:p>
        </w:tc>
        <w:tc>
          <w:tcPr>
            <w:tcW w:w="5659" w:type="dxa"/>
            <w:shd w:val="clear" w:color="auto" w:fill="E7EDEF"/>
          </w:tcPr>
          <w:p w14:paraId="3109C70A" w14:textId="04F19DEC" w:rsidR="00BC437F" w:rsidRPr="00A70C8C" w:rsidRDefault="00B35F31" w:rsidP="00450161">
            <w:pPr>
              <w:spacing w:before="60" w:after="60"/>
              <w:rPr>
                <w:b/>
                <w:sz w:val="20"/>
              </w:rPr>
            </w:pPr>
            <w:r w:rsidRPr="00A70C8C">
              <w:rPr>
                <w:b/>
                <w:sz w:val="20"/>
              </w:rPr>
              <w:t>Advanced</w:t>
            </w:r>
          </w:p>
        </w:tc>
      </w:tr>
    </w:tbl>
    <w:p w14:paraId="27A7F4E4" w14:textId="716A987B" w:rsidR="0063555E" w:rsidRDefault="0063555E" w:rsidP="00BC437F">
      <w:pPr>
        <w:rPr>
          <w:highlight w:val="yellow"/>
        </w:rPr>
      </w:pPr>
    </w:p>
    <w:p w14:paraId="4A991A47" w14:textId="4714C635" w:rsidR="0063555E" w:rsidRDefault="00875680" w:rsidP="003A25A4">
      <w:pPr>
        <w:pStyle w:val="Heading2"/>
      </w:pPr>
      <w:bookmarkStart w:id="13" w:name="_Toc115438707"/>
      <w:r>
        <w:t>Key reference materials</w:t>
      </w:r>
      <w:bookmarkEnd w:id="13"/>
    </w:p>
    <w:p w14:paraId="0786891A" w14:textId="477D4F3F" w:rsidR="00521F3D" w:rsidRDefault="00521F3D">
      <w:pPr>
        <w:pStyle w:val="ListParagraph"/>
        <w:numPr>
          <w:ilvl w:val="0"/>
          <w:numId w:val="5"/>
        </w:numPr>
      </w:pPr>
      <w:bookmarkStart w:id="14" w:name="_Ref110509867"/>
      <w:bookmarkStart w:id="15" w:name="_Hlk108528039"/>
      <w:r>
        <w:t xml:space="preserve">2018 Price Submission </w:t>
      </w:r>
      <w:bookmarkEnd w:id="14"/>
      <w:r w:rsidR="00D6445D">
        <w:t>(</w:t>
      </w:r>
      <w:r w:rsidR="00D6445D" w:rsidRPr="00D6445D">
        <w:t>A12486731</w:t>
      </w:r>
      <w:r w:rsidR="00D6445D">
        <w:t>)</w:t>
      </w:r>
      <w:r>
        <w:t xml:space="preserve"> </w:t>
      </w:r>
    </w:p>
    <w:p w14:paraId="662C45F2" w14:textId="40BACD43" w:rsidR="00D975DD" w:rsidRDefault="00D975DD">
      <w:pPr>
        <w:pStyle w:val="ListParagraph"/>
        <w:numPr>
          <w:ilvl w:val="0"/>
          <w:numId w:val="5"/>
        </w:numPr>
      </w:pPr>
      <w:bookmarkStart w:id="16" w:name="_Ref111015930"/>
      <w:bookmarkStart w:id="17" w:name="_Ref110509824"/>
      <w:r>
        <w:t xml:space="preserve">Strategy 2030 (incorporating Draft 2023-28 Price Submission) – available online at </w:t>
      </w:r>
      <w:hyperlink r:id="rId19" w:history="1">
        <w:r w:rsidR="00F7617E">
          <w:rPr>
            <w:rStyle w:val="Hyperlink"/>
          </w:rPr>
          <w:t xml:space="preserve">2023 - 2028 Price Submission </w:t>
        </w:r>
      </w:hyperlink>
      <w:bookmarkEnd w:id="16"/>
    </w:p>
    <w:p w14:paraId="3ADDE7F3" w14:textId="5349A320" w:rsidR="000C706C" w:rsidRDefault="000C706C">
      <w:pPr>
        <w:pStyle w:val="ListParagraph"/>
        <w:numPr>
          <w:ilvl w:val="0"/>
          <w:numId w:val="5"/>
        </w:numPr>
      </w:pPr>
      <w:bookmarkStart w:id="18" w:name="_Ref112682593"/>
      <w:r>
        <w:t>2023 Price Submission – Governance Overview (</w:t>
      </w:r>
      <w:r w:rsidRPr="000C706C">
        <w:t>A21509236</w:t>
      </w:r>
      <w:r>
        <w:t>)</w:t>
      </w:r>
      <w:bookmarkEnd w:id="17"/>
      <w:bookmarkEnd w:id="18"/>
    </w:p>
    <w:p w14:paraId="72905CC7" w14:textId="6B6DAC4A" w:rsidR="00B40A64" w:rsidRPr="00020DB5" w:rsidRDefault="00020DB5">
      <w:pPr>
        <w:pStyle w:val="ListParagraph"/>
        <w:numPr>
          <w:ilvl w:val="0"/>
          <w:numId w:val="5"/>
        </w:numPr>
      </w:pPr>
      <w:bookmarkStart w:id="19" w:name="_Ref110509800"/>
      <w:r w:rsidRPr="00020DB5">
        <w:t>S</w:t>
      </w:r>
      <w:r w:rsidR="00D11200">
        <w:t xml:space="preserve">trategy </w:t>
      </w:r>
      <w:r w:rsidRPr="00020DB5">
        <w:t>2030 Refresh Board Feedback_18 Mar</w:t>
      </w:r>
      <w:r w:rsidR="00D11200">
        <w:t>ch</w:t>
      </w:r>
      <w:r w:rsidRPr="00020DB5">
        <w:t xml:space="preserve"> 2022 (A20361154) </w:t>
      </w:r>
      <w:bookmarkEnd w:id="19"/>
    </w:p>
    <w:p w14:paraId="1A6317C6" w14:textId="438DE480" w:rsidR="00B40A64" w:rsidRDefault="00B40A64" w:rsidP="002133E3">
      <w:pPr>
        <w:pStyle w:val="ListParagraph"/>
        <w:numPr>
          <w:ilvl w:val="0"/>
          <w:numId w:val="5"/>
        </w:numPr>
      </w:pPr>
      <w:bookmarkStart w:id="20" w:name="_Ref110509776"/>
      <w:r>
        <w:t xml:space="preserve">For example, see </w:t>
      </w:r>
      <w:r w:rsidR="00987AFF">
        <w:t xml:space="preserve">Project Control Board </w:t>
      </w:r>
      <w:r>
        <w:t>pack for 29 July 2022 (</w:t>
      </w:r>
      <w:r w:rsidR="002133E3" w:rsidRPr="002133E3">
        <w:t>A22026022</w:t>
      </w:r>
      <w:r>
        <w:t>)</w:t>
      </w:r>
      <w:bookmarkEnd w:id="20"/>
    </w:p>
    <w:p w14:paraId="18075096" w14:textId="77777777" w:rsidR="00815F33" w:rsidRPr="003D0F3D" w:rsidRDefault="00815F33" w:rsidP="00815F33">
      <w:pPr>
        <w:pStyle w:val="ListParagraph"/>
        <w:numPr>
          <w:ilvl w:val="0"/>
          <w:numId w:val="5"/>
        </w:numPr>
      </w:pPr>
      <w:bookmarkStart w:id="21" w:name="_Ref112683374"/>
      <w:bookmarkStart w:id="22" w:name="_Ref112682762"/>
      <w:r w:rsidRPr="003D0F3D">
        <w:t>A</w:t>
      </w:r>
      <w:r>
        <w:t xml:space="preserve">ttestation Process </w:t>
      </w:r>
      <w:r w:rsidRPr="003D0F3D">
        <w:t>(A21854372)</w:t>
      </w:r>
      <w:bookmarkEnd w:id="21"/>
    </w:p>
    <w:p w14:paraId="5F693F64" w14:textId="7AC52C4E" w:rsidR="006F6942" w:rsidRDefault="006F6942" w:rsidP="006F6942">
      <w:pPr>
        <w:pStyle w:val="ListParagraph"/>
        <w:numPr>
          <w:ilvl w:val="0"/>
          <w:numId w:val="5"/>
        </w:numPr>
      </w:pPr>
      <w:bookmarkStart w:id="23" w:name="_Ref113465493"/>
      <w:r>
        <w:t>P</w:t>
      </w:r>
      <w:r w:rsidR="00D11200">
        <w:t xml:space="preserve">rice </w:t>
      </w:r>
      <w:r>
        <w:t>S</w:t>
      </w:r>
      <w:r w:rsidR="00D11200">
        <w:t>ubmission</w:t>
      </w:r>
      <w:r>
        <w:t xml:space="preserve"> eLearn Report, August 2022 (</w:t>
      </w:r>
      <w:r w:rsidRPr="006F6942">
        <w:t>A21740025</w:t>
      </w:r>
      <w:r>
        <w:t>)</w:t>
      </w:r>
      <w:bookmarkEnd w:id="22"/>
      <w:bookmarkEnd w:id="23"/>
    </w:p>
    <w:p w14:paraId="2586F58F" w14:textId="6CAF8FDE" w:rsidR="00502F02" w:rsidRDefault="00502F02" w:rsidP="006B3EF4">
      <w:pPr>
        <w:pStyle w:val="ListParagraph"/>
        <w:numPr>
          <w:ilvl w:val="0"/>
          <w:numId w:val="5"/>
        </w:numPr>
      </w:pPr>
      <w:bookmarkStart w:id="24" w:name="_Ref113465515"/>
      <w:r>
        <w:t xml:space="preserve">Strategy 2030 refresh &amp; 2023 Price Submission, All-Staff </w:t>
      </w:r>
      <w:r w:rsidR="00D11200">
        <w:t>event presentation</w:t>
      </w:r>
      <w:r>
        <w:t xml:space="preserve"> (</w:t>
      </w:r>
      <w:r w:rsidR="006B3EF4" w:rsidRPr="006B3EF4">
        <w:t>A20510439</w:t>
      </w:r>
      <w:r>
        <w:t>)</w:t>
      </w:r>
      <w:bookmarkEnd w:id="24"/>
    </w:p>
    <w:p w14:paraId="63CAE4F0" w14:textId="7B7CE609" w:rsidR="00FD35DE" w:rsidRDefault="00FD35DE" w:rsidP="00FD35DE">
      <w:pPr>
        <w:pStyle w:val="ListParagraph"/>
        <w:numPr>
          <w:ilvl w:val="0"/>
          <w:numId w:val="5"/>
        </w:numPr>
      </w:pPr>
      <w:bookmarkStart w:id="25" w:name="_Ref113530168"/>
      <w:bookmarkStart w:id="26" w:name="_Ref110509710"/>
      <w:r>
        <w:t>Barwon Water All-Staff, Mentimeter results, April 2022 (</w:t>
      </w:r>
      <w:r w:rsidRPr="00FD35DE">
        <w:t>A21949690</w:t>
      </w:r>
      <w:r>
        <w:t>)</w:t>
      </w:r>
      <w:bookmarkEnd w:id="25"/>
    </w:p>
    <w:p w14:paraId="78866BB6" w14:textId="6B6A3046" w:rsidR="00F52E0C" w:rsidRDefault="00F52E0C">
      <w:pPr>
        <w:pStyle w:val="ListParagraph"/>
        <w:numPr>
          <w:ilvl w:val="0"/>
          <w:numId w:val="5"/>
        </w:numPr>
      </w:pPr>
      <w:bookmarkStart w:id="27" w:name="_Ref113530210"/>
      <w:r>
        <w:t>P workshop (</w:t>
      </w:r>
      <w:r w:rsidRPr="00F52E0C">
        <w:t>A21452534</w:t>
      </w:r>
      <w:r>
        <w:t>), R workshop (</w:t>
      </w:r>
      <w:r w:rsidRPr="00F52E0C">
        <w:t>A21478182</w:t>
      </w:r>
      <w:r>
        <w:t>), E workshop (</w:t>
      </w:r>
      <w:r w:rsidRPr="00F52E0C">
        <w:t>A21475042</w:t>
      </w:r>
      <w:r>
        <w:t>), M workshop (</w:t>
      </w:r>
      <w:r w:rsidRPr="00F52E0C">
        <w:t>A21463406</w:t>
      </w:r>
      <w:r>
        <w:t>), O workshop (</w:t>
      </w:r>
      <w:r w:rsidRPr="00F52E0C">
        <w:t>A21475044</w:t>
      </w:r>
      <w:r>
        <w:t>)</w:t>
      </w:r>
      <w:bookmarkEnd w:id="26"/>
      <w:bookmarkEnd w:id="27"/>
    </w:p>
    <w:p w14:paraId="50D93002" w14:textId="6C741F82" w:rsidR="00F52E0C" w:rsidRPr="005A1D4A" w:rsidRDefault="005A1D4A" w:rsidP="005A1D4A">
      <w:pPr>
        <w:pStyle w:val="ListParagraph"/>
        <w:numPr>
          <w:ilvl w:val="0"/>
          <w:numId w:val="5"/>
        </w:numPr>
      </w:pPr>
      <w:bookmarkStart w:id="28" w:name="_Ref112683431"/>
      <w:r w:rsidRPr="005A1D4A">
        <w:t xml:space="preserve">2023 </w:t>
      </w:r>
      <w:r w:rsidR="00D11200">
        <w:t xml:space="preserve">Price Submission </w:t>
      </w:r>
      <w:r w:rsidRPr="005A1D4A">
        <w:t>PREMO Self-Assessment, December 2021 (A16772082)</w:t>
      </w:r>
      <w:bookmarkEnd w:id="28"/>
    </w:p>
    <w:p w14:paraId="4D4E9BDC" w14:textId="766C360E" w:rsidR="002A3B29" w:rsidRPr="000339BC" w:rsidRDefault="000339BC" w:rsidP="00FB076A">
      <w:pPr>
        <w:pStyle w:val="ListParagraph"/>
        <w:numPr>
          <w:ilvl w:val="0"/>
          <w:numId w:val="5"/>
        </w:numPr>
        <w:rPr>
          <w:rFonts w:eastAsiaTheme="majorEastAsia" w:cs="Segoe UI"/>
          <w:bCs/>
          <w:szCs w:val="20"/>
        </w:rPr>
      </w:pPr>
      <w:bookmarkStart w:id="29" w:name="_Ref110510192"/>
      <w:r w:rsidRPr="000339BC">
        <w:rPr>
          <w:rFonts w:cs="Segoe UI"/>
          <w:szCs w:val="20"/>
        </w:rPr>
        <w:t xml:space="preserve">Board meeting minutes, 15 September 2022 </w:t>
      </w:r>
      <w:bookmarkEnd w:id="29"/>
      <w:r w:rsidRPr="000339BC">
        <w:rPr>
          <w:rFonts w:cs="Segoe UI"/>
          <w:szCs w:val="20"/>
        </w:rPr>
        <w:t>(A21980056)</w:t>
      </w:r>
      <w:r w:rsidR="002A3B29" w:rsidRPr="000339BC">
        <w:rPr>
          <w:rFonts w:cs="Segoe UI"/>
          <w:szCs w:val="20"/>
        </w:rPr>
        <w:br w:type="page"/>
      </w:r>
    </w:p>
    <w:p w14:paraId="41F6225E" w14:textId="77777777" w:rsidR="00BE398A" w:rsidRPr="00122AB8" w:rsidRDefault="00BE398A" w:rsidP="00F346AD">
      <w:pPr>
        <w:pStyle w:val="Heading1"/>
      </w:pPr>
      <w:bookmarkStart w:id="30" w:name="_Ref113436635"/>
      <w:bookmarkStart w:id="31" w:name="_Toc115438708"/>
      <w:r>
        <w:lastRenderedPageBreak/>
        <w:t>Performance</w:t>
      </w:r>
      <w:bookmarkEnd w:id="30"/>
      <w:bookmarkEnd w:id="31"/>
      <w:r>
        <w:t xml:space="preserve"> </w:t>
      </w:r>
    </w:p>
    <w:tbl>
      <w:tblPr>
        <w:tblStyle w:val="TableGrid"/>
        <w:tblW w:w="0" w:type="auto"/>
        <w:tblLook w:val="04A0" w:firstRow="1" w:lastRow="0" w:firstColumn="1" w:lastColumn="0" w:noHBand="0" w:noVBand="1"/>
      </w:tblPr>
      <w:tblGrid>
        <w:gridCol w:w="8784"/>
      </w:tblGrid>
      <w:tr w:rsidR="00BE398A" w:rsidRPr="00180505" w14:paraId="7F21D4A0" w14:textId="77777777" w:rsidTr="00416CF9">
        <w:trPr>
          <w:trHeight w:val="1446"/>
        </w:trPr>
        <w:tc>
          <w:tcPr>
            <w:tcW w:w="8784" w:type="dxa"/>
          </w:tcPr>
          <w:p w14:paraId="1A914B6A" w14:textId="77777777" w:rsidR="00BE398A" w:rsidRPr="00135E63" w:rsidRDefault="00BE398A" w:rsidP="00EF359D">
            <w:pPr>
              <w:pStyle w:val="TableBody"/>
            </w:pPr>
            <w:r w:rsidRPr="00135E63">
              <w:t xml:space="preserve">At a glance </w:t>
            </w:r>
          </w:p>
          <w:p w14:paraId="5306DE20" w14:textId="77777777" w:rsidR="00BE398A" w:rsidRPr="00135E63" w:rsidRDefault="00BE398A" w:rsidP="00416CF9">
            <w:pPr>
              <w:pStyle w:val="ListParagraph"/>
            </w:pPr>
            <w:r w:rsidRPr="00135E63">
              <w:t>We have achieved an overall “Green” rating for delivery of each of our five customer outcomes in Years 1, 2, 3 and 4 of the current regulatory period, and are on-track for the same in Year 5.</w:t>
            </w:r>
          </w:p>
          <w:p w14:paraId="49844971" w14:textId="6B9B1621" w:rsidR="00BE398A" w:rsidRPr="00135E63" w:rsidRDefault="00BE398A" w:rsidP="00416CF9">
            <w:pPr>
              <w:pStyle w:val="ListParagraph"/>
            </w:pPr>
            <w:r w:rsidRPr="00135E63">
              <w:t xml:space="preserve">We expect that our total operating expenditure over the current regulatory period will be 14% higher than forecast. Key drivers include threats to water security, the emergence of the </w:t>
            </w:r>
            <w:r w:rsidR="009475B9">
              <w:t>coronavirus</w:t>
            </w:r>
            <w:r w:rsidRPr="00135E63">
              <w:t xml:space="preserve"> pandemic, new community and environmental health requirements (as reflected in regulations, legislation and new Government obligations)</w:t>
            </w:r>
            <w:r w:rsidR="006312EE" w:rsidRPr="00135E63">
              <w:t xml:space="preserve"> and new opportunities to strategically uplift our </w:t>
            </w:r>
            <w:r w:rsidR="00266FEC" w:rsidRPr="00135E63">
              <w:t>capability</w:t>
            </w:r>
            <w:r w:rsidRPr="00135E63">
              <w:t>.</w:t>
            </w:r>
          </w:p>
          <w:p w14:paraId="73024964" w14:textId="1CC8AF55" w:rsidR="00BE398A" w:rsidRPr="00135E63" w:rsidRDefault="007C017B" w:rsidP="00416CF9">
            <w:pPr>
              <w:pStyle w:val="ListParagraph"/>
            </w:pPr>
            <w:r>
              <w:t xml:space="preserve">We expect </w:t>
            </w:r>
            <w:r w:rsidR="00BE398A" w:rsidRPr="00135E63">
              <w:t>our total capital expenditure over the current regulatory period will be 1</w:t>
            </w:r>
            <w:r w:rsidR="00AB4170" w:rsidRPr="00135E63">
              <w:t>5.8</w:t>
            </w:r>
            <w:r w:rsidR="00BE398A" w:rsidRPr="00135E63">
              <w:t>% higher than forecast. Key drivers include those listed above, along with the effects of climate variability on ageing infrastructure.</w:t>
            </w:r>
          </w:p>
          <w:p w14:paraId="39C67D43" w14:textId="00BF7450" w:rsidR="00BE398A" w:rsidRPr="00135E63" w:rsidRDefault="00BE398A" w:rsidP="00416CF9">
            <w:pPr>
              <w:pStyle w:val="ListParagraph"/>
            </w:pPr>
            <w:r w:rsidRPr="00135E63">
              <w:t xml:space="preserve">Our customers are satisfied with our performance. Results from the ESC’s quarterly customer perception surveys have seen us ranked as one of the top </w:t>
            </w:r>
            <w:r w:rsidR="00FB076A" w:rsidRPr="00135E63">
              <w:t>four</w:t>
            </w:r>
            <w:r w:rsidRPr="00135E63">
              <w:t xml:space="preserve"> water businesses in Victoria in terms of overall satisfaction, value for money, level of trust and reputation in the community since August 2020</w:t>
            </w:r>
            <w:r w:rsidR="00266FEC" w:rsidRPr="00135E63">
              <w:t xml:space="preserve"> – and most recently, in the top two</w:t>
            </w:r>
            <w:r w:rsidRPr="00135E63">
              <w:t>.</w:t>
            </w:r>
          </w:p>
          <w:p w14:paraId="0EC0379A" w14:textId="3C3A2B6E" w:rsidR="00BE398A" w:rsidRPr="00135E63" w:rsidRDefault="00BE398A" w:rsidP="00266FEC">
            <w:pPr>
              <w:pStyle w:val="ListParagraph"/>
            </w:pPr>
            <w:r w:rsidRPr="00135E63">
              <w:t xml:space="preserve">Our PREMO self-assessment rating for Performance is </w:t>
            </w:r>
            <w:r w:rsidR="00266FEC" w:rsidRPr="00135E63">
              <w:rPr>
                <w:b/>
                <w:color w:val="008998" w:themeColor="accent1"/>
              </w:rPr>
              <w:t>Standard</w:t>
            </w:r>
            <w:r w:rsidRPr="00135E63">
              <w:rPr>
                <w:b/>
                <w:color w:val="008998" w:themeColor="accent1"/>
              </w:rPr>
              <w:t xml:space="preserve"> </w:t>
            </w:r>
            <w:r w:rsidRPr="00135E63">
              <w:t>(</w:t>
            </w:r>
            <w:r w:rsidR="00266FEC" w:rsidRPr="00135E63">
              <w:t>2.5</w:t>
            </w:r>
            <w:r w:rsidRPr="00135E63">
              <w:t>/4).</w:t>
            </w:r>
          </w:p>
        </w:tc>
      </w:tr>
    </w:tbl>
    <w:p w14:paraId="4FE6FB7B" w14:textId="77777777" w:rsidR="00BE398A" w:rsidRPr="002C29E9" w:rsidRDefault="00BE398A" w:rsidP="003A25A4">
      <w:pPr>
        <w:pStyle w:val="Heading2"/>
      </w:pPr>
      <w:bookmarkStart w:id="32" w:name="_Toc115438709"/>
      <w:r>
        <w:t>Our 2018 commitment</w:t>
      </w:r>
      <w:bookmarkEnd w:id="32"/>
      <w:r>
        <w:t xml:space="preserve"> </w:t>
      </w:r>
    </w:p>
    <w:p w14:paraId="6B4A732D" w14:textId="32F88EA1" w:rsidR="00BE398A" w:rsidRDefault="00BE398A" w:rsidP="00BE398A">
      <w:r w:rsidRPr="00011D3E">
        <w:t xml:space="preserve">Our 2018 Price Submission set ambitious targets against </w:t>
      </w:r>
      <w:r>
        <w:t xml:space="preserve">33 </w:t>
      </w:r>
      <w:r w:rsidRPr="00011D3E">
        <w:t xml:space="preserve">key performance measures to achieve </w:t>
      </w:r>
      <w:r w:rsidR="00B92955">
        <w:t>five</w:t>
      </w:r>
      <w:r>
        <w:t xml:space="preserve"> </w:t>
      </w:r>
      <w:r w:rsidRPr="00011D3E">
        <w:t>outcomes</w:t>
      </w:r>
      <w:r>
        <w:t xml:space="preserve"> that customers told us were important to them</w:t>
      </w:r>
      <w:r w:rsidRPr="00011D3E">
        <w:t xml:space="preserve">. </w:t>
      </w:r>
    </w:p>
    <w:p w14:paraId="223168DB" w14:textId="77777777" w:rsidR="00BE398A" w:rsidRPr="00011D3E" w:rsidRDefault="00BE398A" w:rsidP="00BE398A">
      <w:r>
        <w:t>W</w:t>
      </w:r>
      <w:r w:rsidRPr="00011D3E">
        <w:t>e committed to transparent, annual reporting of our performance</w:t>
      </w:r>
      <w:r>
        <w:t xml:space="preserve"> in delivering these outcomes</w:t>
      </w:r>
      <w:r w:rsidRPr="00011D3E">
        <w:t>. We also committed to reimburs</w:t>
      </w:r>
      <w:r>
        <w:t>ing</w:t>
      </w:r>
      <w:r w:rsidRPr="00011D3E">
        <w:t xml:space="preserve"> customers should we under-perform</w:t>
      </w:r>
      <w:r>
        <w:t>, through our Performance Incentive Mechanism</w:t>
      </w:r>
      <w:r w:rsidRPr="00011D3E">
        <w:t xml:space="preserve">. </w:t>
      </w:r>
    </w:p>
    <w:p w14:paraId="5C90556D" w14:textId="77777777" w:rsidR="00BE398A" w:rsidRPr="00011D3E" w:rsidRDefault="00BE398A" w:rsidP="00BE398A">
      <w:r w:rsidRPr="00011D3E">
        <w:t>The ESC acknowledged that our proposals would deliver better value to custome</w:t>
      </w:r>
      <w:r>
        <w:t>rs, when it concurred with our “Advanced”</w:t>
      </w:r>
      <w:r w:rsidRPr="00011D3E">
        <w:t xml:space="preserve"> self-assessment of our 2018 Price Submission.</w:t>
      </w:r>
    </w:p>
    <w:p w14:paraId="282A1575" w14:textId="77777777" w:rsidR="00BE398A" w:rsidRPr="008F6EE5" w:rsidRDefault="00BE398A" w:rsidP="003A25A4">
      <w:pPr>
        <w:pStyle w:val="Heading2"/>
      </w:pPr>
      <w:bookmarkStart w:id="33" w:name="_Toc115438710"/>
      <w:r w:rsidRPr="008F6EE5">
        <w:t>What has changed since 1 July 2018</w:t>
      </w:r>
      <w:bookmarkEnd w:id="33"/>
    </w:p>
    <w:p w14:paraId="718601B1" w14:textId="77777777" w:rsidR="00BE398A" w:rsidRDefault="00BE398A" w:rsidP="00BE398A">
      <w:r>
        <w:t>Since 1 July 2018</w:t>
      </w:r>
      <w:r w:rsidRPr="00011D3E">
        <w:t xml:space="preserve">, various factors – from dry conditions to high growth – have contributed to different cost pressures </w:t>
      </w:r>
      <w:r>
        <w:t>across our</w:t>
      </w:r>
      <w:r w:rsidRPr="00011D3E">
        <w:t xml:space="preserve"> business.</w:t>
      </w:r>
      <w:r>
        <w:t xml:space="preserve"> </w:t>
      </w:r>
    </w:p>
    <w:p w14:paraId="3CFBDB7C" w14:textId="77777777" w:rsidR="00BE398A" w:rsidRDefault="00BE398A" w:rsidP="00BE398A">
      <w:r w:rsidRPr="00011D3E">
        <w:t>While th</w:t>
      </w:r>
      <w:r>
        <w:t>ese have</w:t>
      </w:r>
      <w:r w:rsidRPr="00011D3E">
        <w:t xml:space="preserve"> </w:t>
      </w:r>
      <w:r>
        <w:t xml:space="preserve">changed our </w:t>
      </w:r>
      <w:r w:rsidRPr="00011D3E">
        <w:t xml:space="preserve">expenditure </w:t>
      </w:r>
      <w:r>
        <w:t>profiles compared to those expected in our 2018 Price Submission</w:t>
      </w:r>
      <w:r w:rsidRPr="00011D3E">
        <w:t xml:space="preserve">, </w:t>
      </w:r>
      <w:r>
        <w:t>our strategic responses</w:t>
      </w:r>
      <w:r w:rsidRPr="00011D3E">
        <w:t xml:space="preserve"> have focused on ensuring customer value</w:t>
      </w:r>
      <w:r>
        <w:t xml:space="preserve">, consistent with the outcomes customers wanted us to deliver. Through our ongoing foundational engagement, we have also incorporated customer feedback in our responses. </w:t>
      </w:r>
    </w:p>
    <w:p w14:paraId="08DA3E84" w14:textId="4B1EFE67" w:rsidR="00B92955" w:rsidRDefault="00336B53" w:rsidP="00BE398A">
      <w:r>
        <w:t>Figure 2-1</w:t>
      </w:r>
      <w:r w:rsidR="00B86CE0" w:rsidRPr="00135E63">
        <w:t xml:space="preserve"> </w:t>
      </w:r>
      <w:r w:rsidR="006312EE" w:rsidRPr="00135E63">
        <w:t>summarises the k</w:t>
      </w:r>
      <w:r w:rsidR="00BE398A" w:rsidRPr="00135E63">
        <w:t>ey challenges we have faced</w:t>
      </w:r>
      <w:r w:rsidR="003340B5">
        <w:t xml:space="preserve">, the </w:t>
      </w:r>
      <w:r w:rsidR="006312EE" w:rsidRPr="00135E63">
        <w:t>opportunities we have realised,</w:t>
      </w:r>
      <w:r w:rsidR="00BE398A" w:rsidRPr="00135E63">
        <w:t xml:space="preserve"> </w:t>
      </w:r>
      <w:r w:rsidR="00AE4F1B" w:rsidRPr="00135E63">
        <w:t>and the additional expenditure we have incurred as a result</w:t>
      </w:r>
      <w:r w:rsidR="00BE398A" w:rsidRPr="00135E63">
        <w:t xml:space="preserve">. </w:t>
      </w:r>
      <w:r w:rsidR="006312EE" w:rsidRPr="00135E63">
        <w:t xml:space="preserve">Further information about these challenges and opportunities is provided in </w:t>
      </w:r>
      <w:r w:rsidR="00F3648B">
        <w:t>Appendix 1</w:t>
      </w:r>
      <w:r w:rsidR="00D42D2F" w:rsidRPr="00135E63">
        <w:t>.</w:t>
      </w:r>
    </w:p>
    <w:p w14:paraId="53736C66" w14:textId="77777777" w:rsidR="000702F3" w:rsidRDefault="000702F3" w:rsidP="00BE398A">
      <w:pPr>
        <w:sectPr w:rsidR="000702F3" w:rsidSect="00D57CC1">
          <w:endnotePr>
            <w:numFmt w:val="decimal"/>
            <w:numRestart w:val="eachSect"/>
          </w:endnotePr>
          <w:pgSz w:w="11906" w:h="16838"/>
          <w:pgMar w:top="1440" w:right="1440" w:bottom="1440" w:left="1440" w:header="708" w:footer="708" w:gutter="0"/>
          <w:cols w:space="708"/>
          <w:docGrid w:linePitch="360"/>
        </w:sectPr>
      </w:pPr>
    </w:p>
    <w:p w14:paraId="6A366475" w14:textId="4A286901" w:rsidR="00415875" w:rsidRDefault="00415875" w:rsidP="00D552CF">
      <w:pPr>
        <w:pStyle w:val="Caption"/>
      </w:pPr>
      <w:bookmarkStart w:id="34" w:name="_Ref113439580"/>
      <w:bookmarkStart w:id="35" w:name="_Ref113451314"/>
      <w:r w:rsidRPr="00547E25">
        <w:lastRenderedPageBreak/>
        <w:t xml:space="preserve">Figure </w:t>
      </w:r>
      <w:r w:rsidR="006C64C0">
        <w:fldChar w:fldCharType="begin"/>
      </w:r>
      <w:r w:rsidR="006C64C0">
        <w:instrText xml:space="preserve"> STYLEREF 1 \s </w:instrText>
      </w:r>
      <w:r w:rsidR="006C64C0">
        <w:fldChar w:fldCharType="separate"/>
      </w:r>
      <w:r w:rsidR="004708F9">
        <w:rPr>
          <w:noProof/>
        </w:rPr>
        <w:t>2</w:t>
      </w:r>
      <w:r w:rsidR="006C64C0">
        <w:rPr>
          <w:noProof/>
        </w:rPr>
        <w:fldChar w:fldCharType="end"/>
      </w:r>
      <w:r w:rsidRPr="00547E25">
        <w:noBreakHyphen/>
      </w:r>
      <w:r w:rsidR="006C64C0">
        <w:fldChar w:fldCharType="begin"/>
      </w:r>
      <w:r w:rsidR="006C64C0">
        <w:instrText xml:space="preserve"> SEQ Figure \* ARABIC \s 1 </w:instrText>
      </w:r>
      <w:r w:rsidR="006C64C0">
        <w:fldChar w:fldCharType="separate"/>
      </w:r>
      <w:r w:rsidR="004708F9">
        <w:rPr>
          <w:noProof/>
        </w:rPr>
        <w:t>1</w:t>
      </w:r>
      <w:r w:rsidR="006C64C0">
        <w:rPr>
          <w:noProof/>
        </w:rPr>
        <w:fldChar w:fldCharType="end"/>
      </w:r>
      <w:bookmarkEnd w:id="34"/>
      <w:r w:rsidRPr="00547E25">
        <w:t xml:space="preserve"> Challenges and opportunities over 2018-23 regulatory period</w:t>
      </w:r>
      <w:bookmarkEnd w:id="35"/>
      <w:r w:rsidR="0066172F" w:rsidRPr="00547E25">
        <w:t xml:space="preserve"> – in $2022</w:t>
      </w:r>
      <w:r w:rsidR="0066172F" w:rsidRPr="001352BF">
        <w:t>-23 dollars</w:t>
      </w:r>
    </w:p>
    <w:p w14:paraId="7344474A" w14:textId="4CFE58F8" w:rsidR="000702F3" w:rsidRDefault="00BC32EC" w:rsidP="00BE398A">
      <w:pPr>
        <w:sectPr w:rsidR="000702F3" w:rsidSect="000702F3">
          <w:endnotePr>
            <w:numFmt w:val="decimal"/>
            <w:numRestart w:val="eachSect"/>
          </w:endnotePr>
          <w:pgSz w:w="16838" w:h="11906" w:orient="landscape"/>
          <w:pgMar w:top="1440" w:right="1440" w:bottom="1440" w:left="1440" w:header="708" w:footer="708" w:gutter="0"/>
          <w:cols w:space="708"/>
          <w:docGrid w:linePitch="360"/>
        </w:sectPr>
      </w:pPr>
      <w:r>
        <w:rPr>
          <w:noProof/>
          <w:lang w:val="en-AU" w:eastAsia="en-AU" w:bidi="ar-SA"/>
        </w:rPr>
        <w:drawing>
          <wp:inline distT="0" distB="0" distL="0" distR="0" wp14:anchorId="54A7F184" wp14:editId="360FB324">
            <wp:extent cx="9468808" cy="5499559"/>
            <wp:effectExtent l="0" t="0" r="0" b="635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Chellnegs.png"/>
                    <pic:cNvPicPr/>
                  </pic:nvPicPr>
                  <pic:blipFill>
                    <a:blip r:embed="rId20">
                      <a:extLst>
                        <a:ext uri="{28A0092B-C50C-407E-A947-70E740481C1C}">
                          <a14:useLocalDpi xmlns:a14="http://schemas.microsoft.com/office/drawing/2010/main" val="0"/>
                        </a:ext>
                      </a:extLst>
                    </a:blip>
                    <a:stretch>
                      <a:fillRect/>
                    </a:stretch>
                  </pic:blipFill>
                  <pic:spPr>
                    <a:xfrm>
                      <a:off x="0" y="0"/>
                      <a:ext cx="9468808" cy="5499559"/>
                    </a:xfrm>
                    <a:prstGeom prst="rect">
                      <a:avLst/>
                    </a:prstGeom>
                  </pic:spPr>
                </pic:pic>
              </a:graphicData>
            </a:graphic>
          </wp:inline>
        </w:drawing>
      </w:r>
    </w:p>
    <w:p w14:paraId="5172BB9B" w14:textId="1427AC73" w:rsidR="00BE398A" w:rsidRDefault="00BE398A" w:rsidP="003A25A4">
      <w:pPr>
        <w:pStyle w:val="Heading2"/>
      </w:pPr>
      <w:bookmarkStart w:id="36" w:name="_Toc115438711"/>
      <w:r>
        <w:lastRenderedPageBreak/>
        <w:t>How we have performed</w:t>
      </w:r>
      <w:bookmarkEnd w:id="36"/>
    </w:p>
    <w:p w14:paraId="39940120" w14:textId="77777777" w:rsidR="00BE398A" w:rsidRDefault="00BE398A" w:rsidP="00104840">
      <w:pPr>
        <w:pStyle w:val="Heading3"/>
      </w:pPr>
      <w:r>
        <w:t>Customer value</w:t>
      </w:r>
    </w:p>
    <w:p w14:paraId="7DFBFDF7" w14:textId="77777777" w:rsidR="00BE398A" w:rsidRDefault="00BE398A" w:rsidP="00BE398A">
      <w:r>
        <w:t>We have considered our delivery of customer value through two distinct, but related, frames.</w:t>
      </w:r>
    </w:p>
    <w:p w14:paraId="474AE8A9" w14:textId="77777777" w:rsidR="00BE398A" w:rsidRPr="00E5210C" w:rsidRDefault="00BE398A" w:rsidP="00BE398A">
      <w:pPr>
        <w:rPr>
          <w:i/>
          <w:color w:val="004165" w:themeColor="accent5"/>
        </w:rPr>
      </w:pPr>
      <w:r w:rsidRPr="00E5210C">
        <w:rPr>
          <w:i/>
          <w:color w:val="004165" w:themeColor="accent5"/>
        </w:rPr>
        <w:t>Did we deliver what we said we would?</w:t>
      </w:r>
      <w:r>
        <w:rPr>
          <w:i/>
          <w:color w:val="004165" w:themeColor="accent5"/>
        </w:rPr>
        <w:t xml:space="preserve"> </w:t>
      </w:r>
      <w:r w:rsidRPr="00E5210C">
        <w:rPr>
          <w:b/>
          <w:i/>
          <w:color w:val="004165" w:themeColor="accent5"/>
        </w:rPr>
        <w:t>Yes</w:t>
      </w:r>
    </w:p>
    <w:p w14:paraId="1FCC8605" w14:textId="44EFF7D6" w:rsidR="00BE398A" w:rsidRDefault="00BE398A" w:rsidP="00BE398A">
      <w:r>
        <w:t>We have achieved an overall “Green” rating for delivery of each of our five customer outcomes in Years 1, 2, 3 and 4 of the current regulatory period</w:t>
      </w:r>
      <w:r w:rsidR="004617DF" w:rsidRPr="004617DF">
        <w:rPr>
          <w:vertAlign w:val="superscript"/>
        </w:rPr>
        <w:fldChar w:fldCharType="begin"/>
      </w:r>
      <w:r w:rsidR="004617DF" w:rsidRPr="004617DF">
        <w:rPr>
          <w:vertAlign w:val="superscript"/>
        </w:rPr>
        <w:instrText xml:space="preserve"> REF _Ref112842200 \r \h </w:instrText>
      </w:r>
      <w:r w:rsidR="004617DF">
        <w:rPr>
          <w:vertAlign w:val="superscript"/>
        </w:rPr>
        <w:instrText xml:space="preserve"> \* MERGEFORMAT </w:instrText>
      </w:r>
      <w:r w:rsidR="004617DF" w:rsidRPr="004617DF">
        <w:rPr>
          <w:vertAlign w:val="superscript"/>
        </w:rPr>
      </w:r>
      <w:r w:rsidR="004617DF" w:rsidRPr="004617DF">
        <w:rPr>
          <w:vertAlign w:val="superscript"/>
        </w:rPr>
        <w:fldChar w:fldCharType="separate"/>
      </w:r>
      <w:r w:rsidR="004708F9">
        <w:rPr>
          <w:vertAlign w:val="superscript"/>
        </w:rPr>
        <w:t>1</w:t>
      </w:r>
      <w:r w:rsidR="004617DF" w:rsidRPr="004617DF">
        <w:rPr>
          <w:vertAlign w:val="superscript"/>
        </w:rPr>
        <w:fldChar w:fldCharType="end"/>
      </w:r>
      <w:r>
        <w:t>.</w:t>
      </w:r>
    </w:p>
    <w:p w14:paraId="043E3381" w14:textId="37C437AE" w:rsidR="00BE398A" w:rsidRDefault="00BE398A" w:rsidP="00BE398A">
      <w:r>
        <w:t>Across the 33 key performance measures we identified to demonstrate our delivery of these outcomes, only 10% have been rated as “Amber” and 4% as “Red” over the current regulatory period</w:t>
      </w:r>
      <w:r w:rsidR="004617DF" w:rsidRPr="004617DF">
        <w:rPr>
          <w:vertAlign w:val="superscript"/>
        </w:rPr>
        <w:fldChar w:fldCharType="begin"/>
      </w:r>
      <w:r w:rsidR="004617DF" w:rsidRPr="004617DF">
        <w:rPr>
          <w:vertAlign w:val="superscript"/>
        </w:rPr>
        <w:instrText xml:space="preserve"> REF _Ref112842200 \r \h </w:instrText>
      </w:r>
      <w:r w:rsidR="004617DF">
        <w:rPr>
          <w:vertAlign w:val="superscript"/>
        </w:rPr>
        <w:instrText xml:space="preserve"> \* MERGEFORMAT </w:instrText>
      </w:r>
      <w:r w:rsidR="004617DF" w:rsidRPr="004617DF">
        <w:rPr>
          <w:vertAlign w:val="superscript"/>
        </w:rPr>
      </w:r>
      <w:r w:rsidR="004617DF" w:rsidRPr="004617DF">
        <w:rPr>
          <w:vertAlign w:val="superscript"/>
        </w:rPr>
        <w:fldChar w:fldCharType="separate"/>
      </w:r>
      <w:r w:rsidR="004708F9">
        <w:rPr>
          <w:vertAlign w:val="superscript"/>
        </w:rPr>
        <w:t>1</w:t>
      </w:r>
      <w:r w:rsidR="004617DF" w:rsidRPr="004617DF">
        <w:rPr>
          <w:vertAlign w:val="superscript"/>
        </w:rPr>
        <w:fldChar w:fldCharType="end"/>
      </w:r>
      <w:r>
        <w:t xml:space="preserve">. We are confident </w:t>
      </w:r>
      <w:r w:rsidRPr="005B1CA3">
        <w:t>that all</w:t>
      </w:r>
      <w:r>
        <w:t xml:space="preserve"> 33 key performance measures will be rated as “Green” in 2022-23, giving us an overall “Green” rating for the 2018-23 regulatory period.</w:t>
      </w:r>
    </w:p>
    <w:p w14:paraId="03FC9332" w14:textId="02628193" w:rsidR="00BE398A" w:rsidRDefault="00BE398A" w:rsidP="00BE398A">
      <w:r>
        <w:t>We conducted a mid-period review of our performance with our Custo</w:t>
      </w:r>
      <w:r w:rsidR="003340B5">
        <w:t>mer and Environmental Advisory c</w:t>
      </w:r>
      <w:r>
        <w:t>ommittees in May 2021</w:t>
      </w:r>
      <w:r w:rsidR="004617DF" w:rsidRPr="004617DF">
        <w:rPr>
          <w:vertAlign w:val="superscript"/>
        </w:rPr>
        <w:fldChar w:fldCharType="begin"/>
      </w:r>
      <w:r w:rsidR="004617DF" w:rsidRPr="004617DF">
        <w:rPr>
          <w:vertAlign w:val="superscript"/>
        </w:rPr>
        <w:instrText xml:space="preserve"> REF _Ref112842219 \r \h </w:instrText>
      </w:r>
      <w:r w:rsidR="004617DF">
        <w:rPr>
          <w:vertAlign w:val="superscript"/>
        </w:rPr>
        <w:instrText xml:space="preserve"> \* MERGEFORMAT </w:instrText>
      </w:r>
      <w:r w:rsidR="004617DF" w:rsidRPr="004617DF">
        <w:rPr>
          <w:vertAlign w:val="superscript"/>
        </w:rPr>
      </w:r>
      <w:r w:rsidR="004617DF" w:rsidRPr="004617DF">
        <w:rPr>
          <w:vertAlign w:val="superscript"/>
        </w:rPr>
        <w:fldChar w:fldCharType="separate"/>
      </w:r>
      <w:r w:rsidR="004708F9">
        <w:rPr>
          <w:vertAlign w:val="superscript"/>
        </w:rPr>
        <w:t>2</w:t>
      </w:r>
      <w:r w:rsidR="004617DF" w:rsidRPr="004617DF">
        <w:rPr>
          <w:vertAlign w:val="superscript"/>
        </w:rPr>
        <w:fldChar w:fldCharType="end"/>
      </w:r>
      <w:r>
        <w:t>, and again with our Customer Advisory Committee in July 2022</w:t>
      </w:r>
      <w:r w:rsidR="004617DF" w:rsidRPr="004617DF">
        <w:rPr>
          <w:vertAlign w:val="superscript"/>
        </w:rPr>
        <w:fldChar w:fldCharType="begin"/>
      </w:r>
      <w:r w:rsidR="004617DF" w:rsidRPr="004617DF">
        <w:rPr>
          <w:vertAlign w:val="superscript"/>
        </w:rPr>
        <w:instrText xml:space="preserve"> REF _Ref111109804 \r \h </w:instrText>
      </w:r>
      <w:r w:rsidR="004617DF">
        <w:rPr>
          <w:vertAlign w:val="superscript"/>
        </w:rPr>
        <w:instrText xml:space="preserve"> \* MERGEFORMAT </w:instrText>
      </w:r>
      <w:r w:rsidR="004617DF" w:rsidRPr="004617DF">
        <w:rPr>
          <w:vertAlign w:val="superscript"/>
        </w:rPr>
      </w:r>
      <w:r w:rsidR="004617DF" w:rsidRPr="004617DF">
        <w:rPr>
          <w:vertAlign w:val="superscript"/>
        </w:rPr>
        <w:fldChar w:fldCharType="separate"/>
      </w:r>
      <w:r w:rsidR="004708F9">
        <w:rPr>
          <w:vertAlign w:val="superscript"/>
        </w:rPr>
        <w:t>3</w:t>
      </w:r>
      <w:r w:rsidR="004617DF" w:rsidRPr="004617DF">
        <w:rPr>
          <w:vertAlign w:val="superscript"/>
        </w:rPr>
        <w:fldChar w:fldCharType="end"/>
      </w:r>
      <w:r>
        <w:t xml:space="preserve">, to invite feedback on our performance and our self-rating for each outcome. </w:t>
      </w:r>
    </w:p>
    <w:p w14:paraId="0BA79B57" w14:textId="381402B9" w:rsidR="00BE398A" w:rsidRPr="00135E63" w:rsidRDefault="00394B83" w:rsidP="00BE398A">
      <w:r w:rsidRPr="00135E63">
        <w:t xml:space="preserve">We received </w:t>
      </w:r>
      <w:r w:rsidR="00BE398A" w:rsidRPr="00135E63">
        <w:t xml:space="preserve">positive </w:t>
      </w:r>
      <w:r w:rsidRPr="00135E63">
        <w:t xml:space="preserve">feedback </w:t>
      </w:r>
      <w:r w:rsidR="00BE398A" w:rsidRPr="00135E63">
        <w:t xml:space="preserve">about </w:t>
      </w:r>
      <w:r w:rsidRPr="00135E63">
        <w:t xml:space="preserve">our </w:t>
      </w:r>
      <w:r w:rsidR="00BE398A" w:rsidRPr="00135E63">
        <w:t xml:space="preserve">performance in 2020-21 and 2021-22. </w:t>
      </w:r>
      <w:r w:rsidR="000702F3" w:rsidRPr="00135E63">
        <w:t>In 20</w:t>
      </w:r>
      <w:r w:rsidR="00BE398A" w:rsidRPr="00135E63">
        <w:t>21</w:t>
      </w:r>
      <w:r w:rsidR="000702F3" w:rsidRPr="00135E63">
        <w:t>,</w:t>
      </w:r>
      <w:r w:rsidR="00BE398A" w:rsidRPr="00135E63">
        <w:t xml:space="preserve"> </w:t>
      </w:r>
      <w:r w:rsidRPr="00135E63">
        <w:t xml:space="preserve">both </w:t>
      </w:r>
      <w:r w:rsidR="003340B5">
        <w:t>c</w:t>
      </w:r>
      <w:r w:rsidRPr="00135E63">
        <w:t>ommittees suggested</w:t>
      </w:r>
      <w:r w:rsidR="00BE398A" w:rsidRPr="00135E63">
        <w:t xml:space="preserve"> that the performance assessment framework itself should have mor</w:t>
      </w:r>
      <w:r w:rsidR="003340B5">
        <w:t>e flexibility so that minor non-</w:t>
      </w:r>
      <w:r w:rsidR="00BE398A" w:rsidRPr="00135E63">
        <w:t xml:space="preserve">compliances for individual metrics should not automatically mean the </w:t>
      </w:r>
      <w:r w:rsidR="004E5513" w:rsidRPr="00135E63">
        <w:t xml:space="preserve">overall outcome </w:t>
      </w:r>
      <w:r w:rsidR="00BE398A" w:rsidRPr="00135E63">
        <w:t>rating is “Red”. In the instance of Outcomes 1 an</w:t>
      </w:r>
      <w:r w:rsidR="003340B5">
        <w:t>d 2, where this occurred, both c</w:t>
      </w:r>
      <w:r w:rsidR="00BE398A" w:rsidRPr="00135E63">
        <w:t>ommittees felt strongly that the overall outcome rating should be “Green” or “Amber” for Outcome 1 (not “Red”) and “Green” for Outcome 2 (not “Red”)</w:t>
      </w:r>
      <w:r w:rsidR="004617DF" w:rsidRPr="00135E63">
        <w:rPr>
          <w:vertAlign w:val="superscript"/>
        </w:rPr>
        <w:fldChar w:fldCharType="begin"/>
      </w:r>
      <w:r w:rsidR="004617DF" w:rsidRPr="00135E63">
        <w:rPr>
          <w:vertAlign w:val="superscript"/>
        </w:rPr>
        <w:instrText xml:space="preserve"> REF _Ref112842219 \r \h  \* MERGEFORMAT </w:instrText>
      </w:r>
      <w:r w:rsidR="004617DF" w:rsidRPr="00135E63">
        <w:rPr>
          <w:vertAlign w:val="superscript"/>
        </w:rPr>
      </w:r>
      <w:r w:rsidR="004617DF" w:rsidRPr="00135E63">
        <w:rPr>
          <w:vertAlign w:val="superscript"/>
        </w:rPr>
        <w:fldChar w:fldCharType="separate"/>
      </w:r>
      <w:r w:rsidR="004708F9">
        <w:rPr>
          <w:vertAlign w:val="superscript"/>
        </w:rPr>
        <w:t>2</w:t>
      </w:r>
      <w:r w:rsidR="004617DF" w:rsidRPr="00135E63">
        <w:rPr>
          <w:vertAlign w:val="superscript"/>
        </w:rPr>
        <w:fldChar w:fldCharType="end"/>
      </w:r>
      <w:r w:rsidR="00BE398A" w:rsidRPr="00135E63">
        <w:t xml:space="preserve">. In </w:t>
      </w:r>
      <w:r w:rsidR="000702F3" w:rsidRPr="00135E63">
        <w:t>20</w:t>
      </w:r>
      <w:r w:rsidR="00BE398A" w:rsidRPr="00135E63">
        <w:t>22</w:t>
      </w:r>
      <w:r w:rsidR="000702F3" w:rsidRPr="00135E63">
        <w:t>,</w:t>
      </w:r>
      <w:r w:rsidRPr="00135E63">
        <w:t xml:space="preserve"> the Customer Advisory Committee</w:t>
      </w:r>
      <w:r w:rsidR="00BE398A" w:rsidRPr="00135E63">
        <w:t xml:space="preserve"> provided similar feedback, suggesting that four out of five outcomes should be rated “Green”, with Outcome 1 to be rated “Amber”</w:t>
      </w:r>
      <w:r w:rsidR="004617DF" w:rsidRPr="00135E63">
        <w:rPr>
          <w:vertAlign w:val="superscript"/>
        </w:rPr>
        <w:fldChar w:fldCharType="begin"/>
      </w:r>
      <w:r w:rsidR="004617DF" w:rsidRPr="00135E63">
        <w:rPr>
          <w:vertAlign w:val="superscript"/>
        </w:rPr>
        <w:instrText xml:space="preserve"> REF _Ref111109804 \r \h  \* MERGEFORMAT </w:instrText>
      </w:r>
      <w:r w:rsidR="004617DF" w:rsidRPr="00135E63">
        <w:rPr>
          <w:vertAlign w:val="superscript"/>
        </w:rPr>
      </w:r>
      <w:r w:rsidR="004617DF" w:rsidRPr="00135E63">
        <w:rPr>
          <w:vertAlign w:val="superscript"/>
        </w:rPr>
        <w:fldChar w:fldCharType="separate"/>
      </w:r>
      <w:r w:rsidR="004708F9">
        <w:rPr>
          <w:vertAlign w:val="superscript"/>
        </w:rPr>
        <w:t>3</w:t>
      </w:r>
      <w:r w:rsidR="004617DF" w:rsidRPr="00135E63">
        <w:rPr>
          <w:vertAlign w:val="superscript"/>
        </w:rPr>
        <w:fldChar w:fldCharType="end"/>
      </w:r>
      <w:r w:rsidR="00BE398A" w:rsidRPr="00135E63">
        <w:t>.</w:t>
      </w:r>
    </w:p>
    <w:p w14:paraId="7F3747D6" w14:textId="47975082" w:rsidR="006312EE" w:rsidRDefault="006312EE" w:rsidP="006312EE">
      <w:r w:rsidRPr="00135E63">
        <w:t>To date, we ar</w:t>
      </w:r>
      <w:r w:rsidR="009475B9">
        <w:t>e obliged to return $0.18 million out of a possible $11.5 million</w:t>
      </w:r>
      <w:r w:rsidRPr="00135E63">
        <w:t xml:space="preserve"> to our customers as a result of </w:t>
      </w:r>
      <w:r w:rsidR="00A33BB3" w:rsidRPr="00135E63">
        <w:t>holding ourselves to account for our performance under</w:t>
      </w:r>
      <w:r w:rsidRPr="00135E63">
        <w:t xml:space="preserve"> our Performance Incentive Mechanism</w:t>
      </w:r>
      <w:r w:rsidR="004617DF" w:rsidRPr="00135E63">
        <w:rPr>
          <w:vertAlign w:val="superscript"/>
        </w:rPr>
        <w:fldChar w:fldCharType="begin"/>
      </w:r>
      <w:r w:rsidR="004617DF" w:rsidRPr="00135E63">
        <w:rPr>
          <w:vertAlign w:val="superscript"/>
        </w:rPr>
        <w:instrText xml:space="preserve"> REF _Ref111109740 \r \h  \* MERGEFORMAT </w:instrText>
      </w:r>
      <w:r w:rsidR="004617DF" w:rsidRPr="00135E63">
        <w:rPr>
          <w:vertAlign w:val="superscript"/>
        </w:rPr>
      </w:r>
      <w:r w:rsidR="004617DF" w:rsidRPr="00135E63">
        <w:rPr>
          <w:vertAlign w:val="superscript"/>
        </w:rPr>
        <w:fldChar w:fldCharType="separate"/>
      </w:r>
      <w:r w:rsidR="004708F9">
        <w:rPr>
          <w:vertAlign w:val="superscript"/>
        </w:rPr>
        <w:t>4</w:t>
      </w:r>
      <w:r w:rsidR="004617DF" w:rsidRPr="00135E63">
        <w:rPr>
          <w:vertAlign w:val="superscript"/>
        </w:rPr>
        <w:fldChar w:fldCharType="end"/>
      </w:r>
      <w:r w:rsidRPr="00135E63">
        <w:t>. We</w:t>
      </w:r>
      <w:r w:rsidR="00502B31">
        <w:t xml:space="preserve"> will do this by reducing our </w:t>
      </w:r>
      <w:r w:rsidRPr="00135E63">
        <w:t xml:space="preserve">2023 </w:t>
      </w:r>
      <w:r w:rsidR="00502B31">
        <w:t>price submission</w:t>
      </w:r>
      <w:r w:rsidRPr="00135E63">
        <w:t xml:space="preserve"> requirement by this amount and squarin</w:t>
      </w:r>
      <w:r w:rsidR="00502B31">
        <w:t xml:space="preserve">g up for our Year 5 result in our </w:t>
      </w:r>
      <w:r w:rsidRPr="00135E63">
        <w:t>2028</w:t>
      </w:r>
      <w:r w:rsidR="00502B31">
        <w:t xml:space="preserve"> price submission</w:t>
      </w:r>
      <w:r w:rsidRPr="00135E63">
        <w:t>.</w:t>
      </w:r>
    </w:p>
    <w:p w14:paraId="37FF1898" w14:textId="77777777" w:rsidR="00BE398A" w:rsidRPr="00E5210C" w:rsidRDefault="00BE398A" w:rsidP="00BE398A">
      <w:pPr>
        <w:rPr>
          <w:i/>
          <w:color w:val="004165" w:themeColor="accent5"/>
        </w:rPr>
      </w:pPr>
      <w:r w:rsidRPr="00E5210C">
        <w:rPr>
          <w:i/>
          <w:color w:val="004165" w:themeColor="accent5"/>
        </w:rPr>
        <w:t xml:space="preserve">Do our customers think </w:t>
      </w:r>
      <w:r>
        <w:rPr>
          <w:i/>
          <w:color w:val="004165" w:themeColor="accent5"/>
        </w:rPr>
        <w:t xml:space="preserve">that </w:t>
      </w:r>
      <w:r w:rsidRPr="00E5210C">
        <w:rPr>
          <w:i/>
          <w:color w:val="004165" w:themeColor="accent5"/>
        </w:rPr>
        <w:t>we offer them value?</w:t>
      </w:r>
      <w:r>
        <w:rPr>
          <w:i/>
          <w:color w:val="004165" w:themeColor="accent5"/>
        </w:rPr>
        <w:t xml:space="preserve"> </w:t>
      </w:r>
      <w:r w:rsidRPr="00E5210C">
        <w:rPr>
          <w:b/>
          <w:i/>
          <w:color w:val="004165" w:themeColor="accent5"/>
        </w:rPr>
        <w:t>Yes</w:t>
      </w:r>
    </w:p>
    <w:p w14:paraId="505F5DB4" w14:textId="62018A22" w:rsidR="00BE398A" w:rsidRDefault="000702F3" w:rsidP="00BE398A">
      <w:r>
        <w:t>A</w:t>
      </w:r>
      <w:r w:rsidR="00BE398A">
        <w:t xml:space="preserve">ssessments of our performance </w:t>
      </w:r>
      <w:r>
        <w:t xml:space="preserve">over the regulatory period </w:t>
      </w:r>
      <w:r w:rsidR="00BE398A">
        <w:t xml:space="preserve">– by ourselves and by our advisory committees – are verified by broader customer perception data collected by </w:t>
      </w:r>
      <w:r w:rsidR="00396EB0">
        <w:t>both Barwon Water</w:t>
      </w:r>
      <w:r w:rsidR="00BE398A">
        <w:t xml:space="preserve"> and independent third parties. </w:t>
      </w:r>
    </w:p>
    <w:p w14:paraId="759A9E1A" w14:textId="7D5A8098" w:rsidR="00BE398A" w:rsidRDefault="00396EB0" w:rsidP="00BE398A">
      <w:r>
        <w:t xml:space="preserve">We are proud that </w:t>
      </w:r>
      <w:r w:rsidR="002A782B">
        <w:fldChar w:fldCharType="begin"/>
      </w:r>
      <w:r w:rsidR="002A782B">
        <w:instrText xml:space="preserve"> REF _Ref113352048 \h </w:instrText>
      </w:r>
      <w:r w:rsidR="002A782B">
        <w:fldChar w:fldCharType="separate"/>
      </w:r>
      <w:r w:rsidR="004708F9">
        <w:t>Figure 2-</w:t>
      </w:r>
      <w:r w:rsidR="004708F9">
        <w:rPr>
          <w:noProof/>
        </w:rPr>
        <w:t>1</w:t>
      </w:r>
      <w:r w:rsidR="002A782B">
        <w:fldChar w:fldCharType="end"/>
      </w:r>
      <w:r w:rsidR="002A782B">
        <w:t xml:space="preserve"> </w:t>
      </w:r>
      <w:r w:rsidR="00BE398A">
        <w:t xml:space="preserve">shows that the performance ratings given to us by our customers place us as one of the top four water businesses in Victoria in terms of overall </w:t>
      </w:r>
      <w:r w:rsidR="00BE398A">
        <w:lastRenderedPageBreak/>
        <w:t>satisfaction, value for money, level of trust and reputation in the community through the ESC’s quarterly customer perception monitoring since August 2020</w:t>
      </w:r>
      <w:r w:rsidR="004617DF" w:rsidRPr="004617DF">
        <w:rPr>
          <w:vertAlign w:val="superscript"/>
        </w:rPr>
        <w:fldChar w:fldCharType="begin"/>
      </w:r>
      <w:r w:rsidR="004617DF" w:rsidRPr="004617DF">
        <w:rPr>
          <w:vertAlign w:val="superscript"/>
        </w:rPr>
        <w:instrText xml:space="preserve"> REF _Ref112842270 \r \h </w:instrText>
      </w:r>
      <w:r w:rsidR="004617DF">
        <w:rPr>
          <w:vertAlign w:val="superscript"/>
        </w:rPr>
        <w:instrText xml:space="preserve"> \* MERGEFORMAT </w:instrText>
      </w:r>
      <w:r w:rsidR="004617DF" w:rsidRPr="004617DF">
        <w:rPr>
          <w:vertAlign w:val="superscript"/>
        </w:rPr>
      </w:r>
      <w:r w:rsidR="004617DF" w:rsidRPr="004617DF">
        <w:rPr>
          <w:vertAlign w:val="superscript"/>
        </w:rPr>
        <w:fldChar w:fldCharType="separate"/>
      </w:r>
      <w:r w:rsidR="004708F9">
        <w:rPr>
          <w:vertAlign w:val="superscript"/>
        </w:rPr>
        <w:t>5</w:t>
      </w:r>
      <w:r w:rsidR="004617DF" w:rsidRPr="004617DF">
        <w:rPr>
          <w:vertAlign w:val="superscript"/>
        </w:rPr>
        <w:fldChar w:fldCharType="end"/>
      </w:r>
      <w:r w:rsidR="00BE398A">
        <w:t xml:space="preserve">. </w:t>
      </w:r>
    </w:p>
    <w:p w14:paraId="47B031DF" w14:textId="02743493" w:rsidR="00BE398A" w:rsidRPr="00AB24EB" w:rsidRDefault="00BE398A" w:rsidP="00BE398A">
      <w:r>
        <w:t>Recent Customer Service Benchmarking Association (CSBA) reports released as part of its multiple-sector benchmarking program also verified this customer sentiment, placing us second in the water sector, and 10</w:t>
      </w:r>
      <w:r w:rsidRPr="00D975DD">
        <w:rPr>
          <w:vertAlign w:val="superscript"/>
        </w:rPr>
        <w:t>th</w:t>
      </w:r>
      <w:r>
        <w:t xml:space="preserve"> out of 198 organisations across numerous sectors nationwide</w:t>
      </w:r>
      <w:r w:rsidR="004617DF" w:rsidRPr="004617DF">
        <w:rPr>
          <w:vertAlign w:val="superscript"/>
        </w:rPr>
        <w:fldChar w:fldCharType="begin"/>
      </w:r>
      <w:r w:rsidR="004617DF" w:rsidRPr="004617DF">
        <w:rPr>
          <w:vertAlign w:val="superscript"/>
        </w:rPr>
        <w:instrText xml:space="preserve"> REF _Ref112842278 \r \h </w:instrText>
      </w:r>
      <w:r w:rsidR="004617DF">
        <w:rPr>
          <w:vertAlign w:val="superscript"/>
        </w:rPr>
        <w:instrText xml:space="preserve"> \* MERGEFORMAT </w:instrText>
      </w:r>
      <w:r w:rsidR="004617DF" w:rsidRPr="004617DF">
        <w:rPr>
          <w:vertAlign w:val="superscript"/>
        </w:rPr>
      </w:r>
      <w:r w:rsidR="004617DF" w:rsidRPr="004617DF">
        <w:rPr>
          <w:vertAlign w:val="superscript"/>
        </w:rPr>
        <w:fldChar w:fldCharType="separate"/>
      </w:r>
      <w:r w:rsidR="004708F9">
        <w:rPr>
          <w:vertAlign w:val="superscript"/>
        </w:rPr>
        <w:t>6</w:t>
      </w:r>
      <w:r w:rsidR="004617DF" w:rsidRPr="004617DF">
        <w:rPr>
          <w:vertAlign w:val="superscript"/>
        </w:rPr>
        <w:fldChar w:fldCharType="end"/>
      </w:r>
      <w:r>
        <w:t>.</w:t>
      </w:r>
    </w:p>
    <w:p w14:paraId="4D761D8A" w14:textId="21BE49AB" w:rsidR="00BE398A" w:rsidRPr="00135E63" w:rsidRDefault="00BE398A" w:rsidP="00BE398A">
      <w:r>
        <w:t xml:space="preserve">Our </w:t>
      </w:r>
      <w:r w:rsidR="00396EB0">
        <w:t xml:space="preserve">own surveys have </w:t>
      </w:r>
      <w:r w:rsidRPr="00135E63">
        <w:t xml:space="preserve">shown high levels of satisfaction with the value we provide to customers. In 2021, </w:t>
      </w:r>
      <w:r w:rsidR="007763DD" w:rsidRPr="00135E63">
        <w:t xml:space="preserve">a survey of </w:t>
      </w:r>
      <w:r w:rsidRPr="00135E63">
        <w:t xml:space="preserve">key stakeholders </w:t>
      </w:r>
      <w:r w:rsidR="007763DD" w:rsidRPr="00135E63">
        <w:t xml:space="preserve">saw </w:t>
      </w:r>
      <w:r w:rsidRPr="00135E63">
        <w:t xml:space="preserve">us </w:t>
      </w:r>
      <w:r w:rsidR="007763DD" w:rsidRPr="00135E63">
        <w:t xml:space="preserve">achieve </w:t>
      </w:r>
      <w:r w:rsidRPr="00135E63">
        <w:t>an overall satisfaction rating of 86% (target 76% and 2020 result 85%)</w:t>
      </w:r>
      <w:r w:rsidR="007763DD" w:rsidRPr="00135E63">
        <w:t>, with</w:t>
      </w:r>
      <w:r w:rsidRPr="00135E63">
        <w:t xml:space="preserve"> 87% </w:t>
      </w:r>
      <w:r w:rsidR="007763DD" w:rsidRPr="00135E63">
        <w:t>of surveyed stakeholders agreeing that</w:t>
      </w:r>
      <w:r w:rsidRPr="00135E63">
        <w:t xml:space="preserve"> we were a trusted brand</w:t>
      </w:r>
      <w:r w:rsidR="004617DF" w:rsidRPr="00135E63">
        <w:rPr>
          <w:vertAlign w:val="superscript"/>
        </w:rPr>
        <w:fldChar w:fldCharType="begin"/>
      </w:r>
      <w:r w:rsidR="004617DF" w:rsidRPr="00135E63">
        <w:rPr>
          <w:vertAlign w:val="superscript"/>
        </w:rPr>
        <w:instrText xml:space="preserve"> REF _Ref112687203 \r \h  \* MERGEFORMAT </w:instrText>
      </w:r>
      <w:r w:rsidR="004617DF" w:rsidRPr="00135E63">
        <w:rPr>
          <w:vertAlign w:val="superscript"/>
        </w:rPr>
      </w:r>
      <w:r w:rsidR="004617DF" w:rsidRPr="00135E63">
        <w:rPr>
          <w:vertAlign w:val="superscript"/>
        </w:rPr>
        <w:fldChar w:fldCharType="separate"/>
      </w:r>
      <w:r w:rsidR="004708F9">
        <w:rPr>
          <w:vertAlign w:val="superscript"/>
        </w:rPr>
        <w:t>7</w:t>
      </w:r>
      <w:r w:rsidR="004617DF" w:rsidRPr="00135E63">
        <w:rPr>
          <w:vertAlign w:val="superscript"/>
        </w:rPr>
        <w:fldChar w:fldCharType="end"/>
      </w:r>
      <w:r w:rsidR="007763DD" w:rsidRPr="00135E63">
        <w:t>. At the same time, a survey of</w:t>
      </w:r>
      <w:r w:rsidRPr="00135E63">
        <w:t xml:space="preserve"> business customers </w:t>
      </w:r>
      <w:r w:rsidR="007763DD" w:rsidRPr="00135E63">
        <w:t>saw</w:t>
      </w:r>
      <w:r w:rsidRPr="00135E63">
        <w:t xml:space="preserve"> us </w:t>
      </w:r>
      <w:r w:rsidR="007763DD" w:rsidRPr="00135E63">
        <w:t xml:space="preserve">achieve </w:t>
      </w:r>
      <w:r w:rsidRPr="00135E63">
        <w:t>an overall satisfaction rating of 76%</w:t>
      </w:r>
      <w:r w:rsidR="007763DD" w:rsidRPr="00135E63">
        <w:t>,</w:t>
      </w:r>
      <w:r w:rsidRPr="00135E63">
        <w:t xml:space="preserve"> </w:t>
      </w:r>
      <w:r w:rsidR="007763DD" w:rsidRPr="00135E63">
        <w:t>with</w:t>
      </w:r>
      <w:r w:rsidRPr="00135E63">
        <w:t xml:space="preserve"> 84% </w:t>
      </w:r>
      <w:r w:rsidR="007763DD" w:rsidRPr="00135E63">
        <w:t>of surveyed business customers agreeing that</w:t>
      </w:r>
      <w:r w:rsidRPr="00135E63">
        <w:t xml:space="preserve"> we were a trusted brand</w:t>
      </w:r>
      <w:r w:rsidR="004617DF" w:rsidRPr="00135E63">
        <w:rPr>
          <w:vertAlign w:val="superscript"/>
        </w:rPr>
        <w:fldChar w:fldCharType="begin"/>
      </w:r>
      <w:r w:rsidR="004617DF" w:rsidRPr="00135E63">
        <w:rPr>
          <w:vertAlign w:val="superscript"/>
        </w:rPr>
        <w:instrText xml:space="preserve"> REF _Ref112687203 \r \h  \* MERGEFORMAT </w:instrText>
      </w:r>
      <w:r w:rsidR="004617DF" w:rsidRPr="00135E63">
        <w:rPr>
          <w:vertAlign w:val="superscript"/>
        </w:rPr>
      </w:r>
      <w:r w:rsidR="004617DF" w:rsidRPr="00135E63">
        <w:rPr>
          <w:vertAlign w:val="superscript"/>
        </w:rPr>
        <w:fldChar w:fldCharType="separate"/>
      </w:r>
      <w:r w:rsidR="004708F9">
        <w:rPr>
          <w:vertAlign w:val="superscript"/>
        </w:rPr>
        <w:t>7</w:t>
      </w:r>
      <w:r w:rsidR="004617DF" w:rsidRPr="00135E63">
        <w:rPr>
          <w:vertAlign w:val="superscript"/>
        </w:rPr>
        <w:fldChar w:fldCharType="end"/>
      </w:r>
      <w:r w:rsidRPr="00135E63">
        <w:t xml:space="preserve">. More recent customer focus groups in March 2022 highlighted that business customers feel they have a positive relationship with </w:t>
      </w:r>
      <w:r w:rsidR="005911BF">
        <w:t>Barwon Water</w:t>
      </w:r>
      <w:r w:rsidRPr="00135E63">
        <w:t xml:space="preserve"> and have built trust through open dialogue, with 86% of business customers surveyed in March 2022 indicating satisfaction with our performance</w:t>
      </w:r>
      <w:r w:rsidR="004617DF" w:rsidRPr="00135E63">
        <w:rPr>
          <w:vertAlign w:val="superscript"/>
        </w:rPr>
        <w:fldChar w:fldCharType="begin"/>
      </w:r>
      <w:r w:rsidR="004617DF" w:rsidRPr="00135E63">
        <w:rPr>
          <w:vertAlign w:val="superscript"/>
        </w:rPr>
        <w:instrText xml:space="preserve"> REF _Ref111109963 \r \h  \* MERGEFORMAT </w:instrText>
      </w:r>
      <w:r w:rsidR="004617DF" w:rsidRPr="00135E63">
        <w:rPr>
          <w:vertAlign w:val="superscript"/>
        </w:rPr>
      </w:r>
      <w:r w:rsidR="004617DF" w:rsidRPr="00135E63">
        <w:rPr>
          <w:vertAlign w:val="superscript"/>
        </w:rPr>
        <w:fldChar w:fldCharType="separate"/>
      </w:r>
      <w:r w:rsidR="004708F9">
        <w:rPr>
          <w:vertAlign w:val="superscript"/>
        </w:rPr>
        <w:t>8</w:t>
      </w:r>
      <w:r w:rsidR="004617DF" w:rsidRPr="00135E63">
        <w:rPr>
          <w:vertAlign w:val="superscript"/>
        </w:rPr>
        <w:fldChar w:fldCharType="end"/>
      </w:r>
      <w:r w:rsidRPr="00135E63">
        <w:t xml:space="preserve">. </w:t>
      </w:r>
    </w:p>
    <w:p w14:paraId="259CC986" w14:textId="1D5D0CD6" w:rsidR="00203DE8" w:rsidRDefault="00BE398A" w:rsidP="00BE398A">
      <w:r w:rsidRPr="00135E63">
        <w:t xml:space="preserve">In addition, Net Promoter Scores provided by our customers via post contact surveys achieved an average of 73 in 2021-22 – </w:t>
      </w:r>
      <w:r w:rsidR="005911BF">
        <w:t>far exceeding</w:t>
      </w:r>
      <w:r w:rsidRPr="00135E63">
        <w:t xml:space="preserve"> the average of -28 that was recorded as typical for water businesses across the nation by WSAA</w:t>
      </w:r>
      <w:r>
        <w:t xml:space="preserve"> in </w:t>
      </w:r>
      <w:r w:rsidR="003E195B">
        <w:t>2021</w:t>
      </w:r>
      <w:r w:rsidR="004617DF" w:rsidRPr="004617DF">
        <w:rPr>
          <w:vertAlign w:val="superscript"/>
        </w:rPr>
        <w:fldChar w:fldCharType="begin"/>
      </w:r>
      <w:r w:rsidR="004617DF" w:rsidRPr="004617DF">
        <w:rPr>
          <w:vertAlign w:val="superscript"/>
        </w:rPr>
        <w:instrText xml:space="preserve"> REF _Ref111109978 \r \h </w:instrText>
      </w:r>
      <w:r w:rsidR="004617DF">
        <w:rPr>
          <w:vertAlign w:val="superscript"/>
        </w:rPr>
        <w:instrText xml:space="preserve"> \* MERGEFORMAT </w:instrText>
      </w:r>
      <w:r w:rsidR="004617DF" w:rsidRPr="004617DF">
        <w:rPr>
          <w:vertAlign w:val="superscript"/>
        </w:rPr>
      </w:r>
      <w:r w:rsidR="004617DF" w:rsidRPr="004617DF">
        <w:rPr>
          <w:vertAlign w:val="superscript"/>
        </w:rPr>
        <w:fldChar w:fldCharType="separate"/>
      </w:r>
      <w:r w:rsidR="004708F9">
        <w:rPr>
          <w:vertAlign w:val="superscript"/>
        </w:rPr>
        <w:t>9</w:t>
      </w:r>
      <w:r w:rsidR="004617DF" w:rsidRPr="004617DF">
        <w:rPr>
          <w:vertAlign w:val="superscript"/>
        </w:rPr>
        <w:fldChar w:fldCharType="end"/>
      </w:r>
      <w:r>
        <w:t>.</w:t>
      </w:r>
    </w:p>
    <w:p w14:paraId="7F207476" w14:textId="5E3FECBF" w:rsidR="002A782B" w:rsidRDefault="002A782B" w:rsidP="00D552CF">
      <w:pPr>
        <w:pStyle w:val="Caption"/>
      </w:pPr>
      <w:bookmarkStart w:id="37" w:name="_Ref113352048"/>
      <w:r>
        <w:t>Figure 2-</w:t>
      </w:r>
      <w:r w:rsidR="006C64C0">
        <w:fldChar w:fldCharType="begin"/>
      </w:r>
      <w:r w:rsidR="006C64C0">
        <w:instrText xml:space="preserve"> SEQ Figure_2- \* ARABIC </w:instrText>
      </w:r>
      <w:r w:rsidR="006C64C0">
        <w:fldChar w:fldCharType="separate"/>
      </w:r>
      <w:r w:rsidR="004708F9">
        <w:rPr>
          <w:noProof/>
        </w:rPr>
        <w:t>1</w:t>
      </w:r>
      <w:r w:rsidR="006C64C0">
        <w:rPr>
          <w:noProof/>
        </w:rPr>
        <w:fldChar w:fldCharType="end"/>
      </w:r>
      <w:bookmarkEnd w:id="37"/>
      <w:r>
        <w:t xml:space="preserve">: </w:t>
      </w:r>
      <w:r w:rsidRPr="00C66580">
        <w:t>Our performance in ESC’s customer perception monitoring</w:t>
      </w:r>
    </w:p>
    <w:p w14:paraId="5302FD0A" w14:textId="7EBEF977" w:rsidR="00394B83" w:rsidRDefault="00A33BB3" w:rsidP="00BE398A">
      <w:r>
        <w:rPr>
          <w:noProof/>
          <w:lang w:val="en-AU" w:eastAsia="en-AU" w:bidi="ar-SA"/>
        </w:rPr>
        <w:drawing>
          <wp:inline distT="0" distB="0" distL="0" distR="0" wp14:anchorId="7F753E84" wp14:editId="6B8DB116">
            <wp:extent cx="6163194" cy="30099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65482" cy="3011017"/>
                    </a:xfrm>
                    <a:prstGeom prst="rect">
                      <a:avLst/>
                    </a:prstGeom>
                  </pic:spPr>
                </pic:pic>
              </a:graphicData>
            </a:graphic>
          </wp:inline>
        </w:drawing>
      </w:r>
    </w:p>
    <w:p w14:paraId="14D6B131" w14:textId="77777777" w:rsidR="00394B83" w:rsidRDefault="00394B83" w:rsidP="00BE398A">
      <w:pPr>
        <w:sectPr w:rsidR="00394B83" w:rsidSect="00D57CC1">
          <w:endnotePr>
            <w:numFmt w:val="decimal"/>
            <w:numRestart w:val="eachSect"/>
          </w:endnotePr>
          <w:pgSz w:w="11906" w:h="16838"/>
          <w:pgMar w:top="1440" w:right="1440" w:bottom="1440" w:left="1440" w:header="708" w:footer="708" w:gutter="0"/>
          <w:cols w:space="708"/>
          <w:docGrid w:linePitch="360"/>
        </w:sectPr>
      </w:pPr>
    </w:p>
    <w:p w14:paraId="194509FC" w14:textId="77777777" w:rsidR="00BE398A" w:rsidRDefault="00BE398A" w:rsidP="00104840">
      <w:pPr>
        <w:pStyle w:val="Heading3"/>
      </w:pPr>
      <w:r>
        <w:lastRenderedPageBreak/>
        <w:t>Financial performance</w:t>
      </w:r>
    </w:p>
    <w:p w14:paraId="089CC47E" w14:textId="77777777" w:rsidR="00BE398A" w:rsidRDefault="00BE398A" w:rsidP="00BE398A">
      <w:r>
        <w:t>We have considered our financial performance through three separate frames.</w:t>
      </w:r>
    </w:p>
    <w:p w14:paraId="012AD53E" w14:textId="77777777" w:rsidR="00BE398A" w:rsidRPr="003D2B6D" w:rsidRDefault="00BE398A" w:rsidP="00BE398A">
      <w:pPr>
        <w:rPr>
          <w:i/>
          <w:color w:val="004165" w:themeColor="accent5"/>
        </w:rPr>
      </w:pPr>
      <w:r w:rsidRPr="003D2B6D">
        <w:rPr>
          <w:i/>
          <w:color w:val="004165" w:themeColor="accent5"/>
        </w:rPr>
        <w:t>Operating expenditure</w:t>
      </w:r>
    </w:p>
    <w:p w14:paraId="6343593A" w14:textId="57D6C118" w:rsidR="00BE398A" w:rsidRPr="00135E63" w:rsidRDefault="0060570E" w:rsidP="00BE398A">
      <w:r>
        <w:t xml:space="preserve">We expect </w:t>
      </w:r>
      <w:r w:rsidR="00BE398A" w:rsidRPr="00135E63">
        <w:t xml:space="preserve">our total operating expenditure over the 2018-23 regulatory period will be </w:t>
      </w:r>
      <w:r w:rsidR="008B17CE">
        <w:t>$75.</w:t>
      </w:r>
      <w:r w:rsidR="00E5244E">
        <w:t>6</w:t>
      </w:r>
      <w:r w:rsidR="008B17CE">
        <w:t xml:space="preserve"> million (or </w:t>
      </w:r>
      <w:r w:rsidR="003C68D0" w:rsidRPr="00135E63">
        <w:t>14</w:t>
      </w:r>
      <w:r w:rsidR="008B17CE">
        <w:t>.0</w:t>
      </w:r>
      <w:r w:rsidR="00BE398A" w:rsidRPr="00135E63">
        <w:t>%</w:t>
      </w:r>
      <w:r w:rsidR="008B17CE">
        <w:t>)</w:t>
      </w:r>
      <w:r w:rsidR="00BE398A" w:rsidRPr="00135E63">
        <w:t xml:space="preserve"> higher than forecast in our 2018 Price Determination</w:t>
      </w:r>
      <w:r w:rsidR="000702F3" w:rsidRPr="00135E63">
        <w:t xml:space="preserve"> (projected total $</w:t>
      </w:r>
      <w:r w:rsidR="005B304E">
        <w:t>617.1</w:t>
      </w:r>
      <w:r w:rsidR="009475B9">
        <w:t xml:space="preserve"> million</w:t>
      </w:r>
      <w:r w:rsidR="000702F3" w:rsidRPr="00135E63">
        <w:t xml:space="preserve"> c</w:t>
      </w:r>
      <w:r w:rsidR="004A1F1A" w:rsidRPr="00135E63">
        <w:t>ompared to forecast total $541.5</w:t>
      </w:r>
      <w:r w:rsidR="009475B9">
        <w:t xml:space="preserve"> million</w:t>
      </w:r>
      <w:r w:rsidR="00DD1320">
        <w:t>)</w:t>
      </w:r>
      <w:r w:rsidR="008B2942" w:rsidRPr="008B2942">
        <w:rPr>
          <w:vertAlign w:val="superscript"/>
        </w:rPr>
        <w:fldChar w:fldCharType="begin"/>
      </w:r>
      <w:r w:rsidR="008B2942" w:rsidRPr="008B2942">
        <w:rPr>
          <w:vertAlign w:val="superscript"/>
        </w:rPr>
        <w:instrText xml:space="preserve"> REF _Ref115434458 \r \h  \* MERGEFORMAT </w:instrText>
      </w:r>
      <w:r w:rsidR="008B2942" w:rsidRPr="008B2942">
        <w:rPr>
          <w:vertAlign w:val="superscript"/>
        </w:rPr>
      </w:r>
      <w:r w:rsidR="008B2942" w:rsidRPr="008B2942">
        <w:rPr>
          <w:vertAlign w:val="superscript"/>
        </w:rPr>
        <w:fldChar w:fldCharType="separate"/>
      </w:r>
      <w:r w:rsidR="004708F9">
        <w:rPr>
          <w:vertAlign w:val="superscript"/>
        </w:rPr>
        <w:t>10</w:t>
      </w:r>
      <w:r w:rsidR="008B2942" w:rsidRPr="008B2942">
        <w:rPr>
          <w:vertAlign w:val="superscript"/>
        </w:rPr>
        <w:fldChar w:fldCharType="end"/>
      </w:r>
      <w:r w:rsidR="00BE398A" w:rsidRPr="008B2942">
        <w:rPr>
          <w:vertAlign w:val="superscript"/>
        </w:rPr>
        <w:t>.</w:t>
      </w:r>
      <w:r w:rsidR="00BE398A" w:rsidRPr="00135E63">
        <w:t xml:space="preserve"> </w:t>
      </w:r>
    </w:p>
    <w:p w14:paraId="2C8EC423" w14:textId="2723A0A6" w:rsidR="000702F3" w:rsidRDefault="002A782B" w:rsidP="00BE398A">
      <w:r w:rsidRPr="00135E63">
        <w:fldChar w:fldCharType="begin"/>
      </w:r>
      <w:r w:rsidRPr="00135E63">
        <w:instrText xml:space="preserve"> REF _Ref113352146 \h </w:instrText>
      </w:r>
      <w:r w:rsidR="00135E63">
        <w:instrText xml:space="preserve"> \* MERGEFORMAT </w:instrText>
      </w:r>
      <w:r w:rsidRPr="00135E63">
        <w:fldChar w:fldCharType="separate"/>
      </w:r>
      <w:r w:rsidR="004708F9" w:rsidRPr="00135E63">
        <w:t>Figure 2-</w:t>
      </w:r>
      <w:r w:rsidR="004708F9">
        <w:t>2</w:t>
      </w:r>
      <w:r w:rsidRPr="00135E63">
        <w:fldChar w:fldCharType="end"/>
      </w:r>
      <w:r w:rsidR="000702F3" w:rsidRPr="00135E63">
        <w:t xml:space="preserve"> shows </w:t>
      </w:r>
      <w:r w:rsidR="0023052A" w:rsidRPr="00135E63">
        <w:t xml:space="preserve">how our operating expenditure has tracked relative to these forecasts, in the context of the </w:t>
      </w:r>
      <w:r w:rsidR="00AE4F1B" w:rsidRPr="00135E63">
        <w:t>challenges and opportunities that have</w:t>
      </w:r>
      <w:r w:rsidR="0023052A" w:rsidRPr="00135E63">
        <w:t xml:space="preserve"> </w:t>
      </w:r>
      <w:r w:rsidR="00BE398A" w:rsidRPr="00135E63">
        <w:t>increase</w:t>
      </w:r>
      <w:r w:rsidR="00AE4F1B" w:rsidRPr="00135E63">
        <w:t>d</w:t>
      </w:r>
      <w:r w:rsidR="00BE398A" w:rsidRPr="00135E63">
        <w:t xml:space="preserve"> </w:t>
      </w:r>
      <w:r w:rsidR="00AE4F1B" w:rsidRPr="00135E63">
        <w:t xml:space="preserve">our </w:t>
      </w:r>
      <w:r w:rsidR="00BE398A" w:rsidRPr="00135E63">
        <w:t>operating expenditure</w:t>
      </w:r>
      <w:r w:rsidR="00AB4170" w:rsidRPr="00135E63">
        <w:t>,</w:t>
      </w:r>
      <w:r w:rsidR="00AE4F1B" w:rsidRPr="00135E63">
        <w:t xml:space="preserve"> </w:t>
      </w:r>
      <w:r w:rsidR="00AB4170" w:rsidRPr="00135E63">
        <w:t xml:space="preserve">as summarised in </w:t>
      </w:r>
      <w:r w:rsidR="003C0021" w:rsidRPr="00135E63">
        <w:fldChar w:fldCharType="begin"/>
      </w:r>
      <w:r w:rsidR="003C0021" w:rsidRPr="00135E63">
        <w:instrText xml:space="preserve"> REF _Ref113439580 \h </w:instrText>
      </w:r>
      <w:r w:rsidR="00135E63">
        <w:instrText xml:space="preserve"> \* MERGEFORMAT </w:instrText>
      </w:r>
      <w:r w:rsidR="003C0021" w:rsidRPr="00135E63">
        <w:fldChar w:fldCharType="separate"/>
      </w:r>
      <w:r w:rsidR="004708F9" w:rsidRPr="00547E25">
        <w:t xml:space="preserve">Figure </w:t>
      </w:r>
      <w:r w:rsidR="004708F9">
        <w:rPr>
          <w:noProof/>
        </w:rPr>
        <w:t>2</w:t>
      </w:r>
      <w:r w:rsidR="004708F9" w:rsidRPr="00547E25">
        <w:rPr>
          <w:noProof/>
        </w:rPr>
        <w:noBreakHyphen/>
      </w:r>
      <w:r w:rsidR="004708F9">
        <w:rPr>
          <w:noProof/>
        </w:rPr>
        <w:t>1</w:t>
      </w:r>
      <w:r w:rsidR="003C0021" w:rsidRPr="00135E63">
        <w:fldChar w:fldCharType="end"/>
      </w:r>
      <w:r w:rsidR="00AB4170" w:rsidRPr="00135E63">
        <w:t xml:space="preserve"> and discussed further in </w:t>
      </w:r>
      <w:r w:rsidR="00F3648B">
        <w:t>Appendix 1</w:t>
      </w:r>
      <w:r w:rsidR="00BE398A" w:rsidRPr="00135E63">
        <w:t>.</w:t>
      </w:r>
      <w:r w:rsidR="00BE398A">
        <w:t xml:space="preserve"> </w:t>
      </w:r>
    </w:p>
    <w:p w14:paraId="21CD0AA0" w14:textId="08BAB7BD" w:rsidR="002A782B" w:rsidRDefault="002A782B" w:rsidP="00D552CF">
      <w:pPr>
        <w:pStyle w:val="Caption"/>
      </w:pPr>
      <w:bookmarkStart w:id="38" w:name="_Ref113352146"/>
      <w:r w:rsidRPr="00135E63">
        <w:t>Figure 2-</w:t>
      </w:r>
      <w:r w:rsidR="006C64C0">
        <w:fldChar w:fldCharType="begin"/>
      </w:r>
      <w:r w:rsidR="006C64C0">
        <w:instrText xml:space="preserve"> SEQ Figure_2- \* ARABIC </w:instrText>
      </w:r>
      <w:r w:rsidR="006C64C0">
        <w:fldChar w:fldCharType="separate"/>
      </w:r>
      <w:r w:rsidR="004708F9">
        <w:rPr>
          <w:noProof/>
        </w:rPr>
        <w:t>2</w:t>
      </w:r>
      <w:r w:rsidR="006C64C0">
        <w:rPr>
          <w:noProof/>
        </w:rPr>
        <w:fldChar w:fldCharType="end"/>
      </w:r>
      <w:bookmarkEnd w:id="38"/>
      <w:r w:rsidRPr="00135E63">
        <w:t>: Operating expenditure over 2018-23 regulatory period</w:t>
      </w:r>
      <w:r w:rsidR="0066172F">
        <w:t xml:space="preserve"> </w:t>
      </w:r>
      <w:r w:rsidR="0066172F" w:rsidRPr="001352BF">
        <w:t>– in $2022-23 dollars</w:t>
      </w:r>
      <w:r w:rsidR="0066172F">
        <w:t xml:space="preserve"> ($M)</w:t>
      </w:r>
    </w:p>
    <w:tbl>
      <w:tblPr>
        <w:tblW w:w="9062" w:type="dxa"/>
        <w:tblCellMar>
          <w:left w:w="0" w:type="dxa"/>
          <w:right w:w="0" w:type="dxa"/>
        </w:tblCellMar>
        <w:tblLook w:val="0420" w:firstRow="1" w:lastRow="0" w:firstColumn="0" w:lastColumn="0" w:noHBand="0" w:noVBand="1"/>
      </w:tblPr>
      <w:tblGrid>
        <w:gridCol w:w="2825"/>
        <w:gridCol w:w="993"/>
        <w:gridCol w:w="992"/>
        <w:gridCol w:w="992"/>
        <w:gridCol w:w="992"/>
        <w:gridCol w:w="993"/>
        <w:gridCol w:w="1275"/>
      </w:tblGrid>
      <w:tr w:rsidR="004E5513" w:rsidRPr="005112A2" w14:paraId="3CD962C9" w14:textId="77777777" w:rsidTr="004E5513">
        <w:trPr>
          <w:trHeight w:val="33"/>
        </w:trPr>
        <w:tc>
          <w:tcPr>
            <w:tcW w:w="2825" w:type="dxa"/>
            <w:tcBorders>
              <w:top w:val="single" w:sz="8" w:space="0" w:color="FFFFFF"/>
              <w:left w:val="single" w:sz="8" w:space="0" w:color="FFFFFF"/>
              <w:bottom w:val="single" w:sz="24" w:space="0" w:color="FFFFFF"/>
              <w:right w:val="single" w:sz="8" w:space="0" w:color="FFFFFF"/>
            </w:tcBorders>
            <w:shd w:val="clear" w:color="auto" w:fill="008998"/>
            <w:tcMar>
              <w:top w:w="72" w:type="dxa"/>
              <w:left w:w="144" w:type="dxa"/>
              <w:bottom w:w="72" w:type="dxa"/>
              <w:right w:w="144" w:type="dxa"/>
            </w:tcMar>
            <w:vAlign w:val="center"/>
            <w:hideMark/>
          </w:tcPr>
          <w:p w14:paraId="23F0149F" w14:textId="25D0DFAE" w:rsidR="004E5513" w:rsidRPr="002F280E" w:rsidRDefault="004E5513" w:rsidP="00F450E4">
            <w:pPr>
              <w:spacing w:after="0" w:line="240" w:lineRule="auto"/>
              <w:rPr>
                <w:rFonts w:ascii="Times New Roman" w:eastAsia="Times New Roman" w:hAnsi="Times New Roman" w:cs="Times New Roman"/>
                <w:color w:val="auto"/>
                <w:sz w:val="18"/>
                <w:szCs w:val="24"/>
                <w:lang w:val="en-AU" w:eastAsia="en-AU" w:bidi="ar-SA"/>
              </w:rPr>
            </w:pPr>
            <w:r w:rsidRPr="000702F3">
              <w:rPr>
                <w:noProof/>
                <w:sz w:val="4"/>
                <w:szCs w:val="4"/>
                <w:lang w:val="en-AU" w:eastAsia="en-AU" w:bidi="ar-SA"/>
              </w:rPr>
              <w:t xml:space="preserve"> </w:t>
            </w:r>
          </w:p>
        </w:tc>
        <w:tc>
          <w:tcPr>
            <w:tcW w:w="993" w:type="dxa"/>
            <w:tcBorders>
              <w:top w:val="single" w:sz="8" w:space="0" w:color="FFFFFF"/>
              <w:left w:val="single" w:sz="8" w:space="0" w:color="FFFFFF"/>
              <w:bottom w:val="single" w:sz="24" w:space="0" w:color="FFFFFF"/>
              <w:right w:val="single" w:sz="8" w:space="0" w:color="FFFFFF"/>
            </w:tcBorders>
            <w:shd w:val="clear" w:color="auto" w:fill="008998"/>
            <w:tcMar>
              <w:top w:w="72" w:type="dxa"/>
              <w:left w:w="144" w:type="dxa"/>
              <w:bottom w:w="72" w:type="dxa"/>
              <w:right w:w="144" w:type="dxa"/>
            </w:tcMar>
            <w:vAlign w:val="center"/>
            <w:hideMark/>
          </w:tcPr>
          <w:p w14:paraId="4C53E34A" w14:textId="77777777" w:rsidR="004E5513" w:rsidRPr="002F280E" w:rsidRDefault="004E5513" w:rsidP="00F450E4">
            <w:pPr>
              <w:spacing w:after="0" w:line="240" w:lineRule="auto"/>
              <w:jc w:val="center"/>
              <w:rPr>
                <w:rFonts w:ascii="Arial" w:eastAsia="Times New Roman" w:hAnsi="Arial" w:cs="Arial"/>
                <w:color w:val="auto"/>
                <w:sz w:val="18"/>
                <w:szCs w:val="36"/>
                <w:lang w:val="en-AU" w:eastAsia="en-AU" w:bidi="ar-SA"/>
              </w:rPr>
            </w:pPr>
            <w:r w:rsidRPr="002F280E">
              <w:rPr>
                <w:rFonts w:asciiTheme="minorHAnsi" w:eastAsiaTheme="minorEastAsia"/>
                <w:b/>
                <w:bCs/>
                <w:color w:val="FFFFFF" w:themeColor="background1"/>
                <w:kern w:val="24"/>
                <w:sz w:val="18"/>
                <w:szCs w:val="28"/>
                <w:lang w:val="en-AU" w:eastAsia="en-AU" w:bidi="ar-SA"/>
              </w:rPr>
              <w:t>2018/19</w:t>
            </w:r>
          </w:p>
        </w:tc>
        <w:tc>
          <w:tcPr>
            <w:tcW w:w="992" w:type="dxa"/>
            <w:tcBorders>
              <w:top w:val="single" w:sz="8" w:space="0" w:color="FFFFFF"/>
              <w:left w:val="single" w:sz="8" w:space="0" w:color="FFFFFF"/>
              <w:bottom w:val="single" w:sz="24" w:space="0" w:color="FFFFFF"/>
              <w:right w:val="single" w:sz="8" w:space="0" w:color="FFFFFF"/>
            </w:tcBorders>
            <w:shd w:val="clear" w:color="auto" w:fill="008998"/>
            <w:tcMar>
              <w:top w:w="72" w:type="dxa"/>
              <w:left w:w="144" w:type="dxa"/>
              <w:bottom w:w="72" w:type="dxa"/>
              <w:right w:w="144" w:type="dxa"/>
            </w:tcMar>
            <w:vAlign w:val="center"/>
            <w:hideMark/>
          </w:tcPr>
          <w:p w14:paraId="49436B51" w14:textId="77777777" w:rsidR="004E5513" w:rsidRPr="002F280E" w:rsidRDefault="004E5513" w:rsidP="00F450E4">
            <w:pPr>
              <w:spacing w:after="0" w:line="240" w:lineRule="auto"/>
              <w:jc w:val="center"/>
              <w:rPr>
                <w:rFonts w:ascii="Arial" w:eastAsia="Times New Roman" w:hAnsi="Arial" w:cs="Arial"/>
                <w:color w:val="auto"/>
                <w:sz w:val="18"/>
                <w:szCs w:val="36"/>
                <w:lang w:val="en-AU" w:eastAsia="en-AU" w:bidi="ar-SA"/>
              </w:rPr>
            </w:pPr>
            <w:r w:rsidRPr="002F280E">
              <w:rPr>
                <w:rFonts w:asciiTheme="minorHAnsi" w:eastAsiaTheme="minorEastAsia"/>
                <w:b/>
                <w:bCs/>
                <w:color w:val="FFFFFF" w:themeColor="background1"/>
                <w:kern w:val="24"/>
                <w:sz w:val="18"/>
                <w:szCs w:val="28"/>
                <w:lang w:val="en-AU" w:eastAsia="en-AU" w:bidi="ar-SA"/>
              </w:rPr>
              <w:t>2019/20</w:t>
            </w:r>
          </w:p>
        </w:tc>
        <w:tc>
          <w:tcPr>
            <w:tcW w:w="992" w:type="dxa"/>
            <w:tcBorders>
              <w:top w:val="single" w:sz="8" w:space="0" w:color="FFFFFF"/>
              <w:left w:val="single" w:sz="8" w:space="0" w:color="FFFFFF"/>
              <w:bottom w:val="single" w:sz="24" w:space="0" w:color="FFFFFF"/>
              <w:right w:val="single" w:sz="8" w:space="0" w:color="FFFFFF"/>
            </w:tcBorders>
            <w:shd w:val="clear" w:color="auto" w:fill="008998"/>
            <w:tcMar>
              <w:top w:w="72" w:type="dxa"/>
              <w:left w:w="144" w:type="dxa"/>
              <w:bottom w:w="72" w:type="dxa"/>
              <w:right w:w="144" w:type="dxa"/>
            </w:tcMar>
            <w:vAlign w:val="center"/>
            <w:hideMark/>
          </w:tcPr>
          <w:p w14:paraId="3A78EFAC" w14:textId="77777777" w:rsidR="004E5513" w:rsidRPr="002F280E" w:rsidRDefault="004E5513" w:rsidP="00F450E4">
            <w:pPr>
              <w:spacing w:after="0" w:line="240" w:lineRule="auto"/>
              <w:jc w:val="center"/>
              <w:rPr>
                <w:rFonts w:ascii="Arial" w:eastAsia="Times New Roman" w:hAnsi="Arial" w:cs="Arial"/>
                <w:color w:val="auto"/>
                <w:sz w:val="18"/>
                <w:szCs w:val="36"/>
                <w:lang w:val="en-AU" w:eastAsia="en-AU" w:bidi="ar-SA"/>
              </w:rPr>
            </w:pPr>
            <w:r w:rsidRPr="002F280E">
              <w:rPr>
                <w:rFonts w:asciiTheme="minorHAnsi" w:eastAsiaTheme="minorEastAsia"/>
                <w:b/>
                <w:bCs/>
                <w:color w:val="FFFFFF" w:themeColor="background1"/>
                <w:kern w:val="24"/>
                <w:sz w:val="18"/>
                <w:szCs w:val="28"/>
                <w:lang w:val="en-AU" w:eastAsia="en-AU" w:bidi="ar-SA"/>
              </w:rPr>
              <w:t>2020/21</w:t>
            </w:r>
          </w:p>
        </w:tc>
        <w:tc>
          <w:tcPr>
            <w:tcW w:w="992" w:type="dxa"/>
            <w:tcBorders>
              <w:top w:val="single" w:sz="8" w:space="0" w:color="FFFFFF"/>
              <w:left w:val="single" w:sz="8" w:space="0" w:color="FFFFFF"/>
              <w:bottom w:val="single" w:sz="24" w:space="0" w:color="FFFFFF"/>
              <w:right w:val="single" w:sz="8" w:space="0" w:color="FFFFFF"/>
            </w:tcBorders>
            <w:shd w:val="clear" w:color="auto" w:fill="008998"/>
            <w:tcMar>
              <w:top w:w="72" w:type="dxa"/>
              <w:left w:w="144" w:type="dxa"/>
              <w:bottom w:w="72" w:type="dxa"/>
              <w:right w:w="144" w:type="dxa"/>
            </w:tcMar>
            <w:vAlign w:val="center"/>
            <w:hideMark/>
          </w:tcPr>
          <w:p w14:paraId="4C8F6CE1" w14:textId="77777777" w:rsidR="004E5513" w:rsidRPr="002F280E" w:rsidRDefault="004E5513" w:rsidP="00F450E4">
            <w:pPr>
              <w:spacing w:after="0" w:line="240" w:lineRule="auto"/>
              <w:jc w:val="center"/>
              <w:rPr>
                <w:rFonts w:ascii="Arial" w:eastAsia="Times New Roman" w:hAnsi="Arial" w:cs="Arial"/>
                <w:color w:val="auto"/>
                <w:sz w:val="18"/>
                <w:szCs w:val="36"/>
                <w:lang w:val="en-AU" w:eastAsia="en-AU" w:bidi="ar-SA"/>
              </w:rPr>
            </w:pPr>
            <w:r w:rsidRPr="002F280E">
              <w:rPr>
                <w:rFonts w:asciiTheme="minorHAnsi" w:eastAsiaTheme="minorEastAsia"/>
                <w:b/>
                <w:bCs/>
                <w:color w:val="FFFFFF" w:themeColor="background1"/>
                <w:kern w:val="24"/>
                <w:sz w:val="18"/>
                <w:szCs w:val="28"/>
                <w:lang w:val="en-AU" w:eastAsia="en-AU" w:bidi="ar-SA"/>
              </w:rPr>
              <w:t>2021/22</w:t>
            </w:r>
          </w:p>
        </w:tc>
        <w:tc>
          <w:tcPr>
            <w:tcW w:w="993" w:type="dxa"/>
            <w:tcBorders>
              <w:top w:val="single" w:sz="8" w:space="0" w:color="FFFFFF"/>
              <w:left w:val="single" w:sz="8" w:space="0" w:color="FFFFFF"/>
              <w:bottom w:val="single" w:sz="24" w:space="0" w:color="FFFFFF"/>
              <w:right w:val="single" w:sz="8" w:space="0" w:color="FFFFFF"/>
            </w:tcBorders>
            <w:shd w:val="clear" w:color="auto" w:fill="008998"/>
            <w:tcMar>
              <w:top w:w="72" w:type="dxa"/>
              <w:left w:w="144" w:type="dxa"/>
              <w:bottom w:w="72" w:type="dxa"/>
              <w:right w:w="144" w:type="dxa"/>
            </w:tcMar>
            <w:vAlign w:val="center"/>
            <w:hideMark/>
          </w:tcPr>
          <w:p w14:paraId="3550D3F2" w14:textId="77777777" w:rsidR="004E5513" w:rsidRPr="002F280E" w:rsidRDefault="004E5513" w:rsidP="00F450E4">
            <w:pPr>
              <w:spacing w:after="0" w:line="240" w:lineRule="auto"/>
              <w:jc w:val="center"/>
              <w:rPr>
                <w:rFonts w:ascii="Arial" w:eastAsia="Times New Roman" w:hAnsi="Arial" w:cs="Arial"/>
                <w:color w:val="auto"/>
                <w:sz w:val="18"/>
                <w:szCs w:val="36"/>
                <w:lang w:val="en-AU" w:eastAsia="en-AU" w:bidi="ar-SA"/>
              </w:rPr>
            </w:pPr>
            <w:r w:rsidRPr="002F280E">
              <w:rPr>
                <w:rFonts w:asciiTheme="minorHAnsi" w:eastAsiaTheme="minorEastAsia"/>
                <w:b/>
                <w:bCs/>
                <w:color w:val="FFFFFF" w:themeColor="background1"/>
                <w:kern w:val="24"/>
                <w:sz w:val="18"/>
                <w:szCs w:val="28"/>
                <w:lang w:val="en-AU" w:eastAsia="en-AU" w:bidi="ar-SA"/>
              </w:rPr>
              <w:t>2022/23</w:t>
            </w:r>
          </w:p>
        </w:tc>
        <w:tc>
          <w:tcPr>
            <w:tcW w:w="1275" w:type="dxa"/>
            <w:tcBorders>
              <w:top w:val="single" w:sz="8" w:space="0" w:color="FFFFFF"/>
              <w:left w:val="single" w:sz="8" w:space="0" w:color="FFFFFF"/>
              <w:bottom w:val="single" w:sz="24" w:space="0" w:color="FFFFFF"/>
              <w:right w:val="single" w:sz="8" w:space="0" w:color="FFFFFF"/>
            </w:tcBorders>
            <w:shd w:val="clear" w:color="auto" w:fill="008998"/>
            <w:tcMar>
              <w:top w:w="72" w:type="dxa"/>
              <w:left w:w="144" w:type="dxa"/>
              <w:bottom w:w="72" w:type="dxa"/>
              <w:right w:w="144" w:type="dxa"/>
            </w:tcMar>
            <w:vAlign w:val="center"/>
            <w:hideMark/>
          </w:tcPr>
          <w:p w14:paraId="78DFCD71" w14:textId="373AC0B4" w:rsidR="004E5513" w:rsidRPr="002F280E" w:rsidRDefault="004E5513" w:rsidP="00F450E4">
            <w:pPr>
              <w:spacing w:after="0" w:line="240" w:lineRule="auto"/>
              <w:jc w:val="center"/>
              <w:rPr>
                <w:rFonts w:ascii="Arial" w:eastAsia="Times New Roman" w:hAnsi="Arial" w:cs="Arial"/>
                <w:color w:val="auto"/>
                <w:sz w:val="18"/>
                <w:szCs w:val="36"/>
                <w:lang w:val="en-AU" w:eastAsia="en-AU" w:bidi="ar-SA"/>
              </w:rPr>
            </w:pPr>
            <w:r w:rsidRPr="002F280E">
              <w:rPr>
                <w:rFonts w:asciiTheme="minorHAnsi" w:eastAsiaTheme="minorEastAsia"/>
                <w:b/>
                <w:bCs/>
                <w:color w:val="FFFFFF" w:themeColor="background1"/>
                <w:kern w:val="24"/>
                <w:sz w:val="18"/>
                <w:szCs w:val="28"/>
                <w:lang w:val="en-AU" w:eastAsia="en-AU" w:bidi="ar-SA"/>
              </w:rPr>
              <w:t>TOTAL</w:t>
            </w:r>
          </w:p>
        </w:tc>
      </w:tr>
      <w:tr w:rsidR="000E63B4" w:rsidRPr="005112A2" w14:paraId="74C385B8" w14:textId="77777777" w:rsidTr="008B17CE">
        <w:trPr>
          <w:trHeight w:val="82"/>
        </w:trPr>
        <w:tc>
          <w:tcPr>
            <w:tcW w:w="2825" w:type="dxa"/>
            <w:tcBorders>
              <w:top w:val="single" w:sz="24" w:space="0" w:color="FFFFFF"/>
              <w:left w:val="single" w:sz="8" w:space="0" w:color="FFFFFF"/>
              <w:bottom w:val="single" w:sz="8" w:space="0" w:color="FFFFFF"/>
              <w:right w:val="single" w:sz="8" w:space="0" w:color="FFFFFF"/>
            </w:tcBorders>
            <w:shd w:val="clear" w:color="auto" w:fill="008998"/>
            <w:tcMar>
              <w:top w:w="72" w:type="dxa"/>
              <w:left w:w="144" w:type="dxa"/>
              <w:bottom w:w="72" w:type="dxa"/>
              <w:right w:w="144" w:type="dxa"/>
            </w:tcMar>
            <w:vAlign w:val="center"/>
            <w:hideMark/>
          </w:tcPr>
          <w:p w14:paraId="7AAF80DF" w14:textId="77777777" w:rsidR="000E63B4" w:rsidRPr="002F280E" w:rsidRDefault="000E63B4" w:rsidP="008B17CE">
            <w:pPr>
              <w:spacing w:after="0" w:line="240" w:lineRule="auto"/>
              <w:rPr>
                <w:rFonts w:ascii="Arial" w:eastAsia="Times New Roman" w:hAnsi="Arial" w:cs="Arial"/>
                <w:color w:val="auto"/>
                <w:sz w:val="18"/>
                <w:szCs w:val="36"/>
                <w:lang w:val="en-AU" w:eastAsia="en-AU" w:bidi="ar-SA"/>
              </w:rPr>
            </w:pPr>
            <w:r w:rsidRPr="002F280E">
              <w:rPr>
                <w:rFonts w:asciiTheme="minorHAnsi" w:eastAsiaTheme="minorEastAsia"/>
                <w:b/>
                <w:bCs/>
                <w:color w:val="FFFFFF" w:themeColor="background1"/>
                <w:kern w:val="24"/>
                <w:sz w:val="18"/>
                <w:szCs w:val="28"/>
                <w:lang w:val="en-AU" w:eastAsia="en-AU" w:bidi="ar-SA"/>
              </w:rPr>
              <w:t xml:space="preserve">2018 Price Determination </w:t>
            </w:r>
          </w:p>
        </w:tc>
        <w:tc>
          <w:tcPr>
            <w:tcW w:w="993" w:type="dxa"/>
            <w:tcBorders>
              <w:top w:val="single" w:sz="24" w:space="0" w:color="FFFFFF"/>
              <w:left w:val="single" w:sz="8" w:space="0" w:color="FFFFFF"/>
              <w:bottom w:val="single" w:sz="8" w:space="0" w:color="FFFFFF"/>
              <w:right w:val="single" w:sz="8" w:space="0" w:color="FFFFFF"/>
            </w:tcBorders>
            <w:shd w:val="clear" w:color="auto" w:fill="CBDADD"/>
            <w:tcMar>
              <w:top w:w="15" w:type="dxa"/>
              <w:left w:w="108" w:type="dxa"/>
              <w:bottom w:w="0" w:type="dxa"/>
              <w:right w:w="108" w:type="dxa"/>
            </w:tcMar>
            <w:hideMark/>
          </w:tcPr>
          <w:p w14:paraId="39EFF2A2" w14:textId="779A92ED" w:rsidR="000E63B4" w:rsidRPr="000E63B4" w:rsidRDefault="000E63B4" w:rsidP="000E63B4">
            <w:pPr>
              <w:spacing w:after="0" w:line="244" w:lineRule="auto"/>
              <w:jc w:val="center"/>
              <w:rPr>
                <w:rFonts w:ascii="Arial" w:eastAsia="Times New Roman" w:hAnsi="Arial" w:cs="Arial"/>
                <w:color w:val="auto"/>
                <w:sz w:val="18"/>
                <w:szCs w:val="36"/>
                <w:lang w:val="en-AU" w:eastAsia="en-AU" w:bidi="ar-SA"/>
              </w:rPr>
            </w:pPr>
            <w:r w:rsidRPr="000E63B4">
              <w:rPr>
                <w:sz w:val="18"/>
              </w:rPr>
              <w:t>$110.3</w:t>
            </w:r>
          </w:p>
        </w:tc>
        <w:tc>
          <w:tcPr>
            <w:tcW w:w="992" w:type="dxa"/>
            <w:tcBorders>
              <w:top w:val="single" w:sz="24" w:space="0" w:color="FFFFFF"/>
              <w:left w:val="single" w:sz="8" w:space="0" w:color="FFFFFF"/>
              <w:bottom w:val="single" w:sz="8" w:space="0" w:color="FFFFFF"/>
              <w:right w:val="single" w:sz="8" w:space="0" w:color="FFFFFF"/>
            </w:tcBorders>
            <w:shd w:val="clear" w:color="auto" w:fill="CBDADD"/>
            <w:tcMar>
              <w:top w:w="15" w:type="dxa"/>
              <w:left w:w="108" w:type="dxa"/>
              <w:bottom w:w="0" w:type="dxa"/>
              <w:right w:w="108" w:type="dxa"/>
            </w:tcMar>
            <w:hideMark/>
          </w:tcPr>
          <w:p w14:paraId="453C0200" w14:textId="22771D4E" w:rsidR="000E63B4" w:rsidRPr="000E63B4" w:rsidRDefault="000E63B4" w:rsidP="000E63B4">
            <w:pPr>
              <w:spacing w:after="0" w:line="244" w:lineRule="auto"/>
              <w:jc w:val="center"/>
              <w:rPr>
                <w:rFonts w:ascii="Arial" w:eastAsia="Times New Roman" w:hAnsi="Arial" w:cs="Arial"/>
                <w:color w:val="auto"/>
                <w:sz w:val="18"/>
                <w:szCs w:val="36"/>
                <w:lang w:val="en-AU" w:eastAsia="en-AU" w:bidi="ar-SA"/>
              </w:rPr>
            </w:pPr>
            <w:r w:rsidRPr="000E63B4">
              <w:rPr>
                <w:sz w:val="18"/>
              </w:rPr>
              <w:t>$108.9</w:t>
            </w:r>
          </w:p>
        </w:tc>
        <w:tc>
          <w:tcPr>
            <w:tcW w:w="992" w:type="dxa"/>
            <w:tcBorders>
              <w:top w:val="single" w:sz="24" w:space="0" w:color="FFFFFF"/>
              <w:left w:val="single" w:sz="8" w:space="0" w:color="FFFFFF"/>
              <w:bottom w:val="single" w:sz="8" w:space="0" w:color="FFFFFF"/>
              <w:right w:val="single" w:sz="8" w:space="0" w:color="FFFFFF"/>
            </w:tcBorders>
            <w:shd w:val="clear" w:color="auto" w:fill="CBDADD"/>
            <w:tcMar>
              <w:top w:w="15" w:type="dxa"/>
              <w:left w:w="108" w:type="dxa"/>
              <w:bottom w:w="0" w:type="dxa"/>
              <w:right w:w="108" w:type="dxa"/>
            </w:tcMar>
            <w:hideMark/>
          </w:tcPr>
          <w:p w14:paraId="2A2588FA" w14:textId="39E72AAA" w:rsidR="000E63B4" w:rsidRPr="000E63B4" w:rsidRDefault="000E63B4" w:rsidP="000E63B4">
            <w:pPr>
              <w:spacing w:after="0" w:line="244" w:lineRule="auto"/>
              <w:jc w:val="center"/>
              <w:rPr>
                <w:rFonts w:ascii="Arial" w:eastAsia="Times New Roman" w:hAnsi="Arial" w:cs="Arial"/>
                <w:color w:val="auto"/>
                <w:sz w:val="18"/>
                <w:szCs w:val="36"/>
                <w:lang w:val="en-AU" w:eastAsia="en-AU" w:bidi="ar-SA"/>
              </w:rPr>
            </w:pPr>
            <w:r w:rsidRPr="000E63B4">
              <w:rPr>
                <w:sz w:val="18"/>
              </w:rPr>
              <w:t>$107.5</w:t>
            </w:r>
          </w:p>
        </w:tc>
        <w:tc>
          <w:tcPr>
            <w:tcW w:w="992" w:type="dxa"/>
            <w:tcBorders>
              <w:top w:val="single" w:sz="24" w:space="0" w:color="FFFFFF"/>
              <w:left w:val="single" w:sz="8" w:space="0" w:color="FFFFFF"/>
              <w:bottom w:val="single" w:sz="8" w:space="0" w:color="FFFFFF"/>
              <w:right w:val="single" w:sz="8" w:space="0" w:color="FFFFFF"/>
            </w:tcBorders>
            <w:shd w:val="clear" w:color="auto" w:fill="CBDADD"/>
            <w:tcMar>
              <w:top w:w="15" w:type="dxa"/>
              <w:left w:w="108" w:type="dxa"/>
              <w:bottom w:w="0" w:type="dxa"/>
              <w:right w:w="108" w:type="dxa"/>
            </w:tcMar>
            <w:hideMark/>
          </w:tcPr>
          <w:p w14:paraId="7D04A387" w14:textId="1DEF8B40" w:rsidR="000E63B4" w:rsidRPr="000E63B4" w:rsidRDefault="000E63B4" w:rsidP="000E63B4">
            <w:pPr>
              <w:spacing w:after="0" w:line="244" w:lineRule="auto"/>
              <w:jc w:val="center"/>
              <w:rPr>
                <w:rFonts w:ascii="Arial" w:eastAsia="Times New Roman" w:hAnsi="Arial" w:cs="Arial"/>
                <w:color w:val="auto"/>
                <w:sz w:val="18"/>
                <w:szCs w:val="36"/>
                <w:lang w:val="en-AU" w:eastAsia="en-AU" w:bidi="ar-SA"/>
              </w:rPr>
            </w:pPr>
            <w:r w:rsidRPr="000E63B4">
              <w:rPr>
                <w:sz w:val="18"/>
              </w:rPr>
              <w:t>$107.8</w:t>
            </w:r>
          </w:p>
        </w:tc>
        <w:tc>
          <w:tcPr>
            <w:tcW w:w="993" w:type="dxa"/>
            <w:tcBorders>
              <w:top w:val="single" w:sz="24" w:space="0" w:color="FFFFFF"/>
              <w:left w:val="single" w:sz="8" w:space="0" w:color="FFFFFF"/>
              <w:bottom w:val="single" w:sz="8" w:space="0" w:color="FFFFFF"/>
              <w:right w:val="single" w:sz="8" w:space="0" w:color="FFFFFF"/>
            </w:tcBorders>
            <w:shd w:val="clear" w:color="auto" w:fill="CBDADD"/>
            <w:tcMar>
              <w:top w:w="15" w:type="dxa"/>
              <w:left w:w="108" w:type="dxa"/>
              <w:bottom w:w="0" w:type="dxa"/>
              <w:right w:w="108" w:type="dxa"/>
            </w:tcMar>
            <w:hideMark/>
          </w:tcPr>
          <w:p w14:paraId="3602618A" w14:textId="51A2EE39" w:rsidR="000E63B4" w:rsidRPr="000E63B4" w:rsidRDefault="000E63B4" w:rsidP="000E63B4">
            <w:pPr>
              <w:spacing w:after="0" w:line="244" w:lineRule="auto"/>
              <w:jc w:val="center"/>
              <w:rPr>
                <w:rFonts w:ascii="Arial" w:eastAsia="Times New Roman" w:hAnsi="Arial" w:cs="Arial"/>
                <w:color w:val="auto"/>
                <w:sz w:val="18"/>
                <w:szCs w:val="36"/>
                <w:lang w:val="en-AU" w:eastAsia="en-AU" w:bidi="ar-SA"/>
              </w:rPr>
            </w:pPr>
            <w:r w:rsidRPr="000E63B4">
              <w:rPr>
                <w:sz w:val="18"/>
              </w:rPr>
              <w:t>$107.0</w:t>
            </w:r>
          </w:p>
        </w:tc>
        <w:tc>
          <w:tcPr>
            <w:tcW w:w="1275" w:type="dxa"/>
            <w:tcBorders>
              <w:top w:val="single" w:sz="24" w:space="0" w:color="FFFFFF"/>
              <w:left w:val="single" w:sz="8" w:space="0" w:color="FFFFFF"/>
              <w:bottom w:val="single" w:sz="8" w:space="0" w:color="FFFFFF"/>
              <w:right w:val="single" w:sz="8" w:space="0" w:color="FFFFFF"/>
            </w:tcBorders>
            <w:shd w:val="clear" w:color="auto" w:fill="CBDADD"/>
            <w:tcMar>
              <w:top w:w="15" w:type="dxa"/>
              <w:left w:w="108" w:type="dxa"/>
              <w:bottom w:w="0" w:type="dxa"/>
              <w:right w:w="108" w:type="dxa"/>
            </w:tcMar>
            <w:hideMark/>
          </w:tcPr>
          <w:p w14:paraId="1464A967" w14:textId="1544E8CF" w:rsidR="000E63B4" w:rsidRPr="000E63B4" w:rsidRDefault="000E63B4" w:rsidP="000E63B4">
            <w:pPr>
              <w:spacing w:after="0" w:line="244" w:lineRule="auto"/>
              <w:jc w:val="center"/>
              <w:rPr>
                <w:rFonts w:ascii="Arial" w:eastAsia="Times New Roman" w:hAnsi="Arial" w:cs="Arial"/>
                <w:b/>
                <w:color w:val="auto"/>
                <w:sz w:val="18"/>
                <w:szCs w:val="36"/>
                <w:lang w:val="en-AU" w:eastAsia="en-AU" w:bidi="ar-SA"/>
              </w:rPr>
            </w:pPr>
            <w:r w:rsidRPr="000E63B4">
              <w:rPr>
                <w:b/>
                <w:sz w:val="18"/>
              </w:rPr>
              <w:t>$541.5</w:t>
            </w:r>
          </w:p>
        </w:tc>
      </w:tr>
      <w:tr w:rsidR="000E63B4" w:rsidRPr="005112A2" w14:paraId="09D82B77" w14:textId="77777777" w:rsidTr="004E5513">
        <w:trPr>
          <w:trHeight w:val="10"/>
        </w:trPr>
        <w:tc>
          <w:tcPr>
            <w:tcW w:w="2825" w:type="dxa"/>
            <w:tcBorders>
              <w:top w:val="single" w:sz="8" w:space="0" w:color="FFFFFF"/>
              <w:left w:val="single" w:sz="8" w:space="0" w:color="FFFFFF"/>
              <w:bottom w:val="single" w:sz="8" w:space="0" w:color="FFFFFF"/>
              <w:right w:val="single" w:sz="8" w:space="0" w:color="FFFFFF"/>
            </w:tcBorders>
            <w:shd w:val="clear" w:color="auto" w:fill="008998"/>
            <w:tcMar>
              <w:top w:w="72" w:type="dxa"/>
              <w:left w:w="144" w:type="dxa"/>
              <w:bottom w:w="72" w:type="dxa"/>
              <w:right w:w="144" w:type="dxa"/>
            </w:tcMar>
            <w:vAlign w:val="center"/>
            <w:hideMark/>
          </w:tcPr>
          <w:p w14:paraId="0BEDD19E" w14:textId="77777777" w:rsidR="000E63B4" w:rsidRPr="002F280E" w:rsidRDefault="000E63B4" w:rsidP="000E63B4">
            <w:pPr>
              <w:spacing w:after="0" w:line="240" w:lineRule="auto"/>
              <w:jc w:val="center"/>
              <w:rPr>
                <w:rFonts w:ascii="Arial" w:eastAsia="Times New Roman" w:hAnsi="Arial" w:cs="Arial"/>
                <w:color w:val="auto"/>
                <w:sz w:val="18"/>
                <w:szCs w:val="36"/>
                <w:lang w:val="en-AU" w:eastAsia="en-AU" w:bidi="ar-SA"/>
              </w:rPr>
            </w:pPr>
            <w:r w:rsidRPr="002F280E">
              <w:rPr>
                <w:rFonts w:asciiTheme="minorHAnsi" w:eastAsiaTheme="minorEastAsia"/>
                <w:b/>
                <w:bCs/>
                <w:color w:val="FFFFFF" w:themeColor="background1"/>
                <w:kern w:val="24"/>
                <w:sz w:val="18"/>
                <w:szCs w:val="28"/>
                <w:lang w:val="en-AU" w:eastAsia="en-AU" w:bidi="ar-SA"/>
              </w:rPr>
              <w:t>Actual / Forecast Expenditure</w:t>
            </w:r>
          </w:p>
        </w:tc>
        <w:tc>
          <w:tcPr>
            <w:tcW w:w="993" w:type="dxa"/>
            <w:tcBorders>
              <w:top w:val="single" w:sz="8" w:space="0" w:color="FFFFFF"/>
              <w:left w:val="single" w:sz="8" w:space="0" w:color="FFFFFF"/>
              <w:bottom w:val="single" w:sz="8" w:space="0" w:color="FFFFFF"/>
              <w:right w:val="single" w:sz="8" w:space="0" w:color="FFFFFF"/>
            </w:tcBorders>
            <w:shd w:val="clear" w:color="auto" w:fill="E7EDEF"/>
            <w:tcMar>
              <w:top w:w="15" w:type="dxa"/>
              <w:left w:w="108" w:type="dxa"/>
              <w:bottom w:w="0" w:type="dxa"/>
              <w:right w:w="108" w:type="dxa"/>
            </w:tcMar>
            <w:hideMark/>
          </w:tcPr>
          <w:p w14:paraId="3D8F51EC" w14:textId="069AA09C" w:rsidR="000E63B4" w:rsidRPr="000E63B4" w:rsidRDefault="005B304E" w:rsidP="000E63B4">
            <w:pPr>
              <w:spacing w:after="0" w:line="244" w:lineRule="auto"/>
              <w:jc w:val="center"/>
              <w:rPr>
                <w:rFonts w:ascii="Arial" w:eastAsia="Times New Roman" w:hAnsi="Arial" w:cs="Arial"/>
                <w:color w:val="auto"/>
                <w:sz w:val="18"/>
                <w:szCs w:val="36"/>
                <w:lang w:val="en-AU" w:eastAsia="en-AU" w:bidi="ar-SA"/>
              </w:rPr>
            </w:pPr>
            <w:r>
              <w:rPr>
                <w:sz w:val="18"/>
              </w:rPr>
              <w:t>$118.6</w:t>
            </w:r>
          </w:p>
        </w:tc>
        <w:tc>
          <w:tcPr>
            <w:tcW w:w="992" w:type="dxa"/>
            <w:tcBorders>
              <w:top w:val="single" w:sz="8" w:space="0" w:color="FFFFFF"/>
              <w:left w:val="single" w:sz="8" w:space="0" w:color="FFFFFF"/>
              <w:bottom w:val="single" w:sz="8" w:space="0" w:color="FFFFFF"/>
              <w:right w:val="single" w:sz="8" w:space="0" w:color="FFFFFF"/>
            </w:tcBorders>
            <w:shd w:val="clear" w:color="auto" w:fill="E7EDEF"/>
            <w:tcMar>
              <w:top w:w="15" w:type="dxa"/>
              <w:left w:w="108" w:type="dxa"/>
              <w:bottom w:w="0" w:type="dxa"/>
              <w:right w:w="108" w:type="dxa"/>
            </w:tcMar>
            <w:hideMark/>
          </w:tcPr>
          <w:p w14:paraId="3E469510" w14:textId="5B4568F0" w:rsidR="000E63B4" w:rsidRPr="000E63B4" w:rsidRDefault="005B304E" w:rsidP="000E63B4">
            <w:pPr>
              <w:spacing w:after="0" w:line="244" w:lineRule="auto"/>
              <w:jc w:val="center"/>
              <w:rPr>
                <w:rFonts w:ascii="Arial" w:eastAsia="Times New Roman" w:hAnsi="Arial" w:cs="Arial"/>
                <w:color w:val="auto"/>
                <w:sz w:val="18"/>
                <w:szCs w:val="36"/>
                <w:lang w:val="en-AU" w:eastAsia="en-AU" w:bidi="ar-SA"/>
              </w:rPr>
            </w:pPr>
            <w:r>
              <w:rPr>
                <w:sz w:val="18"/>
              </w:rPr>
              <w:t>$122.4</w:t>
            </w:r>
          </w:p>
        </w:tc>
        <w:tc>
          <w:tcPr>
            <w:tcW w:w="992" w:type="dxa"/>
            <w:tcBorders>
              <w:top w:val="single" w:sz="8" w:space="0" w:color="FFFFFF"/>
              <w:left w:val="single" w:sz="8" w:space="0" w:color="FFFFFF"/>
              <w:bottom w:val="single" w:sz="8" w:space="0" w:color="FFFFFF"/>
              <w:right w:val="single" w:sz="8" w:space="0" w:color="FFFFFF"/>
            </w:tcBorders>
            <w:shd w:val="clear" w:color="auto" w:fill="E7EDEF"/>
            <w:tcMar>
              <w:top w:w="15" w:type="dxa"/>
              <w:left w:w="108" w:type="dxa"/>
              <w:bottom w:w="0" w:type="dxa"/>
              <w:right w:w="108" w:type="dxa"/>
            </w:tcMar>
            <w:hideMark/>
          </w:tcPr>
          <w:p w14:paraId="34D167D8" w14:textId="40164FC9" w:rsidR="000E63B4" w:rsidRPr="000E63B4" w:rsidRDefault="000E63B4" w:rsidP="000E63B4">
            <w:pPr>
              <w:spacing w:after="0" w:line="244" w:lineRule="auto"/>
              <w:jc w:val="center"/>
              <w:rPr>
                <w:rFonts w:ascii="Arial" w:eastAsia="Times New Roman" w:hAnsi="Arial" w:cs="Arial"/>
                <w:color w:val="auto"/>
                <w:sz w:val="18"/>
                <w:szCs w:val="36"/>
                <w:lang w:val="en-AU" w:eastAsia="en-AU" w:bidi="ar-SA"/>
              </w:rPr>
            </w:pPr>
            <w:r w:rsidRPr="000E63B4">
              <w:rPr>
                <w:sz w:val="18"/>
              </w:rPr>
              <w:t>$119.1</w:t>
            </w:r>
          </w:p>
        </w:tc>
        <w:tc>
          <w:tcPr>
            <w:tcW w:w="992" w:type="dxa"/>
            <w:tcBorders>
              <w:top w:val="single" w:sz="8" w:space="0" w:color="FFFFFF"/>
              <w:left w:val="single" w:sz="8" w:space="0" w:color="FFFFFF"/>
              <w:bottom w:val="single" w:sz="8" w:space="0" w:color="FFFFFF"/>
              <w:right w:val="single" w:sz="8" w:space="0" w:color="FFFFFF"/>
            </w:tcBorders>
            <w:shd w:val="clear" w:color="auto" w:fill="E7EDEF"/>
            <w:tcMar>
              <w:top w:w="15" w:type="dxa"/>
              <w:left w:w="108" w:type="dxa"/>
              <w:bottom w:w="0" w:type="dxa"/>
              <w:right w:w="108" w:type="dxa"/>
            </w:tcMar>
            <w:hideMark/>
          </w:tcPr>
          <w:p w14:paraId="6089ABEC" w14:textId="1462B4C1" w:rsidR="000E63B4" w:rsidRPr="000E63B4" w:rsidRDefault="000E63B4" w:rsidP="000E63B4">
            <w:pPr>
              <w:spacing w:after="0" w:line="244" w:lineRule="auto"/>
              <w:jc w:val="center"/>
              <w:rPr>
                <w:rFonts w:ascii="Arial" w:eastAsia="Times New Roman" w:hAnsi="Arial" w:cs="Arial"/>
                <w:color w:val="auto"/>
                <w:sz w:val="18"/>
                <w:szCs w:val="36"/>
                <w:lang w:val="en-AU" w:eastAsia="en-AU" w:bidi="ar-SA"/>
              </w:rPr>
            </w:pPr>
            <w:r w:rsidRPr="000E63B4">
              <w:rPr>
                <w:sz w:val="18"/>
              </w:rPr>
              <w:t>$132.0</w:t>
            </w:r>
          </w:p>
        </w:tc>
        <w:tc>
          <w:tcPr>
            <w:tcW w:w="993" w:type="dxa"/>
            <w:tcBorders>
              <w:top w:val="single" w:sz="8" w:space="0" w:color="FFFFFF"/>
              <w:left w:val="single" w:sz="8" w:space="0" w:color="FFFFFF"/>
              <w:bottom w:val="single" w:sz="8" w:space="0" w:color="FFFFFF"/>
              <w:right w:val="single" w:sz="8" w:space="0" w:color="FFFFFF"/>
            </w:tcBorders>
            <w:shd w:val="clear" w:color="auto" w:fill="E7EDEF"/>
            <w:tcMar>
              <w:top w:w="15" w:type="dxa"/>
              <w:left w:w="108" w:type="dxa"/>
              <w:bottom w:w="0" w:type="dxa"/>
              <w:right w:w="108" w:type="dxa"/>
            </w:tcMar>
            <w:hideMark/>
          </w:tcPr>
          <w:p w14:paraId="1C957080" w14:textId="53BE03D6" w:rsidR="000E63B4" w:rsidRPr="000E63B4" w:rsidRDefault="000E63B4" w:rsidP="000E63B4">
            <w:pPr>
              <w:spacing w:after="0" w:line="244" w:lineRule="auto"/>
              <w:jc w:val="center"/>
              <w:rPr>
                <w:rFonts w:ascii="Arial" w:eastAsia="Times New Roman" w:hAnsi="Arial" w:cs="Arial"/>
                <w:color w:val="auto"/>
                <w:sz w:val="18"/>
                <w:szCs w:val="36"/>
                <w:lang w:val="en-AU" w:eastAsia="en-AU" w:bidi="ar-SA"/>
              </w:rPr>
            </w:pPr>
            <w:r w:rsidRPr="000E63B4">
              <w:rPr>
                <w:sz w:val="18"/>
              </w:rPr>
              <w:t>$125.0</w:t>
            </w:r>
          </w:p>
        </w:tc>
        <w:tc>
          <w:tcPr>
            <w:tcW w:w="1275" w:type="dxa"/>
            <w:tcBorders>
              <w:top w:val="single" w:sz="8" w:space="0" w:color="FFFFFF"/>
              <w:left w:val="single" w:sz="8" w:space="0" w:color="FFFFFF"/>
              <w:bottom w:val="single" w:sz="8" w:space="0" w:color="FFFFFF"/>
              <w:right w:val="single" w:sz="8" w:space="0" w:color="FFFFFF"/>
            </w:tcBorders>
            <w:shd w:val="clear" w:color="auto" w:fill="E7EDEF"/>
            <w:tcMar>
              <w:top w:w="15" w:type="dxa"/>
              <w:left w:w="108" w:type="dxa"/>
              <w:bottom w:w="0" w:type="dxa"/>
              <w:right w:w="108" w:type="dxa"/>
            </w:tcMar>
            <w:hideMark/>
          </w:tcPr>
          <w:p w14:paraId="2C09AA54" w14:textId="097074F6" w:rsidR="000E63B4" w:rsidRPr="000E63B4" w:rsidRDefault="005B304E" w:rsidP="000E63B4">
            <w:pPr>
              <w:spacing w:after="0" w:line="244" w:lineRule="auto"/>
              <w:jc w:val="center"/>
              <w:rPr>
                <w:rFonts w:ascii="Arial" w:eastAsia="Times New Roman" w:hAnsi="Arial" w:cs="Arial"/>
                <w:b/>
                <w:color w:val="auto"/>
                <w:sz w:val="18"/>
                <w:szCs w:val="36"/>
                <w:lang w:val="en-AU" w:eastAsia="en-AU" w:bidi="ar-SA"/>
              </w:rPr>
            </w:pPr>
            <w:r>
              <w:rPr>
                <w:b/>
                <w:sz w:val="18"/>
              </w:rPr>
              <w:t>$617.1</w:t>
            </w:r>
          </w:p>
        </w:tc>
      </w:tr>
      <w:tr w:rsidR="004E5513" w:rsidRPr="005112A2" w14:paraId="4EBFA241" w14:textId="77777777" w:rsidTr="004E5513">
        <w:trPr>
          <w:trHeight w:val="10"/>
        </w:trPr>
        <w:tc>
          <w:tcPr>
            <w:tcW w:w="2825"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45082AA1" w14:textId="77777777" w:rsidR="004E5513" w:rsidRPr="002F280E" w:rsidRDefault="004E5513" w:rsidP="00F450E4">
            <w:pPr>
              <w:spacing w:after="0" w:line="240" w:lineRule="auto"/>
              <w:rPr>
                <w:rFonts w:ascii="Arial" w:eastAsia="Times New Roman" w:hAnsi="Arial" w:cs="Arial"/>
                <w:color w:val="auto"/>
                <w:sz w:val="18"/>
                <w:szCs w:val="36"/>
                <w:lang w:val="en-AU" w:eastAsia="en-AU" w:bidi="ar-SA"/>
              </w:rPr>
            </w:pPr>
          </w:p>
        </w:tc>
        <w:tc>
          <w:tcPr>
            <w:tcW w:w="993"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65583761" w14:textId="77777777" w:rsidR="004E5513" w:rsidRPr="002F280E" w:rsidRDefault="004E5513" w:rsidP="00F450E4">
            <w:pPr>
              <w:spacing w:after="0" w:line="240" w:lineRule="auto"/>
              <w:rPr>
                <w:rFonts w:ascii="Times New Roman" w:eastAsia="Times New Roman" w:hAnsi="Times New Roman" w:cs="Times New Roman"/>
                <w:color w:val="auto"/>
                <w:sz w:val="18"/>
                <w:szCs w:val="20"/>
                <w:lang w:val="en-AU" w:eastAsia="en-AU" w:bidi="ar-SA"/>
              </w:rPr>
            </w:pPr>
          </w:p>
        </w:tc>
        <w:tc>
          <w:tcPr>
            <w:tcW w:w="992"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04517CBA" w14:textId="77777777" w:rsidR="004E5513" w:rsidRPr="002F280E" w:rsidRDefault="004E5513" w:rsidP="00F450E4">
            <w:pPr>
              <w:spacing w:after="0" w:line="240" w:lineRule="auto"/>
              <w:rPr>
                <w:rFonts w:ascii="Times New Roman" w:eastAsia="Times New Roman" w:hAnsi="Times New Roman" w:cs="Times New Roman"/>
                <w:color w:val="auto"/>
                <w:sz w:val="18"/>
                <w:szCs w:val="20"/>
                <w:lang w:val="en-AU" w:eastAsia="en-AU" w:bidi="ar-SA"/>
              </w:rPr>
            </w:pPr>
          </w:p>
        </w:tc>
        <w:tc>
          <w:tcPr>
            <w:tcW w:w="992"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452AA20B" w14:textId="77777777" w:rsidR="004E5513" w:rsidRPr="002F280E" w:rsidRDefault="004E5513" w:rsidP="00F450E4">
            <w:pPr>
              <w:spacing w:after="0" w:line="240" w:lineRule="auto"/>
              <w:rPr>
                <w:rFonts w:ascii="Times New Roman" w:eastAsia="Times New Roman" w:hAnsi="Times New Roman" w:cs="Times New Roman"/>
                <w:color w:val="auto"/>
                <w:sz w:val="18"/>
                <w:szCs w:val="20"/>
                <w:lang w:val="en-AU" w:eastAsia="en-AU" w:bidi="ar-SA"/>
              </w:rPr>
            </w:pPr>
          </w:p>
        </w:tc>
        <w:tc>
          <w:tcPr>
            <w:tcW w:w="992"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0F975BDD" w14:textId="77777777" w:rsidR="004E5513" w:rsidRPr="002F280E" w:rsidRDefault="004E5513" w:rsidP="00F450E4">
            <w:pPr>
              <w:spacing w:after="0" w:line="240" w:lineRule="auto"/>
              <w:rPr>
                <w:rFonts w:ascii="Times New Roman" w:eastAsia="Times New Roman" w:hAnsi="Times New Roman" w:cs="Times New Roman"/>
                <w:color w:val="auto"/>
                <w:sz w:val="18"/>
                <w:szCs w:val="20"/>
                <w:lang w:val="en-AU" w:eastAsia="en-AU" w:bidi="ar-SA"/>
              </w:rPr>
            </w:pPr>
          </w:p>
        </w:tc>
        <w:tc>
          <w:tcPr>
            <w:tcW w:w="993"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3CABD4EC" w14:textId="77777777" w:rsidR="004E5513" w:rsidRPr="002F280E" w:rsidRDefault="004E5513" w:rsidP="00F450E4">
            <w:pPr>
              <w:spacing w:after="0" w:line="240" w:lineRule="auto"/>
              <w:rPr>
                <w:rFonts w:ascii="Times New Roman" w:eastAsia="Times New Roman" w:hAnsi="Times New Roman" w:cs="Times New Roman"/>
                <w:color w:val="auto"/>
                <w:sz w:val="18"/>
                <w:szCs w:val="20"/>
                <w:lang w:val="en-AU" w:eastAsia="en-AU" w:bidi="ar-SA"/>
              </w:rPr>
            </w:pPr>
          </w:p>
        </w:tc>
        <w:tc>
          <w:tcPr>
            <w:tcW w:w="1275"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27143EF2" w14:textId="77777777" w:rsidR="004E5513" w:rsidRPr="002F280E" w:rsidRDefault="004E5513" w:rsidP="00F450E4">
            <w:pPr>
              <w:spacing w:after="0" w:line="240" w:lineRule="auto"/>
              <w:rPr>
                <w:rFonts w:ascii="Times New Roman" w:eastAsia="Times New Roman" w:hAnsi="Times New Roman" w:cs="Times New Roman"/>
                <w:color w:val="auto"/>
                <w:sz w:val="18"/>
                <w:szCs w:val="20"/>
                <w:lang w:val="en-AU" w:eastAsia="en-AU" w:bidi="ar-SA"/>
              </w:rPr>
            </w:pPr>
          </w:p>
        </w:tc>
      </w:tr>
      <w:tr w:rsidR="000E63B4" w:rsidRPr="005112A2" w14:paraId="691F78A0" w14:textId="77777777" w:rsidTr="008B17CE">
        <w:trPr>
          <w:trHeight w:val="340"/>
        </w:trPr>
        <w:tc>
          <w:tcPr>
            <w:tcW w:w="2825" w:type="dxa"/>
            <w:tcBorders>
              <w:top w:val="single" w:sz="8" w:space="0" w:color="FFFFFF"/>
              <w:left w:val="single" w:sz="8" w:space="0" w:color="FFFFFF"/>
              <w:bottom w:val="single" w:sz="8" w:space="0" w:color="FFFFFF"/>
              <w:right w:val="single" w:sz="8" w:space="0" w:color="FFFFFF"/>
            </w:tcBorders>
            <w:shd w:val="clear" w:color="auto" w:fill="004165"/>
            <w:tcMar>
              <w:top w:w="72" w:type="dxa"/>
              <w:left w:w="144" w:type="dxa"/>
              <w:bottom w:w="72" w:type="dxa"/>
              <w:right w:w="144" w:type="dxa"/>
            </w:tcMar>
            <w:vAlign w:val="center"/>
            <w:hideMark/>
          </w:tcPr>
          <w:p w14:paraId="28C07760" w14:textId="15C57CBE" w:rsidR="000E63B4" w:rsidRPr="002F280E" w:rsidRDefault="000E63B4" w:rsidP="001F4F5C">
            <w:pPr>
              <w:spacing w:after="0" w:line="240" w:lineRule="auto"/>
              <w:rPr>
                <w:rFonts w:ascii="Arial" w:eastAsia="Times New Roman" w:hAnsi="Arial" w:cs="Arial"/>
                <w:color w:val="auto"/>
                <w:sz w:val="18"/>
                <w:szCs w:val="36"/>
                <w:lang w:val="en-AU" w:eastAsia="en-AU" w:bidi="ar-SA"/>
              </w:rPr>
            </w:pPr>
            <w:r w:rsidRPr="002F280E">
              <w:rPr>
                <w:rFonts w:asciiTheme="minorHAnsi" w:eastAsiaTheme="minorEastAsia"/>
                <w:b/>
                <w:bCs/>
                <w:color w:val="FFFFFF" w:themeColor="background1"/>
                <w:kern w:val="24"/>
                <w:sz w:val="18"/>
                <w:szCs w:val="28"/>
                <w:lang w:val="en-AU" w:eastAsia="en-AU" w:bidi="ar-SA"/>
              </w:rPr>
              <w:t>Cumulative Variance</w:t>
            </w:r>
          </w:p>
        </w:tc>
        <w:tc>
          <w:tcPr>
            <w:tcW w:w="993" w:type="dxa"/>
            <w:tcBorders>
              <w:top w:val="single" w:sz="8" w:space="0" w:color="FFFFFF"/>
              <w:left w:val="single" w:sz="8" w:space="0" w:color="FFFFFF"/>
              <w:bottom w:val="single" w:sz="8" w:space="0" w:color="FFFFFF"/>
              <w:right w:val="single" w:sz="8" w:space="0" w:color="FFFFFF"/>
            </w:tcBorders>
            <w:shd w:val="clear" w:color="auto" w:fill="004165"/>
            <w:tcMar>
              <w:top w:w="72" w:type="dxa"/>
              <w:left w:w="144" w:type="dxa"/>
              <w:bottom w:w="72" w:type="dxa"/>
              <w:right w:w="144" w:type="dxa"/>
            </w:tcMar>
            <w:vAlign w:val="center"/>
            <w:hideMark/>
          </w:tcPr>
          <w:p w14:paraId="7AB05698" w14:textId="535C0957" w:rsidR="000E63B4" w:rsidRPr="000E63B4" w:rsidRDefault="005B304E" w:rsidP="008B17CE">
            <w:pPr>
              <w:spacing w:after="0" w:line="240" w:lineRule="auto"/>
              <w:jc w:val="center"/>
              <w:rPr>
                <w:rFonts w:ascii="Arial" w:eastAsia="Times New Roman" w:hAnsi="Arial" w:cs="Arial"/>
                <w:b/>
                <w:color w:val="FFFFFF" w:themeColor="background1"/>
                <w:sz w:val="18"/>
                <w:szCs w:val="36"/>
                <w:lang w:val="en-AU" w:eastAsia="en-AU" w:bidi="ar-SA"/>
              </w:rPr>
            </w:pPr>
            <w:r>
              <w:rPr>
                <w:b/>
                <w:color w:val="FFFFFF" w:themeColor="background1"/>
                <w:sz w:val="18"/>
              </w:rPr>
              <w:t>7.5</w:t>
            </w:r>
            <w:r w:rsidR="000E63B4" w:rsidRPr="000E63B4">
              <w:rPr>
                <w:b/>
                <w:color w:val="FFFFFF" w:themeColor="background1"/>
                <w:sz w:val="18"/>
              </w:rPr>
              <w:t>%</w:t>
            </w:r>
          </w:p>
        </w:tc>
        <w:tc>
          <w:tcPr>
            <w:tcW w:w="992" w:type="dxa"/>
            <w:tcBorders>
              <w:top w:val="single" w:sz="8" w:space="0" w:color="FFFFFF"/>
              <w:left w:val="single" w:sz="8" w:space="0" w:color="FFFFFF"/>
              <w:bottom w:val="single" w:sz="8" w:space="0" w:color="FFFFFF"/>
              <w:right w:val="single" w:sz="8" w:space="0" w:color="FFFFFF"/>
            </w:tcBorders>
            <w:shd w:val="clear" w:color="auto" w:fill="004165"/>
            <w:tcMar>
              <w:top w:w="72" w:type="dxa"/>
              <w:left w:w="144" w:type="dxa"/>
              <w:bottom w:w="72" w:type="dxa"/>
              <w:right w:w="144" w:type="dxa"/>
            </w:tcMar>
            <w:vAlign w:val="center"/>
            <w:hideMark/>
          </w:tcPr>
          <w:p w14:paraId="59F6F250" w14:textId="4F113245" w:rsidR="000E63B4" w:rsidRPr="000E63B4" w:rsidRDefault="005B304E" w:rsidP="008B17CE">
            <w:pPr>
              <w:spacing w:after="0" w:line="240" w:lineRule="auto"/>
              <w:jc w:val="center"/>
              <w:rPr>
                <w:rFonts w:ascii="Arial" w:eastAsia="Times New Roman" w:hAnsi="Arial" w:cs="Arial"/>
                <w:b/>
                <w:color w:val="FFFFFF" w:themeColor="background1"/>
                <w:sz w:val="18"/>
                <w:szCs w:val="36"/>
                <w:lang w:val="en-AU" w:eastAsia="en-AU" w:bidi="ar-SA"/>
              </w:rPr>
            </w:pPr>
            <w:r>
              <w:rPr>
                <w:b/>
                <w:color w:val="FFFFFF" w:themeColor="background1"/>
                <w:sz w:val="18"/>
              </w:rPr>
              <w:t>9.9</w:t>
            </w:r>
            <w:r w:rsidR="000E63B4" w:rsidRPr="000E63B4">
              <w:rPr>
                <w:b/>
                <w:color w:val="FFFFFF" w:themeColor="background1"/>
                <w:sz w:val="18"/>
              </w:rPr>
              <w:t>%</w:t>
            </w:r>
          </w:p>
        </w:tc>
        <w:tc>
          <w:tcPr>
            <w:tcW w:w="992" w:type="dxa"/>
            <w:tcBorders>
              <w:top w:val="single" w:sz="8" w:space="0" w:color="FFFFFF"/>
              <w:left w:val="single" w:sz="8" w:space="0" w:color="FFFFFF"/>
              <w:bottom w:val="single" w:sz="8" w:space="0" w:color="FFFFFF"/>
              <w:right w:val="single" w:sz="8" w:space="0" w:color="FFFFFF"/>
            </w:tcBorders>
            <w:shd w:val="clear" w:color="auto" w:fill="004165"/>
            <w:tcMar>
              <w:top w:w="72" w:type="dxa"/>
              <w:left w:w="144" w:type="dxa"/>
              <w:bottom w:w="72" w:type="dxa"/>
              <w:right w:w="144" w:type="dxa"/>
            </w:tcMar>
            <w:vAlign w:val="center"/>
            <w:hideMark/>
          </w:tcPr>
          <w:p w14:paraId="71BAD2E2" w14:textId="24D3C166" w:rsidR="000E63B4" w:rsidRPr="000E63B4" w:rsidRDefault="005B304E" w:rsidP="008B17CE">
            <w:pPr>
              <w:spacing w:after="0" w:line="240" w:lineRule="auto"/>
              <w:jc w:val="center"/>
              <w:rPr>
                <w:rFonts w:ascii="Arial" w:eastAsia="Times New Roman" w:hAnsi="Arial" w:cs="Arial"/>
                <w:b/>
                <w:color w:val="FFFFFF" w:themeColor="background1"/>
                <w:sz w:val="18"/>
                <w:szCs w:val="36"/>
                <w:lang w:val="en-AU" w:eastAsia="en-AU" w:bidi="ar-SA"/>
              </w:rPr>
            </w:pPr>
            <w:r>
              <w:rPr>
                <w:b/>
                <w:color w:val="FFFFFF" w:themeColor="background1"/>
                <w:sz w:val="18"/>
              </w:rPr>
              <w:t>10.2</w:t>
            </w:r>
            <w:r w:rsidR="000E63B4" w:rsidRPr="000E63B4">
              <w:rPr>
                <w:b/>
                <w:color w:val="FFFFFF" w:themeColor="background1"/>
                <w:sz w:val="18"/>
              </w:rPr>
              <w:t>%</w:t>
            </w:r>
          </w:p>
        </w:tc>
        <w:tc>
          <w:tcPr>
            <w:tcW w:w="992" w:type="dxa"/>
            <w:tcBorders>
              <w:top w:val="single" w:sz="8" w:space="0" w:color="FFFFFF"/>
              <w:left w:val="single" w:sz="8" w:space="0" w:color="FFFFFF"/>
              <w:bottom w:val="single" w:sz="8" w:space="0" w:color="FFFFFF"/>
              <w:right w:val="single" w:sz="8" w:space="0" w:color="FFFFFF"/>
            </w:tcBorders>
            <w:shd w:val="clear" w:color="auto" w:fill="004165"/>
            <w:tcMar>
              <w:top w:w="72" w:type="dxa"/>
              <w:left w:w="144" w:type="dxa"/>
              <w:bottom w:w="72" w:type="dxa"/>
              <w:right w:w="144" w:type="dxa"/>
            </w:tcMar>
            <w:vAlign w:val="center"/>
            <w:hideMark/>
          </w:tcPr>
          <w:p w14:paraId="2739108E" w14:textId="5DF53440" w:rsidR="000E63B4" w:rsidRPr="000E63B4" w:rsidRDefault="005B304E" w:rsidP="008B17CE">
            <w:pPr>
              <w:spacing w:after="0" w:line="240" w:lineRule="auto"/>
              <w:jc w:val="center"/>
              <w:rPr>
                <w:rFonts w:ascii="Arial" w:eastAsia="Times New Roman" w:hAnsi="Arial" w:cs="Arial"/>
                <w:b/>
                <w:color w:val="FFFFFF" w:themeColor="background1"/>
                <w:sz w:val="18"/>
                <w:szCs w:val="36"/>
                <w:lang w:val="en-AU" w:eastAsia="en-AU" w:bidi="ar-SA"/>
              </w:rPr>
            </w:pPr>
            <w:r>
              <w:rPr>
                <w:b/>
                <w:color w:val="FFFFFF" w:themeColor="background1"/>
                <w:sz w:val="18"/>
              </w:rPr>
              <w:t>13.3</w:t>
            </w:r>
            <w:r w:rsidR="000E63B4" w:rsidRPr="000E63B4">
              <w:rPr>
                <w:b/>
                <w:color w:val="FFFFFF" w:themeColor="background1"/>
                <w:sz w:val="18"/>
              </w:rPr>
              <w:t>%</w:t>
            </w:r>
          </w:p>
        </w:tc>
        <w:tc>
          <w:tcPr>
            <w:tcW w:w="993" w:type="dxa"/>
            <w:tcBorders>
              <w:top w:val="single" w:sz="8" w:space="0" w:color="FFFFFF"/>
              <w:left w:val="single" w:sz="8" w:space="0" w:color="FFFFFF"/>
              <w:bottom w:val="single" w:sz="8" w:space="0" w:color="FFFFFF"/>
              <w:right w:val="single" w:sz="8" w:space="0" w:color="FFFFFF"/>
            </w:tcBorders>
            <w:shd w:val="clear" w:color="auto" w:fill="004165"/>
            <w:tcMar>
              <w:top w:w="72" w:type="dxa"/>
              <w:left w:w="144" w:type="dxa"/>
              <w:bottom w:w="72" w:type="dxa"/>
              <w:right w:w="144" w:type="dxa"/>
            </w:tcMar>
            <w:vAlign w:val="center"/>
            <w:hideMark/>
          </w:tcPr>
          <w:p w14:paraId="533CD327" w14:textId="6F9F0A2A" w:rsidR="000E63B4" w:rsidRPr="000E63B4" w:rsidRDefault="005B304E" w:rsidP="008B17CE">
            <w:pPr>
              <w:spacing w:after="0" w:line="240" w:lineRule="auto"/>
              <w:jc w:val="center"/>
              <w:rPr>
                <w:rFonts w:ascii="Arial" w:eastAsia="Times New Roman" w:hAnsi="Arial" w:cs="Arial"/>
                <w:b/>
                <w:color w:val="FFFFFF" w:themeColor="background1"/>
                <w:sz w:val="18"/>
                <w:szCs w:val="36"/>
                <w:lang w:val="en-AU" w:eastAsia="en-AU" w:bidi="ar-SA"/>
              </w:rPr>
            </w:pPr>
            <w:r>
              <w:rPr>
                <w:b/>
                <w:color w:val="FFFFFF" w:themeColor="background1"/>
                <w:sz w:val="18"/>
              </w:rPr>
              <w:t>14.0</w:t>
            </w:r>
            <w:r w:rsidR="000E63B4" w:rsidRPr="000E63B4">
              <w:rPr>
                <w:b/>
                <w:color w:val="FFFFFF" w:themeColor="background1"/>
                <w:sz w:val="18"/>
              </w:rPr>
              <w:t>%</w:t>
            </w:r>
          </w:p>
        </w:tc>
        <w:tc>
          <w:tcPr>
            <w:tcW w:w="1275" w:type="dxa"/>
            <w:tcBorders>
              <w:top w:val="single" w:sz="8" w:space="0" w:color="FFFFFF"/>
              <w:left w:val="single" w:sz="8" w:space="0" w:color="FFFFFF"/>
              <w:bottom w:val="single" w:sz="8" w:space="0" w:color="FFFFFF"/>
              <w:right w:val="single" w:sz="8" w:space="0" w:color="FFFFFF"/>
            </w:tcBorders>
            <w:shd w:val="clear" w:color="auto" w:fill="004165"/>
            <w:tcMar>
              <w:top w:w="72" w:type="dxa"/>
              <w:left w:w="144" w:type="dxa"/>
              <w:bottom w:w="72" w:type="dxa"/>
              <w:right w:w="144" w:type="dxa"/>
            </w:tcMar>
            <w:vAlign w:val="center"/>
            <w:hideMark/>
          </w:tcPr>
          <w:p w14:paraId="5F7D6884" w14:textId="1FB73344" w:rsidR="000E63B4" w:rsidRPr="000E63B4" w:rsidRDefault="005B304E" w:rsidP="008B17CE">
            <w:pPr>
              <w:spacing w:after="0" w:line="240" w:lineRule="auto"/>
              <w:jc w:val="center"/>
              <w:rPr>
                <w:rFonts w:ascii="Arial" w:eastAsia="Times New Roman" w:hAnsi="Arial" w:cs="Arial"/>
                <w:color w:val="auto"/>
                <w:sz w:val="18"/>
                <w:szCs w:val="36"/>
                <w:lang w:val="en-AU" w:eastAsia="en-AU" w:bidi="ar-SA"/>
              </w:rPr>
            </w:pPr>
            <w:r>
              <w:rPr>
                <w:rFonts w:asciiTheme="minorHAnsi" w:eastAsiaTheme="minorEastAsia"/>
                <w:b/>
                <w:bCs/>
                <w:color w:val="FFFFFF" w:themeColor="background1"/>
                <w:kern w:val="24"/>
                <w:sz w:val="18"/>
                <w:szCs w:val="28"/>
                <w:lang w:val="en-AU" w:eastAsia="en-AU" w:bidi="ar-SA"/>
              </w:rPr>
              <w:t>14.0</w:t>
            </w:r>
            <w:r w:rsidR="000E63B4" w:rsidRPr="000E63B4">
              <w:rPr>
                <w:rFonts w:asciiTheme="minorHAnsi" w:eastAsiaTheme="minorEastAsia"/>
                <w:b/>
                <w:bCs/>
                <w:color w:val="FFFFFF" w:themeColor="background1"/>
                <w:kern w:val="24"/>
                <w:sz w:val="18"/>
                <w:szCs w:val="28"/>
                <w:lang w:val="en-AU" w:eastAsia="en-AU" w:bidi="ar-SA"/>
              </w:rPr>
              <w:t>%</w:t>
            </w:r>
          </w:p>
        </w:tc>
      </w:tr>
    </w:tbl>
    <w:p w14:paraId="542B7966" w14:textId="544F4F94" w:rsidR="004E5513" w:rsidRDefault="005F347F" w:rsidP="00BE398A">
      <w:r>
        <w:rPr>
          <w:noProof/>
          <w:lang w:val="en-AU" w:eastAsia="en-AU" w:bidi="ar-SA"/>
        </w:rPr>
        <mc:AlternateContent>
          <mc:Choice Requires="wpg">
            <w:drawing>
              <wp:anchor distT="0" distB="0" distL="114300" distR="114300" simplePos="0" relativeHeight="252038144" behindDoc="0" locked="0" layoutInCell="1" allowOverlap="1" wp14:anchorId="01ACB058" wp14:editId="1AE71739">
                <wp:simplePos x="0" y="0"/>
                <wp:positionH relativeFrom="column">
                  <wp:posOffset>0</wp:posOffset>
                </wp:positionH>
                <wp:positionV relativeFrom="paragraph">
                  <wp:posOffset>22832</wp:posOffset>
                </wp:positionV>
                <wp:extent cx="5777396" cy="1773749"/>
                <wp:effectExtent l="19050" t="19050" r="13970" b="0"/>
                <wp:wrapNone/>
                <wp:docPr id="254" name="Group 254"/>
                <wp:cNvGraphicFramePr/>
                <a:graphic xmlns:a="http://schemas.openxmlformats.org/drawingml/2006/main">
                  <a:graphicData uri="http://schemas.microsoft.com/office/word/2010/wordprocessingGroup">
                    <wpg:wgp>
                      <wpg:cNvGrpSpPr/>
                      <wpg:grpSpPr>
                        <a:xfrm>
                          <a:off x="0" y="0"/>
                          <a:ext cx="5777396" cy="1773749"/>
                          <a:chOff x="0" y="0"/>
                          <a:chExt cx="5777396" cy="1773749"/>
                        </a:xfrm>
                      </wpg:grpSpPr>
                      <wps:wsp>
                        <wps:cNvPr id="249" name="Text Box 2"/>
                        <wps:cNvSpPr txBox="1">
                          <a:spLocks noChangeArrowheads="1"/>
                        </wps:cNvSpPr>
                        <wps:spPr bwMode="auto">
                          <a:xfrm>
                            <a:off x="0" y="1208599"/>
                            <a:ext cx="5740400" cy="565150"/>
                          </a:xfrm>
                          <a:prstGeom prst="rect">
                            <a:avLst/>
                          </a:prstGeom>
                          <a:solidFill>
                            <a:schemeClr val="accent2">
                              <a:lumMod val="20000"/>
                              <a:lumOff val="80000"/>
                              <a:alpha val="30000"/>
                            </a:schemeClr>
                          </a:solidFill>
                          <a:ln w="28575">
                            <a:noFill/>
                            <a:headEnd/>
                            <a:tailEnd/>
                          </a:ln>
                        </wps:spPr>
                        <wps:style>
                          <a:lnRef idx="2">
                            <a:schemeClr val="accent2"/>
                          </a:lnRef>
                          <a:fillRef idx="1">
                            <a:schemeClr val="lt1"/>
                          </a:fillRef>
                          <a:effectRef idx="0">
                            <a:schemeClr val="accent2"/>
                          </a:effectRef>
                          <a:fontRef idx="minor">
                            <a:schemeClr val="dk1"/>
                          </a:fontRef>
                        </wps:style>
                        <wps:txbx>
                          <w:txbxContent>
                            <w:p w14:paraId="4F1E903A" w14:textId="6F08120D" w:rsidR="007554E3" w:rsidRPr="004E5513" w:rsidRDefault="007554E3" w:rsidP="004E5513">
                              <w:pPr>
                                <w:spacing w:after="60" w:line="240" w:lineRule="auto"/>
                                <w:rPr>
                                  <w:sz w:val="18"/>
                                  <w:szCs w:val="18"/>
                                </w:rPr>
                              </w:pPr>
                              <w:r w:rsidRPr="004E5513">
                                <w:rPr>
                                  <w:sz w:val="18"/>
                                  <w:szCs w:val="18"/>
                                </w:rPr>
                                <w:t xml:space="preserve">During 2021/22, we also made operating expenditure reimbursements of </w:t>
                              </w:r>
                              <w:r w:rsidRPr="00E6793B">
                                <w:rPr>
                                  <w:b/>
                                  <w:sz w:val="18"/>
                                  <w:szCs w:val="18"/>
                                </w:rPr>
                                <w:t>$6.2M</w:t>
                              </w:r>
                              <w:r w:rsidRPr="00E6793B">
                                <w:rPr>
                                  <w:sz w:val="18"/>
                                  <w:szCs w:val="18"/>
                                </w:rPr>
                                <w:t xml:space="preserve"> to a</w:t>
                              </w:r>
                              <w:r w:rsidRPr="004E5513">
                                <w:rPr>
                                  <w:sz w:val="18"/>
                                  <w:szCs w:val="18"/>
                                </w:rPr>
                                <w:t xml:space="preserve"> developer for a share of the proceeds of sale at our property realisation development a</w:t>
                              </w:r>
                              <w:r>
                                <w:rPr>
                                  <w:sz w:val="18"/>
                                  <w:szCs w:val="18"/>
                                </w:rPr>
                                <w:t xml:space="preserve">t Salt Torquay, which have been </w:t>
                              </w:r>
                              <w:r w:rsidRPr="004E5513">
                                <w:rPr>
                                  <w:sz w:val="18"/>
                                  <w:szCs w:val="18"/>
                                </w:rPr>
                                <w:t xml:space="preserve">offset in full during the current regulatory period by revenue from the sale of these lots. </w:t>
                              </w:r>
                            </w:p>
                          </w:txbxContent>
                        </wps:txbx>
                        <wps:bodyPr rot="0" vert="horz" wrap="square" lIns="91440" tIns="45720" rIns="91440" bIns="45720" anchor="t" anchorCtr="0">
                          <a:noAutofit/>
                        </wps:bodyPr>
                      </wps:wsp>
                      <wpg:grpSp>
                        <wpg:cNvPr id="13" name="Group 13"/>
                        <wpg:cNvGrpSpPr/>
                        <wpg:grpSpPr>
                          <a:xfrm>
                            <a:off x="7951" y="0"/>
                            <a:ext cx="5769445" cy="1179665"/>
                            <a:chOff x="0" y="0"/>
                            <a:chExt cx="5769445" cy="1179665"/>
                          </a:xfrm>
                        </wpg:grpSpPr>
                        <wps:wsp>
                          <wps:cNvPr id="33" name="Up Arrow Callout 33"/>
                          <wps:cNvSpPr/>
                          <wps:spPr>
                            <a:xfrm>
                              <a:off x="4842345" y="0"/>
                              <a:ext cx="927100" cy="1155700"/>
                            </a:xfrm>
                            <a:prstGeom prst="upArrowCallou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7C289D38" w14:textId="5A8DADDC" w:rsidR="007554E3" w:rsidRPr="004E5513" w:rsidRDefault="007554E3" w:rsidP="004E5513">
                                <w:pPr>
                                  <w:pStyle w:val="NormalWeb"/>
                                  <w:spacing w:before="0" w:beforeAutospacing="0" w:after="0" w:afterAutospacing="0"/>
                                  <w:jc w:val="center"/>
                                  <w:rPr>
                                    <w:sz w:val="14"/>
                                  </w:rPr>
                                </w:pPr>
                                <w:r w:rsidRPr="004E5513">
                                  <w:rPr>
                                    <w:rFonts w:asciiTheme="minorHAnsi" w:hAnsi="Segoe UI" w:cstheme="minorBidi"/>
                                    <w:color w:val="FFFFFF" w:themeColor="light1"/>
                                    <w:kern w:val="24"/>
                                    <w:sz w:val="16"/>
                                    <w:szCs w:val="28"/>
                                  </w:rPr>
                                  <w:t xml:space="preserve">By July 2023, forecast to exceed by </w:t>
                                </w:r>
                                <w:r>
                                  <w:rPr>
                                    <w:rFonts w:asciiTheme="minorHAnsi" w:hAnsi="Segoe UI" w:cstheme="minorBidi"/>
                                    <w:b/>
                                    <w:color w:val="FFFFFF" w:themeColor="light1"/>
                                    <w:kern w:val="24"/>
                                    <w:sz w:val="18"/>
                                    <w:szCs w:val="28"/>
                                  </w:rPr>
                                  <w:t>$75.6</w:t>
                                </w:r>
                                <w:r w:rsidRPr="004E5513">
                                  <w:rPr>
                                    <w:rFonts w:asciiTheme="minorHAnsi" w:hAnsi="Segoe UI" w:cstheme="minorBidi"/>
                                    <w:b/>
                                    <w:color w:val="FFFFFF" w:themeColor="light1"/>
                                    <w:kern w:val="24"/>
                                    <w:sz w:val="18"/>
                                    <w:szCs w:val="28"/>
                                  </w:rPr>
                                  <w:t>M</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wps:wsp>
                          <wps:cNvPr id="287" name="Up Arrow Callout 287"/>
                          <wps:cNvSpPr/>
                          <wps:spPr>
                            <a:xfrm>
                              <a:off x="3848432" y="15903"/>
                              <a:ext cx="927100" cy="1155700"/>
                            </a:xfrm>
                            <a:prstGeom prst="upArrowCallout">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46384DA9" w14:textId="063C5855" w:rsidR="007554E3" w:rsidRPr="004E5513" w:rsidRDefault="007554E3" w:rsidP="004E5513">
                                <w:pPr>
                                  <w:pStyle w:val="NormalWeb"/>
                                  <w:spacing w:before="0" w:beforeAutospacing="0" w:after="0" w:afterAutospacing="0"/>
                                  <w:jc w:val="center"/>
                                  <w:rPr>
                                    <w:rFonts w:asciiTheme="minorHAnsi" w:hAnsi="Segoe UI" w:cstheme="minorBidi"/>
                                    <w:color w:val="FFFFFF" w:themeColor="light1"/>
                                    <w:kern w:val="24"/>
                                    <w:sz w:val="16"/>
                                    <w:szCs w:val="28"/>
                                  </w:rPr>
                                </w:pPr>
                                <w:r>
                                  <w:rPr>
                                    <w:rFonts w:asciiTheme="minorHAnsi" w:hAnsi="Segoe UI" w:cstheme="minorBidi"/>
                                    <w:color w:val="FFFFFF" w:themeColor="light1"/>
                                    <w:kern w:val="24"/>
                                    <w:sz w:val="16"/>
                                    <w:szCs w:val="28"/>
                                  </w:rPr>
                                  <w:t xml:space="preserve">Today, our cumulative spend is </w:t>
                                </w:r>
                                <w:r w:rsidRPr="004E5513">
                                  <w:rPr>
                                    <w:rFonts w:asciiTheme="minorHAnsi" w:hAnsi="Segoe UI" w:cstheme="minorBidi"/>
                                    <w:b/>
                                    <w:color w:val="FFFFFF" w:themeColor="light1"/>
                                    <w:kern w:val="24"/>
                                    <w:sz w:val="16"/>
                                    <w:szCs w:val="28"/>
                                  </w:rPr>
                                  <w:t>13</w:t>
                                </w:r>
                                <w:r>
                                  <w:rPr>
                                    <w:rFonts w:asciiTheme="minorHAnsi" w:hAnsi="Segoe UI" w:cstheme="minorBidi"/>
                                    <w:b/>
                                    <w:color w:val="FFFFFF" w:themeColor="light1"/>
                                    <w:kern w:val="24"/>
                                    <w:sz w:val="16"/>
                                    <w:szCs w:val="28"/>
                                  </w:rPr>
                                  <w:t>.3</w:t>
                                </w:r>
                                <w:r w:rsidRPr="004E5513">
                                  <w:rPr>
                                    <w:rFonts w:asciiTheme="minorHAnsi" w:hAnsi="Segoe UI" w:cstheme="minorBidi"/>
                                    <w:b/>
                                    <w:color w:val="FFFFFF" w:themeColor="light1"/>
                                    <w:kern w:val="24"/>
                                    <w:sz w:val="16"/>
                                    <w:szCs w:val="28"/>
                                  </w:rPr>
                                  <w:t>%</w:t>
                                </w:r>
                                <w:r>
                                  <w:rPr>
                                    <w:rFonts w:asciiTheme="minorHAnsi" w:hAnsi="Segoe UI" w:cstheme="minorBidi"/>
                                    <w:color w:val="FFFFFF" w:themeColor="light1"/>
                                    <w:kern w:val="24"/>
                                    <w:sz w:val="16"/>
                                    <w:szCs w:val="28"/>
                                  </w:rPr>
                                  <w:t xml:space="preserve"> over the 2018 Price Determination</w:t>
                                </w:r>
                              </w:p>
                              <w:p w14:paraId="3836C8B9" w14:textId="553AA77D" w:rsidR="007554E3" w:rsidRPr="004E5513" w:rsidRDefault="007554E3" w:rsidP="004E5513">
                                <w:pPr>
                                  <w:pStyle w:val="NormalWeb"/>
                                  <w:spacing w:before="0" w:beforeAutospacing="0" w:after="0" w:afterAutospacing="0"/>
                                  <w:jc w:val="center"/>
                                  <w:rPr>
                                    <w:sz w:val="14"/>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290" name="Text Box 2"/>
                          <wps:cNvSpPr txBox="1">
                            <a:spLocks noChangeArrowheads="1"/>
                          </wps:cNvSpPr>
                          <wps:spPr bwMode="auto">
                            <a:xfrm>
                              <a:off x="0" y="87465"/>
                              <a:ext cx="3733800" cy="1092200"/>
                            </a:xfrm>
                            <a:prstGeom prst="rect">
                              <a:avLst/>
                            </a:prstGeom>
                            <a:solidFill>
                              <a:schemeClr val="accent2">
                                <a:lumMod val="20000"/>
                                <a:lumOff val="80000"/>
                              </a:schemeClr>
                            </a:solidFill>
                            <a:ln w="28575">
                              <a:headEnd/>
                              <a:tailEnd/>
                            </a:ln>
                          </wps:spPr>
                          <wps:style>
                            <a:lnRef idx="2">
                              <a:schemeClr val="accent2"/>
                            </a:lnRef>
                            <a:fillRef idx="1">
                              <a:schemeClr val="lt1"/>
                            </a:fillRef>
                            <a:effectRef idx="0">
                              <a:schemeClr val="accent2"/>
                            </a:effectRef>
                            <a:fontRef idx="minor">
                              <a:schemeClr val="dk1"/>
                            </a:fontRef>
                          </wps:style>
                          <wps:txbx>
                            <w:txbxContent>
                              <w:p w14:paraId="02415B6D" w14:textId="4911C24A" w:rsidR="007554E3" w:rsidRPr="00C8753F" w:rsidRDefault="007554E3" w:rsidP="004E5513">
                                <w:pPr>
                                  <w:spacing w:after="60" w:line="240" w:lineRule="auto"/>
                                  <w:rPr>
                                    <w:sz w:val="18"/>
                                    <w:szCs w:val="18"/>
                                  </w:rPr>
                                </w:pPr>
                                <w:r>
                                  <w:rPr>
                                    <w:b/>
                                    <w:sz w:val="18"/>
                                    <w:szCs w:val="18"/>
                                  </w:rPr>
                                  <w:t>$52</w:t>
                                </w:r>
                                <w:r w:rsidRPr="00C8753F">
                                  <w:rPr>
                                    <w:b/>
                                    <w:sz w:val="18"/>
                                    <w:szCs w:val="18"/>
                                  </w:rPr>
                                  <w:t>.</w:t>
                                </w:r>
                                <w:r>
                                  <w:rPr>
                                    <w:b/>
                                    <w:sz w:val="18"/>
                                    <w:szCs w:val="18"/>
                                  </w:rPr>
                                  <w:t>5</w:t>
                                </w:r>
                                <w:r w:rsidRPr="00C8753F">
                                  <w:rPr>
                                    <w:b/>
                                    <w:sz w:val="18"/>
                                    <w:szCs w:val="18"/>
                                  </w:rPr>
                                  <w:t>M</w:t>
                                </w:r>
                                <w:r w:rsidRPr="00C8753F">
                                  <w:rPr>
                                    <w:sz w:val="18"/>
                                    <w:szCs w:val="18"/>
                                  </w:rPr>
                                  <w:t xml:space="preserve"> of additional </w:t>
                                </w:r>
                                <w:r w:rsidRPr="00C8753F">
                                  <w:rPr>
                                    <w:b/>
                                    <w:sz w:val="18"/>
                                    <w:szCs w:val="18"/>
                                  </w:rPr>
                                  <w:t>$75.6M</w:t>
                                </w:r>
                                <w:r w:rsidRPr="00C8753F">
                                  <w:rPr>
                                    <w:sz w:val="18"/>
                                    <w:szCs w:val="18"/>
                                  </w:rPr>
                                  <w:t xml:space="preserve"> operating expenditure was driven by:</w:t>
                                </w:r>
                              </w:p>
                              <w:p w14:paraId="1769C01B" w14:textId="73A6E15F" w:rsidR="007554E3" w:rsidRPr="00C8753F" w:rsidRDefault="007554E3" w:rsidP="00FB2785">
                                <w:pPr>
                                  <w:pStyle w:val="ListParagraph"/>
                                  <w:numPr>
                                    <w:ilvl w:val="0"/>
                                    <w:numId w:val="27"/>
                                  </w:numPr>
                                  <w:tabs>
                                    <w:tab w:val="left" w:pos="4678"/>
                                  </w:tabs>
                                  <w:ind w:left="426" w:hanging="284"/>
                                  <w:rPr>
                                    <w:sz w:val="18"/>
                                    <w:szCs w:val="18"/>
                                  </w:rPr>
                                </w:pPr>
                                <w:r w:rsidRPr="00C8753F">
                                  <w:rPr>
                                    <w:sz w:val="18"/>
                                    <w:szCs w:val="18"/>
                                  </w:rPr>
                                  <w:t>Threats to water security</w:t>
                                </w:r>
                                <w:r w:rsidRPr="00C8753F">
                                  <w:rPr>
                                    <w:sz w:val="18"/>
                                    <w:szCs w:val="18"/>
                                  </w:rPr>
                                  <w:tab/>
                                  <w:t>$8.4M</w:t>
                                </w:r>
                              </w:p>
                              <w:p w14:paraId="4EFB81FB" w14:textId="692DDDB0" w:rsidR="007554E3" w:rsidRPr="00C8753F" w:rsidRDefault="007554E3" w:rsidP="00FB2785">
                                <w:pPr>
                                  <w:pStyle w:val="ListParagraph"/>
                                  <w:numPr>
                                    <w:ilvl w:val="0"/>
                                    <w:numId w:val="27"/>
                                  </w:numPr>
                                  <w:tabs>
                                    <w:tab w:val="left" w:pos="4678"/>
                                  </w:tabs>
                                  <w:ind w:left="426" w:hanging="284"/>
                                  <w:rPr>
                                    <w:sz w:val="18"/>
                                    <w:szCs w:val="18"/>
                                  </w:rPr>
                                </w:pPr>
                                <w:r w:rsidRPr="00C8753F">
                                  <w:rPr>
                                    <w:sz w:val="18"/>
                                    <w:szCs w:val="18"/>
                                  </w:rPr>
                                  <w:t>Emergenc</w:t>
                                </w:r>
                                <w:r>
                                  <w:rPr>
                                    <w:sz w:val="18"/>
                                    <w:szCs w:val="18"/>
                                  </w:rPr>
                                  <w:t>e of the coronavirus pandemic</w:t>
                                </w:r>
                                <w:r>
                                  <w:rPr>
                                    <w:sz w:val="18"/>
                                    <w:szCs w:val="18"/>
                                  </w:rPr>
                                  <w:tab/>
                                  <w:t>$5</w:t>
                                </w:r>
                                <w:r w:rsidRPr="00C8753F">
                                  <w:rPr>
                                    <w:sz w:val="18"/>
                                    <w:szCs w:val="18"/>
                                  </w:rPr>
                                  <w:t>.</w:t>
                                </w:r>
                                <w:r>
                                  <w:rPr>
                                    <w:sz w:val="18"/>
                                    <w:szCs w:val="18"/>
                                  </w:rPr>
                                  <w:t>4</w:t>
                                </w:r>
                                <w:r w:rsidRPr="00C8753F">
                                  <w:rPr>
                                    <w:sz w:val="18"/>
                                    <w:szCs w:val="18"/>
                                  </w:rPr>
                                  <w:t>M</w:t>
                                </w:r>
                              </w:p>
                              <w:p w14:paraId="21B6608A" w14:textId="4A18D078" w:rsidR="007554E3" w:rsidRPr="00C8753F" w:rsidRDefault="007554E3" w:rsidP="00FB2785">
                                <w:pPr>
                                  <w:pStyle w:val="ListParagraph"/>
                                  <w:numPr>
                                    <w:ilvl w:val="0"/>
                                    <w:numId w:val="27"/>
                                  </w:numPr>
                                  <w:tabs>
                                    <w:tab w:val="left" w:pos="4678"/>
                                  </w:tabs>
                                  <w:ind w:left="426" w:hanging="284"/>
                                  <w:rPr>
                                    <w:sz w:val="18"/>
                                    <w:szCs w:val="18"/>
                                  </w:rPr>
                                </w:pPr>
                                <w:r w:rsidRPr="00C8753F">
                                  <w:rPr>
                                    <w:sz w:val="18"/>
                                    <w:szCs w:val="18"/>
                                  </w:rPr>
                                  <w:t>Community &amp; environmental health requirements</w:t>
                                </w:r>
                                <w:r w:rsidRPr="00C8753F">
                                  <w:rPr>
                                    <w:sz w:val="18"/>
                                    <w:szCs w:val="18"/>
                                  </w:rPr>
                                  <w:tab/>
                                  <w:t>$14.8M</w:t>
                                </w:r>
                              </w:p>
                              <w:p w14:paraId="4919F461" w14:textId="509EAE1C" w:rsidR="007554E3" w:rsidRPr="00C8753F" w:rsidRDefault="007554E3" w:rsidP="00FB2785">
                                <w:pPr>
                                  <w:pStyle w:val="ListParagraph"/>
                                  <w:numPr>
                                    <w:ilvl w:val="0"/>
                                    <w:numId w:val="27"/>
                                  </w:numPr>
                                  <w:tabs>
                                    <w:tab w:val="left" w:pos="4678"/>
                                  </w:tabs>
                                  <w:ind w:left="426" w:hanging="284"/>
                                  <w:rPr>
                                    <w:sz w:val="18"/>
                                    <w:szCs w:val="18"/>
                                  </w:rPr>
                                </w:pPr>
                                <w:r w:rsidRPr="00C8753F">
                                  <w:rPr>
                                    <w:sz w:val="18"/>
                                    <w:szCs w:val="18"/>
                                  </w:rPr>
                                  <w:t>Capability u</w:t>
                                </w:r>
                                <w:r>
                                  <w:rPr>
                                    <w:sz w:val="18"/>
                                    <w:szCs w:val="18"/>
                                  </w:rPr>
                                  <w:t>plift</w:t>
                                </w:r>
                                <w:r>
                                  <w:rPr>
                                    <w:sz w:val="18"/>
                                    <w:szCs w:val="18"/>
                                  </w:rPr>
                                  <w:tab/>
                                  <w:t>$23.9</w:t>
                                </w:r>
                                <w:r w:rsidRPr="00C8753F">
                                  <w:rPr>
                                    <w:sz w:val="18"/>
                                    <w:szCs w:val="18"/>
                                  </w:rPr>
                                  <w:t>M</w:t>
                                </w:r>
                              </w:p>
                            </w:txbxContent>
                          </wps:txbx>
                          <wps:bodyPr rot="0" vert="horz" wrap="square" lIns="72000" tIns="45720" rIns="72000" bIns="45720" anchor="t" anchorCtr="0">
                            <a:noAutofit/>
                          </wps:bodyPr>
                        </wps:wsp>
                      </wpg:grpSp>
                    </wpg:wgp>
                  </a:graphicData>
                </a:graphic>
              </wp:anchor>
            </w:drawing>
          </mc:Choice>
          <mc:Fallback>
            <w:pict>
              <v:group w14:anchorId="01ACB058" id="Group 254" o:spid="_x0000_s1027" style="position:absolute;margin-left:0;margin-top:1.8pt;width:454.9pt;height:139.65pt;z-index:252038144" coordsize="57773,17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">
                <v:shape id="_x0000_s1028" type="#_x0000_t202" style="position:absolute;top:12085;width:57404;height:5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" fillcolor="#f9ddd6 [661]" stroked="f" strokeweight="2.25pt">
                  <v:fill opacity="19789f"/>
                  <v:textbox>
                    <w:txbxContent>
                      <w:p w14:paraId="4F1E903A" w14:textId="6F08120D" w:rsidR="007554E3" w:rsidRPr="004E5513" w:rsidRDefault="007554E3" w:rsidP="004E5513">
                        <w:pPr>
                          <w:spacing w:after="60" w:line="240" w:lineRule="auto"/>
                          <w:rPr>
                            <w:sz w:val="18"/>
                            <w:szCs w:val="18"/>
                          </w:rPr>
                        </w:pPr>
                        <w:r w:rsidRPr="004E5513">
                          <w:rPr>
                            <w:sz w:val="18"/>
                            <w:szCs w:val="18"/>
                          </w:rPr>
                          <w:t xml:space="preserve">During 2021/22, we also made operating expenditure reimbursements of </w:t>
                        </w:r>
                        <w:r w:rsidRPr="00E6793B">
                          <w:rPr>
                            <w:b/>
                            <w:sz w:val="18"/>
                            <w:szCs w:val="18"/>
                          </w:rPr>
                          <w:t>$6.2M</w:t>
                        </w:r>
                        <w:r w:rsidRPr="00E6793B">
                          <w:rPr>
                            <w:sz w:val="18"/>
                            <w:szCs w:val="18"/>
                          </w:rPr>
                          <w:t xml:space="preserve"> to a</w:t>
                        </w:r>
                        <w:r w:rsidRPr="004E5513">
                          <w:rPr>
                            <w:sz w:val="18"/>
                            <w:szCs w:val="18"/>
                          </w:rPr>
                          <w:t xml:space="preserve"> developer for a share of the proceeds of sale at our property realisation development a</w:t>
                        </w:r>
                        <w:r>
                          <w:rPr>
                            <w:sz w:val="18"/>
                            <w:szCs w:val="18"/>
                          </w:rPr>
                          <w:t xml:space="preserve">t Salt Torquay, which have been </w:t>
                        </w:r>
                        <w:r w:rsidRPr="004E5513">
                          <w:rPr>
                            <w:sz w:val="18"/>
                            <w:szCs w:val="18"/>
                          </w:rPr>
                          <w:t xml:space="preserve">offset in full during the current regulatory period by revenue from the sale of these lots. </w:t>
                        </w:r>
                      </w:p>
                    </w:txbxContent>
                  </v:textbox>
                </v:shape>
                <v:group id="Group 13" o:spid="_x0000_s1029" style="position:absolute;left:79;width:57694;height:11796" coordsize="57694,11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Up Arrow Callout 33" o:spid="_x0000_s1030" type="#_x0000_t79" style="position:absolute;left:48423;width:9271;height:115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" adj="7565,,4332" fillcolor="#e35734 [3205]" strokecolor="#792510 [1605]" strokeweight="1pt">
                    <v:textbox inset=",1mm,,1mm">
                      <w:txbxContent>
                        <w:p w14:paraId="7C289D38" w14:textId="5A8DADDC" w:rsidR="007554E3" w:rsidRPr="004E5513" w:rsidRDefault="007554E3" w:rsidP="004E5513">
                          <w:pPr>
                            <w:pStyle w:val="NormalWeb"/>
                            <w:spacing w:before="0" w:beforeAutospacing="0" w:after="0" w:afterAutospacing="0"/>
                            <w:jc w:val="center"/>
                            <w:rPr>
                              <w:sz w:val="14"/>
                            </w:rPr>
                          </w:pPr>
                          <w:r w:rsidRPr="004E5513">
                            <w:rPr>
                              <w:rFonts w:asciiTheme="minorHAnsi" w:hAnsi="Segoe UI" w:cstheme="minorBidi"/>
                              <w:color w:val="FFFFFF" w:themeColor="light1"/>
                              <w:kern w:val="24"/>
                              <w:sz w:val="16"/>
                              <w:szCs w:val="28"/>
                            </w:rPr>
                            <w:t xml:space="preserve">By July 2023, forecast to exceed by </w:t>
                          </w:r>
                          <w:r>
                            <w:rPr>
                              <w:rFonts w:asciiTheme="minorHAnsi" w:hAnsi="Segoe UI" w:cstheme="minorBidi"/>
                              <w:b/>
                              <w:color w:val="FFFFFF" w:themeColor="light1"/>
                              <w:kern w:val="24"/>
                              <w:sz w:val="18"/>
                              <w:szCs w:val="28"/>
                            </w:rPr>
                            <w:t>$75.6</w:t>
                          </w:r>
                          <w:r w:rsidRPr="004E5513">
                            <w:rPr>
                              <w:rFonts w:asciiTheme="minorHAnsi" w:hAnsi="Segoe UI" w:cstheme="minorBidi"/>
                              <w:b/>
                              <w:color w:val="FFFFFF" w:themeColor="light1"/>
                              <w:kern w:val="24"/>
                              <w:sz w:val="18"/>
                              <w:szCs w:val="28"/>
                            </w:rPr>
                            <w:t>M</w:t>
                          </w:r>
                        </w:p>
                      </w:txbxContent>
                    </v:textbox>
                  </v:shape>
                  <v:shape id="Up Arrow Callout 287" o:spid="_x0000_s1031" type="#_x0000_t79" style="position:absolute;left:38484;top:159;width:9271;height:115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" adj="7565,,4332" fillcolor="#004165 [3208]" strokecolor="#002032 [1608]" strokeweight="1pt">
                    <v:textbox inset="1mm,1mm,1mm,1mm">
                      <w:txbxContent>
                        <w:p w14:paraId="46384DA9" w14:textId="063C5855" w:rsidR="007554E3" w:rsidRPr="004E5513" w:rsidRDefault="007554E3" w:rsidP="004E5513">
                          <w:pPr>
                            <w:pStyle w:val="NormalWeb"/>
                            <w:spacing w:before="0" w:beforeAutospacing="0" w:after="0" w:afterAutospacing="0"/>
                            <w:jc w:val="center"/>
                            <w:rPr>
                              <w:rFonts w:asciiTheme="minorHAnsi" w:hAnsi="Segoe UI" w:cstheme="minorBidi"/>
                              <w:color w:val="FFFFFF" w:themeColor="light1"/>
                              <w:kern w:val="24"/>
                              <w:sz w:val="16"/>
                              <w:szCs w:val="28"/>
                            </w:rPr>
                          </w:pPr>
                          <w:r>
                            <w:rPr>
                              <w:rFonts w:asciiTheme="minorHAnsi" w:hAnsi="Segoe UI" w:cstheme="minorBidi"/>
                              <w:color w:val="FFFFFF" w:themeColor="light1"/>
                              <w:kern w:val="24"/>
                              <w:sz w:val="16"/>
                              <w:szCs w:val="28"/>
                            </w:rPr>
                            <w:t xml:space="preserve">Today, our cumulative spend is </w:t>
                          </w:r>
                          <w:r w:rsidRPr="004E5513">
                            <w:rPr>
                              <w:rFonts w:asciiTheme="minorHAnsi" w:hAnsi="Segoe UI" w:cstheme="minorBidi"/>
                              <w:b/>
                              <w:color w:val="FFFFFF" w:themeColor="light1"/>
                              <w:kern w:val="24"/>
                              <w:sz w:val="16"/>
                              <w:szCs w:val="28"/>
                            </w:rPr>
                            <w:t>13</w:t>
                          </w:r>
                          <w:r>
                            <w:rPr>
                              <w:rFonts w:asciiTheme="minorHAnsi" w:hAnsi="Segoe UI" w:cstheme="minorBidi"/>
                              <w:b/>
                              <w:color w:val="FFFFFF" w:themeColor="light1"/>
                              <w:kern w:val="24"/>
                              <w:sz w:val="16"/>
                              <w:szCs w:val="28"/>
                            </w:rPr>
                            <w:t>.3</w:t>
                          </w:r>
                          <w:r w:rsidRPr="004E5513">
                            <w:rPr>
                              <w:rFonts w:asciiTheme="minorHAnsi" w:hAnsi="Segoe UI" w:cstheme="minorBidi"/>
                              <w:b/>
                              <w:color w:val="FFFFFF" w:themeColor="light1"/>
                              <w:kern w:val="24"/>
                              <w:sz w:val="16"/>
                              <w:szCs w:val="28"/>
                            </w:rPr>
                            <w:t>%</w:t>
                          </w:r>
                          <w:r>
                            <w:rPr>
                              <w:rFonts w:asciiTheme="minorHAnsi" w:hAnsi="Segoe UI" w:cstheme="minorBidi"/>
                              <w:color w:val="FFFFFF" w:themeColor="light1"/>
                              <w:kern w:val="24"/>
                              <w:sz w:val="16"/>
                              <w:szCs w:val="28"/>
                            </w:rPr>
                            <w:t xml:space="preserve"> over the 2018 Price Determination</w:t>
                          </w:r>
                        </w:p>
                        <w:p w14:paraId="3836C8B9" w14:textId="553AA77D" w:rsidR="007554E3" w:rsidRPr="004E5513" w:rsidRDefault="007554E3" w:rsidP="004E5513">
                          <w:pPr>
                            <w:pStyle w:val="NormalWeb"/>
                            <w:spacing w:before="0" w:beforeAutospacing="0" w:after="0" w:afterAutospacing="0"/>
                            <w:jc w:val="center"/>
                            <w:rPr>
                              <w:sz w:val="14"/>
                            </w:rPr>
                          </w:pPr>
                        </w:p>
                      </w:txbxContent>
                    </v:textbox>
                  </v:shape>
                  <v:shape id="_x0000_s1032" type="#_x0000_t202" style="position:absolute;top:874;width:37338;height:10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" fillcolor="#f9ddd6 [661]" strokecolor="#e35734 [3205]" strokeweight="2.25pt">
                    <v:textbox inset="2mm,,2mm">
                      <w:txbxContent>
                        <w:p w14:paraId="02415B6D" w14:textId="4911C24A" w:rsidR="007554E3" w:rsidRPr="00C8753F" w:rsidRDefault="007554E3" w:rsidP="004E5513">
                          <w:pPr>
                            <w:spacing w:after="60" w:line="240" w:lineRule="auto"/>
                            <w:rPr>
                              <w:sz w:val="18"/>
                              <w:szCs w:val="18"/>
                            </w:rPr>
                          </w:pPr>
                          <w:r>
                            <w:rPr>
                              <w:b/>
                              <w:sz w:val="18"/>
                              <w:szCs w:val="18"/>
                            </w:rPr>
                            <w:t>$52</w:t>
                          </w:r>
                          <w:r w:rsidRPr="00C8753F">
                            <w:rPr>
                              <w:b/>
                              <w:sz w:val="18"/>
                              <w:szCs w:val="18"/>
                            </w:rPr>
                            <w:t>.</w:t>
                          </w:r>
                          <w:r>
                            <w:rPr>
                              <w:b/>
                              <w:sz w:val="18"/>
                              <w:szCs w:val="18"/>
                            </w:rPr>
                            <w:t>5</w:t>
                          </w:r>
                          <w:r w:rsidRPr="00C8753F">
                            <w:rPr>
                              <w:b/>
                              <w:sz w:val="18"/>
                              <w:szCs w:val="18"/>
                            </w:rPr>
                            <w:t>M</w:t>
                          </w:r>
                          <w:r w:rsidRPr="00C8753F">
                            <w:rPr>
                              <w:sz w:val="18"/>
                              <w:szCs w:val="18"/>
                            </w:rPr>
                            <w:t xml:space="preserve"> of additional </w:t>
                          </w:r>
                          <w:r w:rsidRPr="00C8753F">
                            <w:rPr>
                              <w:b/>
                              <w:sz w:val="18"/>
                              <w:szCs w:val="18"/>
                            </w:rPr>
                            <w:t>$75.6M</w:t>
                          </w:r>
                          <w:r w:rsidRPr="00C8753F">
                            <w:rPr>
                              <w:sz w:val="18"/>
                              <w:szCs w:val="18"/>
                            </w:rPr>
                            <w:t xml:space="preserve"> operating expenditure was driven by:</w:t>
                          </w:r>
                        </w:p>
                        <w:p w14:paraId="1769C01B" w14:textId="73A6E15F" w:rsidR="007554E3" w:rsidRPr="00C8753F" w:rsidRDefault="007554E3" w:rsidP="00FB2785">
                          <w:pPr>
                            <w:pStyle w:val="ListParagraph"/>
                            <w:numPr>
                              <w:ilvl w:val="0"/>
                              <w:numId w:val="27"/>
                            </w:numPr>
                            <w:tabs>
                              <w:tab w:val="left" w:pos="4678"/>
                            </w:tabs>
                            <w:ind w:left="426" w:hanging="284"/>
                            <w:rPr>
                              <w:sz w:val="18"/>
                              <w:szCs w:val="18"/>
                            </w:rPr>
                          </w:pPr>
                          <w:r w:rsidRPr="00C8753F">
                            <w:rPr>
                              <w:sz w:val="18"/>
                              <w:szCs w:val="18"/>
                            </w:rPr>
                            <w:t>Threats to water security</w:t>
                          </w:r>
                          <w:r w:rsidRPr="00C8753F">
                            <w:rPr>
                              <w:sz w:val="18"/>
                              <w:szCs w:val="18"/>
                            </w:rPr>
                            <w:tab/>
                            <w:t>$8.4M</w:t>
                          </w:r>
                        </w:p>
                        <w:p w14:paraId="4EFB81FB" w14:textId="692DDDB0" w:rsidR="007554E3" w:rsidRPr="00C8753F" w:rsidRDefault="007554E3" w:rsidP="00FB2785">
                          <w:pPr>
                            <w:pStyle w:val="ListParagraph"/>
                            <w:numPr>
                              <w:ilvl w:val="0"/>
                              <w:numId w:val="27"/>
                            </w:numPr>
                            <w:tabs>
                              <w:tab w:val="left" w:pos="4678"/>
                            </w:tabs>
                            <w:ind w:left="426" w:hanging="284"/>
                            <w:rPr>
                              <w:sz w:val="18"/>
                              <w:szCs w:val="18"/>
                            </w:rPr>
                          </w:pPr>
                          <w:r w:rsidRPr="00C8753F">
                            <w:rPr>
                              <w:sz w:val="18"/>
                              <w:szCs w:val="18"/>
                            </w:rPr>
                            <w:t>Emergenc</w:t>
                          </w:r>
                          <w:r>
                            <w:rPr>
                              <w:sz w:val="18"/>
                              <w:szCs w:val="18"/>
                            </w:rPr>
                            <w:t>e of the coronavirus pandemic</w:t>
                          </w:r>
                          <w:r>
                            <w:rPr>
                              <w:sz w:val="18"/>
                              <w:szCs w:val="18"/>
                            </w:rPr>
                            <w:tab/>
                            <w:t>$5</w:t>
                          </w:r>
                          <w:r w:rsidRPr="00C8753F">
                            <w:rPr>
                              <w:sz w:val="18"/>
                              <w:szCs w:val="18"/>
                            </w:rPr>
                            <w:t>.</w:t>
                          </w:r>
                          <w:r>
                            <w:rPr>
                              <w:sz w:val="18"/>
                              <w:szCs w:val="18"/>
                            </w:rPr>
                            <w:t>4</w:t>
                          </w:r>
                          <w:r w:rsidRPr="00C8753F">
                            <w:rPr>
                              <w:sz w:val="18"/>
                              <w:szCs w:val="18"/>
                            </w:rPr>
                            <w:t>M</w:t>
                          </w:r>
                        </w:p>
                        <w:p w14:paraId="21B6608A" w14:textId="4A18D078" w:rsidR="007554E3" w:rsidRPr="00C8753F" w:rsidRDefault="007554E3" w:rsidP="00FB2785">
                          <w:pPr>
                            <w:pStyle w:val="ListParagraph"/>
                            <w:numPr>
                              <w:ilvl w:val="0"/>
                              <w:numId w:val="27"/>
                            </w:numPr>
                            <w:tabs>
                              <w:tab w:val="left" w:pos="4678"/>
                            </w:tabs>
                            <w:ind w:left="426" w:hanging="284"/>
                            <w:rPr>
                              <w:sz w:val="18"/>
                              <w:szCs w:val="18"/>
                            </w:rPr>
                          </w:pPr>
                          <w:r w:rsidRPr="00C8753F">
                            <w:rPr>
                              <w:sz w:val="18"/>
                              <w:szCs w:val="18"/>
                            </w:rPr>
                            <w:t>Community &amp; environmental health requirements</w:t>
                          </w:r>
                          <w:r w:rsidRPr="00C8753F">
                            <w:rPr>
                              <w:sz w:val="18"/>
                              <w:szCs w:val="18"/>
                            </w:rPr>
                            <w:tab/>
                            <w:t>$14.8M</w:t>
                          </w:r>
                        </w:p>
                        <w:p w14:paraId="4919F461" w14:textId="509EAE1C" w:rsidR="007554E3" w:rsidRPr="00C8753F" w:rsidRDefault="007554E3" w:rsidP="00FB2785">
                          <w:pPr>
                            <w:pStyle w:val="ListParagraph"/>
                            <w:numPr>
                              <w:ilvl w:val="0"/>
                              <w:numId w:val="27"/>
                            </w:numPr>
                            <w:tabs>
                              <w:tab w:val="left" w:pos="4678"/>
                            </w:tabs>
                            <w:ind w:left="426" w:hanging="284"/>
                            <w:rPr>
                              <w:sz w:val="18"/>
                              <w:szCs w:val="18"/>
                            </w:rPr>
                          </w:pPr>
                          <w:r w:rsidRPr="00C8753F">
                            <w:rPr>
                              <w:sz w:val="18"/>
                              <w:szCs w:val="18"/>
                            </w:rPr>
                            <w:t>Capability u</w:t>
                          </w:r>
                          <w:r>
                            <w:rPr>
                              <w:sz w:val="18"/>
                              <w:szCs w:val="18"/>
                            </w:rPr>
                            <w:t>plift</w:t>
                          </w:r>
                          <w:r>
                            <w:rPr>
                              <w:sz w:val="18"/>
                              <w:szCs w:val="18"/>
                            </w:rPr>
                            <w:tab/>
                            <w:t>$23.9</w:t>
                          </w:r>
                          <w:r w:rsidRPr="00C8753F">
                            <w:rPr>
                              <w:sz w:val="18"/>
                              <w:szCs w:val="18"/>
                            </w:rPr>
                            <w:t>M</w:t>
                          </w:r>
                        </w:p>
                      </w:txbxContent>
                    </v:textbox>
                  </v:shape>
                </v:group>
              </v:group>
            </w:pict>
          </mc:Fallback>
        </mc:AlternateContent>
      </w:r>
    </w:p>
    <w:p w14:paraId="454BFC67" w14:textId="436D31F0" w:rsidR="004E5513" w:rsidRDefault="004E5513" w:rsidP="00BE398A"/>
    <w:p w14:paraId="46B14AFD" w14:textId="78483EF4" w:rsidR="004E5513" w:rsidRDefault="004E5513" w:rsidP="00BE398A"/>
    <w:p w14:paraId="1EC18ECB" w14:textId="2FD76302" w:rsidR="004E5513" w:rsidRDefault="004E5513" w:rsidP="00BE398A"/>
    <w:p w14:paraId="78CF03DC" w14:textId="17B096A4" w:rsidR="004E5513" w:rsidRDefault="004E5513" w:rsidP="00BE398A">
      <w:pPr>
        <w:rPr>
          <w:i/>
          <w:color w:val="004165" w:themeColor="accent5"/>
        </w:rPr>
      </w:pPr>
    </w:p>
    <w:p w14:paraId="16279AE8" w14:textId="77777777" w:rsidR="004E5513" w:rsidRDefault="004E5513" w:rsidP="00BE398A">
      <w:pPr>
        <w:rPr>
          <w:i/>
          <w:color w:val="004165" w:themeColor="accent5"/>
        </w:rPr>
      </w:pPr>
    </w:p>
    <w:p w14:paraId="38AF55C2" w14:textId="30FD144E" w:rsidR="00BE398A" w:rsidRPr="003D2B6D" w:rsidRDefault="00BE398A" w:rsidP="00BE398A">
      <w:pPr>
        <w:rPr>
          <w:i/>
          <w:color w:val="004165" w:themeColor="accent5"/>
        </w:rPr>
      </w:pPr>
      <w:r w:rsidRPr="003D2B6D">
        <w:rPr>
          <w:i/>
          <w:color w:val="004165" w:themeColor="accent5"/>
        </w:rPr>
        <w:t>Capital expenditure</w:t>
      </w:r>
    </w:p>
    <w:p w14:paraId="3979C333" w14:textId="768A70FE" w:rsidR="00BE398A" w:rsidRDefault="0060570E" w:rsidP="00825513">
      <w:pPr>
        <w:pStyle w:val="Body"/>
      </w:pPr>
      <w:r>
        <w:t xml:space="preserve">We expect </w:t>
      </w:r>
      <w:r w:rsidR="00BE398A" w:rsidRPr="00135E63">
        <w:t>our total capital expenditure over the 2018-23 regulatory period will be</w:t>
      </w:r>
      <w:r w:rsidR="008B17CE">
        <w:t xml:space="preserve"> $58.3 million</w:t>
      </w:r>
      <w:r w:rsidR="00BE398A" w:rsidRPr="00135E63">
        <w:t xml:space="preserve"> </w:t>
      </w:r>
      <w:r w:rsidR="008B17CE">
        <w:t xml:space="preserve">(or </w:t>
      </w:r>
      <w:r w:rsidR="00AB4170" w:rsidRPr="00135E63">
        <w:t>15.8</w:t>
      </w:r>
      <w:r w:rsidR="00BE398A" w:rsidRPr="00135E63">
        <w:t>%</w:t>
      </w:r>
      <w:r w:rsidR="008B17CE">
        <w:t>)</w:t>
      </w:r>
      <w:r w:rsidR="00BE398A" w:rsidRPr="00135E63">
        <w:t xml:space="preserve"> higher than forecast in our 2018 Price Det</w:t>
      </w:r>
      <w:r w:rsidR="00EE23F3" w:rsidRPr="00135E63">
        <w:t>ermination (projected total $</w:t>
      </w:r>
      <w:r w:rsidR="00AB4170" w:rsidRPr="00135E63">
        <w:t>426.</w:t>
      </w:r>
      <w:r w:rsidR="000E63B4" w:rsidRPr="00135E63">
        <w:t>8</w:t>
      </w:r>
      <w:r w:rsidR="00990CF1">
        <w:t xml:space="preserve"> million</w:t>
      </w:r>
      <w:r w:rsidR="00BE398A" w:rsidRPr="00135E63">
        <w:t xml:space="preserve"> c</w:t>
      </w:r>
      <w:r w:rsidR="007941FA">
        <w:t>ompared to forecast total $368.5</w:t>
      </w:r>
      <w:r w:rsidR="009475B9">
        <w:t xml:space="preserve"> million</w:t>
      </w:r>
      <w:r w:rsidR="00BE398A" w:rsidRPr="00135E63">
        <w:t>)</w:t>
      </w:r>
      <w:r w:rsidR="008B2942" w:rsidRPr="008B2942">
        <w:rPr>
          <w:vertAlign w:val="superscript"/>
        </w:rPr>
        <w:fldChar w:fldCharType="begin"/>
      </w:r>
      <w:r w:rsidR="008B2942" w:rsidRPr="008B2942">
        <w:rPr>
          <w:vertAlign w:val="superscript"/>
        </w:rPr>
        <w:instrText xml:space="preserve"> REF _Ref115434489 \r \h  \* MERGEFORMAT </w:instrText>
      </w:r>
      <w:r w:rsidR="008B2942" w:rsidRPr="008B2942">
        <w:rPr>
          <w:vertAlign w:val="superscript"/>
        </w:rPr>
      </w:r>
      <w:r w:rsidR="008B2942" w:rsidRPr="008B2942">
        <w:rPr>
          <w:vertAlign w:val="superscript"/>
        </w:rPr>
        <w:fldChar w:fldCharType="separate"/>
      </w:r>
      <w:r w:rsidR="004708F9">
        <w:rPr>
          <w:vertAlign w:val="superscript"/>
        </w:rPr>
        <w:t>11</w:t>
      </w:r>
      <w:r w:rsidR="008B2942" w:rsidRPr="008B2942">
        <w:rPr>
          <w:vertAlign w:val="superscript"/>
        </w:rPr>
        <w:fldChar w:fldCharType="end"/>
      </w:r>
      <w:r w:rsidR="00BE398A" w:rsidRPr="00135E63">
        <w:t>.</w:t>
      </w:r>
    </w:p>
    <w:p w14:paraId="4EA43320" w14:textId="2BB74694" w:rsidR="00E848C7" w:rsidRPr="00135E63" w:rsidRDefault="003C0021" w:rsidP="00E848C7">
      <w:pPr>
        <w:pStyle w:val="Body"/>
      </w:pPr>
      <w:r w:rsidRPr="00135E63">
        <w:fldChar w:fldCharType="begin"/>
      </w:r>
      <w:r w:rsidRPr="00135E63">
        <w:instrText xml:space="preserve"> REF _Ref113352316 \h </w:instrText>
      </w:r>
      <w:r w:rsidR="00135E63">
        <w:instrText xml:space="preserve"> \* MERGEFORMAT </w:instrText>
      </w:r>
      <w:r w:rsidRPr="00135E63">
        <w:fldChar w:fldCharType="separate"/>
      </w:r>
      <w:r w:rsidR="004708F9" w:rsidRPr="00135E63">
        <w:t>Figure 2-</w:t>
      </w:r>
      <w:r w:rsidR="004708F9">
        <w:t>3</w:t>
      </w:r>
      <w:r w:rsidRPr="00135E63">
        <w:fldChar w:fldCharType="end"/>
      </w:r>
      <w:r w:rsidR="00FF3018" w:rsidRPr="00135E63">
        <w:t xml:space="preserve"> </w:t>
      </w:r>
      <w:r w:rsidR="00BE398A" w:rsidRPr="00135E63">
        <w:t xml:space="preserve">shows how our </w:t>
      </w:r>
      <w:r w:rsidR="00BE398A" w:rsidRPr="006E5DB3">
        <w:t>capital works program has been delivered in comparison to these forecasts</w:t>
      </w:r>
      <w:r w:rsidR="0023052A" w:rsidRPr="006E5DB3">
        <w:t xml:space="preserve">, again in the context of </w:t>
      </w:r>
      <w:r w:rsidR="00AE4F1B" w:rsidRPr="006E5DB3">
        <w:t>the challenges and opportunities we have faced</w:t>
      </w:r>
      <w:r w:rsidR="00BE398A" w:rsidRPr="006E5DB3">
        <w:t xml:space="preserve">. </w:t>
      </w:r>
      <w:r w:rsidR="00E90AED" w:rsidRPr="006E5DB3">
        <w:t xml:space="preserve">Our increased capex during </w:t>
      </w:r>
      <w:r w:rsidR="009334D0" w:rsidRPr="006E5DB3">
        <w:t xml:space="preserve">the current regulatory period </w:t>
      </w:r>
      <w:r w:rsidR="00E90AED" w:rsidRPr="006E5DB3">
        <w:t xml:space="preserve">has been largely offset by increased revenue, including an additional </w:t>
      </w:r>
      <w:r w:rsidR="007941FA" w:rsidRPr="006E5DB3">
        <w:t>$24.7</w:t>
      </w:r>
      <w:r w:rsidR="009475B9">
        <w:t xml:space="preserve"> million</w:t>
      </w:r>
      <w:r w:rsidR="00E90AED" w:rsidRPr="006E5DB3">
        <w:t xml:space="preserve"> of New Customer Contributions, $</w:t>
      </w:r>
      <w:r w:rsidR="009475B9">
        <w:t>4.0 million</w:t>
      </w:r>
      <w:r w:rsidR="00E90AED" w:rsidRPr="006E5DB3">
        <w:t xml:space="preserve"> of Government contributions (for </w:t>
      </w:r>
      <w:r w:rsidR="009334D0" w:rsidRPr="006E5DB3">
        <w:t xml:space="preserve">the </w:t>
      </w:r>
      <w:r w:rsidR="00E90AED" w:rsidRPr="006E5DB3">
        <w:t>Bellbrae Primary School and Bellarine Re</w:t>
      </w:r>
      <w:r w:rsidR="007941FA" w:rsidRPr="006E5DB3">
        <w:t>cycled Water projects) and $10.3</w:t>
      </w:r>
      <w:r w:rsidR="009475B9">
        <w:t xml:space="preserve"> million</w:t>
      </w:r>
      <w:r w:rsidR="00E90AED" w:rsidRPr="006E5DB3">
        <w:t xml:space="preserve"> from property sales as part of our Property Realisation program</w:t>
      </w:r>
      <w:r w:rsidR="00E90AED" w:rsidRPr="00135E63">
        <w:t xml:space="preserve">. </w:t>
      </w:r>
    </w:p>
    <w:p w14:paraId="1261AF6D" w14:textId="4FC1FF97" w:rsidR="009334D0" w:rsidRPr="00135E63" w:rsidRDefault="00E848C7" w:rsidP="00825513">
      <w:pPr>
        <w:pStyle w:val="Body"/>
      </w:pPr>
      <w:r>
        <w:t xml:space="preserve">Table 2-1 </w:t>
      </w:r>
      <w:r w:rsidR="00E14A3F" w:rsidRPr="00135E63">
        <w:t>shows gross and net capital expenditure, relative to our 2018 forecasts.</w:t>
      </w:r>
    </w:p>
    <w:p w14:paraId="0F425F8F" w14:textId="00514879" w:rsidR="00BE398A" w:rsidRDefault="00BE398A" w:rsidP="00825513">
      <w:pPr>
        <w:pStyle w:val="Body"/>
      </w:pPr>
      <w:r w:rsidRPr="00135E63">
        <w:lastRenderedPageBreak/>
        <w:t xml:space="preserve">We tested </w:t>
      </w:r>
      <w:r w:rsidR="009334D0" w:rsidRPr="00135E63">
        <w:t xml:space="preserve">the </w:t>
      </w:r>
      <w:r w:rsidRPr="00135E63">
        <w:t>changes in our capital works program with our Customer Advisory Committee in December 2021 and June 2022</w:t>
      </w:r>
      <w:r w:rsidR="00363998" w:rsidRPr="00363998">
        <w:rPr>
          <w:vertAlign w:val="superscript"/>
        </w:rPr>
        <w:fldChar w:fldCharType="begin"/>
      </w:r>
      <w:r w:rsidR="00363998" w:rsidRPr="00363998">
        <w:rPr>
          <w:vertAlign w:val="superscript"/>
        </w:rPr>
        <w:instrText xml:space="preserve"> REF _Ref115434553 \r \h  \* MERGEFORMAT </w:instrText>
      </w:r>
      <w:r w:rsidR="00363998" w:rsidRPr="00363998">
        <w:rPr>
          <w:vertAlign w:val="superscript"/>
        </w:rPr>
      </w:r>
      <w:r w:rsidR="00363998" w:rsidRPr="00363998">
        <w:rPr>
          <w:vertAlign w:val="superscript"/>
        </w:rPr>
        <w:fldChar w:fldCharType="separate"/>
      </w:r>
      <w:r w:rsidR="004708F9">
        <w:rPr>
          <w:vertAlign w:val="superscript"/>
        </w:rPr>
        <w:t>12</w:t>
      </w:r>
      <w:r w:rsidR="00363998" w:rsidRPr="00363998">
        <w:rPr>
          <w:vertAlign w:val="superscript"/>
        </w:rPr>
        <w:fldChar w:fldCharType="end"/>
      </w:r>
      <w:r w:rsidR="00363998">
        <w:t xml:space="preserve">. </w:t>
      </w:r>
      <w:r w:rsidRPr="00135E63">
        <w:t xml:space="preserve">Their feedback </w:t>
      </w:r>
      <w:r w:rsidR="00871A7D">
        <w:t>confirmed</w:t>
      </w:r>
      <w:r w:rsidRPr="00135E63">
        <w:t xml:space="preserve"> </w:t>
      </w:r>
      <w:r w:rsidR="00871A7D">
        <w:t>their confidence</w:t>
      </w:r>
      <w:r w:rsidR="00FB4C72">
        <w:t xml:space="preserve"> that</w:t>
      </w:r>
      <w:r w:rsidRPr="00135E63">
        <w:t xml:space="preserve"> we were still delivering value for money</w:t>
      </w:r>
      <w:r w:rsidR="00AB4170" w:rsidRPr="00135E63">
        <w:t xml:space="preserve"> for our customers</w:t>
      </w:r>
      <w:r w:rsidRPr="00135E63">
        <w:t>.</w:t>
      </w:r>
    </w:p>
    <w:p w14:paraId="667A3ACF" w14:textId="3E02EA1F" w:rsidR="00BE398A" w:rsidRDefault="00265FC0" w:rsidP="00825513">
      <w:pPr>
        <w:pStyle w:val="Body"/>
      </w:pPr>
      <w:r w:rsidRPr="00135E63">
        <w:fldChar w:fldCharType="begin"/>
      </w:r>
      <w:r w:rsidRPr="00135E63">
        <w:instrText xml:space="preserve"> REF _Ref113525219 \h </w:instrText>
      </w:r>
      <w:r w:rsidR="00135E63">
        <w:instrText xml:space="preserve"> \* MERGEFORMAT </w:instrText>
      </w:r>
      <w:r w:rsidRPr="00135E63">
        <w:fldChar w:fldCharType="separate"/>
      </w:r>
      <w:r w:rsidR="004708F9">
        <w:t>Figure A1</w:t>
      </w:r>
      <w:r w:rsidR="004708F9">
        <w:noBreakHyphen/>
        <w:t>0</w:t>
      </w:r>
      <w:r w:rsidR="004708F9">
        <w:noBreakHyphen/>
        <w:t>1</w:t>
      </w:r>
      <w:r w:rsidRPr="00135E63">
        <w:fldChar w:fldCharType="end"/>
      </w:r>
      <w:r w:rsidRPr="00135E63">
        <w:t xml:space="preserve"> to </w:t>
      </w:r>
      <w:r w:rsidRPr="00135E63">
        <w:fldChar w:fldCharType="begin"/>
      </w:r>
      <w:r w:rsidRPr="00135E63">
        <w:instrText xml:space="preserve"> REF _Ref113525231 \h </w:instrText>
      </w:r>
      <w:r w:rsidR="00135E63">
        <w:instrText xml:space="preserve"> \* MERGEFORMAT </w:instrText>
      </w:r>
      <w:r w:rsidRPr="00135E63">
        <w:fldChar w:fldCharType="separate"/>
      </w:r>
      <w:r w:rsidR="004708F9">
        <w:t>Figure A1</w:t>
      </w:r>
      <w:r w:rsidR="004708F9">
        <w:noBreakHyphen/>
        <w:t>0</w:t>
      </w:r>
      <w:r w:rsidR="004708F9">
        <w:noBreakHyphen/>
        <w:t>3</w:t>
      </w:r>
      <w:r w:rsidRPr="00135E63">
        <w:fldChar w:fldCharType="end"/>
      </w:r>
      <w:r w:rsidRPr="00135E63">
        <w:t xml:space="preserve"> in </w:t>
      </w:r>
      <w:r w:rsidR="00F3648B">
        <w:t>Appendix 1</w:t>
      </w:r>
      <w:r w:rsidR="00D42D2F" w:rsidRPr="00135E63">
        <w:t xml:space="preserve"> </w:t>
      </w:r>
      <w:r w:rsidR="00AE4F1B" w:rsidRPr="00135E63">
        <w:t xml:space="preserve">also </w:t>
      </w:r>
      <w:r w:rsidR="00BE398A" w:rsidRPr="00135E63">
        <w:t xml:space="preserve">show </w:t>
      </w:r>
      <w:r w:rsidR="00AB4170" w:rsidRPr="00135E63">
        <w:t xml:space="preserve">the </w:t>
      </w:r>
      <w:r w:rsidR="00FB4C72">
        <w:t>current status of</w:t>
      </w:r>
      <w:r w:rsidR="00BE398A" w:rsidRPr="00135E63">
        <w:t xml:space="preserve"> delivery of our top 12 capital projects from the 2018-23 regulatory period. Wh</w:t>
      </w:r>
      <w:r w:rsidR="009320E8">
        <w:t>ile</w:t>
      </w:r>
      <w:r w:rsidR="00BE398A" w:rsidRPr="00135E63">
        <w:t xml:space="preserve"> some projects have been delayed due to </w:t>
      </w:r>
      <w:r w:rsidR="00C723A7">
        <w:t>coronavirus</w:t>
      </w:r>
      <w:r w:rsidR="00BE398A" w:rsidRPr="00135E63">
        <w:t xml:space="preserve"> or external factors beyond our control, or reprioritised due to innovative or more strategic approaches to delivery, we are confident that the quality of our services and value to our customers has not suffered as a result.</w:t>
      </w:r>
    </w:p>
    <w:p w14:paraId="4040C3E2" w14:textId="6AF34340" w:rsidR="0038296E" w:rsidRDefault="0038296E" w:rsidP="00825513">
      <w:pPr>
        <w:pStyle w:val="Body"/>
      </w:pPr>
      <w:r>
        <w:t>We have confidence in the 2022-</w:t>
      </w:r>
      <w:r w:rsidRPr="001F4F5C">
        <w:t>23 capi</w:t>
      </w:r>
      <w:r>
        <w:t xml:space="preserve">tal program delivery as </w:t>
      </w:r>
      <w:r w:rsidRPr="001F4F5C">
        <w:t>forecasts a</w:t>
      </w:r>
      <w:r>
        <w:t xml:space="preserve">re aligned to approved budgets and </w:t>
      </w:r>
      <w:r w:rsidRPr="001F4F5C">
        <w:t xml:space="preserve">many major capital projects </w:t>
      </w:r>
      <w:r>
        <w:t xml:space="preserve">are already </w:t>
      </w:r>
      <w:r w:rsidRPr="001F4F5C">
        <w:t>in the construction phase.</w:t>
      </w:r>
    </w:p>
    <w:p w14:paraId="27A609B0" w14:textId="583B05A9" w:rsidR="00D30A05" w:rsidRDefault="00D30A05" w:rsidP="00D552CF">
      <w:pPr>
        <w:pStyle w:val="Caption"/>
      </w:pPr>
      <w:bookmarkStart w:id="39" w:name="_Ref113352316"/>
      <w:r w:rsidRPr="00135E63">
        <w:t>Figur</w:t>
      </w:r>
      <w:r w:rsidR="009334D0" w:rsidRPr="00135E63">
        <w:t>e 2-</w:t>
      </w:r>
      <w:r w:rsidR="006C64C0">
        <w:fldChar w:fldCharType="begin"/>
      </w:r>
      <w:r w:rsidR="006C64C0">
        <w:instrText xml:space="preserve"> SEQ Figure_2- \* ARABIC </w:instrText>
      </w:r>
      <w:r w:rsidR="006C64C0">
        <w:fldChar w:fldCharType="separate"/>
      </w:r>
      <w:r w:rsidR="004708F9">
        <w:rPr>
          <w:noProof/>
        </w:rPr>
        <w:t>3</w:t>
      </w:r>
      <w:r w:rsidR="006C64C0">
        <w:rPr>
          <w:noProof/>
        </w:rPr>
        <w:fldChar w:fldCharType="end"/>
      </w:r>
      <w:bookmarkEnd w:id="39"/>
      <w:r w:rsidRPr="00135E63">
        <w:t>: Capital expenditure over 2018-23 regulatory period</w:t>
      </w:r>
      <w:r w:rsidR="0066172F">
        <w:t xml:space="preserve"> </w:t>
      </w:r>
      <w:r w:rsidR="0066172F" w:rsidRPr="001352BF">
        <w:t>– in $2022-23 dollars</w:t>
      </w:r>
      <w:r w:rsidRPr="00135E63">
        <w:t xml:space="preserve"> ($M)</w:t>
      </w:r>
    </w:p>
    <w:tbl>
      <w:tblPr>
        <w:tblW w:w="9062" w:type="dxa"/>
        <w:tblCellMar>
          <w:left w:w="0" w:type="dxa"/>
          <w:right w:w="0" w:type="dxa"/>
        </w:tblCellMar>
        <w:tblLook w:val="0420" w:firstRow="1" w:lastRow="0" w:firstColumn="0" w:lastColumn="0" w:noHBand="0" w:noVBand="1"/>
      </w:tblPr>
      <w:tblGrid>
        <w:gridCol w:w="2825"/>
        <w:gridCol w:w="993"/>
        <w:gridCol w:w="992"/>
        <w:gridCol w:w="992"/>
        <w:gridCol w:w="992"/>
        <w:gridCol w:w="993"/>
        <w:gridCol w:w="1275"/>
      </w:tblGrid>
      <w:tr w:rsidR="004E5513" w:rsidRPr="005112A2" w14:paraId="16EBF90F" w14:textId="77777777" w:rsidTr="00F450E4">
        <w:trPr>
          <w:trHeight w:val="33"/>
        </w:trPr>
        <w:tc>
          <w:tcPr>
            <w:tcW w:w="2825" w:type="dxa"/>
            <w:tcBorders>
              <w:top w:val="single" w:sz="8" w:space="0" w:color="FFFFFF"/>
              <w:left w:val="single" w:sz="8" w:space="0" w:color="FFFFFF"/>
              <w:bottom w:val="single" w:sz="24" w:space="0" w:color="FFFFFF"/>
              <w:right w:val="single" w:sz="8" w:space="0" w:color="FFFFFF"/>
            </w:tcBorders>
            <w:shd w:val="clear" w:color="auto" w:fill="008998"/>
            <w:tcMar>
              <w:top w:w="72" w:type="dxa"/>
              <w:left w:w="144" w:type="dxa"/>
              <w:bottom w:w="72" w:type="dxa"/>
              <w:right w:w="144" w:type="dxa"/>
            </w:tcMar>
            <w:vAlign w:val="center"/>
            <w:hideMark/>
          </w:tcPr>
          <w:p w14:paraId="18C9F354" w14:textId="77777777" w:rsidR="004E5513" w:rsidRPr="002F280E" w:rsidRDefault="004E5513" w:rsidP="00F450E4">
            <w:pPr>
              <w:spacing w:after="0" w:line="240" w:lineRule="auto"/>
              <w:rPr>
                <w:rFonts w:ascii="Times New Roman" w:eastAsia="Times New Roman" w:hAnsi="Times New Roman" w:cs="Times New Roman"/>
                <w:color w:val="auto"/>
                <w:sz w:val="18"/>
                <w:szCs w:val="24"/>
                <w:lang w:val="en-AU" w:eastAsia="en-AU" w:bidi="ar-SA"/>
              </w:rPr>
            </w:pPr>
          </w:p>
        </w:tc>
        <w:tc>
          <w:tcPr>
            <w:tcW w:w="993" w:type="dxa"/>
            <w:tcBorders>
              <w:top w:val="single" w:sz="8" w:space="0" w:color="FFFFFF"/>
              <w:left w:val="single" w:sz="8" w:space="0" w:color="FFFFFF"/>
              <w:bottom w:val="single" w:sz="24" w:space="0" w:color="FFFFFF"/>
              <w:right w:val="single" w:sz="8" w:space="0" w:color="FFFFFF"/>
            </w:tcBorders>
            <w:shd w:val="clear" w:color="auto" w:fill="008998"/>
            <w:tcMar>
              <w:top w:w="72" w:type="dxa"/>
              <w:left w:w="144" w:type="dxa"/>
              <w:bottom w:w="72" w:type="dxa"/>
              <w:right w:w="144" w:type="dxa"/>
            </w:tcMar>
            <w:vAlign w:val="center"/>
            <w:hideMark/>
          </w:tcPr>
          <w:p w14:paraId="1688A467" w14:textId="77777777" w:rsidR="004E5513" w:rsidRPr="002F280E" w:rsidRDefault="004E5513" w:rsidP="00F450E4">
            <w:pPr>
              <w:spacing w:after="0" w:line="240" w:lineRule="auto"/>
              <w:jc w:val="center"/>
              <w:rPr>
                <w:rFonts w:ascii="Arial" w:eastAsia="Times New Roman" w:hAnsi="Arial" w:cs="Arial"/>
                <w:color w:val="auto"/>
                <w:sz w:val="18"/>
                <w:szCs w:val="36"/>
                <w:lang w:val="en-AU" w:eastAsia="en-AU" w:bidi="ar-SA"/>
              </w:rPr>
            </w:pPr>
            <w:r w:rsidRPr="002F280E">
              <w:rPr>
                <w:rFonts w:asciiTheme="minorHAnsi" w:eastAsiaTheme="minorEastAsia"/>
                <w:b/>
                <w:bCs/>
                <w:color w:val="FFFFFF" w:themeColor="background1"/>
                <w:kern w:val="24"/>
                <w:sz w:val="18"/>
                <w:szCs w:val="28"/>
                <w:lang w:val="en-AU" w:eastAsia="en-AU" w:bidi="ar-SA"/>
              </w:rPr>
              <w:t>2018/19</w:t>
            </w:r>
          </w:p>
        </w:tc>
        <w:tc>
          <w:tcPr>
            <w:tcW w:w="992" w:type="dxa"/>
            <w:tcBorders>
              <w:top w:val="single" w:sz="8" w:space="0" w:color="FFFFFF"/>
              <w:left w:val="single" w:sz="8" w:space="0" w:color="FFFFFF"/>
              <w:bottom w:val="single" w:sz="24" w:space="0" w:color="FFFFFF"/>
              <w:right w:val="single" w:sz="8" w:space="0" w:color="FFFFFF"/>
            </w:tcBorders>
            <w:shd w:val="clear" w:color="auto" w:fill="008998"/>
            <w:tcMar>
              <w:top w:w="72" w:type="dxa"/>
              <w:left w:w="144" w:type="dxa"/>
              <w:bottom w:w="72" w:type="dxa"/>
              <w:right w:w="144" w:type="dxa"/>
            </w:tcMar>
            <w:vAlign w:val="center"/>
            <w:hideMark/>
          </w:tcPr>
          <w:p w14:paraId="1317B074" w14:textId="3040CB0A" w:rsidR="004E5513" w:rsidRPr="002F280E" w:rsidRDefault="004E5513" w:rsidP="00F450E4">
            <w:pPr>
              <w:spacing w:after="0" w:line="240" w:lineRule="auto"/>
              <w:jc w:val="center"/>
              <w:rPr>
                <w:rFonts w:ascii="Arial" w:eastAsia="Times New Roman" w:hAnsi="Arial" w:cs="Arial"/>
                <w:color w:val="auto"/>
                <w:sz w:val="18"/>
                <w:szCs w:val="36"/>
                <w:lang w:val="en-AU" w:eastAsia="en-AU" w:bidi="ar-SA"/>
              </w:rPr>
            </w:pPr>
            <w:r w:rsidRPr="002F280E">
              <w:rPr>
                <w:rFonts w:asciiTheme="minorHAnsi" w:eastAsiaTheme="minorEastAsia"/>
                <w:b/>
                <w:bCs/>
                <w:color w:val="FFFFFF" w:themeColor="background1"/>
                <w:kern w:val="24"/>
                <w:sz w:val="18"/>
                <w:szCs w:val="28"/>
                <w:lang w:val="en-AU" w:eastAsia="en-AU" w:bidi="ar-SA"/>
              </w:rPr>
              <w:t>2019/20</w:t>
            </w:r>
          </w:p>
        </w:tc>
        <w:tc>
          <w:tcPr>
            <w:tcW w:w="992" w:type="dxa"/>
            <w:tcBorders>
              <w:top w:val="single" w:sz="8" w:space="0" w:color="FFFFFF"/>
              <w:left w:val="single" w:sz="8" w:space="0" w:color="FFFFFF"/>
              <w:bottom w:val="single" w:sz="24" w:space="0" w:color="FFFFFF"/>
              <w:right w:val="single" w:sz="8" w:space="0" w:color="FFFFFF"/>
            </w:tcBorders>
            <w:shd w:val="clear" w:color="auto" w:fill="008998"/>
            <w:tcMar>
              <w:top w:w="72" w:type="dxa"/>
              <w:left w:w="144" w:type="dxa"/>
              <w:bottom w:w="72" w:type="dxa"/>
              <w:right w:w="144" w:type="dxa"/>
            </w:tcMar>
            <w:vAlign w:val="center"/>
            <w:hideMark/>
          </w:tcPr>
          <w:p w14:paraId="0ED90BFD" w14:textId="77777777" w:rsidR="004E5513" w:rsidRPr="002F280E" w:rsidRDefault="004E5513" w:rsidP="00F450E4">
            <w:pPr>
              <w:spacing w:after="0" w:line="240" w:lineRule="auto"/>
              <w:jc w:val="center"/>
              <w:rPr>
                <w:rFonts w:ascii="Arial" w:eastAsia="Times New Roman" w:hAnsi="Arial" w:cs="Arial"/>
                <w:color w:val="auto"/>
                <w:sz w:val="18"/>
                <w:szCs w:val="36"/>
                <w:lang w:val="en-AU" w:eastAsia="en-AU" w:bidi="ar-SA"/>
              </w:rPr>
            </w:pPr>
            <w:r w:rsidRPr="002F280E">
              <w:rPr>
                <w:rFonts w:asciiTheme="minorHAnsi" w:eastAsiaTheme="minorEastAsia"/>
                <w:b/>
                <w:bCs/>
                <w:color w:val="FFFFFF" w:themeColor="background1"/>
                <w:kern w:val="24"/>
                <w:sz w:val="18"/>
                <w:szCs w:val="28"/>
                <w:lang w:val="en-AU" w:eastAsia="en-AU" w:bidi="ar-SA"/>
              </w:rPr>
              <w:t>2020/21</w:t>
            </w:r>
          </w:p>
        </w:tc>
        <w:tc>
          <w:tcPr>
            <w:tcW w:w="992" w:type="dxa"/>
            <w:tcBorders>
              <w:top w:val="single" w:sz="8" w:space="0" w:color="FFFFFF"/>
              <w:left w:val="single" w:sz="8" w:space="0" w:color="FFFFFF"/>
              <w:bottom w:val="single" w:sz="24" w:space="0" w:color="FFFFFF"/>
              <w:right w:val="single" w:sz="8" w:space="0" w:color="FFFFFF"/>
            </w:tcBorders>
            <w:shd w:val="clear" w:color="auto" w:fill="008998"/>
            <w:tcMar>
              <w:top w:w="72" w:type="dxa"/>
              <w:left w:w="144" w:type="dxa"/>
              <w:bottom w:w="72" w:type="dxa"/>
              <w:right w:w="144" w:type="dxa"/>
            </w:tcMar>
            <w:vAlign w:val="center"/>
            <w:hideMark/>
          </w:tcPr>
          <w:p w14:paraId="37ADA514" w14:textId="77777777" w:rsidR="004E5513" w:rsidRPr="002F280E" w:rsidRDefault="004E5513" w:rsidP="00F450E4">
            <w:pPr>
              <w:spacing w:after="0" w:line="240" w:lineRule="auto"/>
              <w:jc w:val="center"/>
              <w:rPr>
                <w:rFonts w:ascii="Arial" w:eastAsia="Times New Roman" w:hAnsi="Arial" w:cs="Arial"/>
                <w:color w:val="auto"/>
                <w:sz w:val="18"/>
                <w:szCs w:val="36"/>
                <w:lang w:val="en-AU" w:eastAsia="en-AU" w:bidi="ar-SA"/>
              </w:rPr>
            </w:pPr>
            <w:r w:rsidRPr="002F280E">
              <w:rPr>
                <w:rFonts w:asciiTheme="minorHAnsi" w:eastAsiaTheme="minorEastAsia"/>
                <w:b/>
                <w:bCs/>
                <w:color w:val="FFFFFF" w:themeColor="background1"/>
                <w:kern w:val="24"/>
                <w:sz w:val="18"/>
                <w:szCs w:val="28"/>
                <w:lang w:val="en-AU" w:eastAsia="en-AU" w:bidi="ar-SA"/>
              </w:rPr>
              <w:t>2021/22</w:t>
            </w:r>
          </w:p>
        </w:tc>
        <w:tc>
          <w:tcPr>
            <w:tcW w:w="993" w:type="dxa"/>
            <w:tcBorders>
              <w:top w:val="single" w:sz="8" w:space="0" w:color="FFFFFF"/>
              <w:left w:val="single" w:sz="8" w:space="0" w:color="FFFFFF"/>
              <w:bottom w:val="single" w:sz="24" w:space="0" w:color="FFFFFF"/>
              <w:right w:val="single" w:sz="8" w:space="0" w:color="FFFFFF"/>
            </w:tcBorders>
            <w:shd w:val="clear" w:color="auto" w:fill="008998"/>
            <w:tcMar>
              <w:top w:w="72" w:type="dxa"/>
              <w:left w:w="144" w:type="dxa"/>
              <w:bottom w:w="72" w:type="dxa"/>
              <w:right w:w="144" w:type="dxa"/>
            </w:tcMar>
            <w:vAlign w:val="center"/>
            <w:hideMark/>
          </w:tcPr>
          <w:p w14:paraId="1BA2C4A3" w14:textId="77777777" w:rsidR="004E5513" w:rsidRPr="002F280E" w:rsidRDefault="004E5513" w:rsidP="00F450E4">
            <w:pPr>
              <w:spacing w:after="0" w:line="240" w:lineRule="auto"/>
              <w:jc w:val="center"/>
              <w:rPr>
                <w:rFonts w:ascii="Arial" w:eastAsia="Times New Roman" w:hAnsi="Arial" w:cs="Arial"/>
                <w:color w:val="auto"/>
                <w:sz w:val="18"/>
                <w:szCs w:val="36"/>
                <w:lang w:val="en-AU" w:eastAsia="en-AU" w:bidi="ar-SA"/>
              </w:rPr>
            </w:pPr>
            <w:r w:rsidRPr="002F280E">
              <w:rPr>
                <w:rFonts w:asciiTheme="minorHAnsi" w:eastAsiaTheme="minorEastAsia"/>
                <w:b/>
                <w:bCs/>
                <w:color w:val="FFFFFF" w:themeColor="background1"/>
                <w:kern w:val="24"/>
                <w:sz w:val="18"/>
                <w:szCs w:val="28"/>
                <w:lang w:val="en-AU" w:eastAsia="en-AU" w:bidi="ar-SA"/>
              </w:rPr>
              <w:t>2022/23</w:t>
            </w:r>
          </w:p>
        </w:tc>
        <w:tc>
          <w:tcPr>
            <w:tcW w:w="1275" w:type="dxa"/>
            <w:tcBorders>
              <w:top w:val="single" w:sz="8" w:space="0" w:color="FFFFFF"/>
              <w:left w:val="single" w:sz="8" w:space="0" w:color="FFFFFF"/>
              <w:bottom w:val="single" w:sz="24" w:space="0" w:color="FFFFFF"/>
              <w:right w:val="single" w:sz="8" w:space="0" w:color="FFFFFF"/>
            </w:tcBorders>
            <w:shd w:val="clear" w:color="auto" w:fill="008998"/>
            <w:tcMar>
              <w:top w:w="72" w:type="dxa"/>
              <w:left w:w="144" w:type="dxa"/>
              <w:bottom w:w="72" w:type="dxa"/>
              <w:right w:w="144" w:type="dxa"/>
            </w:tcMar>
            <w:vAlign w:val="center"/>
            <w:hideMark/>
          </w:tcPr>
          <w:p w14:paraId="4E5E68EC" w14:textId="77777777" w:rsidR="004E5513" w:rsidRPr="002F280E" w:rsidRDefault="004E5513" w:rsidP="00F450E4">
            <w:pPr>
              <w:spacing w:after="0" w:line="240" w:lineRule="auto"/>
              <w:jc w:val="center"/>
              <w:rPr>
                <w:rFonts w:ascii="Arial" w:eastAsia="Times New Roman" w:hAnsi="Arial" w:cs="Arial"/>
                <w:color w:val="auto"/>
                <w:sz w:val="18"/>
                <w:szCs w:val="36"/>
                <w:lang w:val="en-AU" w:eastAsia="en-AU" w:bidi="ar-SA"/>
              </w:rPr>
            </w:pPr>
            <w:r w:rsidRPr="002F280E">
              <w:rPr>
                <w:rFonts w:asciiTheme="minorHAnsi" w:eastAsiaTheme="minorEastAsia"/>
                <w:b/>
                <w:bCs/>
                <w:color w:val="FFFFFF" w:themeColor="background1"/>
                <w:kern w:val="24"/>
                <w:sz w:val="18"/>
                <w:szCs w:val="28"/>
                <w:lang w:val="en-AU" w:eastAsia="en-AU" w:bidi="ar-SA"/>
              </w:rPr>
              <w:t>TOTAL</w:t>
            </w:r>
          </w:p>
        </w:tc>
      </w:tr>
      <w:tr w:rsidR="004E5513" w:rsidRPr="005112A2" w14:paraId="686FF546" w14:textId="77777777" w:rsidTr="00F450E4">
        <w:trPr>
          <w:trHeight w:val="82"/>
        </w:trPr>
        <w:tc>
          <w:tcPr>
            <w:tcW w:w="2825" w:type="dxa"/>
            <w:tcBorders>
              <w:top w:val="single" w:sz="24" w:space="0" w:color="FFFFFF"/>
              <w:left w:val="single" w:sz="8" w:space="0" w:color="FFFFFF"/>
              <w:bottom w:val="single" w:sz="8" w:space="0" w:color="FFFFFF"/>
              <w:right w:val="single" w:sz="8" w:space="0" w:color="FFFFFF"/>
            </w:tcBorders>
            <w:shd w:val="clear" w:color="auto" w:fill="008998"/>
            <w:tcMar>
              <w:top w:w="72" w:type="dxa"/>
              <w:left w:w="144" w:type="dxa"/>
              <w:bottom w:w="72" w:type="dxa"/>
              <w:right w:w="144" w:type="dxa"/>
            </w:tcMar>
            <w:vAlign w:val="center"/>
            <w:hideMark/>
          </w:tcPr>
          <w:p w14:paraId="75BE6753" w14:textId="77777777" w:rsidR="004E5513" w:rsidRPr="002F280E" w:rsidRDefault="004E5513" w:rsidP="004E5513">
            <w:pPr>
              <w:spacing w:after="0" w:line="240" w:lineRule="auto"/>
              <w:jc w:val="center"/>
              <w:rPr>
                <w:rFonts w:ascii="Arial" w:eastAsia="Times New Roman" w:hAnsi="Arial" w:cs="Arial"/>
                <w:color w:val="auto"/>
                <w:sz w:val="18"/>
                <w:szCs w:val="36"/>
                <w:lang w:val="en-AU" w:eastAsia="en-AU" w:bidi="ar-SA"/>
              </w:rPr>
            </w:pPr>
            <w:r w:rsidRPr="002F280E">
              <w:rPr>
                <w:rFonts w:asciiTheme="minorHAnsi" w:eastAsiaTheme="minorEastAsia"/>
                <w:b/>
                <w:bCs/>
                <w:color w:val="FFFFFF" w:themeColor="background1"/>
                <w:kern w:val="24"/>
                <w:sz w:val="18"/>
                <w:szCs w:val="28"/>
                <w:lang w:val="en-AU" w:eastAsia="en-AU" w:bidi="ar-SA"/>
              </w:rPr>
              <w:t xml:space="preserve">2018 Price Determination </w:t>
            </w:r>
          </w:p>
        </w:tc>
        <w:tc>
          <w:tcPr>
            <w:tcW w:w="993" w:type="dxa"/>
            <w:tcBorders>
              <w:top w:val="single" w:sz="24" w:space="0" w:color="FFFFFF"/>
              <w:left w:val="single" w:sz="8" w:space="0" w:color="FFFFFF"/>
              <w:bottom w:val="single" w:sz="8" w:space="0" w:color="FFFFFF"/>
              <w:right w:val="single" w:sz="8" w:space="0" w:color="FFFFFF"/>
            </w:tcBorders>
            <w:shd w:val="clear" w:color="auto" w:fill="CBDADD"/>
            <w:tcMar>
              <w:top w:w="15" w:type="dxa"/>
              <w:left w:w="108" w:type="dxa"/>
              <w:bottom w:w="0" w:type="dxa"/>
              <w:right w:w="108" w:type="dxa"/>
            </w:tcMar>
            <w:vAlign w:val="center"/>
            <w:hideMark/>
          </w:tcPr>
          <w:p w14:paraId="248EC1CE" w14:textId="262C92D0" w:rsidR="004E5513" w:rsidRPr="002F280E" w:rsidRDefault="000E63B4" w:rsidP="004E5513">
            <w:pPr>
              <w:spacing w:after="0" w:line="244" w:lineRule="auto"/>
              <w:jc w:val="center"/>
              <w:rPr>
                <w:rFonts w:ascii="Arial" w:eastAsia="Times New Roman" w:hAnsi="Arial" w:cs="Arial"/>
                <w:color w:val="auto"/>
                <w:sz w:val="18"/>
                <w:szCs w:val="36"/>
                <w:lang w:val="en-AU" w:eastAsia="en-AU" w:bidi="ar-SA"/>
              </w:rPr>
            </w:pPr>
            <w:r>
              <w:rPr>
                <w:rFonts w:eastAsia="Calibri" w:cs="Segoe UI"/>
                <w:color w:val="414042" w:themeColor="text1"/>
                <w:kern w:val="24"/>
                <w:sz w:val="18"/>
                <w:szCs w:val="28"/>
                <w:lang w:val="en-AU" w:eastAsia="en-AU" w:bidi="ar-SA"/>
              </w:rPr>
              <w:t xml:space="preserve"> 96.5</w:t>
            </w:r>
            <w:r w:rsidR="004E5513" w:rsidRPr="002F280E">
              <w:rPr>
                <w:rFonts w:eastAsia="Calibri" w:cs="Segoe UI"/>
                <w:color w:val="414042" w:themeColor="text1"/>
                <w:kern w:val="24"/>
                <w:sz w:val="18"/>
                <w:szCs w:val="28"/>
                <w:lang w:val="en-AU" w:eastAsia="en-AU" w:bidi="ar-SA"/>
              </w:rPr>
              <w:t xml:space="preserve"> </w:t>
            </w:r>
          </w:p>
        </w:tc>
        <w:tc>
          <w:tcPr>
            <w:tcW w:w="992" w:type="dxa"/>
            <w:tcBorders>
              <w:top w:val="single" w:sz="24" w:space="0" w:color="FFFFFF"/>
              <w:left w:val="single" w:sz="8" w:space="0" w:color="FFFFFF"/>
              <w:bottom w:val="single" w:sz="8" w:space="0" w:color="FFFFFF"/>
              <w:right w:val="single" w:sz="8" w:space="0" w:color="FFFFFF"/>
            </w:tcBorders>
            <w:shd w:val="clear" w:color="auto" w:fill="CBDADD"/>
            <w:tcMar>
              <w:top w:w="15" w:type="dxa"/>
              <w:left w:w="108" w:type="dxa"/>
              <w:bottom w:w="0" w:type="dxa"/>
              <w:right w:w="108" w:type="dxa"/>
            </w:tcMar>
            <w:vAlign w:val="center"/>
            <w:hideMark/>
          </w:tcPr>
          <w:p w14:paraId="13ADCFFC" w14:textId="70A82BD8" w:rsidR="004E5513" w:rsidRPr="002F280E" w:rsidRDefault="000E63B4" w:rsidP="004E5513">
            <w:pPr>
              <w:spacing w:after="0" w:line="244" w:lineRule="auto"/>
              <w:jc w:val="center"/>
              <w:rPr>
                <w:rFonts w:ascii="Arial" w:eastAsia="Times New Roman" w:hAnsi="Arial" w:cs="Arial"/>
                <w:color w:val="auto"/>
                <w:sz w:val="18"/>
                <w:szCs w:val="36"/>
                <w:lang w:val="en-AU" w:eastAsia="en-AU" w:bidi="ar-SA"/>
              </w:rPr>
            </w:pPr>
            <w:r>
              <w:rPr>
                <w:rFonts w:eastAsia="Calibri" w:cs="Segoe UI"/>
                <w:color w:val="414042" w:themeColor="text1"/>
                <w:kern w:val="24"/>
                <w:sz w:val="18"/>
                <w:szCs w:val="28"/>
                <w:lang w:val="en-AU" w:eastAsia="en-AU" w:bidi="ar-SA"/>
              </w:rPr>
              <w:t xml:space="preserve"> 88.7</w:t>
            </w:r>
            <w:r w:rsidR="004E5513" w:rsidRPr="002F280E">
              <w:rPr>
                <w:rFonts w:eastAsia="Calibri" w:cs="Segoe UI"/>
                <w:color w:val="414042" w:themeColor="text1"/>
                <w:kern w:val="24"/>
                <w:sz w:val="18"/>
                <w:szCs w:val="28"/>
                <w:lang w:val="en-AU" w:eastAsia="en-AU" w:bidi="ar-SA"/>
              </w:rPr>
              <w:t xml:space="preserve"> </w:t>
            </w:r>
          </w:p>
        </w:tc>
        <w:tc>
          <w:tcPr>
            <w:tcW w:w="992" w:type="dxa"/>
            <w:tcBorders>
              <w:top w:val="single" w:sz="24" w:space="0" w:color="FFFFFF"/>
              <w:left w:val="single" w:sz="8" w:space="0" w:color="FFFFFF"/>
              <w:bottom w:val="single" w:sz="8" w:space="0" w:color="FFFFFF"/>
              <w:right w:val="single" w:sz="8" w:space="0" w:color="FFFFFF"/>
            </w:tcBorders>
            <w:shd w:val="clear" w:color="auto" w:fill="CBDADD"/>
            <w:tcMar>
              <w:top w:w="15" w:type="dxa"/>
              <w:left w:w="108" w:type="dxa"/>
              <w:bottom w:w="0" w:type="dxa"/>
              <w:right w:w="108" w:type="dxa"/>
            </w:tcMar>
            <w:vAlign w:val="center"/>
            <w:hideMark/>
          </w:tcPr>
          <w:p w14:paraId="0E10A95A" w14:textId="481DBB2A" w:rsidR="004E5513" w:rsidRPr="002F280E" w:rsidRDefault="000E63B4" w:rsidP="004E5513">
            <w:pPr>
              <w:spacing w:after="0" w:line="244" w:lineRule="auto"/>
              <w:jc w:val="center"/>
              <w:rPr>
                <w:rFonts w:ascii="Arial" w:eastAsia="Times New Roman" w:hAnsi="Arial" w:cs="Arial"/>
                <w:color w:val="auto"/>
                <w:sz w:val="18"/>
                <w:szCs w:val="36"/>
                <w:lang w:val="en-AU" w:eastAsia="en-AU" w:bidi="ar-SA"/>
              </w:rPr>
            </w:pPr>
            <w:r>
              <w:rPr>
                <w:rFonts w:eastAsia="Calibri" w:cs="Segoe UI"/>
                <w:color w:val="414042" w:themeColor="text1"/>
                <w:kern w:val="24"/>
                <w:sz w:val="18"/>
                <w:szCs w:val="28"/>
                <w:lang w:val="en-AU" w:eastAsia="en-AU" w:bidi="ar-SA"/>
              </w:rPr>
              <w:t xml:space="preserve"> 64.6</w:t>
            </w:r>
            <w:r w:rsidR="004E5513" w:rsidRPr="002F280E">
              <w:rPr>
                <w:rFonts w:eastAsia="Calibri" w:cs="Segoe UI"/>
                <w:color w:val="414042" w:themeColor="text1"/>
                <w:kern w:val="24"/>
                <w:sz w:val="18"/>
                <w:szCs w:val="28"/>
                <w:lang w:val="en-AU" w:eastAsia="en-AU" w:bidi="ar-SA"/>
              </w:rPr>
              <w:t xml:space="preserve"> </w:t>
            </w:r>
          </w:p>
        </w:tc>
        <w:tc>
          <w:tcPr>
            <w:tcW w:w="992" w:type="dxa"/>
            <w:tcBorders>
              <w:top w:val="single" w:sz="24" w:space="0" w:color="FFFFFF"/>
              <w:left w:val="single" w:sz="8" w:space="0" w:color="FFFFFF"/>
              <w:bottom w:val="single" w:sz="8" w:space="0" w:color="FFFFFF"/>
              <w:right w:val="single" w:sz="8" w:space="0" w:color="FFFFFF"/>
            </w:tcBorders>
            <w:shd w:val="clear" w:color="auto" w:fill="CBDADD"/>
            <w:tcMar>
              <w:top w:w="15" w:type="dxa"/>
              <w:left w:w="108" w:type="dxa"/>
              <w:bottom w:w="0" w:type="dxa"/>
              <w:right w:w="108" w:type="dxa"/>
            </w:tcMar>
            <w:vAlign w:val="center"/>
            <w:hideMark/>
          </w:tcPr>
          <w:p w14:paraId="303D9B04" w14:textId="4A3D9029" w:rsidR="004E5513" w:rsidRPr="002F280E" w:rsidRDefault="000E63B4" w:rsidP="004E5513">
            <w:pPr>
              <w:spacing w:after="0" w:line="244" w:lineRule="auto"/>
              <w:jc w:val="center"/>
              <w:rPr>
                <w:rFonts w:ascii="Arial" w:eastAsia="Times New Roman" w:hAnsi="Arial" w:cs="Arial"/>
                <w:color w:val="auto"/>
                <w:sz w:val="18"/>
                <w:szCs w:val="36"/>
                <w:lang w:val="en-AU" w:eastAsia="en-AU" w:bidi="ar-SA"/>
              </w:rPr>
            </w:pPr>
            <w:r>
              <w:rPr>
                <w:rFonts w:eastAsia="Calibri" w:cs="Segoe UI"/>
                <w:color w:val="414042" w:themeColor="text1"/>
                <w:kern w:val="24"/>
                <w:sz w:val="18"/>
                <w:szCs w:val="28"/>
                <w:lang w:val="en-AU" w:eastAsia="en-AU" w:bidi="ar-SA"/>
              </w:rPr>
              <w:t xml:space="preserve"> 56.5</w:t>
            </w:r>
            <w:r w:rsidR="004E5513" w:rsidRPr="002F280E">
              <w:rPr>
                <w:rFonts w:eastAsia="Calibri" w:cs="Segoe UI"/>
                <w:color w:val="414042" w:themeColor="text1"/>
                <w:kern w:val="24"/>
                <w:sz w:val="18"/>
                <w:szCs w:val="28"/>
                <w:lang w:val="en-AU" w:eastAsia="en-AU" w:bidi="ar-SA"/>
              </w:rPr>
              <w:t xml:space="preserve"> </w:t>
            </w:r>
          </w:p>
        </w:tc>
        <w:tc>
          <w:tcPr>
            <w:tcW w:w="993" w:type="dxa"/>
            <w:tcBorders>
              <w:top w:val="single" w:sz="24" w:space="0" w:color="FFFFFF"/>
              <w:left w:val="single" w:sz="8" w:space="0" w:color="FFFFFF"/>
              <w:bottom w:val="single" w:sz="8" w:space="0" w:color="FFFFFF"/>
              <w:right w:val="single" w:sz="8" w:space="0" w:color="FFFFFF"/>
            </w:tcBorders>
            <w:shd w:val="clear" w:color="auto" w:fill="CBDADD"/>
            <w:tcMar>
              <w:top w:w="15" w:type="dxa"/>
              <w:left w:w="108" w:type="dxa"/>
              <w:bottom w:w="0" w:type="dxa"/>
              <w:right w:w="108" w:type="dxa"/>
            </w:tcMar>
            <w:vAlign w:val="center"/>
            <w:hideMark/>
          </w:tcPr>
          <w:p w14:paraId="4670C092" w14:textId="0DD84B0D" w:rsidR="004E5513" w:rsidRPr="002F280E" w:rsidRDefault="000E63B4" w:rsidP="004E5513">
            <w:pPr>
              <w:spacing w:after="0" w:line="244" w:lineRule="auto"/>
              <w:jc w:val="center"/>
              <w:rPr>
                <w:rFonts w:ascii="Arial" w:eastAsia="Times New Roman" w:hAnsi="Arial" w:cs="Arial"/>
                <w:color w:val="auto"/>
                <w:sz w:val="18"/>
                <w:szCs w:val="36"/>
                <w:lang w:val="en-AU" w:eastAsia="en-AU" w:bidi="ar-SA"/>
              </w:rPr>
            </w:pPr>
            <w:r>
              <w:rPr>
                <w:rFonts w:eastAsia="Calibri" w:cs="Segoe UI"/>
                <w:color w:val="414042" w:themeColor="text1"/>
                <w:kern w:val="24"/>
                <w:sz w:val="18"/>
                <w:szCs w:val="28"/>
                <w:lang w:val="en-AU" w:eastAsia="en-AU" w:bidi="ar-SA"/>
              </w:rPr>
              <w:t xml:space="preserve"> 62.3</w:t>
            </w:r>
            <w:r w:rsidR="004E5513" w:rsidRPr="002F280E">
              <w:rPr>
                <w:rFonts w:eastAsia="Calibri" w:cs="Segoe UI"/>
                <w:color w:val="414042" w:themeColor="text1"/>
                <w:kern w:val="24"/>
                <w:sz w:val="18"/>
                <w:szCs w:val="28"/>
                <w:lang w:val="en-AU" w:eastAsia="en-AU" w:bidi="ar-SA"/>
              </w:rPr>
              <w:t xml:space="preserve"> </w:t>
            </w:r>
          </w:p>
        </w:tc>
        <w:tc>
          <w:tcPr>
            <w:tcW w:w="1275" w:type="dxa"/>
            <w:tcBorders>
              <w:top w:val="single" w:sz="24" w:space="0" w:color="FFFFFF"/>
              <w:left w:val="single" w:sz="8" w:space="0" w:color="FFFFFF"/>
              <w:bottom w:val="single" w:sz="8" w:space="0" w:color="FFFFFF"/>
              <w:right w:val="single" w:sz="8" w:space="0" w:color="FFFFFF"/>
            </w:tcBorders>
            <w:shd w:val="clear" w:color="auto" w:fill="CBDADD"/>
            <w:tcMar>
              <w:top w:w="15" w:type="dxa"/>
              <w:left w:w="108" w:type="dxa"/>
              <w:bottom w:w="0" w:type="dxa"/>
              <w:right w:w="108" w:type="dxa"/>
            </w:tcMar>
            <w:vAlign w:val="center"/>
            <w:hideMark/>
          </w:tcPr>
          <w:p w14:paraId="6E986BE4" w14:textId="4D4FEC65" w:rsidR="004E5513" w:rsidRPr="002F280E" w:rsidRDefault="000E63B4" w:rsidP="000E63B4">
            <w:pPr>
              <w:spacing w:after="0" w:line="244" w:lineRule="auto"/>
              <w:jc w:val="center"/>
              <w:rPr>
                <w:rFonts w:ascii="Arial" w:eastAsia="Times New Roman" w:hAnsi="Arial" w:cs="Arial"/>
                <w:color w:val="auto"/>
                <w:sz w:val="18"/>
                <w:szCs w:val="36"/>
                <w:lang w:val="en-AU" w:eastAsia="en-AU" w:bidi="ar-SA"/>
              </w:rPr>
            </w:pPr>
            <w:r>
              <w:rPr>
                <w:rFonts w:eastAsia="Calibri" w:cs="Segoe UI"/>
                <w:b/>
                <w:bCs/>
                <w:color w:val="414042" w:themeColor="text1"/>
                <w:kern w:val="24"/>
                <w:sz w:val="18"/>
                <w:szCs w:val="28"/>
                <w:lang w:val="en-AU" w:eastAsia="en-AU" w:bidi="ar-SA"/>
              </w:rPr>
              <w:t xml:space="preserve"> 368.5</w:t>
            </w:r>
            <w:r w:rsidR="004E5513" w:rsidRPr="002F280E">
              <w:rPr>
                <w:rFonts w:eastAsia="Calibri" w:cs="Segoe UI"/>
                <w:b/>
                <w:bCs/>
                <w:color w:val="414042" w:themeColor="text1"/>
                <w:kern w:val="24"/>
                <w:sz w:val="18"/>
                <w:szCs w:val="28"/>
                <w:lang w:val="en-AU" w:eastAsia="en-AU" w:bidi="ar-SA"/>
              </w:rPr>
              <w:t xml:space="preserve"> </w:t>
            </w:r>
          </w:p>
        </w:tc>
      </w:tr>
      <w:tr w:rsidR="004E5513" w:rsidRPr="005112A2" w14:paraId="535A874D" w14:textId="77777777" w:rsidTr="00F450E4">
        <w:trPr>
          <w:trHeight w:val="10"/>
        </w:trPr>
        <w:tc>
          <w:tcPr>
            <w:tcW w:w="2825" w:type="dxa"/>
            <w:tcBorders>
              <w:top w:val="single" w:sz="8" w:space="0" w:color="FFFFFF"/>
              <w:left w:val="single" w:sz="8" w:space="0" w:color="FFFFFF"/>
              <w:bottom w:val="single" w:sz="8" w:space="0" w:color="FFFFFF"/>
              <w:right w:val="single" w:sz="8" w:space="0" w:color="FFFFFF"/>
            </w:tcBorders>
            <w:shd w:val="clear" w:color="auto" w:fill="008998"/>
            <w:tcMar>
              <w:top w:w="72" w:type="dxa"/>
              <w:left w:w="144" w:type="dxa"/>
              <w:bottom w:w="72" w:type="dxa"/>
              <w:right w:w="144" w:type="dxa"/>
            </w:tcMar>
            <w:vAlign w:val="center"/>
            <w:hideMark/>
          </w:tcPr>
          <w:p w14:paraId="2A216A8E" w14:textId="77777777" w:rsidR="004E5513" w:rsidRPr="002F280E" w:rsidRDefault="004E5513" w:rsidP="004E5513">
            <w:pPr>
              <w:spacing w:after="0" w:line="240" w:lineRule="auto"/>
              <w:jc w:val="center"/>
              <w:rPr>
                <w:rFonts w:ascii="Arial" w:eastAsia="Times New Roman" w:hAnsi="Arial" w:cs="Arial"/>
                <w:color w:val="auto"/>
                <w:sz w:val="18"/>
                <w:szCs w:val="36"/>
                <w:lang w:val="en-AU" w:eastAsia="en-AU" w:bidi="ar-SA"/>
              </w:rPr>
            </w:pPr>
            <w:r w:rsidRPr="002F280E">
              <w:rPr>
                <w:rFonts w:asciiTheme="minorHAnsi" w:eastAsiaTheme="minorEastAsia"/>
                <w:b/>
                <w:bCs/>
                <w:color w:val="FFFFFF" w:themeColor="background1"/>
                <w:kern w:val="24"/>
                <w:sz w:val="18"/>
                <w:szCs w:val="28"/>
                <w:lang w:val="en-AU" w:eastAsia="en-AU" w:bidi="ar-SA"/>
              </w:rPr>
              <w:t>Actual / Forecast Expenditure</w:t>
            </w:r>
          </w:p>
        </w:tc>
        <w:tc>
          <w:tcPr>
            <w:tcW w:w="993" w:type="dxa"/>
            <w:tcBorders>
              <w:top w:val="single" w:sz="8" w:space="0" w:color="FFFFFF"/>
              <w:left w:val="single" w:sz="8" w:space="0" w:color="FFFFFF"/>
              <w:bottom w:val="single" w:sz="8" w:space="0" w:color="FFFFFF"/>
              <w:right w:val="single" w:sz="8" w:space="0" w:color="FFFFFF"/>
            </w:tcBorders>
            <w:shd w:val="clear" w:color="auto" w:fill="E7EDEF"/>
            <w:tcMar>
              <w:top w:w="15" w:type="dxa"/>
              <w:left w:w="108" w:type="dxa"/>
              <w:bottom w:w="0" w:type="dxa"/>
              <w:right w:w="108" w:type="dxa"/>
            </w:tcMar>
            <w:vAlign w:val="center"/>
            <w:hideMark/>
          </w:tcPr>
          <w:p w14:paraId="5F01812E" w14:textId="2CAE2D5A" w:rsidR="004E5513" w:rsidRPr="002F280E" w:rsidRDefault="000E63B4" w:rsidP="004E5513">
            <w:pPr>
              <w:spacing w:after="0" w:line="244" w:lineRule="auto"/>
              <w:jc w:val="center"/>
              <w:rPr>
                <w:rFonts w:ascii="Arial" w:eastAsia="Times New Roman" w:hAnsi="Arial" w:cs="Arial"/>
                <w:color w:val="auto"/>
                <w:sz w:val="18"/>
                <w:szCs w:val="36"/>
                <w:lang w:val="en-AU" w:eastAsia="en-AU" w:bidi="ar-SA"/>
              </w:rPr>
            </w:pPr>
            <w:r>
              <w:rPr>
                <w:rFonts w:eastAsia="Calibri" w:cs="Segoe UI"/>
                <w:color w:val="414042" w:themeColor="text1"/>
                <w:kern w:val="24"/>
                <w:sz w:val="18"/>
                <w:szCs w:val="28"/>
                <w:lang w:val="en-AU" w:eastAsia="en-AU" w:bidi="ar-SA"/>
              </w:rPr>
              <w:t xml:space="preserve"> 91.1</w:t>
            </w:r>
            <w:r w:rsidR="004E5513" w:rsidRPr="002F280E">
              <w:rPr>
                <w:rFonts w:eastAsia="Calibri" w:cs="Segoe UI"/>
                <w:color w:val="414042" w:themeColor="text1"/>
                <w:kern w:val="24"/>
                <w:sz w:val="18"/>
                <w:szCs w:val="28"/>
                <w:lang w:val="en-AU" w:eastAsia="en-AU" w:bidi="ar-SA"/>
              </w:rPr>
              <w:t xml:space="preserve"> </w:t>
            </w:r>
          </w:p>
        </w:tc>
        <w:tc>
          <w:tcPr>
            <w:tcW w:w="992" w:type="dxa"/>
            <w:tcBorders>
              <w:top w:val="single" w:sz="8" w:space="0" w:color="FFFFFF"/>
              <w:left w:val="single" w:sz="8" w:space="0" w:color="FFFFFF"/>
              <w:bottom w:val="single" w:sz="8" w:space="0" w:color="FFFFFF"/>
              <w:right w:val="single" w:sz="8" w:space="0" w:color="FFFFFF"/>
            </w:tcBorders>
            <w:shd w:val="clear" w:color="auto" w:fill="E7EDEF"/>
            <w:tcMar>
              <w:top w:w="15" w:type="dxa"/>
              <w:left w:w="108" w:type="dxa"/>
              <w:bottom w:w="0" w:type="dxa"/>
              <w:right w:w="108" w:type="dxa"/>
            </w:tcMar>
            <w:vAlign w:val="center"/>
            <w:hideMark/>
          </w:tcPr>
          <w:p w14:paraId="57C5B95F" w14:textId="728879B8" w:rsidR="004E5513" w:rsidRPr="002F280E" w:rsidRDefault="000E63B4" w:rsidP="004E5513">
            <w:pPr>
              <w:spacing w:after="0" w:line="244" w:lineRule="auto"/>
              <w:jc w:val="center"/>
              <w:rPr>
                <w:rFonts w:ascii="Arial" w:eastAsia="Times New Roman" w:hAnsi="Arial" w:cs="Arial"/>
                <w:color w:val="auto"/>
                <w:sz w:val="18"/>
                <w:szCs w:val="36"/>
                <w:lang w:val="en-AU" w:eastAsia="en-AU" w:bidi="ar-SA"/>
              </w:rPr>
            </w:pPr>
            <w:r>
              <w:rPr>
                <w:rFonts w:eastAsia="Calibri" w:cs="Segoe UI"/>
                <w:color w:val="414042" w:themeColor="text1"/>
                <w:kern w:val="24"/>
                <w:sz w:val="18"/>
                <w:szCs w:val="28"/>
                <w:lang w:val="en-AU" w:eastAsia="en-AU" w:bidi="ar-SA"/>
              </w:rPr>
              <w:t>86.1</w:t>
            </w:r>
          </w:p>
        </w:tc>
        <w:tc>
          <w:tcPr>
            <w:tcW w:w="992" w:type="dxa"/>
            <w:tcBorders>
              <w:top w:val="single" w:sz="8" w:space="0" w:color="FFFFFF"/>
              <w:left w:val="single" w:sz="8" w:space="0" w:color="FFFFFF"/>
              <w:bottom w:val="single" w:sz="8" w:space="0" w:color="FFFFFF"/>
              <w:right w:val="single" w:sz="8" w:space="0" w:color="FFFFFF"/>
            </w:tcBorders>
            <w:shd w:val="clear" w:color="auto" w:fill="E7EDEF"/>
            <w:tcMar>
              <w:top w:w="15" w:type="dxa"/>
              <w:left w:w="108" w:type="dxa"/>
              <w:bottom w:w="0" w:type="dxa"/>
              <w:right w:w="108" w:type="dxa"/>
            </w:tcMar>
            <w:vAlign w:val="center"/>
            <w:hideMark/>
          </w:tcPr>
          <w:p w14:paraId="57654E6C" w14:textId="0E625C05" w:rsidR="004E5513" w:rsidRPr="002F280E" w:rsidRDefault="000E63B4" w:rsidP="004E5513">
            <w:pPr>
              <w:spacing w:after="0" w:line="244" w:lineRule="auto"/>
              <w:jc w:val="center"/>
              <w:rPr>
                <w:rFonts w:ascii="Arial" w:eastAsia="Times New Roman" w:hAnsi="Arial" w:cs="Arial"/>
                <w:color w:val="auto"/>
                <w:sz w:val="18"/>
                <w:szCs w:val="36"/>
                <w:lang w:val="en-AU" w:eastAsia="en-AU" w:bidi="ar-SA"/>
              </w:rPr>
            </w:pPr>
            <w:r>
              <w:rPr>
                <w:rFonts w:eastAsia="Calibri" w:cs="Segoe UI"/>
                <w:color w:val="414042" w:themeColor="text1"/>
                <w:kern w:val="24"/>
                <w:sz w:val="18"/>
                <w:szCs w:val="28"/>
                <w:lang w:val="en-AU" w:eastAsia="en-AU" w:bidi="ar-SA"/>
              </w:rPr>
              <w:t>77.4</w:t>
            </w:r>
          </w:p>
        </w:tc>
        <w:tc>
          <w:tcPr>
            <w:tcW w:w="992" w:type="dxa"/>
            <w:tcBorders>
              <w:top w:val="single" w:sz="8" w:space="0" w:color="FFFFFF"/>
              <w:left w:val="single" w:sz="8" w:space="0" w:color="FFFFFF"/>
              <w:bottom w:val="single" w:sz="8" w:space="0" w:color="FFFFFF"/>
              <w:right w:val="single" w:sz="8" w:space="0" w:color="FFFFFF"/>
            </w:tcBorders>
            <w:shd w:val="clear" w:color="auto" w:fill="E7EDEF"/>
            <w:tcMar>
              <w:top w:w="15" w:type="dxa"/>
              <w:left w:w="108" w:type="dxa"/>
              <w:bottom w:w="0" w:type="dxa"/>
              <w:right w:w="108" w:type="dxa"/>
            </w:tcMar>
            <w:vAlign w:val="center"/>
            <w:hideMark/>
          </w:tcPr>
          <w:p w14:paraId="647E6810" w14:textId="4A092CD3" w:rsidR="004E5513" w:rsidRPr="002F280E" w:rsidRDefault="000E63B4" w:rsidP="004E5513">
            <w:pPr>
              <w:spacing w:after="0" w:line="244" w:lineRule="auto"/>
              <w:jc w:val="center"/>
              <w:rPr>
                <w:rFonts w:ascii="Arial" w:eastAsia="Times New Roman" w:hAnsi="Arial" w:cs="Arial"/>
                <w:color w:val="auto"/>
                <w:sz w:val="18"/>
                <w:szCs w:val="36"/>
                <w:lang w:val="en-AU" w:eastAsia="en-AU" w:bidi="ar-SA"/>
              </w:rPr>
            </w:pPr>
            <w:r>
              <w:rPr>
                <w:rFonts w:eastAsia="Calibri" w:cs="Segoe UI"/>
                <w:color w:val="414042" w:themeColor="text1"/>
                <w:kern w:val="24"/>
                <w:sz w:val="18"/>
                <w:szCs w:val="28"/>
                <w:lang w:val="en-AU" w:eastAsia="en-AU" w:bidi="ar-SA"/>
              </w:rPr>
              <w:t>55.1</w:t>
            </w:r>
          </w:p>
        </w:tc>
        <w:tc>
          <w:tcPr>
            <w:tcW w:w="993" w:type="dxa"/>
            <w:tcBorders>
              <w:top w:val="single" w:sz="8" w:space="0" w:color="FFFFFF"/>
              <w:left w:val="single" w:sz="8" w:space="0" w:color="FFFFFF"/>
              <w:bottom w:val="single" w:sz="8" w:space="0" w:color="FFFFFF"/>
              <w:right w:val="single" w:sz="8" w:space="0" w:color="FFFFFF"/>
            </w:tcBorders>
            <w:shd w:val="clear" w:color="auto" w:fill="E7EDEF"/>
            <w:tcMar>
              <w:top w:w="15" w:type="dxa"/>
              <w:left w:w="108" w:type="dxa"/>
              <w:bottom w:w="0" w:type="dxa"/>
              <w:right w:w="108" w:type="dxa"/>
            </w:tcMar>
            <w:vAlign w:val="center"/>
            <w:hideMark/>
          </w:tcPr>
          <w:p w14:paraId="606B1E0E" w14:textId="4EA79EA1" w:rsidR="004E5513" w:rsidRPr="002F280E" w:rsidRDefault="000E63B4" w:rsidP="004E5513">
            <w:pPr>
              <w:spacing w:after="0" w:line="244" w:lineRule="auto"/>
              <w:jc w:val="center"/>
              <w:rPr>
                <w:rFonts w:ascii="Arial" w:eastAsia="Times New Roman" w:hAnsi="Arial" w:cs="Arial"/>
                <w:color w:val="auto"/>
                <w:sz w:val="18"/>
                <w:szCs w:val="36"/>
                <w:lang w:val="en-AU" w:eastAsia="en-AU" w:bidi="ar-SA"/>
              </w:rPr>
            </w:pPr>
            <w:r>
              <w:rPr>
                <w:rFonts w:eastAsia="Calibri" w:cs="Segoe UI"/>
                <w:color w:val="414042" w:themeColor="text1"/>
                <w:kern w:val="24"/>
                <w:sz w:val="18"/>
                <w:szCs w:val="28"/>
                <w:lang w:val="en-AU" w:eastAsia="en-AU" w:bidi="ar-SA"/>
              </w:rPr>
              <w:t>117.1</w:t>
            </w:r>
            <w:r w:rsidR="00E6586B">
              <w:rPr>
                <w:rFonts w:eastAsia="Calibri" w:cs="Segoe UI"/>
                <w:color w:val="414042" w:themeColor="text1"/>
                <w:kern w:val="24"/>
                <w:sz w:val="18"/>
                <w:szCs w:val="28"/>
                <w:lang w:val="en-AU" w:eastAsia="en-AU" w:bidi="ar-SA"/>
              </w:rPr>
              <w:t>*</w:t>
            </w:r>
          </w:p>
        </w:tc>
        <w:tc>
          <w:tcPr>
            <w:tcW w:w="1275" w:type="dxa"/>
            <w:tcBorders>
              <w:top w:val="single" w:sz="8" w:space="0" w:color="FFFFFF"/>
              <w:left w:val="single" w:sz="8" w:space="0" w:color="FFFFFF"/>
              <w:bottom w:val="single" w:sz="8" w:space="0" w:color="FFFFFF"/>
              <w:right w:val="single" w:sz="8" w:space="0" w:color="FFFFFF"/>
            </w:tcBorders>
            <w:shd w:val="clear" w:color="auto" w:fill="E7EDEF"/>
            <w:tcMar>
              <w:top w:w="15" w:type="dxa"/>
              <w:left w:w="108" w:type="dxa"/>
              <w:bottom w:w="0" w:type="dxa"/>
              <w:right w:w="108" w:type="dxa"/>
            </w:tcMar>
            <w:vAlign w:val="center"/>
            <w:hideMark/>
          </w:tcPr>
          <w:p w14:paraId="086CDCAD" w14:textId="320BDE53" w:rsidR="004E5513" w:rsidRPr="002F280E" w:rsidRDefault="000E63B4" w:rsidP="004E5513">
            <w:pPr>
              <w:spacing w:after="0" w:line="244" w:lineRule="auto"/>
              <w:jc w:val="center"/>
              <w:rPr>
                <w:rFonts w:ascii="Arial" w:eastAsia="Times New Roman" w:hAnsi="Arial" w:cs="Arial"/>
                <w:color w:val="auto"/>
                <w:sz w:val="18"/>
                <w:szCs w:val="36"/>
                <w:lang w:val="en-AU" w:eastAsia="en-AU" w:bidi="ar-SA"/>
              </w:rPr>
            </w:pPr>
            <w:r>
              <w:rPr>
                <w:rFonts w:eastAsia="Calibri" w:cs="Segoe UI"/>
                <w:b/>
                <w:bCs/>
                <w:color w:val="414042" w:themeColor="text1"/>
                <w:kern w:val="24"/>
                <w:sz w:val="18"/>
                <w:szCs w:val="28"/>
                <w:lang w:val="en-AU" w:eastAsia="en-AU" w:bidi="ar-SA"/>
              </w:rPr>
              <w:t>426.8</w:t>
            </w:r>
          </w:p>
        </w:tc>
      </w:tr>
      <w:tr w:rsidR="004E5513" w:rsidRPr="005112A2" w14:paraId="35EDE82C" w14:textId="77777777" w:rsidTr="00F450E4">
        <w:trPr>
          <w:trHeight w:val="10"/>
        </w:trPr>
        <w:tc>
          <w:tcPr>
            <w:tcW w:w="2825"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5305867D" w14:textId="77777777" w:rsidR="004E5513" w:rsidRPr="002F280E" w:rsidRDefault="004E5513" w:rsidP="004E5513">
            <w:pPr>
              <w:spacing w:after="0" w:line="240" w:lineRule="auto"/>
              <w:rPr>
                <w:rFonts w:ascii="Arial" w:eastAsia="Times New Roman" w:hAnsi="Arial" w:cs="Arial"/>
                <w:color w:val="auto"/>
                <w:sz w:val="18"/>
                <w:szCs w:val="36"/>
                <w:lang w:val="en-AU" w:eastAsia="en-AU" w:bidi="ar-SA"/>
              </w:rPr>
            </w:pPr>
          </w:p>
        </w:tc>
        <w:tc>
          <w:tcPr>
            <w:tcW w:w="993"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16054A5F" w14:textId="77777777" w:rsidR="004E5513" w:rsidRPr="002F280E" w:rsidRDefault="004E5513" w:rsidP="004E5513">
            <w:pPr>
              <w:spacing w:after="0" w:line="240" w:lineRule="auto"/>
              <w:rPr>
                <w:rFonts w:ascii="Times New Roman" w:eastAsia="Times New Roman" w:hAnsi="Times New Roman" w:cs="Times New Roman"/>
                <w:color w:val="auto"/>
                <w:sz w:val="18"/>
                <w:szCs w:val="20"/>
                <w:lang w:val="en-AU" w:eastAsia="en-AU" w:bidi="ar-SA"/>
              </w:rPr>
            </w:pPr>
          </w:p>
        </w:tc>
        <w:tc>
          <w:tcPr>
            <w:tcW w:w="992"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6402D3A2" w14:textId="77777777" w:rsidR="004E5513" w:rsidRPr="002F280E" w:rsidRDefault="004E5513" w:rsidP="004E5513">
            <w:pPr>
              <w:spacing w:after="0" w:line="240" w:lineRule="auto"/>
              <w:rPr>
                <w:rFonts w:ascii="Times New Roman" w:eastAsia="Times New Roman" w:hAnsi="Times New Roman" w:cs="Times New Roman"/>
                <w:color w:val="auto"/>
                <w:sz w:val="18"/>
                <w:szCs w:val="20"/>
                <w:lang w:val="en-AU" w:eastAsia="en-AU" w:bidi="ar-SA"/>
              </w:rPr>
            </w:pPr>
          </w:p>
        </w:tc>
        <w:tc>
          <w:tcPr>
            <w:tcW w:w="992"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5B7DE5BC" w14:textId="08805AC9" w:rsidR="004E5513" w:rsidRPr="002F280E" w:rsidRDefault="004E5513" w:rsidP="004E5513">
            <w:pPr>
              <w:spacing w:after="0" w:line="240" w:lineRule="auto"/>
              <w:rPr>
                <w:rFonts w:ascii="Times New Roman" w:eastAsia="Times New Roman" w:hAnsi="Times New Roman" w:cs="Times New Roman"/>
                <w:color w:val="auto"/>
                <w:sz w:val="18"/>
                <w:szCs w:val="20"/>
                <w:lang w:val="en-AU" w:eastAsia="en-AU" w:bidi="ar-SA"/>
              </w:rPr>
            </w:pPr>
          </w:p>
        </w:tc>
        <w:tc>
          <w:tcPr>
            <w:tcW w:w="992"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07E34F1E" w14:textId="77777777" w:rsidR="004E5513" w:rsidRPr="002F280E" w:rsidRDefault="004E5513" w:rsidP="004E5513">
            <w:pPr>
              <w:spacing w:after="0" w:line="240" w:lineRule="auto"/>
              <w:rPr>
                <w:rFonts w:ascii="Times New Roman" w:eastAsia="Times New Roman" w:hAnsi="Times New Roman" w:cs="Times New Roman"/>
                <w:color w:val="auto"/>
                <w:sz w:val="18"/>
                <w:szCs w:val="20"/>
                <w:lang w:val="en-AU" w:eastAsia="en-AU" w:bidi="ar-SA"/>
              </w:rPr>
            </w:pPr>
          </w:p>
        </w:tc>
        <w:tc>
          <w:tcPr>
            <w:tcW w:w="993"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365EE201" w14:textId="77777777" w:rsidR="004E5513" w:rsidRPr="002F280E" w:rsidRDefault="004E5513" w:rsidP="004E5513">
            <w:pPr>
              <w:spacing w:after="0" w:line="240" w:lineRule="auto"/>
              <w:rPr>
                <w:rFonts w:ascii="Times New Roman" w:eastAsia="Times New Roman" w:hAnsi="Times New Roman" w:cs="Times New Roman"/>
                <w:color w:val="auto"/>
                <w:sz w:val="18"/>
                <w:szCs w:val="20"/>
                <w:lang w:val="en-AU" w:eastAsia="en-AU" w:bidi="ar-SA"/>
              </w:rPr>
            </w:pPr>
          </w:p>
        </w:tc>
        <w:tc>
          <w:tcPr>
            <w:tcW w:w="1275"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71110B5D" w14:textId="77777777" w:rsidR="004E5513" w:rsidRPr="002F280E" w:rsidRDefault="004E5513" w:rsidP="004E5513">
            <w:pPr>
              <w:spacing w:after="0" w:line="240" w:lineRule="auto"/>
              <w:rPr>
                <w:rFonts w:ascii="Times New Roman" w:eastAsia="Times New Roman" w:hAnsi="Times New Roman" w:cs="Times New Roman"/>
                <w:color w:val="auto"/>
                <w:sz w:val="18"/>
                <w:szCs w:val="20"/>
                <w:lang w:val="en-AU" w:eastAsia="en-AU" w:bidi="ar-SA"/>
              </w:rPr>
            </w:pPr>
          </w:p>
        </w:tc>
      </w:tr>
      <w:tr w:rsidR="004E5513" w:rsidRPr="005112A2" w14:paraId="2077302A" w14:textId="77777777" w:rsidTr="001F4F5C">
        <w:trPr>
          <w:trHeight w:val="340"/>
        </w:trPr>
        <w:tc>
          <w:tcPr>
            <w:tcW w:w="2825" w:type="dxa"/>
            <w:tcBorders>
              <w:top w:val="single" w:sz="8" w:space="0" w:color="FFFFFF"/>
              <w:left w:val="single" w:sz="8" w:space="0" w:color="FFFFFF"/>
              <w:bottom w:val="single" w:sz="8" w:space="0" w:color="FFFFFF"/>
              <w:right w:val="single" w:sz="8" w:space="0" w:color="FFFFFF"/>
            </w:tcBorders>
            <w:shd w:val="clear" w:color="auto" w:fill="004165"/>
            <w:tcMar>
              <w:top w:w="72" w:type="dxa"/>
              <w:left w:w="144" w:type="dxa"/>
              <w:bottom w:w="72" w:type="dxa"/>
              <w:right w:w="144" w:type="dxa"/>
            </w:tcMar>
            <w:vAlign w:val="center"/>
            <w:hideMark/>
          </w:tcPr>
          <w:p w14:paraId="02F09D5B" w14:textId="296C04B1" w:rsidR="004E5513" w:rsidRPr="002F280E" w:rsidRDefault="004E5513" w:rsidP="004E5513">
            <w:pPr>
              <w:spacing w:after="0" w:line="240" w:lineRule="auto"/>
              <w:jc w:val="center"/>
              <w:rPr>
                <w:rFonts w:ascii="Arial" w:eastAsia="Times New Roman" w:hAnsi="Arial" w:cs="Arial"/>
                <w:color w:val="auto"/>
                <w:sz w:val="18"/>
                <w:szCs w:val="36"/>
                <w:lang w:val="en-AU" w:eastAsia="en-AU" w:bidi="ar-SA"/>
              </w:rPr>
            </w:pPr>
            <w:r w:rsidRPr="002F280E">
              <w:rPr>
                <w:rFonts w:asciiTheme="minorHAnsi" w:eastAsiaTheme="minorEastAsia"/>
                <w:b/>
                <w:bCs/>
                <w:color w:val="FFFFFF" w:themeColor="background1"/>
                <w:kern w:val="24"/>
                <w:sz w:val="18"/>
                <w:szCs w:val="28"/>
                <w:lang w:val="en-AU" w:eastAsia="en-AU" w:bidi="ar-SA"/>
              </w:rPr>
              <w:t>Cumulative Variance</w:t>
            </w:r>
          </w:p>
        </w:tc>
        <w:tc>
          <w:tcPr>
            <w:tcW w:w="993" w:type="dxa"/>
            <w:tcBorders>
              <w:top w:val="single" w:sz="8" w:space="0" w:color="FFFFFF"/>
              <w:left w:val="single" w:sz="8" w:space="0" w:color="FFFFFF"/>
              <w:bottom w:val="single" w:sz="8" w:space="0" w:color="FFFFFF"/>
              <w:right w:val="single" w:sz="8" w:space="0" w:color="FFFFFF"/>
            </w:tcBorders>
            <w:shd w:val="clear" w:color="auto" w:fill="004165"/>
            <w:tcMar>
              <w:top w:w="72" w:type="dxa"/>
              <w:left w:w="144" w:type="dxa"/>
              <w:bottom w:w="72" w:type="dxa"/>
              <w:right w:w="144" w:type="dxa"/>
            </w:tcMar>
            <w:vAlign w:val="center"/>
            <w:hideMark/>
          </w:tcPr>
          <w:p w14:paraId="63D15677" w14:textId="36E78265" w:rsidR="004E5513" w:rsidRPr="002F280E" w:rsidRDefault="004E5513" w:rsidP="004E5513">
            <w:pPr>
              <w:spacing w:after="0" w:line="240" w:lineRule="auto"/>
              <w:jc w:val="center"/>
              <w:rPr>
                <w:rFonts w:ascii="Arial" w:eastAsia="Times New Roman" w:hAnsi="Arial" w:cs="Arial"/>
                <w:b/>
                <w:color w:val="FFFFFF" w:themeColor="background1"/>
                <w:sz w:val="18"/>
                <w:szCs w:val="36"/>
                <w:lang w:val="en-AU" w:eastAsia="en-AU" w:bidi="ar-SA"/>
              </w:rPr>
            </w:pPr>
            <w:r w:rsidRPr="002F280E">
              <w:rPr>
                <w:rFonts w:asciiTheme="minorHAnsi" w:eastAsiaTheme="minorEastAsia"/>
                <w:b/>
                <w:bCs/>
                <w:color w:val="FFFFFF" w:themeColor="background1"/>
                <w:kern w:val="24"/>
                <w:sz w:val="18"/>
                <w:szCs w:val="28"/>
                <w:lang w:val="en-AU" w:eastAsia="en-AU" w:bidi="ar-SA"/>
              </w:rPr>
              <w:t>-5.6%</w:t>
            </w:r>
          </w:p>
        </w:tc>
        <w:tc>
          <w:tcPr>
            <w:tcW w:w="992" w:type="dxa"/>
            <w:tcBorders>
              <w:top w:val="single" w:sz="8" w:space="0" w:color="FFFFFF"/>
              <w:left w:val="single" w:sz="8" w:space="0" w:color="FFFFFF"/>
              <w:bottom w:val="single" w:sz="8" w:space="0" w:color="FFFFFF"/>
              <w:right w:val="single" w:sz="8" w:space="0" w:color="FFFFFF"/>
            </w:tcBorders>
            <w:shd w:val="clear" w:color="auto" w:fill="004165"/>
            <w:tcMar>
              <w:top w:w="72" w:type="dxa"/>
              <w:left w:w="144" w:type="dxa"/>
              <w:bottom w:w="72" w:type="dxa"/>
              <w:right w:w="144" w:type="dxa"/>
            </w:tcMar>
            <w:vAlign w:val="center"/>
            <w:hideMark/>
          </w:tcPr>
          <w:p w14:paraId="70EF0C17" w14:textId="213C0807" w:rsidR="004E5513" w:rsidRPr="002F280E" w:rsidRDefault="004E5513" w:rsidP="004E5513">
            <w:pPr>
              <w:spacing w:after="0" w:line="240" w:lineRule="auto"/>
              <w:jc w:val="center"/>
              <w:rPr>
                <w:rFonts w:ascii="Arial" w:eastAsia="Times New Roman" w:hAnsi="Arial" w:cs="Arial"/>
                <w:b/>
                <w:color w:val="FFFFFF" w:themeColor="background1"/>
                <w:sz w:val="18"/>
                <w:szCs w:val="36"/>
                <w:lang w:val="en-AU" w:eastAsia="en-AU" w:bidi="ar-SA"/>
              </w:rPr>
            </w:pPr>
            <w:r w:rsidRPr="002F280E">
              <w:rPr>
                <w:rFonts w:asciiTheme="minorHAnsi" w:eastAsiaTheme="minorEastAsia"/>
                <w:b/>
                <w:bCs/>
                <w:color w:val="FFFFFF" w:themeColor="background1"/>
                <w:kern w:val="24"/>
                <w:sz w:val="18"/>
                <w:szCs w:val="28"/>
                <w:lang w:val="en-AU" w:eastAsia="en-AU" w:bidi="ar-SA"/>
              </w:rPr>
              <w:t>-4.3%</w:t>
            </w:r>
          </w:p>
        </w:tc>
        <w:tc>
          <w:tcPr>
            <w:tcW w:w="992" w:type="dxa"/>
            <w:tcBorders>
              <w:top w:val="single" w:sz="8" w:space="0" w:color="FFFFFF"/>
              <w:left w:val="single" w:sz="8" w:space="0" w:color="FFFFFF"/>
              <w:bottom w:val="single" w:sz="8" w:space="0" w:color="FFFFFF"/>
              <w:right w:val="single" w:sz="8" w:space="0" w:color="FFFFFF"/>
            </w:tcBorders>
            <w:shd w:val="clear" w:color="auto" w:fill="004165"/>
            <w:tcMar>
              <w:top w:w="72" w:type="dxa"/>
              <w:left w:w="144" w:type="dxa"/>
              <w:bottom w:w="72" w:type="dxa"/>
              <w:right w:w="144" w:type="dxa"/>
            </w:tcMar>
            <w:vAlign w:val="center"/>
            <w:hideMark/>
          </w:tcPr>
          <w:p w14:paraId="1DAFBEAD" w14:textId="374EE012" w:rsidR="004E5513" w:rsidRPr="002F280E" w:rsidRDefault="004E5513" w:rsidP="004E5513">
            <w:pPr>
              <w:spacing w:after="0" w:line="240" w:lineRule="auto"/>
              <w:jc w:val="center"/>
              <w:rPr>
                <w:rFonts w:ascii="Arial" w:eastAsia="Times New Roman" w:hAnsi="Arial" w:cs="Arial"/>
                <w:b/>
                <w:color w:val="FFFFFF" w:themeColor="background1"/>
                <w:sz w:val="18"/>
                <w:szCs w:val="36"/>
                <w:lang w:val="en-AU" w:eastAsia="en-AU" w:bidi="ar-SA"/>
              </w:rPr>
            </w:pPr>
            <w:r w:rsidRPr="002F280E">
              <w:rPr>
                <w:rFonts w:asciiTheme="minorHAnsi" w:eastAsiaTheme="minorEastAsia"/>
                <w:b/>
                <w:bCs/>
                <w:color w:val="FFFFFF" w:themeColor="background1"/>
                <w:kern w:val="24"/>
                <w:sz w:val="18"/>
                <w:szCs w:val="28"/>
                <w:lang w:val="en-AU" w:eastAsia="en-AU" w:bidi="ar-SA"/>
              </w:rPr>
              <w:t>2.0%</w:t>
            </w:r>
          </w:p>
        </w:tc>
        <w:tc>
          <w:tcPr>
            <w:tcW w:w="992" w:type="dxa"/>
            <w:tcBorders>
              <w:top w:val="single" w:sz="8" w:space="0" w:color="FFFFFF"/>
              <w:left w:val="single" w:sz="8" w:space="0" w:color="FFFFFF"/>
              <w:bottom w:val="single" w:sz="8" w:space="0" w:color="FFFFFF"/>
              <w:right w:val="single" w:sz="8" w:space="0" w:color="FFFFFF"/>
            </w:tcBorders>
            <w:shd w:val="clear" w:color="auto" w:fill="004165"/>
            <w:tcMar>
              <w:top w:w="72" w:type="dxa"/>
              <w:left w:w="144" w:type="dxa"/>
              <w:bottom w:w="72" w:type="dxa"/>
              <w:right w:w="144" w:type="dxa"/>
            </w:tcMar>
            <w:vAlign w:val="center"/>
            <w:hideMark/>
          </w:tcPr>
          <w:p w14:paraId="7A32B11C" w14:textId="7C5A9C5C" w:rsidR="004E5513" w:rsidRPr="002F280E" w:rsidRDefault="004E5513" w:rsidP="004E5513">
            <w:pPr>
              <w:spacing w:after="0" w:line="240" w:lineRule="auto"/>
              <w:jc w:val="center"/>
              <w:rPr>
                <w:rFonts w:ascii="Arial" w:eastAsia="Times New Roman" w:hAnsi="Arial" w:cs="Arial"/>
                <w:b/>
                <w:color w:val="FFFFFF" w:themeColor="background1"/>
                <w:sz w:val="18"/>
                <w:szCs w:val="36"/>
                <w:lang w:val="en-AU" w:eastAsia="en-AU" w:bidi="ar-SA"/>
              </w:rPr>
            </w:pPr>
            <w:r w:rsidRPr="002F280E">
              <w:rPr>
                <w:rFonts w:asciiTheme="minorHAnsi" w:eastAsiaTheme="minorEastAsia"/>
                <w:b/>
                <w:bCs/>
                <w:color w:val="FFFFFF" w:themeColor="background1"/>
                <w:kern w:val="24"/>
                <w:sz w:val="18"/>
                <w:szCs w:val="28"/>
                <w:lang w:val="en-AU" w:eastAsia="en-AU" w:bidi="ar-SA"/>
              </w:rPr>
              <w:t>1.1%</w:t>
            </w:r>
          </w:p>
        </w:tc>
        <w:tc>
          <w:tcPr>
            <w:tcW w:w="993" w:type="dxa"/>
            <w:tcBorders>
              <w:top w:val="single" w:sz="8" w:space="0" w:color="FFFFFF"/>
              <w:left w:val="single" w:sz="8" w:space="0" w:color="FFFFFF"/>
              <w:bottom w:val="single" w:sz="8" w:space="0" w:color="FFFFFF"/>
              <w:right w:val="single" w:sz="8" w:space="0" w:color="FFFFFF"/>
            </w:tcBorders>
            <w:shd w:val="clear" w:color="auto" w:fill="004165"/>
            <w:tcMar>
              <w:top w:w="72" w:type="dxa"/>
              <w:left w:w="144" w:type="dxa"/>
              <w:bottom w:w="72" w:type="dxa"/>
              <w:right w:w="144" w:type="dxa"/>
            </w:tcMar>
            <w:vAlign w:val="center"/>
            <w:hideMark/>
          </w:tcPr>
          <w:p w14:paraId="05C17D35" w14:textId="57BBE741" w:rsidR="004E5513" w:rsidRPr="002F280E" w:rsidRDefault="004E5513" w:rsidP="004E5513">
            <w:pPr>
              <w:spacing w:after="0" w:line="240" w:lineRule="auto"/>
              <w:jc w:val="center"/>
              <w:rPr>
                <w:rFonts w:ascii="Arial" w:eastAsia="Times New Roman" w:hAnsi="Arial" w:cs="Arial"/>
                <w:b/>
                <w:color w:val="FFFFFF" w:themeColor="background1"/>
                <w:sz w:val="18"/>
                <w:szCs w:val="36"/>
                <w:lang w:val="en-AU" w:eastAsia="en-AU" w:bidi="ar-SA"/>
              </w:rPr>
            </w:pPr>
            <w:r w:rsidRPr="002F280E">
              <w:rPr>
                <w:rFonts w:asciiTheme="minorHAnsi" w:eastAsiaTheme="minorEastAsia"/>
                <w:b/>
                <w:bCs/>
                <w:color w:val="FFFFFF" w:themeColor="background1"/>
                <w:kern w:val="24"/>
                <w:sz w:val="18"/>
                <w:szCs w:val="28"/>
                <w:lang w:val="en-AU" w:eastAsia="en-AU" w:bidi="ar-SA"/>
              </w:rPr>
              <w:t>15.8%</w:t>
            </w:r>
          </w:p>
        </w:tc>
        <w:tc>
          <w:tcPr>
            <w:tcW w:w="1275" w:type="dxa"/>
            <w:tcBorders>
              <w:top w:val="single" w:sz="8" w:space="0" w:color="FFFFFF"/>
              <w:left w:val="single" w:sz="8" w:space="0" w:color="FFFFFF"/>
              <w:bottom w:val="single" w:sz="8" w:space="0" w:color="FFFFFF"/>
              <w:right w:val="single" w:sz="8" w:space="0" w:color="FFFFFF"/>
            </w:tcBorders>
            <w:shd w:val="clear" w:color="auto" w:fill="004165"/>
            <w:tcMar>
              <w:top w:w="72" w:type="dxa"/>
              <w:left w:w="144" w:type="dxa"/>
              <w:bottom w:w="72" w:type="dxa"/>
              <w:right w:w="144" w:type="dxa"/>
            </w:tcMar>
            <w:vAlign w:val="center"/>
            <w:hideMark/>
          </w:tcPr>
          <w:p w14:paraId="6AECFB72" w14:textId="424C0840" w:rsidR="004E5513" w:rsidRPr="002F280E" w:rsidRDefault="004E5513" w:rsidP="004E5513">
            <w:pPr>
              <w:spacing w:after="0" w:line="240" w:lineRule="auto"/>
              <w:jc w:val="center"/>
              <w:rPr>
                <w:rFonts w:ascii="Arial" w:eastAsia="Times New Roman" w:hAnsi="Arial" w:cs="Arial"/>
                <w:color w:val="auto"/>
                <w:sz w:val="18"/>
                <w:szCs w:val="36"/>
                <w:lang w:val="en-AU" w:eastAsia="en-AU" w:bidi="ar-SA"/>
              </w:rPr>
            </w:pPr>
            <w:r w:rsidRPr="002F280E">
              <w:rPr>
                <w:rFonts w:asciiTheme="minorHAnsi" w:eastAsiaTheme="minorEastAsia"/>
                <w:b/>
                <w:bCs/>
                <w:color w:val="FFFFFF" w:themeColor="background1"/>
                <w:kern w:val="24"/>
                <w:sz w:val="18"/>
                <w:szCs w:val="28"/>
                <w:lang w:val="en-AU" w:eastAsia="en-AU" w:bidi="ar-SA"/>
              </w:rPr>
              <w:t>15.8%</w:t>
            </w:r>
          </w:p>
        </w:tc>
      </w:tr>
    </w:tbl>
    <w:p w14:paraId="177F7687" w14:textId="339072CE" w:rsidR="004E5513" w:rsidRDefault="00901A4B" w:rsidP="004E5513">
      <w:r>
        <w:rPr>
          <w:noProof/>
          <w:lang w:val="en-AU" w:eastAsia="en-AU" w:bidi="ar-SA"/>
        </w:rPr>
        <mc:AlternateContent>
          <mc:Choice Requires="wpg">
            <w:drawing>
              <wp:anchor distT="0" distB="0" distL="114300" distR="114300" simplePos="0" relativeHeight="252044288" behindDoc="0" locked="0" layoutInCell="1" allowOverlap="1" wp14:anchorId="47912419" wp14:editId="4C68DB25">
                <wp:simplePos x="0" y="0"/>
                <wp:positionH relativeFrom="column">
                  <wp:posOffset>0</wp:posOffset>
                </wp:positionH>
                <wp:positionV relativeFrom="paragraph">
                  <wp:posOffset>25317</wp:posOffset>
                </wp:positionV>
                <wp:extent cx="5769444" cy="1582807"/>
                <wp:effectExtent l="19050" t="19050" r="22225" b="17780"/>
                <wp:wrapNone/>
                <wp:docPr id="14" name="Group 14"/>
                <wp:cNvGraphicFramePr/>
                <a:graphic xmlns:a="http://schemas.openxmlformats.org/drawingml/2006/main">
                  <a:graphicData uri="http://schemas.microsoft.com/office/word/2010/wordprocessingGroup">
                    <wpg:wgp>
                      <wpg:cNvGrpSpPr/>
                      <wpg:grpSpPr>
                        <a:xfrm>
                          <a:off x="0" y="0"/>
                          <a:ext cx="5769444" cy="1582807"/>
                          <a:chOff x="0" y="0"/>
                          <a:chExt cx="5769444" cy="1582807"/>
                        </a:xfrm>
                      </wpg:grpSpPr>
                      <wps:wsp>
                        <wps:cNvPr id="291" name="Text Box 2"/>
                        <wps:cNvSpPr txBox="1">
                          <a:spLocks noChangeArrowheads="1"/>
                        </wps:cNvSpPr>
                        <wps:spPr bwMode="auto">
                          <a:xfrm>
                            <a:off x="0" y="39757"/>
                            <a:ext cx="3810000" cy="1543050"/>
                          </a:xfrm>
                          <a:prstGeom prst="rect">
                            <a:avLst/>
                          </a:prstGeom>
                          <a:solidFill>
                            <a:schemeClr val="accent2">
                              <a:lumMod val="20000"/>
                              <a:lumOff val="80000"/>
                            </a:schemeClr>
                          </a:solidFill>
                          <a:ln w="28575">
                            <a:headEnd/>
                            <a:tailEnd/>
                          </a:ln>
                        </wps:spPr>
                        <wps:style>
                          <a:lnRef idx="2">
                            <a:schemeClr val="accent2"/>
                          </a:lnRef>
                          <a:fillRef idx="1">
                            <a:schemeClr val="lt1"/>
                          </a:fillRef>
                          <a:effectRef idx="0">
                            <a:schemeClr val="accent2"/>
                          </a:effectRef>
                          <a:fontRef idx="minor">
                            <a:schemeClr val="dk1"/>
                          </a:fontRef>
                        </wps:style>
                        <wps:txbx>
                          <w:txbxContent>
                            <w:p w14:paraId="33BCD331" w14:textId="05604009" w:rsidR="007554E3" w:rsidRPr="00EF5CEC" w:rsidRDefault="007554E3" w:rsidP="004E5513">
                              <w:pPr>
                                <w:spacing w:after="60" w:line="240" w:lineRule="auto"/>
                                <w:rPr>
                                  <w:sz w:val="18"/>
                                  <w:szCs w:val="18"/>
                                </w:rPr>
                              </w:pPr>
                              <w:r>
                                <w:rPr>
                                  <w:sz w:val="18"/>
                                  <w:szCs w:val="18"/>
                                </w:rPr>
                                <w:t>T</w:t>
                              </w:r>
                              <w:r w:rsidRPr="00A44011">
                                <w:rPr>
                                  <w:sz w:val="18"/>
                                  <w:szCs w:val="18"/>
                                </w:rPr>
                                <w:t>he</w:t>
                              </w:r>
                              <w:r>
                                <w:rPr>
                                  <w:b/>
                                  <w:sz w:val="18"/>
                                  <w:szCs w:val="18"/>
                                </w:rPr>
                                <w:t xml:space="preserve"> $58.3</w:t>
                              </w:r>
                              <w:r w:rsidRPr="00135E63">
                                <w:rPr>
                                  <w:b/>
                                  <w:sz w:val="18"/>
                                  <w:szCs w:val="18"/>
                                </w:rPr>
                                <w:t>M</w:t>
                              </w:r>
                              <w:r>
                                <w:rPr>
                                  <w:b/>
                                  <w:sz w:val="18"/>
                                  <w:szCs w:val="18"/>
                                </w:rPr>
                                <w:t xml:space="preserve"> </w:t>
                              </w:r>
                              <w:r w:rsidRPr="00EF5CEC">
                                <w:rPr>
                                  <w:sz w:val="18"/>
                                  <w:szCs w:val="18"/>
                                </w:rPr>
                                <w:t>was driven by an additional</w:t>
                              </w:r>
                              <w:r>
                                <w:rPr>
                                  <w:b/>
                                  <w:sz w:val="18"/>
                                  <w:szCs w:val="18"/>
                                </w:rPr>
                                <w:t xml:space="preserve"> $72.8M </w:t>
                              </w:r>
                              <w:r w:rsidRPr="00EF5CEC">
                                <w:rPr>
                                  <w:sz w:val="18"/>
                                  <w:szCs w:val="18"/>
                                </w:rPr>
                                <w:t>of capital expenditure:</w:t>
                              </w:r>
                            </w:p>
                            <w:p w14:paraId="6DFED2CB" w14:textId="5B2BBFB2" w:rsidR="007554E3" w:rsidRPr="00135E63" w:rsidRDefault="007554E3" w:rsidP="00FB2785">
                              <w:pPr>
                                <w:pStyle w:val="ListParagraph"/>
                                <w:numPr>
                                  <w:ilvl w:val="0"/>
                                  <w:numId w:val="27"/>
                                </w:numPr>
                                <w:tabs>
                                  <w:tab w:val="left" w:pos="4678"/>
                                </w:tabs>
                                <w:ind w:left="426" w:hanging="284"/>
                                <w:rPr>
                                  <w:sz w:val="18"/>
                                  <w:szCs w:val="18"/>
                                </w:rPr>
                              </w:pPr>
                              <w:r w:rsidRPr="00135E63">
                                <w:rPr>
                                  <w:sz w:val="18"/>
                                  <w:szCs w:val="18"/>
                                </w:rPr>
                                <w:t>Threats to water security</w:t>
                              </w:r>
                              <w:r w:rsidRPr="00135E63">
                                <w:rPr>
                                  <w:sz w:val="18"/>
                                  <w:szCs w:val="18"/>
                                </w:rPr>
                                <w:tab/>
                                <w:t>$3.1M</w:t>
                              </w:r>
                            </w:p>
                            <w:p w14:paraId="63E9A756" w14:textId="7D5F80C1" w:rsidR="007554E3" w:rsidRPr="00135E63" w:rsidRDefault="007554E3" w:rsidP="00FB2785">
                              <w:pPr>
                                <w:pStyle w:val="ListParagraph"/>
                                <w:numPr>
                                  <w:ilvl w:val="0"/>
                                  <w:numId w:val="27"/>
                                </w:numPr>
                                <w:tabs>
                                  <w:tab w:val="left" w:pos="4678"/>
                                </w:tabs>
                                <w:ind w:left="426" w:hanging="284"/>
                                <w:rPr>
                                  <w:sz w:val="18"/>
                                  <w:szCs w:val="18"/>
                                </w:rPr>
                              </w:pPr>
                              <w:r w:rsidRPr="00135E63">
                                <w:rPr>
                                  <w:sz w:val="18"/>
                                  <w:szCs w:val="18"/>
                                </w:rPr>
                                <w:t>Community &amp; environmental health requirements</w:t>
                              </w:r>
                              <w:r w:rsidRPr="00135E63">
                                <w:rPr>
                                  <w:sz w:val="18"/>
                                  <w:szCs w:val="18"/>
                                </w:rPr>
                                <w:tab/>
                                <w:t>$25.8M</w:t>
                              </w:r>
                            </w:p>
                            <w:p w14:paraId="15C5762C" w14:textId="3A8EB9BA" w:rsidR="007554E3" w:rsidRPr="00135E63" w:rsidRDefault="007554E3" w:rsidP="00FB2785">
                              <w:pPr>
                                <w:pStyle w:val="ListParagraph"/>
                                <w:numPr>
                                  <w:ilvl w:val="0"/>
                                  <w:numId w:val="27"/>
                                </w:numPr>
                                <w:tabs>
                                  <w:tab w:val="left" w:pos="4678"/>
                                </w:tabs>
                                <w:ind w:left="426" w:hanging="284"/>
                                <w:rPr>
                                  <w:sz w:val="18"/>
                                  <w:szCs w:val="18"/>
                                </w:rPr>
                              </w:pPr>
                              <w:r w:rsidRPr="00135E63">
                                <w:rPr>
                                  <w:sz w:val="18"/>
                                  <w:szCs w:val="18"/>
                                </w:rPr>
                                <w:t>Ageing infrastructure</w:t>
                              </w:r>
                              <w:r w:rsidRPr="00135E63">
                                <w:rPr>
                                  <w:sz w:val="18"/>
                                  <w:szCs w:val="18"/>
                                </w:rPr>
                                <w:tab/>
                                <w:t>$40.7M</w:t>
                              </w:r>
                            </w:p>
                            <w:p w14:paraId="535326FD" w14:textId="64B5B4B8" w:rsidR="007554E3" w:rsidRPr="00135E63" w:rsidRDefault="007554E3" w:rsidP="00FB2785">
                              <w:pPr>
                                <w:pStyle w:val="ListParagraph"/>
                                <w:numPr>
                                  <w:ilvl w:val="0"/>
                                  <w:numId w:val="27"/>
                                </w:numPr>
                                <w:tabs>
                                  <w:tab w:val="left" w:pos="4678"/>
                                </w:tabs>
                                <w:ind w:left="426" w:hanging="284"/>
                                <w:rPr>
                                  <w:sz w:val="18"/>
                                  <w:szCs w:val="18"/>
                                </w:rPr>
                              </w:pPr>
                              <w:r w:rsidRPr="00135E63">
                                <w:rPr>
                                  <w:sz w:val="18"/>
                                  <w:szCs w:val="18"/>
                                </w:rPr>
                                <w:t>Capability uplift</w:t>
                              </w:r>
                              <w:r w:rsidRPr="00135E63">
                                <w:rPr>
                                  <w:sz w:val="18"/>
                                  <w:szCs w:val="18"/>
                                </w:rPr>
                                <w:tab/>
                                <w:t>$3.2M</w:t>
                              </w:r>
                            </w:p>
                            <w:p w14:paraId="29E2E3F1" w14:textId="2B26C7BD" w:rsidR="007554E3" w:rsidRPr="004E5513" w:rsidRDefault="007554E3" w:rsidP="004E5513">
                              <w:pPr>
                                <w:tabs>
                                  <w:tab w:val="left" w:pos="4678"/>
                                </w:tabs>
                                <w:spacing w:after="60" w:line="240" w:lineRule="auto"/>
                                <w:rPr>
                                  <w:sz w:val="18"/>
                                  <w:szCs w:val="18"/>
                                </w:rPr>
                              </w:pPr>
                              <w:r w:rsidRPr="00135E63">
                                <w:rPr>
                                  <w:sz w:val="18"/>
                                  <w:szCs w:val="18"/>
                                </w:rPr>
                                <w:t>Note, this (and other) additional expenditure was partially offset by $30.6M of savings across the capital works program through optimisation, reprioritisation</w:t>
                              </w:r>
                              <w:r w:rsidRPr="00E14A3F">
                                <w:rPr>
                                  <w:sz w:val="18"/>
                                  <w:szCs w:val="18"/>
                                </w:rPr>
                                <w:t xml:space="preserve"> or innovative delivery of projects.</w:t>
                              </w:r>
                            </w:p>
                          </w:txbxContent>
                        </wps:txbx>
                        <wps:bodyPr rot="0" vert="horz" wrap="square" lIns="72000" tIns="45720" rIns="72000" bIns="45720" anchor="t" anchorCtr="0">
                          <a:noAutofit/>
                        </wps:bodyPr>
                      </wps:wsp>
                      <wps:wsp>
                        <wps:cNvPr id="292" name="Up Arrow Callout 292"/>
                        <wps:cNvSpPr/>
                        <wps:spPr>
                          <a:xfrm>
                            <a:off x="4842344" y="0"/>
                            <a:ext cx="927100" cy="1155700"/>
                          </a:xfrm>
                          <a:prstGeom prst="upArrowCallou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285DFBA1" w14:textId="45C9D216" w:rsidR="007554E3" w:rsidRPr="004E5513" w:rsidRDefault="007554E3" w:rsidP="004E5513">
                              <w:pPr>
                                <w:pStyle w:val="NormalWeb"/>
                                <w:spacing w:before="0" w:beforeAutospacing="0" w:after="0" w:afterAutospacing="0"/>
                                <w:jc w:val="center"/>
                                <w:rPr>
                                  <w:sz w:val="14"/>
                                </w:rPr>
                              </w:pPr>
                              <w:r w:rsidRPr="004E5513">
                                <w:rPr>
                                  <w:rFonts w:asciiTheme="minorHAnsi" w:hAnsi="Segoe UI" w:cstheme="minorBidi"/>
                                  <w:color w:val="FFFFFF" w:themeColor="light1"/>
                                  <w:kern w:val="24"/>
                                  <w:sz w:val="16"/>
                                  <w:szCs w:val="28"/>
                                </w:rPr>
                                <w:t xml:space="preserve">By July 2023, forecast to exceed by </w:t>
                              </w:r>
                              <w:r w:rsidRPr="004E5513">
                                <w:rPr>
                                  <w:rFonts w:asciiTheme="minorHAnsi" w:hAnsi="Segoe UI" w:cstheme="minorBidi"/>
                                  <w:b/>
                                  <w:color w:val="FFFFFF" w:themeColor="light1"/>
                                  <w:kern w:val="24"/>
                                  <w:sz w:val="18"/>
                                  <w:szCs w:val="28"/>
                                </w:rPr>
                                <w:t>$</w:t>
                              </w:r>
                              <w:r>
                                <w:rPr>
                                  <w:rFonts w:asciiTheme="minorHAnsi" w:hAnsi="Segoe UI" w:cstheme="minorBidi"/>
                                  <w:b/>
                                  <w:color w:val="FFFFFF" w:themeColor="light1"/>
                                  <w:kern w:val="24"/>
                                  <w:sz w:val="18"/>
                                  <w:szCs w:val="28"/>
                                </w:rPr>
                                <w:t>58.3</w:t>
                              </w:r>
                              <w:r w:rsidRPr="004E5513">
                                <w:rPr>
                                  <w:rFonts w:asciiTheme="minorHAnsi" w:hAnsi="Segoe UI" w:cstheme="minorBidi"/>
                                  <w:b/>
                                  <w:color w:val="FFFFFF" w:themeColor="light1"/>
                                  <w:kern w:val="24"/>
                                  <w:sz w:val="18"/>
                                  <w:szCs w:val="28"/>
                                </w:rPr>
                                <w:t>M</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wps:wsp>
                        <wps:cNvPr id="293" name="Up Arrow Callout 293"/>
                        <wps:cNvSpPr/>
                        <wps:spPr>
                          <a:xfrm>
                            <a:off x="3864334" y="7951"/>
                            <a:ext cx="927100" cy="1155700"/>
                          </a:xfrm>
                          <a:prstGeom prst="upArrowCallout">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388B19F8" w14:textId="4F88547D" w:rsidR="007554E3" w:rsidRPr="004E5513" w:rsidRDefault="007554E3" w:rsidP="004E5513">
                              <w:pPr>
                                <w:pStyle w:val="NormalWeb"/>
                                <w:spacing w:before="0" w:beforeAutospacing="0" w:after="0" w:afterAutospacing="0"/>
                                <w:jc w:val="center"/>
                                <w:rPr>
                                  <w:rFonts w:asciiTheme="minorHAnsi" w:hAnsi="Segoe UI" w:cstheme="minorBidi"/>
                                  <w:color w:val="FFFFFF" w:themeColor="light1"/>
                                  <w:kern w:val="24"/>
                                  <w:sz w:val="16"/>
                                  <w:szCs w:val="28"/>
                                </w:rPr>
                              </w:pPr>
                              <w:r>
                                <w:rPr>
                                  <w:rFonts w:asciiTheme="minorHAnsi" w:hAnsi="Segoe UI" w:cstheme="minorBidi"/>
                                  <w:color w:val="FFFFFF" w:themeColor="light1"/>
                                  <w:kern w:val="24"/>
                                  <w:sz w:val="16"/>
                                  <w:szCs w:val="28"/>
                                </w:rPr>
                                <w:t xml:space="preserve">Today, our cumulative spend is </w:t>
                              </w:r>
                              <w:r>
                                <w:rPr>
                                  <w:rFonts w:asciiTheme="minorHAnsi" w:hAnsi="Segoe UI" w:cstheme="minorBidi"/>
                                  <w:b/>
                                  <w:color w:val="FFFFFF" w:themeColor="light1"/>
                                  <w:kern w:val="24"/>
                                  <w:sz w:val="16"/>
                                  <w:szCs w:val="28"/>
                                </w:rPr>
                                <w:t xml:space="preserve">on track </w:t>
                              </w:r>
                              <w:r w:rsidRPr="004E5513">
                                <w:rPr>
                                  <w:rFonts w:asciiTheme="minorHAnsi" w:hAnsi="Segoe UI" w:cstheme="minorBidi"/>
                                  <w:color w:val="FFFFFF" w:themeColor="light1"/>
                                  <w:kern w:val="24"/>
                                  <w:sz w:val="16"/>
                                  <w:szCs w:val="28"/>
                                </w:rPr>
                                <w:t>with</w:t>
                              </w:r>
                              <w:r>
                                <w:rPr>
                                  <w:rFonts w:asciiTheme="minorHAnsi" w:hAnsi="Segoe UI" w:cstheme="minorBidi"/>
                                  <w:color w:val="FFFFFF" w:themeColor="light1"/>
                                  <w:kern w:val="24"/>
                                  <w:sz w:val="16"/>
                                  <w:szCs w:val="28"/>
                                </w:rPr>
                                <w:t xml:space="preserve"> the 2018 Price Determination</w:t>
                              </w:r>
                            </w:p>
                            <w:p w14:paraId="4B7007B3" w14:textId="79CE3490" w:rsidR="007554E3" w:rsidRPr="004E5513" w:rsidRDefault="007554E3" w:rsidP="004E5513">
                              <w:pPr>
                                <w:pStyle w:val="NormalWeb"/>
                                <w:spacing w:before="0" w:beforeAutospacing="0" w:after="0" w:afterAutospacing="0"/>
                                <w:jc w:val="center"/>
                                <w:rPr>
                                  <w:sz w:val="14"/>
                                </w:rPr>
                              </w:pPr>
                              <w:r>
                                <w:rPr>
                                  <w:sz w:val="14"/>
                                </w:rPr>
                                <w:t>000000</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wgp>
                  </a:graphicData>
                </a:graphic>
              </wp:anchor>
            </w:drawing>
          </mc:Choice>
          <mc:Fallback>
            <w:pict>
              <v:group w14:anchorId="47912419" id="Group 14" o:spid="_x0000_s1033" style="position:absolute;margin-left:0;margin-top:2pt;width:454.3pt;height:124.65pt;z-index:252044288" coordsize="57694,15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">
                <v:shape id="_x0000_s1034" type="#_x0000_t202" style="position:absolute;top:397;width:38100;height:15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" fillcolor="#f9ddd6 [661]" strokecolor="#e35734 [3205]" strokeweight="2.25pt">
                  <v:textbox inset="2mm,,2mm">
                    <w:txbxContent>
                      <w:p w14:paraId="33BCD331" w14:textId="05604009" w:rsidR="007554E3" w:rsidRPr="00EF5CEC" w:rsidRDefault="007554E3" w:rsidP="004E5513">
                        <w:pPr>
                          <w:spacing w:after="60" w:line="240" w:lineRule="auto"/>
                          <w:rPr>
                            <w:sz w:val="18"/>
                            <w:szCs w:val="18"/>
                          </w:rPr>
                        </w:pPr>
                        <w:r>
                          <w:rPr>
                            <w:sz w:val="18"/>
                            <w:szCs w:val="18"/>
                          </w:rPr>
                          <w:t>T</w:t>
                        </w:r>
                        <w:r w:rsidRPr="00A44011">
                          <w:rPr>
                            <w:sz w:val="18"/>
                            <w:szCs w:val="18"/>
                          </w:rPr>
                          <w:t>he</w:t>
                        </w:r>
                        <w:r>
                          <w:rPr>
                            <w:b/>
                            <w:sz w:val="18"/>
                            <w:szCs w:val="18"/>
                          </w:rPr>
                          <w:t xml:space="preserve"> $58.3</w:t>
                        </w:r>
                        <w:r w:rsidRPr="00135E63">
                          <w:rPr>
                            <w:b/>
                            <w:sz w:val="18"/>
                            <w:szCs w:val="18"/>
                          </w:rPr>
                          <w:t>M</w:t>
                        </w:r>
                        <w:r>
                          <w:rPr>
                            <w:b/>
                            <w:sz w:val="18"/>
                            <w:szCs w:val="18"/>
                          </w:rPr>
                          <w:t xml:space="preserve"> </w:t>
                        </w:r>
                        <w:r w:rsidRPr="00EF5CEC">
                          <w:rPr>
                            <w:sz w:val="18"/>
                            <w:szCs w:val="18"/>
                          </w:rPr>
                          <w:t>was driven by an additional</w:t>
                        </w:r>
                        <w:r>
                          <w:rPr>
                            <w:b/>
                            <w:sz w:val="18"/>
                            <w:szCs w:val="18"/>
                          </w:rPr>
                          <w:t xml:space="preserve"> $72.8M </w:t>
                        </w:r>
                        <w:r w:rsidRPr="00EF5CEC">
                          <w:rPr>
                            <w:sz w:val="18"/>
                            <w:szCs w:val="18"/>
                          </w:rPr>
                          <w:t>of capital expenditure:</w:t>
                        </w:r>
                      </w:p>
                      <w:p w14:paraId="6DFED2CB" w14:textId="5B2BBFB2" w:rsidR="007554E3" w:rsidRPr="00135E63" w:rsidRDefault="007554E3" w:rsidP="00FB2785">
                        <w:pPr>
                          <w:pStyle w:val="ListParagraph"/>
                          <w:numPr>
                            <w:ilvl w:val="0"/>
                            <w:numId w:val="27"/>
                          </w:numPr>
                          <w:tabs>
                            <w:tab w:val="left" w:pos="4678"/>
                          </w:tabs>
                          <w:ind w:left="426" w:hanging="284"/>
                          <w:rPr>
                            <w:sz w:val="18"/>
                            <w:szCs w:val="18"/>
                          </w:rPr>
                        </w:pPr>
                        <w:r w:rsidRPr="00135E63">
                          <w:rPr>
                            <w:sz w:val="18"/>
                            <w:szCs w:val="18"/>
                          </w:rPr>
                          <w:t>Threats to water security</w:t>
                        </w:r>
                        <w:r w:rsidRPr="00135E63">
                          <w:rPr>
                            <w:sz w:val="18"/>
                            <w:szCs w:val="18"/>
                          </w:rPr>
                          <w:tab/>
                          <w:t>$3.1M</w:t>
                        </w:r>
                      </w:p>
                      <w:p w14:paraId="63E9A756" w14:textId="7D5F80C1" w:rsidR="007554E3" w:rsidRPr="00135E63" w:rsidRDefault="007554E3" w:rsidP="00FB2785">
                        <w:pPr>
                          <w:pStyle w:val="ListParagraph"/>
                          <w:numPr>
                            <w:ilvl w:val="0"/>
                            <w:numId w:val="27"/>
                          </w:numPr>
                          <w:tabs>
                            <w:tab w:val="left" w:pos="4678"/>
                          </w:tabs>
                          <w:ind w:left="426" w:hanging="284"/>
                          <w:rPr>
                            <w:sz w:val="18"/>
                            <w:szCs w:val="18"/>
                          </w:rPr>
                        </w:pPr>
                        <w:r w:rsidRPr="00135E63">
                          <w:rPr>
                            <w:sz w:val="18"/>
                            <w:szCs w:val="18"/>
                          </w:rPr>
                          <w:t>Community &amp; environmental health requirements</w:t>
                        </w:r>
                        <w:r w:rsidRPr="00135E63">
                          <w:rPr>
                            <w:sz w:val="18"/>
                            <w:szCs w:val="18"/>
                          </w:rPr>
                          <w:tab/>
                          <w:t>$25.8M</w:t>
                        </w:r>
                      </w:p>
                      <w:p w14:paraId="15C5762C" w14:textId="3A8EB9BA" w:rsidR="007554E3" w:rsidRPr="00135E63" w:rsidRDefault="007554E3" w:rsidP="00FB2785">
                        <w:pPr>
                          <w:pStyle w:val="ListParagraph"/>
                          <w:numPr>
                            <w:ilvl w:val="0"/>
                            <w:numId w:val="27"/>
                          </w:numPr>
                          <w:tabs>
                            <w:tab w:val="left" w:pos="4678"/>
                          </w:tabs>
                          <w:ind w:left="426" w:hanging="284"/>
                          <w:rPr>
                            <w:sz w:val="18"/>
                            <w:szCs w:val="18"/>
                          </w:rPr>
                        </w:pPr>
                        <w:r w:rsidRPr="00135E63">
                          <w:rPr>
                            <w:sz w:val="18"/>
                            <w:szCs w:val="18"/>
                          </w:rPr>
                          <w:t>Ageing infrastructure</w:t>
                        </w:r>
                        <w:r w:rsidRPr="00135E63">
                          <w:rPr>
                            <w:sz w:val="18"/>
                            <w:szCs w:val="18"/>
                          </w:rPr>
                          <w:tab/>
                          <w:t>$40.7M</w:t>
                        </w:r>
                      </w:p>
                      <w:p w14:paraId="535326FD" w14:textId="64B5B4B8" w:rsidR="007554E3" w:rsidRPr="00135E63" w:rsidRDefault="007554E3" w:rsidP="00FB2785">
                        <w:pPr>
                          <w:pStyle w:val="ListParagraph"/>
                          <w:numPr>
                            <w:ilvl w:val="0"/>
                            <w:numId w:val="27"/>
                          </w:numPr>
                          <w:tabs>
                            <w:tab w:val="left" w:pos="4678"/>
                          </w:tabs>
                          <w:ind w:left="426" w:hanging="284"/>
                          <w:rPr>
                            <w:sz w:val="18"/>
                            <w:szCs w:val="18"/>
                          </w:rPr>
                        </w:pPr>
                        <w:r w:rsidRPr="00135E63">
                          <w:rPr>
                            <w:sz w:val="18"/>
                            <w:szCs w:val="18"/>
                          </w:rPr>
                          <w:t>Capability uplift</w:t>
                        </w:r>
                        <w:r w:rsidRPr="00135E63">
                          <w:rPr>
                            <w:sz w:val="18"/>
                            <w:szCs w:val="18"/>
                          </w:rPr>
                          <w:tab/>
                          <w:t>$3.2M</w:t>
                        </w:r>
                      </w:p>
                      <w:p w14:paraId="29E2E3F1" w14:textId="2B26C7BD" w:rsidR="007554E3" w:rsidRPr="004E5513" w:rsidRDefault="007554E3" w:rsidP="004E5513">
                        <w:pPr>
                          <w:tabs>
                            <w:tab w:val="left" w:pos="4678"/>
                          </w:tabs>
                          <w:spacing w:after="60" w:line="240" w:lineRule="auto"/>
                          <w:rPr>
                            <w:sz w:val="18"/>
                            <w:szCs w:val="18"/>
                          </w:rPr>
                        </w:pPr>
                        <w:r w:rsidRPr="00135E63">
                          <w:rPr>
                            <w:sz w:val="18"/>
                            <w:szCs w:val="18"/>
                          </w:rPr>
                          <w:t>Note, this (and other) additional expenditure was partially offset by $30.6M of savings across the capital works program through optimisation, reprioritisation</w:t>
                        </w:r>
                        <w:r w:rsidRPr="00E14A3F">
                          <w:rPr>
                            <w:sz w:val="18"/>
                            <w:szCs w:val="18"/>
                          </w:rPr>
                          <w:t xml:space="preserve"> or innovative delivery of projects.</w:t>
                        </w:r>
                      </w:p>
                    </w:txbxContent>
                  </v:textbox>
                </v:shape>
                <v:shape id="Up Arrow Callout 292" o:spid="_x0000_s1035" type="#_x0000_t79" style="position:absolute;left:48423;width:9271;height:115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" adj="7565,,4332" fillcolor="#e35734 [3205]" strokecolor="#792510 [1605]" strokeweight="1pt">
                  <v:textbox inset=",1mm,,1mm">
                    <w:txbxContent>
                      <w:p w14:paraId="285DFBA1" w14:textId="45C9D216" w:rsidR="007554E3" w:rsidRPr="004E5513" w:rsidRDefault="007554E3" w:rsidP="004E5513">
                        <w:pPr>
                          <w:pStyle w:val="NormalWeb"/>
                          <w:spacing w:before="0" w:beforeAutospacing="0" w:after="0" w:afterAutospacing="0"/>
                          <w:jc w:val="center"/>
                          <w:rPr>
                            <w:sz w:val="14"/>
                          </w:rPr>
                        </w:pPr>
                        <w:r w:rsidRPr="004E5513">
                          <w:rPr>
                            <w:rFonts w:asciiTheme="minorHAnsi" w:hAnsi="Segoe UI" w:cstheme="minorBidi"/>
                            <w:color w:val="FFFFFF" w:themeColor="light1"/>
                            <w:kern w:val="24"/>
                            <w:sz w:val="16"/>
                            <w:szCs w:val="28"/>
                          </w:rPr>
                          <w:t xml:space="preserve">By July 2023, forecast to exceed by </w:t>
                        </w:r>
                        <w:r w:rsidRPr="004E5513">
                          <w:rPr>
                            <w:rFonts w:asciiTheme="minorHAnsi" w:hAnsi="Segoe UI" w:cstheme="minorBidi"/>
                            <w:b/>
                            <w:color w:val="FFFFFF" w:themeColor="light1"/>
                            <w:kern w:val="24"/>
                            <w:sz w:val="18"/>
                            <w:szCs w:val="28"/>
                          </w:rPr>
                          <w:t>$</w:t>
                        </w:r>
                        <w:r>
                          <w:rPr>
                            <w:rFonts w:asciiTheme="minorHAnsi" w:hAnsi="Segoe UI" w:cstheme="minorBidi"/>
                            <w:b/>
                            <w:color w:val="FFFFFF" w:themeColor="light1"/>
                            <w:kern w:val="24"/>
                            <w:sz w:val="18"/>
                            <w:szCs w:val="28"/>
                          </w:rPr>
                          <w:t>58.3</w:t>
                        </w:r>
                        <w:r w:rsidRPr="004E5513">
                          <w:rPr>
                            <w:rFonts w:asciiTheme="minorHAnsi" w:hAnsi="Segoe UI" w:cstheme="minorBidi"/>
                            <w:b/>
                            <w:color w:val="FFFFFF" w:themeColor="light1"/>
                            <w:kern w:val="24"/>
                            <w:sz w:val="18"/>
                            <w:szCs w:val="28"/>
                          </w:rPr>
                          <w:t>M</w:t>
                        </w:r>
                      </w:p>
                    </w:txbxContent>
                  </v:textbox>
                </v:shape>
                <v:shape id="Up Arrow Callout 293" o:spid="_x0000_s1036" type="#_x0000_t79" style="position:absolute;left:38643;top:79;width:9271;height:115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" adj="7565,,4332" fillcolor="#004165 [3208]" strokecolor="#002032 [1608]" strokeweight="1pt">
                  <v:textbox inset="1mm,1mm,1mm,1mm">
                    <w:txbxContent>
                      <w:p w14:paraId="388B19F8" w14:textId="4F88547D" w:rsidR="007554E3" w:rsidRPr="004E5513" w:rsidRDefault="007554E3" w:rsidP="004E5513">
                        <w:pPr>
                          <w:pStyle w:val="NormalWeb"/>
                          <w:spacing w:before="0" w:beforeAutospacing="0" w:after="0" w:afterAutospacing="0"/>
                          <w:jc w:val="center"/>
                          <w:rPr>
                            <w:rFonts w:asciiTheme="minorHAnsi" w:hAnsi="Segoe UI" w:cstheme="minorBidi"/>
                            <w:color w:val="FFFFFF" w:themeColor="light1"/>
                            <w:kern w:val="24"/>
                            <w:sz w:val="16"/>
                            <w:szCs w:val="28"/>
                          </w:rPr>
                        </w:pPr>
                        <w:r>
                          <w:rPr>
                            <w:rFonts w:asciiTheme="minorHAnsi" w:hAnsi="Segoe UI" w:cstheme="minorBidi"/>
                            <w:color w:val="FFFFFF" w:themeColor="light1"/>
                            <w:kern w:val="24"/>
                            <w:sz w:val="16"/>
                            <w:szCs w:val="28"/>
                          </w:rPr>
                          <w:t xml:space="preserve">Today, our cumulative spend is </w:t>
                        </w:r>
                        <w:r>
                          <w:rPr>
                            <w:rFonts w:asciiTheme="minorHAnsi" w:hAnsi="Segoe UI" w:cstheme="minorBidi"/>
                            <w:b/>
                            <w:color w:val="FFFFFF" w:themeColor="light1"/>
                            <w:kern w:val="24"/>
                            <w:sz w:val="16"/>
                            <w:szCs w:val="28"/>
                          </w:rPr>
                          <w:t xml:space="preserve">on track </w:t>
                        </w:r>
                        <w:r w:rsidRPr="004E5513">
                          <w:rPr>
                            <w:rFonts w:asciiTheme="minorHAnsi" w:hAnsi="Segoe UI" w:cstheme="minorBidi"/>
                            <w:color w:val="FFFFFF" w:themeColor="light1"/>
                            <w:kern w:val="24"/>
                            <w:sz w:val="16"/>
                            <w:szCs w:val="28"/>
                          </w:rPr>
                          <w:t>with</w:t>
                        </w:r>
                        <w:r>
                          <w:rPr>
                            <w:rFonts w:asciiTheme="minorHAnsi" w:hAnsi="Segoe UI" w:cstheme="minorBidi"/>
                            <w:color w:val="FFFFFF" w:themeColor="light1"/>
                            <w:kern w:val="24"/>
                            <w:sz w:val="16"/>
                            <w:szCs w:val="28"/>
                          </w:rPr>
                          <w:t xml:space="preserve"> the 2018 Price Determination</w:t>
                        </w:r>
                      </w:p>
                      <w:p w14:paraId="4B7007B3" w14:textId="79CE3490" w:rsidR="007554E3" w:rsidRPr="004E5513" w:rsidRDefault="007554E3" w:rsidP="004E5513">
                        <w:pPr>
                          <w:pStyle w:val="NormalWeb"/>
                          <w:spacing w:before="0" w:beforeAutospacing="0" w:after="0" w:afterAutospacing="0"/>
                          <w:jc w:val="center"/>
                          <w:rPr>
                            <w:sz w:val="14"/>
                          </w:rPr>
                        </w:pPr>
                        <w:r>
                          <w:rPr>
                            <w:sz w:val="14"/>
                          </w:rPr>
                          <w:t>000000</w:t>
                        </w:r>
                      </w:p>
                    </w:txbxContent>
                  </v:textbox>
                </v:shape>
              </v:group>
            </w:pict>
          </mc:Fallback>
        </mc:AlternateContent>
      </w:r>
    </w:p>
    <w:p w14:paraId="0FF2E686" w14:textId="1EDED440" w:rsidR="004E5513" w:rsidRDefault="004E5513" w:rsidP="004E5513"/>
    <w:p w14:paraId="74824F1C" w14:textId="6105892A" w:rsidR="004E5513" w:rsidRDefault="004E5513" w:rsidP="004E5513"/>
    <w:p w14:paraId="4621DA5C" w14:textId="6DC5B854" w:rsidR="004E5513" w:rsidRDefault="004E5513" w:rsidP="004E5513"/>
    <w:p w14:paraId="3C1DA741" w14:textId="4B18A68B" w:rsidR="004E5513" w:rsidRDefault="004E5513">
      <w:pPr>
        <w:rPr>
          <w:i/>
          <w:color w:val="004165" w:themeColor="accent5"/>
        </w:rPr>
      </w:pPr>
    </w:p>
    <w:p w14:paraId="0B7A43AD" w14:textId="34D4D9DF" w:rsidR="00E6586B" w:rsidRPr="00E6586B" w:rsidRDefault="00E6586B" w:rsidP="00E6586B">
      <w:pPr>
        <w:rPr>
          <w:sz w:val="18"/>
        </w:rPr>
      </w:pPr>
      <w:bookmarkStart w:id="40" w:name="_Ref110603709"/>
      <w:bookmarkStart w:id="41" w:name="_Ref113453086"/>
      <w:r w:rsidRPr="00E6586B">
        <w:rPr>
          <w:color w:val="414042" w:themeColor="text1"/>
          <w:sz w:val="18"/>
          <w:lang w:val="en-AU"/>
        </w:rPr>
        <w:t>*</w:t>
      </w:r>
      <w:r>
        <w:rPr>
          <w:color w:val="414042" w:themeColor="text1"/>
          <w:sz w:val="18"/>
          <w:lang w:val="en-AU"/>
        </w:rPr>
        <w:t xml:space="preserve">Note - </w:t>
      </w:r>
      <w:r w:rsidRPr="00E6586B">
        <w:rPr>
          <w:color w:val="414042" w:themeColor="text1"/>
          <w:sz w:val="18"/>
          <w:lang w:val="en-AU"/>
        </w:rPr>
        <w:t>for the purposes of calculating the RAB and the revenue requirement in the ESC pricing template, we are using our 2018 Price Determination of $68.5 million as per ESC Guidance in 2022-23. However, Section 7 is reflecting our updated 2022-23 capital expenditure forecast of $117.1 million, which more accurately reflects our forecast performance in the current 2018 regulatory period.</w:t>
      </w:r>
    </w:p>
    <w:p w14:paraId="468464C1" w14:textId="50A71E16" w:rsidR="00E14A3F" w:rsidRDefault="00E14A3F" w:rsidP="00D552CF">
      <w:pPr>
        <w:pStyle w:val="Caption"/>
      </w:pPr>
      <w:r>
        <w:t>Table 2</w:t>
      </w:r>
      <w:r>
        <w:noBreakHyphen/>
      </w:r>
      <w:r w:rsidR="006C64C0">
        <w:fldChar w:fldCharType="begin"/>
      </w:r>
      <w:r w:rsidR="006C64C0">
        <w:instrText xml:space="preserve"> SEQ Table \* ARABIC \s 1 </w:instrText>
      </w:r>
      <w:r w:rsidR="006C64C0">
        <w:fldChar w:fldCharType="separate"/>
      </w:r>
      <w:r w:rsidR="004708F9">
        <w:rPr>
          <w:noProof/>
        </w:rPr>
        <w:t>1</w:t>
      </w:r>
      <w:r w:rsidR="006C64C0">
        <w:rPr>
          <w:noProof/>
        </w:rPr>
        <w:fldChar w:fldCharType="end"/>
      </w:r>
      <w:bookmarkEnd w:id="40"/>
      <w:r>
        <w:t xml:space="preserve">: </w:t>
      </w:r>
      <w:r w:rsidRPr="00200D91">
        <w:t xml:space="preserve">Gross and net capital expenditure for current period compared to ESC allowance </w:t>
      </w:r>
      <w:r w:rsidR="0066172F" w:rsidRPr="001352BF">
        <w:t>– in $2022-23 dollars</w:t>
      </w:r>
      <w:r w:rsidR="0066172F" w:rsidRPr="00200D91">
        <w:t xml:space="preserve"> </w:t>
      </w:r>
      <w:r w:rsidRPr="00200D91">
        <w:t>($M)</w:t>
      </w:r>
      <w:bookmarkEnd w:id="41"/>
    </w:p>
    <w:tbl>
      <w:tblPr>
        <w:tblStyle w:val="BarwonWaterTeal"/>
        <w:tblW w:w="906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694"/>
        <w:gridCol w:w="2177"/>
        <w:gridCol w:w="2070"/>
        <w:gridCol w:w="2126"/>
      </w:tblGrid>
      <w:tr w:rsidR="00E14A3F" w:rsidRPr="00DE6764" w14:paraId="66FDCC0C" w14:textId="77777777" w:rsidTr="003C0021">
        <w:trPr>
          <w:cnfStyle w:val="100000000000" w:firstRow="1" w:lastRow="0" w:firstColumn="0" w:lastColumn="0" w:oddVBand="0" w:evenVBand="0" w:oddHBand="0" w:evenHBand="0" w:firstRowFirstColumn="0" w:firstRowLastColumn="0" w:lastRowFirstColumn="0" w:lastRowLastColumn="0"/>
          <w:trHeight w:val="511"/>
        </w:trPr>
        <w:tc>
          <w:tcPr>
            <w:tcW w:w="2694" w:type="dxa"/>
            <w:tcBorders>
              <w:top w:val="none" w:sz="0" w:space="0" w:color="auto"/>
              <w:left w:val="none" w:sz="0" w:space="0" w:color="auto"/>
              <w:bottom w:val="single" w:sz="24" w:space="0" w:color="FFFFFF" w:themeColor="background1"/>
            </w:tcBorders>
            <w:shd w:val="clear" w:color="auto" w:fill="008998" w:themeFill="accent1"/>
            <w:hideMark/>
          </w:tcPr>
          <w:p w14:paraId="601A262A" w14:textId="77777777" w:rsidR="00E14A3F" w:rsidRPr="003C0021" w:rsidRDefault="00E14A3F" w:rsidP="00995A88">
            <w:pPr>
              <w:spacing w:before="120" w:after="120"/>
              <w:rPr>
                <w:color w:val="FFFFFF" w:themeColor="background1"/>
                <w:sz w:val="20"/>
                <w:szCs w:val="20"/>
                <w:lang w:eastAsia="en-AU"/>
              </w:rPr>
            </w:pPr>
            <w:r w:rsidRPr="003C0021">
              <w:rPr>
                <w:color w:val="FFFFFF" w:themeColor="background1"/>
                <w:sz w:val="20"/>
                <w:szCs w:val="20"/>
                <w:lang w:eastAsia="en-AU"/>
              </w:rPr>
              <w:t> </w:t>
            </w:r>
          </w:p>
        </w:tc>
        <w:tc>
          <w:tcPr>
            <w:tcW w:w="2177" w:type="dxa"/>
            <w:tcBorders>
              <w:top w:val="none" w:sz="0" w:space="0" w:color="auto"/>
              <w:bottom w:val="single" w:sz="24" w:space="0" w:color="FFFFFF" w:themeColor="background1"/>
            </w:tcBorders>
            <w:shd w:val="clear" w:color="auto" w:fill="008998" w:themeFill="accent1"/>
            <w:hideMark/>
          </w:tcPr>
          <w:p w14:paraId="6637023B" w14:textId="77777777" w:rsidR="00E14A3F" w:rsidRPr="003C0021" w:rsidRDefault="00E14A3F" w:rsidP="00995A88">
            <w:pPr>
              <w:spacing w:before="120" w:after="120"/>
              <w:jc w:val="center"/>
              <w:rPr>
                <w:bCs/>
                <w:color w:val="FFFFFF" w:themeColor="background1"/>
                <w:sz w:val="20"/>
                <w:szCs w:val="18"/>
                <w:lang w:eastAsia="en-AU"/>
              </w:rPr>
            </w:pPr>
            <w:r w:rsidRPr="003C0021">
              <w:rPr>
                <w:bCs/>
                <w:color w:val="FFFFFF" w:themeColor="background1"/>
                <w:sz w:val="20"/>
                <w:szCs w:val="18"/>
                <w:lang w:eastAsia="en-AU"/>
              </w:rPr>
              <w:t>ESC 2018 allowance</w:t>
            </w:r>
          </w:p>
        </w:tc>
        <w:tc>
          <w:tcPr>
            <w:tcW w:w="2070" w:type="dxa"/>
            <w:tcBorders>
              <w:top w:val="none" w:sz="0" w:space="0" w:color="auto"/>
              <w:bottom w:val="single" w:sz="24" w:space="0" w:color="FFFFFF" w:themeColor="background1"/>
            </w:tcBorders>
            <w:shd w:val="clear" w:color="auto" w:fill="008998" w:themeFill="accent1"/>
            <w:hideMark/>
          </w:tcPr>
          <w:p w14:paraId="675D7DA1" w14:textId="77777777" w:rsidR="00E14A3F" w:rsidRPr="003C0021" w:rsidRDefault="00E14A3F" w:rsidP="00995A88">
            <w:pPr>
              <w:spacing w:before="120" w:after="120"/>
              <w:jc w:val="center"/>
              <w:rPr>
                <w:bCs/>
                <w:color w:val="FFFFFF" w:themeColor="background1"/>
                <w:sz w:val="20"/>
                <w:szCs w:val="18"/>
                <w:lang w:eastAsia="en-AU"/>
              </w:rPr>
            </w:pPr>
            <w:r w:rsidRPr="003C0021">
              <w:rPr>
                <w:bCs/>
                <w:color w:val="FFFFFF" w:themeColor="background1"/>
                <w:sz w:val="20"/>
                <w:szCs w:val="18"/>
                <w:lang w:eastAsia="en-AU"/>
              </w:rPr>
              <w:t>Actual and forecast expenditure</w:t>
            </w:r>
          </w:p>
        </w:tc>
        <w:tc>
          <w:tcPr>
            <w:tcW w:w="2126" w:type="dxa"/>
            <w:tcBorders>
              <w:top w:val="none" w:sz="0" w:space="0" w:color="auto"/>
              <w:bottom w:val="single" w:sz="24" w:space="0" w:color="FFFFFF" w:themeColor="background1"/>
              <w:right w:val="none" w:sz="0" w:space="0" w:color="auto"/>
            </w:tcBorders>
            <w:shd w:val="clear" w:color="auto" w:fill="008998" w:themeFill="accent1"/>
            <w:hideMark/>
          </w:tcPr>
          <w:p w14:paraId="08A96E6C" w14:textId="77777777" w:rsidR="00E14A3F" w:rsidRPr="003C0021" w:rsidRDefault="00E14A3F" w:rsidP="00995A88">
            <w:pPr>
              <w:spacing w:before="120" w:after="120"/>
              <w:jc w:val="center"/>
              <w:rPr>
                <w:bCs/>
                <w:color w:val="FFFFFF" w:themeColor="background1"/>
                <w:sz w:val="20"/>
                <w:szCs w:val="18"/>
                <w:lang w:eastAsia="en-AU"/>
              </w:rPr>
            </w:pPr>
            <w:r w:rsidRPr="003C0021">
              <w:rPr>
                <w:bCs/>
                <w:color w:val="FFFFFF" w:themeColor="background1"/>
                <w:sz w:val="20"/>
                <w:szCs w:val="18"/>
                <w:lang w:eastAsia="en-AU"/>
              </w:rPr>
              <w:t>Variance</w:t>
            </w:r>
          </w:p>
        </w:tc>
      </w:tr>
      <w:tr w:rsidR="00E14A3F" w:rsidRPr="00DE6764" w14:paraId="57B5124F" w14:textId="77777777" w:rsidTr="003C0021">
        <w:trPr>
          <w:cnfStyle w:val="000000100000" w:firstRow="0" w:lastRow="0" w:firstColumn="0" w:lastColumn="0" w:oddVBand="0" w:evenVBand="0" w:oddHBand="1" w:evenHBand="0" w:firstRowFirstColumn="0" w:firstRowLastColumn="0" w:lastRowFirstColumn="0" w:lastRowLastColumn="0"/>
          <w:trHeight w:val="300"/>
        </w:trPr>
        <w:tc>
          <w:tcPr>
            <w:tcW w:w="2694" w:type="dxa"/>
            <w:tcBorders>
              <w:top w:val="single" w:sz="24" w:space="0" w:color="FFFFFF" w:themeColor="background1"/>
            </w:tcBorders>
            <w:shd w:val="clear" w:color="auto" w:fill="008998" w:themeFill="accent1"/>
            <w:hideMark/>
          </w:tcPr>
          <w:p w14:paraId="3189C5A5" w14:textId="77777777" w:rsidR="00E14A3F" w:rsidRPr="003C0021" w:rsidRDefault="00E14A3F" w:rsidP="00995A88">
            <w:pPr>
              <w:spacing w:before="120" w:after="120"/>
              <w:rPr>
                <w:b/>
                <w:color w:val="FFFFFF" w:themeColor="background1"/>
                <w:sz w:val="18"/>
                <w:szCs w:val="18"/>
                <w:lang w:eastAsia="en-AU"/>
              </w:rPr>
            </w:pPr>
            <w:r w:rsidRPr="003C0021">
              <w:rPr>
                <w:b/>
                <w:color w:val="FFFFFF" w:themeColor="background1"/>
                <w:sz w:val="18"/>
                <w:szCs w:val="18"/>
                <w:lang w:eastAsia="en-AU"/>
              </w:rPr>
              <w:t xml:space="preserve">Gross capital expenditure </w:t>
            </w:r>
          </w:p>
        </w:tc>
        <w:tc>
          <w:tcPr>
            <w:tcW w:w="2177" w:type="dxa"/>
            <w:tcBorders>
              <w:top w:val="single" w:sz="24" w:space="0" w:color="FFFFFF" w:themeColor="background1"/>
            </w:tcBorders>
            <w:shd w:val="clear" w:color="auto" w:fill="CBDADD"/>
          </w:tcPr>
          <w:p w14:paraId="0D702A41" w14:textId="6F347D3A" w:rsidR="00E14A3F" w:rsidRPr="00135E63" w:rsidRDefault="007941FA" w:rsidP="007941FA">
            <w:pPr>
              <w:spacing w:before="120" w:after="120"/>
              <w:jc w:val="center"/>
              <w:rPr>
                <w:color w:val="000000"/>
                <w:szCs w:val="20"/>
                <w:lang w:eastAsia="en-AU"/>
              </w:rPr>
            </w:pPr>
            <w:r>
              <w:rPr>
                <w:color w:val="000000"/>
                <w:szCs w:val="20"/>
                <w:lang w:eastAsia="en-AU"/>
              </w:rPr>
              <w:t>368.5</w:t>
            </w:r>
          </w:p>
        </w:tc>
        <w:tc>
          <w:tcPr>
            <w:tcW w:w="2070" w:type="dxa"/>
            <w:tcBorders>
              <w:top w:val="single" w:sz="24" w:space="0" w:color="FFFFFF" w:themeColor="background1"/>
            </w:tcBorders>
            <w:shd w:val="clear" w:color="auto" w:fill="CBDADD"/>
          </w:tcPr>
          <w:p w14:paraId="2311B4E4" w14:textId="43DBF47E" w:rsidR="00E14A3F" w:rsidRPr="00135E63" w:rsidRDefault="007941FA" w:rsidP="007941FA">
            <w:pPr>
              <w:spacing w:before="120" w:after="120"/>
              <w:jc w:val="center"/>
              <w:rPr>
                <w:color w:val="000000"/>
                <w:szCs w:val="20"/>
                <w:lang w:eastAsia="en-AU"/>
              </w:rPr>
            </w:pPr>
            <w:r>
              <w:t>426.8</w:t>
            </w:r>
          </w:p>
        </w:tc>
        <w:tc>
          <w:tcPr>
            <w:tcW w:w="2126" w:type="dxa"/>
            <w:tcBorders>
              <w:top w:val="single" w:sz="24" w:space="0" w:color="FFFFFF" w:themeColor="background1"/>
            </w:tcBorders>
            <w:shd w:val="clear" w:color="auto" w:fill="CBDADD"/>
          </w:tcPr>
          <w:p w14:paraId="795547EC" w14:textId="77777777" w:rsidR="00E14A3F" w:rsidRPr="00135E63" w:rsidRDefault="00E14A3F" w:rsidP="00995A88">
            <w:pPr>
              <w:spacing w:before="120" w:after="120"/>
              <w:jc w:val="center"/>
              <w:rPr>
                <w:color w:val="000000"/>
                <w:szCs w:val="20"/>
                <w:lang w:eastAsia="en-AU"/>
              </w:rPr>
            </w:pPr>
            <w:r w:rsidRPr="00135E63">
              <w:t>15.8%</w:t>
            </w:r>
          </w:p>
        </w:tc>
      </w:tr>
      <w:tr w:rsidR="00E14A3F" w:rsidRPr="00DE6764" w14:paraId="7B4104D0" w14:textId="77777777" w:rsidTr="003C0021">
        <w:trPr>
          <w:cnfStyle w:val="000000010000" w:firstRow="0" w:lastRow="0" w:firstColumn="0" w:lastColumn="0" w:oddVBand="0" w:evenVBand="0" w:oddHBand="0" w:evenHBand="1" w:firstRowFirstColumn="0" w:firstRowLastColumn="0" w:lastRowFirstColumn="0" w:lastRowLastColumn="0"/>
          <w:trHeight w:val="315"/>
        </w:trPr>
        <w:tc>
          <w:tcPr>
            <w:tcW w:w="2694" w:type="dxa"/>
            <w:shd w:val="clear" w:color="auto" w:fill="008998" w:themeFill="accent1"/>
            <w:hideMark/>
          </w:tcPr>
          <w:p w14:paraId="588C37FD" w14:textId="77777777" w:rsidR="00E14A3F" w:rsidRPr="003C0021" w:rsidRDefault="00E14A3F" w:rsidP="00995A88">
            <w:pPr>
              <w:spacing w:before="120" w:after="120"/>
              <w:rPr>
                <w:b/>
                <w:color w:val="FFFFFF" w:themeColor="background1"/>
                <w:sz w:val="18"/>
                <w:szCs w:val="18"/>
                <w:lang w:eastAsia="en-AU"/>
              </w:rPr>
            </w:pPr>
            <w:r w:rsidRPr="003C0021">
              <w:rPr>
                <w:b/>
                <w:color w:val="FFFFFF" w:themeColor="background1"/>
                <w:sz w:val="18"/>
                <w:szCs w:val="18"/>
                <w:lang w:eastAsia="en-AU"/>
              </w:rPr>
              <w:t>Net capital expenditure</w:t>
            </w:r>
          </w:p>
        </w:tc>
        <w:tc>
          <w:tcPr>
            <w:tcW w:w="2177" w:type="dxa"/>
            <w:shd w:val="clear" w:color="auto" w:fill="E7EDEF"/>
          </w:tcPr>
          <w:p w14:paraId="164CD634" w14:textId="5BF00922" w:rsidR="00E14A3F" w:rsidRPr="00135E63" w:rsidRDefault="00E14A3F" w:rsidP="007941FA">
            <w:pPr>
              <w:spacing w:before="120" w:after="120"/>
              <w:jc w:val="center"/>
              <w:rPr>
                <w:color w:val="000000"/>
                <w:szCs w:val="20"/>
                <w:lang w:eastAsia="en-AU"/>
              </w:rPr>
            </w:pPr>
            <w:r w:rsidRPr="00135E63">
              <w:rPr>
                <w:color w:val="000000"/>
                <w:szCs w:val="20"/>
                <w:lang w:eastAsia="en-AU"/>
              </w:rPr>
              <w:t>331.</w:t>
            </w:r>
            <w:r w:rsidR="007941FA">
              <w:rPr>
                <w:color w:val="000000"/>
                <w:szCs w:val="20"/>
                <w:lang w:eastAsia="en-AU"/>
              </w:rPr>
              <w:t>6</w:t>
            </w:r>
          </w:p>
        </w:tc>
        <w:tc>
          <w:tcPr>
            <w:tcW w:w="2070" w:type="dxa"/>
            <w:shd w:val="clear" w:color="auto" w:fill="E7EDEF"/>
          </w:tcPr>
          <w:p w14:paraId="1CC254F2" w14:textId="6C85ABDA" w:rsidR="00E14A3F" w:rsidRPr="00135E63" w:rsidRDefault="00E14A3F" w:rsidP="007941FA">
            <w:pPr>
              <w:spacing w:before="120" w:after="120"/>
              <w:jc w:val="center"/>
              <w:rPr>
                <w:color w:val="000000"/>
                <w:szCs w:val="20"/>
                <w:lang w:eastAsia="en-AU"/>
              </w:rPr>
            </w:pPr>
            <w:r w:rsidRPr="00135E63">
              <w:t>361.0</w:t>
            </w:r>
          </w:p>
        </w:tc>
        <w:tc>
          <w:tcPr>
            <w:tcW w:w="2126" w:type="dxa"/>
            <w:shd w:val="clear" w:color="auto" w:fill="E7EDEF"/>
          </w:tcPr>
          <w:p w14:paraId="66418966" w14:textId="77777777" w:rsidR="00E14A3F" w:rsidRPr="00135E63" w:rsidRDefault="00E14A3F" w:rsidP="00995A88">
            <w:pPr>
              <w:spacing w:before="120" w:after="120"/>
              <w:jc w:val="center"/>
              <w:rPr>
                <w:color w:val="000000"/>
                <w:szCs w:val="20"/>
                <w:lang w:eastAsia="en-AU"/>
              </w:rPr>
            </w:pPr>
            <w:r w:rsidRPr="00135E63">
              <w:t>8.9%</w:t>
            </w:r>
          </w:p>
        </w:tc>
      </w:tr>
    </w:tbl>
    <w:p w14:paraId="0DE34167" w14:textId="2E01C450" w:rsidR="00F641CF" w:rsidRDefault="00F641CF" w:rsidP="00E14A3F">
      <w:pPr>
        <w:spacing w:before="200"/>
        <w:rPr>
          <w:i/>
          <w:color w:val="004165" w:themeColor="accent5"/>
        </w:rPr>
      </w:pPr>
    </w:p>
    <w:p w14:paraId="14D4F46D" w14:textId="77777777" w:rsidR="00A518D4" w:rsidRDefault="00A518D4" w:rsidP="00E14A3F">
      <w:pPr>
        <w:spacing w:before="200"/>
        <w:rPr>
          <w:i/>
          <w:color w:val="004165" w:themeColor="accent5"/>
        </w:rPr>
      </w:pPr>
    </w:p>
    <w:p w14:paraId="7A2EF203" w14:textId="483AABF2" w:rsidR="00BE398A" w:rsidRPr="006D02AB" w:rsidRDefault="004E5513" w:rsidP="00E14A3F">
      <w:pPr>
        <w:spacing w:before="200"/>
        <w:rPr>
          <w:i/>
          <w:color w:val="004165" w:themeColor="accent5"/>
        </w:rPr>
      </w:pPr>
      <w:r>
        <w:rPr>
          <w:i/>
          <w:color w:val="004165" w:themeColor="accent5"/>
        </w:rPr>
        <w:lastRenderedPageBreak/>
        <w:t>R</w:t>
      </w:r>
      <w:r w:rsidR="00BE398A" w:rsidRPr="006D02AB">
        <w:rPr>
          <w:i/>
          <w:color w:val="004165" w:themeColor="accent5"/>
        </w:rPr>
        <w:t>evenue</w:t>
      </w:r>
    </w:p>
    <w:p w14:paraId="76074B02" w14:textId="503B662A" w:rsidR="00BE398A" w:rsidRPr="00135E63" w:rsidRDefault="00BE398A" w:rsidP="00BE398A">
      <w:r w:rsidRPr="00135E63">
        <w:t>Operating revenue over the regulator</w:t>
      </w:r>
      <w:r w:rsidR="00700978" w:rsidRPr="00135E63">
        <w:t>y period is currently tracking</w:t>
      </w:r>
      <w:r w:rsidR="004E5513" w:rsidRPr="00135E63">
        <w:t xml:space="preserve"> very close to target at</w:t>
      </w:r>
      <w:r w:rsidR="00700978" w:rsidRPr="00135E63">
        <w:t xml:space="preserve"> </w:t>
      </w:r>
      <w:r w:rsidR="007941FA">
        <w:t>$8.0</w:t>
      </w:r>
      <w:r w:rsidR="00FF5E8A">
        <w:t xml:space="preserve"> million</w:t>
      </w:r>
      <w:r w:rsidRPr="00135E63">
        <w:t xml:space="preserve"> </w:t>
      </w:r>
      <w:r w:rsidR="00995A88" w:rsidRPr="00135E63">
        <w:t>(</w:t>
      </w:r>
      <w:r w:rsidR="007941FA">
        <w:t>under</w:t>
      </w:r>
      <w:r w:rsidR="00995A88" w:rsidRPr="00135E63">
        <w:t xml:space="preserve"> 1</w:t>
      </w:r>
      <w:r w:rsidR="009334D0" w:rsidRPr="00135E63">
        <w:t xml:space="preserve">%) </w:t>
      </w:r>
      <w:r w:rsidRPr="00135E63">
        <w:t>above the 2018 Price Determination benchmark.</w:t>
      </w:r>
    </w:p>
    <w:p w14:paraId="10D5778D" w14:textId="393A42AC" w:rsidR="00BE398A" w:rsidRDefault="00BE398A" w:rsidP="00BE398A">
      <w:r w:rsidRPr="00135E63">
        <w:t>The new customer contributions revenue over the regulatory period is currently tracking $2</w:t>
      </w:r>
      <w:r w:rsidR="007941FA">
        <w:t>4</w:t>
      </w:r>
      <w:r w:rsidR="000E63B4" w:rsidRPr="00135E63">
        <w:t>.7</w:t>
      </w:r>
      <w:r w:rsidR="00FF5E8A">
        <w:t xml:space="preserve"> million</w:t>
      </w:r>
      <w:r w:rsidRPr="00135E63">
        <w:t xml:space="preserve"> above the 2018 Price Determination benchmark. This is due to stronger than anticipated customer growth to 2020-21 and strong projected growth through to 2022-23.</w:t>
      </w:r>
    </w:p>
    <w:p w14:paraId="7194F7AB" w14:textId="77777777" w:rsidR="00BE398A" w:rsidRDefault="00BE398A" w:rsidP="003A25A4">
      <w:pPr>
        <w:pStyle w:val="Heading2"/>
      </w:pPr>
      <w:bookmarkStart w:id="42" w:name="_Toc115438712"/>
      <w:r>
        <w:t>PREMO assessment – Performance</w:t>
      </w:r>
      <w:bookmarkEnd w:id="42"/>
      <w:r>
        <w:t xml:space="preserve"> </w:t>
      </w:r>
    </w:p>
    <w:p w14:paraId="7AEE551A" w14:textId="1C5E8328" w:rsidR="00BE398A" w:rsidRPr="00836C13" w:rsidRDefault="00BE398A" w:rsidP="00BE398A">
      <w:pPr>
        <w:rPr>
          <w:color w:val="414042" w:themeColor="text1"/>
        </w:rPr>
      </w:pPr>
      <w:r w:rsidRPr="00836C13">
        <w:rPr>
          <w:rStyle w:val="Strong"/>
          <w:b w:val="0"/>
        </w:rPr>
        <w:t>For the</w:t>
      </w:r>
      <w:r w:rsidRPr="00836C13">
        <w:rPr>
          <w:color w:val="414042" w:themeColor="text1"/>
        </w:rPr>
        <w:t xml:space="preserve"> </w:t>
      </w:r>
      <w:r>
        <w:rPr>
          <w:color w:val="414042" w:themeColor="text1"/>
        </w:rPr>
        <w:t xml:space="preserve">performance component of PREMO, we have assessed ourselves to be </w:t>
      </w:r>
      <w:r w:rsidR="006B3EF4">
        <w:rPr>
          <w:b/>
          <w:color w:val="008998" w:themeColor="accent1"/>
        </w:rPr>
        <w:t>Standard</w:t>
      </w:r>
      <w:r w:rsidRPr="00836C13">
        <w:rPr>
          <w:color w:val="008998" w:themeColor="accent1"/>
        </w:rPr>
        <w:t xml:space="preserve"> </w:t>
      </w:r>
      <w:r>
        <w:rPr>
          <w:color w:val="414042" w:themeColor="text1"/>
        </w:rPr>
        <w:t>(</w:t>
      </w:r>
      <w:r w:rsidR="006B3EF4">
        <w:rPr>
          <w:color w:val="414042" w:themeColor="text1"/>
        </w:rPr>
        <w:t>2.5</w:t>
      </w:r>
      <w:r w:rsidRPr="00E5210C">
        <w:rPr>
          <w:color w:val="414042" w:themeColor="text1"/>
        </w:rPr>
        <w:t xml:space="preserve"> </w:t>
      </w:r>
      <w:r>
        <w:rPr>
          <w:color w:val="414042" w:themeColor="text1"/>
        </w:rPr>
        <w:t xml:space="preserve">out of 4), as summarised in </w:t>
      </w:r>
      <w:r w:rsidR="00FF3018">
        <w:rPr>
          <w:color w:val="414042" w:themeColor="text1"/>
        </w:rPr>
        <w:fldChar w:fldCharType="begin"/>
      </w:r>
      <w:r w:rsidR="00FF3018">
        <w:rPr>
          <w:color w:val="414042" w:themeColor="text1"/>
        </w:rPr>
        <w:instrText xml:space="preserve"> REF _Ref113352466 \h </w:instrText>
      </w:r>
      <w:r w:rsidR="00FF3018">
        <w:rPr>
          <w:color w:val="414042" w:themeColor="text1"/>
        </w:rPr>
      </w:r>
      <w:r w:rsidR="00FF3018">
        <w:rPr>
          <w:color w:val="414042" w:themeColor="text1"/>
        </w:rPr>
        <w:fldChar w:fldCharType="separate"/>
      </w:r>
      <w:r w:rsidR="004708F9">
        <w:t xml:space="preserve">Table </w:t>
      </w:r>
      <w:r w:rsidR="004708F9">
        <w:rPr>
          <w:noProof/>
        </w:rPr>
        <w:t>2-2</w:t>
      </w:r>
      <w:r w:rsidR="004708F9">
        <w:t>: PREMO assessment – Performance</w:t>
      </w:r>
      <w:r w:rsidR="00FF3018">
        <w:rPr>
          <w:color w:val="414042" w:themeColor="text1"/>
        </w:rPr>
        <w:fldChar w:fldCharType="end"/>
      </w:r>
      <w:r w:rsidR="00FF3018">
        <w:rPr>
          <w:color w:val="414042" w:themeColor="text1"/>
        </w:rPr>
        <w:t xml:space="preserve"> </w:t>
      </w:r>
      <w:r>
        <w:rPr>
          <w:color w:val="414042" w:themeColor="text1"/>
        </w:rPr>
        <w:t>below.</w:t>
      </w:r>
    </w:p>
    <w:p w14:paraId="2443BB8F" w14:textId="22106970" w:rsidR="00BE398A" w:rsidRPr="00836C13" w:rsidRDefault="00FF3018" w:rsidP="00D552CF">
      <w:pPr>
        <w:pStyle w:val="Caption"/>
      </w:pPr>
      <w:bookmarkStart w:id="43" w:name="_Ref113352447"/>
      <w:bookmarkStart w:id="44" w:name="_Ref113352466"/>
      <w:r>
        <w:t xml:space="preserve">Table </w:t>
      </w:r>
      <w:r w:rsidR="006C64C0">
        <w:fldChar w:fldCharType="begin"/>
      </w:r>
      <w:r w:rsidR="006C64C0">
        <w:instrText xml:space="preserve"> SEQ Table \* ARABIC </w:instrText>
      </w:r>
      <w:r w:rsidR="006C64C0">
        <w:fldChar w:fldCharType="separate"/>
      </w:r>
      <w:r w:rsidR="004708F9">
        <w:rPr>
          <w:noProof/>
        </w:rPr>
        <w:t>2</w:t>
      </w:r>
      <w:r w:rsidR="006C64C0">
        <w:rPr>
          <w:noProof/>
        </w:rPr>
        <w:fldChar w:fldCharType="end"/>
      </w:r>
      <w:bookmarkStart w:id="45" w:name="_Ref113352456"/>
      <w:bookmarkEnd w:id="43"/>
      <w:r w:rsidR="00E14A3F">
        <w:rPr>
          <w:noProof/>
        </w:rPr>
        <w:t>-2</w:t>
      </w:r>
      <w:r>
        <w:t>: PREMO assessment – Performance</w:t>
      </w:r>
      <w:bookmarkEnd w:id="44"/>
      <w:bookmarkEnd w:id="45"/>
    </w:p>
    <w:tbl>
      <w:tblPr>
        <w:tblStyle w:val="CorpPlan1"/>
        <w:tblW w:w="9781" w:type="dxa"/>
        <w:tblLook w:val="04A0" w:firstRow="1" w:lastRow="0" w:firstColumn="1" w:lastColumn="0" w:noHBand="0" w:noVBand="1"/>
      </w:tblPr>
      <w:tblGrid>
        <w:gridCol w:w="2410"/>
        <w:gridCol w:w="735"/>
        <w:gridCol w:w="6636"/>
      </w:tblGrid>
      <w:tr w:rsidR="00BE398A" w14:paraId="66A613D0" w14:textId="77777777" w:rsidTr="00485A13">
        <w:trPr>
          <w:cnfStyle w:val="100000000000" w:firstRow="1" w:lastRow="0" w:firstColumn="0" w:lastColumn="0" w:oddVBand="0" w:evenVBand="0" w:oddHBand="0" w:evenHBand="0" w:firstRowFirstColumn="0" w:firstRowLastColumn="0" w:lastRowFirstColumn="0" w:lastRowLastColumn="0"/>
        </w:trPr>
        <w:tc>
          <w:tcPr>
            <w:tcW w:w="2410" w:type="dxa"/>
          </w:tcPr>
          <w:p w14:paraId="557F3331" w14:textId="77777777" w:rsidR="00BE398A" w:rsidRPr="0018532F" w:rsidRDefault="00BE398A" w:rsidP="00416CF9">
            <w:pPr>
              <w:spacing w:before="60" w:after="60"/>
              <w:rPr>
                <w:color w:val="FFFFFF" w:themeColor="background1"/>
              </w:rPr>
            </w:pPr>
            <w:r w:rsidRPr="0018532F">
              <w:rPr>
                <w:color w:val="FFFFFF" w:themeColor="background1"/>
              </w:rPr>
              <w:t>G</w:t>
            </w:r>
            <w:r>
              <w:rPr>
                <w:color w:val="FFFFFF" w:themeColor="background1"/>
              </w:rPr>
              <w:t>uiding Q</w:t>
            </w:r>
            <w:r w:rsidRPr="0018532F">
              <w:rPr>
                <w:color w:val="FFFFFF" w:themeColor="background1"/>
              </w:rPr>
              <w:t>uestion</w:t>
            </w:r>
          </w:p>
        </w:tc>
        <w:tc>
          <w:tcPr>
            <w:tcW w:w="735" w:type="dxa"/>
          </w:tcPr>
          <w:p w14:paraId="0BDBBB44" w14:textId="77777777" w:rsidR="00BE398A" w:rsidRPr="0018532F" w:rsidRDefault="00BE398A" w:rsidP="00416CF9">
            <w:pPr>
              <w:spacing w:before="60" w:after="60"/>
              <w:rPr>
                <w:color w:val="FFFFFF" w:themeColor="background1"/>
              </w:rPr>
            </w:pPr>
            <w:r w:rsidRPr="0018532F">
              <w:rPr>
                <w:color w:val="FFFFFF" w:themeColor="background1"/>
              </w:rPr>
              <w:t>Score</w:t>
            </w:r>
          </w:p>
        </w:tc>
        <w:tc>
          <w:tcPr>
            <w:tcW w:w="6636" w:type="dxa"/>
          </w:tcPr>
          <w:p w14:paraId="07ABD8BA" w14:textId="77777777" w:rsidR="00BE398A" w:rsidRPr="0018532F" w:rsidRDefault="00BE398A" w:rsidP="00416CF9">
            <w:pPr>
              <w:spacing w:before="60" w:after="60"/>
              <w:rPr>
                <w:color w:val="FFFFFF" w:themeColor="background1"/>
              </w:rPr>
            </w:pPr>
            <w:r w:rsidRPr="0018532F">
              <w:rPr>
                <w:color w:val="FFFFFF" w:themeColor="background1"/>
              </w:rPr>
              <w:t>Comment</w:t>
            </w:r>
          </w:p>
        </w:tc>
      </w:tr>
      <w:tr w:rsidR="00BE398A" w14:paraId="7A15932A" w14:textId="77777777" w:rsidTr="00485A13">
        <w:tc>
          <w:tcPr>
            <w:tcW w:w="2410" w:type="dxa"/>
          </w:tcPr>
          <w:p w14:paraId="0C52EDE7" w14:textId="77777777" w:rsidR="00BE398A" w:rsidRPr="006B3EF4" w:rsidRDefault="00BE398A" w:rsidP="00416CF9">
            <w:pPr>
              <w:spacing w:before="60" w:after="60"/>
            </w:pPr>
            <w:r w:rsidRPr="006B3EF4">
              <w:t>To what extent has the business demonstrated delivery of its customer outcomes commitment over the current regulatory period? Did its customers get what they paid for?</w:t>
            </w:r>
          </w:p>
        </w:tc>
        <w:tc>
          <w:tcPr>
            <w:tcW w:w="735" w:type="dxa"/>
          </w:tcPr>
          <w:p w14:paraId="647D7A80" w14:textId="44AFD077" w:rsidR="00BE398A" w:rsidRPr="006B3EF4" w:rsidRDefault="00082AAE" w:rsidP="00416CF9">
            <w:pPr>
              <w:spacing w:before="60" w:after="60"/>
              <w:rPr>
                <w:sz w:val="20"/>
              </w:rPr>
            </w:pPr>
            <w:r w:rsidRPr="006B3EF4">
              <w:rPr>
                <w:sz w:val="20"/>
              </w:rPr>
              <w:t>2.</w:t>
            </w:r>
            <w:r w:rsidR="00970768" w:rsidRPr="006B3EF4">
              <w:rPr>
                <w:sz w:val="20"/>
              </w:rPr>
              <w:t>2</w:t>
            </w:r>
            <w:r w:rsidRPr="006B3EF4">
              <w:rPr>
                <w:sz w:val="20"/>
              </w:rPr>
              <w:t>5</w:t>
            </w:r>
          </w:p>
        </w:tc>
        <w:tc>
          <w:tcPr>
            <w:tcW w:w="6636" w:type="dxa"/>
          </w:tcPr>
          <w:p w14:paraId="3CD17A8F" w14:textId="77777777" w:rsidR="00BE398A" w:rsidRPr="006B3EF4" w:rsidRDefault="00BE398A" w:rsidP="00416CF9">
            <w:pPr>
              <w:spacing w:before="60" w:after="60"/>
            </w:pPr>
            <w:r w:rsidRPr="006B3EF4">
              <w:t>We have achieved an overall “Green” rating for delivery of each of our five customer outcomes in Years 1, 2, 3 and 4 of the current regulatory period, and are on-track for the same in Year 5.</w:t>
            </w:r>
          </w:p>
          <w:p w14:paraId="4B5795AB" w14:textId="336519AD" w:rsidR="00BE398A" w:rsidRPr="006B3EF4" w:rsidRDefault="00BE398A" w:rsidP="00C723A7">
            <w:pPr>
              <w:spacing w:before="60" w:after="60"/>
            </w:pPr>
            <w:r w:rsidRPr="006B3EF4">
              <w:t xml:space="preserve">Whilst some of our major capital projects have been delayed due to </w:t>
            </w:r>
            <w:r w:rsidR="00C723A7">
              <w:t>coronavirus</w:t>
            </w:r>
            <w:r w:rsidRPr="006B3EF4">
              <w:t xml:space="preserve"> or external factors beyond our control, or reprioritised due to innovative or more strategic approaches to delivery, we are confident that the quality of our services and value to our customers has not suffered as a result.</w:t>
            </w:r>
          </w:p>
        </w:tc>
      </w:tr>
      <w:tr w:rsidR="00BE398A" w14:paraId="276A84E2" w14:textId="77777777" w:rsidTr="00485A13">
        <w:tc>
          <w:tcPr>
            <w:tcW w:w="2410" w:type="dxa"/>
          </w:tcPr>
          <w:p w14:paraId="28BBAE7E" w14:textId="77777777" w:rsidR="00BE398A" w:rsidRDefault="00BE398A" w:rsidP="00416CF9">
            <w:pPr>
              <w:spacing w:before="60" w:after="60"/>
            </w:pPr>
            <w:r>
              <w:t>How does actual operating expenditure across the current period compare with the established benchmark allowance, and to what extent has the business rationalised any discrepancies?</w:t>
            </w:r>
          </w:p>
        </w:tc>
        <w:tc>
          <w:tcPr>
            <w:tcW w:w="735" w:type="dxa"/>
          </w:tcPr>
          <w:p w14:paraId="4321D18B" w14:textId="4417EBE9" w:rsidR="00BE398A" w:rsidRPr="006B3EF4" w:rsidRDefault="00082AAE" w:rsidP="00416CF9">
            <w:pPr>
              <w:spacing w:before="60" w:after="60"/>
              <w:rPr>
                <w:sz w:val="20"/>
              </w:rPr>
            </w:pPr>
            <w:r w:rsidRPr="006B3EF4">
              <w:rPr>
                <w:sz w:val="20"/>
              </w:rPr>
              <w:t>2.0</w:t>
            </w:r>
          </w:p>
        </w:tc>
        <w:tc>
          <w:tcPr>
            <w:tcW w:w="6636" w:type="dxa"/>
          </w:tcPr>
          <w:p w14:paraId="124620F1" w14:textId="3666F50F" w:rsidR="00BE398A" w:rsidRDefault="00BE398A" w:rsidP="007F1EC9">
            <w:pPr>
              <w:spacing w:before="60" w:after="60"/>
            </w:pPr>
            <w:r>
              <w:t xml:space="preserve">We </w:t>
            </w:r>
            <w:r w:rsidRPr="006B3EF4">
              <w:t>expect that our total operating expenditure over the 2018-23 regulatory period will be 14</w:t>
            </w:r>
            <w:r w:rsidR="00CA1B58">
              <w:t>.0</w:t>
            </w:r>
            <w:r w:rsidRPr="006B3EF4">
              <w:t>% higher than forecast in our 2018 Price Determination</w:t>
            </w:r>
            <w:r w:rsidR="004617DF" w:rsidRPr="006B3EF4">
              <w:t xml:space="preserve"> (</w:t>
            </w:r>
            <w:r w:rsidR="004617DF" w:rsidRPr="00980978">
              <w:t>projected total $</w:t>
            </w:r>
            <w:r w:rsidR="0030504D" w:rsidRPr="00980978">
              <w:t>617.1</w:t>
            </w:r>
            <w:r w:rsidR="00FF5E8A">
              <w:t xml:space="preserve"> million</w:t>
            </w:r>
            <w:r w:rsidR="004617DF" w:rsidRPr="00980978">
              <w:t xml:space="preserve"> c</w:t>
            </w:r>
            <w:r w:rsidR="00F97DA3" w:rsidRPr="00980978">
              <w:t>ompared to forecast total $541.5</w:t>
            </w:r>
            <w:r w:rsidR="00400E9D">
              <w:t xml:space="preserve"> million</w:t>
            </w:r>
            <w:r w:rsidR="004617DF" w:rsidRPr="00980978">
              <w:t>)</w:t>
            </w:r>
            <w:r w:rsidRPr="00980978">
              <w:t xml:space="preserve">. Of this, </w:t>
            </w:r>
            <w:r w:rsidR="00DA7A43">
              <w:t>almost 70</w:t>
            </w:r>
            <w:r w:rsidR="00D5735F" w:rsidRPr="00CA1B58">
              <w:t>% relates</w:t>
            </w:r>
            <w:r w:rsidR="00D5735F" w:rsidRPr="00980978">
              <w:t xml:space="preserve"> to key drivers</w:t>
            </w:r>
            <w:r w:rsidR="00D5735F" w:rsidRPr="006B3EF4">
              <w:t xml:space="preserve"> beyond the control of our organisation, such as </w:t>
            </w:r>
            <w:r w:rsidRPr="006B3EF4">
              <w:t xml:space="preserve">threats to water security, the emergence of </w:t>
            </w:r>
            <w:r w:rsidR="00C723A7">
              <w:t>coronavirus</w:t>
            </w:r>
            <w:r w:rsidRPr="006B3EF4">
              <w:t>, and n</w:t>
            </w:r>
            <w:r>
              <w:t>ew community and environmental health requirements. Our strategic responses</w:t>
            </w:r>
            <w:r w:rsidRPr="00011D3E">
              <w:t xml:space="preserve"> </w:t>
            </w:r>
            <w:r>
              <w:t xml:space="preserve">to these challenges </w:t>
            </w:r>
            <w:r w:rsidRPr="00011D3E">
              <w:t>have focused on ensuring customer value</w:t>
            </w:r>
            <w:r>
              <w:t>, consistent with the outcomes customers wanted us to deliver</w:t>
            </w:r>
            <w:r w:rsidRPr="00011D3E">
              <w:t>.</w:t>
            </w:r>
            <w:r>
              <w:t xml:space="preserve"> We have provided a detailed reconciliation of our </w:t>
            </w:r>
            <w:r w:rsidRPr="006B3EF4">
              <w:t>increased expenditure in light of these challenges</w:t>
            </w:r>
            <w:r w:rsidR="00D5735F" w:rsidRPr="006B3EF4">
              <w:t>,</w:t>
            </w:r>
            <w:r w:rsidRPr="006B3EF4">
              <w:t xml:space="preserve"> and </w:t>
            </w:r>
            <w:r w:rsidR="00D5735F" w:rsidRPr="006B3EF4">
              <w:t xml:space="preserve">how </w:t>
            </w:r>
            <w:r w:rsidRPr="006B3EF4">
              <w:t>our decision-making has been guided by community preferences</w:t>
            </w:r>
            <w:r w:rsidR="00D5735F" w:rsidRPr="006B3EF4">
              <w:t xml:space="preserve">, in </w:t>
            </w:r>
            <w:r w:rsidR="00F3648B" w:rsidRPr="00F3648B">
              <w:t>Appendix 1</w:t>
            </w:r>
            <w:r w:rsidR="00D42D2F" w:rsidRPr="006B3EF4">
              <w:t>.</w:t>
            </w:r>
          </w:p>
        </w:tc>
      </w:tr>
      <w:tr w:rsidR="00BE398A" w14:paraId="1187DE91" w14:textId="77777777" w:rsidTr="00485A13">
        <w:tc>
          <w:tcPr>
            <w:tcW w:w="2410" w:type="dxa"/>
          </w:tcPr>
          <w:p w14:paraId="3C78A8F2" w14:textId="77777777" w:rsidR="00BE398A" w:rsidRPr="006B3EF4" w:rsidRDefault="00BE398A" w:rsidP="00416CF9">
            <w:pPr>
              <w:spacing w:before="60" w:after="60"/>
            </w:pPr>
            <w:r w:rsidRPr="006B3EF4">
              <w:t>How does actual capital expenditure across the current period compare with the established benchmark allowance, and to what extent has the business rationalised any discrepancies?</w:t>
            </w:r>
          </w:p>
        </w:tc>
        <w:tc>
          <w:tcPr>
            <w:tcW w:w="735" w:type="dxa"/>
          </w:tcPr>
          <w:p w14:paraId="7BF61364" w14:textId="649C15CA" w:rsidR="00BE398A" w:rsidRPr="006B3EF4" w:rsidRDefault="00BE398A" w:rsidP="00082AAE">
            <w:pPr>
              <w:spacing w:before="60" w:after="60"/>
              <w:rPr>
                <w:sz w:val="20"/>
              </w:rPr>
            </w:pPr>
            <w:r w:rsidRPr="006B3EF4">
              <w:rPr>
                <w:sz w:val="20"/>
              </w:rPr>
              <w:t>2.</w:t>
            </w:r>
            <w:r w:rsidR="00970768" w:rsidRPr="006B3EF4">
              <w:rPr>
                <w:sz w:val="20"/>
              </w:rPr>
              <w:t>2</w:t>
            </w:r>
            <w:r w:rsidR="00082AAE" w:rsidRPr="006B3EF4">
              <w:rPr>
                <w:sz w:val="20"/>
              </w:rPr>
              <w:t>5</w:t>
            </w:r>
          </w:p>
        </w:tc>
        <w:tc>
          <w:tcPr>
            <w:tcW w:w="6636" w:type="dxa"/>
          </w:tcPr>
          <w:p w14:paraId="4A935745" w14:textId="5A1AF39C" w:rsidR="00BE398A" w:rsidRPr="006B3EF4" w:rsidRDefault="00BE398A" w:rsidP="00C723A7">
            <w:pPr>
              <w:spacing w:before="60" w:after="60"/>
            </w:pPr>
            <w:r w:rsidRPr="006B3EF4">
              <w:t xml:space="preserve">We expect that our total capital expenditure over the 2018-23 regulatory period will be </w:t>
            </w:r>
            <w:r w:rsidR="00203DE8" w:rsidRPr="006B3EF4">
              <w:t>15.8</w:t>
            </w:r>
            <w:r w:rsidRPr="006B3EF4">
              <w:t xml:space="preserve">% higher than forecast in our 2018 Price Determination (projected total </w:t>
            </w:r>
            <w:r w:rsidR="00700978" w:rsidRPr="006B3EF4">
              <w:t>$</w:t>
            </w:r>
            <w:r w:rsidR="00203DE8" w:rsidRPr="006B3EF4">
              <w:t>426.77</w:t>
            </w:r>
            <w:r w:rsidR="00FF5E8A">
              <w:t xml:space="preserve"> million</w:t>
            </w:r>
            <w:r w:rsidRPr="006B3EF4">
              <w:t xml:space="preserve"> compared to forecast total $3</w:t>
            </w:r>
            <w:r w:rsidR="00700978" w:rsidRPr="006B3EF4">
              <w:t>68.43</w:t>
            </w:r>
            <w:r w:rsidR="00FF5E8A">
              <w:t xml:space="preserve"> million</w:t>
            </w:r>
            <w:r w:rsidRPr="006B3EF4">
              <w:t>).</w:t>
            </w:r>
            <w:r w:rsidR="004617DF" w:rsidRPr="006B3EF4">
              <w:t xml:space="preserve"> </w:t>
            </w:r>
            <w:r w:rsidRPr="006B3EF4">
              <w:t>Key drivers for this increase include</w:t>
            </w:r>
            <w:r w:rsidR="004617DF" w:rsidRPr="006B3EF4">
              <w:t xml:space="preserve"> ageing infrastructure and</w:t>
            </w:r>
            <w:r w:rsidRPr="006B3EF4">
              <w:t xml:space="preserve"> additional projects we have undertaken to reflect new Government requirements and opportunities that have presented themselves over the regulatory period. </w:t>
            </w:r>
            <w:r w:rsidR="00E14A3F" w:rsidRPr="006B3EF4">
              <w:t>Over 80</w:t>
            </w:r>
            <w:r w:rsidR="00C5374C" w:rsidRPr="006B3EF4">
              <w:t xml:space="preserve">% of these costs have been offset by additional revenue. </w:t>
            </w:r>
            <w:r w:rsidRPr="006B3EF4">
              <w:t xml:space="preserve">Some of our major capital projects have been delayed due to </w:t>
            </w:r>
            <w:r w:rsidR="00C723A7">
              <w:t>coronavirus</w:t>
            </w:r>
            <w:r w:rsidRPr="006B3EF4">
              <w:t xml:space="preserve"> or external factors beyond our control, or reprioritised due to innovative or more strategic approaches to delivery.</w:t>
            </w:r>
          </w:p>
        </w:tc>
      </w:tr>
      <w:tr w:rsidR="00BE398A" w14:paraId="3CF92E7D" w14:textId="77777777" w:rsidTr="00485A13">
        <w:tc>
          <w:tcPr>
            <w:tcW w:w="2410" w:type="dxa"/>
          </w:tcPr>
          <w:p w14:paraId="247214C1" w14:textId="77777777" w:rsidR="00BE398A" w:rsidRPr="006B3EF4" w:rsidRDefault="00BE398A" w:rsidP="00416CF9">
            <w:pPr>
              <w:spacing w:before="60" w:after="60"/>
            </w:pPr>
            <w:r w:rsidRPr="006B3EF4">
              <w:t>To what extent does customer sentiment demonstrate satisfaction in the business’s performance over the current regulatory period? Are customers happy with the value they receive from their water business?</w:t>
            </w:r>
          </w:p>
        </w:tc>
        <w:tc>
          <w:tcPr>
            <w:tcW w:w="735" w:type="dxa"/>
          </w:tcPr>
          <w:p w14:paraId="4792ECCE" w14:textId="45DD13BF" w:rsidR="00BE398A" w:rsidRPr="006B3EF4" w:rsidRDefault="00082AAE" w:rsidP="00416CF9">
            <w:pPr>
              <w:spacing w:before="60" w:after="60"/>
              <w:rPr>
                <w:sz w:val="20"/>
              </w:rPr>
            </w:pPr>
            <w:r w:rsidRPr="006B3EF4">
              <w:rPr>
                <w:sz w:val="20"/>
              </w:rPr>
              <w:t>3.</w:t>
            </w:r>
            <w:r w:rsidR="00970768" w:rsidRPr="006B3EF4">
              <w:rPr>
                <w:sz w:val="20"/>
              </w:rPr>
              <w:t>5</w:t>
            </w:r>
          </w:p>
        </w:tc>
        <w:tc>
          <w:tcPr>
            <w:tcW w:w="6636" w:type="dxa"/>
          </w:tcPr>
          <w:p w14:paraId="6A93799E" w14:textId="77777777" w:rsidR="00BE398A" w:rsidRPr="006B3EF4" w:rsidRDefault="00BE398A" w:rsidP="00416CF9">
            <w:pPr>
              <w:spacing w:before="60" w:after="60"/>
            </w:pPr>
            <w:r w:rsidRPr="006B3EF4">
              <w:t>Positive assessments of our performance – by ourselves and by our advisory committees – have been verified by broader customer perception data collected by ourselves and independent third parties.</w:t>
            </w:r>
          </w:p>
          <w:p w14:paraId="36AD99FC" w14:textId="6337CC20" w:rsidR="00BE398A" w:rsidRPr="006B3EF4" w:rsidRDefault="00BE398A" w:rsidP="00FB076A">
            <w:pPr>
              <w:spacing w:before="60" w:after="60"/>
            </w:pPr>
            <w:r w:rsidRPr="006B3EF4">
              <w:t xml:space="preserve">Significantly, our customers have consistently rated as one of the top </w:t>
            </w:r>
            <w:r w:rsidR="00FB076A" w:rsidRPr="006B3EF4">
              <w:t>four</w:t>
            </w:r>
            <w:r w:rsidRPr="006B3EF4">
              <w:t xml:space="preserve"> water businesses in Victoria in terms of overall satisfaction, value for money, level of trust and reputation in the community through the ESC’s annual customer perception monitoring since August 2020, and within the top 5-10 water businesses prior to that.</w:t>
            </w:r>
          </w:p>
        </w:tc>
      </w:tr>
      <w:tr w:rsidR="00BE398A" w:rsidRPr="00BC437F" w14:paraId="18408756" w14:textId="77777777" w:rsidTr="00485A13">
        <w:tc>
          <w:tcPr>
            <w:tcW w:w="2410" w:type="dxa"/>
            <w:shd w:val="clear" w:color="auto" w:fill="E7EDEF"/>
          </w:tcPr>
          <w:p w14:paraId="3E79585D" w14:textId="77777777" w:rsidR="00BE398A" w:rsidRPr="006B3EF4" w:rsidRDefault="00BE398A" w:rsidP="00416CF9">
            <w:pPr>
              <w:spacing w:before="60" w:after="60"/>
              <w:rPr>
                <w:b/>
                <w:sz w:val="20"/>
              </w:rPr>
            </w:pPr>
            <w:r w:rsidRPr="006B3EF4">
              <w:rPr>
                <w:b/>
                <w:sz w:val="20"/>
              </w:rPr>
              <w:t>Average Score</w:t>
            </w:r>
          </w:p>
        </w:tc>
        <w:tc>
          <w:tcPr>
            <w:tcW w:w="735" w:type="dxa"/>
            <w:shd w:val="clear" w:color="auto" w:fill="E7EDEF"/>
          </w:tcPr>
          <w:p w14:paraId="503FB14A" w14:textId="7663FD3B" w:rsidR="00BE398A" w:rsidRPr="006B3EF4" w:rsidRDefault="00970768" w:rsidP="00416CF9">
            <w:pPr>
              <w:spacing w:before="60" w:after="60"/>
              <w:rPr>
                <w:b/>
                <w:sz w:val="20"/>
              </w:rPr>
            </w:pPr>
            <w:r w:rsidRPr="006B3EF4">
              <w:rPr>
                <w:b/>
                <w:sz w:val="20"/>
              </w:rPr>
              <w:t>2.5</w:t>
            </w:r>
          </w:p>
        </w:tc>
        <w:tc>
          <w:tcPr>
            <w:tcW w:w="6636" w:type="dxa"/>
            <w:shd w:val="clear" w:color="auto" w:fill="E7EDEF"/>
          </w:tcPr>
          <w:p w14:paraId="368144FE" w14:textId="22B65EAA" w:rsidR="00BE398A" w:rsidRPr="006B3EF4" w:rsidRDefault="00082AAE" w:rsidP="00416CF9">
            <w:pPr>
              <w:spacing w:before="60" w:after="60"/>
              <w:rPr>
                <w:b/>
                <w:sz w:val="20"/>
              </w:rPr>
            </w:pPr>
            <w:r w:rsidRPr="006B3EF4">
              <w:rPr>
                <w:b/>
                <w:sz w:val="20"/>
              </w:rPr>
              <w:t>Standard</w:t>
            </w:r>
          </w:p>
        </w:tc>
      </w:tr>
    </w:tbl>
    <w:p w14:paraId="2A515BE2" w14:textId="77777777" w:rsidR="00BE398A" w:rsidRDefault="00BE398A" w:rsidP="003A25A4">
      <w:pPr>
        <w:pStyle w:val="Heading2"/>
      </w:pPr>
      <w:bookmarkStart w:id="46" w:name="_Toc115438713"/>
      <w:r>
        <w:lastRenderedPageBreak/>
        <w:t>Key reference materials</w:t>
      </w:r>
      <w:bookmarkEnd w:id="46"/>
    </w:p>
    <w:p w14:paraId="0DDE2562" w14:textId="3BA028DE" w:rsidR="004617DF" w:rsidRDefault="004617DF" w:rsidP="00BE398A">
      <w:pPr>
        <w:pStyle w:val="ListParagraph"/>
        <w:numPr>
          <w:ilvl w:val="0"/>
          <w:numId w:val="4"/>
        </w:numPr>
      </w:pPr>
      <w:bookmarkStart w:id="47" w:name="_Ref112842200"/>
      <w:bookmarkStart w:id="48" w:name="_Ref111109790"/>
      <w:r>
        <w:t xml:space="preserve">Annual Performance Scorecards for 2018-19 (Year 1), 2019-20 (Year 2), 2020-21 (Year 3) and 2021-22 (Year 4) </w:t>
      </w:r>
      <w:hyperlink r:id="rId22" w:history="1">
        <w:r>
          <w:rPr>
            <w:rStyle w:val="Hyperlink"/>
          </w:rPr>
          <w:t>Price submission 2018–2023 - Barwon Water</w:t>
        </w:r>
      </w:hyperlink>
      <w:bookmarkEnd w:id="47"/>
    </w:p>
    <w:p w14:paraId="121659E5" w14:textId="336EFD48" w:rsidR="00BE398A" w:rsidRPr="00117BB3" w:rsidRDefault="00BE398A" w:rsidP="00BE398A">
      <w:pPr>
        <w:pStyle w:val="ListParagraph"/>
        <w:numPr>
          <w:ilvl w:val="0"/>
          <w:numId w:val="4"/>
        </w:numPr>
      </w:pPr>
      <w:bookmarkStart w:id="49" w:name="_Ref112842219"/>
      <w:r w:rsidRPr="00117BB3">
        <w:t>Joint C</w:t>
      </w:r>
      <w:r w:rsidR="009E1459">
        <w:t>ustomer Advisory Committee (C</w:t>
      </w:r>
      <w:r w:rsidRPr="00117BB3">
        <w:t>AC</w:t>
      </w:r>
      <w:r w:rsidR="009E1459">
        <w:t>)</w:t>
      </w:r>
      <w:r w:rsidRPr="00117BB3">
        <w:t>/</w:t>
      </w:r>
      <w:r w:rsidR="009E1459">
        <w:t>Environment Advisory Committee (</w:t>
      </w:r>
      <w:r w:rsidRPr="00117BB3">
        <w:t>EAC</w:t>
      </w:r>
      <w:r w:rsidR="009E1459">
        <w:t>)</w:t>
      </w:r>
      <w:r w:rsidRPr="00117BB3">
        <w:t xml:space="preserve"> </w:t>
      </w:r>
      <w:r>
        <w:t>P</w:t>
      </w:r>
      <w:r w:rsidRPr="00117BB3">
        <w:t xml:space="preserve">erformance </w:t>
      </w:r>
      <w:r>
        <w:t>R</w:t>
      </w:r>
      <w:r w:rsidRPr="00117BB3">
        <w:t xml:space="preserve">eview </w:t>
      </w:r>
      <w:r>
        <w:t>S</w:t>
      </w:r>
      <w:r w:rsidRPr="00117BB3">
        <w:t>essions</w:t>
      </w:r>
      <w:r>
        <w:t>,</w:t>
      </w:r>
      <w:r w:rsidRPr="00117BB3">
        <w:t xml:space="preserve"> </w:t>
      </w:r>
      <w:r>
        <w:t>May 2021 – Pre-reading pack (A18422906); Presentation pack (A18422974); Discussion Report (A18544953); Minutes (A18544964)</w:t>
      </w:r>
      <w:bookmarkEnd w:id="48"/>
      <w:bookmarkEnd w:id="49"/>
    </w:p>
    <w:p w14:paraId="7E8356D1" w14:textId="112152EF" w:rsidR="00BE398A" w:rsidRPr="00117BB3" w:rsidRDefault="009E1459" w:rsidP="00BE398A">
      <w:pPr>
        <w:pStyle w:val="ListParagraph"/>
        <w:numPr>
          <w:ilvl w:val="0"/>
          <w:numId w:val="4"/>
        </w:numPr>
      </w:pPr>
      <w:bookmarkStart w:id="50" w:name="_Ref111109804"/>
      <w:r w:rsidRPr="00117BB3">
        <w:t>C</w:t>
      </w:r>
      <w:r>
        <w:t>ustomer Advisory Committee (C</w:t>
      </w:r>
      <w:r w:rsidRPr="00117BB3">
        <w:t>AC</w:t>
      </w:r>
      <w:r>
        <w:t>)</w:t>
      </w:r>
      <w:r w:rsidR="00BE398A">
        <w:t xml:space="preserve"> Performance Survey Results,</w:t>
      </w:r>
      <w:r w:rsidR="00BE398A" w:rsidRPr="00117BB3">
        <w:t xml:space="preserve"> July 2022</w:t>
      </w:r>
      <w:r w:rsidR="00BE398A">
        <w:t xml:space="preserve"> (</w:t>
      </w:r>
      <w:r w:rsidR="00BE398A" w:rsidRPr="00117BB3">
        <w:t>A21656487</w:t>
      </w:r>
      <w:r w:rsidR="00BE398A">
        <w:t>)</w:t>
      </w:r>
      <w:bookmarkEnd w:id="50"/>
    </w:p>
    <w:p w14:paraId="234D3FB6" w14:textId="32384E8B" w:rsidR="004617DF" w:rsidRPr="00223B16" w:rsidRDefault="00223B16" w:rsidP="00223B16">
      <w:pPr>
        <w:pStyle w:val="ListParagraph"/>
        <w:numPr>
          <w:ilvl w:val="0"/>
          <w:numId w:val="4"/>
        </w:numPr>
      </w:pPr>
      <w:bookmarkStart w:id="51" w:name="_Ref111109740"/>
      <w:bookmarkStart w:id="52" w:name="_Ref111109871"/>
      <w:r w:rsidRPr="00223B16">
        <w:t>Project Control Board slidepack, 22 August 2022 (A21553139)</w:t>
      </w:r>
      <w:bookmarkEnd w:id="51"/>
    </w:p>
    <w:p w14:paraId="0FA68BB6" w14:textId="5D41E329" w:rsidR="00BE398A" w:rsidRDefault="00BE398A" w:rsidP="00BE398A">
      <w:pPr>
        <w:pStyle w:val="ListParagraph"/>
        <w:numPr>
          <w:ilvl w:val="0"/>
          <w:numId w:val="4"/>
        </w:numPr>
      </w:pPr>
      <w:bookmarkStart w:id="53" w:name="_Ref112842270"/>
      <w:r w:rsidRPr="00CC73B5">
        <w:t>ESC perception survey</w:t>
      </w:r>
      <w:r>
        <w:t xml:space="preserve"> </w:t>
      </w:r>
      <w:r w:rsidR="00E04D57">
        <w:t xml:space="preserve">results </w:t>
      </w:r>
      <w:r>
        <w:t>(</w:t>
      </w:r>
      <w:r w:rsidRPr="00D975DD">
        <w:t>A21656522</w:t>
      </w:r>
      <w:r>
        <w:t>)</w:t>
      </w:r>
      <w:bookmarkEnd w:id="52"/>
      <w:r w:rsidR="00700978">
        <w:t xml:space="preserve"> </w:t>
      </w:r>
      <w:hyperlink r:id="rId23" w:history="1">
        <w:r w:rsidR="00700978">
          <w:rPr>
            <w:rStyle w:val="Hyperlink"/>
          </w:rPr>
          <w:t>How customers rate their water business | Essential Services Commission</w:t>
        </w:r>
      </w:hyperlink>
      <w:bookmarkEnd w:id="53"/>
    </w:p>
    <w:p w14:paraId="034A7B4B" w14:textId="7F55CB38" w:rsidR="00BE398A" w:rsidRPr="00FB1DF8" w:rsidRDefault="006C64C0" w:rsidP="00BE398A">
      <w:pPr>
        <w:pStyle w:val="ListParagraph"/>
        <w:numPr>
          <w:ilvl w:val="0"/>
          <w:numId w:val="4"/>
        </w:numPr>
      </w:pPr>
      <w:hyperlink r:id="rId24" w:history="1">
        <w:bookmarkStart w:id="54" w:name="_Ref112842278"/>
        <w:r w:rsidR="00FB1DF8" w:rsidRPr="00FB1DF8">
          <w:rPr>
            <w:rStyle w:val="Hyperlink"/>
          </w:rPr>
          <w:t>Customer Experience Benchmarking - CSBA</w:t>
        </w:r>
        <w:bookmarkEnd w:id="54"/>
      </w:hyperlink>
      <w:r w:rsidR="00FB1DF8" w:rsidRPr="00FB1DF8">
        <w:t xml:space="preserve"> </w:t>
      </w:r>
    </w:p>
    <w:p w14:paraId="5B68AC3C" w14:textId="33EA2B6F" w:rsidR="00BE398A" w:rsidRPr="000413EB" w:rsidRDefault="00FB1DF8" w:rsidP="00BE398A">
      <w:pPr>
        <w:pStyle w:val="ListParagraph"/>
        <w:numPr>
          <w:ilvl w:val="0"/>
          <w:numId w:val="4"/>
        </w:numPr>
      </w:pPr>
      <w:bookmarkStart w:id="55" w:name="_Ref112687203"/>
      <w:r>
        <w:t>Annual Strategic Stakeholder Perception Survey 2021</w:t>
      </w:r>
      <w:r w:rsidR="00BE398A">
        <w:t xml:space="preserve"> (</w:t>
      </w:r>
      <w:r w:rsidR="00BE398A" w:rsidRPr="00D975DD">
        <w:t>A18821537</w:t>
      </w:r>
      <w:r w:rsidR="00BE398A">
        <w:t>)</w:t>
      </w:r>
      <w:bookmarkEnd w:id="55"/>
      <w:r w:rsidR="00C267C8">
        <w:t xml:space="preserve"> and Annual Key Business Perception Survey (A18248672)</w:t>
      </w:r>
    </w:p>
    <w:p w14:paraId="10DBB4E0" w14:textId="76465D70" w:rsidR="00BE398A" w:rsidRPr="00117BB3" w:rsidRDefault="00BE398A" w:rsidP="00BE398A">
      <w:pPr>
        <w:pStyle w:val="ListParagraph"/>
        <w:numPr>
          <w:ilvl w:val="0"/>
          <w:numId w:val="4"/>
        </w:numPr>
      </w:pPr>
      <w:bookmarkStart w:id="56" w:name="_Ref111109963"/>
      <w:r>
        <w:t>Customer Willingness to Pay: Research Report, EY Sweeney, May 2022</w:t>
      </w:r>
      <w:r w:rsidR="00FB1DF8">
        <w:t xml:space="preserve"> – refer page 23</w:t>
      </w:r>
      <w:r>
        <w:t xml:space="preserve"> (</w:t>
      </w:r>
      <w:r w:rsidRPr="00117BB3">
        <w:t>A20892460</w:t>
      </w:r>
      <w:r>
        <w:t>)</w:t>
      </w:r>
      <w:bookmarkEnd w:id="56"/>
    </w:p>
    <w:p w14:paraId="57B6AC5F" w14:textId="597963D6" w:rsidR="00BE398A" w:rsidRDefault="00BE398A" w:rsidP="00BE398A">
      <w:pPr>
        <w:pStyle w:val="ListParagraph"/>
        <w:numPr>
          <w:ilvl w:val="0"/>
          <w:numId w:val="4"/>
        </w:numPr>
      </w:pPr>
      <w:bookmarkStart w:id="57" w:name="_Ref111109978"/>
      <w:r>
        <w:t>WSAA Customer Perceptions Survey, Insync, December 2021 (</w:t>
      </w:r>
      <w:r w:rsidRPr="00E560CC">
        <w:t>A21689839</w:t>
      </w:r>
      <w:r>
        <w:t>)</w:t>
      </w:r>
      <w:bookmarkEnd w:id="57"/>
    </w:p>
    <w:p w14:paraId="20F7F398" w14:textId="27BC46E6" w:rsidR="004617DF" w:rsidRPr="005258C4" w:rsidRDefault="00995A88" w:rsidP="00995A88">
      <w:pPr>
        <w:pStyle w:val="ListParagraph"/>
        <w:numPr>
          <w:ilvl w:val="0"/>
          <w:numId w:val="4"/>
        </w:numPr>
      </w:pPr>
      <w:bookmarkStart w:id="58" w:name="_Ref115434458"/>
      <w:r w:rsidRPr="005258C4">
        <w:t xml:space="preserve">2023 Water </w:t>
      </w:r>
      <w:r w:rsidR="00150C39" w:rsidRPr="005258C4">
        <w:t>Price Review, Supporting Paper 3</w:t>
      </w:r>
      <w:r w:rsidRPr="005258C4">
        <w:t>: Operating Expenditure, Barwon Water, September 2022 (A16774177)</w:t>
      </w:r>
      <w:bookmarkEnd w:id="58"/>
    </w:p>
    <w:p w14:paraId="0AB26A54" w14:textId="089D6576" w:rsidR="00995A88" w:rsidRPr="00995A88" w:rsidRDefault="00995A88" w:rsidP="00995A88">
      <w:pPr>
        <w:pStyle w:val="ListParagraph"/>
        <w:numPr>
          <w:ilvl w:val="0"/>
          <w:numId w:val="4"/>
        </w:numPr>
      </w:pPr>
      <w:bookmarkStart w:id="59" w:name="_Ref115434489"/>
      <w:bookmarkStart w:id="60" w:name="_Ref111112318"/>
      <w:r w:rsidRPr="005258C4">
        <w:t>2023 Water Price Review, S</w:t>
      </w:r>
      <w:r w:rsidR="00150C39" w:rsidRPr="005258C4">
        <w:t>upporting Paper 2</w:t>
      </w:r>
      <w:r w:rsidRPr="005258C4">
        <w:t>: Capital Expenditure, Barwon Water, September 2022 (A20269406</w:t>
      </w:r>
      <w:r w:rsidRPr="00995A88">
        <w:t>)</w:t>
      </w:r>
      <w:bookmarkEnd w:id="59"/>
    </w:p>
    <w:p w14:paraId="1E68A76E" w14:textId="69A7FBEB" w:rsidR="00BE398A" w:rsidRPr="00995A88" w:rsidRDefault="00BE398A" w:rsidP="00995A88">
      <w:pPr>
        <w:pStyle w:val="ListParagraph"/>
        <w:numPr>
          <w:ilvl w:val="0"/>
          <w:numId w:val="4"/>
        </w:numPr>
      </w:pPr>
      <w:bookmarkStart w:id="61" w:name="_Ref115434553"/>
      <w:r w:rsidRPr="00117BB3">
        <w:t xml:space="preserve">CAC </w:t>
      </w:r>
      <w:r>
        <w:t>Capex Session,</w:t>
      </w:r>
      <w:r w:rsidRPr="00117BB3">
        <w:t xml:space="preserve"> Dec 2021 </w:t>
      </w:r>
      <w:r>
        <w:t>– Pre-reading pack (</w:t>
      </w:r>
      <w:r w:rsidRPr="005D184F">
        <w:t>A19721262</w:t>
      </w:r>
      <w:r>
        <w:t>); Presentation pack (</w:t>
      </w:r>
      <w:r w:rsidRPr="005D184F">
        <w:t>A19712029</w:t>
      </w:r>
      <w:r>
        <w:t>); Discussion Report (</w:t>
      </w:r>
      <w:r w:rsidRPr="005D184F">
        <w:t>A19769576</w:t>
      </w:r>
      <w:r>
        <w:t>); Minutes (</w:t>
      </w:r>
      <w:r w:rsidRPr="005D184F">
        <w:t>A19769296</w:t>
      </w:r>
      <w:r>
        <w:t>) | CAC Capex Session, June 2022 – Presentation pack (</w:t>
      </w:r>
      <w:r w:rsidRPr="005D184F">
        <w:t>A21137275</w:t>
      </w:r>
      <w:r>
        <w:t>); Discussion Report (</w:t>
      </w:r>
      <w:r w:rsidRPr="005D184F">
        <w:t>A21276326</w:t>
      </w:r>
      <w:r>
        <w:t>)</w:t>
      </w:r>
      <w:bookmarkEnd w:id="60"/>
      <w:r w:rsidR="001D2CD8">
        <w:t>.</w:t>
      </w:r>
      <w:bookmarkEnd w:id="61"/>
    </w:p>
    <w:p w14:paraId="6E63E832" w14:textId="77777777" w:rsidR="00BE398A" w:rsidRDefault="00BE398A" w:rsidP="00BE398A"/>
    <w:bookmarkEnd w:id="15"/>
    <w:p w14:paraId="0B05F77A" w14:textId="3971774B" w:rsidR="002A3B29" w:rsidRDefault="002A3B29">
      <w:pPr>
        <w:pStyle w:val="ListParagraph"/>
        <w:numPr>
          <w:ilvl w:val="1"/>
          <w:numId w:val="4"/>
        </w:numPr>
      </w:pPr>
      <w:r>
        <w:br w:type="page"/>
      </w:r>
    </w:p>
    <w:p w14:paraId="5024D3AD" w14:textId="3F5442D8" w:rsidR="000C3A17" w:rsidRDefault="000C3A17" w:rsidP="00F346AD">
      <w:pPr>
        <w:pStyle w:val="Heading1"/>
      </w:pPr>
      <w:bookmarkStart w:id="62" w:name="_Ref113438644"/>
      <w:bookmarkStart w:id="63" w:name="_Toc115438714"/>
      <w:r>
        <w:lastRenderedPageBreak/>
        <w:t>Risk</w:t>
      </w:r>
      <w:bookmarkEnd w:id="62"/>
      <w:bookmarkEnd w:id="63"/>
    </w:p>
    <w:tbl>
      <w:tblPr>
        <w:tblStyle w:val="TableGrid"/>
        <w:tblW w:w="0" w:type="auto"/>
        <w:tblLook w:val="04A0" w:firstRow="1" w:lastRow="0" w:firstColumn="1" w:lastColumn="0" w:noHBand="0" w:noVBand="1"/>
      </w:tblPr>
      <w:tblGrid>
        <w:gridCol w:w="8784"/>
      </w:tblGrid>
      <w:tr w:rsidR="004B6F8A" w:rsidRPr="00180505" w14:paraId="428175D6" w14:textId="77777777" w:rsidTr="004B6F8A">
        <w:trPr>
          <w:trHeight w:val="1468"/>
        </w:trPr>
        <w:tc>
          <w:tcPr>
            <w:tcW w:w="8784" w:type="dxa"/>
          </w:tcPr>
          <w:p w14:paraId="076EEC91" w14:textId="77777777" w:rsidR="004B6F8A" w:rsidRPr="00C118D5" w:rsidRDefault="004B6F8A" w:rsidP="00EF359D">
            <w:pPr>
              <w:pStyle w:val="TableBody"/>
            </w:pPr>
            <w:r w:rsidRPr="00C118D5">
              <w:t xml:space="preserve">At a glance </w:t>
            </w:r>
          </w:p>
          <w:p w14:paraId="45763996" w14:textId="0177802B" w:rsidR="004B6F8A" w:rsidRPr="00A11B69" w:rsidRDefault="00C04FDF" w:rsidP="00CC35F3">
            <w:pPr>
              <w:pStyle w:val="ListParagraph"/>
            </w:pPr>
            <w:r w:rsidRPr="00A11B69">
              <w:t>We have carefully considered risk through the eyes of our customers</w:t>
            </w:r>
            <w:r w:rsidR="007A65FE" w:rsidRPr="00A11B69">
              <w:t xml:space="preserve"> and consistent with our </w:t>
            </w:r>
            <w:r w:rsidR="00203DE8" w:rsidRPr="00A11B69">
              <w:t>Enterprise</w:t>
            </w:r>
            <w:r w:rsidR="007A65FE" w:rsidRPr="00A11B69">
              <w:t xml:space="preserve"> Risk Management Framework</w:t>
            </w:r>
            <w:r w:rsidR="00B67F37" w:rsidRPr="00A11B69">
              <w:rPr>
                <w:vertAlign w:val="superscript"/>
              </w:rPr>
              <w:fldChar w:fldCharType="begin"/>
            </w:r>
            <w:r w:rsidR="00B67F37" w:rsidRPr="00A11B69">
              <w:rPr>
                <w:vertAlign w:val="superscript"/>
              </w:rPr>
              <w:instrText xml:space="preserve"> REF _Ref110516862 \r \h  \* MERGEFORMAT </w:instrText>
            </w:r>
            <w:r w:rsidR="00B67F37" w:rsidRPr="00A11B69">
              <w:rPr>
                <w:vertAlign w:val="superscript"/>
              </w:rPr>
            </w:r>
            <w:r w:rsidR="00B67F37" w:rsidRPr="00A11B69">
              <w:rPr>
                <w:vertAlign w:val="superscript"/>
              </w:rPr>
              <w:fldChar w:fldCharType="separate"/>
            </w:r>
            <w:r w:rsidR="004708F9">
              <w:rPr>
                <w:vertAlign w:val="superscript"/>
              </w:rPr>
              <w:t>1</w:t>
            </w:r>
            <w:r w:rsidR="00B67F37" w:rsidRPr="00A11B69">
              <w:rPr>
                <w:vertAlign w:val="superscript"/>
              </w:rPr>
              <w:fldChar w:fldCharType="end"/>
            </w:r>
            <w:r w:rsidRPr="00A11B69">
              <w:t>.</w:t>
            </w:r>
          </w:p>
          <w:p w14:paraId="3204507B" w14:textId="318FD200" w:rsidR="00C04FDF" w:rsidRPr="00A11B69" w:rsidRDefault="00C04FDF" w:rsidP="00CC35F3">
            <w:pPr>
              <w:pStyle w:val="ListParagraph"/>
            </w:pPr>
            <w:r w:rsidRPr="00A11B69">
              <w:t>The key global challenges facing our region – climate change, population growth, economic transition, rapid technological development and equity divides – each pose risk</w:t>
            </w:r>
            <w:r w:rsidR="007A65FE" w:rsidRPr="00A11B69">
              <w:t>s</w:t>
            </w:r>
            <w:r w:rsidRPr="00A11B69">
              <w:t xml:space="preserve">, </w:t>
            </w:r>
            <w:r w:rsidR="007A65FE" w:rsidRPr="00A11B69">
              <w:t xml:space="preserve">which could result in customers </w:t>
            </w:r>
            <w:r w:rsidRPr="00A11B69">
              <w:t xml:space="preserve">paying too much or </w:t>
            </w:r>
            <w:r w:rsidR="007A65FE" w:rsidRPr="00A11B69">
              <w:t>receiving poor quality services</w:t>
            </w:r>
            <w:r w:rsidRPr="00A11B69">
              <w:t>.</w:t>
            </w:r>
          </w:p>
          <w:p w14:paraId="006C3834" w14:textId="7FD73ED5" w:rsidR="004B6F8A" w:rsidRPr="00A11B69" w:rsidRDefault="004B6F8A" w:rsidP="00CC35F3">
            <w:pPr>
              <w:pStyle w:val="ListParagraph"/>
            </w:pPr>
            <w:r w:rsidRPr="00A11B69">
              <w:t>Risk</w:t>
            </w:r>
            <w:r w:rsidR="00C04FDF" w:rsidRPr="00A11B69">
              <w:t>s</w:t>
            </w:r>
            <w:r w:rsidRPr="00A11B69">
              <w:t xml:space="preserve"> </w:t>
            </w:r>
            <w:r w:rsidR="00C04FDF" w:rsidRPr="00A11B69">
              <w:t xml:space="preserve">we </w:t>
            </w:r>
            <w:r w:rsidR="007A65FE" w:rsidRPr="00A11B69">
              <w:t>will</w:t>
            </w:r>
            <w:r w:rsidR="00C04FDF" w:rsidRPr="00A11B69">
              <w:t xml:space="preserve"> </w:t>
            </w:r>
            <w:r w:rsidR="00395E3D" w:rsidRPr="00A11B69">
              <w:t>largely bear</w:t>
            </w:r>
            <w:r w:rsidR="00C04FDF" w:rsidRPr="00A11B69">
              <w:t xml:space="preserve"> </w:t>
            </w:r>
            <w:r w:rsidR="00B61047">
              <w:t>on customer</w:t>
            </w:r>
            <w:r w:rsidRPr="00A11B69">
              <w:t>s</w:t>
            </w:r>
            <w:r w:rsidR="00B61047">
              <w:t>’</w:t>
            </w:r>
            <w:r w:rsidRPr="00A11B69">
              <w:t xml:space="preserve"> behalf </w:t>
            </w:r>
            <w:r w:rsidR="00C04FDF" w:rsidRPr="00A11B69">
              <w:t xml:space="preserve">include – </w:t>
            </w:r>
            <w:r w:rsidR="007A65FE" w:rsidRPr="00A11B69">
              <w:t xml:space="preserve">inflows, </w:t>
            </w:r>
            <w:r w:rsidR="00395E3D" w:rsidRPr="00A11B69">
              <w:t xml:space="preserve">demand, </w:t>
            </w:r>
            <w:r w:rsidR="00D1693E" w:rsidRPr="00A11B69">
              <w:t xml:space="preserve">escalations in </w:t>
            </w:r>
            <w:r w:rsidR="00C04FDF" w:rsidRPr="00A11B69">
              <w:t xml:space="preserve">construction </w:t>
            </w:r>
            <w:r w:rsidR="00D1693E" w:rsidRPr="00A11B69">
              <w:t xml:space="preserve">and operating </w:t>
            </w:r>
            <w:r w:rsidR="00C04FDF" w:rsidRPr="00A11B69">
              <w:t xml:space="preserve">costs, cyber-attack, </w:t>
            </w:r>
            <w:r w:rsidR="007A65FE" w:rsidRPr="00A11B69">
              <w:t>meeting</w:t>
            </w:r>
            <w:r w:rsidR="00C04FDF" w:rsidRPr="00A11B69">
              <w:t xml:space="preserve"> community expectations, customers unable to pay their bills.</w:t>
            </w:r>
          </w:p>
          <w:p w14:paraId="42F6577E" w14:textId="4A945BC8" w:rsidR="00C04FDF" w:rsidRPr="00A11B69" w:rsidRDefault="00B61047" w:rsidP="00CC35F3">
            <w:pPr>
              <w:pStyle w:val="ListParagraph"/>
            </w:pPr>
            <w:r>
              <w:t xml:space="preserve">Risks </w:t>
            </w:r>
            <w:r w:rsidR="00C04FDF" w:rsidRPr="00A11B69">
              <w:t>we will share with our customers include –</w:t>
            </w:r>
            <w:r w:rsidR="007A65FE" w:rsidRPr="00A11B69">
              <w:t xml:space="preserve"> </w:t>
            </w:r>
            <w:r w:rsidR="00C04FDF" w:rsidRPr="00A11B69">
              <w:t>ageing infrastructure, capital delivery program.</w:t>
            </w:r>
          </w:p>
          <w:p w14:paraId="75F575E0" w14:textId="10CED71F" w:rsidR="004B6F8A" w:rsidRPr="00A11B69" w:rsidRDefault="00C04FDF" w:rsidP="00CC35F3">
            <w:pPr>
              <w:pStyle w:val="ListParagraph"/>
            </w:pPr>
            <w:r w:rsidRPr="00A11B69">
              <w:t>We propose to continue our Performance Incentive Mechanism to ensure we are accountable for the four key customer outcomes we have promised to deliver.</w:t>
            </w:r>
            <w:r w:rsidR="00D1693E" w:rsidRPr="00A11B69">
              <w:t xml:space="preserve"> We are proposing a new Guaranteed Service Level in response to customer feedback.</w:t>
            </w:r>
          </w:p>
          <w:p w14:paraId="368FB78D" w14:textId="790365FA" w:rsidR="004B6F8A" w:rsidRPr="00D66AA2" w:rsidRDefault="005D6439" w:rsidP="00D1693E">
            <w:pPr>
              <w:pStyle w:val="ListParagraph"/>
            </w:pPr>
            <w:r w:rsidRPr="00A11B69">
              <w:t xml:space="preserve">Our PREMO self-assessment rating for Risk is </w:t>
            </w:r>
            <w:r w:rsidR="00D1693E" w:rsidRPr="00A11B69">
              <w:rPr>
                <w:b/>
                <w:color w:val="008998" w:themeColor="accent1"/>
              </w:rPr>
              <w:t>Advanced</w:t>
            </w:r>
            <w:r w:rsidRPr="00A11B69">
              <w:rPr>
                <w:b/>
                <w:color w:val="008998" w:themeColor="accent1"/>
              </w:rPr>
              <w:t xml:space="preserve"> </w:t>
            </w:r>
            <w:r w:rsidRPr="00A11B69">
              <w:t>(</w:t>
            </w:r>
            <w:r w:rsidR="00D1693E" w:rsidRPr="00A11B69">
              <w:t>3.0</w:t>
            </w:r>
            <w:r w:rsidRPr="00A11B69">
              <w:t>/4).</w:t>
            </w:r>
          </w:p>
        </w:tc>
      </w:tr>
    </w:tbl>
    <w:p w14:paraId="0696C374" w14:textId="3DD2C79E" w:rsidR="005F1D05" w:rsidRDefault="008852E2" w:rsidP="003A25A4">
      <w:pPr>
        <w:pStyle w:val="Heading2"/>
      </w:pPr>
      <w:bookmarkStart w:id="64" w:name="_Toc115438715"/>
      <w:r>
        <w:t>Our i</w:t>
      </w:r>
      <w:r w:rsidR="005F1D05">
        <w:t>dentification of risks</w:t>
      </w:r>
      <w:bookmarkEnd w:id="64"/>
    </w:p>
    <w:p w14:paraId="3E594EF8" w14:textId="04759B6B" w:rsidR="001D053B" w:rsidRPr="00A11B69" w:rsidRDefault="00675F2F" w:rsidP="001D053B">
      <w:r w:rsidRPr="00A11B69">
        <w:t>In the development of our 2023 Price Submission, w</w:t>
      </w:r>
      <w:r w:rsidR="001D053B" w:rsidRPr="00A11B69">
        <w:t xml:space="preserve">e </w:t>
      </w:r>
      <w:r w:rsidRPr="00A11B69">
        <w:t xml:space="preserve">have carefully </w:t>
      </w:r>
      <w:r w:rsidR="001D053B" w:rsidRPr="00A11B69">
        <w:t>consider</w:t>
      </w:r>
      <w:r w:rsidRPr="00A11B69">
        <w:t>ed</w:t>
      </w:r>
      <w:r w:rsidR="001D053B" w:rsidRPr="00A11B69">
        <w:t xml:space="preserve"> risk through the eyes of our customers.</w:t>
      </w:r>
    </w:p>
    <w:p w14:paraId="3A5DEA54" w14:textId="2EF4672A" w:rsidR="001D053B" w:rsidRPr="00A11B69" w:rsidRDefault="001D053B" w:rsidP="001D053B">
      <w:r w:rsidRPr="00A11B69">
        <w:t xml:space="preserve">By genuinely engaging with our </w:t>
      </w:r>
      <w:r w:rsidR="00C267C8" w:rsidRPr="00A11B69">
        <w:t xml:space="preserve">customers and </w:t>
      </w:r>
      <w:r w:rsidRPr="00A11B69">
        <w:t xml:space="preserve">community over the past five years, we have heard – loudly and clearly – that our customers want us to lean in and help address </w:t>
      </w:r>
      <w:r w:rsidR="00CC35F3" w:rsidRPr="00A11B69">
        <w:t xml:space="preserve">key </w:t>
      </w:r>
      <w:r w:rsidRPr="00A11B69">
        <w:t>global challenges in partnership with them, so that we can protect and enhance all that makes our region great.</w:t>
      </w:r>
    </w:p>
    <w:p w14:paraId="7C42FBA8" w14:textId="194C15DC" w:rsidR="00BE5919" w:rsidRPr="00A11B69" w:rsidRDefault="00BE5919" w:rsidP="006E06B6">
      <w:r w:rsidRPr="00A11B69">
        <w:t>Yet</w:t>
      </w:r>
      <w:r w:rsidR="00EA6598">
        <w:t>,</w:t>
      </w:r>
      <w:r w:rsidRPr="00A11B69">
        <w:t xml:space="preserve"> w</w:t>
      </w:r>
      <w:r w:rsidR="001D053B" w:rsidRPr="00A11B69">
        <w:t>it</w:t>
      </w:r>
      <w:r w:rsidR="00866B69" w:rsidRPr="00A11B69">
        <w:t xml:space="preserve">h these challenges come risks. </w:t>
      </w:r>
      <w:r w:rsidR="001D053B" w:rsidRPr="00A11B69">
        <w:t>Risks that can affect either the prices that customers pay for our services, or the qua</w:t>
      </w:r>
      <w:r w:rsidR="00866B69" w:rsidRPr="00A11B69">
        <w:t xml:space="preserve">lity of services they receive. </w:t>
      </w:r>
      <w:r w:rsidR="001D053B" w:rsidRPr="00A11B69">
        <w:t xml:space="preserve">Our aim is to balance the </w:t>
      </w:r>
      <w:r w:rsidR="00675F2F" w:rsidRPr="00A11B69">
        <w:t xml:space="preserve">impact </w:t>
      </w:r>
      <w:r w:rsidR="001D053B" w:rsidRPr="00A11B69">
        <w:t xml:space="preserve">of customers paying too much against the </w:t>
      </w:r>
      <w:r w:rsidR="00675F2F" w:rsidRPr="00A11B69">
        <w:t xml:space="preserve">impact </w:t>
      </w:r>
      <w:r w:rsidR="001D053B" w:rsidRPr="00A11B69">
        <w:t>of poor quality services.</w:t>
      </w:r>
      <w:r w:rsidR="006305B9" w:rsidRPr="00A11B69">
        <w:t xml:space="preserve"> </w:t>
      </w:r>
      <w:r w:rsidR="001D2CD8" w:rsidRPr="00A11B69">
        <w:fldChar w:fldCharType="begin"/>
      </w:r>
      <w:r w:rsidR="001D2CD8" w:rsidRPr="00A11B69">
        <w:instrText xml:space="preserve"> REF _Ref113520578 \h </w:instrText>
      </w:r>
      <w:r w:rsidR="00A11B69">
        <w:instrText xml:space="preserve"> \* MERGEFORMAT </w:instrText>
      </w:r>
      <w:r w:rsidR="001D2CD8" w:rsidRPr="00A11B69">
        <w:fldChar w:fldCharType="separate"/>
      </w:r>
      <w:r w:rsidR="004708F9" w:rsidRPr="000722D2">
        <w:t xml:space="preserve">Figure </w:t>
      </w:r>
      <w:r w:rsidR="004708F9">
        <w:rPr>
          <w:noProof/>
        </w:rPr>
        <w:t>3</w:t>
      </w:r>
      <w:r w:rsidR="004708F9" w:rsidRPr="000722D2">
        <w:rPr>
          <w:noProof/>
        </w:rPr>
        <w:noBreakHyphen/>
      </w:r>
      <w:r w:rsidR="004708F9">
        <w:rPr>
          <w:noProof/>
        </w:rPr>
        <w:t>1</w:t>
      </w:r>
      <w:r w:rsidR="001D2CD8" w:rsidRPr="00A11B69">
        <w:fldChar w:fldCharType="end"/>
      </w:r>
      <w:r w:rsidRPr="00A11B69">
        <w:t xml:space="preserve"> shows </w:t>
      </w:r>
      <w:r w:rsidR="00675F2F" w:rsidRPr="00A11B69">
        <w:t xml:space="preserve">the eight material risks to customer prices and/or services that we have considered in the development of our 2023 Price Submission, relative to the global challenges </w:t>
      </w:r>
      <w:r w:rsidR="001314CA" w:rsidRPr="00A11B69">
        <w:t xml:space="preserve">that are impacting our region and </w:t>
      </w:r>
      <w:r w:rsidR="00675F2F" w:rsidRPr="00A11B69">
        <w:t>we have agreed to address in partnership with our customers.</w:t>
      </w:r>
      <w:r w:rsidR="00866B69" w:rsidRPr="00A11B69">
        <w:t xml:space="preserve"> </w:t>
      </w:r>
      <w:r w:rsidR="006E06B6" w:rsidRPr="00A11B69">
        <w:t>We have considered these risks in the context of our Enterprise Risk Management Framework</w:t>
      </w:r>
      <w:r w:rsidR="00B67F37" w:rsidRPr="00A11B69">
        <w:rPr>
          <w:vertAlign w:val="superscript"/>
        </w:rPr>
        <w:fldChar w:fldCharType="begin"/>
      </w:r>
      <w:r w:rsidR="00B67F37" w:rsidRPr="00A11B69">
        <w:rPr>
          <w:vertAlign w:val="superscript"/>
        </w:rPr>
        <w:instrText xml:space="preserve"> REF _Ref110516862 \r \h  \* MERGEFORMAT </w:instrText>
      </w:r>
      <w:r w:rsidR="00B67F37" w:rsidRPr="00A11B69">
        <w:rPr>
          <w:vertAlign w:val="superscript"/>
        </w:rPr>
      </w:r>
      <w:r w:rsidR="00B67F37" w:rsidRPr="00A11B69">
        <w:rPr>
          <w:vertAlign w:val="superscript"/>
        </w:rPr>
        <w:fldChar w:fldCharType="separate"/>
      </w:r>
      <w:r w:rsidR="004708F9">
        <w:rPr>
          <w:vertAlign w:val="superscript"/>
        </w:rPr>
        <w:t>1</w:t>
      </w:r>
      <w:r w:rsidR="00B67F37" w:rsidRPr="00A11B69">
        <w:rPr>
          <w:vertAlign w:val="superscript"/>
        </w:rPr>
        <w:fldChar w:fldCharType="end"/>
      </w:r>
      <w:r w:rsidR="00203DE8" w:rsidRPr="00A11B69">
        <w:t>. This</w:t>
      </w:r>
      <w:r w:rsidR="006E06B6" w:rsidRPr="00A11B69">
        <w:t xml:space="preserve"> provides the appropriate principles, processes and tools to support effective risk mana</w:t>
      </w:r>
      <w:r w:rsidR="00EA6598">
        <w:t>gement across the Barwon Water g</w:t>
      </w:r>
      <w:r w:rsidR="006E06B6" w:rsidRPr="00A11B69">
        <w:t>roup in a holistic and consistent manner; ensuring risk management is considered in organisational planning activities and decision-making.</w:t>
      </w:r>
    </w:p>
    <w:p w14:paraId="1865AF46" w14:textId="78E4CD99" w:rsidR="00BE5919" w:rsidRDefault="00F37E1D">
      <w:r w:rsidRPr="00A11B69">
        <w:t>We explored the</w:t>
      </w:r>
      <w:r w:rsidR="00675F2F" w:rsidRPr="00A11B69">
        <w:t xml:space="preserve"> </w:t>
      </w:r>
      <w:r w:rsidR="00B23FA3" w:rsidRPr="00A11B69">
        <w:t xml:space="preserve">specific </w:t>
      </w:r>
      <w:r w:rsidR="00675F2F" w:rsidRPr="00A11B69">
        <w:t xml:space="preserve">cost-service trade-offs </w:t>
      </w:r>
      <w:r w:rsidRPr="00A11B69">
        <w:t xml:space="preserve">presented by these risks </w:t>
      </w:r>
      <w:r w:rsidR="00675F2F" w:rsidRPr="00A11B69">
        <w:t xml:space="preserve">with over </w:t>
      </w:r>
      <w:r w:rsidR="00CC35F3" w:rsidRPr="00A11B69">
        <w:t>5</w:t>
      </w:r>
      <w:r w:rsidR="00675F2F" w:rsidRPr="00A11B69">
        <w:t xml:space="preserve">0 customers and regional stakeholders </w:t>
      </w:r>
      <w:r w:rsidRPr="00A11B69">
        <w:t>in</w:t>
      </w:r>
      <w:r w:rsidR="00675F2F" w:rsidRPr="00A11B69">
        <w:t xml:space="preserve"> a deliberative Regional Forum in July 2022, to </w:t>
      </w:r>
      <w:r w:rsidR="00B23FA3" w:rsidRPr="00A11B69">
        <w:t>test and confirm our proposed approach</w:t>
      </w:r>
      <w:r w:rsidRPr="00A11B69">
        <w:t xml:space="preserve"> to mitigation and allocation of risks</w:t>
      </w:r>
      <w:r w:rsidR="00B23FA3" w:rsidRPr="00A11B69">
        <w:t>.</w:t>
      </w:r>
      <w:r w:rsidR="00675F2F" w:rsidRPr="00A11B69">
        <w:t xml:space="preserve"> </w:t>
      </w:r>
      <w:r w:rsidR="00C267C8" w:rsidRPr="00A11B69">
        <w:t>Overall, 92</w:t>
      </w:r>
      <w:r w:rsidR="00B8256C" w:rsidRPr="00A11B69">
        <w:t>% of attendees said they were comfortable with our proposed approach</w:t>
      </w:r>
      <w:r w:rsidR="00D1693E" w:rsidRPr="00A11B69">
        <w:rPr>
          <w:vertAlign w:val="superscript"/>
        </w:rPr>
        <w:fldChar w:fldCharType="begin"/>
      </w:r>
      <w:r w:rsidR="00D1693E" w:rsidRPr="00A11B69">
        <w:rPr>
          <w:vertAlign w:val="superscript"/>
        </w:rPr>
        <w:instrText xml:space="preserve"> REF _Ref112692702 \r \h  \* MERGEFORMAT </w:instrText>
      </w:r>
      <w:r w:rsidR="00D1693E" w:rsidRPr="00A11B69">
        <w:rPr>
          <w:vertAlign w:val="superscript"/>
        </w:rPr>
      </w:r>
      <w:r w:rsidR="00D1693E" w:rsidRPr="00A11B69">
        <w:rPr>
          <w:vertAlign w:val="superscript"/>
        </w:rPr>
        <w:fldChar w:fldCharType="separate"/>
      </w:r>
      <w:r w:rsidR="004708F9">
        <w:rPr>
          <w:vertAlign w:val="superscript"/>
        </w:rPr>
        <w:t>2</w:t>
      </w:r>
      <w:r w:rsidR="00D1693E" w:rsidRPr="00A11B69">
        <w:rPr>
          <w:vertAlign w:val="superscript"/>
        </w:rPr>
        <w:fldChar w:fldCharType="end"/>
      </w:r>
      <w:r w:rsidR="004D6B47" w:rsidRPr="00A11B69">
        <w:t>.</w:t>
      </w:r>
    </w:p>
    <w:p w14:paraId="6DF81407" w14:textId="77777777" w:rsidR="00675F2F" w:rsidRDefault="00675F2F">
      <w:pPr>
        <w:sectPr w:rsidR="00675F2F" w:rsidSect="00D57CC1">
          <w:endnotePr>
            <w:numFmt w:val="decimal"/>
            <w:numRestart w:val="eachSect"/>
          </w:endnotePr>
          <w:pgSz w:w="11906" w:h="16838"/>
          <w:pgMar w:top="1440" w:right="1440" w:bottom="1440" w:left="1440" w:header="708" w:footer="708" w:gutter="0"/>
          <w:cols w:space="708"/>
          <w:docGrid w:linePitch="360"/>
        </w:sectPr>
      </w:pPr>
    </w:p>
    <w:p w14:paraId="23F1268E" w14:textId="60ECBD72" w:rsidR="00BE5919" w:rsidRPr="000722D2" w:rsidRDefault="00FD0465" w:rsidP="00D552CF">
      <w:pPr>
        <w:pStyle w:val="Caption"/>
      </w:pPr>
      <w:bookmarkStart w:id="65" w:name="_Ref113520578"/>
      <w:r w:rsidRPr="000722D2">
        <w:lastRenderedPageBreak/>
        <w:t xml:space="preserve">Figure </w:t>
      </w:r>
      <w:r w:rsidR="006C64C0">
        <w:fldChar w:fldCharType="begin"/>
      </w:r>
      <w:r w:rsidR="006C64C0">
        <w:instrText xml:space="preserve"> STYLEREF 1 \s </w:instrText>
      </w:r>
      <w:r w:rsidR="006C64C0">
        <w:fldChar w:fldCharType="separate"/>
      </w:r>
      <w:r w:rsidR="004708F9">
        <w:rPr>
          <w:noProof/>
        </w:rPr>
        <w:t>3</w:t>
      </w:r>
      <w:r w:rsidR="006C64C0">
        <w:rPr>
          <w:noProof/>
        </w:rPr>
        <w:fldChar w:fldCharType="end"/>
      </w:r>
      <w:r w:rsidR="00415875" w:rsidRPr="000722D2">
        <w:noBreakHyphen/>
      </w:r>
      <w:r w:rsidR="006C64C0">
        <w:fldChar w:fldCharType="begin"/>
      </w:r>
      <w:r w:rsidR="006C64C0">
        <w:instrText xml:space="preserve"> SEQ Figure \* ARABIC \s 1 </w:instrText>
      </w:r>
      <w:r w:rsidR="006C64C0">
        <w:fldChar w:fldCharType="separate"/>
      </w:r>
      <w:r w:rsidR="004708F9">
        <w:rPr>
          <w:noProof/>
        </w:rPr>
        <w:t>1</w:t>
      </w:r>
      <w:r w:rsidR="006C64C0">
        <w:rPr>
          <w:noProof/>
        </w:rPr>
        <w:fldChar w:fldCharType="end"/>
      </w:r>
      <w:bookmarkEnd w:id="65"/>
      <w:r w:rsidR="00CF7E13" w:rsidRPr="000722D2">
        <w:t>:</w:t>
      </w:r>
      <w:r w:rsidR="00675F2F" w:rsidRPr="000722D2">
        <w:t xml:space="preserve"> Material risks to customer services and/or prices</w:t>
      </w:r>
    </w:p>
    <w:p w14:paraId="430D28CE" w14:textId="40C11F09" w:rsidR="00675F2F" w:rsidRDefault="000722D2" w:rsidP="000722D2">
      <w:pPr>
        <w:jc w:val="center"/>
        <w:rPr>
          <w:rFonts w:ascii="Segoe UI Semibold" w:eastAsiaTheme="majorEastAsia" w:hAnsi="Segoe UI Semibold" w:cstheme="majorBidi"/>
          <w:b/>
          <w:bCs/>
          <w:color w:val="004165"/>
          <w:sz w:val="24"/>
          <w:szCs w:val="26"/>
        </w:rPr>
      </w:pPr>
      <w:r w:rsidRPr="000722D2">
        <w:rPr>
          <w:rFonts w:ascii="Segoe UI Semibold" w:eastAsiaTheme="majorEastAsia" w:hAnsi="Segoe UI Semibold" w:cstheme="majorBidi"/>
          <w:b/>
          <w:bCs/>
          <w:noProof/>
          <w:color w:val="004165"/>
          <w:sz w:val="24"/>
          <w:szCs w:val="26"/>
          <w:lang w:val="en-AU" w:eastAsia="en-AU" w:bidi="ar-SA"/>
        </w:rPr>
        <w:drawing>
          <wp:inline distT="0" distB="0" distL="0" distR="0" wp14:anchorId="3CD3CB0D" wp14:editId="6DABF960">
            <wp:extent cx="9523562" cy="5308305"/>
            <wp:effectExtent l="0" t="0" r="1905"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9548119" cy="5321993"/>
                    </a:xfrm>
                    <a:prstGeom prst="rect">
                      <a:avLst/>
                    </a:prstGeom>
                  </pic:spPr>
                </pic:pic>
              </a:graphicData>
            </a:graphic>
          </wp:inline>
        </w:drawing>
      </w:r>
    </w:p>
    <w:p w14:paraId="7C363110" w14:textId="77777777" w:rsidR="00585377" w:rsidRDefault="00585377" w:rsidP="003A25A4">
      <w:pPr>
        <w:pStyle w:val="Heading2"/>
      </w:pPr>
      <w:bookmarkStart w:id="66" w:name="_Toc115438716"/>
      <w:r>
        <w:lastRenderedPageBreak/>
        <w:t>Our mitigation and allocation of risks</w:t>
      </w:r>
      <w:bookmarkEnd w:id="66"/>
    </w:p>
    <w:p w14:paraId="46053809" w14:textId="0145149B" w:rsidR="00585377" w:rsidRPr="00A11B69" w:rsidRDefault="00150DA8" w:rsidP="00585377">
      <w:r w:rsidRPr="00A11B69">
        <w:t>Tables 3-1 to 3-8</w:t>
      </w:r>
      <w:r w:rsidR="00585377" w:rsidRPr="00A11B69">
        <w:t xml:space="preserve"> summarise</w:t>
      </w:r>
      <w:r w:rsidR="00EA6598">
        <w:t>s</w:t>
      </w:r>
      <w:r w:rsidR="00585377" w:rsidRPr="00A11B69">
        <w:t xml:space="preserve"> our approach to mitigation and allocation of the eight material risks to customer prices and/or services that we have identified. </w:t>
      </w:r>
      <w:r w:rsidR="00F3648B">
        <w:t xml:space="preserve">Appendix 2 </w:t>
      </w:r>
      <w:r w:rsidR="00585377" w:rsidRPr="00A11B69">
        <w:t>provides further details</w:t>
      </w:r>
      <w:r w:rsidRPr="00A11B69">
        <w:t xml:space="preserve"> of these risks, our underlying assumptions and our proposed controls</w:t>
      </w:r>
      <w:r w:rsidR="00585377" w:rsidRPr="00A11B69">
        <w:t>.</w:t>
      </w:r>
    </w:p>
    <w:p w14:paraId="5143899C" w14:textId="15670A26" w:rsidR="00585377" w:rsidRPr="00A11B69" w:rsidRDefault="00585377" w:rsidP="00585377">
      <w:r w:rsidRPr="00A11B69">
        <w:t>The risk ratings given in each table show the residual risk to Barwon Water, given the controls that have been (or are able to be) implemented, as assessed in accordance with our Enterprise Risk Management Framework</w:t>
      </w:r>
      <w:r w:rsidRPr="00A11B69">
        <w:rPr>
          <w:vertAlign w:val="superscript"/>
        </w:rPr>
        <w:fldChar w:fldCharType="begin"/>
      </w:r>
      <w:r w:rsidRPr="00A11B69">
        <w:rPr>
          <w:vertAlign w:val="superscript"/>
        </w:rPr>
        <w:instrText xml:space="preserve"> REF _Ref110516862 \r \h  \* MERGEFORMAT </w:instrText>
      </w:r>
      <w:r w:rsidRPr="00A11B69">
        <w:rPr>
          <w:vertAlign w:val="superscript"/>
        </w:rPr>
      </w:r>
      <w:r w:rsidRPr="00A11B69">
        <w:rPr>
          <w:vertAlign w:val="superscript"/>
        </w:rPr>
        <w:fldChar w:fldCharType="separate"/>
      </w:r>
      <w:r w:rsidR="004708F9">
        <w:rPr>
          <w:vertAlign w:val="superscript"/>
        </w:rPr>
        <w:t>1</w:t>
      </w:r>
      <w:r w:rsidRPr="00A11B69">
        <w:rPr>
          <w:vertAlign w:val="superscript"/>
        </w:rPr>
        <w:fldChar w:fldCharType="end"/>
      </w:r>
      <w:r w:rsidRPr="00A11B69">
        <w:t>.</w:t>
      </w:r>
    </w:p>
    <w:p w14:paraId="2DBBB360" w14:textId="0FB834BA" w:rsidR="00150DA8" w:rsidRDefault="00150DA8" w:rsidP="00D552CF">
      <w:pPr>
        <w:pStyle w:val="Caption"/>
      </w:pPr>
      <w:r w:rsidRPr="00A11B69">
        <w:t xml:space="preserve">Table </w:t>
      </w:r>
      <w:r w:rsidR="006C64C0">
        <w:fldChar w:fldCharType="begin"/>
      </w:r>
      <w:r w:rsidR="006C64C0">
        <w:instrText xml:space="preserve"> STYLEREF 1 \s </w:instrText>
      </w:r>
      <w:r w:rsidR="006C64C0">
        <w:fldChar w:fldCharType="separate"/>
      </w:r>
      <w:r w:rsidR="004708F9">
        <w:rPr>
          <w:noProof/>
        </w:rPr>
        <w:t>3</w:t>
      </w:r>
      <w:r w:rsidR="006C64C0">
        <w:rPr>
          <w:noProof/>
        </w:rPr>
        <w:fldChar w:fldCharType="end"/>
      </w:r>
      <w:r w:rsidRPr="00A11B69">
        <w:noBreakHyphen/>
      </w:r>
      <w:r w:rsidR="006C64C0">
        <w:fldChar w:fldCharType="begin"/>
      </w:r>
      <w:r w:rsidR="006C64C0">
        <w:instrText xml:space="preserve"> SEQ Table \* ARABIC \s 1 </w:instrText>
      </w:r>
      <w:r w:rsidR="006C64C0">
        <w:fldChar w:fldCharType="separate"/>
      </w:r>
      <w:r w:rsidR="004708F9">
        <w:rPr>
          <w:noProof/>
        </w:rPr>
        <w:t>1</w:t>
      </w:r>
      <w:r w:rsidR="006C64C0">
        <w:rPr>
          <w:noProof/>
        </w:rPr>
        <w:fldChar w:fldCharType="end"/>
      </w:r>
      <w:r w:rsidRPr="00A11B69">
        <w:t>: Inflows – Risk summary</w:t>
      </w:r>
    </w:p>
    <w:tbl>
      <w:tblPr>
        <w:tblW w:w="13892" w:type="dxa"/>
        <w:tblInd w:w="-10" w:type="dxa"/>
        <w:tblCellMar>
          <w:left w:w="0" w:type="dxa"/>
          <w:right w:w="0" w:type="dxa"/>
        </w:tblCellMar>
        <w:tblLook w:val="0420" w:firstRow="1" w:lastRow="0" w:firstColumn="0" w:lastColumn="0" w:noHBand="0" w:noVBand="1"/>
      </w:tblPr>
      <w:tblGrid>
        <w:gridCol w:w="4395"/>
        <w:gridCol w:w="3685"/>
        <w:gridCol w:w="3402"/>
        <w:gridCol w:w="2410"/>
      </w:tblGrid>
      <w:tr w:rsidR="00585377" w:rsidRPr="00585377" w14:paraId="12819159" w14:textId="77777777" w:rsidTr="00C127AF">
        <w:trPr>
          <w:trHeight w:val="303"/>
        </w:trPr>
        <w:tc>
          <w:tcPr>
            <w:tcW w:w="4395" w:type="dxa"/>
            <w:tcBorders>
              <w:top w:val="single" w:sz="8" w:space="0" w:color="FFFFFF"/>
              <w:left w:val="single" w:sz="8" w:space="0" w:color="FFFFFF"/>
              <w:bottom w:val="single" w:sz="24" w:space="0" w:color="FFFFFF"/>
              <w:right w:val="single" w:sz="8" w:space="0" w:color="FFFFFF"/>
            </w:tcBorders>
            <w:shd w:val="clear" w:color="auto" w:fill="008998"/>
            <w:tcMar>
              <w:top w:w="72" w:type="dxa"/>
              <w:left w:w="144" w:type="dxa"/>
              <w:bottom w:w="72" w:type="dxa"/>
              <w:right w:w="144" w:type="dxa"/>
            </w:tcMar>
            <w:hideMark/>
          </w:tcPr>
          <w:p w14:paraId="67CF7BF6" w14:textId="1F521125" w:rsidR="00585377" w:rsidRPr="00585377" w:rsidRDefault="00585377" w:rsidP="00585377">
            <w:pPr>
              <w:spacing w:after="60" w:line="240" w:lineRule="auto"/>
              <w:rPr>
                <w:color w:val="FFFFFF" w:themeColor="background1"/>
                <w:sz w:val="18"/>
                <w:szCs w:val="18"/>
                <w:lang w:val="en-AU"/>
              </w:rPr>
            </w:pPr>
            <w:r w:rsidRPr="00585377">
              <w:rPr>
                <w:b/>
                <w:bCs/>
                <w:color w:val="FFFFFF" w:themeColor="background1"/>
                <w:sz w:val="18"/>
                <w:szCs w:val="18"/>
                <w:lang w:val="en-AU"/>
              </w:rPr>
              <w:t>Risk</w:t>
            </w:r>
          </w:p>
        </w:tc>
        <w:tc>
          <w:tcPr>
            <w:tcW w:w="3685" w:type="dxa"/>
            <w:tcBorders>
              <w:top w:val="single" w:sz="8" w:space="0" w:color="FFFFFF"/>
              <w:left w:val="single" w:sz="8" w:space="0" w:color="FFFFFF"/>
              <w:bottom w:val="single" w:sz="24" w:space="0" w:color="FFFFFF"/>
              <w:right w:val="single" w:sz="8" w:space="0" w:color="FFFFFF"/>
            </w:tcBorders>
            <w:shd w:val="clear" w:color="auto" w:fill="008998"/>
            <w:tcMar>
              <w:top w:w="72" w:type="dxa"/>
              <w:left w:w="144" w:type="dxa"/>
              <w:bottom w:w="72" w:type="dxa"/>
              <w:right w:w="144" w:type="dxa"/>
            </w:tcMar>
            <w:hideMark/>
          </w:tcPr>
          <w:p w14:paraId="1DD36E00" w14:textId="77777777" w:rsidR="00585377" w:rsidRPr="00585377" w:rsidRDefault="00585377" w:rsidP="00585377">
            <w:pPr>
              <w:spacing w:after="60" w:line="240" w:lineRule="auto"/>
              <w:rPr>
                <w:color w:val="FFFFFF" w:themeColor="background1"/>
                <w:sz w:val="18"/>
                <w:szCs w:val="18"/>
                <w:lang w:val="en-AU"/>
              </w:rPr>
            </w:pPr>
            <w:r w:rsidRPr="00585377">
              <w:rPr>
                <w:b/>
                <w:bCs/>
                <w:color w:val="FFFFFF" w:themeColor="background1"/>
                <w:sz w:val="18"/>
                <w:szCs w:val="18"/>
                <w:lang w:val="en-AU"/>
              </w:rPr>
              <w:t>Assumptions</w:t>
            </w:r>
          </w:p>
        </w:tc>
        <w:tc>
          <w:tcPr>
            <w:tcW w:w="3402" w:type="dxa"/>
            <w:tcBorders>
              <w:top w:val="single" w:sz="8" w:space="0" w:color="FFFFFF"/>
              <w:left w:val="single" w:sz="8" w:space="0" w:color="FFFFFF"/>
              <w:bottom w:val="single" w:sz="24" w:space="0" w:color="FFFFFF"/>
              <w:right w:val="single" w:sz="8" w:space="0" w:color="FFFFFF"/>
            </w:tcBorders>
            <w:shd w:val="clear" w:color="auto" w:fill="008998"/>
            <w:tcMar>
              <w:top w:w="72" w:type="dxa"/>
              <w:left w:w="144" w:type="dxa"/>
              <w:bottom w:w="72" w:type="dxa"/>
              <w:right w:w="144" w:type="dxa"/>
            </w:tcMar>
            <w:hideMark/>
          </w:tcPr>
          <w:p w14:paraId="532FC37A" w14:textId="77777777" w:rsidR="00585377" w:rsidRPr="00585377" w:rsidRDefault="00585377" w:rsidP="00585377">
            <w:pPr>
              <w:spacing w:after="60" w:line="240" w:lineRule="auto"/>
              <w:rPr>
                <w:color w:val="FFFFFF" w:themeColor="background1"/>
                <w:sz w:val="18"/>
                <w:szCs w:val="18"/>
                <w:lang w:val="en-AU"/>
              </w:rPr>
            </w:pPr>
            <w:r w:rsidRPr="00585377">
              <w:rPr>
                <w:b/>
                <w:bCs/>
                <w:color w:val="FFFFFF" w:themeColor="background1"/>
                <w:sz w:val="18"/>
                <w:szCs w:val="18"/>
                <w:lang w:val="en-AU"/>
              </w:rPr>
              <w:t>Controls</w:t>
            </w:r>
          </w:p>
        </w:tc>
        <w:tc>
          <w:tcPr>
            <w:tcW w:w="2410" w:type="dxa"/>
            <w:tcBorders>
              <w:top w:val="single" w:sz="8" w:space="0" w:color="FFFFFF"/>
              <w:left w:val="single" w:sz="8" w:space="0" w:color="FFFFFF"/>
              <w:bottom w:val="single" w:sz="24" w:space="0" w:color="FFFFFF"/>
              <w:right w:val="single" w:sz="8" w:space="0" w:color="FFFFFF"/>
            </w:tcBorders>
            <w:shd w:val="clear" w:color="auto" w:fill="008998"/>
            <w:tcMar>
              <w:top w:w="72" w:type="dxa"/>
              <w:left w:w="144" w:type="dxa"/>
              <w:bottom w:w="72" w:type="dxa"/>
              <w:right w:w="144" w:type="dxa"/>
            </w:tcMar>
            <w:hideMark/>
          </w:tcPr>
          <w:p w14:paraId="6A6AF21D" w14:textId="77777777" w:rsidR="00585377" w:rsidRPr="00585377" w:rsidRDefault="00585377" w:rsidP="00585377">
            <w:pPr>
              <w:spacing w:after="60" w:line="240" w:lineRule="auto"/>
              <w:rPr>
                <w:color w:val="FFFFFF" w:themeColor="background1"/>
                <w:sz w:val="18"/>
                <w:szCs w:val="18"/>
                <w:lang w:val="en-AU"/>
              </w:rPr>
            </w:pPr>
            <w:r w:rsidRPr="00585377">
              <w:rPr>
                <w:b/>
                <w:bCs/>
                <w:color w:val="FFFFFF" w:themeColor="background1"/>
                <w:sz w:val="18"/>
                <w:szCs w:val="18"/>
                <w:lang w:val="en-AU"/>
              </w:rPr>
              <w:t>Risk Rating</w:t>
            </w:r>
          </w:p>
        </w:tc>
      </w:tr>
      <w:tr w:rsidR="00585377" w:rsidRPr="00585377" w14:paraId="334B790C" w14:textId="77777777" w:rsidTr="00C127AF">
        <w:trPr>
          <w:trHeight w:val="1649"/>
        </w:trPr>
        <w:tc>
          <w:tcPr>
            <w:tcW w:w="4395" w:type="dxa"/>
            <w:tcBorders>
              <w:top w:val="single" w:sz="24" w:space="0" w:color="FFFFFF"/>
              <w:left w:val="single" w:sz="8" w:space="0" w:color="FFFFFF"/>
              <w:bottom w:val="single" w:sz="24" w:space="0" w:color="FFFFFF"/>
              <w:right w:val="single" w:sz="8" w:space="0" w:color="FFFFFF"/>
            </w:tcBorders>
            <w:shd w:val="clear" w:color="auto" w:fill="E8EFF0"/>
            <w:tcMar>
              <w:top w:w="72" w:type="dxa"/>
              <w:left w:w="144" w:type="dxa"/>
              <w:bottom w:w="72" w:type="dxa"/>
              <w:right w:w="144" w:type="dxa"/>
            </w:tcMar>
            <w:hideMark/>
          </w:tcPr>
          <w:p w14:paraId="0FB1AE58" w14:textId="2158E9C5" w:rsidR="00585377" w:rsidRPr="00585377" w:rsidRDefault="00150DA8" w:rsidP="00150DA8">
            <w:pPr>
              <w:spacing w:after="60" w:line="240" w:lineRule="auto"/>
              <w:ind w:left="1835"/>
              <w:rPr>
                <w:sz w:val="18"/>
                <w:szCs w:val="18"/>
                <w:lang w:val="en-AU"/>
              </w:rPr>
            </w:pPr>
            <w:r w:rsidRPr="00585377">
              <w:rPr>
                <w:noProof/>
                <w:lang w:val="en-AU" w:eastAsia="en-AU" w:bidi="ar-SA"/>
              </w:rPr>
              <w:drawing>
                <wp:anchor distT="0" distB="0" distL="114300" distR="114300" simplePos="0" relativeHeight="251997184" behindDoc="0" locked="0" layoutInCell="1" allowOverlap="1" wp14:anchorId="54237EC0" wp14:editId="798AB708">
                  <wp:simplePos x="0" y="0"/>
                  <wp:positionH relativeFrom="margin">
                    <wp:posOffset>-85090</wp:posOffset>
                  </wp:positionH>
                  <wp:positionV relativeFrom="paragraph">
                    <wp:posOffset>-64135</wp:posOffset>
                  </wp:positionV>
                  <wp:extent cx="1147191" cy="1200150"/>
                  <wp:effectExtent l="0" t="0" r="0" b="0"/>
                  <wp:wrapNone/>
                  <wp:docPr id="3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26">
                            <a:extLst>
                              <a:ext uri="{28A0092B-C50C-407E-A947-70E740481C1C}">
                                <a14:useLocalDpi xmlns:a14="http://schemas.microsoft.com/office/drawing/2010/main" val="0"/>
                              </a:ext>
                            </a:extLst>
                          </a:blip>
                          <a:srcRect l="36353" r="36872" b="71990"/>
                          <a:stretch/>
                        </pic:blipFill>
                        <pic:spPr>
                          <a:xfrm>
                            <a:off x="0" y="0"/>
                            <a:ext cx="1147191" cy="1200150"/>
                          </a:xfrm>
                          <a:prstGeom prst="rect">
                            <a:avLst/>
                          </a:prstGeom>
                        </pic:spPr>
                      </pic:pic>
                    </a:graphicData>
                  </a:graphic>
                  <wp14:sizeRelH relativeFrom="margin">
                    <wp14:pctWidth>0</wp14:pctWidth>
                  </wp14:sizeRelH>
                  <wp14:sizeRelV relativeFrom="margin">
                    <wp14:pctHeight>0</wp14:pctHeight>
                  </wp14:sizeRelV>
                </wp:anchor>
              </w:drawing>
            </w:r>
            <w:r w:rsidR="00585377" w:rsidRPr="00585377">
              <w:rPr>
                <w:sz w:val="18"/>
                <w:szCs w:val="18"/>
              </w:rPr>
              <w:t>Uncertainty of inflows over regulatory period and security of supply over long-term</w:t>
            </w:r>
          </w:p>
        </w:tc>
        <w:tc>
          <w:tcPr>
            <w:tcW w:w="3685" w:type="dxa"/>
            <w:tcBorders>
              <w:top w:val="single" w:sz="24" w:space="0" w:color="FFFFFF"/>
              <w:left w:val="single" w:sz="8" w:space="0" w:color="FFFFFF"/>
              <w:bottom w:val="single" w:sz="24" w:space="0" w:color="FFFFFF"/>
              <w:right w:val="single" w:sz="8" w:space="0" w:color="FFFFFF"/>
            </w:tcBorders>
            <w:shd w:val="clear" w:color="auto" w:fill="E8EFF0"/>
            <w:tcMar>
              <w:top w:w="72" w:type="dxa"/>
              <w:left w:w="144" w:type="dxa"/>
              <w:bottom w:w="72" w:type="dxa"/>
              <w:right w:w="144" w:type="dxa"/>
            </w:tcMar>
            <w:hideMark/>
          </w:tcPr>
          <w:p w14:paraId="2E7A237C" w14:textId="77777777" w:rsidR="00585377" w:rsidRPr="00585377" w:rsidRDefault="00585377" w:rsidP="00FB2785">
            <w:pPr>
              <w:numPr>
                <w:ilvl w:val="0"/>
                <w:numId w:val="29"/>
              </w:numPr>
              <w:tabs>
                <w:tab w:val="clear" w:pos="720"/>
              </w:tabs>
              <w:spacing w:after="60" w:line="240" w:lineRule="auto"/>
              <w:ind w:left="178" w:hanging="178"/>
              <w:rPr>
                <w:sz w:val="18"/>
                <w:szCs w:val="18"/>
                <w:lang w:val="en-AU"/>
              </w:rPr>
            </w:pPr>
            <w:r w:rsidRPr="00585377">
              <w:rPr>
                <w:sz w:val="18"/>
                <w:szCs w:val="18"/>
                <w:lang w:val="en-AU"/>
              </w:rPr>
              <w:t>Median climate for short-term supply-demand forecasting</w:t>
            </w:r>
          </w:p>
          <w:p w14:paraId="1EB02AC2" w14:textId="77777777" w:rsidR="00585377" w:rsidRPr="00585377" w:rsidRDefault="00585377" w:rsidP="00FB2785">
            <w:pPr>
              <w:numPr>
                <w:ilvl w:val="0"/>
                <w:numId w:val="29"/>
              </w:numPr>
              <w:tabs>
                <w:tab w:val="clear" w:pos="720"/>
              </w:tabs>
              <w:spacing w:after="60" w:line="240" w:lineRule="auto"/>
              <w:ind w:left="178" w:hanging="178"/>
              <w:rPr>
                <w:sz w:val="18"/>
                <w:szCs w:val="18"/>
                <w:lang w:val="en-AU"/>
              </w:rPr>
            </w:pPr>
            <w:r w:rsidRPr="00585377">
              <w:rPr>
                <w:sz w:val="18"/>
                <w:szCs w:val="18"/>
                <w:lang w:val="en-AU"/>
              </w:rPr>
              <w:t>Worst-case climate for long-term supply-demand planning</w:t>
            </w:r>
          </w:p>
          <w:p w14:paraId="67651EBA" w14:textId="77777777" w:rsidR="00585377" w:rsidRPr="00585377" w:rsidRDefault="00585377" w:rsidP="00FB2785">
            <w:pPr>
              <w:numPr>
                <w:ilvl w:val="0"/>
                <w:numId w:val="29"/>
              </w:numPr>
              <w:tabs>
                <w:tab w:val="clear" w:pos="720"/>
              </w:tabs>
              <w:spacing w:after="60" w:line="240" w:lineRule="auto"/>
              <w:ind w:left="178" w:hanging="178"/>
              <w:rPr>
                <w:sz w:val="18"/>
                <w:szCs w:val="18"/>
                <w:lang w:val="en-AU"/>
              </w:rPr>
            </w:pPr>
            <w:r w:rsidRPr="00585377">
              <w:rPr>
                <w:sz w:val="18"/>
                <w:szCs w:val="18"/>
                <w:lang w:val="en-AU"/>
              </w:rPr>
              <w:t>No material change in cost of supply from Melbourne</w:t>
            </w:r>
          </w:p>
        </w:tc>
        <w:tc>
          <w:tcPr>
            <w:tcW w:w="3402" w:type="dxa"/>
            <w:tcBorders>
              <w:top w:val="single" w:sz="24" w:space="0" w:color="FFFFFF"/>
              <w:left w:val="single" w:sz="8" w:space="0" w:color="FFFFFF"/>
              <w:bottom w:val="single" w:sz="24" w:space="0" w:color="FFFFFF"/>
              <w:right w:val="single" w:sz="8" w:space="0" w:color="FFFFFF"/>
            </w:tcBorders>
            <w:shd w:val="clear" w:color="auto" w:fill="E8EFF0"/>
            <w:tcMar>
              <w:top w:w="72" w:type="dxa"/>
              <w:left w:w="144" w:type="dxa"/>
              <w:bottom w:w="72" w:type="dxa"/>
              <w:right w:w="144" w:type="dxa"/>
            </w:tcMar>
            <w:hideMark/>
          </w:tcPr>
          <w:p w14:paraId="2D58C600" w14:textId="558C9242" w:rsidR="00585377" w:rsidRPr="00585377" w:rsidRDefault="00585377" w:rsidP="00FB2785">
            <w:pPr>
              <w:numPr>
                <w:ilvl w:val="0"/>
                <w:numId w:val="29"/>
              </w:numPr>
              <w:tabs>
                <w:tab w:val="clear" w:pos="720"/>
              </w:tabs>
              <w:spacing w:after="60" w:line="240" w:lineRule="auto"/>
              <w:ind w:left="178" w:hanging="178"/>
              <w:rPr>
                <w:sz w:val="18"/>
                <w:szCs w:val="18"/>
                <w:lang w:val="en-AU"/>
              </w:rPr>
            </w:pPr>
            <w:r w:rsidRPr="00585377">
              <w:rPr>
                <w:sz w:val="18"/>
                <w:szCs w:val="18"/>
                <w:lang w:val="en-AU"/>
              </w:rPr>
              <w:t xml:space="preserve">Short-term response mechanisms ready </w:t>
            </w:r>
            <w:r w:rsidR="00995EA8">
              <w:rPr>
                <w:sz w:val="18"/>
                <w:szCs w:val="18"/>
                <w:lang w:val="en-AU"/>
              </w:rPr>
              <w:t>if needed – e.g. Melbourne to Geelong pipeline</w:t>
            </w:r>
            <w:r w:rsidR="0084534D">
              <w:rPr>
                <w:sz w:val="18"/>
                <w:szCs w:val="18"/>
                <w:lang w:val="en-AU"/>
              </w:rPr>
              <w:t>, Anglesea b</w:t>
            </w:r>
            <w:r w:rsidRPr="00585377">
              <w:rPr>
                <w:sz w:val="18"/>
                <w:szCs w:val="18"/>
                <w:lang w:val="en-AU"/>
              </w:rPr>
              <w:t>orefield</w:t>
            </w:r>
          </w:p>
          <w:p w14:paraId="41B0AE37" w14:textId="1BC0BE5C" w:rsidR="00585377" w:rsidRPr="00585377" w:rsidRDefault="00585377" w:rsidP="00877391">
            <w:pPr>
              <w:numPr>
                <w:ilvl w:val="0"/>
                <w:numId w:val="29"/>
              </w:numPr>
              <w:tabs>
                <w:tab w:val="clear" w:pos="720"/>
              </w:tabs>
              <w:spacing w:after="60" w:line="240" w:lineRule="auto"/>
              <w:ind w:left="178" w:hanging="178"/>
              <w:rPr>
                <w:sz w:val="18"/>
                <w:szCs w:val="18"/>
                <w:lang w:val="en-AU"/>
              </w:rPr>
            </w:pPr>
            <w:r w:rsidRPr="00585377">
              <w:rPr>
                <w:sz w:val="18"/>
                <w:szCs w:val="18"/>
                <w:lang w:val="en-AU"/>
              </w:rPr>
              <w:t xml:space="preserve">Long-term adaptive planning means action taken if and when required – </w:t>
            </w:r>
            <w:r w:rsidR="00877391">
              <w:rPr>
                <w:sz w:val="18"/>
                <w:szCs w:val="18"/>
                <w:lang w:val="en-AU"/>
              </w:rPr>
              <w:t xml:space="preserve">2022 Urban Water Strategy - </w:t>
            </w:r>
            <w:r w:rsidRPr="00585377">
              <w:rPr>
                <w:sz w:val="18"/>
                <w:szCs w:val="18"/>
                <w:lang w:val="en-AU"/>
              </w:rPr>
              <w:t xml:space="preserve">Water for our Future </w:t>
            </w:r>
          </w:p>
        </w:tc>
        <w:tc>
          <w:tcPr>
            <w:tcW w:w="2410" w:type="dxa"/>
            <w:tcBorders>
              <w:top w:val="single" w:sz="24" w:space="0" w:color="FFFFFF"/>
              <w:left w:val="single" w:sz="8" w:space="0" w:color="FFFFFF"/>
              <w:bottom w:val="single" w:sz="24" w:space="0" w:color="FFFFFF"/>
              <w:right w:val="single" w:sz="8" w:space="0" w:color="FFFFFF"/>
            </w:tcBorders>
            <w:shd w:val="clear" w:color="auto" w:fill="E8EFF0"/>
            <w:tcMar>
              <w:top w:w="72" w:type="dxa"/>
              <w:left w:w="144" w:type="dxa"/>
              <w:bottom w:w="72" w:type="dxa"/>
              <w:right w:w="144" w:type="dxa"/>
            </w:tcMar>
            <w:hideMark/>
          </w:tcPr>
          <w:p w14:paraId="32184102" w14:textId="77777777" w:rsidR="00585377" w:rsidRPr="00585377" w:rsidRDefault="00585377" w:rsidP="00585377">
            <w:pPr>
              <w:spacing w:after="60" w:line="240" w:lineRule="auto"/>
              <w:rPr>
                <w:sz w:val="18"/>
                <w:szCs w:val="18"/>
                <w:lang w:val="en-AU"/>
              </w:rPr>
            </w:pPr>
            <w:r w:rsidRPr="00585377">
              <w:rPr>
                <w:sz w:val="18"/>
                <w:szCs w:val="18"/>
                <w:lang w:val="en-AU"/>
              </w:rPr>
              <w:t xml:space="preserve">Medium (3C) – Finance </w:t>
            </w:r>
          </w:p>
          <w:p w14:paraId="6782B913" w14:textId="77777777" w:rsidR="00585377" w:rsidRPr="00585377" w:rsidRDefault="00585377" w:rsidP="00FB2785">
            <w:pPr>
              <w:numPr>
                <w:ilvl w:val="0"/>
                <w:numId w:val="29"/>
              </w:numPr>
              <w:tabs>
                <w:tab w:val="clear" w:pos="720"/>
              </w:tabs>
              <w:spacing w:after="60" w:line="240" w:lineRule="auto"/>
              <w:ind w:left="178" w:hanging="178"/>
              <w:rPr>
                <w:sz w:val="18"/>
                <w:szCs w:val="18"/>
                <w:lang w:val="en-AU"/>
              </w:rPr>
            </w:pPr>
            <w:r w:rsidRPr="00585377">
              <w:rPr>
                <w:sz w:val="18"/>
                <w:szCs w:val="18"/>
                <w:lang w:val="en-AU"/>
              </w:rPr>
              <w:t>Possible (likelihood)</w:t>
            </w:r>
          </w:p>
          <w:p w14:paraId="1D02F575" w14:textId="77777777" w:rsidR="00585377" w:rsidRPr="00585377" w:rsidRDefault="00585377" w:rsidP="00FB2785">
            <w:pPr>
              <w:numPr>
                <w:ilvl w:val="0"/>
                <w:numId w:val="29"/>
              </w:numPr>
              <w:tabs>
                <w:tab w:val="clear" w:pos="720"/>
              </w:tabs>
              <w:spacing w:after="60" w:line="240" w:lineRule="auto"/>
              <w:ind w:left="178" w:hanging="178"/>
              <w:rPr>
                <w:sz w:val="18"/>
                <w:szCs w:val="18"/>
                <w:lang w:val="en-AU"/>
              </w:rPr>
            </w:pPr>
            <w:r w:rsidRPr="00585377">
              <w:rPr>
                <w:sz w:val="18"/>
                <w:szCs w:val="18"/>
                <w:lang w:val="en-AU"/>
              </w:rPr>
              <w:t>Major (consequence)</w:t>
            </w:r>
          </w:p>
        </w:tc>
      </w:tr>
      <w:tr w:rsidR="00150DA8" w:rsidRPr="00585377" w14:paraId="10B78BB5" w14:textId="77777777" w:rsidTr="00150DA8">
        <w:trPr>
          <w:trHeight w:val="89"/>
        </w:trPr>
        <w:tc>
          <w:tcPr>
            <w:tcW w:w="13892" w:type="dxa"/>
            <w:gridSpan w:val="4"/>
            <w:tcBorders>
              <w:top w:val="single" w:sz="24" w:space="0" w:color="FFFFFF"/>
              <w:left w:val="single" w:sz="8" w:space="0" w:color="FFFFFF"/>
              <w:bottom w:val="single" w:sz="24" w:space="0" w:color="FFFFFF"/>
              <w:right w:val="single" w:sz="8" w:space="0" w:color="FFFFFF"/>
            </w:tcBorders>
            <w:shd w:val="clear" w:color="auto" w:fill="008998" w:themeFill="accent1"/>
            <w:tcMar>
              <w:top w:w="72" w:type="dxa"/>
              <w:left w:w="144" w:type="dxa"/>
              <w:bottom w:w="72" w:type="dxa"/>
              <w:right w:w="144" w:type="dxa"/>
            </w:tcMar>
          </w:tcPr>
          <w:p w14:paraId="423BF1C9" w14:textId="77777777" w:rsidR="00150DA8" w:rsidRPr="00585377" w:rsidRDefault="00150DA8" w:rsidP="008B1976">
            <w:pPr>
              <w:spacing w:after="60" w:line="240" w:lineRule="auto"/>
              <w:rPr>
                <w:b/>
                <w:sz w:val="18"/>
                <w:szCs w:val="18"/>
                <w:lang w:val="en-AU"/>
              </w:rPr>
            </w:pPr>
            <w:r w:rsidRPr="00585377">
              <w:rPr>
                <w:b/>
                <w:color w:val="FFFFFF" w:themeColor="background1"/>
                <w:sz w:val="18"/>
                <w:szCs w:val="18"/>
                <w:lang w:val="en-AU"/>
              </w:rPr>
              <w:t>Risk Allocation</w:t>
            </w:r>
          </w:p>
        </w:tc>
      </w:tr>
      <w:tr w:rsidR="00150DA8" w:rsidRPr="00585377" w14:paraId="6B8899F5" w14:textId="77777777" w:rsidTr="00150DA8">
        <w:trPr>
          <w:trHeight w:val="1649"/>
        </w:trPr>
        <w:tc>
          <w:tcPr>
            <w:tcW w:w="13892" w:type="dxa"/>
            <w:gridSpan w:val="4"/>
            <w:tcBorders>
              <w:top w:val="single" w:sz="24" w:space="0" w:color="FFFFFF"/>
              <w:left w:val="single" w:sz="8" w:space="0" w:color="FFFFFF"/>
              <w:bottom w:val="single" w:sz="24" w:space="0" w:color="FFFFFF"/>
              <w:right w:val="single" w:sz="8" w:space="0" w:color="FFFFFF"/>
            </w:tcBorders>
            <w:shd w:val="clear" w:color="auto" w:fill="E8EFF0"/>
            <w:tcMar>
              <w:top w:w="72" w:type="dxa"/>
              <w:left w:w="144" w:type="dxa"/>
              <w:bottom w:w="72" w:type="dxa"/>
              <w:right w:w="144" w:type="dxa"/>
            </w:tcMar>
          </w:tcPr>
          <w:p w14:paraId="6C775081" w14:textId="77777777" w:rsidR="00150DA8" w:rsidRDefault="00150DA8" w:rsidP="008B1976">
            <w:pPr>
              <w:spacing w:after="60" w:line="240" w:lineRule="auto"/>
              <w:rPr>
                <w:b/>
                <w:sz w:val="18"/>
                <w:szCs w:val="18"/>
                <w:lang w:val="en-AU"/>
              </w:rPr>
            </w:pPr>
            <w:r w:rsidRPr="00585377">
              <w:rPr>
                <w:b/>
                <w:sz w:val="18"/>
                <w:szCs w:val="18"/>
                <w:lang w:val="en-AU"/>
              </w:rPr>
              <w:t>Largely borne by Barwon Water</w:t>
            </w:r>
          </w:p>
          <w:p w14:paraId="38585615" w14:textId="033EFB83" w:rsidR="00150DA8" w:rsidRPr="00A11B69" w:rsidRDefault="00150DA8" w:rsidP="008B1976">
            <w:pPr>
              <w:spacing w:after="60" w:line="240" w:lineRule="auto"/>
              <w:rPr>
                <w:sz w:val="18"/>
                <w:szCs w:val="18"/>
              </w:rPr>
            </w:pPr>
            <w:r w:rsidRPr="00A11B69">
              <w:rPr>
                <w:sz w:val="18"/>
                <w:szCs w:val="18"/>
              </w:rPr>
              <w:t xml:space="preserve">We have accepted risk on behalf of our customers, due to the higher cost of accessing extra supplies to maintain service levels in the event of dry conditions, which </w:t>
            </w:r>
            <w:r w:rsidR="00F10EB1" w:rsidRPr="00A11B69">
              <w:rPr>
                <w:sz w:val="18"/>
                <w:szCs w:val="18"/>
              </w:rPr>
              <w:t xml:space="preserve">lessens the benefit of </w:t>
            </w:r>
            <w:r w:rsidRPr="00A11B69">
              <w:rPr>
                <w:sz w:val="18"/>
                <w:szCs w:val="18"/>
              </w:rPr>
              <w:t xml:space="preserve">increased revenue from higher water demand. Conversely, we realise </w:t>
            </w:r>
            <w:r w:rsidR="003C68D0" w:rsidRPr="00A11B69">
              <w:rPr>
                <w:sz w:val="18"/>
                <w:szCs w:val="18"/>
              </w:rPr>
              <w:t>minimal</w:t>
            </w:r>
            <w:r w:rsidRPr="00A11B69">
              <w:rPr>
                <w:sz w:val="18"/>
                <w:szCs w:val="18"/>
              </w:rPr>
              <w:t xml:space="preserve"> cost savings in the event of wet conditions, given the fixed cost nature of our water supply infrastructure and our use of the </w:t>
            </w:r>
            <w:r w:rsidR="00EA6598">
              <w:rPr>
                <w:sz w:val="18"/>
                <w:szCs w:val="18"/>
              </w:rPr>
              <w:t>Melbourne to Geelong pipeline (</w:t>
            </w:r>
            <w:r w:rsidRPr="00A11B69">
              <w:rPr>
                <w:sz w:val="18"/>
                <w:szCs w:val="18"/>
              </w:rPr>
              <w:t>MGP</w:t>
            </w:r>
            <w:r w:rsidR="00EA6598">
              <w:rPr>
                <w:sz w:val="18"/>
                <w:szCs w:val="18"/>
              </w:rPr>
              <w:t>)</w:t>
            </w:r>
            <w:r w:rsidRPr="00A11B69">
              <w:rPr>
                <w:sz w:val="18"/>
                <w:szCs w:val="18"/>
              </w:rPr>
              <w:t xml:space="preserve"> to balance peak day demand in any case.</w:t>
            </w:r>
          </w:p>
          <w:p w14:paraId="2FEB28CA" w14:textId="1F8925B5" w:rsidR="00150DA8" w:rsidRPr="00585377" w:rsidRDefault="00EA6598" w:rsidP="00203DE8">
            <w:pPr>
              <w:spacing w:after="60" w:line="240" w:lineRule="auto"/>
              <w:rPr>
                <w:b/>
                <w:sz w:val="18"/>
                <w:szCs w:val="18"/>
                <w:lang w:val="en-AU"/>
              </w:rPr>
            </w:pPr>
            <w:r>
              <w:rPr>
                <w:sz w:val="18"/>
                <w:szCs w:val="18"/>
              </w:rPr>
              <w:t>In addition, while</w:t>
            </w:r>
            <w:r w:rsidR="00150DA8" w:rsidRPr="00A11B69">
              <w:rPr>
                <w:sz w:val="18"/>
                <w:szCs w:val="18"/>
              </w:rPr>
              <w:t xml:space="preserve"> we are ensuring we are ready for the worst-case climate scenario should this occur in the long-term</w:t>
            </w:r>
            <w:r w:rsidR="000321A1" w:rsidRPr="00A11B69">
              <w:rPr>
                <w:sz w:val="18"/>
                <w:szCs w:val="18"/>
              </w:rPr>
              <w:t xml:space="preserve"> (considered prudent due to the length of time required to implement infrastructure solutions)</w:t>
            </w:r>
            <w:r w:rsidR="00150DA8" w:rsidRPr="00A11B69">
              <w:rPr>
                <w:sz w:val="18"/>
                <w:szCs w:val="18"/>
              </w:rPr>
              <w:t xml:space="preserve">, our adaptive planning approach (supported by robust economic analysis) means we </w:t>
            </w:r>
            <w:r w:rsidR="00203DE8" w:rsidRPr="00A11B69">
              <w:rPr>
                <w:sz w:val="18"/>
                <w:szCs w:val="18"/>
              </w:rPr>
              <w:t>are confident that we are not proposing any</w:t>
            </w:r>
            <w:r w:rsidR="00150DA8" w:rsidRPr="00A11B69">
              <w:rPr>
                <w:sz w:val="18"/>
                <w:szCs w:val="18"/>
              </w:rPr>
              <w:t xml:space="preserve"> unnecessary expenditure. Further, our approach was tested with and supported by customers through extensive engagement as part of the </w:t>
            </w:r>
            <w:r w:rsidR="00150DA8" w:rsidRPr="00A11B69">
              <w:rPr>
                <w:i/>
                <w:sz w:val="18"/>
                <w:szCs w:val="18"/>
              </w:rPr>
              <w:t>Water for our Future</w:t>
            </w:r>
            <w:r w:rsidR="00150DA8" w:rsidRPr="00A11B69">
              <w:rPr>
                <w:sz w:val="18"/>
                <w:szCs w:val="18"/>
              </w:rPr>
              <w:t xml:space="preserve"> program</w:t>
            </w:r>
            <w:r w:rsidR="00150DA8" w:rsidRPr="00A11B69">
              <w:rPr>
                <w:sz w:val="18"/>
                <w:szCs w:val="18"/>
                <w:vertAlign w:val="superscript"/>
              </w:rPr>
              <w:fldChar w:fldCharType="begin"/>
            </w:r>
            <w:r w:rsidR="00150DA8" w:rsidRPr="00A11B69">
              <w:rPr>
                <w:sz w:val="18"/>
                <w:szCs w:val="18"/>
                <w:vertAlign w:val="superscript"/>
              </w:rPr>
              <w:instrText xml:space="preserve"> REF _Ref112693086 \r \h  \* MERGEFORMAT </w:instrText>
            </w:r>
            <w:r w:rsidR="00150DA8" w:rsidRPr="00A11B69">
              <w:rPr>
                <w:sz w:val="18"/>
                <w:szCs w:val="18"/>
                <w:vertAlign w:val="superscript"/>
              </w:rPr>
            </w:r>
            <w:r w:rsidR="00150DA8" w:rsidRPr="00A11B69">
              <w:rPr>
                <w:sz w:val="18"/>
                <w:szCs w:val="18"/>
                <w:vertAlign w:val="superscript"/>
              </w:rPr>
              <w:fldChar w:fldCharType="separate"/>
            </w:r>
            <w:r w:rsidR="004708F9">
              <w:rPr>
                <w:sz w:val="18"/>
                <w:szCs w:val="18"/>
                <w:vertAlign w:val="superscript"/>
              </w:rPr>
              <w:t>3</w:t>
            </w:r>
            <w:r w:rsidR="00150DA8" w:rsidRPr="00A11B69">
              <w:rPr>
                <w:sz w:val="18"/>
                <w:szCs w:val="18"/>
                <w:vertAlign w:val="superscript"/>
              </w:rPr>
              <w:fldChar w:fldCharType="end"/>
            </w:r>
            <w:r w:rsidR="00150DA8" w:rsidRPr="00585377">
              <w:rPr>
                <w:sz w:val="18"/>
                <w:szCs w:val="18"/>
              </w:rPr>
              <w:t>.</w:t>
            </w:r>
          </w:p>
        </w:tc>
      </w:tr>
    </w:tbl>
    <w:p w14:paraId="67F3C171" w14:textId="2C61A199" w:rsidR="00150DA8" w:rsidRDefault="00150DA8" w:rsidP="00150DA8">
      <w:pPr>
        <w:rPr>
          <w:rFonts w:ascii="Segoe UI Semibold" w:eastAsiaTheme="majorEastAsia" w:hAnsi="Segoe UI Semibold" w:cstheme="majorBidi"/>
          <w:bCs/>
          <w:color w:val="004165"/>
          <w:sz w:val="24"/>
          <w:szCs w:val="26"/>
          <w:lang w:val="en-AU"/>
        </w:rPr>
      </w:pPr>
    </w:p>
    <w:p w14:paraId="6C38508E" w14:textId="77777777" w:rsidR="00C127AF" w:rsidRDefault="00C127AF" w:rsidP="00150DA8">
      <w:pPr>
        <w:rPr>
          <w:rFonts w:ascii="Segoe UI Semibold" w:eastAsiaTheme="majorEastAsia" w:hAnsi="Segoe UI Semibold" w:cstheme="majorBidi"/>
          <w:bCs/>
          <w:color w:val="004165"/>
          <w:sz w:val="24"/>
          <w:szCs w:val="26"/>
          <w:lang w:val="en-AU"/>
        </w:rPr>
        <w:sectPr w:rsidR="00C127AF" w:rsidSect="00BE5919">
          <w:endnotePr>
            <w:numFmt w:val="decimal"/>
            <w:numRestart w:val="eachSect"/>
          </w:endnotePr>
          <w:pgSz w:w="16838" w:h="11906" w:orient="landscape"/>
          <w:pgMar w:top="1440" w:right="1440" w:bottom="1440" w:left="1440" w:header="708" w:footer="708" w:gutter="0"/>
          <w:cols w:space="708"/>
          <w:docGrid w:linePitch="360"/>
        </w:sectPr>
      </w:pPr>
    </w:p>
    <w:p w14:paraId="7CD8C0F9" w14:textId="3C688BA1" w:rsidR="00150DA8" w:rsidRPr="00A11B69" w:rsidRDefault="00150DA8" w:rsidP="00D552CF">
      <w:pPr>
        <w:pStyle w:val="Caption"/>
      </w:pPr>
      <w:r w:rsidRPr="00A11B69">
        <w:lastRenderedPageBreak/>
        <w:t xml:space="preserve">Table </w:t>
      </w:r>
      <w:r w:rsidR="006C64C0">
        <w:fldChar w:fldCharType="begin"/>
      </w:r>
      <w:r w:rsidR="006C64C0">
        <w:instrText xml:space="preserve"> STYLEREF 1 \s </w:instrText>
      </w:r>
      <w:r w:rsidR="006C64C0">
        <w:fldChar w:fldCharType="separate"/>
      </w:r>
      <w:r w:rsidR="004708F9">
        <w:rPr>
          <w:noProof/>
        </w:rPr>
        <w:t>3</w:t>
      </w:r>
      <w:r w:rsidR="006C64C0">
        <w:rPr>
          <w:noProof/>
        </w:rPr>
        <w:fldChar w:fldCharType="end"/>
      </w:r>
      <w:r w:rsidRPr="00A11B69">
        <w:noBreakHyphen/>
      </w:r>
      <w:r w:rsidR="006C64C0">
        <w:fldChar w:fldCharType="begin"/>
      </w:r>
      <w:r w:rsidR="006C64C0">
        <w:instrText xml:space="preserve"> SEQ Table \* ARABIC \s 1 </w:instrText>
      </w:r>
      <w:r w:rsidR="006C64C0">
        <w:fldChar w:fldCharType="separate"/>
      </w:r>
      <w:r w:rsidR="004708F9">
        <w:rPr>
          <w:noProof/>
        </w:rPr>
        <w:t>2</w:t>
      </w:r>
      <w:r w:rsidR="006C64C0">
        <w:rPr>
          <w:noProof/>
        </w:rPr>
        <w:fldChar w:fldCharType="end"/>
      </w:r>
      <w:r w:rsidRPr="00A11B69">
        <w:t>: Ageing infrastructure</w:t>
      </w:r>
      <w:r w:rsidR="007E44A5" w:rsidRPr="00A11B69">
        <w:t xml:space="preserve"> and an uncertain climate</w:t>
      </w:r>
      <w:r w:rsidRPr="00A11B69">
        <w:t xml:space="preserve"> – Risk summary</w:t>
      </w:r>
    </w:p>
    <w:tbl>
      <w:tblPr>
        <w:tblW w:w="13892" w:type="dxa"/>
        <w:tblInd w:w="-10" w:type="dxa"/>
        <w:tblCellMar>
          <w:left w:w="0" w:type="dxa"/>
          <w:right w:w="0" w:type="dxa"/>
        </w:tblCellMar>
        <w:tblLook w:val="0420" w:firstRow="1" w:lastRow="0" w:firstColumn="0" w:lastColumn="0" w:noHBand="0" w:noVBand="1"/>
      </w:tblPr>
      <w:tblGrid>
        <w:gridCol w:w="4395"/>
        <w:gridCol w:w="3685"/>
        <w:gridCol w:w="3544"/>
        <w:gridCol w:w="2268"/>
      </w:tblGrid>
      <w:tr w:rsidR="00150DA8" w:rsidRPr="00A11B69" w14:paraId="2A9B8936" w14:textId="77777777" w:rsidTr="00C127AF">
        <w:trPr>
          <w:trHeight w:val="303"/>
        </w:trPr>
        <w:tc>
          <w:tcPr>
            <w:tcW w:w="4395" w:type="dxa"/>
            <w:tcBorders>
              <w:top w:val="single" w:sz="8" w:space="0" w:color="FFFFFF"/>
              <w:left w:val="single" w:sz="8" w:space="0" w:color="FFFFFF"/>
              <w:bottom w:val="single" w:sz="24" w:space="0" w:color="FFFFFF"/>
              <w:right w:val="single" w:sz="8" w:space="0" w:color="FFFFFF"/>
            </w:tcBorders>
            <w:shd w:val="clear" w:color="auto" w:fill="008998"/>
            <w:tcMar>
              <w:top w:w="72" w:type="dxa"/>
              <w:left w:w="144" w:type="dxa"/>
              <w:bottom w:w="72" w:type="dxa"/>
              <w:right w:w="144" w:type="dxa"/>
            </w:tcMar>
            <w:hideMark/>
          </w:tcPr>
          <w:p w14:paraId="66996069" w14:textId="77777777" w:rsidR="00150DA8" w:rsidRPr="00A11B69" w:rsidRDefault="00150DA8" w:rsidP="008B1976">
            <w:pPr>
              <w:spacing w:after="60" w:line="240" w:lineRule="auto"/>
              <w:rPr>
                <w:color w:val="FFFFFF" w:themeColor="background1"/>
                <w:sz w:val="18"/>
                <w:szCs w:val="18"/>
                <w:lang w:val="en-AU"/>
              </w:rPr>
            </w:pPr>
            <w:r w:rsidRPr="00A11B69">
              <w:rPr>
                <w:b/>
                <w:bCs/>
                <w:color w:val="FFFFFF" w:themeColor="background1"/>
                <w:sz w:val="18"/>
                <w:szCs w:val="18"/>
                <w:lang w:val="en-AU"/>
              </w:rPr>
              <w:t>Risk</w:t>
            </w:r>
          </w:p>
        </w:tc>
        <w:tc>
          <w:tcPr>
            <w:tcW w:w="3685" w:type="dxa"/>
            <w:tcBorders>
              <w:top w:val="single" w:sz="8" w:space="0" w:color="FFFFFF"/>
              <w:left w:val="single" w:sz="8" w:space="0" w:color="FFFFFF"/>
              <w:bottom w:val="single" w:sz="24" w:space="0" w:color="FFFFFF"/>
              <w:right w:val="single" w:sz="8" w:space="0" w:color="FFFFFF"/>
            </w:tcBorders>
            <w:shd w:val="clear" w:color="auto" w:fill="008998"/>
            <w:tcMar>
              <w:top w:w="72" w:type="dxa"/>
              <w:left w:w="144" w:type="dxa"/>
              <w:bottom w:w="72" w:type="dxa"/>
              <w:right w:w="144" w:type="dxa"/>
            </w:tcMar>
            <w:hideMark/>
          </w:tcPr>
          <w:p w14:paraId="2514936F" w14:textId="77777777" w:rsidR="00150DA8" w:rsidRPr="00A11B69" w:rsidRDefault="00150DA8" w:rsidP="008B1976">
            <w:pPr>
              <w:spacing w:after="60" w:line="240" w:lineRule="auto"/>
              <w:rPr>
                <w:color w:val="FFFFFF" w:themeColor="background1"/>
                <w:sz w:val="18"/>
                <w:szCs w:val="18"/>
                <w:lang w:val="en-AU"/>
              </w:rPr>
            </w:pPr>
            <w:r w:rsidRPr="00A11B69">
              <w:rPr>
                <w:b/>
                <w:bCs/>
                <w:color w:val="FFFFFF" w:themeColor="background1"/>
                <w:sz w:val="18"/>
                <w:szCs w:val="18"/>
                <w:lang w:val="en-AU"/>
              </w:rPr>
              <w:t>Assumptions</w:t>
            </w:r>
          </w:p>
        </w:tc>
        <w:tc>
          <w:tcPr>
            <w:tcW w:w="3544" w:type="dxa"/>
            <w:tcBorders>
              <w:top w:val="single" w:sz="8" w:space="0" w:color="FFFFFF"/>
              <w:left w:val="single" w:sz="8" w:space="0" w:color="FFFFFF"/>
              <w:bottom w:val="single" w:sz="24" w:space="0" w:color="FFFFFF"/>
              <w:right w:val="single" w:sz="8" w:space="0" w:color="FFFFFF"/>
            </w:tcBorders>
            <w:shd w:val="clear" w:color="auto" w:fill="008998"/>
            <w:tcMar>
              <w:top w:w="72" w:type="dxa"/>
              <w:left w:w="144" w:type="dxa"/>
              <w:bottom w:w="72" w:type="dxa"/>
              <w:right w:w="144" w:type="dxa"/>
            </w:tcMar>
            <w:hideMark/>
          </w:tcPr>
          <w:p w14:paraId="2168C365" w14:textId="77777777" w:rsidR="00150DA8" w:rsidRPr="00A11B69" w:rsidRDefault="00150DA8" w:rsidP="008B1976">
            <w:pPr>
              <w:spacing w:after="60" w:line="240" w:lineRule="auto"/>
              <w:rPr>
                <w:color w:val="FFFFFF" w:themeColor="background1"/>
                <w:sz w:val="18"/>
                <w:szCs w:val="18"/>
                <w:lang w:val="en-AU"/>
              </w:rPr>
            </w:pPr>
            <w:r w:rsidRPr="00A11B69">
              <w:rPr>
                <w:b/>
                <w:bCs/>
                <w:color w:val="FFFFFF" w:themeColor="background1"/>
                <w:sz w:val="18"/>
                <w:szCs w:val="18"/>
                <w:lang w:val="en-AU"/>
              </w:rPr>
              <w:t>Controls</w:t>
            </w:r>
          </w:p>
        </w:tc>
        <w:tc>
          <w:tcPr>
            <w:tcW w:w="2268" w:type="dxa"/>
            <w:tcBorders>
              <w:top w:val="single" w:sz="8" w:space="0" w:color="FFFFFF"/>
              <w:left w:val="single" w:sz="8" w:space="0" w:color="FFFFFF"/>
              <w:bottom w:val="single" w:sz="24" w:space="0" w:color="FFFFFF"/>
              <w:right w:val="single" w:sz="8" w:space="0" w:color="FFFFFF"/>
            </w:tcBorders>
            <w:shd w:val="clear" w:color="auto" w:fill="008998"/>
            <w:tcMar>
              <w:top w:w="72" w:type="dxa"/>
              <w:left w:w="144" w:type="dxa"/>
              <w:bottom w:w="72" w:type="dxa"/>
              <w:right w:w="144" w:type="dxa"/>
            </w:tcMar>
            <w:hideMark/>
          </w:tcPr>
          <w:p w14:paraId="4B1CCAC3" w14:textId="77777777" w:rsidR="00150DA8" w:rsidRPr="00A11B69" w:rsidRDefault="00150DA8" w:rsidP="008B1976">
            <w:pPr>
              <w:spacing w:after="60" w:line="240" w:lineRule="auto"/>
              <w:rPr>
                <w:color w:val="FFFFFF" w:themeColor="background1"/>
                <w:sz w:val="18"/>
                <w:szCs w:val="18"/>
                <w:lang w:val="en-AU"/>
              </w:rPr>
            </w:pPr>
            <w:r w:rsidRPr="00A11B69">
              <w:rPr>
                <w:b/>
                <w:bCs/>
                <w:color w:val="FFFFFF" w:themeColor="background1"/>
                <w:sz w:val="18"/>
                <w:szCs w:val="18"/>
                <w:lang w:val="en-AU"/>
              </w:rPr>
              <w:t>Risk Rating</w:t>
            </w:r>
          </w:p>
        </w:tc>
      </w:tr>
      <w:tr w:rsidR="00150DA8" w:rsidRPr="00A11B69" w14:paraId="4CD2D6CB" w14:textId="77777777" w:rsidTr="00D552CF">
        <w:trPr>
          <w:trHeight w:val="1373"/>
        </w:trPr>
        <w:tc>
          <w:tcPr>
            <w:tcW w:w="4395" w:type="dxa"/>
            <w:tcBorders>
              <w:top w:val="single" w:sz="24" w:space="0" w:color="FFFFFF"/>
              <w:left w:val="single" w:sz="8" w:space="0" w:color="FFFFFF"/>
              <w:bottom w:val="single" w:sz="24" w:space="0" w:color="FFFFFF"/>
              <w:right w:val="single" w:sz="8" w:space="0" w:color="FFFFFF"/>
            </w:tcBorders>
            <w:shd w:val="clear" w:color="auto" w:fill="E8EFF0"/>
            <w:tcMar>
              <w:top w:w="72" w:type="dxa"/>
              <w:left w:w="144" w:type="dxa"/>
              <w:bottom w:w="72" w:type="dxa"/>
              <w:right w:w="144" w:type="dxa"/>
            </w:tcMar>
            <w:hideMark/>
          </w:tcPr>
          <w:p w14:paraId="2BEBA573" w14:textId="00C3CD6C" w:rsidR="00150DA8" w:rsidRPr="00A11B69" w:rsidRDefault="00150DA8" w:rsidP="007E44A5">
            <w:pPr>
              <w:spacing w:after="60" w:line="240" w:lineRule="auto"/>
              <w:ind w:left="1835"/>
              <w:rPr>
                <w:sz w:val="18"/>
                <w:szCs w:val="18"/>
                <w:lang w:val="en-AU"/>
              </w:rPr>
            </w:pPr>
            <w:r w:rsidRPr="00A11B69">
              <w:rPr>
                <w:noProof/>
                <w:sz w:val="18"/>
                <w:szCs w:val="18"/>
                <w:lang w:val="en-AU" w:eastAsia="en-AU" w:bidi="ar-SA"/>
              </w:rPr>
              <w:drawing>
                <wp:anchor distT="0" distB="0" distL="114300" distR="114300" simplePos="0" relativeHeight="251999232" behindDoc="0" locked="0" layoutInCell="1" allowOverlap="1" wp14:anchorId="07DA41E6" wp14:editId="599CA21E">
                  <wp:simplePos x="0" y="0"/>
                  <wp:positionH relativeFrom="margin">
                    <wp:posOffset>-79716</wp:posOffset>
                  </wp:positionH>
                  <wp:positionV relativeFrom="paragraph">
                    <wp:posOffset>-66137</wp:posOffset>
                  </wp:positionV>
                  <wp:extent cx="937846" cy="981140"/>
                  <wp:effectExtent l="0" t="0" r="0" b="0"/>
                  <wp:wrapNone/>
                  <wp:docPr id="3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26" cstate="print">
                            <a:extLst>
                              <a:ext uri="{28A0092B-C50C-407E-A947-70E740481C1C}">
                                <a14:useLocalDpi xmlns:a14="http://schemas.microsoft.com/office/drawing/2010/main" val="0"/>
                              </a:ext>
                            </a:extLst>
                          </a:blip>
                          <a:srcRect l="36353" r="36872" b="71990"/>
                          <a:stretch/>
                        </pic:blipFill>
                        <pic:spPr>
                          <a:xfrm>
                            <a:off x="0" y="0"/>
                            <a:ext cx="941235" cy="984686"/>
                          </a:xfrm>
                          <a:prstGeom prst="rect">
                            <a:avLst/>
                          </a:prstGeom>
                        </pic:spPr>
                      </pic:pic>
                    </a:graphicData>
                  </a:graphic>
                  <wp14:sizeRelH relativeFrom="margin">
                    <wp14:pctWidth>0</wp14:pctWidth>
                  </wp14:sizeRelH>
                  <wp14:sizeRelV relativeFrom="margin">
                    <wp14:pctHeight>0</wp14:pctHeight>
                  </wp14:sizeRelV>
                </wp:anchor>
              </w:drawing>
            </w:r>
            <w:r w:rsidRPr="00A11B69">
              <w:rPr>
                <w:sz w:val="18"/>
                <w:szCs w:val="18"/>
                <w:lang w:val="en-AU"/>
              </w:rPr>
              <w:t>Ageing infrastructure</w:t>
            </w:r>
            <w:r w:rsidR="007E44A5" w:rsidRPr="00A11B69">
              <w:rPr>
                <w:sz w:val="18"/>
                <w:szCs w:val="18"/>
                <w:lang w:val="en-AU"/>
              </w:rPr>
              <w:t xml:space="preserve"> </w:t>
            </w:r>
            <w:r w:rsidRPr="00A11B69">
              <w:rPr>
                <w:sz w:val="18"/>
                <w:szCs w:val="18"/>
                <w:lang w:val="en-AU"/>
              </w:rPr>
              <w:t>impacting on our ability to deliver services, exacerbated by climate variability and climate change</w:t>
            </w:r>
          </w:p>
        </w:tc>
        <w:tc>
          <w:tcPr>
            <w:tcW w:w="3685" w:type="dxa"/>
            <w:tcBorders>
              <w:top w:val="single" w:sz="24" w:space="0" w:color="FFFFFF"/>
              <w:left w:val="single" w:sz="8" w:space="0" w:color="FFFFFF"/>
              <w:bottom w:val="single" w:sz="24" w:space="0" w:color="FFFFFF"/>
              <w:right w:val="single" w:sz="8" w:space="0" w:color="FFFFFF"/>
            </w:tcBorders>
            <w:shd w:val="clear" w:color="auto" w:fill="E8EFF0"/>
            <w:tcMar>
              <w:top w:w="72" w:type="dxa"/>
              <w:left w:w="144" w:type="dxa"/>
              <w:bottom w:w="72" w:type="dxa"/>
              <w:right w:w="144" w:type="dxa"/>
            </w:tcMar>
            <w:hideMark/>
          </w:tcPr>
          <w:p w14:paraId="0A36F589" w14:textId="130FBC5F" w:rsidR="00150DA8" w:rsidRPr="00A11B69" w:rsidRDefault="00150DA8" w:rsidP="00FB2785">
            <w:pPr>
              <w:numPr>
                <w:ilvl w:val="0"/>
                <w:numId w:val="29"/>
              </w:numPr>
              <w:tabs>
                <w:tab w:val="clear" w:pos="720"/>
              </w:tabs>
              <w:spacing w:after="60" w:line="240" w:lineRule="auto"/>
              <w:ind w:left="178" w:hanging="178"/>
              <w:rPr>
                <w:sz w:val="18"/>
                <w:szCs w:val="18"/>
                <w:lang w:val="en-AU"/>
              </w:rPr>
            </w:pPr>
            <w:r w:rsidRPr="00A11B69">
              <w:rPr>
                <w:sz w:val="18"/>
                <w:szCs w:val="18"/>
              </w:rPr>
              <w:t xml:space="preserve">Renewals will account for </w:t>
            </w:r>
            <w:r w:rsidR="00203DE8" w:rsidRPr="00A11B69">
              <w:rPr>
                <w:sz w:val="18"/>
                <w:szCs w:val="18"/>
              </w:rPr>
              <w:t>45</w:t>
            </w:r>
            <w:r w:rsidRPr="00A11B69">
              <w:rPr>
                <w:sz w:val="18"/>
                <w:szCs w:val="18"/>
              </w:rPr>
              <w:t>% of our total capital expenditure over 2023-28</w:t>
            </w:r>
          </w:p>
          <w:p w14:paraId="4A1715DB" w14:textId="0037C7E0" w:rsidR="00150DA8" w:rsidRPr="00A11B69" w:rsidRDefault="00BA23CC" w:rsidP="00BA23CC">
            <w:pPr>
              <w:numPr>
                <w:ilvl w:val="0"/>
                <w:numId w:val="29"/>
              </w:numPr>
              <w:tabs>
                <w:tab w:val="clear" w:pos="720"/>
              </w:tabs>
              <w:spacing w:after="60" w:line="240" w:lineRule="auto"/>
              <w:ind w:left="178" w:hanging="178"/>
              <w:rPr>
                <w:sz w:val="18"/>
                <w:szCs w:val="18"/>
                <w:lang w:val="en-AU"/>
              </w:rPr>
            </w:pPr>
            <w:r w:rsidRPr="00A11B69">
              <w:rPr>
                <w:sz w:val="18"/>
                <w:szCs w:val="18"/>
                <w:lang w:val="en-AU"/>
              </w:rPr>
              <w:t>Increased</w:t>
            </w:r>
            <w:r w:rsidR="00150DA8" w:rsidRPr="00A11B69">
              <w:rPr>
                <w:sz w:val="18"/>
                <w:szCs w:val="18"/>
                <w:lang w:val="en-AU"/>
              </w:rPr>
              <w:t xml:space="preserve"> capital expenditure on sewer network </w:t>
            </w:r>
          </w:p>
        </w:tc>
        <w:tc>
          <w:tcPr>
            <w:tcW w:w="3544" w:type="dxa"/>
            <w:tcBorders>
              <w:top w:val="single" w:sz="24" w:space="0" w:color="FFFFFF"/>
              <w:left w:val="single" w:sz="8" w:space="0" w:color="FFFFFF"/>
              <w:bottom w:val="single" w:sz="24" w:space="0" w:color="FFFFFF"/>
              <w:right w:val="single" w:sz="8" w:space="0" w:color="FFFFFF"/>
            </w:tcBorders>
            <w:shd w:val="clear" w:color="auto" w:fill="E8EFF0"/>
            <w:tcMar>
              <w:top w:w="72" w:type="dxa"/>
              <w:left w:w="144" w:type="dxa"/>
              <w:bottom w:w="72" w:type="dxa"/>
              <w:right w:w="144" w:type="dxa"/>
            </w:tcMar>
            <w:hideMark/>
          </w:tcPr>
          <w:p w14:paraId="554B5BC7" w14:textId="77777777" w:rsidR="00150DA8" w:rsidRPr="00A11B69" w:rsidRDefault="00150DA8"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Risk based asset renewal plans</w:t>
            </w:r>
          </w:p>
          <w:p w14:paraId="21BC9719" w14:textId="77777777" w:rsidR="00150DA8" w:rsidRPr="00A11B69" w:rsidRDefault="00150DA8"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 xml:space="preserve">Strategic technology uplift to improve understanding of asset performance </w:t>
            </w:r>
          </w:p>
          <w:p w14:paraId="266D576E" w14:textId="33F158E9" w:rsidR="00512A36" w:rsidRPr="00A11B69" w:rsidRDefault="00512A36" w:rsidP="00D552CF">
            <w:pPr>
              <w:numPr>
                <w:ilvl w:val="0"/>
                <w:numId w:val="29"/>
              </w:numPr>
              <w:tabs>
                <w:tab w:val="clear" w:pos="720"/>
              </w:tabs>
              <w:spacing w:after="0" w:line="240" w:lineRule="auto"/>
              <w:ind w:left="178" w:hanging="178"/>
              <w:rPr>
                <w:sz w:val="18"/>
                <w:szCs w:val="18"/>
                <w:lang w:val="en-AU"/>
              </w:rPr>
            </w:pPr>
            <w:r w:rsidRPr="00A11B69">
              <w:rPr>
                <w:sz w:val="18"/>
                <w:szCs w:val="18"/>
                <w:lang w:val="en-AU"/>
              </w:rPr>
              <w:t>Additional expenditure to increase the resilience of our infrastructure</w:t>
            </w:r>
          </w:p>
        </w:tc>
        <w:tc>
          <w:tcPr>
            <w:tcW w:w="2268" w:type="dxa"/>
            <w:tcBorders>
              <w:top w:val="single" w:sz="24" w:space="0" w:color="FFFFFF"/>
              <w:left w:val="single" w:sz="8" w:space="0" w:color="FFFFFF"/>
              <w:bottom w:val="single" w:sz="24" w:space="0" w:color="FFFFFF"/>
              <w:right w:val="single" w:sz="8" w:space="0" w:color="FFFFFF"/>
            </w:tcBorders>
            <w:shd w:val="clear" w:color="auto" w:fill="E8EFF0"/>
            <w:tcMar>
              <w:top w:w="72" w:type="dxa"/>
              <w:left w:w="144" w:type="dxa"/>
              <w:bottom w:w="72" w:type="dxa"/>
              <w:right w:w="144" w:type="dxa"/>
            </w:tcMar>
            <w:hideMark/>
          </w:tcPr>
          <w:p w14:paraId="35EB3709" w14:textId="4F6220C8" w:rsidR="00150DA8" w:rsidRPr="00A11B69" w:rsidRDefault="00150DA8" w:rsidP="00150DA8">
            <w:pPr>
              <w:spacing w:after="60" w:line="240" w:lineRule="auto"/>
              <w:rPr>
                <w:sz w:val="18"/>
                <w:szCs w:val="18"/>
                <w:lang w:val="en-AU"/>
              </w:rPr>
            </w:pPr>
            <w:r w:rsidRPr="00A11B69">
              <w:rPr>
                <w:sz w:val="18"/>
                <w:szCs w:val="18"/>
                <w:lang w:val="en-AU"/>
              </w:rPr>
              <w:t xml:space="preserve">Low </w:t>
            </w:r>
            <w:r w:rsidR="00412654" w:rsidRPr="00A11B69">
              <w:rPr>
                <w:sz w:val="18"/>
                <w:szCs w:val="18"/>
                <w:lang w:val="en-AU"/>
              </w:rPr>
              <w:t>(</w:t>
            </w:r>
            <w:r w:rsidRPr="00A11B69">
              <w:rPr>
                <w:sz w:val="18"/>
                <w:szCs w:val="18"/>
                <w:lang w:val="en-AU"/>
              </w:rPr>
              <w:t>3B</w:t>
            </w:r>
            <w:r w:rsidR="00412654" w:rsidRPr="00A11B69">
              <w:rPr>
                <w:sz w:val="18"/>
                <w:szCs w:val="18"/>
                <w:lang w:val="en-AU"/>
              </w:rPr>
              <w:t>)</w:t>
            </w:r>
            <w:r w:rsidRPr="00A11B69">
              <w:rPr>
                <w:sz w:val="18"/>
                <w:szCs w:val="18"/>
                <w:lang w:val="en-AU"/>
              </w:rPr>
              <w:t xml:space="preserve"> – Finance</w:t>
            </w:r>
          </w:p>
          <w:p w14:paraId="2351422E" w14:textId="77777777" w:rsidR="00150DA8" w:rsidRPr="00A11B69" w:rsidRDefault="00150DA8"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 xml:space="preserve">Unlikely (possibility) </w:t>
            </w:r>
          </w:p>
          <w:p w14:paraId="75294F44" w14:textId="6218734E" w:rsidR="00150DA8" w:rsidRPr="00A11B69" w:rsidRDefault="00150DA8"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 xml:space="preserve">Major (consequence) </w:t>
            </w:r>
          </w:p>
        </w:tc>
      </w:tr>
      <w:tr w:rsidR="00150DA8" w:rsidRPr="00A11B69" w14:paraId="09A1632B" w14:textId="77777777" w:rsidTr="00D552CF">
        <w:trPr>
          <w:trHeight w:val="76"/>
        </w:trPr>
        <w:tc>
          <w:tcPr>
            <w:tcW w:w="13892" w:type="dxa"/>
            <w:gridSpan w:val="4"/>
            <w:tcBorders>
              <w:top w:val="single" w:sz="24" w:space="0" w:color="FFFFFF"/>
              <w:left w:val="single" w:sz="8" w:space="0" w:color="FFFFFF"/>
              <w:bottom w:val="single" w:sz="24" w:space="0" w:color="FFFFFF"/>
              <w:right w:val="single" w:sz="8" w:space="0" w:color="FFFFFF"/>
            </w:tcBorders>
            <w:shd w:val="clear" w:color="auto" w:fill="008998" w:themeFill="accent1"/>
            <w:tcMar>
              <w:top w:w="72" w:type="dxa"/>
              <w:left w:w="144" w:type="dxa"/>
              <w:bottom w:w="72" w:type="dxa"/>
              <w:right w:w="144" w:type="dxa"/>
            </w:tcMar>
          </w:tcPr>
          <w:p w14:paraId="4F870396" w14:textId="77777777" w:rsidR="00150DA8" w:rsidRPr="00A11B69" w:rsidRDefault="00150DA8" w:rsidP="00D552CF">
            <w:pPr>
              <w:spacing w:after="0" w:line="240" w:lineRule="auto"/>
              <w:rPr>
                <w:b/>
                <w:sz w:val="18"/>
                <w:szCs w:val="18"/>
                <w:lang w:val="en-AU"/>
              </w:rPr>
            </w:pPr>
            <w:r w:rsidRPr="00A11B69">
              <w:rPr>
                <w:b/>
                <w:color w:val="FFFFFF" w:themeColor="background1"/>
                <w:sz w:val="18"/>
                <w:szCs w:val="18"/>
                <w:lang w:val="en-AU"/>
              </w:rPr>
              <w:t>Risk Allocation</w:t>
            </w:r>
          </w:p>
        </w:tc>
      </w:tr>
      <w:tr w:rsidR="00150DA8" w:rsidRPr="00585377" w14:paraId="29F06EE0" w14:textId="77777777" w:rsidTr="00150DA8">
        <w:trPr>
          <w:trHeight w:val="1093"/>
        </w:trPr>
        <w:tc>
          <w:tcPr>
            <w:tcW w:w="13892" w:type="dxa"/>
            <w:gridSpan w:val="4"/>
            <w:tcBorders>
              <w:top w:val="single" w:sz="24" w:space="0" w:color="FFFFFF"/>
              <w:left w:val="single" w:sz="8" w:space="0" w:color="FFFFFF"/>
              <w:bottom w:val="single" w:sz="24" w:space="0" w:color="FFFFFF"/>
              <w:right w:val="single" w:sz="8" w:space="0" w:color="FFFFFF"/>
            </w:tcBorders>
            <w:shd w:val="clear" w:color="auto" w:fill="E8EFF0"/>
            <w:tcMar>
              <w:top w:w="72" w:type="dxa"/>
              <w:left w:w="144" w:type="dxa"/>
              <w:bottom w:w="72" w:type="dxa"/>
              <w:right w:w="144" w:type="dxa"/>
            </w:tcMar>
          </w:tcPr>
          <w:p w14:paraId="684E0F76" w14:textId="77777777" w:rsidR="00150DA8" w:rsidRPr="00A11B69" w:rsidRDefault="00150DA8" w:rsidP="00150DA8">
            <w:pPr>
              <w:spacing w:after="60" w:line="240" w:lineRule="auto"/>
              <w:rPr>
                <w:b/>
                <w:sz w:val="18"/>
                <w:szCs w:val="18"/>
                <w:lang w:val="en-AU"/>
              </w:rPr>
            </w:pPr>
            <w:r w:rsidRPr="00A11B69">
              <w:rPr>
                <w:b/>
                <w:sz w:val="18"/>
                <w:szCs w:val="18"/>
                <w:lang w:val="en-AU"/>
              </w:rPr>
              <w:t>Shared – Barwon Water / Customer</w:t>
            </w:r>
          </w:p>
          <w:p w14:paraId="2DBF9629" w14:textId="16DA5B7A" w:rsidR="00150DA8" w:rsidRPr="00585377" w:rsidRDefault="00150DA8" w:rsidP="00D552CF">
            <w:pPr>
              <w:spacing w:after="0" w:line="240" w:lineRule="auto"/>
              <w:rPr>
                <w:b/>
                <w:sz w:val="18"/>
                <w:szCs w:val="18"/>
                <w:lang w:val="en-AU"/>
              </w:rPr>
            </w:pPr>
            <w:r w:rsidRPr="00A11B69">
              <w:rPr>
                <w:sz w:val="18"/>
                <w:szCs w:val="18"/>
                <w:lang w:val="en-AU"/>
              </w:rPr>
              <w:t>Our robust risk-based approach to renewals</w:t>
            </w:r>
            <w:r w:rsidR="00265FC0" w:rsidRPr="00A11B69">
              <w:rPr>
                <w:sz w:val="18"/>
                <w:szCs w:val="18"/>
                <w:lang w:val="en-AU"/>
              </w:rPr>
              <w:t>, resulting in our efficient and effective Asset Renewal Plans,</w:t>
            </w:r>
            <w:r w:rsidRPr="00A11B69">
              <w:rPr>
                <w:sz w:val="18"/>
                <w:szCs w:val="18"/>
                <w:lang w:val="en-AU"/>
              </w:rPr>
              <w:t xml:space="preserve"> means we are not proposing unnecessary expenditure on our ageing infrastructure. Rather, we have struck a balance between expenditure and asset performance – so we have assessed this risk as shared. In addition, our uplift in renewals across our sewer network will be accompanied by an uplift in performance over time, meaning customers will get an improved level of service.</w:t>
            </w:r>
          </w:p>
        </w:tc>
      </w:tr>
    </w:tbl>
    <w:p w14:paraId="6191F504" w14:textId="73B134FA" w:rsidR="00150DA8" w:rsidRPr="00A11B69" w:rsidRDefault="00150DA8" w:rsidP="00D552CF">
      <w:pPr>
        <w:pStyle w:val="Caption"/>
      </w:pPr>
      <w:r w:rsidRPr="00A11B69">
        <w:t xml:space="preserve">Table </w:t>
      </w:r>
      <w:r w:rsidR="006C64C0">
        <w:fldChar w:fldCharType="begin"/>
      </w:r>
      <w:r w:rsidR="006C64C0">
        <w:instrText xml:space="preserve"> STYLEREF 1 \s </w:instrText>
      </w:r>
      <w:r w:rsidR="006C64C0">
        <w:fldChar w:fldCharType="separate"/>
      </w:r>
      <w:r w:rsidR="004708F9">
        <w:rPr>
          <w:noProof/>
        </w:rPr>
        <w:t>3</w:t>
      </w:r>
      <w:r w:rsidR="006C64C0">
        <w:rPr>
          <w:noProof/>
        </w:rPr>
        <w:fldChar w:fldCharType="end"/>
      </w:r>
      <w:r w:rsidRPr="00A11B69">
        <w:noBreakHyphen/>
      </w:r>
      <w:r w:rsidR="006C64C0">
        <w:fldChar w:fldCharType="begin"/>
      </w:r>
      <w:r w:rsidR="006C64C0">
        <w:instrText xml:space="preserve"> SEQ Table \* ARABIC \s 1 </w:instrText>
      </w:r>
      <w:r w:rsidR="006C64C0">
        <w:fldChar w:fldCharType="separate"/>
      </w:r>
      <w:r w:rsidR="004708F9">
        <w:rPr>
          <w:noProof/>
        </w:rPr>
        <w:t>3</w:t>
      </w:r>
      <w:r w:rsidR="006C64C0">
        <w:rPr>
          <w:noProof/>
        </w:rPr>
        <w:fldChar w:fldCharType="end"/>
      </w:r>
      <w:r w:rsidRPr="00A11B69">
        <w:t>: Demand – Risk summary</w:t>
      </w:r>
    </w:p>
    <w:tbl>
      <w:tblPr>
        <w:tblW w:w="13892" w:type="dxa"/>
        <w:tblInd w:w="-10" w:type="dxa"/>
        <w:tblCellMar>
          <w:left w:w="0" w:type="dxa"/>
          <w:right w:w="0" w:type="dxa"/>
        </w:tblCellMar>
        <w:tblLook w:val="0420" w:firstRow="1" w:lastRow="0" w:firstColumn="0" w:lastColumn="0" w:noHBand="0" w:noVBand="1"/>
      </w:tblPr>
      <w:tblGrid>
        <w:gridCol w:w="4395"/>
        <w:gridCol w:w="3685"/>
        <w:gridCol w:w="3544"/>
        <w:gridCol w:w="2268"/>
      </w:tblGrid>
      <w:tr w:rsidR="00150DA8" w:rsidRPr="00A11B69" w14:paraId="0A559D89" w14:textId="77777777" w:rsidTr="00D552CF">
        <w:trPr>
          <w:trHeight w:val="218"/>
        </w:trPr>
        <w:tc>
          <w:tcPr>
            <w:tcW w:w="4395" w:type="dxa"/>
            <w:tcBorders>
              <w:top w:val="single" w:sz="8" w:space="0" w:color="FFFFFF"/>
              <w:left w:val="single" w:sz="8" w:space="0" w:color="FFFFFF"/>
              <w:bottom w:val="single" w:sz="24" w:space="0" w:color="FFFFFF"/>
              <w:right w:val="single" w:sz="8" w:space="0" w:color="FFFFFF"/>
            </w:tcBorders>
            <w:shd w:val="clear" w:color="auto" w:fill="F9BEB0"/>
            <w:tcMar>
              <w:top w:w="72" w:type="dxa"/>
              <w:left w:w="144" w:type="dxa"/>
              <w:bottom w:w="72" w:type="dxa"/>
              <w:right w:w="144" w:type="dxa"/>
            </w:tcMar>
            <w:hideMark/>
          </w:tcPr>
          <w:p w14:paraId="5220C85A" w14:textId="77777777" w:rsidR="00150DA8" w:rsidRPr="00A11B69" w:rsidRDefault="00150DA8" w:rsidP="008B1976">
            <w:pPr>
              <w:spacing w:after="60" w:line="240" w:lineRule="auto"/>
              <w:rPr>
                <w:color w:val="FFFFFF" w:themeColor="background1"/>
                <w:sz w:val="18"/>
                <w:szCs w:val="18"/>
                <w:lang w:val="en-AU"/>
              </w:rPr>
            </w:pPr>
            <w:r w:rsidRPr="00A11B69">
              <w:rPr>
                <w:b/>
                <w:bCs/>
                <w:color w:val="FFFFFF" w:themeColor="background1"/>
                <w:sz w:val="18"/>
                <w:szCs w:val="18"/>
                <w:lang w:val="en-AU"/>
              </w:rPr>
              <w:t>Risk</w:t>
            </w:r>
          </w:p>
        </w:tc>
        <w:tc>
          <w:tcPr>
            <w:tcW w:w="3685" w:type="dxa"/>
            <w:tcBorders>
              <w:top w:val="single" w:sz="8" w:space="0" w:color="FFFFFF"/>
              <w:left w:val="single" w:sz="8" w:space="0" w:color="FFFFFF"/>
              <w:bottom w:val="single" w:sz="24" w:space="0" w:color="FFFFFF"/>
              <w:right w:val="single" w:sz="8" w:space="0" w:color="FFFFFF"/>
            </w:tcBorders>
            <w:shd w:val="clear" w:color="auto" w:fill="F9BEB0"/>
            <w:tcMar>
              <w:top w:w="72" w:type="dxa"/>
              <w:left w:w="144" w:type="dxa"/>
              <w:bottom w:w="72" w:type="dxa"/>
              <w:right w:w="144" w:type="dxa"/>
            </w:tcMar>
            <w:hideMark/>
          </w:tcPr>
          <w:p w14:paraId="4EB30AD2" w14:textId="77777777" w:rsidR="00150DA8" w:rsidRPr="00A11B69" w:rsidRDefault="00150DA8" w:rsidP="008B1976">
            <w:pPr>
              <w:spacing w:after="60" w:line="240" w:lineRule="auto"/>
              <w:rPr>
                <w:color w:val="FFFFFF" w:themeColor="background1"/>
                <w:sz w:val="18"/>
                <w:szCs w:val="18"/>
                <w:lang w:val="en-AU"/>
              </w:rPr>
            </w:pPr>
            <w:r w:rsidRPr="00A11B69">
              <w:rPr>
                <w:b/>
                <w:bCs/>
                <w:color w:val="FFFFFF" w:themeColor="background1"/>
                <w:sz w:val="18"/>
                <w:szCs w:val="18"/>
                <w:lang w:val="en-AU"/>
              </w:rPr>
              <w:t>Assumptions</w:t>
            </w:r>
          </w:p>
        </w:tc>
        <w:tc>
          <w:tcPr>
            <w:tcW w:w="3544" w:type="dxa"/>
            <w:tcBorders>
              <w:top w:val="single" w:sz="8" w:space="0" w:color="FFFFFF"/>
              <w:left w:val="single" w:sz="8" w:space="0" w:color="FFFFFF"/>
              <w:bottom w:val="single" w:sz="24" w:space="0" w:color="FFFFFF"/>
              <w:right w:val="single" w:sz="8" w:space="0" w:color="FFFFFF"/>
            </w:tcBorders>
            <w:shd w:val="clear" w:color="auto" w:fill="F9BEB0"/>
            <w:tcMar>
              <w:top w:w="72" w:type="dxa"/>
              <w:left w:w="144" w:type="dxa"/>
              <w:bottom w:w="72" w:type="dxa"/>
              <w:right w:w="144" w:type="dxa"/>
            </w:tcMar>
            <w:hideMark/>
          </w:tcPr>
          <w:p w14:paraId="45B30A3B" w14:textId="77777777" w:rsidR="00150DA8" w:rsidRPr="00A11B69" w:rsidRDefault="00150DA8" w:rsidP="008B1976">
            <w:pPr>
              <w:spacing w:after="60" w:line="240" w:lineRule="auto"/>
              <w:rPr>
                <w:color w:val="FFFFFF" w:themeColor="background1"/>
                <w:sz w:val="18"/>
                <w:szCs w:val="18"/>
                <w:lang w:val="en-AU"/>
              </w:rPr>
            </w:pPr>
            <w:r w:rsidRPr="00A11B69">
              <w:rPr>
                <w:b/>
                <w:bCs/>
                <w:color w:val="FFFFFF" w:themeColor="background1"/>
                <w:sz w:val="18"/>
                <w:szCs w:val="18"/>
                <w:lang w:val="en-AU"/>
              </w:rPr>
              <w:t>Controls</w:t>
            </w:r>
          </w:p>
        </w:tc>
        <w:tc>
          <w:tcPr>
            <w:tcW w:w="2268" w:type="dxa"/>
            <w:tcBorders>
              <w:top w:val="single" w:sz="8" w:space="0" w:color="FFFFFF"/>
              <w:left w:val="single" w:sz="8" w:space="0" w:color="FFFFFF"/>
              <w:bottom w:val="single" w:sz="24" w:space="0" w:color="FFFFFF"/>
              <w:right w:val="single" w:sz="8" w:space="0" w:color="FFFFFF"/>
            </w:tcBorders>
            <w:shd w:val="clear" w:color="auto" w:fill="F9BEB0"/>
            <w:tcMar>
              <w:top w:w="72" w:type="dxa"/>
              <w:left w:w="144" w:type="dxa"/>
              <w:bottom w:w="72" w:type="dxa"/>
              <w:right w:w="144" w:type="dxa"/>
            </w:tcMar>
            <w:hideMark/>
          </w:tcPr>
          <w:p w14:paraId="009C6183" w14:textId="77777777" w:rsidR="00150DA8" w:rsidRPr="00A11B69" w:rsidRDefault="00150DA8" w:rsidP="008B1976">
            <w:pPr>
              <w:spacing w:after="60" w:line="240" w:lineRule="auto"/>
              <w:rPr>
                <w:color w:val="FFFFFF" w:themeColor="background1"/>
                <w:sz w:val="18"/>
                <w:szCs w:val="18"/>
                <w:lang w:val="en-AU"/>
              </w:rPr>
            </w:pPr>
            <w:r w:rsidRPr="00A11B69">
              <w:rPr>
                <w:b/>
                <w:bCs/>
                <w:color w:val="FFFFFF" w:themeColor="background1"/>
                <w:sz w:val="18"/>
                <w:szCs w:val="18"/>
                <w:lang w:val="en-AU"/>
              </w:rPr>
              <w:t>Risk Rating</w:t>
            </w:r>
          </w:p>
        </w:tc>
      </w:tr>
      <w:tr w:rsidR="00150DA8" w:rsidRPr="00A11B69" w14:paraId="7CDE9510" w14:textId="77777777" w:rsidTr="00D552CF">
        <w:trPr>
          <w:trHeight w:val="1432"/>
        </w:trPr>
        <w:tc>
          <w:tcPr>
            <w:tcW w:w="4395" w:type="dxa"/>
            <w:tcBorders>
              <w:top w:val="single" w:sz="24" w:space="0" w:color="FFFFFF"/>
              <w:left w:val="single" w:sz="8" w:space="0" w:color="FFFFFF"/>
              <w:bottom w:val="single" w:sz="24" w:space="0" w:color="FFFFFF"/>
              <w:right w:val="single" w:sz="8" w:space="0" w:color="FFFFFF"/>
            </w:tcBorders>
            <w:shd w:val="clear" w:color="auto" w:fill="FEF3F0"/>
            <w:tcMar>
              <w:top w:w="72" w:type="dxa"/>
              <w:left w:w="144" w:type="dxa"/>
              <w:bottom w:w="72" w:type="dxa"/>
              <w:right w:w="144" w:type="dxa"/>
            </w:tcMar>
            <w:hideMark/>
          </w:tcPr>
          <w:p w14:paraId="11893411" w14:textId="280A9C19" w:rsidR="00150DA8" w:rsidRPr="00A11B69" w:rsidRDefault="00150DA8" w:rsidP="00150DA8">
            <w:pPr>
              <w:spacing w:after="60" w:line="240" w:lineRule="auto"/>
              <w:ind w:left="1835"/>
              <w:rPr>
                <w:sz w:val="18"/>
                <w:szCs w:val="18"/>
                <w:lang w:val="en-AU"/>
              </w:rPr>
            </w:pPr>
            <w:r w:rsidRPr="00A11B69">
              <w:rPr>
                <w:noProof/>
                <w:sz w:val="18"/>
                <w:szCs w:val="18"/>
                <w:shd w:val="clear" w:color="auto" w:fill="FEF3F0"/>
                <w:lang w:val="en-AU" w:eastAsia="en-AU" w:bidi="ar-SA"/>
              </w:rPr>
              <w:drawing>
                <wp:anchor distT="0" distB="0" distL="114300" distR="114300" simplePos="0" relativeHeight="252000256" behindDoc="0" locked="0" layoutInCell="1" allowOverlap="1" wp14:anchorId="269A3376" wp14:editId="69044E9C">
                  <wp:simplePos x="0" y="0"/>
                  <wp:positionH relativeFrom="column">
                    <wp:posOffset>-18881</wp:posOffset>
                  </wp:positionH>
                  <wp:positionV relativeFrom="paragraph">
                    <wp:posOffset>-79678</wp:posOffset>
                  </wp:positionV>
                  <wp:extent cx="989901" cy="920438"/>
                  <wp:effectExtent l="0" t="0" r="0" b="0"/>
                  <wp:wrapNone/>
                  <wp:docPr id="3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27" cstate="print">
                            <a:extLst>
                              <a:ext uri="{BEBA8EAE-BF5A-486C-A8C5-ECC9F3942E4B}">
                                <a14:imgProps xmlns:a14="http://schemas.microsoft.com/office/drawing/2010/main">
                                  <a14:imgLayer r:embed="rId28">
                                    <a14:imgEffect>
                                      <a14:backgroundRemoval t="22778" b="49000" l="71778" r="97111"/>
                                    </a14:imgEffect>
                                  </a14:imgLayer>
                                </a14:imgProps>
                              </a:ext>
                              <a:ext uri="{28A0092B-C50C-407E-A947-70E740481C1C}">
                                <a14:useLocalDpi xmlns:a14="http://schemas.microsoft.com/office/drawing/2010/main" val="0"/>
                              </a:ext>
                            </a:extLst>
                          </a:blip>
                          <a:srcRect l="69793" t="22177" r="1600" b="50138"/>
                          <a:stretch/>
                        </pic:blipFill>
                        <pic:spPr>
                          <a:xfrm>
                            <a:off x="0" y="0"/>
                            <a:ext cx="989901" cy="920438"/>
                          </a:xfrm>
                          <a:prstGeom prst="rect">
                            <a:avLst/>
                          </a:prstGeom>
                        </pic:spPr>
                      </pic:pic>
                    </a:graphicData>
                  </a:graphic>
                  <wp14:sizeRelH relativeFrom="margin">
                    <wp14:pctWidth>0</wp14:pctWidth>
                  </wp14:sizeRelH>
                  <wp14:sizeRelV relativeFrom="margin">
                    <wp14:pctHeight>0</wp14:pctHeight>
                  </wp14:sizeRelV>
                </wp:anchor>
              </w:drawing>
            </w:r>
            <w:r w:rsidRPr="00A11B69">
              <w:rPr>
                <w:sz w:val="18"/>
                <w:szCs w:val="18"/>
                <w:shd w:val="clear" w:color="auto" w:fill="FEF3F0"/>
                <w:lang w:val="en-AU"/>
              </w:rPr>
              <w:t>Forecast demand is materially different from actual demand</w:t>
            </w:r>
          </w:p>
        </w:tc>
        <w:tc>
          <w:tcPr>
            <w:tcW w:w="3685" w:type="dxa"/>
            <w:tcBorders>
              <w:top w:val="single" w:sz="24" w:space="0" w:color="FFFFFF"/>
              <w:left w:val="single" w:sz="8" w:space="0" w:color="FFFFFF"/>
              <w:bottom w:val="single" w:sz="24" w:space="0" w:color="FFFFFF"/>
              <w:right w:val="single" w:sz="8" w:space="0" w:color="FFFFFF"/>
            </w:tcBorders>
            <w:shd w:val="clear" w:color="auto" w:fill="FEF3F0"/>
            <w:tcMar>
              <w:top w:w="72" w:type="dxa"/>
              <w:left w:w="144" w:type="dxa"/>
              <w:bottom w:w="72" w:type="dxa"/>
              <w:right w:w="144" w:type="dxa"/>
            </w:tcMar>
            <w:hideMark/>
          </w:tcPr>
          <w:p w14:paraId="42B15577" w14:textId="572998E9" w:rsidR="00150DA8" w:rsidRPr="00A11B69" w:rsidRDefault="00150DA8" w:rsidP="00D552CF">
            <w:pPr>
              <w:numPr>
                <w:ilvl w:val="0"/>
                <w:numId w:val="29"/>
              </w:numPr>
              <w:tabs>
                <w:tab w:val="clear" w:pos="720"/>
              </w:tabs>
              <w:spacing w:after="0" w:line="240" w:lineRule="auto"/>
              <w:ind w:left="178" w:hanging="178"/>
              <w:rPr>
                <w:sz w:val="18"/>
                <w:szCs w:val="18"/>
                <w:lang w:val="en-AU"/>
              </w:rPr>
            </w:pPr>
            <w:r w:rsidRPr="00A11B69">
              <w:rPr>
                <w:sz w:val="18"/>
                <w:szCs w:val="18"/>
                <w:lang w:val="en-AU"/>
              </w:rPr>
              <w:t>Median climate for short-term demand forecasting</w:t>
            </w:r>
          </w:p>
          <w:p w14:paraId="28289B9C" w14:textId="0E322C01" w:rsidR="00150DA8" w:rsidRPr="00A11B69" w:rsidRDefault="00150DA8" w:rsidP="00D552CF">
            <w:pPr>
              <w:numPr>
                <w:ilvl w:val="0"/>
                <w:numId w:val="29"/>
              </w:numPr>
              <w:tabs>
                <w:tab w:val="clear" w:pos="720"/>
              </w:tabs>
              <w:spacing w:after="0" w:line="240" w:lineRule="auto"/>
              <w:ind w:left="178" w:hanging="178"/>
              <w:rPr>
                <w:sz w:val="18"/>
                <w:szCs w:val="18"/>
                <w:lang w:val="en-AU"/>
              </w:rPr>
            </w:pPr>
            <w:r w:rsidRPr="00A11B69">
              <w:rPr>
                <w:sz w:val="18"/>
                <w:szCs w:val="18"/>
                <w:lang w:val="en-AU"/>
              </w:rPr>
              <w:t>High population growth for long-term planning</w:t>
            </w:r>
          </w:p>
          <w:p w14:paraId="0E4E891B" w14:textId="5B6B4BB1" w:rsidR="00150DA8" w:rsidRPr="00A11B69" w:rsidRDefault="00A3623E" w:rsidP="00D552CF">
            <w:pPr>
              <w:numPr>
                <w:ilvl w:val="0"/>
                <w:numId w:val="29"/>
              </w:numPr>
              <w:tabs>
                <w:tab w:val="clear" w:pos="720"/>
              </w:tabs>
              <w:spacing w:after="0" w:line="240" w:lineRule="auto"/>
              <w:ind w:left="178" w:hanging="178"/>
              <w:rPr>
                <w:sz w:val="18"/>
                <w:szCs w:val="18"/>
                <w:lang w:val="en-AU"/>
              </w:rPr>
            </w:pPr>
            <w:r>
              <w:rPr>
                <w:sz w:val="18"/>
                <w:szCs w:val="18"/>
                <w:lang w:val="en-AU"/>
              </w:rPr>
              <w:t>f</w:t>
            </w:r>
            <w:r w:rsidR="00150DA8" w:rsidRPr="00A11B69">
              <w:rPr>
                <w:sz w:val="18"/>
                <w:szCs w:val="18"/>
                <w:lang w:val="en-AU"/>
              </w:rPr>
              <w:t>orecast.id growth forecasts – align with Victoria in Future (average 2.1%</w:t>
            </w:r>
            <w:r w:rsidR="00197364" w:rsidRPr="00A11B69">
              <w:rPr>
                <w:sz w:val="18"/>
                <w:szCs w:val="18"/>
                <w:lang w:val="en-AU"/>
              </w:rPr>
              <w:t xml:space="preserve"> p.a.</w:t>
            </w:r>
            <w:r w:rsidR="00150DA8" w:rsidRPr="00A11B69">
              <w:rPr>
                <w:sz w:val="18"/>
                <w:szCs w:val="18"/>
                <w:lang w:val="en-AU"/>
              </w:rPr>
              <w:t>)</w:t>
            </w:r>
          </w:p>
        </w:tc>
        <w:tc>
          <w:tcPr>
            <w:tcW w:w="3544" w:type="dxa"/>
            <w:tcBorders>
              <w:top w:val="single" w:sz="24" w:space="0" w:color="FFFFFF"/>
              <w:left w:val="single" w:sz="8" w:space="0" w:color="FFFFFF"/>
              <w:bottom w:val="single" w:sz="24" w:space="0" w:color="FFFFFF"/>
              <w:right w:val="single" w:sz="8" w:space="0" w:color="FFFFFF"/>
            </w:tcBorders>
            <w:shd w:val="clear" w:color="auto" w:fill="FEF3F0"/>
            <w:tcMar>
              <w:top w:w="72" w:type="dxa"/>
              <w:left w:w="144" w:type="dxa"/>
              <w:bottom w:w="72" w:type="dxa"/>
              <w:right w:w="144" w:type="dxa"/>
            </w:tcMar>
            <w:hideMark/>
          </w:tcPr>
          <w:p w14:paraId="75EE9B49" w14:textId="7BC53A44" w:rsidR="00150DA8" w:rsidRPr="00A11B69" w:rsidRDefault="00197364" w:rsidP="00D552CF">
            <w:pPr>
              <w:numPr>
                <w:ilvl w:val="0"/>
                <w:numId w:val="29"/>
              </w:numPr>
              <w:tabs>
                <w:tab w:val="clear" w:pos="720"/>
              </w:tabs>
              <w:spacing w:after="0" w:line="240" w:lineRule="auto"/>
              <w:ind w:left="178" w:hanging="178"/>
              <w:rPr>
                <w:sz w:val="18"/>
                <w:szCs w:val="18"/>
                <w:lang w:val="en-AU"/>
              </w:rPr>
            </w:pPr>
            <w:r w:rsidRPr="00A11B69">
              <w:rPr>
                <w:sz w:val="18"/>
                <w:szCs w:val="18"/>
                <w:lang w:val="en-AU"/>
              </w:rPr>
              <w:t xml:space="preserve">Continuous reviews of demand information – i.e. analysis of recent trends </w:t>
            </w:r>
          </w:p>
          <w:p w14:paraId="5DC82E7D" w14:textId="2F8222A6" w:rsidR="00150DA8" w:rsidRPr="00A11B69" w:rsidRDefault="00197364" w:rsidP="00D552CF">
            <w:pPr>
              <w:numPr>
                <w:ilvl w:val="0"/>
                <w:numId w:val="29"/>
              </w:numPr>
              <w:tabs>
                <w:tab w:val="clear" w:pos="720"/>
              </w:tabs>
              <w:spacing w:after="0" w:line="240" w:lineRule="auto"/>
              <w:ind w:left="178" w:hanging="178"/>
              <w:rPr>
                <w:sz w:val="18"/>
                <w:szCs w:val="18"/>
                <w:lang w:val="en-AU"/>
              </w:rPr>
            </w:pPr>
            <w:r w:rsidRPr="00A11B69">
              <w:rPr>
                <w:sz w:val="18"/>
                <w:szCs w:val="18"/>
                <w:lang w:val="en-AU"/>
              </w:rPr>
              <w:t>Independent advice on forecast population</w:t>
            </w:r>
            <w:r w:rsidR="00150DA8" w:rsidRPr="00A11B69">
              <w:rPr>
                <w:sz w:val="18"/>
                <w:szCs w:val="18"/>
                <w:lang w:val="en-AU"/>
              </w:rPr>
              <w:t xml:space="preserve"> </w:t>
            </w:r>
            <w:r w:rsidRPr="00A11B69">
              <w:rPr>
                <w:sz w:val="18"/>
                <w:szCs w:val="18"/>
                <w:lang w:val="en-AU"/>
              </w:rPr>
              <w:t>– i.e. expert opinion on future trends</w:t>
            </w:r>
          </w:p>
        </w:tc>
        <w:tc>
          <w:tcPr>
            <w:tcW w:w="2268" w:type="dxa"/>
            <w:tcBorders>
              <w:top w:val="single" w:sz="24" w:space="0" w:color="FFFFFF"/>
              <w:left w:val="single" w:sz="8" w:space="0" w:color="FFFFFF"/>
              <w:bottom w:val="single" w:sz="24" w:space="0" w:color="FFFFFF"/>
              <w:right w:val="single" w:sz="8" w:space="0" w:color="FFFFFF"/>
            </w:tcBorders>
            <w:shd w:val="clear" w:color="auto" w:fill="FEF3F0"/>
            <w:tcMar>
              <w:top w:w="72" w:type="dxa"/>
              <w:left w:w="144" w:type="dxa"/>
              <w:bottom w:w="72" w:type="dxa"/>
              <w:right w:w="144" w:type="dxa"/>
            </w:tcMar>
            <w:hideMark/>
          </w:tcPr>
          <w:p w14:paraId="0958D33F" w14:textId="77777777" w:rsidR="00197364" w:rsidRPr="00A11B69" w:rsidRDefault="00197364" w:rsidP="00197364">
            <w:pPr>
              <w:spacing w:after="60" w:line="240" w:lineRule="auto"/>
              <w:rPr>
                <w:sz w:val="18"/>
                <w:szCs w:val="18"/>
                <w:lang w:val="en-AU"/>
              </w:rPr>
            </w:pPr>
            <w:r w:rsidRPr="00A11B69">
              <w:rPr>
                <w:sz w:val="18"/>
                <w:szCs w:val="18"/>
                <w:lang w:val="en-AU"/>
              </w:rPr>
              <w:t xml:space="preserve">Medium (3C) – Finance </w:t>
            </w:r>
          </w:p>
          <w:p w14:paraId="2FACC824" w14:textId="77777777" w:rsidR="00197364" w:rsidRPr="00A11B69" w:rsidRDefault="00197364"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Possible (likelihood)</w:t>
            </w:r>
          </w:p>
          <w:p w14:paraId="46105D78" w14:textId="1286E605" w:rsidR="00150DA8" w:rsidRPr="00A11B69" w:rsidRDefault="00197364"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Major (consequence)</w:t>
            </w:r>
          </w:p>
        </w:tc>
      </w:tr>
      <w:tr w:rsidR="00150DA8" w:rsidRPr="00A11B69" w14:paraId="430630C5" w14:textId="77777777" w:rsidTr="00150DA8">
        <w:trPr>
          <w:trHeight w:val="89"/>
        </w:trPr>
        <w:tc>
          <w:tcPr>
            <w:tcW w:w="13892" w:type="dxa"/>
            <w:gridSpan w:val="4"/>
            <w:tcBorders>
              <w:top w:val="single" w:sz="24" w:space="0" w:color="FFFFFF"/>
              <w:left w:val="single" w:sz="8" w:space="0" w:color="FFFFFF"/>
              <w:bottom w:val="single" w:sz="24" w:space="0" w:color="FFFFFF"/>
              <w:right w:val="single" w:sz="8" w:space="0" w:color="FFFFFF"/>
            </w:tcBorders>
            <w:shd w:val="clear" w:color="auto" w:fill="F9BEB0"/>
            <w:tcMar>
              <w:top w:w="72" w:type="dxa"/>
              <w:left w:w="144" w:type="dxa"/>
              <w:bottom w:w="72" w:type="dxa"/>
              <w:right w:w="144" w:type="dxa"/>
            </w:tcMar>
          </w:tcPr>
          <w:p w14:paraId="02098A2A" w14:textId="5759DCB7" w:rsidR="00150DA8" w:rsidRPr="00A11B69" w:rsidRDefault="00150DA8" w:rsidP="00D552CF">
            <w:pPr>
              <w:spacing w:after="0" w:line="240" w:lineRule="auto"/>
              <w:rPr>
                <w:b/>
                <w:sz w:val="18"/>
                <w:szCs w:val="18"/>
                <w:lang w:val="en-AU"/>
              </w:rPr>
            </w:pPr>
            <w:r w:rsidRPr="00A11B69">
              <w:rPr>
                <w:b/>
                <w:color w:val="FFFFFF" w:themeColor="background1"/>
                <w:sz w:val="18"/>
                <w:szCs w:val="18"/>
                <w:lang w:val="en-AU"/>
              </w:rPr>
              <w:t>Risk Allocation</w:t>
            </w:r>
          </w:p>
        </w:tc>
      </w:tr>
      <w:tr w:rsidR="00150DA8" w:rsidRPr="00585377" w14:paraId="7F1042F5" w14:textId="77777777" w:rsidTr="00D552CF">
        <w:trPr>
          <w:trHeight w:val="157"/>
        </w:trPr>
        <w:tc>
          <w:tcPr>
            <w:tcW w:w="13892" w:type="dxa"/>
            <w:gridSpan w:val="4"/>
            <w:tcBorders>
              <w:top w:val="single" w:sz="24" w:space="0" w:color="FFFFFF"/>
              <w:left w:val="single" w:sz="8" w:space="0" w:color="FFFFFF"/>
              <w:bottom w:val="single" w:sz="24" w:space="0" w:color="FFFFFF"/>
              <w:right w:val="single" w:sz="8" w:space="0" w:color="FFFFFF"/>
            </w:tcBorders>
            <w:shd w:val="clear" w:color="auto" w:fill="FEF3F0"/>
            <w:tcMar>
              <w:top w:w="72" w:type="dxa"/>
              <w:left w:w="144" w:type="dxa"/>
              <w:bottom w:w="72" w:type="dxa"/>
              <w:right w:w="144" w:type="dxa"/>
            </w:tcMar>
          </w:tcPr>
          <w:p w14:paraId="35E611BE" w14:textId="77777777" w:rsidR="00197364" w:rsidRPr="00A11B69" w:rsidRDefault="00197364" w:rsidP="00197364">
            <w:pPr>
              <w:spacing w:after="60" w:line="240" w:lineRule="auto"/>
              <w:rPr>
                <w:b/>
                <w:sz w:val="18"/>
                <w:szCs w:val="18"/>
                <w:lang w:val="en-AU"/>
              </w:rPr>
            </w:pPr>
            <w:r w:rsidRPr="00A11B69">
              <w:rPr>
                <w:b/>
                <w:sz w:val="18"/>
                <w:szCs w:val="18"/>
                <w:lang w:val="en-AU"/>
              </w:rPr>
              <w:t>Largely borne by Barwon Water</w:t>
            </w:r>
          </w:p>
          <w:p w14:paraId="56436B08" w14:textId="77777777" w:rsidR="00197364" w:rsidRPr="00A11B69" w:rsidRDefault="00197364" w:rsidP="00197364">
            <w:pPr>
              <w:spacing w:after="60" w:line="240" w:lineRule="auto"/>
              <w:rPr>
                <w:sz w:val="18"/>
                <w:szCs w:val="18"/>
                <w:lang w:val="en-AU"/>
              </w:rPr>
            </w:pPr>
            <w:r w:rsidRPr="00A11B69">
              <w:rPr>
                <w:sz w:val="18"/>
                <w:szCs w:val="18"/>
                <w:lang w:val="en-AU"/>
              </w:rPr>
              <w:t xml:space="preserve">Demand assumptions impact both the expenditure forecast and the calculation of prices for customers. We have adopted a price cap form of price control, meaning that if actual demand is less than forecast, we will bear the financial risk of recovering less revenue throughout the regulatory period. </w:t>
            </w:r>
          </w:p>
          <w:p w14:paraId="27B101DF" w14:textId="77777777" w:rsidR="00D552CF" w:rsidRDefault="00197364" w:rsidP="00D552CF">
            <w:pPr>
              <w:spacing w:after="60" w:line="240" w:lineRule="auto"/>
              <w:rPr>
                <w:sz w:val="18"/>
                <w:szCs w:val="18"/>
                <w:lang w:val="en-AU"/>
              </w:rPr>
            </w:pPr>
            <w:r w:rsidRPr="00A11B69">
              <w:rPr>
                <w:sz w:val="18"/>
                <w:szCs w:val="18"/>
                <w:lang w:val="en-AU"/>
              </w:rPr>
              <w:t xml:space="preserve">We also accepted risk on behalf of our customers by assuming a median climate scenario for short-term demand forecasting, due to the higher cost of accessing additional supplies to maintain service levels in the event of dry conditions, which </w:t>
            </w:r>
            <w:r w:rsidR="00F10EB1" w:rsidRPr="00A11B69">
              <w:rPr>
                <w:sz w:val="18"/>
                <w:szCs w:val="18"/>
                <w:lang w:val="en-AU"/>
              </w:rPr>
              <w:t xml:space="preserve">lessens the benefit of </w:t>
            </w:r>
            <w:r w:rsidRPr="00A11B69">
              <w:rPr>
                <w:sz w:val="18"/>
                <w:szCs w:val="18"/>
                <w:lang w:val="en-AU"/>
              </w:rPr>
              <w:t>increased revenue from higher water demand. Conversely, if demand is less than forecast due to wet conditions, we will bear the financial risk of recovering less revenue.</w:t>
            </w:r>
            <w:r w:rsidR="00903256" w:rsidRPr="00A11B69">
              <w:rPr>
                <w:sz w:val="18"/>
                <w:szCs w:val="18"/>
                <w:lang w:val="en-AU"/>
              </w:rPr>
              <w:t xml:space="preserve">  Demand can vary +/-8% due to climate conditions</w:t>
            </w:r>
            <w:r w:rsidR="00D87A93" w:rsidRPr="00A11B69">
              <w:rPr>
                <w:sz w:val="18"/>
                <w:szCs w:val="18"/>
                <w:lang w:val="en-AU"/>
              </w:rPr>
              <w:t xml:space="preserve">, which </w:t>
            </w:r>
            <w:r w:rsidR="0031137C" w:rsidRPr="00A11B69">
              <w:rPr>
                <w:sz w:val="18"/>
                <w:szCs w:val="18"/>
                <w:lang w:val="en-AU"/>
              </w:rPr>
              <w:t>woul</w:t>
            </w:r>
            <w:r w:rsidR="00FF5E8A">
              <w:rPr>
                <w:sz w:val="18"/>
                <w:szCs w:val="18"/>
                <w:lang w:val="en-AU"/>
              </w:rPr>
              <w:t>d mean a loss of revenue of $35 million</w:t>
            </w:r>
            <w:r w:rsidR="0031137C" w:rsidRPr="00A11B69">
              <w:rPr>
                <w:sz w:val="18"/>
                <w:szCs w:val="18"/>
                <w:lang w:val="en-AU"/>
              </w:rPr>
              <w:t xml:space="preserve"> per annum under </w:t>
            </w:r>
            <w:r w:rsidR="003C68D0" w:rsidRPr="00A11B69">
              <w:rPr>
                <w:sz w:val="18"/>
                <w:szCs w:val="18"/>
                <w:lang w:val="en-AU"/>
              </w:rPr>
              <w:t>wet</w:t>
            </w:r>
            <w:r w:rsidR="0031137C" w:rsidRPr="00A11B69">
              <w:rPr>
                <w:sz w:val="18"/>
                <w:szCs w:val="18"/>
                <w:lang w:val="en-AU"/>
              </w:rPr>
              <w:t xml:space="preserve"> conditions</w:t>
            </w:r>
            <w:r w:rsidR="00903256" w:rsidRPr="00A11B69">
              <w:rPr>
                <w:sz w:val="18"/>
                <w:szCs w:val="18"/>
                <w:lang w:val="en-AU"/>
              </w:rPr>
              <w:t>.</w:t>
            </w:r>
            <w:r w:rsidR="00D552CF">
              <w:rPr>
                <w:sz w:val="18"/>
                <w:szCs w:val="18"/>
                <w:lang w:val="en-AU"/>
              </w:rPr>
              <w:t xml:space="preserve"> </w:t>
            </w:r>
          </w:p>
          <w:p w14:paraId="42EFA817" w14:textId="6C62DC79" w:rsidR="00150DA8" w:rsidRPr="00585377" w:rsidRDefault="00197364" w:rsidP="00D552CF">
            <w:pPr>
              <w:spacing w:after="60" w:line="240" w:lineRule="auto"/>
              <w:rPr>
                <w:b/>
                <w:sz w:val="18"/>
                <w:szCs w:val="18"/>
                <w:lang w:val="en-AU"/>
              </w:rPr>
            </w:pPr>
            <w:r w:rsidRPr="00A11B69">
              <w:rPr>
                <w:sz w:val="18"/>
                <w:szCs w:val="18"/>
                <w:lang w:val="en-AU"/>
              </w:rPr>
              <w:t xml:space="preserve">We have sought to use an independent estimate </w:t>
            </w:r>
            <w:r w:rsidR="00903256" w:rsidRPr="00A11B69">
              <w:rPr>
                <w:sz w:val="18"/>
                <w:szCs w:val="18"/>
                <w:lang w:val="en-AU"/>
              </w:rPr>
              <w:t xml:space="preserve">of population growth </w:t>
            </w:r>
            <w:r w:rsidRPr="00A11B69">
              <w:rPr>
                <w:sz w:val="18"/>
                <w:szCs w:val="18"/>
                <w:lang w:val="en-AU"/>
              </w:rPr>
              <w:t>that is as accurate as possible for the Barwon region. We note that our forecast growth in connections is higher than was assumed in our 2018 Price Submission, but is less than has been observed in recent years. By assuming a relatively high growth rate over the period, rather than reducing back to pre-</w:t>
            </w:r>
            <w:r w:rsidR="00BF7605">
              <w:rPr>
                <w:sz w:val="18"/>
                <w:szCs w:val="18"/>
                <w:lang w:val="en-AU"/>
              </w:rPr>
              <w:t>corona</w:t>
            </w:r>
            <w:r w:rsidR="0041076E">
              <w:rPr>
                <w:sz w:val="18"/>
                <w:szCs w:val="18"/>
                <w:lang w:val="en-AU"/>
              </w:rPr>
              <w:t>virus</w:t>
            </w:r>
            <w:r w:rsidRPr="00A11B69">
              <w:rPr>
                <w:sz w:val="18"/>
                <w:szCs w:val="18"/>
                <w:lang w:val="en-AU"/>
              </w:rPr>
              <w:t xml:space="preserve"> growth estimates, we are reducing the risk of over-recovery of revenue from customers. Actual growth in connections reduced from 3.0% in 2020-21 down to 2.2% in 2021-22</w:t>
            </w:r>
            <w:r w:rsidR="00970768" w:rsidRPr="00A11B69">
              <w:rPr>
                <w:sz w:val="18"/>
                <w:szCs w:val="18"/>
                <w:lang w:val="en-AU"/>
              </w:rPr>
              <w:t>, which is in line with VIF estimates</w:t>
            </w:r>
            <w:r w:rsidRPr="00A11B69">
              <w:rPr>
                <w:sz w:val="18"/>
                <w:szCs w:val="18"/>
                <w:lang w:val="en-AU"/>
              </w:rPr>
              <w:t>.</w:t>
            </w:r>
          </w:p>
        </w:tc>
      </w:tr>
    </w:tbl>
    <w:p w14:paraId="55B82C86" w14:textId="77777777" w:rsidR="00D552CF" w:rsidRDefault="00D552CF" w:rsidP="00150DA8">
      <w:pPr>
        <w:rPr>
          <w:lang w:val="en-AU"/>
        </w:rPr>
        <w:sectPr w:rsidR="00D552CF" w:rsidSect="00D552CF">
          <w:endnotePr>
            <w:numFmt w:val="decimal"/>
            <w:numRestart w:val="eachSect"/>
          </w:endnotePr>
          <w:pgSz w:w="16838" w:h="11906" w:orient="landscape"/>
          <w:pgMar w:top="680" w:right="1440" w:bottom="567" w:left="1418" w:header="709" w:footer="402" w:gutter="0"/>
          <w:cols w:space="708"/>
          <w:docGrid w:linePitch="360"/>
        </w:sectPr>
      </w:pPr>
    </w:p>
    <w:p w14:paraId="304585BF" w14:textId="44A71622" w:rsidR="00197364" w:rsidRPr="00A11B69" w:rsidRDefault="00197364" w:rsidP="00D552CF">
      <w:pPr>
        <w:pStyle w:val="Caption"/>
      </w:pPr>
      <w:r w:rsidRPr="00A11B69">
        <w:lastRenderedPageBreak/>
        <w:t xml:space="preserve">Table </w:t>
      </w:r>
      <w:r w:rsidR="006C64C0">
        <w:fldChar w:fldCharType="begin"/>
      </w:r>
      <w:r w:rsidR="006C64C0">
        <w:instrText xml:space="preserve"> STYLEREF 1 \s </w:instrText>
      </w:r>
      <w:r w:rsidR="006C64C0">
        <w:fldChar w:fldCharType="separate"/>
      </w:r>
      <w:r w:rsidR="004708F9">
        <w:rPr>
          <w:noProof/>
        </w:rPr>
        <w:t>3</w:t>
      </w:r>
      <w:r w:rsidR="006C64C0">
        <w:rPr>
          <w:noProof/>
        </w:rPr>
        <w:fldChar w:fldCharType="end"/>
      </w:r>
      <w:r w:rsidRPr="00A11B69">
        <w:noBreakHyphen/>
      </w:r>
      <w:r w:rsidR="006C64C0">
        <w:fldChar w:fldCharType="begin"/>
      </w:r>
      <w:r w:rsidR="006C64C0">
        <w:instrText xml:space="preserve"> SEQ Table \* ARABIC \s 1 </w:instrText>
      </w:r>
      <w:r w:rsidR="006C64C0">
        <w:fldChar w:fldCharType="separate"/>
      </w:r>
      <w:r w:rsidR="004708F9">
        <w:rPr>
          <w:noProof/>
        </w:rPr>
        <w:t>4</w:t>
      </w:r>
      <w:r w:rsidR="006C64C0">
        <w:rPr>
          <w:noProof/>
        </w:rPr>
        <w:fldChar w:fldCharType="end"/>
      </w:r>
      <w:r w:rsidRPr="00A11B69">
        <w:t xml:space="preserve">: </w:t>
      </w:r>
      <w:r w:rsidR="00AE4F1B" w:rsidRPr="00A11B69">
        <w:t xml:space="preserve">Increase in input costs from external factors </w:t>
      </w:r>
      <w:r w:rsidRPr="00A11B69">
        <w:t>– Risk summary</w:t>
      </w:r>
    </w:p>
    <w:tbl>
      <w:tblPr>
        <w:tblW w:w="13892" w:type="dxa"/>
        <w:tblInd w:w="-10" w:type="dxa"/>
        <w:tblCellMar>
          <w:left w:w="0" w:type="dxa"/>
          <w:right w:w="0" w:type="dxa"/>
        </w:tblCellMar>
        <w:tblLook w:val="0420" w:firstRow="1" w:lastRow="0" w:firstColumn="0" w:lastColumn="0" w:noHBand="0" w:noVBand="1"/>
      </w:tblPr>
      <w:tblGrid>
        <w:gridCol w:w="4961"/>
        <w:gridCol w:w="2977"/>
        <w:gridCol w:w="2977"/>
        <w:gridCol w:w="2977"/>
      </w:tblGrid>
      <w:tr w:rsidR="00197364" w:rsidRPr="00A11B69" w14:paraId="59CA7CA3" w14:textId="77777777" w:rsidTr="00197364">
        <w:trPr>
          <w:trHeight w:val="303"/>
        </w:trPr>
        <w:tc>
          <w:tcPr>
            <w:tcW w:w="4961" w:type="dxa"/>
            <w:tcBorders>
              <w:top w:val="single" w:sz="8" w:space="0" w:color="FFFFFF"/>
              <w:left w:val="single" w:sz="8" w:space="0" w:color="FFFFFF"/>
              <w:bottom w:val="single" w:sz="24" w:space="0" w:color="FFFFFF"/>
              <w:right w:val="single" w:sz="8" w:space="0" w:color="FFFFFF"/>
            </w:tcBorders>
            <w:shd w:val="clear" w:color="auto" w:fill="5EC1D8"/>
            <w:tcMar>
              <w:top w:w="72" w:type="dxa"/>
              <w:left w:w="144" w:type="dxa"/>
              <w:bottom w:w="72" w:type="dxa"/>
              <w:right w:w="144" w:type="dxa"/>
            </w:tcMar>
            <w:hideMark/>
          </w:tcPr>
          <w:p w14:paraId="3A3481F7" w14:textId="77777777" w:rsidR="00197364" w:rsidRPr="00A11B69" w:rsidRDefault="00197364" w:rsidP="008B1976">
            <w:pPr>
              <w:spacing w:after="60" w:line="240" w:lineRule="auto"/>
              <w:rPr>
                <w:color w:val="FFFFFF" w:themeColor="background1"/>
                <w:sz w:val="18"/>
                <w:szCs w:val="18"/>
                <w:lang w:val="en-AU"/>
              </w:rPr>
            </w:pPr>
            <w:r w:rsidRPr="00A11B69">
              <w:rPr>
                <w:b/>
                <w:bCs/>
                <w:color w:val="FFFFFF" w:themeColor="background1"/>
                <w:sz w:val="18"/>
                <w:szCs w:val="18"/>
                <w:lang w:val="en-AU"/>
              </w:rPr>
              <w:t>Risk</w:t>
            </w:r>
          </w:p>
        </w:tc>
        <w:tc>
          <w:tcPr>
            <w:tcW w:w="2977" w:type="dxa"/>
            <w:tcBorders>
              <w:top w:val="single" w:sz="8" w:space="0" w:color="FFFFFF"/>
              <w:left w:val="single" w:sz="8" w:space="0" w:color="FFFFFF"/>
              <w:bottom w:val="single" w:sz="24" w:space="0" w:color="FFFFFF"/>
              <w:right w:val="single" w:sz="8" w:space="0" w:color="FFFFFF"/>
            </w:tcBorders>
            <w:shd w:val="clear" w:color="auto" w:fill="5EC1D8"/>
            <w:tcMar>
              <w:top w:w="72" w:type="dxa"/>
              <w:left w:w="144" w:type="dxa"/>
              <w:bottom w:w="72" w:type="dxa"/>
              <w:right w:w="144" w:type="dxa"/>
            </w:tcMar>
            <w:hideMark/>
          </w:tcPr>
          <w:p w14:paraId="0B6AC4FD" w14:textId="77777777" w:rsidR="00197364" w:rsidRPr="00A11B69" w:rsidRDefault="00197364" w:rsidP="008B1976">
            <w:pPr>
              <w:spacing w:after="60" w:line="240" w:lineRule="auto"/>
              <w:rPr>
                <w:color w:val="FFFFFF" w:themeColor="background1"/>
                <w:sz w:val="18"/>
                <w:szCs w:val="18"/>
                <w:lang w:val="en-AU"/>
              </w:rPr>
            </w:pPr>
            <w:r w:rsidRPr="00A11B69">
              <w:rPr>
                <w:b/>
                <w:bCs/>
                <w:color w:val="FFFFFF" w:themeColor="background1"/>
                <w:sz w:val="18"/>
                <w:szCs w:val="18"/>
                <w:lang w:val="en-AU"/>
              </w:rPr>
              <w:t>Assumptions</w:t>
            </w:r>
          </w:p>
        </w:tc>
        <w:tc>
          <w:tcPr>
            <w:tcW w:w="2977" w:type="dxa"/>
            <w:tcBorders>
              <w:top w:val="single" w:sz="8" w:space="0" w:color="FFFFFF"/>
              <w:left w:val="single" w:sz="8" w:space="0" w:color="FFFFFF"/>
              <w:bottom w:val="single" w:sz="24" w:space="0" w:color="FFFFFF"/>
              <w:right w:val="single" w:sz="8" w:space="0" w:color="FFFFFF"/>
            </w:tcBorders>
            <w:shd w:val="clear" w:color="auto" w:fill="5EC1D8"/>
            <w:tcMar>
              <w:top w:w="72" w:type="dxa"/>
              <w:left w:w="144" w:type="dxa"/>
              <w:bottom w:w="72" w:type="dxa"/>
              <w:right w:w="144" w:type="dxa"/>
            </w:tcMar>
            <w:hideMark/>
          </w:tcPr>
          <w:p w14:paraId="1A13D2BD" w14:textId="77777777" w:rsidR="00197364" w:rsidRPr="00A11B69" w:rsidRDefault="00197364" w:rsidP="008B1976">
            <w:pPr>
              <w:spacing w:after="60" w:line="240" w:lineRule="auto"/>
              <w:rPr>
                <w:color w:val="FFFFFF" w:themeColor="background1"/>
                <w:sz w:val="18"/>
                <w:szCs w:val="18"/>
                <w:lang w:val="en-AU"/>
              </w:rPr>
            </w:pPr>
            <w:r w:rsidRPr="00A11B69">
              <w:rPr>
                <w:b/>
                <w:bCs/>
                <w:color w:val="FFFFFF" w:themeColor="background1"/>
                <w:sz w:val="18"/>
                <w:szCs w:val="18"/>
                <w:lang w:val="en-AU"/>
              </w:rPr>
              <w:t>Controls</w:t>
            </w:r>
          </w:p>
        </w:tc>
        <w:tc>
          <w:tcPr>
            <w:tcW w:w="2977" w:type="dxa"/>
            <w:tcBorders>
              <w:top w:val="single" w:sz="8" w:space="0" w:color="FFFFFF"/>
              <w:left w:val="single" w:sz="8" w:space="0" w:color="FFFFFF"/>
              <w:bottom w:val="single" w:sz="24" w:space="0" w:color="FFFFFF"/>
              <w:right w:val="single" w:sz="8" w:space="0" w:color="FFFFFF"/>
            </w:tcBorders>
            <w:shd w:val="clear" w:color="auto" w:fill="5EC1D8"/>
            <w:tcMar>
              <w:top w:w="72" w:type="dxa"/>
              <w:left w:w="144" w:type="dxa"/>
              <w:bottom w:w="72" w:type="dxa"/>
              <w:right w:w="144" w:type="dxa"/>
            </w:tcMar>
            <w:hideMark/>
          </w:tcPr>
          <w:p w14:paraId="05885250" w14:textId="77777777" w:rsidR="00197364" w:rsidRPr="00A11B69" w:rsidRDefault="00197364" w:rsidP="008B1976">
            <w:pPr>
              <w:spacing w:after="60" w:line="240" w:lineRule="auto"/>
              <w:rPr>
                <w:color w:val="FFFFFF" w:themeColor="background1"/>
                <w:sz w:val="18"/>
                <w:szCs w:val="18"/>
                <w:lang w:val="en-AU"/>
              </w:rPr>
            </w:pPr>
            <w:r w:rsidRPr="00A11B69">
              <w:rPr>
                <w:b/>
                <w:bCs/>
                <w:color w:val="FFFFFF" w:themeColor="background1"/>
                <w:sz w:val="18"/>
                <w:szCs w:val="18"/>
                <w:lang w:val="en-AU"/>
              </w:rPr>
              <w:t>Risk Rating</w:t>
            </w:r>
          </w:p>
        </w:tc>
      </w:tr>
      <w:tr w:rsidR="00197364" w:rsidRPr="00A11B69" w14:paraId="42D1DE21" w14:textId="77777777" w:rsidTr="00197364">
        <w:trPr>
          <w:trHeight w:val="1649"/>
        </w:trPr>
        <w:tc>
          <w:tcPr>
            <w:tcW w:w="4961" w:type="dxa"/>
            <w:tcBorders>
              <w:top w:val="single" w:sz="24" w:space="0" w:color="FFFFFF"/>
              <w:left w:val="single" w:sz="8" w:space="0" w:color="FFFFFF"/>
              <w:bottom w:val="single" w:sz="24" w:space="0" w:color="FFFFFF"/>
              <w:right w:val="single" w:sz="8" w:space="0" w:color="FFFFFF"/>
            </w:tcBorders>
            <w:shd w:val="clear" w:color="auto" w:fill="E4F4F8"/>
            <w:tcMar>
              <w:top w:w="72" w:type="dxa"/>
              <w:left w:w="144" w:type="dxa"/>
              <w:bottom w:w="72" w:type="dxa"/>
              <w:right w:w="144" w:type="dxa"/>
            </w:tcMar>
            <w:hideMark/>
          </w:tcPr>
          <w:p w14:paraId="481C4E2F" w14:textId="3309B614" w:rsidR="00197364" w:rsidRPr="00A11B69" w:rsidRDefault="00197364" w:rsidP="00197364">
            <w:pPr>
              <w:spacing w:after="60" w:line="240" w:lineRule="auto"/>
              <w:ind w:left="1835"/>
              <w:rPr>
                <w:sz w:val="18"/>
                <w:szCs w:val="18"/>
                <w:lang w:val="en-AU"/>
              </w:rPr>
            </w:pPr>
            <w:r w:rsidRPr="00A11B69">
              <w:rPr>
                <w:noProof/>
                <w:sz w:val="18"/>
                <w:szCs w:val="18"/>
                <w:lang w:val="en-AU" w:eastAsia="en-AU" w:bidi="ar-SA"/>
              </w:rPr>
              <w:drawing>
                <wp:anchor distT="0" distB="0" distL="114300" distR="114300" simplePos="0" relativeHeight="252001280" behindDoc="0" locked="0" layoutInCell="1" allowOverlap="1" wp14:anchorId="356CE726" wp14:editId="65489E39">
                  <wp:simplePos x="0" y="0"/>
                  <wp:positionH relativeFrom="column">
                    <wp:posOffset>-68580</wp:posOffset>
                  </wp:positionH>
                  <wp:positionV relativeFrom="paragraph">
                    <wp:posOffset>-113030</wp:posOffset>
                  </wp:positionV>
                  <wp:extent cx="1310640" cy="1261110"/>
                  <wp:effectExtent l="0" t="0" r="0" b="0"/>
                  <wp:wrapNone/>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29" cstate="print">
                            <a:extLst>
                              <a:ext uri="{BEBA8EAE-BF5A-486C-A8C5-ECC9F3942E4B}">
                                <a14:imgProps xmlns:a14="http://schemas.microsoft.com/office/drawing/2010/main">
                                  <a14:imgLayer r:embed="rId28">
                                    <a14:imgEffect>
                                      <a14:backgroundRemoval t="64000" b="94667" l="64889" r="93889"/>
                                    </a14:imgEffect>
                                  </a14:imgLayer>
                                </a14:imgProps>
                              </a:ext>
                              <a:ext uri="{28A0092B-C50C-407E-A947-70E740481C1C}">
                                <a14:useLocalDpi xmlns:a14="http://schemas.microsoft.com/office/drawing/2010/main" val="0"/>
                              </a:ext>
                            </a:extLst>
                          </a:blip>
                          <a:srcRect l="63474" t="62022" r="4348" b="4159"/>
                          <a:stretch/>
                        </pic:blipFill>
                        <pic:spPr>
                          <a:xfrm>
                            <a:off x="0" y="0"/>
                            <a:ext cx="1310978" cy="1261435"/>
                          </a:xfrm>
                          <a:prstGeom prst="rect">
                            <a:avLst/>
                          </a:prstGeom>
                        </pic:spPr>
                      </pic:pic>
                    </a:graphicData>
                  </a:graphic>
                  <wp14:sizeRelH relativeFrom="margin">
                    <wp14:pctWidth>0</wp14:pctWidth>
                  </wp14:sizeRelH>
                  <wp14:sizeRelV relativeFrom="margin">
                    <wp14:pctHeight>0</wp14:pctHeight>
                  </wp14:sizeRelV>
                </wp:anchor>
              </w:drawing>
            </w:r>
            <w:r w:rsidRPr="00A11B69">
              <w:rPr>
                <w:sz w:val="18"/>
                <w:szCs w:val="18"/>
                <w:lang w:val="en-AU"/>
              </w:rPr>
              <w:t>Forecast capital and operating expenditure does not adequately capture external market factors</w:t>
            </w:r>
          </w:p>
        </w:tc>
        <w:tc>
          <w:tcPr>
            <w:tcW w:w="2977" w:type="dxa"/>
            <w:tcBorders>
              <w:top w:val="single" w:sz="24" w:space="0" w:color="FFFFFF"/>
              <w:left w:val="single" w:sz="8" w:space="0" w:color="FFFFFF"/>
              <w:bottom w:val="single" w:sz="24" w:space="0" w:color="FFFFFF"/>
              <w:right w:val="single" w:sz="8" w:space="0" w:color="FFFFFF"/>
            </w:tcBorders>
            <w:shd w:val="clear" w:color="auto" w:fill="E4F4F8"/>
            <w:tcMar>
              <w:top w:w="72" w:type="dxa"/>
              <w:left w:w="144" w:type="dxa"/>
              <w:bottom w:w="72" w:type="dxa"/>
              <w:right w:w="144" w:type="dxa"/>
            </w:tcMar>
            <w:hideMark/>
          </w:tcPr>
          <w:p w14:paraId="754E5129" w14:textId="61ADB82C" w:rsidR="00197364" w:rsidRPr="00A11B69" w:rsidRDefault="00197364"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$54</w:t>
            </w:r>
            <w:r w:rsidR="003C68D0" w:rsidRPr="00A11B69">
              <w:rPr>
                <w:sz w:val="18"/>
                <w:szCs w:val="18"/>
                <w:lang w:val="en-AU"/>
              </w:rPr>
              <w:t>9.4</w:t>
            </w:r>
            <w:r w:rsidR="00FF5E8A">
              <w:rPr>
                <w:sz w:val="18"/>
                <w:szCs w:val="18"/>
                <w:lang w:val="en-AU"/>
              </w:rPr>
              <w:t xml:space="preserve"> million</w:t>
            </w:r>
            <w:r w:rsidRPr="00A11B69">
              <w:rPr>
                <w:sz w:val="18"/>
                <w:szCs w:val="18"/>
                <w:lang w:val="en-AU"/>
              </w:rPr>
              <w:t xml:space="preserve"> in capital expenditure over 2023-28</w:t>
            </w:r>
            <w:r w:rsidR="008B1976" w:rsidRPr="00A11B69">
              <w:rPr>
                <w:sz w:val="18"/>
                <w:szCs w:val="18"/>
                <w:lang w:val="en-AU"/>
              </w:rPr>
              <w:t xml:space="preserve"> </w:t>
            </w:r>
            <w:r w:rsidR="009460FC" w:rsidRPr="00A11B69">
              <w:rPr>
                <w:sz w:val="18"/>
                <w:szCs w:val="18"/>
                <w:lang w:val="en-AU"/>
              </w:rPr>
              <w:t xml:space="preserve">– no allowance for market escalations beyond when </w:t>
            </w:r>
            <w:r w:rsidR="00B91408" w:rsidRPr="00A11B69">
              <w:rPr>
                <w:sz w:val="18"/>
                <w:szCs w:val="18"/>
                <w:lang w:val="en-AU"/>
              </w:rPr>
              <w:t>estimates</w:t>
            </w:r>
            <w:r w:rsidR="009460FC" w:rsidRPr="00A11B69">
              <w:rPr>
                <w:sz w:val="18"/>
                <w:szCs w:val="18"/>
                <w:lang w:val="en-AU"/>
              </w:rPr>
              <w:t xml:space="preserve"> prepared (Dec</w:t>
            </w:r>
            <w:r w:rsidR="00A54917">
              <w:rPr>
                <w:sz w:val="18"/>
                <w:szCs w:val="18"/>
                <w:lang w:val="en-AU"/>
              </w:rPr>
              <w:t>ember</w:t>
            </w:r>
            <w:r w:rsidR="009460FC" w:rsidRPr="00A11B69">
              <w:rPr>
                <w:sz w:val="18"/>
                <w:szCs w:val="18"/>
                <w:lang w:val="en-AU"/>
              </w:rPr>
              <w:t xml:space="preserve"> 2021)</w:t>
            </w:r>
          </w:p>
          <w:p w14:paraId="7CA76667" w14:textId="2FFD5840" w:rsidR="00197364" w:rsidRPr="00A11B69" w:rsidRDefault="003C68D0"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w:t>
            </w:r>
            <w:r w:rsidR="00B67F37" w:rsidRPr="00A11B69">
              <w:rPr>
                <w:sz w:val="18"/>
                <w:szCs w:val="18"/>
                <w:lang w:val="en-AU"/>
              </w:rPr>
              <w:t>670.7</w:t>
            </w:r>
            <w:r w:rsidR="00FF5E8A">
              <w:rPr>
                <w:sz w:val="18"/>
                <w:szCs w:val="18"/>
                <w:lang w:val="en-AU"/>
              </w:rPr>
              <w:t xml:space="preserve"> million</w:t>
            </w:r>
            <w:r w:rsidR="008B1976" w:rsidRPr="00A11B69">
              <w:rPr>
                <w:sz w:val="18"/>
                <w:szCs w:val="18"/>
                <w:lang w:val="en-AU"/>
              </w:rPr>
              <w:t xml:space="preserve"> in operating expenditure </w:t>
            </w:r>
            <w:r w:rsidR="009460FC" w:rsidRPr="00A11B69">
              <w:rPr>
                <w:sz w:val="18"/>
                <w:szCs w:val="18"/>
                <w:lang w:val="en-AU"/>
              </w:rPr>
              <w:t>– no allowance for market escalations beyond when forecasts prepared (Dec</w:t>
            </w:r>
            <w:r w:rsidR="00A54917">
              <w:rPr>
                <w:sz w:val="18"/>
                <w:szCs w:val="18"/>
                <w:lang w:val="en-AU"/>
              </w:rPr>
              <w:t>ember</w:t>
            </w:r>
            <w:r w:rsidR="009460FC" w:rsidRPr="00A11B69">
              <w:rPr>
                <w:sz w:val="18"/>
                <w:szCs w:val="18"/>
                <w:lang w:val="en-AU"/>
              </w:rPr>
              <w:t xml:space="preserve"> 2021)</w:t>
            </w:r>
          </w:p>
          <w:p w14:paraId="25C76DB2" w14:textId="5125A9ED" w:rsidR="008B1976" w:rsidRPr="00A11B69" w:rsidRDefault="008B1976" w:rsidP="008A7CE6">
            <w:pPr>
              <w:numPr>
                <w:ilvl w:val="0"/>
                <w:numId w:val="29"/>
              </w:numPr>
              <w:tabs>
                <w:tab w:val="clear" w:pos="720"/>
              </w:tabs>
              <w:spacing w:after="60" w:line="240" w:lineRule="auto"/>
              <w:ind w:left="178" w:hanging="178"/>
              <w:rPr>
                <w:sz w:val="18"/>
                <w:szCs w:val="18"/>
                <w:lang w:val="en-AU"/>
              </w:rPr>
            </w:pPr>
            <w:r w:rsidRPr="00A11B69">
              <w:rPr>
                <w:sz w:val="18"/>
                <w:szCs w:val="18"/>
                <w:lang w:val="en-AU"/>
              </w:rPr>
              <w:t xml:space="preserve">No use of pass-through mechanism for cost uncertainties related to the Environmental Contribution Levy or </w:t>
            </w:r>
            <w:r w:rsidR="008A7CE6" w:rsidRPr="00A11B69">
              <w:rPr>
                <w:sz w:val="18"/>
                <w:szCs w:val="18"/>
                <w:lang w:val="en-AU"/>
              </w:rPr>
              <w:t>Melbourne Water charges</w:t>
            </w:r>
          </w:p>
        </w:tc>
        <w:tc>
          <w:tcPr>
            <w:tcW w:w="2977" w:type="dxa"/>
            <w:tcBorders>
              <w:top w:val="single" w:sz="24" w:space="0" w:color="FFFFFF"/>
              <w:left w:val="single" w:sz="8" w:space="0" w:color="FFFFFF"/>
              <w:bottom w:val="single" w:sz="24" w:space="0" w:color="FFFFFF"/>
              <w:right w:val="single" w:sz="8" w:space="0" w:color="FFFFFF"/>
            </w:tcBorders>
            <w:shd w:val="clear" w:color="auto" w:fill="E4F4F8"/>
            <w:tcMar>
              <w:top w:w="72" w:type="dxa"/>
              <w:left w:w="144" w:type="dxa"/>
              <w:bottom w:w="72" w:type="dxa"/>
              <w:right w:w="144" w:type="dxa"/>
            </w:tcMar>
            <w:hideMark/>
          </w:tcPr>
          <w:p w14:paraId="27D4F081" w14:textId="3CC23EBE" w:rsidR="00197364" w:rsidRPr="00A11B69" w:rsidRDefault="00197364"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Detail</w:t>
            </w:r>
            <w:r w:rsidR="007A67FA">
              <w:rPr>
                <w:sz w:val="18"/>
                <w:szCs w:val="18"/>
                <w:lang w:val="en-AU"/>
              </w:rPr>
              <w:t>ed</w:t>
            </w:r>
            <w:r w:rsidRPr="00A11B69">
              <w:rPr>
                <w:sz w:val="18"/>
                <w:szCs w:val="18"/>
                <w:lang w:val="en-AU"/>
              </w:rPr>
              <w:t xml:space="preserve"> review of historical expenditure</w:t>
            </w:r>
          </w:p>
          <w:p w14:paraId="4B730FE2" w14:textId="77777777" w:rsidR="00197364" w:rsidRPr="00A11B69" w:rsidRDefault="00197364"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Internal reporting processes</w:t>
            </w:r>
          </w:p>
          <w:p w14:paraId="3D3C90B6" w14:textId="77777777" w:rsidR="00197364" w:rsidRPr="00A11B69" w:rsidRDefault="00197364"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Robust approval and procurement processes</w:t>
            </w:r>
          </w:p>
          <w:p w14:paraId="0DD96033" w14:textId="42A362DB" w:rsidR="0060176E" w:rsidRPr="00A11B69" w:rsidRDefault="0060176E"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Actual prudent and efficient capital expenditure can be assessed for inclusion in our RAB via 2028 Price Submission</w:t>
            </w:r>
          </w:p>
        </w:tc>
        <w:tc>
          <w:tcPr>
            <w:tcW w:w="2977" w:type="dxa"/>
            <w:tcBorders>
              <w:top w:val="single" w:sz="24" w:space="0" w:color="FFFFFF"/>
              <w:left w:val="single" w:sz="8" w:space="0" w:color="FFFFFF"/>
              <w:bottom w:val="single" w:sz="24" w:space="0" w:color="FFFFFF"/>
              <w:right w:val="single" w:sz="8" w:space="0" w:color="FFFFFF"/>
            </w:tcBorders>
            <w:shd w:val="clear" w:color="auto" w:fill="E4F4F8"/>
            <w:tcMar>
              <w:top w:w="72" w:type="dxa"/>
              <w:left w:w="144" w:type="dxa"/>
              <w:bottom w:w="72" w:type="dxa"/>
              <w:right w:w="144" w:type="dxa"/>
            </w:tcMar>
            <w:hideMark/>
          </w:tcPr>
          <w:p w14:paraId="674C38E6" w14:textId="77777777" w:rsidR="00197364" w:rsidRPr="00A11B69" w:rsidRDefault="00197364" w:rsidP="008B1976">
            <w:pPr>
              <w:spacing w:after="60" w:line="240" w:lineRule="auto"/>
              <w:rPr>
                <w:sz w:val="18"/>
                <w:szCs w:val="18"/>
                <w:lang w:val="en-AU"/>
              </w:rPr>
            </w:pPr>
            <w:r w:rsidRPr="00A11B69">
              <w:rPr>
                <w:sz w:val="18"/>
                <w:szCs w:val="18"/>
                <w:lang w:val="en-AU"/>
              </w:rPr>
              <w:t xml:space="preserve">Medium (3C) – Finance </w:t>
            </w:r>
          </w:p>
          <w:p w14:paraId="722FCE7B" w14:textId="77777777" w:rsidR="00197364" w:rsidRPr="00A11B69" w:rsidRDefault="00197364"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Possible (likelihood)</w:t>
            </w:r>
          </w:p>
          <w:p w14:paraId="2F113959" w14:textId="77777777" w:rsidR="00197364" w:rsidRPr="00A11B69" w:rsidRDefault="00197364"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Major (consequence)</w:t>
            </w:r>
          </w:p>
        </w:tc>
      </w:tr>
      <w:tr w:rsidR="00197364" w:rsidRPr="00A11B69" w14:paraId="1CCC16B3" w14:textId="77777777" w:rsidTr="00197364">
        <w:trPr>
          <w:trHeight w:val="89"/>
        </w:trPr>
        <w:tc>
          <w:tcPr>
            <w:tcW w:w="13892" w:type="dxa"/>
            <w:gridSpan w:val="4"/>
            <w:tcBorders>
              <w:top w:val="single" w:sz="24" w:space="0" w:color="FFFFFF"/>
              <w:left w:val="single" w:sz="8" w:space="0" w:color="FFFFFF"/>
              <w:bottom w:val="single" w:sz="24" w:space="0" w:color="FFFFFF"/>
              <w:right w:val="single" w:sz="8" w:space="0" w:color="FFFFFF"/>
            </w:tcBorders>
            <w:shd w:val="clear" w:color="auto" w:fill="5EC1D8"/>
            <w:tcMar>
              <w:top w:w="72" w:type="dxa"/>
              <w:left w:w="144" w:type="dxa"/>
              <w:bottom w:w="72" w:type="dxa"/>
              <w:right w:w="144" w:type="dxa"/>
            </w:tcMar>
          </w:tcPr>
          <w:p w14:paraId="084366D1" w14:textId="77777777" w:rsidR="00197364" w:rsidRPr="00A11B69" w:rsidRDefault="00197364" w:rsidP="008B1976">
            <w:pPr>
              <w:spacing w:after="60" w:line="240" w:lineRule="auto"/>
              <w:rPr>
                <w:b/>
                <w:sz w:val="18"/>
                <w:szCs w:val="18"/>
                <w:lang w:val="en-AU"/>
              </w:rPr>
            </w:pPr>
            <w:r w:rsidRPr="00A11B69">
              <w:rPr>
                <w:b/>
                <w:color w:val="FFFFFF" w:themeColor="background1"/>
                <w:sz w:val="18"/>
                <w:szCs w:val="18"/>
                <w:lang w:val="en-AU"/>
              </w:rPr>
              <w:t>Risk Allocation</w:t>
            </w:r>
          </w:p>
        </w:tc>
      </w:tr>
      <w:tr w:rsidR="00197364" w:rsidRPr="00585377" w14:paraId="2D1F0F3F" w14:textId="77777777" w:rsidTr="00197364">
        <w:trPr>
          <w:trHeight w:val="1093"/>
        </w:trPr>
        <w:tc>
          <w:tcPr>
            <w:tcW w:w="13892" w:type="dxa"/>
            <w:gridSpan w:val="4"/>
            <w:tcBorders>
              <w:top w:val="single" w:sz="24" w:space="0" w:color="FFFFFF"/>
              <w:left w:val="single" w:sz="8" w:space="0" w:color="FFFFFF"/>
              <w:bottom w:val="single" w:sz="24" w:space="0" w:color="FFFFFF"/>
              <w:right w:val="single" w:sz="8" w:space="0" w:color="FFFFFF"/>
            </w:tcBorders>
            <w:shd w:val="clear" w:color="auto" w:fill="E4F4F8"/>
            <w:tcMar>
              <w:top w:w="72" w:type="dxa"/>
              <w:left w:w="144" w:type="dxa"/>
              <w:bottom w:w="72" w:type="dxa"/>
              <w:right w:w="144" w:type="dxa"/>
            </w:tcMar>
          </w:tcPr>
          <w:p w14:paraId="296F15C4" w14:textId="77777777" w:rsidR="00197364" w:rsidRPr="00A11B69" w:rsidRDefault="00197364" w:rsidP="00197364">
            <w:pPr>
              <w:spacing w:after="60" w:line="240" w:lineRule="auto"/>
              <w:rPr>
                <w:b/>
                <w:sz w:val="18"/>
                <w:szCs w:val="18"/>
                <w:lang w:val="en-AU"/>
              </w:rPr>
            </w:pPr>
            <w:r w:rsidRPr="00A11B69">
              <w:rPr>
                <w:b/>
                <w:sz w:val="18"/>
                <w:szCs w:val="18"/>
                <w:lang w:val="en-AU"/>
              </w:rPr>
              <w:t>Largely borne by Barwon Water</w:t>
            </w:r>
          </w:p>
          <w:p w14:paraId="25A2D76C" w14:textId="77777777" w:rsidR="00197364" w:rsidRPr="00A11B69" w:rsidRDefault="00197364" w:rsidP="00197364">
            <w:pPr>
              <w:spacing w:after="60" w:line="240" w:lineRule="auto"/>
              <w:rPr>
                <w:sz w:val="18"/>
                <w:szCs w:val="18"/>
                <w:lang w:val="en-AU"/>
              </w:rPr>
            </w:pPr>
            <w:r w:rsidRPr="00A11B69">
              <w:rPr>
                <w:sz w:val="18"/>
                <w:szCs w:val="18"/>
                <w:lang w:val="en-AU"/>
              </w:rPr>
              <w:t xml:space="preserve">We have proposed a price cap form of price control. This means that we will bear any operating expenditure in excess of the approved allowance. Similarly, any capital expenditure in excess of the allowance will be initially borne by us and assessed by the ESC prior to its inclusion in the RAB via our 2028 Price Submission. </w:t>
            </w:r>
          </w:p>
          <w:p w14:paraId="1E0E653A" w14:textId="6CAD1129" w:rsidR="006453F5" w:rsidRPr="00A11B69" w:rsidRDefault="00197364" w:rsidP="00197364">
            <w:pPr>
              <w:spacing w:after="60" w:line="240" w:lineRule="auto"/>
              <w:rPr>
                <w:sz w:val="18"/>
                <w:szCs w:val="18"/>
                <w:lang w:val="en-AU"/>
              </w:rPr>
            </w:pPr>
            <w:r w:rsidRPr="00A11B69">
              <w:rPr>
                <w:sz w:val="18"/>
                <w:szCs w:val="18"/>
                <w:lang w:val="en-AU"/>
              </w:rPr>
              <w:t xml:space="preserve">In developing capital cost estimates for the regulatory period, Barwon Water has adopted P50 estimates, using Monte Carlo process for major projects – this is designed to share the risk of over or under-forecasting of cost estimates with customers. </w:t>
            </w:r>
            <w:r w:rsidR="006453F5" w:rsidRPr="00A11B69">
              <w:rPr>
                <w:sz w:val="18"/>
                <w:szCs w:val="18"/>
                <w:lang w:val="en-AU"/>
              </w:rPr>
              <w:t>We will also defer p</w:t>
            </w:r>
            <w:r w:rsidR="003C68D0" w:rsidRPr="00A11B69">
              <w:rPr>
                <w:sz w:val="18"/>
                <w:szCs w:val="18"/>
                <w:lang w:val="en-AU"/>
              </w:rPr>
              <w:t>assing through the costs of $111.7</w:t>
            </w:r>
            <w:r w:rsidR="00FF5E8A">
              <w:rPr>
                <w:sz w:val="18"/>
                <w:szCs w:val="18"/>
                <w:lang w:val="en-AU"/>
              </w:rPr>
              <w:t xml:space="preserve"> million</w:t>
            </w:r>
            <w:r w:rsidR="006453F5" w:rsidRPr="00A11B69">
              <w:rPr>
                <w:sz w:val="18"/>
                <w:szCs w:val="18"/>
                <w:lang w:val="en-AU"/>
              </w:rPr>
              <w:t xml:space="preserve"> strategic projects – instead bearing the cost risk of these projects until they can be assessed by the ESC prior to inclusion in the RAB via our 2028 Price Submission.</w:t>
            </w:r>
          </w:p>
          <w:p w14:paraId="732F0E31" w14:textId="17CE5AE5" w:rsidR="00197364" w:rsidRPr="00A11B69" w:rsidRDefault="00B91408" w:rsidP="00197364">
            <w:pPr>
              <w:spacing w:after="60" w:line="240" w:lineRule="auto"/>
              <w:rPr>
                <w:sz w:val="18"/>
                <w:szCs w:val="18"/>
                <w:lang w:val="en-AU"/>
              </w:rPr>
            </w:pPr>
            <w:r w:rsidRPr="00A11B69">
              <w:rPr>
                <w:sz w:val="18"/>
                <w:szCs w:val="18"/>
                <w:lang w:val="en-AU"/>
              </w:rPr>
              <w:t>However, we are bearing additional risk around current volatile market conditions, which were not evident at the time capital cost and operating estimates were prepared (Dec</w:t>
            </w:r>
            <w:r w:rsidR="001931E1" w:rsidRPr="00A11B69">
              <w:rPr>
                <w:sz w:val="18"/>
                <w:szCs w:val="18"/>
                <w:lang w:val="en-AU"/>
              </w:rPr>
              <w:t>ember</w:t>
            </w:r>
            <w:r w:rsidRPr="00A11B69">
              <w:rPr>
                <w:sz w:val="18"/>
                <w:szCs w:val="18"/>
                <w:lang w:val="en-AU"/>
              </w:rPr>
              <w:t xml:space="preserve"> 2021). For example, treatment chemicals </w:t>
            </w:r>
            <w:r w:rsidR="001314CA" w:rsidRPr="00A11B69">
              <w:rPr>
                <w:sz w:val="18"/>
                <w:szCs w:val="18"/>
                <w:lang w:val="en-AU"/>
              </w:rPr>
              <w:t>will</w:t>
            </w:r>
            <w:r w:rsidR="005F7647">
              <w:rPr>
                <w:sz w:val="18"/>
                <w:szCs w:val="18"/>
                <w:lang w:val="en-AU"/>
              </w:rPr>
              <w:t xml:space="preserve"> be at least $0.8 million</w:t>
            </w:r>
            <w:r w:rsidRPr="00A11B69">
              <w:rPr>
                <w:sz w:val="18"/>
                <w:szCs w:val="18"/>
                <w:lang w:val="en-AU"/>
              </w:rPr>
              <w:t xml:space="preserve"> higher than estimated over the regulatory period, based on current market costs. </w:t>
            </w:r>
          </w:p>
          <w:p w14:paraId="2AC39B06" w14:textId="2C4234D3" w:rsidR="00197364" w:rsidRPr="00585377" w:rsidRDefault="00197364" w:rsidP="001314CA">
            <w:pPr>
              <w:spacing w:after="60" w:line="240" w:lineRule="auto"/>
              <w:rPr>
                <w:b/>
                <w:sz w:val="18"/>
                <w:szCs w:val="18"/>
                <w:lang w:val="en-AU"/>
              </w:rPr>
            </w:pPr>
            <w:r w:rsidRPr="00A11B69">
              <w:rPr>
                <w:sz w:val="18"/>
                <w:szCs w:val="18"/>
                <w:lang w:val="en-AU"/>
              </w:rPr>
              <w:t xml:space="preserve">We have applied an efficiency factor of </w:t>
            </w:r>
            <w:r w:rsidR="001314CA" w:rsidRPr="00A11B69">
              <w:rPr>
                <w:sz w:val="18"/>
                <w:szCs w:val="18"/>
                <w:lang w:val="en-AU"/>
              </w:rPr>
              <w:t>1.95%</w:t>
            </w:r>
            <w:r w:rsidRPr="00A11B69">
              <w:rPr>
                <w:sz w:val="18"/>
                <w:szCs w:val="18"/>
                <w:lang w:val="en-AU"/>
              </w:rPr>
              <w:t xml:space="preserve"> to our forecast operating expenditure and assumed that continuation of our Customer Affordability</w:t>
            </w:r>
            <w:r w:rsidR="001314CA" w:rsidRPr="00A11B69">
              <w:rPr>
                <w:sz w:val="18"/>
                <w:szCs w:val="18"/>
                <w:lang w:val="en-AU"/>
              </w:rPr>
              <w:t xml:space="preserve"> Pipeline (CAP) will realise $5</w:t>
            </w:r>
            <w:r w:rsidR="00FF5E8A">
              <w:rPr>
                <w:sz w:val="18"/>
                <w:szCs w:val="18"/>
                <w:lang w:val="en-AU"/>
              </w:rPr>
              <w:t>.8 million</w:t>
            </w:r>
            <w:r w:rsidRPr="00A11B69">
              <w:rPr>
                <w:sz w:val="18"/>
                <w:szCs w:val="18"/>
                <w:lang w:val="en-AU"/>
              </w:rPr>
              <w:t xml:space="preserve"> of cost savings through our High Performance program. This means we will take on the financial risk of not being able to meet these efficiencies across the period.</w:t>
            </w:r>
            <w:r w:rsidRPr="00197364">
              <w:rPr>
                <w:sz w:val="18"/>
                <w:szCs w:val="18"/>
                <w:lang w:val="en-AU"/>
              </w:rPr>
              <w:t xml:space="preserve"> </w:t>
            </w:r>
          </w:p>
        </w:tc>
      </w:tr>
    </w:tbl>
    <w:p w14:paraId="0740CFA8" w14:textId="0E845138" w:rsidR="00197364" w:rsidRPr="00A11B69" w:rsidRDefault="00197364" w:rsidP="00D552CF">
      <w:pPr>
        <w:pStyle w:val="Caption"/>
      </w:pPr>
      <w:r w:rsidRPr="00A11B69">
        <w:lastRenderedPageBreak/>
        <w:t xml:space="preserve">Table </w:t>
      </w:r>
      <w:r w:rsidR="006C64C0">
        <w:fldChar w:fldCharType="begin"/>
      </w:r>
      <w:r w:rsidR="006C64C0">
        <w:instrText xml:space="preserve"> STYLEREF 1 \s </w:instrText>
      </w:r>
      <w:r w:rsidR="006C64C0">
        <w:fldChar w:fldCharType="separate"/>
      </w:r>
      <w:r w:rsidR="004708F9">
        <w:rPr>
          <w:noProof/>
        </w:rPr>
        <w:t>3</w:t>
      </w:r>
      <w:r w:rsidR="006C64C0">
        <w:rPr>
          <w:noProof/>
        </w:rPr>
        <w:fldChar w:fldCharType="end"/>
      </w:r>
      <w:r w:rsidRPr="00A11B69">
        <w:noBreakHyphen/>
      </w:r>
      <w:r w:rsidR="006C64C0">
        <w:fldChar w:fldCharType="begin"/>
      </w:r>
      <w:r w:rsidR="006C64C0">
        <w:instrText xml:space="preserve"> SEQ Table \* ARABIC \s 1 </w:instrText>
      </w:r>
      <w:r w:rsidR="006C64C0">
        <w:fldChar w:fldCharType="separate"/>
      </w:r>
      <w:r w:rsidR="004708F9">
        <w:rPr>
          <w:noProof/>
        </w:rPr>
        <w:t>5</w:t>
      </w:r>
      <w:r w:rsidR="006C64C0">
        <w:rPr>
          <w:noProof/>
        </w:rPr>
        <w:fldChar w:fldCharType="end"/>
      </w:r>
      <w:r w:rsidRPr="00A11B69">
        <w:t>: Capital program delivery – Risk summary</w:t>
      </w:r>
    </w:p>
    <w:tbl>
      <w:tblPr>
        <w:tblW w:w="13892" w:type="dxa"/>
        <w:tblInd w:w="-10" w:type="dxa"/>
        <w:tblCellMar>
          <w:left w:w="0" w:type="dxa"/>
          <w:right w:w="0" w:type="dxa"/>
        </w:tblCellMar>
        <w:tblLook w:val="0420" w:firstRow="1" w:lastRow="0" w:firstColumn="0" w:lastColumn="0" w:noHBand="0" w:noVBand="1"/>
      </w:tblPr>
      <w:tblGrid>
        <w:gridCol w:w="4961"/>
        <w:gridCol w:w="2977"/>
        <w:gridCol w:w="2977"/>
        <w:gridCol w:w="2977"/>
      </w:tblGrid>
      <w:tr w:rsidR="00197364" w:rsidRPr="00A11B69" w14:paraId="0C664A4A" w14:textId="77777777" w:rsidTr="008B1976">
        <w:trPr>
          <w:trHeight w:val="303"/>
        </w:trPr>
        <w:tc>
          <w:tcPr>
            <w:tcW w:w="4961" w:type="dxa"/>
            <w:tcBorders>
              <w:top w:val="single" w:sz="8" w:space="0" w:color="FFFFFF"/>
              <w:left w:val="single" w:sz="8" w:space="0" w:color="FFFFFF"/>
              <w:bottom w:val="single" w:sz="24" w:space="0" w:color="FFFFFF"/>
              <w:right w:val="single" w:sz="8" w:space="0" w:color="FFFFFF"/>
            </w:tcBorders>
            <w:shd w:val="clear" w:color="auto" w:fill="5EC1D8"/>
            <w:tcMar>
              <w:top w:w="72" w:type="dxa"/>
              <w:left w:w="144" w:type="dxa"/>
              <w:bottom w:w="72" w:type="dxa"/>
              <w:right w:w="144" w:type="dxa"/>
            </w:tcMar>
            <w:hideMark/>
          </w:tcPr>
          <w:p w14:paraId="5FEA1E35" w14:textId="77777777" w:rsidR="00197364" w:rsidRPr="00A11B69" w:rsidRDefault="00197364" w:rsidP="008B1976">
            <w:pPr>
              <w:spacing w:after="60" w:line="240" w:lineRule="auto"/>
              <w:rPr>
                <w:color w:val="FFFFFF" w:themeColor="background1"/>
                <w:sz w:val="18"/>
                <w:szCs w:val="18"/>
                <w:lang w:val="en-AU"/>
              </w:rPr>
            </w:pPr>
            <w:r w:rsidRPr="00A11B69">
              <w:rPr>
                <w:b/>
                <w:bCs/>
                <w:color w:val="FFFFFF" w:themeColor="background1"/>
                <w:sz w:val="18"/>
                <w:szCs w:val="18"/>
                <w:lang w:val="en-AU"/>
              </w:rPr>
              <w:t>Risk</w:t>
            </w:r>
          </w:p>
        </w:tc>
        <w:tc>
          <w:tcPr>
            <w:tcW w:w="2977" w:type="dxa"/>
            <w:tcBorders>
              <w:top w:val="single" w:sz="8" w:space="0" w:color="FFFFFF"/>
              <w:left w:val="single" w:sz="8" w:space="0" w:color="FFFFFF"/>
              <w:bottom w:val="single" w:sz="24" w:space="0" w:color="FFFFFF"/>
              <w:right w:val="single" w:sz="8" w:space="0" w:color="FFFFFF"/>
            </w:tcBorders>
            <w:shd w:val="clear" w:color="auto" w:fill="5EC1D8"/>
            <w:tcMar>
              <w:top w:w="72" w:type="dxa"/>
              <w:left w:w="144" w:type="dxa"/>
              <w:bottom w:w="72" w:type="dxa"/>
              <w:right w:w="144" w:type="dxa"/>
            </w:tcMar>
            <w:hideMark/>
          </w:tcPr>
          <w:p w14:paraId="3395D210" w14:textId="77777777" w:rsidR="00197364" w:rsidRPr="00A11B69" w:rsidRDefault="00197364" w:rsidP="008B1976">
            <w:pPr>
              <w:spacing w:after="60" w:line="240" w:lineRule="auto"/>
              <w:rPr>
                <w:color w:val="FFFFFF" w:themeColor="background1"/>
                <w:sz w:val="18"/>
                <w:szCs w:val="18"/>
                <w:lang w:val="en-AU"/>
              </w:rPr>
            </w:pPr>
            <w:r w:rsidRPr="00A11B69">
              <w:rPr>
                <w:b/>
                <w:bCs/>
                <w:color w:val="FFFFFF" w:themeColor="background1"/>
                <w:sz w:val="18"/>
                <w:szCs w:val="18"/>
                <w:lang w:val="en-AU"/>
              </w:rPr>
              <w:t>Assumptions</w:t>
            </w:r>
          </w:p>
        </w:tc>
        <w:tc>
          <w:tcPr>
            <w:tcW w:w="2977" w:type="dxa"/>
            <w:tcBorders>
              <w:top w:val="single" w:sz="8" w:space="0" w:color="FFFFFF"/>
              <w:left w:val="single" w:sz="8" w:space="0" w:color="FFFFFF"/>
              <w:bottom w:val="single" w:sz="24" w:space="0" w:color="FFFFFF"/>
              <w:right w:val="single" w:sz="8" w:space="0" w:color="FFFFFF"/>
            </w:tcBorders>
            <w:shd w:val="clear" w:color="auto" w:fill="5EC1D8"/>
            <w:tcMar>
              <w:top w:w="72" w:type="dxa"/>
              <w:left w:w="144" w:type="dxa"/>
              <w:bottom w:w="72" w:type="dxa"/>
              <w:right w:w="144" w:type="dxa"/>
            </w:tcMar>
            <w:hideMark/>
          </w:tcPr>
          <w:p w14:paraId="15A87E7D" w14:textId="77777777" w:rsidR="00197364" w:rsidRPr="00A11B69" w:rsidRDefault="00197364" w:rsidP="008B1976">
            <w:pPr>
              <w:spacing w:after="60" w:line="240" w:lineRule="auto"/>
              <w:rPr>
                <w:color w:val="FFFFFF" w:themeColor="background1"/>
                <w:sz w:val="18"/>
                <w:szCs w:val="18"/>
                <w:lang w:val="en-AU"/>
              </w:rPr>
            </w:pPr>
            <w:r w:rsidRPr="00A11B69">
              <w:rPr>
                <w:b/>
                <w:bCs/>
                <w:color w:val="FFFFFF" w:themeColor="background1"/>
                <w:sz w:val="18"/>
                <w:szCs w:val="18"/>
                <w:lang w:val="en-AU"/>
              </w:rPr>
              <w:t>Controls</w:t>
            </w:r>
          </w:p>
        </w:tc>
        <w:tc>
          <w:tcPr>
            <w:tcW w:w="2977" w:type="dxa"/>
            <w:tcBorders>
              <w:top w:val="single" w:sz="8" w:space="0" w:color="FFFFFF"/>
              <w:left w:val="single" w:sz="8" w:space="0" w:color="FFFFFF"/>
              <w:bottom w:val="single" w:sz="24" w:space="0" w:color="FFFFFF"/>
              <w:right w:val="single" w:sz="8" w:space="0" w:color="FFFFFF"/>
            </w:tcBorders>
            <w:shd w:val="clear" w:color="auto" w:fill="5EC1D8"/>
            <w:tcMar>
              <w:top w:w="72" w:type="dxa"/>
              <w:left w:w="144" w:type="dxa"/>
              <w:bottom w:w="72" w:type="dxa"/>
              <w:right w:w="144" w:type="dxa"/>
            </w:tcMar>
            <w:hideMark/>
          </w:tcPr>
          <w:p w14:paraId="7C09509B" w14:textId="77777777" w:rsidR="00197364" w:rsidRPr="00A11B69" w:rsidRDefault="00197364" w:rsidP="008B1976">
            <w:pPr>
              <w:spacing w:after="60" w:line="240" w:lineRule="auto"/>
              <w:rPr>
                <w:color w:val="FFFFFF" w:themeColor="background1"/>
                <w:sz w:val="18"/>
                <w:szCs w:val="18"/>
                <w:lang w:val="en-AU"/>
              </w:rPr>
            </w:pPr>
            <w:r w:rsidRPr="00A11B69">
              <w:rPr>
                <w:b/>
                <w:bCs/>
                <w:color w:val="FFFFFF" w:themeColor="background1"/>
                <w:sz w:val="18"/>
                <w:szCs w:val="18"/>
                <w:lang w:val="en-AU"/>
              </w:rPr>
              <w:t>Risk Rating</w:t>
            </w:r>
          </w:p>
        </w:tc>
      </w:tr>
      <w:tr w:rsidR="00197364" w:rsidRPr="00A11B69" w14:paraId="66772EFC" w14:textId="77777777" w:rsidTr="008B1976">
        <w:trPr>
          <w:trHeight w:val="1649"/>
        </w:trPr>
        <w:tc>
          <w:tcPr>
            <w:tcW w:w="4961" w:type="dxa"/>
            <w:tcBorders>
              <w:top w:val="single" w:sz="24" w:space="0" w:color="FFFFFF"/>
              <w:left w:val="single" w:sz="8" w:space="0" w:color="FFFFFF"/>
              <w:bottom w:val="single" w:sz="24" w:space="0" w:color="FFFFFF"/>
              <w:right w:val="single" w:sz="8" w:space="0" w:color="FFFFFF"/>
            </w:tcBorders>
            <w:shd w:val="clear" w:color="auto" w:fill="E4F4F8"/>
            <w:tcMar>
              <w:top w:w="72" w:type="dxa"/>
              <w:left w:w="144" w:type="dxa"/>
              <w:bottom w:w="72" w:type="dxa"/>
              <w:right w:w="144" w:type="dxa"/>
            </w:tcMar>
            <w:hideMark/>
          </w:tcPr>
          <w:p w14:paraId="4B3CB5A6" w14:textId="0122C8B0" w:rsidR="00197364" w:rsidRPr="00A11B69" w:rsidRDefault="00197364" w:rsidP="00197364">
            <w:pPr>
              <w:spacing w:after="60" w:line="240" w:lineRule="auto"/>
              <w:ind w:left="1835"/>
              <w:rPr>
                <w:sz w:val="18"/>
                <w:szCs w:val="18"/>
                <w:lang w:val="en-AU"/>
              </w:rPr>
            </w:pPr>
            <w:r w:rsidRPr="00A11B69">
              <w:rPr>
                <w:noProof/>
                <w:sz w:val="18"/>
                <w:szCs w:val="18"/>
                <w:lang w:val="en-AU" w:eastAsia="en-AU" w:bidi="ar-SA"/>
              </w:rPr>
              <w:drawing>
                <wp:anchor distT="0" distB="0" distL="114300" distR="114300" simplePos="0" relativeHeight="252003328" behindDoc="0" locked="0" layoutInCell="1" allowOverlap="1" wp14:anchorId="0E7EF060" wp14:editId="2DEACB99">
                  <wp:simplePos x="0" y="0"/>
                  <wp:positionH relativeFrom="column">
                    <wp:posOffset>-68580</wp:posOffset>
                  </wp:positionH>
                  <wp:positionV relativeFrom="paragraph">
                    <wp:posOffset>-113030</wp:posOffset>
                  </wp:positionV>
                  <wp:extent cx="1272540" cy="1261110"/>
                  <wp:effectExtent l="0" t="0" r="0" b="0"/>
                  <wp:wrapNone/>
                  <wp:docPr id="3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29" cstate="print">
                            <a:extLst>
                              <a:ext uri="{BEBA8EAE-BF5A-486C-A8C5-ECC9F3942E4B}">
                                <a14:imgProps xmlns:a14="http://schemas.microsoft.com/office/drawing/2010/main">
                                  <a14:imgLayer r:embed="rId28">
                                    <a14:imgEffect>
                                      <a14:backgroundRemoval t="64000" b="94667" l="64889" r="93889"/>
                                    </a14:imgEffect>
                                  </a14:imgLayer>
                                </a14:imgProps>
                              </a:ext>
                              <a:ext uri="{28A0092B-C50C-407E-A947-70E740481C1C}">
                                <a14:useLocalDpi xmlns:a14="http://schemas.microsoft.com/office/drawing/2010/main" val="0"/>
                              </a:ext>
                            </a:extLst>
                          </a:blip>
                          <a:srcRect l="63474" t="62022" r="4348" b="4159"/>
                          <a:stretch/>
                        </pic:blipFill>
                        <pic:spPr>
                          <a:xfrm>
                            <a:off x="0" y="0"/>
                            <a:ext cx="1272868" cy="1261435"/>
                          </a:xfrm>
                          <a:prstGeom prst="rect">
                            <a:avLst/>
                          </a:prstGeom>
                        </pic:spPr>
                      </pic:pic>
                    </a:graphicData>
                  </a:graphic>
                  <wp14:sizeRelH relativeFrom="margin">
                    <wp14:pctWidth>0</wp14:pctWidth>
                  </wp14:sizeRelH>
                  <wp14:sizeRelV relativeFrom="margin">
                    <wp14:pctHeight>0</wp14:pctHeight>
                  </wp14:sizeRelV>
                </wp:anchor>
              </w:drawing>
            </w:r>
            <w:r w:rsidRPr="00A11B69">
              <w:rPr>
                <w:sz w:val="18"/>
                <w:szCs w:val="18"/>
                <w:lang w:val="en-AU"/>
              </w:rPr>
              <w:t>Ability to deliver increased capital program</w:t>
            </w:r>
          </w:p>
        </w:tc>
        <w:tc>
          <w:tcPr>
            <w:tcW w:w="2977" w:type="dxa"/>
            <w:tcBorders>
              <w:top w:val="single" w:sz="24" w:space="0" w:color="FFFFFF"/>
              <w:left w:val="single" w:sz="8" w:space="0" w:color="FFFFFF"/>
              <w:bottom w:val="single" w:sz="24" w:space="0" w:color="FFFFFF"/>
              <w:right w:val="single" w:sz="8" w:space="0" w:color="FFFFFF"/>
            </w:tcBorders>
            <w:shd w:val="clear" w:color="auto" w:fill="E4F4F8"/>
            <w:tcMar>
              <w:top w:w="72" w:type="dxa"/>
              <w:left w:w="144" w:type="dxa"/>
              <w:bottom w:w="72" w:type="dxa"/>
              <w:right w:w="144" w:type="dxa"/>
            </w:tcMar>
            <w:hideMark/>
          </w:tcPr>
          <w:p w14:paraId="0277178E" w14:textId="6D27187A" w:rsidR="00197364" w:rsidRPr="00A11B69" w:rsidRDefault="0060176E" w:rsidP="00B67F37">
            <w:pPr>
              <w:numPr>
                <w:ilvl w:val="0"/>
                <w:numId w:val="29"/>
              </w:numPr>
              <w:tabs>
                <w:tab w:val="clear" w:pos="720"/>
              </w:tabs>
              <w:spacing w:after="60" w:line="240" w:lineRule="auto"/>
              <w:ind w:left="178" w:hanging="178"/>
              <w:rPr>
                <w:sz w:val="18"/>
                <w:szCs w:val="18"/>
                <w:lang w:val="en-AU"/>
              </w:rPr>
            </w:pPr>
            <w:r w:rsidRPr="00A11B69">
              <w:rPr>
                <w:sz w:val="18"/>
                <w:szCs w:val="18"/>
                <w:lang w:val="en-AU"/>
              </w:rPr>
              <w:t>$549.4</w:t>
            </w:r>
            <w:r w:rsidR="005F7647">
              <w:rPr>
                <w:sz w:val="18"/>
                <w:szCs w:val="18"/>
                <w:lang w:val="en-AU"/>
              </w:rPr>
              <w:t xml:space="preserve"> million</w:t>
            </w:r>
            <w:r w:rsidR="00197364" w:rsidRPr="00A11B69">
              <w:rPr>
                <w:sz w:val="18"/>
                <w:szCs w:val="18"/>
                <w:lang w:val="en-AU"/>
              </w:rPr>
              <w:t xml:space="preserve"> in ca</w:t>
            </w:r>
            <w:r w:rsidR="006453F5" w:rsidRPr="00A11B69">
              <w:rPr>
                <w:sz w:val="18"/>
                <w:szCs w:val="18"/>
                <w:lang w:val="en-AU"/>
              </w:rPr>
              <w:t>pital expenditure over 2023-28 – a 29% increase on 2018-23</w:t>
            </w:r>
          </w:p>
        </w:tc>
        <w:tc>
          <w:tcPr>
            <w:tcW w:w="2977" w:type="dxa"/>
            <w:tcBorders>
              <w:top w:val="single" w:sz="24" w:space="0" w:color="FFFFFF"/>
              <w:left w:val="single" w:sz="8" w:space="0" w:color="FFFFFF"/>
              <w:bottom w:val="single" w:sz="24" w:space="0" w:color="FFFFFF"/>
              <w:right w:val="single" w:sz="8" w:space="0" w:color="FFFFFF"/>
            </w:tcBorders>
            <w:shd w:val="clear" w:color="auto" w:fill="E4F4F8"/>
            <w:tcMar>
              <w:top w:w="72" w:type="dxa"/>
              <w:left w:w="144" w:type="dxa"/>
              <w:bottom w:w="72" w:type="dxa"/>
              <w:right w:w="144" w:type="dxa"/>
            </w:tcMar>
            <w:hideMark/>
          </w:tcPr>
          <w:p w14:paraId="7349EEFF" w14:textId="19B389A9" w:rsidR="00197364" w:rsidRPr="00A11B69" w:rsidRDefault="006453F5"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Critical review and risk-based p</w:t>
            </w:r>
            <w:r w:rsidR="00197364" w:rsidRPr="00A11B69">
              <w:rPr>
                <w:sz w:val="18"/>
                <w:szCs w:val="18"/>
                <w:lang w:val="en-AU"/>
              </w:rPr>
              <w:t>rioritisation of the capital program</w:t>
            </w:r>
            <w:r w:rsidRPr="00A11B69">
              <w:rPr>
                <w:sz w:val="18"/>
                <w:szCs w:val="18"/>
                <w:lang w:val="en-AU"/>
              </w:rPr>
              <w:t xml:space="preserve"> (refer Section</w:t>
            </w:r>
            <w:r w:rsidR="00060373">
              <w:rPr>
                <w:sz w:val="18"/>
                <w:szCs w:val="18"/>
                <w:lang w:val="en-AU"/>
              </w:rPr>
              <w:t xml:space="preserve"> </w:t>
            </w:r>
            <w:r w:rsidR="00060373">
              <w:rPr>
                <w:sz w:val="18"/>
                <w:szCs w:val="18"/>
                <w:lang w:val="en-AU"/>
              </w:rPr>
              <w:fldChar w:fldCharType="begin"/>
            </w:r>
            <w:r w:rsidR="00060373">
              <w:rPr>
                <w:sz w:val="18"/>
                <w:szCs w:val="18"/>
                <w:lang w:val="en-AU"/>
              </w:rPr>
              <w:instrText xml:space="preserve"> REF _Ref115428675 \r \h </w:instrText>
            </w:r>
            <w:r w:rsidR="00060373">
              <w:rPr>
                <w:sz w:val="18"/>
                <w:szCs w:val="18"/>
                <w:lang w:val="en-AU"/>
              </w:rPr>
            </w:r>
            <w:r w:rsidR="00060373">
              <w:rPr>
                <w:sz w:val="18"/>
                <w:szCs w:val="18"/>
                <w:lang w:val="en-AU"/>
              </w:rPr>
              <w:fldChar w:fldCharType="separate"/>
            </w:r>
            <w:r w:rsidR="004708F9">
              <w:rPr>
                <w:sz w:val="18"/>
                <w:szCs w:val="18"/>
                <w:lang w:val="en-AU"/>
              </w:rPr>
              <w:t>7</w:t>
            </w:r>
            <w:r w:rsidR="00060373">
              <w:rPr>
                <w:sz w:val="18"/>
                <w:szCs w:val="18"/>
                <w:lang w:val="en-AU"/>
              </w:rPr>
              <w:fldChar w:fldCharType="end"/>
            </w:r>
            <w:r w:rsidRPr="00A11B69">
              <w:rPr>
                <w:sz w:val="18"/>
                <w:szCs w:val="18"/>
                <w:lang w:val="en-AU"/>
              </w:rPr>
              <w:t>)</w:t>
            </w:r>
          </w:p>
          <w:p w14:paraId="35208782" w14:textId="0EB3138A" w:rsidR="00197364" w:rsidRPr="00A11B69" w:rsidRDefault="00197364"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Existing capabilities have increased within the current regulatory period</w:t>
            </w:r>
            <w:r w:rsidR="001314CA" w:rsidRPr="00A11B69">
              <w:rPr>
                <w:sz w:val="18"/>
                <w:szCs w:val="18"/>
                <w:lang w:val="en-AU"/>
              </w:rPr>
              <w:t>, including</w:t>
            </w:r>
            <w:r w:rsidR="006453F5" w:rsidRPr="00A11B69">
              <w:rPr>
                <w:sz w:val="18"/>
                <w:szCs w:val="18"/>
                <w:lang w:val="en-AU"/>
              </w:rPr>
              <w:t xml:space="preserve"> </w:t>
            </w:r>
            <w:r w:rsidR="001314CA" w:rsidRPr="00A11B69">
              <w:rPr>
                <w:sz w:val="18"/>
                <w:szCs w:val="18"/>
                <w:lang w:val="en-AU"/>
              </w:rPr>
              <w:t xml:space="preserve">robust and revised capital delivery model </w:t>
            </w:r>
            <w:r w:rsidR="006453F5" w:rsidRPr="00A11B69">
              <w:rPr>
                <w:sz w:val="18"/>
                <w:szCs w:val="18"/>
                <w:lang w:val="en-AU"/>
              </w:rPr>
              <w:t>(refer Section</w:t>
            </w:r>
            <w:r w:rsidR="0079119F">
              <w:rPr>
                <w:sz w:val="18"/>
                <w:szCs w:val="18"/>
                <w:lang w:val="en-AU"/>
              </w:rPr>
              <w:t xml:space="preserve"> </w:t>
            </w:r>
            <w:r w:rsidR="0079119F">
              <w:rPr>
                <w:sz w:val="18"/>
                <w:szCs w:val="18"/>
                <w:lang w:val="en-AU"/>
              </w:rPr>
              <w:fldChar w:fldCharType="begin"/>
            </w:r>
            <w:r w:rsidR="0079119F">
              <w:rPr>
                <w:sz w:val="18"/>
                <w:szCs w:val="18"/>
                <w:lang w:val="en-AU"/>
              </w:rPr>
              <w:instrText xml:space="preserve"> REF _Ref112751338 \r \h </w:instrText>
            </w:r>
            <w:r w:rsidR="0079119F">
              <w:rPr>
                <w:sz w:val="18"/>
                <w:szCs w:val="18"/>
                <w:lang w:val="en-AU"/>
              </w:rPr>
            </w:r>
            <w:r w:rsidR="0079119F">
              <w:rPr>
                <w:sz w:val="18"/>
                <w:szCs w:val="18"/>
                <w:lang w:val="en-AU"/>
              </w:rPr>
              <w:fldChar w:fldCharType="separate"/>
            </w:r>
            <w:r w:rsidR="004708F9">
              <w:rPr>
                <w:sz w:val="18"/>
                <w:szCs w:val="18"/>
                <w:lang w:val="en-AU"/>
              </w:rPr>
              <w:t>7</w:t>
            </w:r>
            <w:r w:rsidR="0079119F">
              <w:rPr>
                <w:sz w:val="18"/>
                <w:szCs w:val="18"/>
                <w:lang w:val="en-AU"/>
              </w:rPr>
              <w:fldChar w:fldCharType="end"/>
            </w:r>
            <w:r w:rsidR="006453F5" w:rsidRPr="00A11B69">
              <w:rPr>
                <w:sz w:val="18"/>
                <w:szCs w:val="18"/>
                <w:lang w:val="en-AU"/>
              </w:rPr>
              <w:t>)</w:t>
            </w:r>
          </w:p>
          <w:p w14:paraId="1571FF79" w14:textId="58902BBB" w:rsidR="00197364" w:rsidRPr="00A11B69" w:rsidRDefault="00197364" w:rsidP="00060373">
            <w:pPr>
              <w:numPr>
                <w:ilvl w:val="0"/>
                <w:numId w:val="29"/>
              </w:numPr>
              <w:tabs>
                <w:tab w:val="clear" w:pos="720"/>
              </w:tabs>
              <w:spacing w:after="60" w:line="240" w:lineRule="auto"/>
              <w:ind w:left="178" w:hanging="178"/>
              <w:rPr>
                <w:sz w:val="18"/>
                <w:szCs w:val="18"/>
                <w:lang w:val="en-AU"/>
              </w:rPr>
            </w:pPr>
            <w:r w:rsidRPr="00A11B69">
              <w:rPr>
                <w:sz w:val="18"/>
                <w:szCs w:val="18"/>
                <w:lang w:val="en-AU"/>
              </w:rPr>
              <w:t>Incorporating flexibility within the capital program</w:t>
            </w:r>
            <w:r w:rsidR="006453F5" w:rsidRPr="00A11B69">
              <w:rPr>
                <w:sz w:val="18"/>
                <w:szCs w:val="18"/>
                <w:lang w:val="en-AU"/>
              </w:rPr>
              <w:t xml:space="preserve"> (refer Section</w:t>
            </w:r>
            <w:r w:rsidR="00060373">
              <w:rPr>
                <w:sz w:val="18"/>
                <w:szCs w:val="18"/>
                <w:lang w:val="en-AU"/>
              </w:rPr>
              <w:t xml:space="preserve"> </w:t>
            </w:r>
            <w:r w:rsidR="00060373">
              <w:rPr>
                <w:sz w:val="18"/>
                <w:szCs w:val="18"/>
                <w:lang w:val="en-AU"/>
              </w:rPr>
              <w:fldChar w:fldCharType="begin"/>
            </w:r>
            <w:r w:rsidR="00060373">
              <w:rPr>
                <w:sz w:val="18"/>
                <w:szCs w:val="18"/>
                <w:lang w:val="en-AU"/>
              </w:rPr>
              <w:instrText xml:space="preserve"> REF _Ref115428698 \r \h </w:instrText>
            </w:r>
            <w:r w:rsidR="00060373">
              <w:rPr>
                <w:sz w:val="18"/>
                <w:szCs w:val="18"/>
                <w:lang w:val="en-AU"/>
              </w:rPr>
            </w:r>
            <w:r w:rsidR="00060373">
              <w:rPr>
                <w:sz w:val="18"/>
                <w:szCs w:val="18"/>
                <w:lang w:val="en-AU"/>
              </w:rPr>
              <w:fldChar w:fldCharType="separate"/>
            </w:r>
            <w:r w:rsidR="004708F9">
              <w:rPr>
                <w:sz w:val="18"/>
                <w:szCs w:val="18"/>
                <w:lang w:val="en-AU"/>
              </w:rPr>
              <w:t>7</w:t>
            </w:r>
            <w:r w:rsidR="00060373">
              <w:rPr>
                <w:sz w:val="18"/>
                <w:szCs w:val="18"/>
                <w:lang w:val="en-AU"/>
              </w:rPr>
              <w:fldChar w:fldCharType="end"/>
            </w:r>
            <w:r w:rsidR="006453F5" w:rsidRPr="00A11B69">
              <w:rPr>
                <w:sz w:val="18"/>
                <w:szCs w:val="18"/>
                <w:lang w:val="en-AU"/>
              </w:rPr>
              <w:t>)</w:t>
            </w:r>
          </w:p>
        </w:tc>
        <w:tc>
          <w:tcPr>
            <w:tcW w:w="2977" w:type="dxa"/>
            <w:tcBorders>
              <w:top w:val="single" w:sz="24" w:space="0" w:color="FFFFFF"/>
              <w:left w:val="single" w:sz="8" w:space="0" w:color="FFFFFF"/>
              <w:bottom w:val="single" w:sz="24" w:space="0" w:color="FFFFFF"/>
              <w:right w:val="single" w:sz="8" w:space="0" w:color="FFFFFF"/>
            </w:tcBorders>
            <w:shd w:val="clear" w:color="auto" w:fill="E4F4F8"/>
            <w:tcMar>
              <w:top w:w="72" w:type="dxa"/>
              <w:left w:w="144" w:type="dxa"/>
              <w:bottom w:w="72" w:type="dxa"/>
              <w:right w:w="144" w:type="dxa"/>
            </w:tcMar>
            <w:hideMark/>
          </w:tcPr>
          <w:p w14:paraId="13897104" w14:textId="03D1130D" w:rsidR="00197364" w:rsidRPr="00A11B69" w:rsidRDefault="00197364" w:rsidP="00197364">
            <w:pPr>
              <w:spacing w:after="60" w:line="240" w:lineRule="auto"/>
              <w:rPr>
                <w:sz w:val="18"/>
                <w:szCs w:val="18"/>
                <w:lang w:val="en-AU"/>
              </w:rPr>
            </w:pPr>
            <w:r w:rsidRPr="00A11B69">
              <w:rPr>
                <w:sz w:val="18"/>
                <w:szCs w:val="18"/>
                <w:lang w:val="en-AU"/>
              </w:rPr>
              <w:t xml:space="preserve">Low </w:t>
            </w:r>
            <w:r w:rsidR="00412654" w:rsidRPr="00A11B69">
              <w:rPr>
                <w:sz w:val="18"/>
                <w:szCs w:val="18"/>
                <w:lang w:val="en-AU"/>
              </w:rPr>
              <w:t xml:space="preserve">(3B) </w:t>
            </w:r>
            <w:r w:rsidRPr="00A11B69">
              <w:rPr>
                <w:sz w:val="18"/>
                <w:szCs w:val="18"/>
                <w:lang w:val="en-AU"/>
              </w:rPr>
              <w:t>– Service Delivery</w:t>
            </w:r>
          </w:p>
          <w:p w14:paraId="13083FD1" w14:textId="77777777" w:rsidR="00412654" w:rsidRPr="00A11B69" w:rsidRDefault="00412654"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 xml:space="preserve">Unlikely (likelihood) </w:t>
            </w:r>
          </w:p>
          <w:p w14:paraId="0A868A60" w14:textId="05806148" w:rsidR="00197364" w:rsidRPr="00A11B69" w:rsidRDefault="00197364"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 xml:space="preserve">Major (consequence) </w:t>
            </w:r>
          </w:p>
        </w:tc>
      </w:tr>
      <w:tr w:rsidR="00197364" w:rsidRPr="00A11B69" w14:paraId="42CE8935" w14:textId="77777777" w:rsidTr="008B1976">
        <w:trPr>
          <w:trHeight w:val="89"/>
        </w:trPr>
        <w:tc>
          <w:tcPr>
            <w:tcW w:w="13892" w:type="dxa"/>
            <w:gridSpan w:val="4"/>
            <w:tcBorders>
              <w:top w:val="single" w:sz="24" w:space="0" w:color="FFFFFF"/>
              <w:left w:val="single" w:sz="8" w:space="0" w:color="FFFFFF"/>
              <w:bottom w:val="single" w:sz="24" w:space="0" w:color="FFFFFF"/>
              <w:right w:val="single" w:sz="8" w:space="0" w:color="FFFFFF"/>
            </w:tcBorders>
            <w:shd w:val="clear" w:color="auto" w:fill="5EC1D8"/>
            <w:tcMar>
              <w:top w:w="72" w:type="dxa"/>
              <w:left w:w="144" w:type="dxa"/>
              <w:bottom w:w="72" w:type="dxa"/>
              <w:right w:w="144" w:type="dxa"/>
            </w:tcMar>
          </w:tcPr>
          <w:p w14:paraId="05525689" w14:textId="77777777" w:rsidR="00197364" w:rsidRPr="00A11B69" w:rsidRDefault="00197364" w:rsidP="008B1976">
            <w:pPr>
              <w:spacing w:after="60" w:line="240" w:lineRule="auto"/>
              <w:rPr>
                <w:b/>
                <w:sz w:val="18"/>
                <w:szCs w:val="18"/>
                <w:lang w:val="en-AU"/>
              </w:rPr>
            </w:pPr>
            <w:r w:rsidRPr="00A11B69">
              <w:rPr>
                <w:b/>
                <w:color w:val="FFFFFF" w:themeColor="background1"/>
                <w:sz w:val="18"/>
                <w:szCs w:val="18"/>
                <w:lang w:val="en-AU"/>
              </w:rPr>
              <w:t>Risk Allocation</w:t>
            </w:r>
          </w:p>
        </w:tc>
      </w:tr>
      <w:tr w:rsidR="00197364" w:rsidRPr="00585377" w14:paraId="7C742366" w14:textId="77777777" w:rsidTr="008B1976">
        <w:trPr>
          <w:trHeight w:val="1093"/>
        </w:trPr>
        <w:tc>
          <w:tcPr>
            <w:tcW w:w="13892" w:type="dxa"/>
            <w:gridSpan w:val="4"/>
            <w:tcBorders>
              <w:top w:val="single" w:sz="24" w:space="0" w:color="FFFFFF"/>
              <w:left w:val="single" w:sz="8" w:space="0" w:color="FFFFFF"/>
              <w:bottom w:val="single" w:sz="24" w:space="0" w:color="FFFFFF"/>
              <w:right w:val="single" w:sz="8" w:space="0" w:color="FFFFFF"/>
            </w:tcBorders>
            <w:shd w:val="clear" w:color="auto" w:fill="E4F4F8"/>
            <w:tcMar>
              <w:top w:w="72" w:type="dxa"/>
              <w:left w:w="144" w:type="dxa"/>
              <w:bottom w:w="72" w:type="dxa"/>
              <w:right w:w="144" w:type="dxa"/>
            </w:tcMar>
          </w:tcPr>
          <w:p w14:paraId="33F9D639" w14:textId="77777777" w:rsidR="00197364" w:rsidRPr="00A11B69" w:rsidRDefault="00197364" w:rsidP="00197364">
            <w:pPr>
              <w:spacing w:after="60" w:line="240" w:lineRule="auto"/>
              <w:rPr>
                <w:b/>
                <w:sz w:val="18"/>
                <w:szCs w:val="18"/>
                <w:lang w:val="en-AU"/>
              </w:rPr>
            </w:pPr>
            <w:r w:rsidRPr="00A11B69">
              <w:rPr>
                <w:b/>
                <w:sz w:val="18"/>
                <w:szCs w:val="18"/>
                <w:lang w:val="en-AU"/>
              </w:rPr>
              <w:t>Shared – Barwon Water / Customer</w:t>
            </w:r>
          </w:p>
          <w:p w14:paraId="129C2206" w14:textId="77777777" w:rsidR="00197364" w:rsidRPr="00A11B69" w:rsidRDefault="00197364" w:rsidP="00197364">
            <w:pPr>
              <w:spacing w:after="60" w:line="240" w:lineRule="auto"/>
              <w:rPr>
                <w:sz w:val="18"/>
                <w:szCs w:val="18"/>
                <w:lang w:val="en-AU"/>
              </w:rPr>
            </w:pPr>
            <w:r w:rsidRPr="00A11B69">
              <w:rPr>
                <w:sz w:val="18"/>
                <w:szCs w:val="18"/>
                <w:lang w:val="en-AU"/>
              </w:rPr>
              <w:t xml:space="preserve">We have applied rigorous internal and external processes to justify the proposed capital expenditure program. These processes are designed to ensure a prudent and efficient capital program that aligns with customer expectations for the period. </w:t>
            </w:r>
          </w:p>
          <w:p w14:paraId="70E0D5BA" w14:textId="1730ED90" w:rsidR="00197364" w:rsidRPr="00585377" w:rsidRDefault="00197364" w:rsidP="00060373">
            <w:pPr>
              <w:spacing w:after="60" w:line="240" w:lineRule="auto"/>
              <w:rPr>
                <w:b/>
                <w:sz w:val="18"/>
                <w:szCs w:val="18"/>
                <w:lang w:val="en-AU"/>
              </w:rPr>
            </w:pPr>
            <w:r w:rsidRPr="00A11B69">
              <w:rPr>
                <w:sz w:val="18"/>
                <w:szCs w:val="18"/>
                <w:lang w:val="en-AU"/>
              </w:rPr>
              <w:t xml:space="preserve">In managing the risk of the uncertainty regarding the capital program and potential ability to deliver the program in full, we have </w:t>
            </w:r>
            <w:r w:rsidR="001931E1" w:rsidRPr="00A11B69">
              <w:rPr>
                <w:sz w:val="18"/>
                <w:szCs w:val="18"/>
                <w:lang w:val="en-AU"/>
              </w:rPr>
              <w:t>undertaken a risk-based prioritisation exercise to reduce our capital works program by</w:t>
            </w:r>
            <w:r w:rsidR="008B1976" w:rsidRPr="00A11B69">
              <w:rPr>
                <w:sz w:val="18"/>
                <w:szCs w:val="18"/>
                <w:lang w:val="en-AU"/>
              </w:rPr>
              <w:t xml:space="preserve"> $</w:t>
            </w:r>
            <w:r w:rsidR="003C68D0" w:rsidRPr="00A11B69">
              <w:rPr>
                <w:sz w:val="18"/>
                <w:szCs w:val="18"/>
                <w:lang w:val="en-AU"/>
              </w:rPr>
              <w:t>5</w:t>
            </w:r>
            <w:r w:rsidR="005F7647">
              <w:rPr>
                <w:sz w:val="18"/>
                <w:szCs w:val="18"/>
                <w:lang w:val="en-AU"/>
              </w:rPr>
              <w:t>0 million</w:t>
            </w:r>
            <w:r w:rsidR="008B1976" w:rsidRPr="00A11B69">
              <w:rPr>
                <w:sz w:val="18"/>
                <w:szCs w:val="18"/>
                <w:lang w:val="en-AU"/>
              </w:rPr>
              <w:t xml:space="preserve"> </w:t>
            </w:r>
            <w:r w:rsidR="006453F5" w:rsidRPr="00A11B69">
              <w:rPr>
                <w:sz w:val="18"/>
                <w:szCs w:val="18"/>
                <w:lang w:val="en-AU"/>
              </w:rPr>
              <w:t xml:space="preserve">(refer </w:t>
            </w:r>
            <w:r w:rsidR="001D2CD8" w:rsidRPr="00A11B69">
              <w:rPr>
                <w:sz w:val="18"/>
                <w:szCs w:val="18"/>
                <w:lang w:val="en-AU"/>
              </w:rPr>
              <w:t>Section</w:t>
            </w:r>
            <w:r w:rsidR="00060373">
              <w:rPr>
                <w:sz w:val="18"/>
                <w:szCs w:val="18"/>
                <w:lang w:val="en-AU"/>
              </w:rPr>
              <w:t xml:space="preserve"> </w:t>
            </w:r>
            <w:r w:rsidR="00060373">
              <w:rPr>
                <w:sz w:val="18"/>
                <w:szCs w:val="18"/>
                <w:lang w:val="en-AU"/>
              </w:rPr>
              <w:fldChar w:fldCharType="begin"/>
            </w:r>
            <w:r w:rsidR="00060373">
              <w:rPr>
                <w:sz w:val="18"/>
                <w:szCs w:val="18"/>
                <w:lang w:val="en-AU"/>
              </w:rPr>
              <w:instrText xml:space="preserve"> REF _Ref115428718 \r \h </w:instrText>
            </w:r>
            <w:r w:rsidR="00060373">
              <w:rPr>
                <w:sz w:val="18"/>
                <w:szCs w:val="18"/>
                <w:lang w:val="en-AU"/>
              </w:rPr>
            </w:r>
            <w:r w:rsidR="00060373">
              <w:rPr>
                <w:sz w:val="18"/>
                <w:szCs w:val="18"/>
                <w:lang w:val="en-AU"/>
              </w:rPr>
              <w:fldChar w:fldCharType="separate"/>
            </w:r>
            <w:r w:rsidR="004708F9">
              <w:rPr>
                <w:sz w:val="18"/>
                <w:szCs w:val="18"/>
                <w:lang w:val="en-AU"/>
              </w:rPr>
              <w:t>7</w:t>
            </w:r>
            <w:r w:rsidR="00060373">
              <w:rPr>
                <w:sz w:val="18"/>
                <w:szCs w:val="18"/>
                <w:lang w:val="en-AU"/>
              </w:rPr>
              <w:fldChar w:fldCharType="end"/>
            </w:r>
            <w:r w:rsidR="006453F5" w:rsidRPr="00A11B69">
              <w:rPr>
                <w:sz w:val="18"/>
                <w:szCs w:val="18"/>
                <w:lang w:val="en-AU"/>
              </w:rPr>
              <w:t>)</w:t>
            </w:r>
            <w:r w:rsidRPr="00A11B69">
              <w:rPr>
                <w:sz w:val="18"/>
                <w:szCs w:val="18"/>
                <w:lang w:val="en-AU"/>
              </w:rPr>
              <w:t>. This reduces the risk of under-spending the capital program and potentially over-recovering revenue from customers.</w:t>
            </w:r>
          </w:p>
        </w:tc>
      </w:tr>
    </w:tbl>
    <w:p w14:paraId="0CB01F82" w14:textId="20018BAA" w:rsidR="00197364" w:rsidRDefault="00197364" w:rsidP="00150DA8">
      <w:pPr>
        <w:rPr>
          <w:lang w:val="en-AU"/>
        </w:rPr>
      </w:pPr>
    </w:p>
    <w:p w14:paraId="7657B260" w14:textId="77777777" w:rsidR="00197364" w:rsidRDefault="00197364">
      <w:pPr>
        <w:rPr>
          <w:lang w:val="en-AU"/>
        </w:rPr>
      </w:pPr>
      <w:r>
        <w:rPr>
          <w:lang w:val="en-AU"/>
        </w:rPr>
        <w:br w:type="page"/>
      </w:r>
    </w:p>
    <w:p w14:paraId="74634957" w14:textId="0094AA93" w:rsidR="00150DA8" w:rsidRPr="00A11B69" w:rsidRDefault="00197364" w:rsidP="00D552CF">
      <w:pPr>
        <w:pStyle w:val="Caption"/>
        <w:rPr>
          <w:lang w:val="en-AU"/>
        </w:rPr>
      </w:pPr>
      <w:r w:rsidRPr="00A11B69">
        <w:lastRenderedPageBreak/>
        <w:t xml:space="preserve">Table </w:t>
      </w:r>
      <w:r w:rsidR="006C64C0">
        <w:fldChar w:fldCharType="begin"/>
      </w:r>
      <w:r w:rsidR="006C64C0">
        <w:instrText xml:space="preserve"> STYLEREF 1 \s </w:instrText>
      </w:r>
      <w:r w:rsidR="006C64C0">
        <w:fldChar w:fldCharType="separate"/>
      </w:r>
      <w:r w:rsidR="004708F9">
        <w:rPr>
          <w:noProof/>
        </w:rPr>
        <w:t>3</w:t>
      </w:r>
      <w:r w:rsidR="006C64C0">
        <w:rPr>
          <w:noProof/>
        </w:rPr>
        <w:fldChar w:fldCharType="end"/>
      </w:r>
      <w:r w:rsidRPr="00A11B69">
        <w:noBreakHyphen/>
      </w:r>
      <w:r w:rsidR="006C64C0">
        <w:fldChar w:fldCharType="begin"/>
      </w:r>
      <w:r w:rsidR="006C64C0">
        <w:instrText xml:space="preserve"> SEQ Table \* ARABIC \s 1 </w:instrText>
      </w:r>
      <w:r w:rsidR="006C64C0">
        <w:fldChar w:fldCharType="separate"/>
      </w:r>
      <w:r w:rsidR="004708F9">
        <w:rPr>
          <w:noProof/>
        </w:rPr>
        <w:t>6</w:t>
      </w:r>
      <w:r w:rsidR="006C64C0">
        <w:rPr>
          <w:noProof/>
        </w:rPr>
        <w:fldChar w:fldCharType="end"/>
      </w:r>
      <w:r w:rsidRPr="00A11B69">
        <w:t>: Cyber-attack or digital failure – Risk summary</w:t>
      </w:r>
    </w:p>
    <w:tbl>
      <w:tblPr>
        <w:tblW w:w="13892" w:type="dxa"/>
        <w:tblInd w:w="-10" w:type="dxa"/>
        <w:tblCellMar>
          <w:left w:w="0" w:type="dxa"/>
          <w:right w:w="0" w:type="dxa"/>
        </w:tblCellMar>
        <w:tblLook w:val="0420" w:firstRow="1" w:lastRow="0" w:firstColumn="0" w:lastColumn="0" w:noHBand="0" w:noVBand="1"/>
      </w:tblPr>
      <w:tblGrid>
        <w:gridCol w:w="4961"/>
        <w:gridCol w:w="2977"/>
        <w:gridCol w:w="2977"/>
        <w:gridCol w:w="2977"/>
      </w:tblGrid>
      <w:tr w:rsidR="00197364" w:rsidRPr="00A11B69" w14:paraId="2CA001A6" w14:textId="77777777" w:rsidTr="00197364">
        <w:trPr>
          <w:trHeight w:val="303"/>
        </w:trPr>
        <w:tc>
          <w:tcPr>
            <w:tcW w:w="4961" w:type="dxa"/>
            <w:tcBorders>
              <w:top w:val="single" w:sz="8" w:space="0" w:color="FFFFFF"/>
              <w:left w:val="single" w:sz="8" w:space="0" w:color="FFFFFF"/>
              <w:bottom w:val="single" w:sz="24" w:space="0" w:color="FFFFFF"/>
              <w:right w:val="single" w:sz="8" w:space="0" w:color="FFFFFF"/>
            </w:tcBorders>
            <w:shd w:val="clear" w:color="auto" w:fill="D7C5B8"/>
            <w:tcMar>
              <w:top w:w="72" w:type="dxa"/>
              <w:left w:w="144" w:type="dxa"/>
              <w:bottom w:w="72" w:type="dxa"/>
              <w:right w:w="144" w:type="dxa"/>
            </w:tcMar>
            <w:hideMark/>
          </w:tcPr>
          <w:p w14:paraId="0EDA6144" w14:textId="77777777" w:rsidR="00197364" w:rsidRPr="00A11B69" w:rsidRDefault="00197364" w:rsidP="008B1976">
            <w:pPr>
              <w:spacing w:after="60" w:line="240" w:lineRule="auto"/>
              <w:rPr>
                <w:color w:val="FFFFFF" w:themeColor="background1"/>
                <w:sz w:val="18"/>
                <w:szCs w:val="18"/>
                <w:lang w:val="en-AU"/>
              </w:rPr>
            </w:pPr>
            <w:r w:rsidRPr="00A11B69">
              <w:rPr>
                <w:b/>
                <w:bCs/>
                <w:color w:val="FFFFFF" w:themeColor="background1"/>
                <w:sz w:val="18"/>
                <w:szCs w:val="18"/>
                <w:lang w:val="en-AU"/>
              </w:rPr>
              <w:t>Risk</w:t>
            </w:r>
          </w:p>
        </w:tc>
        <w:tc>
          <w:tcPr>
            <w:tcW w:w="2977" w:type="dxa"/>
            <w:tcBorders>
              <w:top w:val="single" w:sz="8" w:space="0" w:color="FFFFFF"/>
              <w:left w:val="single" w:sz="8" w:space="0" w:color="FFFFFF"/>
              <w:bottom w:val="single" w:sz="24" w:space="0" w:color="FFFFFF"/>
              <w:right w:val="single" w:sz="8" w:space="0" w:color="FFFFFF"/>
            </w:tcBorders>
            <w:shd w:val="clear" w:color="auto" w:fill="D7C5B8"/>
            <w:tcMar>
              <w:top w:w="72" w:type="dxa"/>
              <w:left w:w="144" w:type="dxa"/>
              <w:bottom w:w="72" w:type="dxa"/>
              <w:right w:w="144" w:type="dxa"/>
            </w:tcMar>
            <w:hideMark/>
          </w:tcPr>
          <w:p w14:paraId="6AD238EE" w14:textId="77777777" w:rsidR="00197364" w:rsidRPr="00A11B69" w:rsidRDefault="00197364" w:rsidP="008B1976">
            <w:pPr>
              <w:spacing w:after="60" w:line="240" w:lineRule="auto"/>
              <w:rPr>
                <w:color w:val="FFFFFF" w:themeColor="background1"/>
                <w:sz w:val="18"/>
                <w:szCs w:val="18"/>
                <w:lang w:val="en-AU"/>
              </w:rPr>
            </w:pPr>
            <w:r w:rsidRPr="00A11B69">
              <w:rPr>
                <w:b/>
                <w:bCs/>
                <w:color w:val="FFFFFF" w:themeColor="background1"/>
                <w:sz w:val="18"/>
                <w:szCs w:val="18"/>
                <w:lang w:val="en-AU"/>
              </w:rPr>
              <w:t>Assumptions</w:t>
            </w:r>
          </w:p>
        </w:tc>
        <w:tc>
          <w:tcPr>
            <w:tcW w:w="2977" w:type="dxa"/>
            <w:tcBorders>
              <w:top w:val="single" w:sz="8" w:space="0" w:color="FFFFFF"/>
              <w:left w:val="single" w:sz="8" w:space="0" w:color="FFFFFF"/>
              <w:bottom w:val="single" w:sz="24" w:space="0" w:color="FFFFFF"/>
              <w:right w:val="single" w:sz="8" w:space="0" w:color="FFFFFF"/>
            </w:tcBorders>
            <w:shd w:val="clear" w:color="auto" w:fill="D7C5B8"/>
            <w:tcMar>
              <w:top w:w="72" w:type="dxa"/>
              <w:left w:w="144" w:type="dxa"/>
              <w:bottom w:w="72" w:type="dxa"/>
              <w:right w:w="144" w:type="dxa"/>
            </w:tcMar>
            <w:hideMark/>
          </w:tcPr>
          <w:p w14:paraId="1DDEEA64" w14:textId="77777777" w:rsidR="00197364" w:rsidRPr="00A11B69" w:rsidRDefault="00197364" w:rsidP="008B1976">
            <w:pPr>
              <w:spacing w:after="60" w:line="240" w:lineRule="auto"/>
              <w:rPr>
                <w:color w:val="FFFFFF" w:themeColor="background1"/>
                <w:sz w:val="18"/>
                <w:szCs w:val="18"/>
                <w:lang w:val="en-AU"/>
              </w:rPr>
            </w:pPr>
            <w:r w:rsidRPr="00A11B69">
              <w:rPr>
                <w:b/>
                <w:bCs/>
                <w:color w:val="FFFFFF" w:themeColor="background1"/>
                <w:sz w:val="18"/>
                <w:szCs w:val="18"/>
                <w:lang w:val="en-AU"/>
              </w:rPr>
              <w:t>Controls</w:t>
            </w:r>
          </w:p>
        </w:tc>
        <w:tc>
          <w:tcPr>
            <w:tcW w:w="2977" w:type="dxa"/>
            <w:tcBorders>
              <w:top w:val="single" w:sz="8" w:space="0" w:color="FFFFFF"/>
              <w:left w:val="single" w:sz="8" w:space="0" w:color="FFFFFF"/>
              <w:bottom w:val="single" w:sz="24" w:space="0" w:color="FFFFFF"/>
              <w:right w:val="single" w:sz="8" w:space="0" w:color="FFFFFF"/>
            </w:tcBorders>
            <w:shd w:val="clear" w:color="auto" w:fill="D7C5B8"/>
            <w:tcMar>
              <w:top w:w="72" w:type="dxa"/>
              <w:left w:w="144" w:type="dxa"/>
              <w:bottom w:w="72" w:type="dxa"/>
              <w:right w:w="144" w:type="dxa"/>
            </w:tcMar>
            <w:hideMark/>
          </w:tcPr>
          <w:p w14:paraId="0BD2AF69" w14:textId="77777777" w:rsidR="00197364" w:rsidRPr="00A11B69" w:rsidRDefault="00197364" w:rsidP="008B1976">
            <w:pPr>
              <w:spacing w:after="60" w:line="240" w:lineRule="auto"/>
              <w:rPr>
                <w:color w:val="FFFFFF" w:themeColor="background1"/>
                <w:sz w:val="18"/>
                <w:szCs w:val="18"/>
                <w:lang w:val="en-AU"/>
              </w:rPr>
            </w:pPr>
            <w:r w:rsidRPr="00A11B69">
              <w:rPr>
                <w:b/>
                <w:bCs/>
                <w:color w:val="FFFFFF" w:themeColor="background1"/>
                <w:sz w:val="18"/>
                <w:szCs w:val="18"/>
                <w:lang w:val="en-AU"/>
              </w:rPr>
              <w:t>Risk Rating</w:t>
            </w:r>
          </w:p>
        </w:tc>
      </w:tr>
      <w:tr w:rsidR="00197364" w:rsidRPr="00A11B69" w14:paraId="6B1FE509" w14:textId="77777777" w:rsidTr="00C127AF">
        <w:trPr>
          <w:trHeight w:val="1240"/>
        </w:trPr>
        <w:tc>
          <w:tcPr>
            <w:tcW w:w="4961" w:type="dxa"/>
            <w:tcBorders>
              <w:top w:val="single" w:sz="24" w:space="0" w:color="FFFFFF"/>
              <w:left w:val="single" w:sz="8" w:space="0" w:color="FFFFFF"/>
              <w:bottom w:val="single" w:sz="24" w:space="0" w:color="FFFFFF"/>
              <w:right w:val="single" w:sz="8" w:space="0" w:color="FFFFFF"/>
            </w:tcBorders>
            <w:shd w:val="clear" w:color="auto" w:fill="F1EBE7"/>
            <w:tcMar>
              <w:top w:w="72" w:type="dxa"/>
              <w:left w:w="144" w:type="dxa"/>
              <w:bottom w:w="72" w:type="dxa"/>
              <w:right w:w="144" w:type="dxa"/>
            </w:tcMar>
            <w:hideMark/>
          </w:tcPr>
          <w:p w14:paraId="116C011E" w14:textId="28ABB02B" w:rsidR="00197364" w:rsidRPr="00A11B69" w:rsidRDefault="00197364" w:rsidP="00412654">
            <w:pPr>
              <w:spacing w:after="60" w:line="240" w:lineRule="auto"/>
              <w:ind w:left="1835"/>
              <w:rPr>
                <w:sz w:val="18"/>
                <w:szCs w:val="18"/>
                <w:lang w:val="en-AU"/>
              </w:rPr>
            </w:pPr>
            <w:r w:rsidRPr="00A11B69">
              <w:rPr>
                <w:noProof/>
                <w:sz w:val="18"/>
                <w:szCs w:val="18"/>
                <w:lang w:val="en-AU" w:eastAsia="en-AU" w:bidi="ar-SA"/>
              </w:rPr>
              <w:drawing>
                <wp:anchor distT="0" distB="0" distL="114300" distR="114300" simplePos="0" relativeHeight="252004352" behindDoc="0" locked="0" layoutInCell="1" allowOverlap="1" wp14:anchorId="40EB5C98" wp14:editId="23916CB9">
                  <wp:simplePos x="0" y="0"/>
                  <wp:positionH relativeFrom="column">
                    <wp:posOffset>-45085</wp:posOffset>
                  </wp:positionH>
                  <wp:positionV relativeFrom="paragraph">
                    <wp:posOffset>-31408</wp:posOffset>
                  </wp:positionV>
                  <wp:extent cx="1019908" cy="941924"/>
                  <wp:effectExtent l="0" t="0" r="0" b="0"/>
                  <wp:wrapNone/>
                  <wp:docPr id="3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30" cstate="print">
                            <a:extLst>
                              <a:ext uri="{BEBA8EAE-BF5A-486C-A8C5-ECC9F3942E4B}">
                                <a14:imgProps xmlns:a14="http://schemas.microsoft.com/office/drawing/2010/main">
                                  <a14:imgLayer r:embed="rId28">
                                    <a14:imgEffect>
                                      <a14:backgroundRemoval t="67889" b="94000" l="13667" r="40222"/>
                                    </a14:imgEffect>
                                  </a14:imgLayer>
                                </a14:imgProps>
                              </a:ext>
                              <a:ext uri="{28A0092B-C50C-407E-A947-70E740481C1C}">
                                <a14:useLocalDpi xmlns:a14="http://schemas.microsoft.com/office/drawing/2010/main" val="0"/>
                              </a:ext>
                            </a:extLst>
                          </a:blip>
                          <a:srcRect l="12988" t="67920" r="58508" b="5756"/>
                          <a:stretch/>
                        </pic:blipFill>
                        <pic:spPr>
                          <a:xfrm>
                            <a:off x="0" y="0"/>
                            <a:ext cx="1019908" cy="941924"/>
                          </a:xfrm>
                          <a:prstGeom prst="rect">
                            <a:avLst/>
                          </a:prstGeom>
                        </pic:spPr>
                      </pic:pic>
                    </a:graphicData>
                  </a:graphic>
                  <wp14:sizeRelH relativeFrom="margin">
                    <wp14:pctWidth>0</wp14:pctWidth>
                  </wp14:sizeRelH>
                  <wp14:sizeRelV relativeFrom="margin">
                    <wp14:pctHeight>0</wp14:pctHeight>
                  </wp14:sizeRelV>
                </wp:anchor>
              </w:drawing>
            </w:r>
            <w:r w:rsidR="00412654" w:rsidRPr="00A11B69">
              <w:rPr>
                <w:sz w:val="18"/>
                <w:szCs w:val="18"/>
                <w:lang w:val="en-AU"/>
              </w:rPr>
              <w:t>Essential water and sewerage services cannot be delivered due to cyber-attack or digital failure</w:t>
            </w:r>
          </w:p>
        </w:tc>
        <w:tc>
          <w:tcPr>
            <w:tcW w:w="2977" w:type="dxa"/>
            <w:tcBorders>
              <w:top w:val="single" w:sz="24" w:space="0" w:color="FFFFFF"/>
              <w:left w:val="single" w:sz="8" w:space="0" w:color="FFFFFF"/>
              <w:bottom w:val="single" w:sz="24" w:space="0" w:color="FFFFFF"/>
              <w:right w:val="single" w:sz="8" w:space="0" w:color="FFFFFF"/>
            </w:tcBorders>
            <w:shd w:val="clear" w:color="auto" w:fill="F1EBE7"/>
            <w:tcMar>
              <w:top w:w="72" w:type="dxa"/>
              <w:left w:w="144" w:type="dxa"/>
              <w:bottom w:w="72" w:type="dxa"/>
              <w:right w:w="144" w:type="dxa"/>
            </w:tcMar>
            <w:hideMark/>
          </w:tcPr>
          <w:p w14:paraId="77739E22" w14:textId="4B780235" w:rsidR="00197364" w:rsidRPr="00A11B69" w:rsidRDefault="001314CA"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Fit-for-purpose</w:t>
            </w:r>
            <w:r w:rsidR="008B1976" w:rsidRPr="00A11B69">
              <w:rPr>
                <w:sz w:val="18"/>
                <w:szCs w:val="18"/>
                <w:lang w:val="en-AU"/>
              </w:rPr>
              <w:t xml:space="preserve"> u</w:t>
            </w:r>
            <w:r w:rsidR="00197364" w:rsidRPr="00A11B69">
              <w:rPr>
                <w:sz w:val="18"/>
                <w:szCs w:val="18"/>
                <w:lang w:val="en-AU"/>
              </w:rPr>
              <w:t>plift in digital and cyber security ($</w:t>
            </w:r>
            <w:r w:rsidR="0060176E" w:rsidRPr="00A11B69">
              <w:rPr>
                <w:sz w:val="18"/>
                <w:szCs w:val="18"/>
                <w:lang w:val="en-AU"/>
              </w:rPr>
              <w:t>5.3</w:t>
            </w:r>
            <w:r w:rsidR="005F7647">
              <w:rPr>
                <w:sz w:val="18"/>
                <w:szCs w:val="18"/>
                <w:lang w:val="en-AU"/>
              </w:rPr>
              <w:t xml:space="preserve"> million</w:t>
            </w:r>
            <w:r w:rsidR="00197364" w:rsidRPr="00A11B69">
              <w:rPr>
                <w:sz w:val="18"/>
                <w:szCs w:val="18"/>
                <w:lang w:val="en-AU"/>
              </w:rPr>
              <w:t xml:space="preserve"> operating expenditure, $</w:t>
            </w:r>
            <w:r w:rsidR="0060176E" w:rsidRPr="00A11B69">
              <w:rPr>
                <w:sz w:val="18"/>
                <w:szCs w:val="18"/>
                <w:lang w:val="en-AU"/>
              </w:rPr>
              <w:t>0.2</w:t>
            </w:r>
            <w:r w:rsidR="005F7647">
              <w:rPr>
                <w:sz w:val="18"/>
                <w:szCs w:val="18"/>
                <w:lang w:val="en-AU"/>
              </w:rPr>
              <w:t xml:space="preserve"> million</w:t>
            </w:r>
            <w:r w:rsidR="00197364" w:rsidRPr="00A11B69">
              <w:rPr>
                <w:sz w:val="18"/>
                <w:szCs w:val="18"/>
                <w:lang w:val="en-AU"/>
              </w:rPr>
              <w:t xml:space="preserve"> capital expenditure)</w:t>
            </w:r>
          </w:p>
        </w:tc>
        <w:tc>
          <w:tcPr>
            <w:tcW w:w="2977" w:type="dxa"/>
            <w:tcBorders>
              <w:top w:val="single" w:sz="24" w:space="0" w:color="FFFFFF"/>
              <w:left w:val="single" w:sz="8" w:space="0" w:color="FFFFFF"/>
              <w:bottom w:val="single" w:sz="24" w:space="0" w:color="FFFFFF"/>
              <w:right w:val="single" w:sz="8" w:space="0" w:color="FFFFFF"/>
            </w:tcBorders>
            <w:shd w:val="clear" w:color="auto" w:fill="F1EBE7"/>
            <w:tcMar>
              <w:top w:w="72" w:type="dxa"/>
              <w:left w:w="144" w:type="dxa"/>
              <w:bottom w:w="72" w:type="dxa"/>
              <w:right w:w="144" w:type="dxa"/>
            </w:tcMar>
            <w:hideMark/>
          </w:tcPr>
          <w:p w14:paraId="05F88159" w14:textId="77777777" w:rsidR="00197364" w:rsidRPr="00A11B69" w:rsidRDefault="00197364"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Audit of digital controls and practices</w:t>
            </w:r>
          </w:p>
          <w:p w14:paraId="294EA04B" w14:textId="3AF39801" w:rsidR="00197364" w:rsidRPr="00A11B69" w:rsidRDefault="00197364"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Development of digital strategy – with 5-year roadmap</w:t>
            </w:r>
          </w:p>
        </w:tc>
        <w:tc>
          <w:tcPr>
            <w:tcW w:w="2977" w:type="dxa"/>
            <w:tcBorders>
              <w:top w:val="single" w:sz="24" w:space="0" w:color="FFFFFF"/>
              <w:left w:val="single" w:sz="8" w:space="0" w:color="FFFFFF"/>
              <w:bottom w:val="single" w:sz="24" w:space="0" w:color="FFFFFF"/>
              <w:right w:val="single" w:sz="8" w:space="0" w:color="FFFFFF"/>
            </w:tcBorders>
            <w:shd w:val="clear" w:color="auto" w:fill="F1EBE7"/>
            <w:tcMar>
              <w:top w:w="72" w:type="dxa"/>
              <w:left w:w="144" w:type="dxa"/>
              <w:bottom w:w="72" w:type="dxa"/>
              <w:right w:w="144" w:type="dxa"/>
            </w:tcMar>
            <w:hideMark/>
          </w:tcPr>
          <w:p w14:paraId="576D3AEE" w14:textId="687D1B2A" w:rsidR="00197364" w:rsidRPr="00A11B69" w:rsidRDefault="00197364" w:rsidP="00197364">
            <w:pPr>
              <w:spacing w:after="60" w:line="240" w:lineRule="auto"/>
              <w:rPr>
                <w:sz w:val="18"/>
                <w:szCs w:val="18"/>
                <w:lang w:val="en-AU"/>
              </w:rPr>
            </w:pPr>
            <w:r w:rsidRPr="00A11B69">
              <w:rPr>
                <w:sz w:val="18"/>
                <w:szCs w:val="18"/>
                <w:lang w:val="en-AU"/>
              </w:rPr>
              <w:t>Medium (3C) – Service Delivery</w:t>
            </w:r>
          </w:p>
          <w:p w14:paraId="2F0195FE" w14:textId="77777777" w:rsidR="00197364" w:rsidRPr="00A11B69" w:rsidRDefault="00197364"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 xml:space="preserve">Possible (likelihood) </w:t>
            </w:r>
          </w:p>
          <w:p w14:paraId="7512BE6A" w14:textId="77BF46AF" w:rsidR="00197364" w:rsidRPr="00A11B69" w:rsidRDefault="00197364"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 xml:space="preserve">Major (consequence) </w:t>
            </w:r>
          </w:p>
        </w:tc>
      </w:tr>
      <w:tr w:rsidR="00197364" w:rsidRPr="00A11B69" w14:paraId="13061CF3" w14:textId="77777777" w:rsidTr="00197364">
        <w:trPr>
          <w:trHeight w:val="89"/>
        </w:trPr>
        <w:tc>
          <w:tcPr>
            <w:tcW w:w="13892" w:type="dxa"/>
            <w:gridSpan w:val="4"/>
            <w:tcBorders>
              <w:top w:val="single" w:sz="24" w:space="0" w:color="FFFFFF"/>
              <w:left w:val="single" w:sz="8" w:space="0" w:color="FFFFFF"/>
              <w:bottom w:val="single" w:sz="24" w:space="0" w:color="FFFFFF"/>
              <w:right w:val="single" w:sz="8" w:space="0" w:color="FFFFFF"/>
            </w:tcBorders>
            <w:shd w:val="clear" w:color="auto" w:fill="D7C5B8"/>
            <w:tcMar>
              <w:top w:w="72" w:type="dxa"/>
              <w:left w:w="144" w:type="dxa"/>
              <w:bottom w:w="72" w:type="dxa"/>
              <w:right w:w="144" w:type="dxa"/>
            </w:tcMar>
          </w:tcPr>
          <w:p w14:paraId="41A28647" w14:textId="48011315" w:rsidR="00197364" w:rsidRPr="00A11B69" w:rsidRDefault="00197364" w:rsidP="008B1976">
            <w:pPr>
              <w:spacing w:after="60" w:line="240" w:lineRule="auto"/>
              <w:rPr>
                <w:b/>
                <w:sz w:val="18"/>
                <w:szCs w:val="18"/>
                <w:lang w:val="en-AU"/>
              </w:rPr>
            </w:pPr>
            <w:r w:rsidRPr="00A11B69">
              <w:rPr>
                <w:b/>
                <w:color w:val="FFFFFF" w:themeColor="background1"/>
                <w:sz w:val="18"/>
                <w:szCs w:val="18"/>
                <w:lang w:val="en-AU"/>
              </w:rPr>
              <w:t>Risk Allocation</w:t>
            </w:r>
          </w:p>
        </w:tc>
      </w:tr>
      <w:tr w:rsidR="00197364" w:rsidRPr="00585377" w14:paraId="060A1782" w14:textId="77777777" w:rsidTr="008B1976">
        <w:trPr>
          <w:trHeight w:val="822"/>
        </w:trPr>
        <w:tc>
          <w:tcPr>
            <w:tcW w:w="13892" w:type="dxa"/>
            <w:gridSpan w:val="4"/>
            <w:tcBorders>
              <w:top w:val="single" w:sz="24" w:space="0" w:color="FFFFFF"/>
              <w:left w:val="single" w:sz="8" w:space="0" w:color="FFFFFF"/>
              <w:bottom w:val="single" w:sz="24" w:space="0" w:color="FFFFFF"/>
              <w:right w:val="single" w:sz="8" w:space="0" w:color="FFFFFF"/>
            </w:tcBorders>
            <w:shd w:val="clear" w:color="auto" w:fill="F1EBE7"/>
            <w:tcMar>
              <w:top w:w="72" w:type="dxa"/>
              <w:left w:w="144" w:type="dxa"/>
              <w:bottom w:w="72" w:type="dxa"/>
              <w:right w:w="144" w:type="dxa"/>
            </w:tcMar>
          </w:tcPr>
          <w:p w14:paraId="6C9150DE" w14:textId="3D5469DB" w:rsidR="00197364" w:rsidRPr="00A11B69" w:rsidRDefault="008B1976" w:rsidP="008B1976">
            <w:pPr>
              <w:spacing w:after="60" w:line="240" w:lineRule="auto"/>
              <w:rPr>
                <w:b/>
                <w:sz w:val="18"/>
                <w:szCs w:val="18"/>
                <w:lang w:val="en-AU"/>
              </w:rPr>
            </w:pPr>
            <w:r w:rsidRPr="00A11B69">
              <w:rPr>
                <w:b/>
                <w:sz w:val="18"/>
                <w:szCs w:val="18"/>
                <w:lang w:val="en-AU"/>
              </w:rPr>
              <w:t>Largely borne by Barwon Water</w:t>
            </w:r>
          </w:p>
          <w:p w14:paraId="0F7B3E1A" w14:textId="5B939F92" w:rsidR="00197364" w:rsidRPr="00585377" w:rsidRDefault="008B1976" w:rsidP="008B1976">
            <w:pPr>
              <w:spacing w:after="60" w:line="240" w:lineRule="auto"/>
              <w:rPr>
                <w:b/>
                <w:sz w:val="18"/>
                <w:szCs w:val="18"/>
                <w:lang w:val="en-AU"/>
              </w:rPr>
            </w:pPr>
            <w:r w:rsidRPr="00A11B69">
              <w:rPr>
                <w:sz w:val="18"/>
                <w:szCs w:val="18"/>
                <w:lang w:val="en-AU"/>
              </w:rPr>
              <w:t>Whilst we have proposed some modest increases in expenditure to address the known risks, which are partly included as a “step-change” to our baseline operating expenditure, there remain unknown risks in the evolution of cyber security that we will need to continue to monitor and mitigate against over the regulatory period. We will bear the risk of being ready and able to respond to these unknown, emerging risks</w:t>
            </w:r>
            <w:r w:rsidR="00197364" w:rsidRPr="00A11B69">
              <w:rPr>
                <w:sz w:val="18"/>
                <w:szCs w:val="18"/>
                <w:lang w:val="en-AU"/>
              </w:rPr>
              <w:t>.</w:t>
            </w:r>
          </w:p>
        </w:tc>
      </w:tr>
    </w:tbl>
    <w:p w14:paraId="0CF5714B" w14:textId="1D059CD8" w:rsidR="00CC5BC1" w:rsidRPr="00A11B69" w:rsidRDefault="00C127AF" w:rsidP="00D552CF">
      <w:pPr>
        <w:pStyle w:val="Caption"/>
      </w:pPr>
      <w:r w:rsidRPr="00C127AF">
        <w:rPr>
          <w:sz w:val="4"/>
        </w:rPr>
        <w:br/>
      </w:r>
      <w:r w:rsidR="00D552CF">
        <w:br/>
      </w:r>
      <w:r w:rsidR="00CC5BC1" w:rsidRPr="00A11B69">
        <w:t xml:space="preserve">Table </w:t>
      </w:r>
      <w:r w:rsidR="006C64C0">
        <w:fldChar w:fldCharType="begin"/>
      </w:r>
      <w:r w:rsidR="006C64C0">
        <w:instrText xml:space="preserve"> STYLEREF 1 \s </w:instrText>
      </w:r>
      <w:r w:rsidR="006C64C0">
        <w:fldChar w:fldCharType="separate"/>
      </w:r>
      <w:r w:rsidR="004708F9">
        <w:rPr>
          <w:noProof/>
        </w:rPr>
        <w:t>3</w:t>
      </w:r>
      <w:r w:rsidR="006C64C0">
        <w:rPr>
          <w:noProof/>
        </w:rPr>
        <w:fldChar w:fldCharType="end"/>
      </w:r>
      <w:r w:rsidR="00CC5BC1" w:rsidRPr="00A11B69">
        <w:noBreakHyphen/>
      </w:r>
      <w:r w:rsidR="006C64C0">
        <w:fldChar w:fldCharType="begin"/>
      </w:r>
      <w:r w:rsidR="006C64C0">
        <w:instrText xml:space="preserve"> SEQ Table \* ARABIC \s 1 </w:instrText>
      </w:r>
      <w:r w:rsidR="006C64C0">
        <w:fldChar w:fldCharType="separate"/>
      </w:r>
      <w:r w:rsidR="004708F9">
        <w:rPr>
          <w:noProof/>
        </w:rPr>
        <w:t>7</w:t>
      </w:r>
      <w:r w:rsidR="006C64C0">
        <w:rPr>
          <w:noProof/>
        </w:rPr>
        <w:fldChar w:fldCharType="end"/>
      </w:r>
      <w:r w:rsidR="00CC5BC1" w:rsidRPr="00A11B69">
        <w:t>: Meeting community expectations – Risk summary</w:t>
      </w:r>
    </w:p>
    <w:tbl>
      <w:tblPr>
        <w:tblW w:w="13892" w:type="dxa"/>
        <w:tblInd w:w="-10" w:type="dxa"/>
        <w:tblCellMar>
          <w:left w:w="0" w:type="dxa"/>
          <w:right w:w="0" w:type="dxa"/>
        </w:tblCellMar>
        <w:tblLook w:val="0420" w:firstRow="1" w:lastRow="0" w:firstColumn="0" w:lastColumn="0" w:noHBand="0" w:noVBand="1"/>
      </w:tblPr>
      <w:tblGrid>
        <w:gridCol w:w="4961"/>
        <w:gridCol w:w="2977"/>
        <w:gridCol w:w="2977"/>
        <w:gridCol w:w="2977"/>
      </w:tblGrid>
      <w:tr w:rsidR="00412654" w:rsidRPr="00A11B69" w14:paraId="4B28E699" w14:textId="77777777" w:rsidTr="008B1976">
        <w:trPr>
          <w:trHeight w:val="303"/>
        </w:trPr>
        <w:tc>
          <w:tcPr>
            <w:tcW w:w="4961" w:type="dxa"/>
            <w:tcBorders>
              <w:top w:val="single" w:sz="8" w:space="0" w:color="FFFFFF"/>
              <w:left w:val="single" w:sz="8" w:space="0" w:color="FFFFFF"/>
              <w:bottom w:val="single" w:sz="24" w:space="0" w:color="FFFFFF"/>
              <w:right w:val="single" w:sz="8" w:space="0" w:color="FFFFFF"/>
            </w:tcBorders>
            <w:shd w:val="clear" w:color="auto" w:fill="5EC1D8"/>
            <w:tcMar>
              <w:top w:w="72" w:type="dxa"/>
              <w:left w:w="144" w:type="dxa"/>
              <w:bottom w:w="72" w:type="dxa"/>
              <w:right w:w="144" w:type="dxa"/>
            </w:tcMar>
            <w:hideMark/>
          </w:tcPr>
          <w:p w14:paraId="3F1F0CF0" w14:textId="77777777" w:rsidR="00412654" w:rsidRPr="00A11B69" w:rsidRDefault="00412654" w:rsidP="008B1976">
            <w:pPr>
              <w:spacing w:after="60" w:line="240" w:lineRule="auto"/>
              <w:rPr>
                <w:color w:val="FFFFFF" w:themeColor="background1"/>
                <w:sz w:val="18"/>
                <w:szCs w:val="18"/>
                <w:lang w:val="en-AU"/>
              </w:rPr>
            </w:pPr>
            <w:r w:rsidRPr="00A11B69">
              <w:rPr>
                <w:b/>
                <w:bCs/>
                <w:color w:val="FFFFFF" w:themeColor="background1"/>
                <w:sz w:val="18"/>
                <w:szCs w:val="18"/>
                <w:lang w:val="en-AU"/>
              </w:rPr>
              <w:t>Risk</w:t>
            </w:r>
          </w:p>
        </w:tc>
        <w:tc>
          <w:tcPr>
            <w:tcW w:w="2977" w:type="dxa"/>
            <w:tcBorders>
              <w:top w:val="single" w:sz="8" w:space="0" w:color="FFFFFF"/>
              <w:left w:val="single" w:sz="8" w:space="0" w:color="FFFFFF"/>
              <w:bottom w:val="single" w:sz="24" w:space="0" w:color="FFFFFF"/>
              <w:right w:val="single" w:sz="8" w:space="0" w:color="FFFFFF"/>
            </w:tcBorders>
            <w:shd w:val="clear" w:color="auto" w:fill="5EC1D8"/>
            <w:tcMar>
              <w:top w:w="72" w:type="dxa"/>
              <w:left w:w="144" w:type="dxa"/>
              <w:bottom w:w="72" w:type="dxa"/>
              <w:right w:w="144" w:type="dxa"/>
            </w:tcMar>
            <w:hideMark/>
          </w:tcPr>
          <w:p w14:paraId="2540398B" w14:textId="77777777" w:rsidR="00412654" w:rsidRPr="00A11B69" w:rsidRDefault="00412654" w:rsidP="008B1976">
            <w:pPr>
              <w:spacing w:after="60" w:line="240" w:lineRule="auto"/>
              <w:rPr>
                <w:color w:val="FFFFFF" w:themeColor="background1"/>
                <w:sz w:val="18"/>
                <w:szCs w:val="18"/>
                <w:lang w:val="en-AU"/>
              </w:rPr>
            </w:pPr>
            <w:r w:rsidRPr="00A11B69">
              <w:rPr>
                <w:b/>
                <w:bCs/>
                <w:color w:val="FFFFFF" w:themeColor="background1"/>
                <w:sz w:val="18"/>
                <w:szCs w:val="18"/>
                <w:lang w:val="en-AU"/>
              </w:rPr>
              <w:t>Assumptions</w:t>
            </w:r>
          </w:p>
        </w:tc>
        <w:tc>
          <w:tcPr>
            <w:tcW w:w="2977" w:type="dxa"/>
            <w:tcBorders>
              <w:top w:val="single" w:sz="8" w:space="0" w:color="FFFFFF"/>
              <w:left w:val="single" w:sz="8" w:space="0" w:color="FFFFFF"/>
              <w:bottom w:val="single" w:sz="24" w:space="0" w:color="FFFFFF"/>
              <w:right w:val="single" w:sz="8" w:space="0" w:color="FFFFFF"/>
            </w:tcBorders>
            <w:shd w:val="clear" w:color="auto" w:fill="5EC1D8"/>
            <w:tcMar>
              <w:top w:w="72" w:type="dxa"/>
              <w:left w:w="144" w:type="dxa"/>
              <w:bottom w:w="72" w:type="dxa"/>
              <w:right w:w="144" w:type="dxa"/>
            </w:tcMar>
            <w:hideMark/>
          </w:tcPr>
          <w:p w14:paraId="2BEC419E" w14:textId="77777777" w:rsidR="00412654" w:rsidRPr="00A11B69" w:rsidRDefault="00412654" w:rsidP="008B1976">
            <w:pPr>
              <w:spacing w:after="60" w:line="240" w:lineRule="auto"/>
              <w:rPr>
                <w:color w:val="FFFFFF" w:themeColor="background1"/>
                <w:sz w:val="18"/>
                <w:szCs w:val="18"/>
                <w:lang w:val="en-AU"/>
              </w:rPr>
            </w:pPr>
            <w:r w:rsidRPr="00A11B69">
              <w:rPr>
                <w:b/>
                <w:bCs/>
                <w:color w:val="FFFFFF" w:themeColor="background1"/>
                <w:sz w:val="18"/>
                <w:szCs w:val="18"/>
                <w:lang w:val="en-AU"/>
              </w:rPr>
              <w:t>Controls</w:t>
            </w:r>
          </w:p>
        </w:tc>
        <w:tc>
          <w:tcPr>
            <w:tcW w:w="2977" w:type="dxa"/>
            <w:tcBorders>
              <w:top w:val="single" w:sz="8" w:space="0" w:color="FFFFFF"/>
              <w:left w:val="single" w:sz="8" w:space="0" w:color="FFFFFF"/>
              <w:bottom w:val="single" w:sz="24" w:space="0" w:color="FFFFFF"/>
              <w:right w:val="single" w:sz="8" w:space="0" w:color="FFFFFF"/>
            </w:tcBorders>
            <w:shd w:val="clear" w:color="auto" w:fill="5EC1D8"/>
            <w:tcMar>
              <w:top w:w="72" w:type="dxa"/>
              <w:left w:w="144" w:type="dxa"/>
              <w:bottom w:w="72" w:type="dxa"/>
              <w:right w:w="144" w:type="dxa"/>
            </w:tcMar>
            <w:hideMark/>
          </w:tcPr>
          <w:p w14:paraId="219E261D" w14:textId="77777777" w:rsidR="00412654" w:rsidRPr="00A11B69" w:rsidRDefault="00412654" w:rsidP="008B1976">
            <w:pPr>
              <w:spacing w:after="60" w:line="240" w:lineRule="auto"/>
              <w:rPr>
                <w:color w:val="FFFFFF" w:themeColor="background1"/>
                <w:sz w:val="18"/>
                <w:szCs w:val="18"/>
                <w:lang w:val="en-AU"/>
              </w:rPr>
            </w:pPr>
            <w:r w:rsidRPr="00A11B69">
              <w:rPr>
                <w:b/>
                <w:bCs/>
                <w:color w:val="FFFFFF" w:themeColor="background1"/>
                <w:sz w:val="18"/>
                <w:szCs w:val="18"/>
                <w:lang w:val="en-AU"/>
              </w:rPr>
              <w:t>Risk Rating</w:t>
            </w:r>
          </w:p>
        </w:tc>
      </w:tr>
      <w:tr w:rsidR="00412654" w:rsidRPr="00A11B69" w14:paraId="3136802A" w14:textId="77777777" w:rsidTr="008B1976">
        <w:trPr>
          <w:trHeight w:val="1649"/>
        </w:trPr>
        <w:tc>
          <w:tcPr>
            <w:tcW w:w="4961" w:type="dxa"/>
            <w:tcBorders>
              <w:top w:val="single" w:sz="24" w:space="0" w:color="FFFFFF"/>
              <w:left w:val="single" w:sz="8" w:space="0" w:color="FFFFFF"/>
              <w:bottom w:val="single" w:sz="24" w:space="0" w:color="FFFFFF"/>
              <w:right w:val="single" w:sz="8" w:space="0" w:color="FFFFFF"/>
            </w:tcBorders>
            <w:shd w:val="clear" w:color="auto" w:fill="E4F4F8"/>
            <w:tcMar>
              <w:top w:w="72" w:type="dxa"/>
              <w:left w:w="144" w:type="dxa"/>
              <w:bottom w:w="72" w:type="dxa"/>
              <w:right w:w="144" w:type="dxa"/>
            </w:tcMar>
            <w:hideMark/>
          </w:tcPr>
          <w:p w14:paraId="7B236108" w14:textId="352DCFA3" w:rsidR="00412654" w:rsidRPr="00A11B69" w:rsidRDefault="00AC6077" w:rsidP="00412654">
            <w:pPr>
              <w:spacing w:after="60" w:line="240" w:lineRule="auto"/>
              <w:ind w:left="1835"/>
              <w:rPr>
                <w:sz w:val="18"/>
                <w:szCs w:val="18"/>
                <w:lang w:val="en-AU"/>
              </w:rPr>
            </w:pPr>
            <w:r w:rsidRPr="00A11B69">
              <w:rPr>
                <w:noProof/>
                <w:lang w:val="en-AU" w:eastAsia="en-AU" w:bidi="ar-SA"/>
              </w:rPr>
              <w:drawing>
                <wp:anchor distT="0" distB="0" distL="114300" distR="114300" simplePos="0" relativeHeight="252007424" behindDoc="0" locked="0" layoutInCell="1" allowOverlap="1" wp14:anchorId="1AA3A1BC" wp14:editId="1D04BB44">
                  <wp:simplePos x="0" y="0"/>
                  <wp:positionH relativeFrom="margin">
                    <wp:posOffset>-91440</wp:posOffset>
                  </wp:positionH>
                  <wp:positionV relativeFrom="paragraph">
                    <wp:posOffset>-67310</wp:posOffset>
                  </wp:positionV>
                  <wp:extent cx="975360" cy="947420"/>
                  <wp:effectExtent l="0" t="0" r="0" b="5080"/>
                  <wp:wrapNone/>
                  <wp:docPr id="3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26" cstate="print">
                            <a:extLst>
                              <a:ext uri="{28A0092B-C50C-407E-A947-70E740481C1C}">
                                <a14:useLocalDpi xmlns:a14="http://schemas.microsoft.com/office/drawing/2010/main" val="0"/>
                              </a:ext>
                            </a:extLst>
                          </a:blip>
                          <a:srcRect t="31102" r="73243" b="40877"/>
                          <a:stretch/>
                        </pic:blipFill>
                        <pic:spPr>
                          <a:xfrm>
                            <a:off x="0" y="0"/>
                            <a:ext cx="975360" cy="947420"/>
                          </a:xfrm>
                          <a:prstGeom prst="rect">
                            <a:avLst/>
                          </a:prstGeom>
                        </pic:spPr>
                      </pic:pic>
                    </a:graphicData>
                  </a:graphic>
                  <wp14:sizeRelH relativeFrom="margin">
                    <wp14:pctWidth>0</wp14:pctWidth>
                  </wp14:sizeRelH>
                  <wp14:sizeRelV relativeFrom="margin">
                    <wp14:pctHeight>0</wp14:pctHeight>
                  </wp14:sizeRelV>
                </wp:anchor>
              </w:drawing>
            </w:r>
            <w:r w:rsidR="00412654" w:rsidRPr="00A11B69">
              <w:rPr>
                <w:noProof/>
                <w:sz w:val="18"/>
                <w:szCs w:val="18"/>
                <w:lang w:val="en-AU" w:eastAsia="en-AU" w:bidi="ar-SA"/>
              </w:rPr>
              <w:drawing>
                <wp:anchor distT="0" distB="0" distL="114300" distR="114300" simplePos="0" relativeHeight="252008448" behindDoc="0" locked="0" layoutInCell="1" allowOverlap="1" wp14:anchorId="726FF3AE" wp14:editId="5990F32C">
                  <wp:simplePos x="0" y="0"/>
                  <wp:positionH relativeFrom="column">
                    <wp:posOffset>335280</wp:posOffset>
                  </wp:positionH>
                  <wp:positionV relativeFrom="paragraph">
                    <wp:posOffset>313690</wp:posOffset>
                  </wp:positionV>
                  <wp:extent cx="1066800" cy="1010920"/>
                  <wp:effectExtent l="0" t="0" r="0" b="0"/>
                  <wp:wrapNone/>
                  <wp:docPr id="3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29" cstate="print">
                            <a:extLst>
                              <a:ext uri="{BEBA8EAE-BF5A-486C-A8C5-ECC9F3942E4B}">
                                <a14:imgProps xmlns:a14="http://schemas.microsoft.com/office/drawing/2010/main">
                                  <a14:imgLayer r:embed="rId28">
                                    <a14:imgEffect>
                                      <a14:backgroundRemoval t="64000" b="94667" l="64889" r="93889"/>
                                    </a14:imgEffect>
                                  </a14:imgLayer>
                                </a14:imgProps>
                              </a:ext>
                              <a:ext uri="{28A0092B-C50C-407E-A947-70E740481C1C}">
                                <a14:useLocalDpi xmlns:a14="http://schemas.microsoft.com/office/drawing/2010/main" val="0"/>
                              </a:ext>
                            </a:extLst>
                          </a:blip>
                          <a:srcRect l="63474" t="62022" r="4348" b="4159"/>
                          <a:stretch/>
                        </pic:blipFill>
                        <pic:spPr>
                          <a:xfrm>
                            <a:off x="0" y="0"/>
                            <a:ext cx="1072458" cy="1016282"/>
                          </a:xfrm>
                          <a:prstGeom prst="rect">
                            <a:avLst/>
                          </a:prstGeom>
                        </pic:spPr>
                      </pic:pic>
                    </a:graphicData>
                  </a:graphic>
                  <wp14:sizeRelH relativeFrom="margin">
                    <wp14:pctWidth>0</wp14:pctWidth>
                  </wp14:sizeRelH>
                  <wp14:sizeRelV relativeFrom="margin">
                    <wp14:pctHeight>0</wp14:pctHeight>
                  </wp14:sizeRelV>
                </wp:anchor>
              </w:drawing>
            </w:r>
            <w:r w:rsidR="00412654" w:rsidRPr="00A11B69">
              <w:rPr>
                <w:sz w:val="18"/>
                <w:szCs w:val="18"/>
                <w:lang w:val="en-AU"/>
              </w:rPr>
              <w:t>Inability to deliver customer outcomes or enhance customer value</w:t>
            </w:r>
          </w:p>
        </w:tc>
        <w:tc>
          <w:tcPr>
            <w:tcW w:w="2977" w:type="dxa"/>
            <w:tcBorders>
              <w:top w:val="single" w:sz="24" w:space="0" w:color="FFFFFF"/>
              <w:left w:val="single" w:sz="8" w:space="0" w:color="FFFFFF"/>
              <w:bottom w:val="single" w:sz="24" w:space="0" w:color="FFFFFF"/>
              <w:right w:val="single" w:sz="8" w:space="0" w:color="FFFFFF"/>
            </w:tcBorders>
            <w:shd w:val="clear" w:color="auto" w:fill="E4F4F8"/>
            <w:tcMar>
              <w:top w:w="72" w:type="dxa"/>
              <w:left w:w="144" w:type="dxa"/>
              <w:bottom w:w="72" w:type="dxa"/>
              <w:right w:w="144" w:type="dxa"/>
            </w:tcMar>
            <w:hideMark/>
          </w:tcPr>
          <w:p w14:paraId="174E6DDD" w14:textId="7E2DCD20" w:rsidR="00412654" w:rsidRPr="00A11B69" w:rsidRDefault="00412654"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Proposed prices and actions will deliver customer value and meet community expectation</w:t>
            </w:r>
            <w:r w:rsidR="00DD211F">
              <w:rPr>
                <w:sz w:val="18"/>
                <w:szCs w:val="18"/>
                <w:lang w:val="en-AU"/>
              </w:rPr>
              <w:t>s</w:t>
            </w:r>
            <w:r w:rsidRPr="00A11B69">
              <w:rPr>
                <w:sz w:val="18"/>
                <w:szCs w:val="18"/>
                <w:lang w:val="en-AU"/>
              </w:rPr>
              <w:t xml:space="preserve"> – </w:t>
            </w:r>
            <w:r w:rsidR="00512A36" w:rsidRPr="00A11B69">
              <w:rPr>
                <w:sz w:val="18"/>
                <w:szCs w:val="18"/>
                <w:lang w:val="en-AU"/>
              </w:rPr>
              <w:t>given these</w:t>
            </w:r>
            <w:r w:rsidRPr="00A11B69">
              <w:rPr>
                <w:sz w:val="18"/>
                <w:szCs w:val="18"/>
                <w:lang w:val="en-AU"/>
              </w:rPr>
              <w:t xml:space="preserve"> have been shaped by comprehensive engagement</w:t>
            </w:r>
            <w:r w:rsidR="00512A36" w:rsidRPr="00A11B69">
              <w:rPr>
                <w:sz w:val="18"/>
                <w:szCs w:val="18"/>
                <w:lang w:val="en-AU"/>
              </w:rPr>
              <w:t xml:space="preserve"> (refer Section </w:t>
            </w:r>
            <w:r w:rsidR="00512A36" w:rsidRPr="00A11B69">
              <w:rPr>
                <w:sz w:val="18"/>
                <w:szCs w:val="18"/>
                <w:lang w:val="en-AU"/>
              </w:rPr>
              <w:fldChar w:fldCharType="begin"/>
            </w:r>
            <w:r w:rsidR="00512A36" w:rsidRPr="00A11B69">
              <w:rPr>
                <w:sz w:val="18"/>
                <w:szCs w:val="18"/>
                <w:lang w:val="en-AU"/>
              </w:rPr>
              <w:instrText xml:space="preserve"> REF _Ref110517085 \r \h </w:instrText>
            </w:r>
            <w:r w:rsidR="00A11B69">
              <w:rPr>
                <w:sz w:val="18"/>
                <w:szCs w:val="18"/>
                <w:lang w:val="en-AU"/>
              </w:rPr>
              <w:instrText xml:space="preserve"> \* MERGEFORMAT </w:instrText>
            </w:r>
            <w:r w:rsidR="00512A36" w:rsidRPr="00A11B69">
              <w:rPr>
                <w:sz w:val="18"/>
                <w:szCs w:val="18"/>
                <w:lang w:val="en-AU"/>
              </w:rPr>
            </w:r>
            <w:r w:rsidR="00512A36" w:rsidRPr="00A11B69">
              <w:rPr>
                <w:sz w:val="18"/>
                <w:szCs w:val="18"/>
                <w:lang w:val="en-AU"/>
              </w:rPr>
              <w:fldChar w:fldCharType="separate"/>
            </w:r>
            <w:r w:rsidR="004708F9">
              <w:rPr>
                <w:sz w:val="18"/>
                <w:szCs w:val="18"/>
                <w:lang w:val="en-AU"/>
              </w:rPr>
              <w:t>4</w:t>
            </w:r>
            <w:r w:rsidR="00512A36" w:rsidRPr="00A11B69">
              <w:rPr>
                <w:sz w:val="18"/>
                <w:szCs w:val="18"/>
                <w:lang w:val="en-AU"/>
              </w:rPr>
              <w:fldChar w:fldCharType="end"/>
            </w:r>
            <w:r w:rsidR="00512A36" w:rsidRPr="00A11B69">
              <w:rPr>
                <w:sz w:val="18"/>
                <w:szCs w:val="18"/>
                <w:lang w:val="en-AU"/>
              </w:rPr>
              <w:t>)</w:t>
            </w:r>
          </w:p>
        </w:tc>
        <w:tc>
          <w:tcPr>
            <w:tcW w:w="2977" w:type="dxa"/>
            <w:tcBorders>
              <w:top w:val="single" w:sz="24" w:space="0" w:color="FFFFFF"/>
              <w:left w:val="single" w:sz="8" w:space="0" w:color="FFFFFF"/>
              <w:bottom w:val="single" w:sz="24" w:space="0" w:color="FFFFFF"/>
              <w:right w:val="single" w:sz="8" w:space="0" w:color="FFFFFF"/>
            </w:tcBorders>
            <w:shd w:val="clear" w:color="auto" w:fill="E4F4F8"/>
            <w:tcMar>
              <w:top w:w="72" w:type="dxa"/>
              <w:left w:w="144" w:type="dxa"/>
              <w:bottom w:w="72" w:type="dxa"/>
              <w:right w:w="144" w:type="dxa"/>
            </w:tcMar>
            <w:hideMark/>
          </w:tcPr>
          <w:p w14:paraId="3BA250C1" w14:textId="67232CA5" w:rsidR="00412654" w:rsidRPr="00A11B69" w:rsidRDefault="00412654"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 xml:space="preserve">We have rigorously tested our proposals – high levels of support for </w:t>
            </w:r>
            <w:r w:rsidR="00512A36" w:rsidRPr="00A11B69">
              <w:rPr>
                <w:sz w:val="18"/>
                <w:szCs w:val="18"/>
                <w:lang w:val="en-AU"/>
              </w:rPr>
              <w:t xml:space="preserve">proposals in our Draft </w:t>
            </w:r>
            <w:r w:rsidR="007A67FA">
              <w:rPr>
                <w:sz w:val="18"/>
                <w:szCs w:val="18"/>
                <w:lang w:val="en-AU"/>
              </w:rPr>
              <w:t xml:space="preserve">2023 </w:t>
            </w:r>
            <w:r w:rsidR="00512A36" w:rsidRPr="00A11B69">
              <w:rPr>
                <w:sz w:val="18"/>
                <w:szCs w:val="18"/>
                <w:lang w:val="en-AU"/>
              </w:rPr>
              <w:t>Price Submission</w:t>
            </w:r>
            <w:r w:rsidR="00512A36" w:rsidRPr="00A11B69">
              <w:rPr>
                <w:sz w:val="18"/>
                <w:szCs w:val="18"/>
                <w:vertAlign w:val="superscript"/>
                <w:lang w:val="en-AU"/>
              </w:rPr>
              <w:fldChar w:fldCharType="begin"/>
            </w:r>
            <w:r w:rsidR="00512A36" w:rsidRPr="00A11B69">
              <w:rPr>
                <w:sz w:val="18"/>
                <w:szCs w:val="18"/>
                <w:vertAlign w:val="superscript"/>
                <w:lang w:val="en-AU"/>
              </w:rPr>
              <w:instrText xml:space="preserve"> REF _Ref112918167 \r \h  \* MERGEFORMAT </w:instrText>
            </w:r>
            <w:r w:rsidR="00512A36" w:rsidRPr="00A11B69">
              <w:rPr>
                <w:sz w:val="18"/>
                <w:szCs w:val="18"/>
                <w:vertAlign w:val="superscript"/>
                <w:lang w:val="en-AU"/>
              </w:rPr>
            </w:r>
            <w:r w:rsidR="00512A36" w:rsidRPr="00A11B69">
              <w:rPr>
                <w:sz w:val="18"/>
                <w:szCs w:val="18"/>
                <w:vertAlign w:val="superscript"/>
                <w:lang w:val="en-AU"/>
              </w:rPr>
              <w:fldChar w:fldCharType="separate"/>
            </w:r>
            <w:r w:rsidR="004708F9">
              <w:rPr>
                <w:sz w:val="18"/>
                <w:szCs w:val="18"/>
                <w:vertAlign w:val="superscript"/>
                <w:lang w:val="en-AU"/>
              </w:rPr>
              <w:t>4</w:t>
            </w:r>
            <w:r w:rsidR="00512A36" w:rsidRPr="00A11B69">
              <w:rPr>
                <w:sz w:val="18"/>
                <w:szCs w:val="18"/>
                <w:vertAlign w:val="superscript"/>
                <w:lang w:val="en-AU"/>
              </w:rPr>
              <w:fldChar w:fldCharType="end"/>
            </w:r>
            <w:r w:rsidRPr="00A11B69">
              <w:rPr>
                <w:sz w:val="18"/>
                <w:szCs w:val="18"/>
                <w:lang w:val="en-AU"/>
              </w:rPr>
              <w:t xml:space="preserve"> </w:t>
            </w:r>
          </w:p>
          <w:p w14:paraId="54B44FF4" w14:textId="538B8881" w:rsidR="00412654" w:rsidRPr="00A11B69" w:rsidRDefault="00412654" w:rsidP="0084350B">
            <w:pPr>
              <w:numPr>
                <w:ilvl w:val="0"/>
                <w:numId w:val="29"/>
              </w:numPr>
              <w:tabs>
                <w:tab w:val="clear" w:pos="720"/>
              </w:tabs>
              <w:spacing w:after="60" w:line="240" w:lineRule="auto"/>
              <w:ind w:left="178" w:hanging="178"/>
              <w:rPr>
                <w:sz w:val="18"/>
                <w:szCs w:val="18"/>
                <w:lang w:val="en-AU"/>
              </w:rPr>
            </w:pPr>
            <w:r w:rsidRPr="00A11B69">
              <w:rPr>
                <w:sz w:val="18"/>
                <w:szCs w:val="18"/>
                <w:lang w:val="en-AU"/>
              </w:rPr>
              <w:t>Mechanisms to hold ourselves to account are in place – e.g. Performance Incentive Mechanism</w:t>
            </w:r>
            <w:r w:rsidR="006453F5" w:rsidRPr="00A11B69">
              <w:rPr>
                <w:sz w:val="18"/>
                <w:szCs w:val="18"/>
                <w:lang w:val="en-AU"/>
              </w:rPr>
              <w:t xml:space="preserve"> (refer Section</w:t>
            </w:r>
            <w:r w:rsidR="0084350B">
              <w:rPr>
                <w:sz w:val="18"/>
                <w:szCs w:val="18"/>
                <w:lang w:val="en-AU"/>
              </w:rPr>
              <w:t xml:space="preserve"> </w:t>
            </w:r>
            <w:r w:rsidR="0084350B">
              <w:rPr>
                <w:sz w:val="18"/>
                <w:szCs w:val="18"/>
                <w:lang w:val="en-AU"/>
              </w:rPr>
              <w:fldChar w:fldCharType="begin"/>
            </w:r>
            <w:r w:rsidR="0084350B">
              <w:rPr>
                <w:sz w:val="18"/>
                <w:szCs w:val="18"/>
                <w:lang w:val="en-AU"/>
              </w:rPr>
              <w:instrText xml:space="preserve"> REF _Ref115428789 \r \h </w:instrText>
            </w:r>
            <w:r w:rsidR="0084350B">
              <w:rPr>
                <w:sz w:val="18"/>
                <w:szCs w:val="18"/>
                <w:lang w:val="en-AU"/>
              </w:rPr>
            </w:r>
            <w:r w:rsidR="0084350B">
              <w:rPr>
                <w:sz w:val="18"/>
                <w:szCs w:val="18"/>
                <w:lang w:val="en-AU"/>
              </w:rPr>
              <w:fldChar w:fldCharType="separate"/>
            </w:r>
            <w:r w:rsidR="004708F9">
              <w:rPr>
                <w:sz w:val="18"/>
                <w:szCs w:val="18"/>
                <w:lang w:val="en-AU"/>
              </w:rPr>
              <w:t>5.4</w:t>
            </w:r>
            <w:r w:rsidR="0084350B">
              <w:rPr>
                <w:sz w:val="18"/>
                <w:szCs w:val="18"/>
                <w:lang w:val="en-AU"/>
              </w:rPr>
              <w:fldChar w:fldCharType="end"/>
            </w:r>
            <w:r w:rsidR="006453F5" w:rsidRPr="00A11B69">
              <w:rPr>
                <w:sz w:val="18"/>
                <w:szCs w:val="18"/>
                <w:lang w:val="en-AU"/>
              </w:rPr>
              <w:t>)</w:t>
            </w:r>
          </w:p>
        </w:tc>
        <w:tc>
          <w:tcPr>
            <w:tcW w:w="2977" w:type="dxa"/>
            <w:tcBorders>
              <w:top w:val="single" w:sz="24" w:space="0" w:color="FFFFFF"/>
              <w:left w:val="single" w:sz="8" w:space="0" w:color="FFFFFF"/>
              <w:bottom w:val="single" w:sz="24" w:space="0" w:color="FFFFFF"/>
              <w:right w:val="single" w:sz="8" w:space="0" w:color="FFFFFF"/>
            </w:tcBorders>
            <w:shd w:val="clear" w:color="auto" w:fill="E4F4F8"/>
            <w:tcMar>
              <w:top w:w="72" w:type="dxa"/>
              <w:left w:w="144" w:type="dxa"/>
              <w:bottom w:w="72" w:type="dxa"/>
              <w:right w:w="144" w:type="dxa"/>
            </w:tcMar>
            <w:hideMark/>
          </w:tcPr>
          <w:p w14:paraId="7D798A94" w14:textId="3DE130B1" w:rsidR="00412654" w:rsidRPr="00A11B69" w:rsidRDefault="00412654" w:rsidP="00412654">
            <w:pPr>
              <w:spacing w:after="60" w:line="240" w:lineRule="auto"/>
              <w:rPr>
                <w:sz w:val="18"/>
                <w:szCs w:val="18"/>
                <w:lang w:val="en-AU"/>
              </w:rPr>
            </w:pPr>
            <w:r w:rsidRPr="00A11B69">
              <w:rPr>
                <w:sz w:val="18"/>
                <w:szCs w:val="18"/>
                <w:lang w:val="en-AU"/>
              </w:rPr>
              <w:t xml:space="preserve">Medium (3C) – Reputational </w:t>
            </w:r>
          </w:p>
          <w:p w14:paraId="33D4EE59" w14:textId="77777777" w:rsidR="00412654" w:rsidRPr="00A11B69" w:rsidRDefault="00412654"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 xml:space="preserve">Possible (likelihood) </w:t>
            </w:r>
          </w:p>
          <w:p w14:paraId="18167941" w14:textId="67B1A1B8" w:rsidR="00412654" w:rsidRPr="00A11B69" w:rsidRDefault="00412654"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Major (consequence)</w:t>
            </w:r>
          </w:p>
        </w:tc>
      </w:tr>
      <w:tr w:rsidR="00412654" w:rsidRPr="00A11B69" w14:paraId="28CAA1E3" w14:textId="77777777" w:rsidTr="008B1976">
        <w:trPr>
          <w:trHeight w:val="89"/>
        </w:trPr>
        <w:tc>
          <w:tcPr>
            <w:tcW w:w="13892" w:type="dxa"/>
            <w:gridSpan w:val="4"/>
            <w:tcBorders>
              <w:top w:val="single" w:sz="24" w:space="0" w:color="FFFFFF"/>
              <w:left w:val="single" w:sz="8" w:space="0" w:color="FFFFFF"/>
              <w:bottom w:val="single" w:sz="24" w:space="0" w:color="FFFFFF"/>
              <w:right w:val="single" w:sz="8" w:space="0" w:color="FFFFFF"/>
            </w:tcBorders>
            <w:shd w:val="clear" w:color="auto" w:fill="5EC1D8"/>
            <w:tcMar>
              <w:top w:w="72" w:type="dxa"/>
              <w:left w:w="144" w:type="dxa"/>
              <w:bottom w:w="72" w:type="dxa"/>
              <w:right w:w="144" w:type="dxa"/>
            </w:tcMar>
          </w:tcPr>
          <w:p w14:paraId="12DFA506" w14:textId="54885228" w:rsidR="00412654" w:rsidRPr="00A11B69" w:rsidRDefault="00412654" w:rsidP="008B1976">
            <w:pPr>
              <w:spacing w:after="60" w:line="240" w:lineRule="auto"/>
              <w:rPr>
                <w:b/>
                <w:sz w:val="18"/>
                <w:szCs w:val="18"/>
                <w:lang w:val="en-AU"/>
              </w:rPr>
            </w:pPr>
            <w:r w:rsidRPr="00A11B69">
              <w:rPr>
                <w:b/>
                <w:color w:val="FFFFFF" w:themeColor="background1"/>
                <w:sz w:val="18"/>
                <w:szCs w:val="18"/>
                <w:lang w:val="en-AU"/>
              </w:rPr>
              <w:t>Risk Allocation</w:t>
            </w:r>
          </w:p>
        </w:tc>
      </w:tr>
      <w:tr w:rsidR="00412654" w:rsidRPr="00585377" w14:paraId="5B3DF1BE" w14:textId="77777777" w:rsidTr="00412654">
        <w:trPr>
          <w:trHeight w:val="526"/>
        </w:trPr>
        <w:tc>
          <w:tcPr>
            <w:tcW w:w="13892" w:type="dxa"/>
            <w:gridSpan w:val="4"/>
            <w:tcBorders>
              <w:top w:val="single" w:sz="24" w:space="0" w:color="FFFFFF"/>
              <w:left w:val="single" w:sz="8" w:space="0" w:color="FFFFFF"/>
              <w:bottom w:val="single" w:sz="24" w:space="0" w:color="FFFFFF"/>
              <w:right w:val="single" w:sz="8" w:space="0" w:color="FFFFFF"/>
            </w:tcBorders>
            <w:shd w:val="clear" w:color="auto" w:fill="E4F4F8"/>
            <w:tcMar>
              <w:top w:w="72" w:type="dxa"/>
              <w:left w:w="144" w:type="dxa"/>
              <w:bottom w:w="72" w:type="dxa"/>
              <w:right w:w="144" w:type="dxa"/>
            </w:tcMar>
          </w:tcPr>
          <w:p w14:paraId="3101B618" w14:textId="77777777" w:rsidR="00412654" w:rsidRPr="00A11B69" w:rsidRDefault="00412654" w:rsidP="00412654">
            <w:pPr>
              <w:spacing w:after="60" w:line="240" w:lineRule="auto"/>
              <w:rPr>
                <w:b/>
                <w:sz w:val="18"/>
                <w:szCs w:val="18"/>
                <w:lang w:val="en-AU"/>
              </w:rPr>
            </w:pPr>
            <w:r w:rsidRPr="00A11B69">
              <w:rPr>
                <w:b/>
                <w:sz w:val="18"/>
                <w:szCs w:val="18"/>
                <w:lang w:val="en-AU"/>
              </w:rPr>
              <w:t>Largely borne by Barwon Water</w:t>
            </w:r>
          </w:p>
          <w:p w14:paraId="6B9AC36F" w14:textId="549EBB27" w:rsidR="00412654" w:rsidRPr="00A11B69" w:rsidRDefault="00412654" w:rsidP="0060176E">
            <w:pPr>
              <w:spacing w:after="60" w:line="240" w:lineRule="auto"/>
              <w:rPr>
                <w:sz w:val="18"/>
                <w:szCs w:val="18"/>
                <w:lang w:val="en-AU"/>
              </w:rPr>
            </w:pPr>
            <w:r w:rsidRPr="00A11B69">
              <w:rPr>
                <w:sz w:val="18"/>
                <w:szCs w:val="18"/>
                <w:lang w:val="en-AU"/>
              </w:rPr>
              <w:t>Through our Performance Incentive Mechanism, we ar</w:t>
            </w:r>
            <w:r w:rsidR="0060176E" w:rsidRPr="00A11B69">
              <w:rPr>
                <w:sz w:val="18"/>
                <w:szCs w:val="18"/>
                <w:lang w:val="en-AU"/>
              </w:rPr>
              <w:t>e taki</w:t>
            </w:r>
            <w:r w:rsidR="005F7647">
              <w:rPr>
                <w:sz w:val="18"/>
                <w:szCs w:val="18"/>
                <w:lang w:val="en-AU"/>
              </w:rPr>
              <w:t>ng on a financial risk of $15.6 million</w:t>
            </w:r>
            <w:r w:rsidRPr="00A11B69">
              <w:rPr>
                <w:sz w:val="18"/>
                <w:szCs w:val="18"/>
                <w:lang w:val="en-AU"/>
              </w:rPr>
              <w:t xml:space="preserve"> if we fail to meet customer expectations</w:t>
            </w:r>
            <w:r w:rsidR="00CC5BC1" w:rsidRPr="00A11B69">
              <w:rPr>
                <w:sz w:val="18"/>
                <w:szCs w:val="18"/>
                <w:lang w:val="en-AU"/>
              </w:rPr>
              <w:t xml:space="preserve"> (refer Section</w:t>
            </w:r>
            <w:r w:rsidR="0084350B">
              <w:rPr>
                <w:sz w:val="18"/>
                <w:szCs w:val="18"/>
                <w:lang w:val="en-AU"/>
              </w:rPr>
              <w:t xml:space="preserve"> </w:t>
            </w:r>
            <w:r w:rsidR="0084350B">
              <w:rPr>
                <w:sz w:val="18"/>
                <w:szCs w:val="18"/>
                <w:lang w:val="en-AU"/>
              </w:rPr>
              <w:fldChar w:fldCharType="begin"/>
            </w:r>
            <w:r w:rsidR="0084350B">
              <w:rPr>
                <w:sz w:val="18"/>
                <w:szCs w:val="18"/>
                <w:lang w:val="en-AU"/>
              </w:rPr>
              <w:instrText xml:space="preserve"> REF _Ref115428807 \r \h </w:instrText>
            </w:r>
            <w:r w:rsidR="0084350B">
              <w:rPr>
                <w:sz w:val="18"/>
                <w:szCs w:val="18"/>
                <w:lang w:val="en-AU"/>
              </w:rPr>
            </w:r>
            <w:r w:rsidR="0084350B">
              <w:rPr>
                <w:sz w:val="18"/>
                <w:szCs w:val="18"/>
                <w:lang w:val="en-AU"/>
              </w:rPr>
              <w:fldChar w:fldCharType="separate"/>
            </w:r>
            <w:r w:rsidR="004708F9">
              <w:rPr>
                <w:sz w:val="18"/>
                <w:szCs w:val="18"/>
                <w:lang w:val="en-AU"/>
              </w:rPr>
              <w:t>5.4</w:t>
            </w:r>
            <w:r w:rsidR="0084350B">
              <w:rPr>
                <w:sz w:val="18"/>
                <w:szCs w:val="18"/>
                <w:lang w:val="en-AU"/>
              </w:rPr>
              <w:fldChar w:fldCharType="end"/>
            </w:r>
            <w:r w:rsidR="00CC5BC1" w:rsidRPr="00A11B69">
              <w:rPr>
                <w:sz w:val="18"/>
                <w:szCs w:val="18"/>
                <w:lang w:val="en-AU"/>
              </w:rPr>
              <w:t>)</w:t>
            </w:r>
            <w:r w:rsidRPr="00A11B69">
              <w:rPr>
                <w:sz w:val="18"/>
                <w:szCs w:val="18"/>
                <w:lang w:val="en-AU"/>
              </w:rPr>
              <w:t>.</w:t>
            </w:r>
          </w:p>
          <w:p w14:paraId="05564FBE" w14:textId="5C362028" w:rsidR="001314CA" w:rsidRPr="00412654" w:rsidRDefault="001314CA" w:rsidP="001314CA">
            <w:pPr>
              <w:spacing w:after="60" w:line="240" w:lineRule="auto"/>
              <w:rPr>
                <w:sz w:val="18"/>
                <w:szCs w:val="18"/>
                <w:lang w:val="en-AU"/>
              </w:rPr>
            </w:pPr>
            <w:r w:rsidRPr="00A11B69">
              <w:rPr>
                <w:sz w:val="18"/>
                <w:szCs w:val="18"/>
                <w:lang w:val="en-AU"/>
              </w:rPr>
              <w:t>We also bear the risk of customer expectations changing to a degree that we are unable to meet them over the regulatory period, e.g. due to demographic, economic or climatic changes in our region.</w:t>
            </w:r>
          </w:p>
        </w:tc>
      </w:tr>
    </w:tbl>
    <w:p w14:paraId="7DA35A4D" w14:textId="543AE1DF" w:rsidR="00CC5BC1" w:rsidRPr="00A11B69" w:rsidRDefault="00CC5BC1" w:rsidP="00D552CF">
      <w:pPr>
        <w:pStyle w:val="Caption"/>
      </w:pPr>
      <w:r w:rsidRPr="00A11B69">
        <w:lastRenderedPageBreak/>
        <w:t xml:space="preserve">Table </w:t>
      </w:r>
      <w:r w:rsidR="006C64C0">
        <w:fldChar w:fldCharType="begin"/>
      </w:r>
      <w:r w:rsidR="006C64C0">
        <w:instrText xml:space="preserve"> STYLEREF 1 \s </w:instrText>
      </w:r>
      <w:r w:rsidR="006C64C0">
        <w:fldChar w:fldCharType="separate"/>
      </w:r>
      <w:r w:rsidR="004708F9">
        <w:rPr>
          <w:noProof/>
        </w:rPr>
        <w:t>3</w:t>
      </w:r>
      <w:r w:rsidR="006C64C0">
        <w:rPr>
          <w:noProof/>
        </w:rPr>
        <w:fldChar w:fldCharType="end"/>
      </w:r>
      <w:r w:rsidRPr="00A11B69">
        <w:noBreakHyphen/>
      </w:r>
      <w:r w:rsidR="006C64C0">
        <w:fldChar w:fldCharType="begin"/>
      </w:r>
      <w:r w:rsidR="006C64C0">
        <w:instrText xml:space="preserve"> SEQ Table \* ARABIC \s 1 </w:instrText>
      </w:r>
      <w:r w:rsidR="006C64C0">
        <w:fldChar w:fldCharType="separate"/>
      </w:r>
      <w:r w:rsidR="004708F9">
        <w:rPr>
          <w:noProof/>
        </w:rPr>
        <w:t>8</w:t>
      </w:r>
      <w:r w:rsidR="006C64C0">
        <w:rPr>
          <w:noProof/>
        </w:rPr>
        <w:fldChar w:fldCharType="end"/>
      </w:r>
      <w:r w:rsidRPr="00A11B69">
        <w:t>: Customers unable to pay bills – Risk summary</w:t>
      </w:r>
    </w:p>
    <w:tbl>
      <w:tblPr>
        <w:tblW w:w="13892" w:type="dxa"/>
        <w:tblInd w:w="-10" w:type="dxa"/>
        <w:tblCellMar>
          <w:left w:w="0" w:type="dxa"/>
          <w:right w:w="0" w:type="dxa"/>
        </w:tblCellMar>
        <w:tblLook w:val="0420" w:firstRow="1" w:lastRow="0" w:firstColumn="0" w:lastColumn="0" w:noHBand="0" w:noVBand="1"/>
      </w:tblPr>
      <w:tblGrid>
        <w:gridCol w:w="4961"/>
        <w:gridCol w:w="2977"/>
        <w:gridCol w:w="2977"/>
        <w:gridCol w:w="2977"/>
      </w:tblGrid>
      <w:tr w:rsidR="00412654" w:rsidRPr="00A11B69" w14:paraId="29A0F2BE" w14:textId="77777777" w:rsidTr="008B1976">
        <w:trPr>
          <w:trHeight w:val="303"/>
        </w:trPr>
        <w:tc>
          <w:tcPr>
            <w:tcW w:w="4961" w:type="dxa"/>
            <w:tcBorders>
              <w:top w:val="single" w:sz="8" w:space="0" w:color="FFFFFF"/>
              <w:left w:val="single" w:sz="8" w:space="0" w:color="FFFFFF"/>
              <w:bottom w:val="single" w:sz="24" w:space="0" w:color="FFFFFF"/>
              <w:right w:val="single" w:sz="8" w:space="0" w:color="FFFFFF"/>
            </w:tcBorders>
            <w:shd w:val="clear" w:color="auto" w:fill="5EC1D8"/>
            <w:tcMar>
              <w:top w:w="72" w:type="dxa"/>
              <w:left w:w="144" w:type="dxa"/>
              <w:bottom w:w="72" w:type="dxa"/>
              <w:right w:w="144" w:type="dxa"/>
            </w:tcMar>
            <w:hideMark/>
          </w:tcPr>
          <w:p w14:paraId="0EC4162F" w14:textId="77777777" w:rsidR="00412654" w:rsidRPr="00A11B69" w:rsidRDefault="00412654" w:rsidP="008B1976">
            <w:pPr>
              <w:spacing w:after="60" w:line="240" w:lineRule="auto"/>
              <w:rPr>
                <w:color w:val="FFFFFF" w:themeColor="background1"/>
                <w:sz w:val="18"/>
                <w:szCs w:val="18"/>
                <w:lang w:val="en-AU"/>
              </w:rPr>
            </w:pPr>
            <w:r w:rsidRPr="00A11B69">
              <w:rPr>
                <w:b/>
                <w:bCs/>
                <w:color w:val="FFFFFF" w:themeColor="background1"/>
                <w:sz w:val="18"/>
                <w:szCs w:val="18"/>
                <w:lang w:val="en-AU"/>
              </w:rPr>
              <w:t>Risk</w:t>
            </w:r>
          </w:p>
        </w:tc>
        <w:tc>
          <w:tcPr>
            <w:tcW w:w="2977" w:type="dxa"/>
            <w:tcBorders>
              <w:top w:val="single" w:sz="8" w:space="0" w:color="FFFFFF"/>
              <w:left w:val="single" w:sz="8" w:space="0" w:color="FFFFFF"/>
              <w:bottom w:val="single" w:sz="24" w:space="0" w:color="FFFFFF"/>
              <w:right w:val="single" w:sz="8" w:space="0" w:color="FFFFFF"/>
            </w:tcBorders>
            <w:shd w:val="clear" w:color="auto" w:fill="5EC1D8"/>
            <w:tcMar>
              <w:top w:w="72" w:type="dxa"/>
              <w:left w:w="144" w:type="dxa"/>
              <w:bottom w:w="72" w:type="dxa"/>
              <w:right w:w="144" w:type="dxa"/>
            </w:tcMar>
            <w:hideMark/>
          </w:tcPr>
          <w:p w14:paraId="1393B6C9" w14:textId="77777777" w:rsidR="00412654" w:rsidRPr="00A11B69" w:rsidRDefault="00412654" w:rsidP="008B1976">
            <w:pPr>
              <w:spacing w:after="60" w:line="240" w:lineRule="auto"/>
              <w:rPr>
                <w:color w:val="FFFFFF" w:themeColor="background1"/>
                <w:sz w:val="18"/>
                <w:szCs w:val="18"/>
                <w:lang w:val="en-AU"/>
              </w:rPr>
            </w:pPr>
            <w:r w:rsidRPr="00A11B69">
              <w:rPr>
                <w:b/>
                <w:bCs/>
                <w:color w:val="FFFFFF" w:themeColor="background1"/>
                <w:sz w:val="18"/>
                <w:szCs w:val="18"/>
                <w:lang w:val="en-AU"/>
              </w:rPr>
              <w:t>Assumptions</w:t>
            </w:r>
          </w:p>
        </w:tc>
        <w:tc>
          <w:tcPr>
            <w:tcW w:w="2977" w:type="dxa"/>
            <w:tcBorders>
              <w:top w:val="single" w:sz="8" w:space="0" w:color="FFFFFF"/>
              <w:left w:val="single" w:sz="8" w:space="0" w:color="FFFFFF"/>
              <w:bottom w:val="single" w:sz="24" w:space="0" w:color="FFFFFF"/>
              <w:right w:val="single" w:sz="8" w:space="0" w:color="FFFFFF"/>
            </w:tcBorders>
            <w:shd w:val="clear" w:color="auto" w:fill="5EC1D8"/>
            <w:tcMar>
              <w:top w:w="72" w:type="dxa"/>
              <w:left w:w="144" w:type="dxa"/>
              <w:bottom w:w="72" w:type="dxa"/>
              <w:right w:w="144" w:type="dxa"/>
            </w:tcMar>
            <w:hideMark/>
          </w:tcPr>
          <w:p w14:paraId="24D7E8DB" w14:textId="77777777" w:rsidR="00412654" w:rsidRPr="00A11B69" w:rsidRDefault="00412654" w:rsidP="008B1976">
            <w:pPr>
              <w:spacing w:after="60" w:line="240" w:lineRule="auto"/>
              <w:rPr>
                <w:color w:val="FFFFFF" w:themeColor="background1"/>
                <w:sz w:val="18"/>
                <w:szCs w:val="18"/>
                <w:lang w:val="en-AU"/>
              </w:rPr>
            </w:pPr>
            <w:r w:rsidRPr="00A11B69">
              <w:rPr>
                <w:b/>
                <w:bCs/>
                <w:color w:val="FFFFFF" w:themeColor="background1"/>
                <w:sz w:val="18"/>
                <w:szCs w:val="18"/>
                <w:lang w:val="en-AU"/>
              </w:rPr>
              <w:t>Controls</w:t>
            </w:r>
          </w:p>
        </w:tc>
        <w:tc>
          <w:tcPr>
            <w:tcW w:w="2977" w:type="dxa"/>
            <w:tcBorders>
              <w:top w:val="single" w:sz="8" w:space="0" w:color="FFFFFF"/>
              <w:left w:val="single" w:sz="8" w:space="0" w:color="FFFFFF"/>
              <w:bottom w:val="single" w:sz="24" w:space="0" w:color="FFFFFF"/>
              <w:right w:val="single" w:sz="8" w:space="0" w:color="FFFFFF"/>
            </w:tcBorders>
            <w:shd w:val="clear" w:color="auto" w:fill="5EC1D8"/>
            <w:tcMar>
              <w:top w:w="72" w:type="dxa"/>
              <w:left w:w="144" w:type="dxa"/>
              <w:bottom w:w="72" w:type="dxa"/>
              <w:right w:w="144" w:type="dxa"/>
            </w:tcMar>
            <w:hideMark/>
          </w:tcPr>
          <w:p w14:paraId="0A0CD701" w14:textId="77777777" w:rsidR="00412654" w:rsidRPr="00A11B69" w:rsidRDefault="00412654" w:rsidP="008B1976">
            <w:pPr>
              <w:spacing w:after="60" w:line="240" w:lineRule="auto"/>
              <w:rPr>
                <w:color w:val="FFFFFF" w:themeColor="background1"/>
                <w:sz w:val="18"/>
                <w:szCs w:val="18"/>
                <w:lang w:val="en-AU"/>
              </w:rPr>
            </w:pPr>
            <w:r w:rsidRPr="00A11B69">
              <w:rPr>
                <w:b/>
                <w:bCs/>
                <w:color w:val="FFFFFF" w:themeColor="background1"/>
                <w:sz w:val="18"/>
                <w:szCs w:val="18"/>
                <w:lang w:val="en-AU"/>
              </w:rPr>
              <w:t>Risk Rating</w:t>
            </w:r>
          </w:p>
        </w:tc>
      </w:tr>
      <w:tr w:rsidR="00412654" w:rsidRPr="00A11B69" w14:paraId="6870054C" w14:textId="77777777" w:rsidTr="008B1976">
        <w:trPr>
          <w:trHeight w:val="1649"/>
        </w:trPr>
        <w:tc>
          <w:tcPr>
            <w:tcW w:w="4961" w:type="dxa"/>
            <w:tcBorders>
              <w:top w:val="single" w:sz="24" w:space="0" w:color="FFFFFF"/>
              <w:left w:val="single" w:sz="8" w:space="0" w:color="FFFFFF"/>
              <w:bottom w:val="single" w:sz="24" w:space="0" w:color="FFFFFF"/>
              <w:right w:val="single" w:sz="8" w:space="0" w:color="FFFFFF"/>
            </w:tcBorders>
            <w:shd w:val="clear" w:color="auto" w:fill="E4F4F8"/>
            <w:tcMar>
              <w:top w:w="72" w:type="dxa"/>
              <w:left w:w="144" w:type="dxa"/>
              <w:bottom w:w="72" w:type="dxa"/>
              <w:right w:w="144" w:type="dxa"/>
            </w:tcMar>
            <w:hideMark/>
          </w:tcPr>
          <w:p w14:paraId="1E8D3167" w14:textId="0C794ECD" w:rsidR="00412654" w:rsidRPr="00A11B69" w:rsidRDefault="00412654" w:rsidP="007A7F75">
            <w:pPr>
              <w:spacing w:after="60" w:line="240" w:lineRule="auto"/>
              <w:ind w:left="1835"/>
              <w:rPr>
                <w:sz w:val="18"/>
                <w:szCs w:val="18"/>
                <w:lang w:val="en-AU"/>
              </w:rPr>
            </w:pPr>
            <w:r w:rsidRPr="00A11B69">
              <w:rPr>
                <w:noProof/>
                <w:sz w:val="18"/>
                <w:szCs w:val="18"/>
                <w:lang w:val="en-AU" w:eastAsia="en-AU" w:bidi="ar-SA"/>
              </w:rPr>
              <w:drawing>
                <wp:anchor distT="0" distB="0" distL="114300" distR="114300" simplePos="0" relativeHeight="252011520" behindDoc="0" locked="0" layoutInCell="1" allowOverlap="1" wp14:anchorId="0BF61ED9" wp14:editId="28CDC62A">
                  <wp:simplePos x="0" y="0"/>
                  <wp:positionH relativeFrom="column">
                    <wp:posOffset>337185</wp:posOffset>
                  </wp:positionH>
                  <wp:positionV relativeFrom="paragraph">
                    <wp:posOffset>315594</wp:posOffset>
                  </wp:positionV>
                  <wp:extent cx="962025" cy="1011149"/>
                  <wp:effectExtent l="0" t="0" r="0" b="0"/>
                  <wp:wrapNone/>
                  <wp:docPr id="3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29" cstate="print">
                            <a:extLst>
                              <a:ext uri="{BEBA8EAE-BF5A-486C-A8C5-ECC9F3942E4B}">
                                <a14:imgProps xmlns:a14="http://schemas.microsoft.com/office/drawing/2010/main">
                                  <a14:imgLayer r:embed="rId28">
                                    <a14:imgEffect>
                                      <a14:backgroundRemoval t="64000" b="94667" l="64889" r="93889"/>
                                    </a14:imgEffect>
                                  </a14:imgLayer>
                                </a14:imgProps>
                              </a:ext>
                              <a:ext uri="{28A0092B-C50C-407E-A947-70E740481C1C}">
                                <a14:useLocalDpi xmlns:a14="http://schemas.microsoft.com/office/drawing/2010/main" val="0"/>
                              </a:ext>
                            </a:extLst>
                          </a:blip>
                          <a:srcRect l="63474" t="62022" r="4348" b="4159"/>
                          <a:stretch/>
                        </pic:blipFill>
                        <pic:spPr>
                          <a:xfrm>
                            <a:off x="0" y="0"/>
                            <a:ext cx="966909" cy="1016282"/>
                          </a:xfrm>
                          <a:prstGeom prst="rect">
                            <a:avLst/>
                          </a:prstGeom>
                        </pic:spPr>
                      </pic:pic>
                    </a:graphicData>
                  </a:graphic>
                  <wp14:sizeRelH relativeFrom="margin">
                    <wp14:pctWidth>0</wp14:pctWidth>
                  </wp14:sizeRelH>
                  <wp14:sizeRelV relativeFrom="margin">
                    <wp14:pctHeight>0</wp14:pctHeight>
                  </wp14:sizeRelV>
                </wp:anchor>
              </w:drawing>
            </w:r>
            <w:r w:rsidRPr="00A11B69">
              <w:rPr>
                <w:noProof/>
                <w:lang w:val="en-AU" w:eastAsia="en-AU" w:bidi="ar-SA"/>
              </w:rPr>
              <w:drawing>
                <wp:anchor distT="0" distB="0" distL="114300" distR="114300" simplePos="0" relativeHeight="252010496" behindDoc="0" locked="0" layoutInCell="1" allowOverlap="1" wp14:anchorId="2E2AAC7D" wp14:editId="7937F14D">
                  <wp:simplePos x="0" y="0"/>
                  <wp:positionH relativeFrom="margin">
                    <wp:posOffset>-91440</wp:posOffset>
                  </wp:positionH>
                  <wp:positionV relativeFrom="paragraph">
                    <wp:posOffset>-65405</wp:posOffset>
                  </wp:positionV>
                  <wp:extent cx="904875" cy="947604"/>
                  <wp:effectExtent l="0" t="0" r="0" b="5080"/>
                  <wp:wrapNone/>
                  <wp:docPr id="3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26" cstate="print">
                            <a:extLst>
                              <a:ext uri="{28A0092B-C50C-407E-A947-70E740481C1C}">
                                <a14:useLocalDpi xmlns:a14="http://schemas.microsoft.com/office/drawing/2010/main" val="0"/>
                              </a:ext>
                            </a:extLst>
                          </a:blip>
                          <a:srcRect t="31102" r="73243" b="40877"/>
                          <a:stretch/>
                        </pic:blipFill>
                        <pic:spPr>
                          <a:xfrm>
                            <a:off x="0" y="0"/>
                            <a:ext cx="906408" cy="949209"/>
                          </a:xfrm>
                          <a:prstGeom prst="rect">
                            <a:avLst/>
                          </a:prstGeom>
                        </pic:spPr>
                      </pic:pic>
                    </a:graphicData>
                  </a:graphic>
                  <wp14:sizeRelH relativeFrom="margin">
                    <wp14:pctWidth>0</wp14:pctWidth>
                  </wp14:sizeRelH>
                  <wp14:sizeRelV relativeFrom="margin">
                    <wp14:pctHeight>0</wp14:pctHeight>
                  </wp14:sizeRelV>
                </wp:anchor>
              </w:drawing>
            </w:r>
            <w:r w:rsidRPr="00A11B69">
              <w:rPr>
                <w:sz w:val="18"/>
                <w:szCs w:val="18"/>
                <w:lang w:val="en-AU"/>
              </w:rPr>
              <w:t>Customers unable to pay water bills through external financial pressures</w:t>
            </w:r>
          </w:p>
        </w:tc>
        <w:tc>
          <w:tcPr>
            <w:tcW w:w="2977" w:type="dxa"/>
            <w:tcBorders>
              <w:top w:val="single" w:sz="24" w:space="0" w:color="FFFFFF"/>
              <w:left w:val="single" w:sz="8" w:space="0" w:color="FFFFFF"/>
              <w:bottom w:val="single" w:sz="24" w:space="0" w:color="FFFFFF"/>
              <w:right w:val="single" w:sz="8" w:space="0" w:color="FFFFFF"/>
            </w:tcBorders>
            <w:shd w:val="clear" w:color="auto" w:fill="E4F4F8"/>
            <w:tcMar>
              <w:top w:w="72" w:type="dxa"/>
              <w:left w:w="144" w:type="dxa"/>
              <w:bottom w:w="72" w:type="dxa"/>
              <w:right w:w="144" w:type="dxa"/>
            </w:tcMar>
            <w:hideMark/>
          </w:tcPr>
          <w:p w14:paraId="75FB9025" w14:textId="2CED87C7" w:rsidR="00E91423" w:rsidRDefault="00330A21" w:rsidP="00E91423">
            <w:pPr>
              <w:numPr>
                <w:ilvl w:val="0"/>
                <w:numId w:val="29"/>
              </w:numPr>
              <w:tabs>
                <w:tab w:val="clear" w:pos="720"/>
              </w:tabs>
              <w:spacing w:after="60" w:line="240" w:lineRule="auto"/>
              <w:ind w:left="178" w:hanging="178"/>
              <w:rPr>
                <w:sz w:val="18"/>
                <w:szCs w:val="18"/>
                <w:lang w:val="en-AU"/>
              </w:rPr>
            </w:pPr>
            <w:r>
              <w:rPr>
                <w:sz w:val="18"/>
                <w:szCs w:val="18"/>
                <w:lang w:val="en-AU"/>
              </w:rPr>
              <w:t>$220K</w:t>
            </w:r>
            <w:r w:rsidR="00E91423" w:rsidRPr="00E91423">
              <w:rPr>
                <w:sz w:val="18"/>
                <w:szCs w:val="18"/>
                <w:lang w:val="en-AU"/>
              </w:rPr>
              <w:t xml:space="preserve"> </w:t>
            </w:r>
            <w:r w:rsidR="00E91423">
              <w:rPr>
                <w:sz w:val="18"/>
                <w:szCs w:val="18"/>
                <w:lang w:val="en-AU"/>
              </w:rPr>
              <w:t xml:space="preserve">annual average </w:t>
            </w:r>
            <w:r w:rsidR="00E91423" w:rsidRPr="00E91423">
              <w:rPr>
                <w:sz w:val="18"/>
                <w:szCs w:val="18"/>
                <w:lang w:val="en-AU"/>
              </w:rPr>
              <w:t>of revenue is not collected each year due to customer inability to pay and sundry debt not expected to be recovered.</w:t>
            </w:r>
          </w:p>
          <w:p w14:paraId="29ACEFBF" w14:textId="1BDC9D6F" w:rsidR="00CC5BC1" w:rsidRPr="00A11B69" w:rsidRDefault="00230601" w:rsidP="001A7440">
            <w:pPr>
              <w:numPr>
                <w:ilvl w:val="0"/>
                <w:numId w:val="29"/>
              </w:numPr>
              <w:tabs>
                <w:tab w:val="clear" w:pos="720"/>
              </w:tabs>
              <w:spacing w:after="60" w:line="240" w:lineRule="auto"/>
              <w:ind w:left="178" w:hanging="178"/>
              <w:rPr>
                <w:sz w:val="18"/>
                <w:szCs w:val="18"/>
                <w:lang w:val="en-AU"/>
              </w:rPr>
            </w:pPr>
            <w:r>
              <w:rPr>
                <w:sz w:val="18"/>
                <w:szCs w:val="18"/>
                <w:lang w:val="en-AU"/>
              </w:rPr>
              <w:t>$4.8</w:t>
            </w:r>
            <w:r w:rsidR="005F7647">
              <w:rPr>
                <w:sz w:val="18"/>
                <w:szCs w:val="18"/>
                <w:lang w:val="en-AU"/>
              </w:rPr>
              <w:t xml:space="preserve"> million</w:t>
            </w:r>
            <w:r w:rsidR="00CC5BC1" w:rsidRPr="00A11B69">
              <w:rPr>
                <w:sz w:val="18"/>
                <w:szCs w:val="18"/>
                <w:lang w:val="en-AU"/>
              </w:rPr>
              <w:t xml:space="preserve"> overall hardship </w:t>
            </w:r>
            <w:r w:rsidR="00CC5BC1" w:rsidRPr="001A7440">
              <w:rPr>
                <w:sz w:val="18"/>
                <w:szCs w:val="18"/>
                <w:lang w:val="en-AU"/>
              </w:rPr>
              <w:t xml:space="preserve">program </w:t>
            </w:r>
            <w:r w:rsidR="00EC7EBD" w:rsidRPr="001A7440">
              <w:rPr>
                <w:sz w:val="18"/>
                <w:szCs w:val="18"/>
                <w:lang w:val="en-AU"/>
              </w:rPr>
              <w:t>– boosting financial assistance and upgrading customer contact centre</w:t>
            </w:r>
            <w:r w:rsidR="001A7440">
              <w:rPr>
                <w:sz w:val="18"/>
                <w:szCs w:val="18"/>
                <w:lang w:val="en-AU"/>
              </w:rPr>
              <w:t>.</w:t>
            </w:r>
          </w:p>
        </w:tc>
        <w:tc>
          <w:tcPr>
            <w:tcW w:w="2977" w:type="dxa"/>
            <w:tcBorders>
              <w:top w:val="single" w:sz="24" w:space="0" w:color="FFFFFF"/>
              <w:left w:val="single" w:sz="8" w:space="0" w:color="FFFFFF"/>
              <w:bottom w:val="single" w:sz="24" w:space="0" w:color="FFFFFF"/>
              <w:right w:val="single" w:sz="8" w:space="0" w:color="FFFFFF"/>
            </w:tcBorders>
            <w:shd w:val="clear" w:color="auto" w:fill="E4F4F8"/>
            <w:tcMar>
              <w:top w:w="72" w:type="dxa"/>
              <w:left w:w="144" w:type="dxa"/>
              <w:bottom w:w="72" w:type="dxa"/>
              <w:right w:w="144" w:type="dxa"/>
            </w:tcMar>
            <w:hideMark/>
          </w:tcPr>
          <w:p w14:paraId="2FB3CCBC" w14:textId="7DBADFE4" w:rsidR="00CC5BC1" w:rsidRPr="00A11B69" w:rsidRDefault="00CC5BC1"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Increasing direct financial support for vulnerable customers and those a</w:t>
            </w:r>
            <w:r w:rsidR="0060176E" w:rsidRPr="00A11B69">
              <w:rPr>
                <w:sz w:val="18"/>
                <w:szCs w:val="18"/>
                <w:lang w:val="en-AU"/>
              </w:rPr>
              <w:t xml:space="preserve">ffected by family violence by </w:t>
            </w:r>
            <w:r w:rsidR="00EC7EBD">
              <w:rPr>
                <w:sz w:val="18"/>
                <w:szCs w:val="18"/>
                <w:lang w:val="en-AU"/>
              </w:rPr>
              <w:t xml:space="preserve">at least </w:t>
            </w:r>
            <w:r w:rsidR="0060176E" w:rsidRPr="00A11B69">
              <w:rPr>
                <w:sz w:val="18"/>
                <w:szCs w:val="18"/>
                <w:lang w:val="en-AU"/>
              </w:rPr>
              <w:t>$0.8</w:t>
            </w:r>
            <w:r w:rsidR="005F7647">
              <w:rPr>
                <w:sz w:val="18"/>
                <w:szCs w:val="18"/>
                <w:lang w:val="en-AU"/>
              </w:rPr>
              <w:t xml:space="preserve"> million, resulting in total of $3 million</w:t>
            </w:r>
            <w:r w:rsidR="0060176E" w:rsidRPr="00A11B69">
              <w:rPr>
                <w:sz w:val="18"/>
                <w:szCs w:val="18"/>
                <w:lang w:val="en-AU"/>
              </w:rPr>
              <w:t xml:space="preserve"> direct customer support payments</w:t>
            </w:r>
          </w:p>
          <w:p w14:paraId="540724E4" w14:textId="00C01ADF" w:rsidR="00412654" w:rsidRPr="00A11B69" w:rsidRDefault="00CC5BC1"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High degree of s</w:t>
            </w:r>
            <w:r w:rsidR="00412654" w:rsidRPr="00A11B69">
              <w:rPr>
                <w:sz w:val="18"/>
                <w:szCs w:val="18"/>
                <w:lang w:val="en-AU"/>
              </w:rPr>
              <w:t>crutiny to ensure expenditure is prudent and efficient</w:t>
            </w:r>
            <w:r w:rsidRPr="00A11B69">
              <w:rPr>
                <w:sz w:val="18"/>
                <w:szCs w:val="18"/>
                <w:lang w:val="en-AU"/>
              </w:rPr>
              <w:t xml:space="preserve"> (refer Section </w:t>
            </w:r>
            <w:r w:rsidRPr="00A11B69">
              <w:rPr>
                <w:sz w:val="18"/>
                <w:szCs w:val="18"/>
                <w:lang w:val="en-AU"/>
              </w:rPr>
              <w:fldChar w:fldCharType="begin"/>
            </w:r>
            <w:r w:rsidRPr="00A11B69">
              <w:rPr>
                <w:sz w:val="18"/>
                <w:szCs w:val="18"/>
                <w:lang w:val="en-AU"/>
              </w:rPr>
              <w:instrText xml:space="preserve"> REF _Ref112917550 \r \h </w:instrText>
            </w:r>
            <w:r w:rsidR="00A11B69">
              <w:rPr>
                <w:sz w:val="18"/>
                <w:szCs w:val="18"/>
                <w:lang w:val="en-AU"/>
              </w:rPr>
              <w:instrText xml:space="preserve"> \* MERGEFORMAT </w:instrText>
            </w:r>
            <w:r w:rsidRPr="00A11B69">
              <w:rPr>
                <w:sz w:val="18"/>
                <w:szCs w:val="18"/>
                <w:lang w:val="en-AU"/>
              </w:rPr>
            </w:r>
            <w:r w:rsidRPr="00A11B69">
              <w:rPr>
                <w:sz w:val="18"/>
                <w:szCs w:val="18"/>
                <w:lang w:val="en-AU"/>
              </w:rPr>
              <w:fldChar w:fldCharType="separate"/>
            </w:r>
            <w:r w:rsidR="004708F9">
              <w:rPr>
                <w:sz w:val="18"/>
                <w:szCs w:val="18"/>
                <w:lang w:val="en-AU"/>
              </w:rPr>
              <w:t>6</w:t>
            </w:r>
            <w:r w:rsidRPr="00A11B69">
              <w:rPr>
                <w:sz w:val="18"/>
                <w:szCs w:val="18"/>
                <w:lang w:val="en-AU"/>
              </w:rPr>
              <w:fldChar w:fldCharType="end"/>
            </w:r>
            <w:r w:rsidRPr="00A11B69">
              <w:rPr>
                <w:sz w:val="18"/>
                <w:szCs w:val="18"/>
                <w:lang w:val="en-AU"/>
              </w:rPr>
              <w:t xml:space="preserve"> and Section </w:t>
            </w:r>
            <w:r w:rsidRPr="00A11B69">
              <w:rPr>
                <w:sz w:val="18"/>
                <w:szCs w:val="18"/>
                <w:lang w:val="en-AU"/>
              </w:rPr>
              <w:fldChar w:fldCharType="begin"/>
            </w:r>
            <w:r w:rsidRPr="00A11B69">
              <w:rPr>
                <w:sz w:val="18"/>
                <w:szCs w:val="18"/>
                <w:lang w:val="en-AU"/>
              </w:rPr>
              <w:instrText xml:space="preserve"> REF _Ref112917560 \r \h </w:instrText>
            </w:r>
            <w:r w:rsidR="00A11B69">
              <w:rPr>
                <w:sz w:val="18"/>
                <w:szCs w:val="18"/>
                <w:lang w:val="en-AU"/>
              </w:rPr>
              <w:instrText xml:space="preserve"> \* MERGEFORMAT </w:instrText>
            </w:r>
            <w:r w:rsidRPr="00A11B69">
              <w:rPr>
                <w:sz w:val="18"/>
                <w:szCs w:val="18"/>
                <w:lang w:val="en-AU"/>
              </w:rPr>
            </w:r>
            <w:r w:rsidRPr="00A11B69">
              <w:rPr>
                <w:sz w:val="18"/>
                <w:szCs w:val="18"/>
                <w:lang w:val="en-AU"/>
              </w:rPr>
              <w:fldChar w:fldCharType="separate"/>
            </w:r>
            <w:r w:rsidR="004708F9">
              <w:rPr>
                <w:sz w:val="18"/>
                <w:szCs w:val="18"/>
                <w:lang w:val="en-AU"/>
              </w:rPr>
              <w:t>7</w:t>
            </w:r>
            <w:r w:rsidRPr="00A11B69">
              <w:rPr>
                <w:sz w:val="18"/>
                <w:szCs w:val="18"/>
                <w:lang w:val="en-AU"/>
              </w:rPr>
              <w:fldChar w:fldCharType="end"/>
            </w:r>
            <w:r w:rsidRPr="00A11B69">
              <w:rPr>
                <w:sz w:val="18"/>
                <w:szCs w:val="18"/>
                <w:lang w:val="en-AU"/>
              </w:rPr>
              <w:t>)</w:t>
            </w:r>
          </w:p>
        </w:tc>
        <w:tc>
          <w:tcPr>
            <w:tcW w:w="2977" w:type="dxa"/>
            <w:tcBorders>
              <w:top w:val="single" w:sz="24" w:space="0" w:color="FFFFFF"/>
              <w:left w:val="single" w:sz="8" w:space="0" w:color="FFFFFF"/>
              <w:bottom w:val="single" w:sz="24" w:space="0" w:color="FFFFFF"/>
              <w:right w:val="single" w:sz="8" w:space="0" w:color="FFFFFF"/>
            </w:tcBorders>
            <w:shd w:val="clear" w:color="auto" w:fill="E4F4F8"/>
            <w:tcMar>
              <w:top w:w="72" w:type="dxa"/>
              <w:left w:w="144" w:type="dxa"/>
              <w:bottom w:w="72" w:type="dxa"/>
              <w:right w:w="144" w:type="dxa"/>
            </w:tcMar>
            <w:hideMark/>
          </w:tcPr>
          <w:p w14:paraId="404B63DD" w14:textId="2AADC10A" w:rsidR="00412654" w:rsidRPr="00A11B69" w:rsidRDefault="00412654" w:rsidP="00412654">
            <w:pPr>
              <w:spacing w:after="60" w:line="240" w:lineRule="auto"/>
              <w:rPr>
                <w:sz w:val="18"/>
                <w:szCs w:val="18"/>
                <w:lang w:val="en-AU"/>
              </w:rPr>
            </w:pPr>
            <w:r w:rsidRPr="00A11B69">
              <w:rPr>
                <w:sz w:val="18"/>
                <w:szCs w:val="18"/>
                <w:lang w:val="en-AU"/>
              </w:rPr>
              <w:t>Low (2C) – Finance</w:t>
            </w:r>
          </w:p>
          <w:p w14:paraId="2DE167EA" w14:textId="77777777" w:rsidR="00412654" w:rsidRPr="00A11B69" w:rsidRDefault="00412654"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 xml:space="preserve">Possible (likelihood) </w:t>
            </w:r>
          </w:p>
          <w:p w14:paraId="147BB233" w14:textId="25121931" w:rsidR="00412654" w:rsidRPr="00A11B69" w:rsidRDefault="00412654" w:rsidP="00FB2785">
            <w:pPr>
              <w:numPr>
                <w:ilvl w:val="0"/>
                <w:numId w:val="29"/>
              </w:numPr>
              <w:tabs>
                <w:tab w:val="clear" w:pos="720"/>
              </w:tabs>
              <w:spacing w:after="60" w:line="240" w:lineRule="auto"/>
              <w:ind w:left="178" w:hanging="178"/>
              <w:rPr>
                <w:sz w:val="18"/>
                <w:szCs w:val="18"/>
                <w:lang w:val="en-AU"/>
              </w:rPr>
            </w:pPr>
            <w:r w:rsidRPr="00A11B69">
              <w:rPr>
                <w:sz w:val="18"/>
                <w:szCs w:val="18"/>
                <w:lang w:val="en-AU"/>
              </w:rPr>
              <w:t>Moderate (consequence)</w:t>
            </w:r>
          </w:p>
        </w:tc>
      </w:tr>
      <w:tr w:rsidR="00412654" w:rsidRPr="00A11B69" w14:paraId="7F1A0FD8" w14:textId="77777777" w:rsidTr="008B1976">
        <w:trPr>
          <w:trHeight w:val="89"/>
        </w:trPr>
        <w:tc>
          <w:tcPr>
            <w:tcW w:w="13892" w:type="dxa"/>
            <w:gridSpan w:val="4"/>
            <w:tcBorders>
              <w:top w:val="single" w:sz="24" w:space="0" w:color="FFFFFF"/>
              <w:left w:val="single" w:sz="8" w:space="0" w:color="FFFFFF"/>
              <w:bottom w:val="single" w:sz="24" w:space="0" w:color="FFFFFF"/>
              <w:right w:val="single" w:sz="8" w:space="0" w:color="FFFFFF"/>
            </w:tcBorders>
            <w:shd w:val="clear" w:color="auto" w:fill="5EC1D8"/>
            <w:tcMar>
              <w:top w:w="72" w:type="dxa"/>
              <w:left w:w="144" w:type="dxa"/>
              <w:bottom w:w="72" w:type="dxa"/>
              <w:right w:w="144" w:type="dxa"/>
            </w:tcMar>
          </w:tcPr>
          <w:p w14:paraId="2C882C59" w14:textId="77777777" w:rsidR="00412654" w:rsidRPr="00A11B69" w:rsidRDefault="00412654" w:rsidP="008B1976">
            <w:pPr>
              <w:spacing w:after="60" w:line="240" w:lineRule="auto"/>
              <w:rPr>
                <w:b/>
                <w:sz w:val="18"/>
                <w:szCs w:val="18"/>
                <w:lang w:val="en-AU"/>
              </w:rPr>
            </w:pPr>
            <w:r w:rsidRPr="00A11B69">
              <w:rPr>
                <w:b/>
                <w:color w:val="FFFFFF" w:themeColor="background1"/>
                <w:sz w:val="18"/>
                <w:szCs w:val="18"/>
                <w:lang w:val="en-AU"/>
              </w:rPr>
              <w:t>Risk Allocation</w:t>
            </w:r>
          </w:p>
        </w:tc>
      </w:tr>
      <w:tr w:rsidR="00412654" w:rsidRPr="00585377" w14:paraId="5DC80BD0" w14:textId="77777777" w:rsidTr="008B1976">
        <w:trPr>
          <w:trHeight w:val="526"/>
        </w:trPr>
        <w:tc>
          <w:tcPr>
            <w:tcW w:w="13892" w:type="dxa"/>
            <w:gridSpan w:val="4"/>
            <w:tcBorders>
              <w:top w:val="single" w:sz="24" w:space="0" w:color="FFFFFF"/>
              <w:left w:val="single" w:sz="8" w:space="0" w:color="FFFFFF"/>
              <w:bottom w:val="single" w:sz="24" w:space="0" w:color="FFFFFF"/>
              <w:right w:val="single" w:sz="8" w:space="0" w:color="FFFFFF"/>
            </w:tcBorders>
            <w:shd w:val="clear" w:color="auto" w:fill="E4F4F8"/>
            <w:tcMar>
              <w:top w:w="72" w:type="dxa"/>
              <w:left w:w="144" w:type="dxa"/>
              <w:bottom w:w="72" w:type="dxa"/>
              <w:right w:w="144" w:type="dxa"/>
            </w:tcMar>
          </w:tcPr>
          <w:p w14:paraId="7592DF7C" w14:textId="77777777" w:rsidR="00412654" w:rsidRPr="00A11B69" w:rsidRDefault="00412654" w:rsidP="00412654">
            <w:pPr>
              <w:spacing w:after="60" w:line="240" w:lineRule="auto"/>
              <w:rPr>
                <w:b/>
                <w:sz w:val="18"/>
                <w:szCs w:val="18"/>
                <w:lang w:val="en-AU"/>
              </w:rPr>
            </w:pPr>
            <w:r w:rsidRPr="00A11B69">
              <w:rPr>
                <w:b/>
                <w:sz w:val="18"/>
                <w:szCs w:val="18"/>
                <w:lang w:val="en-AU"/>
              </w:rPr>
              <w:t>Largely borne by Barwon Water</w:t>
            </w:r>
          </w:p>
          <w:p w14:paraId="70D95CBF" w14:textId="2371DC0D" w:rsidR="00412654" w:rsidRPr="00412654" w:rsidRDefault="00412654" w:rsidP="00512A36">
            <w:pPr>
              <w:spacing w:after="60" w:line="240" w:lineRule="auto"/>
              <w:rPr>
                <w:sz w:val="18"/>
                <w:szCs w:val="18"/>
                <w:lang w:val="en-AU"/>
              </w:rPr>
            </w:pPr>
            <w:r w:rsidRPr="00A11B69">
              <w:rPr>
                <w:sz w:val="18"/>
                <w:szCs w:val="18"/>
                <w:lang w:val="en-AU"/>
              </w:rPr>
              <w:t>The cost of our additional customer hardship support has been partly included as a “step-change” to our baseline operating expenditure, on the basis that there is significant customer support to help support those in need</w:t>
            </w:r>
            <w:r w:rsidR="00512A36" w:rsidRPr="00A11B69">
              <w:rPr>
                <w:sz w:val="18"/>
                <w:szCs w:val="18"/>
                <w:lang w:val="en-AU"/>
              </w:rPr>
              <w:t>, with 95% of surveyed customers considering this important</w:t>
            </w:r>
            <w:r w:rsidR="00512A36" w:rsidRPr="00A11B69">
              <w:rPr>
                <w:sz w:val="18"/>
                <w:szCs w:val="18"/>
                <w:vertAlign w:val="superscript"/>
                <w:lang w:val="en-AU"/>
              </w:rPr>
              <w:fldChar w:fldCharType="begin"/>
            </w:r>
            <w:r w:rsidR="00512A36" w:rsidRPr="00A11B69">
              <w:rPr>
                <w:sz w:val="18"/>
                <w:szCs w:val="18"/>
                <w:vertAlign w:val="superscript"/>
                <w:lang w:val="en-AU"/>
              </w:rPr>
              <w:instrText xml:space="preserve"> REF _Ref112918145 \r \h  \* MERGEFORMAT </w:instrText>
            </w:r>
            <w:r w:rsidR="00512A36" w:rsidRPr="00A11B69">
              <w:rPr>
                <w:sz w:val="18"/>
                <w:szCs w:val="18"/>
                <w:vertAlign w:val="superscript"/>
                <w:lang w:val="en-AU"/>
              </w:rPr>
            </w:r>
            <w:r w:rsidR="00512A36" w:rsidRPr="00A11B69">
              <w:rPr>
                <w:sz w:val="18"/>
                <w:szCs w:val="18"/>
                <w:vertAlign w:val="superscript"/>
                <w:lang w:val="en-AU"/>
              </w:rPr>
              <w:fldChar w:fldCharType="separate"/>
            </w:r>
            <w:r w:rsidR="004708F9">
              <w:rPr>
                <w:sz w:val="18"/>
                <w:szCs w:val="18"/>
                <w:vertAlign w:val="superscript"/>
                <w:lang w:val="en-AU"/>
              </w:rPr>
              <w:t>5</w:t>
            </w:r>
            <w:r w:rsidR="00512A36" w:rsidRPr="00A11B69">
              <w:rPr>
                <w:sz w:val="18"/>
                <w:szCs w:val="18"/>
                <w:vertAlign w:val="superscript"/>
                <w:lang w:val="en-AU"/>
              </w:rPr>
              <w:fldChar w:fldCharType="end"/>
            </w:r>
            <w:r w:rsidRPr="00A11B69">
              <w:rPr>
                <w:sz w:val="18"/>
                <w:szCs w:val="18"/>
                <w:lang w:val="en-AU"/>
              </w:rPr>
              <w:t>. However, we still largely bear the financial risk that the number of customers that are unable to pay their bills is greater than we have assumed.</w:t>
            </w:r>
          </w:p>
        </w:tc>
      </w:tr>
    </w:tbl>
    <w:p w14:paraId="483F59C3" w14:textId="77777777" w:rsidR="00150DA8" w:rsidRPr="00150DA8" w:rsidRDefault="00150DA8" w:rsidP="00150DA8">
      <w:pPr>
        <w:rPr>
          <w:lang w:val="en-AU"/>
        </w:rPr>
        <w:sectPr w:rsidR="00150DA8" w:rsidRPr="00150DA8" w:rsidSect="00D552CF">
          <w:endnotePr>
            <w:numFmt w:val="decimal"/>
            <w:numRestart w:val="eachSect"/>
          </w:endnotePr>
          <w:pgSz w:w="16838" w:h="11906" w:orient="landscape"/>
          <w:pgMar w:top="1247" w:right="1440" w:bottom="1304" w:left="1440" w:header="709" w:footer="709" w:gutter="0"/>
          <w:cols w:space="708"/>
          <w:docGrid w:linePitch="360"/>
        </w:sectPr>
      </w:pPr>
    </w:p>
    <w:p w14:paraId="31152C22" w14:textId="7A9463EA" w:rsidR="004223BB" w:rsidRDefault="004223BB" w:rsidP="003A25A4">
      <w:pPr>
        <w:pStyle w:val="Heading2"/>
      </w:pPr>
      <w:bookmarkStart w:id="67" w:name="_Toc115438717"/>
      <w:r w:rsidRPr="004223BB">
        <w:lastRenderedPageBreak/>
        <w:t>P</w:t>
      </w:r>
      <w:r w:rsidR="007F4C2C">
        <w:t>REMO assessment –</w:t>
      </w:r>
      <w:r w:rsidRPr="004223BB">
        <w:t xml:space="preserve"> Risk</w:t>
      </w:r>
      <w:bookmarkEnd w:id="67"/>
    </w:p>
    <w:p w14:paraId="6EB2CA16" w14:textId="213522B3" w:rsidR="007F4C2C" w:rsidRDefault="007F4C2C" w:rsidP="007F4C2C">
      <w:pPr>
        <w:rPr>
          <w:color w:val="414042" w:themeColor="text1"/>
        </w:rPr>
      </w:pPr>
      <w:r w:rsidRPr="004F1800">
        <w:rPr>
          <w:rStyle w:val="Strong"/>
          <w:b w:val="0"/>
        </w:rPr>
        <w:t>For the</w:t>
      </w:r>
      <w:r w:rsidRPr="004F1800">
        <w:rPr>
          <w:color w:val="414042" w:themeColor="text1"/>
        </w:rPr>
        <w:t xml:space="preserve"> risk component of PREMO, we have assessed ourselves to be </w:t>
      </w:r>
      <w:r w:rsidR="00D1693E" w:rsidRPr="004F1800">
        <w:rPr>
          <w:b/>
          <w:color w:val="008998" w:themeColor="accent1"/>
        </w:rPr>
        <w:t>Advanced</w:t>
      </w:r>
      <w:r w:rsidRPr="004F1800">
        <w:rPr>
          <w:color w:val="008998" w:themeColor="accent1"/>
        </w:rPr>
        <w:t xml:space="preserve"> </w:t>
      </w:r>
      <w:r w:rsidRPr="004F1800">
        <w:rPr>
          <w:color w:val="414042" w:themeColor="text1"/>
        </w:rPr>
        <w:t>(</w:t>
      </w:r>
      <w:r w:rsidR="00D1693E" w:rsidRPr="004F1800">
        <w:rPr>
          <w:b/>
          <w:color w:val="008998" w:themeColor="accent1"/>
        </w:rPr>
        <w:t>3.0</w:t>
      </w:r>
      <w:r w:rsidRPr="004F1800">
        <w:rPr>
          <w:color w:val="008998" w:themeColor="accent1"/>
        </w:rPr>
        <w:t xml:space="preserve"> </w:t>
      </w:r>
      <w:r w:rsidRPr="004F1800">
        <w:rPr>
          <w:color w:val="414042" w:themeColor="text1"/>
        </w:rPr>
        <w:t>ou</w:t>
      </w:r>
      <w:r w:rsidR="00F50E7C" w:rsidRPr="004F1800">
        <w:rPr>
          <w:color w:val="414042" w:themeColor="text1"/>
        </w:rPr>
        <w:t xml:space="preserve">t of 4), as summarised in </w:t>
      </w:r>
      <w:r w:rsidR="00F50E7C" w:rsidRPr="004F1800">
        <w:rPr>
          <w:color w:val="414042" w:themeColor="text1"/>
        </w:rPr>
        <w:fldChar w:fldCharType="begin"/>
      </w:r>
      <w:r w:rsidR="00F50E7C" w:rsidRPr="004F1800">
        <w:rPr>
          <w:color w:val="414042" w:themeColor="text1"/>
        </w:rPr>
        <w:instrText xml:space="preserve"> REF _Ref110602804 \h </w:instrText>
      </w:r>
      <w:r w:rsidR="004F1800">
        <w:rPr>
          <w:color w:val="414042" w:themeColor="text1"/>
        </w:rPr>
        <w:instrText xml:space="preserve"> \* MERGEFORMAT </w:instrText>
      </w:r>
      <w:r w:rsidR="00F50E7C" w:rsidRPr="004F1800">
        <w:rPr>
          <w:color w:val="414042" w:themeColor="text1"/>
        </w:rPr>
      </w:r>
      <w:r w:rsidR="00F50E7C" w:rsidRPr="004F1800">
        <w:rPr>
          <w:color w:val="414042" w:themeColor="text1"/>
        </w:rPr>
        <w:fldChar w:fldCharType="separate"/>
      </w:r>
      <w:r w:rsidR="004708F9">
        <w:t xml:space="preserve">Table </w:t>
      </w:r>
      <w:r w:rsidR="004708F9">
        <w:rPr>
          <w:noProof/>
        </w:rPr>
        <w:t>3</w:t>
      </w:r>
      <w:r w:rsidR="004708F9">
        <w:rPr>
          <w:noProof/>
        </w:rPr>
        <w:noBreakHyphen/>
        <w:t>9</w:t>
      </w:r>
      <w:r w:rsidR="00F50E7C" w:rsidRPr="004F1800">
        <w:rPr>
          <w:color w:val="414042" w:themeColor="text1"/>
        </w:rPr>
        <w:fldChar w:fldCharType="end"/>
      </w:r>
      <w:r w:rsidRPr="004F1800">
        <w:rPr>
          <w:color w:val="414042" w:themeColor="text1"/>
        </w:rPr>
        <w:t xml:space="preserve"> below.</w:t>
      </w:r>
    </w:p>
    <w:p w14:paraId="5BFF9D42" w14:textId="49FCFEBB" w:rsidR="007F4C2C" w:rsidRPr="00836C13" w:rsidRDefault="00F50E7C" w:rsidP="00D552CF">
      <w:pPr>
        <w:pStyle w:val="Caption"/>
      </w:pPr>
      <w:bookmarkStart w:id="68" w:name="_Ref110602804"/>
      <w:r>
        <w:t xml:space="preserve">Table </w:t>
      </w:r>
      <w:r w:rsidR="006C64C0">
        <w:fldChar w:fldCharType="begin"/>
      </w:r>
      <w:r w:rsidR="006C64C0">
        <w:instrText xml:space="preserve"> STYLEREF 1 \s </w:instrText>
      </w:r>
      <w:r w:rsidR="006C64C0">
        <w:fldChar w:fldCharType="separate"/>
      </w:r>
      <w:r w:rsidR="004708F9">
        <w:rPr>
          <w:noProof/>
        </w:rPr>
        <w:t>3</w:t>
      </w:r>
      <w:r w:rsidR="006C64C0">
        <w:rPr>
          <w:noProof/>
        </w:rPr>
        <w:fldChar w:fldCharType="end"/>
      </w:r>
      <w:r w:rsidR="00263E98">
        <w:noBreakHyphen/>
      </w:r>
      <w:r w:rsidR="006C64C0">
        <w:fldChar w:fldCharType="begin"/>
      </w:r>
      <w:r w:rsidR="006C64C0">
        <w:instrText xml:space="preserve"> SEQ</w:instrText>
      </w:r>
      <w:r w:rsidR="006C64C0">
        <w:instrText xml:space="preserve"> Table \* ARABIC \s 1 </w:instrText>
      </w:r>
      <w:r w:rsidR="006C64C0">
        <w:fldChar w:fldCharType="separate"/>
      </w:r>
      <w:r w:rsidR="004708F9">
        <w:rPr>
          <w:noProof/>
        </w:rPr>
        <w:t>9</w:t>
      </w:r>
      <w:r w:rsidR="006C64C0">
        <w:rPr>
          <w:noProof/>
        </w:rPr>
        <w:fldChar w:fldCharType="end"/>
      </w:r>
      <w:bookmarkEnd w:id="68"/>
      <w:r w:rsidR="007F4C2C">
        <w:t>: PREMO assessment – Risk</w:t>
      </w:r>
    </w:p>
    <w:tbl>
      <w:tblPr>
        <w:tblStyle w:val="CorpPlan1"/>
        <w:tblW w:w="0" w:type="auto"/>
        <w:tblLook w:val="04A0" w:firstRow="1" w:lastRow="0" w:firstColumn="1" w:lastColumn="0" w:noHBand="0" w:noVBand="1"/>
      </w:tblPr>
      <w:tblGrid>
        <w:gridCol w:w="2552"/>
        <w:gridCol w:w="735"/>
        <w:gridCol w:w="5659"/>
      </w:tblGrid>
      <w:tr w:rsidR="00AE0E9F" w14:paraId="3005A0F6" w14:textId="77777777" w:rsidTr="00415B4D">
        <w:trPr>
          <w:cnfStyle w:val="100000000000" w:firstRow="1" w:lastRow="0" w:firstColumn="0" w:lastColumn="0" w:oddVBand="0" w:evenVBand="0" w:oddHBand="0" w:evenHBand="0" w:firstRowFirstColumn="0" w:firstRowLastColumn="0" w:lastRowFirstColumn="0" w:lastRowLastColumn="0"/>
        </w:trPr>
        <w:tc>
          <w:tcPr>
            <w:tcW w:w="2552" w:type="dxa"/>
          </w:tcPr>
          <w:p w14:paraId="2941FC88" w14:textId="77777777" w:rsidR="00AE0E9F" w:rsidRPr="0018532F" w:rsidRDefault="00AE0E9F" w:rsidP="00415B4D">
            <w:pPr>
              <w:spacing w:before="60" w:after="60"/>
              <w:rPr>
                <w:color w:val="FFFFFF" w:themeColor="background1"/>
              </w:rPr>
            </w:pPr>
            <w:r w:rsidRPr="0018532F">
              <w:rPr>
                <w:color w:val="FFFFFF" w:themeColor="background1"/>
              </w:rPr>
              <w:t>Guiding question</w:t>
            </w:r>
          </w:p>
        </w:tc>
        <w:tc>
          <w:tcPr>
            <w:tcW w:w="709" w:type="dxa"/>
          </w:tcPr>
          <w:p w14:paraId="6381BBDB" w14:textId="77777777" w:rsidR="00AE0E9F" w:rsidRPr="0018532F" w:rsidRDefault="00AE0E9F" w:rsidP="00415B4D">
            <w:pPr>
              <w:spacing w:before="60" w:after="60"/>
              <w:rPr>
                <w:color w:val="FFFFFF" w:themeColor="background1"/>
              </w:rPr>
            </w:pPr>
            <w:r w:rsidRPr="0018532F">
              <w:rPr>
                <w:color w:val="FFFFFF" w:themeColor="background1"/>
              </w:rPr>
              <w:t>Score</w:t>
            </w:r>
          </w:p>
        </w:tc>
        <w:tc>
          <w:tcPr>
            <w:tcW w:w="5659" w:type="dxa"/>
          </w:tcPr>
          <w:p w14:paraId="0310A138" w14:textId="77777777" w:rsidR="00AE0E9F" w:rsidRPr="0018532F" w:rsidRDefault="00AE0E9F" w:rsidP="00415B4D">
            <w:pPr>
              <w:spacing w:before="60" w:after="60"/>
              <w:rPr>
                <w:color w:val="FFFFFF" w:themeColor="background1"/>
              </w:rPr>
            </w:pPr>
            <w:r w:rsidRPr="0018532F">
              <w:rPr>
                <w:color w:val="FFFFFF" w:themeColor="background1"/>
              </w:rPr>
              <w:t>Comment</w:t>
            </w:r>
          </w:p>
        </w:tc>
      </w:tr>
      <w:tr w:rsidR="00AE0E9F" w14:paraId="373C925B" w14:textId="77777777" w:rsidTr="00415B4D">
        <w:tc>
          <w:tcPr>
            <w:tcW w:w="2552" w:type="dxa"/>
          </w:tcPr>
          <w:p w14:paraId="62FCB903" w14:textId="77777777" w:rsidR="00AE0E9F" w:rsidRPr="006B3EF4" w:rsidRDefault="00AE0E9F" w:rsidP="00415B4D">
            <w:pPr>
              <w:spacing w:before="60" w:after="60"/>
            </w:pPr>
            <w:r w:rsidRPr="006B3EF4">
              <w:t>To what extent has the business demonstrated a robust process for identifying risk, and how it has decided who should bear these risks? i.e such that customers are not paying more than they need to.</w:t>
            </w:r>
          </w:p>
        </w:tc>
        <w:tc>
          <w:tcPr>
            <w:tcW w:w="709" w:type="dxa"/>
          </w:tcPr>
          <w:p w14:paraId="1452890D" w14:textId="193E06B6" w:rsidR="00AE0E9F" w:rsidRPr="006B3EF4" w:rsidRDefault="008D0795" w:rsidP="00415B4D">
            <w:pPr>
              <w:spacing w:before="60" w:after="60"/>
              <w:rPr>
                <w:sz w:val="20"/>
              </w:rPr>
            </w:pPr>
            <w:r w:rsidRPr="006B3EF4">
              <w:rPr>
                <w:sz w:val="20"/>
              </w:rPr>
              <w:t>3.0</w:t>
            </w:r>
          </w:p>
        </w:tc>
        <w:tc>
          <w:tcPr>
            <w:tcW w:w="5659" w:type="dxa"/>
          </w:tcPr>
          <w:p w14:paraId="0D913001" w14:textId="01204751" w:rsidR="00545931" w:rsidRPr="006B3EF4" w:rsidRDefault="00545931" w:rsidP="00415B4D">
            <w:pPr>
              <w:spacing w:before="60" w:after="60"/>
            </w:pPr>
            <w:r w:rsidRPr="006B3EF4">
              <w:t xml:space="preserve">We have identified </w:t>
            </w:r>
            <w:r w:rsidR="006E06B6" w:rsidRPr="006B3EF4">
              <w:t>eight material risks to customer prices and/or services and considered our approach to mitigation and allocation of these risk</w:t>
            </w:r>
            <w:r w:rsidR="0060176E" w:rsidRPr="006B3EF4">
              <w:t>s</w:t>
            </w:r>
            <w:r w:rsidR="006E06B6" w:rsidRPr="006B3EF4">
              <w:t xml:space="preserve"> in the context of our </w:t>
            </w:r>
            <w:r w:rsidR="0060176E" w:rsidRPr="006B3EF4">
              <w:t>Enterprise</w:t>
            </w:r>
            <w:r w:rsidR="006E06B6" w:rsidRPr="006B3EF4">
              <w:t xml:space="preserve"> Risk Management Framework</w:t>
            </w:r>
            <w:r w:rsidR="00140B6B" w:rsidRPr="006B3EF4">
              <w:rPr>
                <w:vertAlign w:val="superscript"/>
              </w:rPr>
              <w:fldChar w:fldCharType="begin"/>
            </w:r>
            <w:r w:rsidR="00140B6B" w:rsidRPr="006B3EF4">
              <w:rPr>
                <w:vertAlign w:val="superscript"/>
              </w:rPr>
              <w:instrText xml:space="preserve"> REF _Ref110516862 \r \h  \* MERGEFORMAT </w:instrText>
            </w:r>
            <w:r w:rsidR="00140B6B" w:rsidRPr="006B3EF4">
              <w:rPr>
                <w:vertAlign w:val="superscript"/>
              </w:rPr>
            </w:r>
            <w:r w:rsidR="00140B6B" w:rsidRPr="006B3EF4">
              <w:rPr>
                <w:vertAlign w:val="superscript"/>
              </w:rPr>
              <w:fldChar w:fldCharType="separate"/>
            </w:r>
            <w:r w:rsidR="004708F9">
              <w:rPr>
                <w:vertAlign w:val="superscript"/>
              </w:rPr>
              <w:t>1</w:t>
            </w:r>
            <w:r w:rsidR="00140B6B" w:rsidRPr="006B3EF4">
              <w:rPr>
                <w:vertAlign w:val="superscript"/>
              </w:rPr>
              <w:fldChar w:fldCharType="end"/>
            </w:r>
            <w:r w:rsidR="006E06B6" w:rsidRPr="006B3EF4">
              <w:t>.</w:t>
            </w:r>
            <w:r w:rsidR="00512A36" w:rsidRPr="006B3EF4">
              <w:t xml:space="preserve"> We are bearing </w:t>
            </w:r>
            <w:r w:rsidR="003C68D0" w:rsidRPr="006B3EF4">
              <w:t xml:space="preserve">significant </w:t>
            </w:r>
            <w:r w:rsidR="00D87A93" w:rsidRPr="006B3EF4">
              <w:t xml:space="preserve">known </w:t>
            </w:r>
            <w:r w:rsidR="0031137C" w:rsidRPr="006B3EF4">
              <w:t xml:space="preserve">revenue </w:t>
            </w:r>
            <w:r w:rsidR="00D87A93" w:rsidRPr="006B3EF4">
              <w:t>risks</w:t>
            </w:r>
            <w:r w:rsidR="003C68D0" w:rsidRPr="006B3EF4">
              <w:t xml:space="preserve"> (inflows, demand, Performance Incentive Mechanism, cost uncertainties for </w:t>
            </w:r>
            <w:r w:rsidR="001314CA" w:rsidRPr="006B3EF4">
              <w:t>Environmental Contribution Levy</w:t>
            </w:r>
            <w:r w:rsidR="003C68D0" w:rsidRPr="006B3EF4">
              <w:t xml:space="preserve"> and </w:t>
            </w:r>
            <w:r w:rsidR="001314CA" w:rsidRPr="006B3EF4">
              <w:t>fixed and variable costs associated with our share of water in the Melbourne system</w:t>
            </w:r>
            <w:r w:rsidR="003C68D0" w:rsidRPr="006B3EF4">
              <w:t>)</w:t>
            </w:r>
            <w:r w:rsidR="00D87A93" w:rsidRPr="006B3EF4">
              <w:t xml:space="preserve">, </w:t>
            </w:r>
            <w:r w:rsidR="003C68D0" w:rsidRPr="006B3EF4">
              <w:t xml:space="preserve">along </w:t>
            </w:r>
            <w:r w:rsidR="00D87A93" w:rsidRPr="006B3EF4">
              <w:t xml:space="preserve">with </w:t>
            </w:r>
            <w:r w:rsidR="003C68D0" w:rsidRPr="006B3EF4">
              <w:t xml:space="preserve">other revenue </w:t>
            </w:r>
            <w:r w:rsidR="00D87A93" w:rsidRPr="006B3EF4">
              <w:t xml:space="preserve">risks (such as external market forces) </w:t>
            </w:r>
            <w:r w:rsidR="003C68D0" w:rsidRPr="006B3EF4">
              <w:t xml:space="preserve">that are </w:t>
            </w:r>
            <w:r w:rsidR="00D87A93" w:rsidRPr="006B3EF4">
              <w:t>unable to be quantified.</w:t>
            </w:r>
          </w:p>
          <w:p w14:paraId="3D606CD9" w14:textId="18EFCFB7" w:rsidR="00415B4D" w:rsidRPr="006B3EF4" w:rsidRDefault="00415B4D" w:rsidP="0060176E">
            <w:pPr>
              <w:spacing w:before="60" w:after="60"/>
            </w:pPr>
            <w:r w:rsidRPr="006B3EF4">
              <w:t>We are proposing to maintain a price cap</w:t>
            </w:r>
            <w:r w:rsidR="00D87A93" w:rsidRPr="006B3EF4">
              <w:t xml:space="preserve"> and are not proposing to use the pass-through mechanism to deal with cost uncertainties within the latter part of the regulatory period</w:t>
            </w:r>
            <w:r w:rsidR="007B7499">
              <w:t>.</w:t>
            </w:r>
          </w:p>
        </w:tc>
      </w:tr>
      <w:tr w:rsidR="00AE0E9F" w14:paraId="06CC672A" w14:textId="77777777" w:rsidTr="00415B4D">
        <w:tc>
          <w:tcPr>
            <w:tcW w:w="2552" w:type="dxa"/>
          </w:tcPr>
          <w:p w14:paraId="29C77883" w14:textId="77777777" w:rsidR="00AE0E9F" w:rsidRPr="00A11B69" w:rsidRDefault="00AE0E9F" w:rsidP="00415B4D">
            <w:pPr>
              <w:spacing w:before="60" w:after="60"/>
            </w:pPr>
            <w:r w:rsidRPr="00A11B69">
              <w:t>To what extent does the proposed guaranteed service level (GSL) scheme provide incentives for the business to be accountable for the quality of services delivered, and provide incentives to deliver valued services efficiently?</w:t>
            </w:r>
          </w:p>
        </w:tc>
        <w:tc>
          <w:tcPr>
            <w:tcW w:w="709" w:type="dxa"/>
          </w:tcPr>
          <w:p w14:paraId="6467100E" w14:textId="11D33849" w:rsidR="00AE0E9F" w:rsidRPr="00A11B69" w:rsidRDefault="008D0795" w:rsidP="00415B4D">
            <w:pPr>
              <w:spacing w:before="60" w:after="60"/>
              <w:rPr>
                <w:sz w:val="20"/>
              </w:rPr>
            </w:pPr>
            <w:r w:rsidRPr="00A11B69">
              <w:rPr>
                <w:sz w:val="20"/>
              </w:rPr>
              <w:t>3.0</w:t>
            </w:r>
          </w:p>
        </w:tc>
        <w:tc>
          <w:tcPr>
            <w:tcW w:w="5659" w:type="dxa"/>
          </w:tcPr>
          <w:p w14:paraId="34C78E6A" w14:textId="509F84E7" w:rsidR="00545931" w:rsidRPr="00A11B69" w:rsidRDefault="00545931" w:rsidP="00545931">
            <w:pPr>
              <w:spacing w:before="60" w:after="60"/>
            </w:pPr>
            <w:r w:rsidRPr="00A11B69">
              <w:t>Our proposed GSLs offer a higher</w:t>
            </w:r>
            <w:r w:rsidR="002D3C5B" w:rsidRPr="00A11B69">
              <w:t xml:space="preserve"> </w:t>
            </w:r>
            <w:r w:rsidRPr="00A11B69">
              <w:t xml:space="preserve">level of service than </w:t>
            </w:r>
            <w:r w:rsidR="002D3C5B" w:rsidRPr="00A11B69">
              <w:t xml:space="preserve">the majority of </w:t>
            </w:r>
            <w:r w:rsidRPr="00A11B69">
              <w:t>other water businesses</w:t>
            </w:r>
            <w:r w:rsidR="002D3C5B" w:rsidRPr="00A11B69">
              <w:t xml:space="preserve"> </w:t>
            </w:r>
            <w:r w:rsidR="006E06B6" w:rsidRPr="00A11B69">
              <w:t xml:space="preserve">proposed in their </w:t>
            </w:r>
            <w:r w:rsidR="002D3C5B" w:rsidRPr="00A11B69">
              <w:t>2018</w:t>
            </w:r>
            <w:r w:rsidR="006E06B6" w:rsidRPr="00A11B69">
              <w:t xml:space="preserve"> Price Submission</w:t>
            </w:r>
            <w:r w:rsidRPr="00A11B69">
              <w:t>, and we have added a new GSL to reflect what customers have asked for (</w:t>
            </w:r>
            <w:r w:rsidR="003D66C7" w:rsidRPr="00A11B69">
              <w:t>refer to</w:t>
            </w:r>
            <w:r w:rsidR="008D0795" w:rsidRPr="00A11B69">
              <w:t xml:space="preserve"> Section</w:t>
            </w:r>
            <w:r w:rsidR="00540ED4">
              <w:t xml:space="preserve"> </w:t>
            </w:r>
            <w:r w:rsidR="00540ED4">
              <w:fldChar w:fldCharType="begin"/>
            </w:r>
            <w:r w:rsidR="00540ED4">
              <w:instrText xml:space="preserve"> REF _Ref115428850 \r \h </w:instrText>
            </w:r>
            <w:r w:rsidR="00540ED4">
              <w:fldChar w:fldCharType="separate"/>
            </w:r>
            <w:r w:rsidR="004708F9">
              <w:t>5.4</w:t>
            </w:r>
            <w:r w:rsidR="00540ED4">
              <w:fldChar w:fldCharType="end"/>
            </w:r>
            <w:r w:rsidRPr="00A11B69">
              <w:t>).</w:t>
            </w:r>
          </w:p>
          <w:p w14:paraId="3256A346" w14:textId="178AC335" w:rsidR="005D6439" w:rsidRPr="00A11B69" w:rsidRDefault="00545931" w:rsidP="005D6439">
            <w:pPr>
              <w:spacing w:before="60" w:after="60"/>
            </w:pPr>
            <w:r w:rsidRPr="00A11B69">
              <w:t>In addition, we have proposed the continuation of our Performance Incentive Mechanism (PIM).</w:t>
            </w:r>
            <w:r w:rsidR="006305B9" w:rsidRPr="00A11B69">
              <w:t xml:space="preserve"> </w:t>
            </w:r>
            <w:r w:rsidRPr="00A11B69">
              <w:t>We have revised the performance measures that will be subject to the PIM to better reflect delivery of the four outcomes</w:t>
            </w:r>
            <w:r w:rsidR="005D6439" w:rsidRPr="00A11B69">
              <w:t xml:space="preserve"> our customers have told us they want</w:t>
            </w:r>
            <w:r w:rsidR="008D0795" w:rsidRPr="00A11B69">
              <w:t xml:space="preserve"> (refer Section</w:t>
            </w:r>
            <w:r w:rsidR="00540ED4">
              <w:t xml:space="preserve"> </w:t>
            </w:r>
            <w:r w:rsidR="00540ED4">
              <w:fldChar w:fldCharType="begin"/>
            </w:r>
            <w:r w:rsidR="00540ED4">
              <w:instrText xml:space="preserve"> REF _Ref115428872 \r \h </w:instrText>
            </w:r>
            <w:r w:rsidR="00540ED4">
              <w:fldChar w:fldCharType="separate"/>
            </w:r>
            <w:r w:rsidR="004708F9">
              <w:t>5.4</w:t>
            </w:r>
            <w:r w:rsidR="00540ED4">
              <w:fldChar w:fldCharType="end"/>
            </w:r>
            <w:r w:rsidR="008D0795" w:rsidRPr="00A11B69">
              <w:t>)</w:t>
            </w:r>
            <w:r w:rsidRPr="00A11B69">
              <w:t>.</w:t>
            </w:r>
            <w:r w:rsidR="006305B9" w:rsidRPr="00A11B69">
              <w:t xml:space="preserve"> </w:t>
            </w:r>
            <w:r w:rsidR="005D6439" w:rsidRPr="00A11B69">
              <w:t xml:space="preserve">This will ensure we remain focussed </w:t>
            </w:r>
            <w:r w:rsidR="00C04FDF" w:rsidRPr="00A11B69">
              <w:t xml:space="preserve">on, </w:t>
            </w:r>
            <w:r w:rsidR="005D6439" w:rsidRPr="00A11B69">
              <w:t>and accountable for</w:t>
            </w:r>
            <w:r w:rsidR="00C04FDF" w:rsidRPr="00A11B69">
              <w:t>, the</w:t>
            </w:r>
            <w:r w:rsidR="005D6439" w:rsidRPr="00A11B69">
              <w:t xml:space="preserve"> delivery of the outcomes we have promised in this submission.</w:t>
            </w:r>
          </w:p>
          <w:p w14:paraId="60DFDA73" w14:textId="6F884878" w:rsidR="00AE0E9F" w:rsidRPr="00A11B69" w:rsidRDefault="005D6439" w:rsidP="00540ED4">
            <w:pPr>
              <w:spacing w:before="60" w:after="60"/>
            </w:pPr>
            <w:r w:rsidRPr="00A11B69">
              <w:t>The $ at risk for under-performance via our PIM were originally based on the revenue difference between our “Advanced” rating and a “Standard” rating for our 2018 Price Submission.</w:t>
            </w:r>
            <w:r w:rsidR="006305B9" w:rsidRPr="00A11B69">
              <w:t xml:space="preserve"> </w:t>
            </w:r>
            <w:r w:rsidR="005B2879" w:rsidRPr="00A11B69">
              <w:t>Applying this same meth</w:t>
            </w:r>
            <w:r w:rsidR="005F7647">
              <w:t>odology means we have put $15.6 million</w:t>
            </w:r>
            <w:r w:rsidR="005B2879" w:rsidRPr="00A11B69">
              <w:t xml:space="preserve"> at risk in our 2023 Price Submission </w:t>
            </w:r>
            <w:r w:rsidR="00D87A93" w:rsidRPr="00A11B69">
              <w:t>(refer Section</w:t>
            </w:r>
            <w:r w:rsidR="00540ED4">
              <w:t xml:space="preserve"> </w:t>
            </w:r>
            <w:r w:rsidR="00540ED4">
              <w:fldChar w:fldCharType="begin"/>
            </w:r>
            <w:r w:rsidR="00540ED4">
              <w:instrText xml:space="preserve"> REF _Ref115428886 \r \h </w:instrText>
            </w:r>
            <w:r w:rsidR="00540ED4">
              <w:fldChar w:fldCharType="separate"/>
            </w:r>
            <w:r w:rsidR="004708F9">
              <w:t>5.4</w:t>
            </w:r>
            <w:r w:rsidR="00540ED4">
              <w:fldChar w:fldCharType="end"/>
            </w:r>
            <w:r w:rsidR="00D87A93" w:rsidRPr="00A11B69">
              <w:t>)</w:t>
            </w:r>
          </w:p>
        </w:tc>
      </w:tr>
      <w:tr w:rsidR="007F4C2C" w:rsidRPr="00BC437F" w14:paraId="38E469C2" w14:textId="77777777" w:rsidTr="003C7C62">
        <w:tc>
          <w:tcPr>
            <w:tcW w:w="2552" w:type="dxa"/>
            <w:shd w:val="clear" w:color="auto" w:fill="E7EDEF"/>
          </w:tcPr>
          <w:p w14:paraId="7C2DAEB3" w14:textId="77777777" w:rsidR="007F4C2C" w:rsidRPr="00A11B69" w:rsidRDefault="007F4C2C" w:rsidP="00415B4D">
            <w:pPr>
              <w:spacing w:before="60" w:after="60"/>
              <w:rPr>
                <w:b/>
                <w:sz w:val="20"/>
              </w:rPr>
            </w:pPr>
            <w:r w:rsidRPr="00A11B69">
              <w:rPr>
                <w:b/>
                <w:sz w:val="20"/>
              </w:rPr>
              <w:t>Average Score</w:t>
            </w:r>
          </w:p>
        </w:tc>
        <w:tc>
          <w:tcPr>
            <w:tcW w:w="709" w:type="dxa"/>
            <w:shd w:val="clear" w:color="auto" w:fill="E7EDEF"/>
          </w:tcPr>
          <w:p w14:paraId="7F93F43F" w14:textId="0C1EDD98" w:rsidR="007F4C2C" w:rsidRPr="00A11B69" w:rsidRDefault="008D0795" w:rsidP="00415B4D">
            <w:pPr>
              <w:spacing w:before="60" w:after="60"/>
              <w:rPr>
                <w:b/>
                <w:sz w:val="20"/>
              </w:rPr>
            </w:pPr>
            <w:r w:rsidRPr="00A11B69">
              <w:rPr>
                <w:b/>
                <w:sz w:val="20"/>
              </w:rPr>
              <w:t>3.0</w:t>
            </w:r>
          </w:p>
        </w:tc>
        <w:tc>
          <w:tcPr>
            <w:tcW w:w="5659" w:type="dxa"/>
            <w:shd w:val="clear" w:color="auto" w:fill="E7EDEF"/>
          </w:tcPr>
          <w:p w14:paraId="6A0E1264" w14:textId="78D533FD" w:rsidR="007F4C2C" w:rsidRPr="00A11B69" w:rsidRDefault="00C267C8" w:rsidP="00415B4D">
            <w:pPr>
              <w:spacing w:before="60" w:after="60"/>
              <w:rPr>
                <w:b/>
                <w:sz w:val="20"/>
              </w:rPr>
            </w:pPr>
            <w:r w:rsidRPr="00A11B69">
              <w:rPr>
                <w:b/>
                <w:sz w:val="20"/>
              </w:rPr>
              <w:t>Advanced</w:t>
            </w:r>
          </w:p>
        </w:tc>
      </w:tr>
    </w:tbl>
    <w:p w14:paraId="6D2EF61F" w14:textId="74F8B0F5" w:rsidR="00F37E1D" w:rsidRDefault="003E780A" w:rsidP="003A25A4">
      <w:pPr>
        <w:pStyle w:val="Heading2"/>
      </w:pPr>
      <w:bookmarkStart w:id="69" w:name="_Toc115438718"/>
      <w:r>
        <w:t>Key reference materials</w:t>
      </w:r>
      <w:bookmarkEnd w:id="69"/>
    </w:p>
    <w:p w14:paraId="4B9FE823" w14:textId="3A43AA4D" w:rsidR="006E06B6" w:rsidRDefault="00DE609E" w:rsidP="00FB2785">
      <w:pPr>
        <w:pStyle w:val="ListParagraph"/>
        <w:numPr>
          <w:ilvl w:val="0"/>
          <w:numId w:val="14"/>
        </w:numPr>
      </w:pPr>
      <w:bookmarkStart w:id="70" w:name="_Ref110516862"/>
      <w:r>
        <w:t>Ent</w:t>
      </w:r>
      <w:r w:rsidR="006E06B6">
        <w:t>e</w:t>
      </w:r>
      <w:r>
        <w:t>r</w:t>
      </w:r>
      <w:r w:rsidR="006E06B6">
        <w:t>prise Risk Management Framework (</w:t>
      </w:r>
      <w:r w:rsidR="006E06B6" w:rsidRPr="006E06B6">
        <w:t>A21292292</w:t>
      </w:r>
      <w:r w:rsidR="006E06B6">
        <w:t>)</w:t>
      </w:r>
      <w:bookmarkEnd w:id="70"/>
    </w:p>
    <w:p w14:paraId="48680860" w14:textId="2E549FF1" w:rsidR="00D1693E" w:rsidRDefault="00D1693E" w:rsidP="00FB2785">
      <w:pPr>
        <w:pStyle w:val="ListParagraph"/>
        <w:numPr>
          <w:ilvl w:val="0"/>
          <w:numId w:val="14"/>
        </w:numPr>
      </w:pPr>
      <w:bookmarkStart w:id="71" w:name="_Ref112692702"/>
      <w:bookmarkStart w:id="72" w:name="_Ref110516921"/>
      <w:r>
        <w:t>Barwon Water: Regional Forum #4, Summary notes (‘What was said’ report), Mosaic Lab, July 2022 (</w:t>
      </w:r>
      <w:r w:rsidR="0060176E">
        <w:t>A21893366</w:t>
      </w:r>
      <w:r>
        <w:t>)</w:t>
      </w:r>
      <w:r w:rsidRPr="00E83BB3">
        <w:t xml:space="preserve"> </w:t>
      </w:r>
      <w:bookmarkEnd w:id="71"/>
    </w:p>
    <w:p w14:paraId="43FAB408" w14:textId="0BC299A5" w:rsidR="00797E9B" w:rsidRDefault="00797E9B" w:rsidP="00FB2785">
      <w:pPr>
        <w:pStyle w:val="ListParagraph"/>
        <w:numPr>
          <w:ilvl w:val="0"/>
          <w:numId w:val="14"/>
        </w:numPr>
      </w:pPr>
      <w:bookmarkStart w:id="73" w:name="_Ref112693086"/>
      <w:r w:rsidRPr="00797E9B">
        <w:rPr>
          <w:i/>
        </w:rPr>
        <w:t>Water for our Future</w:t>
      </w:r>
      <w:r w:rsidR="0084534D">
        <w:t xml:space="preserve"> Strategy (2022</w:t>
      </w:r>
      <w:r>
        <w:t xml:space="preserve"> Urban Water Strategy) (</w:t>
      </w:r>
      <w:r w:rsidRPr="00DE609E">
        <w:t>A20887284</w:t>
      </w:r>
      <w:r>
        <w:t>)</w:t>
      </w:r>
      <w:bookmarkEnd w:id="73"/>
    </w:p>
    <w:p w14:paraId="4CD81EA1" w14:textId="0587F185" w:rsidR="00512A36" w:rsidRDefault="00512A36" w:rsidP="00FB2785">
      <w:pPr>
        <w:pStyle w:val="ListParagraph"/>
        <w:numPr>
          <w:ilvl w:val="0"/>
          <w:numId w:val="14"/>
        </w:numPr>
      </w:pPr>
      <w:bookmarkStart w:id="74" w:name="_Ref112918167"/>
      <w:bookmarkStart w:id="75" w:name="_Ref112917963"/>
      <w:r>
        <w:t xml:space="preserve">Barwon Water: </w:t>
      </w:r>
      <w:r w:rsidR="009E1459">
        <w:t>Draft 2023 Price Submission customer check in research</w:t>
      </w:r>
      <w:r>
        <w:t>, EY Sweeney, August 2022 (</w:t>
      </w:r>
      <w:r w:rsidRPr="005B1572">
        <w:t>A</w:t>
      </w:r>
      <w:r w:rsidR="0060176E">
        <w:t>21905035</w:t>
      </w:r>
      <w:r>
        <w:t>)</w:t>
      </w:r>
      <w:bookmarkEnd w:id="74"/>
    </w:p>
    <w:p w14:paraId="07D7F253" w14:textId="3C9EEB85" w:rsidR="00EE23F3" w:rsidRDefault="00512A36" w:rsidP="00FB2785">
      <w:pPr>
        <w:pStyle w:val="ListParagraph"/>
        <w:numPr>
          <w:ilvl w:val="0"/>
          <w:numId w:val="14"/>
        </w:numPr>
      </w:pPr>
      <w:bookmarkStart w:id="76" w:name="_Ref112918145"/>
      <w:r>
        <w:t>Barwon Water: Customer Willingness to Pay: Research Report,</w:t>
      </w:r>
      <w:r w:rsidRPr="00476D52">
        <w:t xml:space="preserve"> EY Sweeney</w:t>
      </w:r>
      <w:r>
        <w:t>, May 2022</w:t>
      </w:r>
      <w:r w:rsidRPr="00767159">
        <w:t xml:space="preserve"> </w:t>
      </w:r>
      <w:r>
        <w:t>(</w:t>
      </w:r>
      <w:r w:rsidRPr="00767159">
        <w:t>A20892460</w:t>
      </w:r>
      <w:r>
        <w:t>)</w:t>
      </w:r>
      <w:bookmarkEnd w:id="75"/>
      <w:bookmarkEnd w:id="76"/>
      <w:r w:rsidR="00EE23F3" w:rsidRPr="00EE23F3">
        <w:t xml:space="preserve"> </w:t>
      </w:r>
    </w:p>
    <w:p w14:paraId="38CF2E1C" w14:textId="7925E875" w:rsidR="008F6EE5" w:rsidRDefault="008F6EE5" w:rsidP="00F346AD">
      <w:pPr>
        <w:pStyle w:val="Heading1"/>
      </w:pPr>
      <w:bookmarkStart w:id="77" w:name="_Ref110517085"/>
      <w:bookmarkStart w:id="78" w:name="_Ref110603402"/>
      <w:bookmarkStart w:id="79" w:name="_Ref110603404"/>
      <w:bookmarkStart w:id="80" w:name="_Toc115438719"/>
      <w:bookmarkEnd w:id="72"/>
      <w:r>
        <w:lastRenderedPageBreak/>
        <w:t>Engagement</w:t>
      </w:r>
      <w:bookmarkEnd w:id="77"/>
      <w:bookmarkEnd w:id="78"/>
      <w:bookmarkEnd w:id="79"/>
      <w:bookmarkEnd w:id="80"/>
      <w:r>
        <w:t xml:space="preserve"> </w:t>
      </w:r>
    </w:p>
    <w:tbl>
      <w:tblPr>
        <w:tblStyle w:val="TableGrid"/>
        <w:tblW w:w="9067" w:type="dxa"/>
        <w:tblLook w:val="04A0" w:firstRow="1" w:lastRow="0" w:firstColumn="1" w:lastColumn="0" w:noHBand="0" w:noVBand="1"/>
      </w:tblPr>
      <w:tblGrid>
        <w:gridCol w:w="9067"/>
      </w:tblGrid>
      <w:tr w:rsidR="008F6EE5" w:rsidRPr="00180505" w14:paraId="34BBC893" w14:textId="77777777" w:rsidTr="000F567B">
        <w:trPr>
          <w:trHeight w:val="2438"/>
        </w:trPr>
        <w:tc>
          <w:tcPr>
            <w:tcW w:w="9067" w:type="dxa"/>
          </w:tcPr>
          <w:p w14:paraId="1DB04457" w14:textId="77777777" w:rsidR="008F6EE5" w:rsidRPr="00C118D5" w:rsidRDefault="008F6EE5" w:rsidP="00EF359D">
            <w:pPr>
              <w:pStyle w:val="TableBody"/>
            </w:pPr>
            <w:r w:rsidRPr="00C118D5">
              <w:t xml:space="preserve">At a glance </w:t>
            </w:r>
          </w:p>
          <w:p w14:paraId="3314BEE2" w14:textId="342DFBD5" w:rsidR="00CC35F3" w:rsidRDefault="00CC35F3" w:rsidP="00CC35F3">
            <w:pPr>
              <w:pStyle w:val="ListParagraph"/>
            </w:pPr>
            <w:r w:rsidRPr="00CC35F3">
              <w:t xml:space="preserve">We began engaging with our customers and community about our 2023 Price Submission </w:t>
            </w:r>
            <w:r w:rsidR="004D6B47">
              <w:t>once</w:t>
            </w:r>
            <w:r w:rsidRPr="00CC35F3">
              <w:t xml:space="preserve"> we </w:t>
            </w:r>
            <w:r w:rsidR="00330A21">
              <w:t>presented</w:t>
            </w:r>
            <w:r w:rsidRPr="00CC35F3">
              <w:t xml:space="preserve"> our 2018 Price Submission to the ESC</w:t>
            </w:r>
            <w:r>
              <w:t>.</w:t>
            </w:r>
            <w:r w:rsidRPr="00CC35F3">
              <w:t xml:space="preserve"> </w:t>
            </w:r>
          </w:p>
          <w:p w14:paraId="6F8821F7" w14:textId="5B6EED95" w:rsidR="008F6EE5" w:rsidRPr="00CF5A05" w:rsidRDefault="00F20C89" w:rsidP="00CC35F3">
            <w:pPr>
              <w:pStyle w:val="ListParagraph"/>
            </w:pPr>
            <w:r w:rsidRPr="00CF5A05">
              <w:t xml:space="preserve">Our </w:t>
            </w:r>
            <w:r w:rsidR="00CC35F3" w:rsidRPr="00CF5A05">
              <w:t xml:space="preserve">foundational engagement since October 2017 </w:t>
            </w:r>
            <w:r w:rsidR="00330A21">
              <w:t>was</w:t>
            </w:r>
            <w:r w:rsidR="00CC35F3" w:rsidRPr="00CF5A05">
              <w:t xml:space="preserve"> supplemented by targeted engagement on key aspects of our 2023 Price Submission over the past </w:t>
            </w:r>
            <w:r w:rsidRPr="00CF5A05">
              <w:t>1</w:t>
            </w:r>
            <w:r w:rsidR="00CC35F3" w:rsidRPr="00CF5A05">
              <w:t>8 months.</w:t>
            </w:r>
            <w:r w:rsidR="006305B9" w:rsidRPr="00CF5A05">
              <w:t xml:space="preserve"> </w:t>
            </w:r>
            <w:r w:rsidR="00A33CCD" w:rsidRPr="00CF5A05">
              <w:t xml:space="preserve">There </w:t>
            </w:r>
            <w:r w:rsidR="00330A21">
              <w:t>were</w:t>
            </w:r>
            <w:r w:rsidR="00A33CCD" w:rsidRPr="00CF5A05">
              <w:t xml:space="preserve"> </w:t>
            </w:r>
            <w:r w:rsidR="00DE609E" w:rsidRPr="00CF5A05">
              <w:t>more than</w:t>
            </w:r>
            <w:r w:rsidR="00A33CCD" w:rsidRPr="00CF5A05">
              <w:t xml:space="preserve"> </w:t>
            </w:r>
            <w:r w:rsidR="00751AA5" w:rsidRPr="00CF5A05">
              <w:t>336,000 c</w:t>
            </w:r>
            <w:r w:rsidR="00A33CCD" w:rsidRPr="00CF5A05">
              <w:t>ustomer touchpoints</w:t>
            </w:r>
            <w:r w:rsidR="00751AA5" w:rsidRPr="00CF5A05">
              <w:t xml:space="preserve"> </w:t>
            </w:r>
            <w:r w:rsidR="00751AA5" w:rsidRPr="00330A21">
              <w:t>(excluding social media)</w:t>
            </w:r>
            <w:r w:rsidR="00A33CCD" w:rsidRPr="00330A21">
              <w:t xml:space="preserve"> over</w:t>
            </w:r>
            <w:r w:rsidR="00330A21">
              <w:t xml:space="preserve"> this five-</w:t>
            </w:r>
            <w:r w:rsidR="00A33CCD" w:rsidRPr="00CF5A05">
              <w:t>year journey.</w:t>
            </w:r>
          </w:p>
          <w:p w14:paraId="23961F16" w14:textId="4A27A453" w:rsidR="00F20C89" w:rsidRPr="00CF5A05" w:rsidRDefault="00E27755" w:rsidP="00E27755">
            <w:pPr>
              <w:pStyle w:val="ListParagraph"/>
            </w:pPr>
            <w:r w:rsidRPr="00CF5A05">
              <w:t xml:space="preserve">We have </w:t>
            </w:r>
            <w:r w:rsidR="001314CA" w:rsidRPr="00CF5A05">
              <w:t>used deliberative methods to share</w:t>
            </w:r>
            <w:r w:rsidRPr="00CF5A05">
              <w:t xml:space="preserve"> the problem of how to tackle the challenges we are facing with </w:t>
            </w:r>
            <w:r w:rsidR="004B177A" w:rsidRPr="00CF5A05">
              <w:t>three</w:t>
            </w:r>
            <w:r w:rsidRPr="00CF5A05">
              <w:t xml:space="preserve"> key reference groups – our dedicated Customer Advisory Committee (</w:t>
            </w:r>
            <w:r w:rsidR="00CA71F4">
              <w:t xml:space="preserve">8 x 2-hour sessions </w:t>
            </w:r>
            <w:r w:rsidRPr="00CF5A05">
              <w:t xml:space="preserve">over </w:t>
            </w:r>
            <w:r w:rsidR="00F3229A" w:rsidRPr="00CF5A05">
              <w:t>18</w:t>
            </w:r>
            <w:r w:rsidRPr="00CF5A05">
              <w:t xml:space="preserve"> months)</w:t>
            </w:r>
            <w:r w:rsidR="004B177A" w:rsidRPr="00CF5A05">
              <w:t>,</w:t>
            </w:r>
            <w:r w:rsidRPr="00CF5A05">
              <w:t xml:space="preserve"> our broader Regional Forum (4 x 3-hour sessions over 4 years)</w:t>
            </w:r>
            <w:r w:rsidR="004B177A" w:rsidRPr="00CF5A05">
              <w:t xml:space="preserve"> and our deliberative </w:t>
            </w:r>
            <w:r w:rsidR="004B177A" w:rsidRPr="00CF5A05">
              <w:rPr>
                <w:i/>
              </w:rPr>
              <w:t>Water for our Future</w:t>
            </w:r>
            <w:r w:rsidR="004B177A" w:rsidRPr="00CF5A05">
              <w:t xml:space="preserve"> Community Panel (</w:t>
            </w:r>
            <w:r w:rsidR="00CA71F4">
              <w:t>9 x 8-hour sessions, 1 x 4-hour session</w:t>
            </w:r>
            <w:r w:rsidR="00827360">
              <w:t xml:space="preserve"> and 1 x webinar over two years</w:t>
            </w:r>
            <w:r w:rsidR="004B177A" w:rsidRPr="00CF5A05">
              <w:t>)</w:t>
            </w:r>
            <w:r w:rsidRPr="00CF5A05">
              <w:t>.</w:t>
            </w:r>
          </w:p>
          <w:p w14:paraId="63C98322" w14:textId="759ABDA5" w:rsidR="00E27755" w:rsidRPr="00CF5A05" w:rsidRDefault="00A33CCD" w:rsidP="00A33CCD">
            <w:pPr>
              <w:pStyle w:val="ListParagraph"/>
            </w:pPr>
            <w:r w:rsidRPr="00CF5A05">
              <w:t xml:space="preserve">As a result of our </w:t>
            </w:r>
            <w:r w:rsidR="00F3229A" w:rsidRPr="00CF5A05">
              <w:t xml:space="preserve">ongoing and </w:t>
            </w:r>
            <w:r w:rsidRPr="00CF5A05">
              <w:t xml:space="preserve">genuine engagement, we are confident our 2023 Price Submission will generate </w:t>
            </w:r>
            <w:r w:rsidR="00330A21">
              <w:t xml:space="preserve">exceptional </w:t>
            </w:r>
            <w:r w:rsidRPr="00CF5A05">
              <w:t>value for our customers.</w:t>
            </w:r>
            <w:r w:rsidR="006305B9" w:rsidRPr="00CF5A05">
              <w:t xml:space="preserve"> </w:t>
            </w:r>
            <w:r w:rsidRPr="00CF5A05">
              <w:t xml:space="preserve">Pleasingly, our customers agree – with </w:t>
            </w:r>
            <w:r w:rsidR="00254090" w:rsidRPr="00CF5A05">
              <w:t>82</w:t>
            </w:r>
            <w:r w:rsidR="005B1572" w:rsidRPr="00CF5A05">
              <w:t>%</w:t>
            </w:r>
            <w:r w:rsidRPr="00CF5A05">
              <w:t xml:space="preserve"> of </w:t>
            </w:r>
            <w:r w:rsidR="001314CA" w:rsidRPr="00CF5A05">
              <w:t xml:space="preserve">5,570 </w:t>
            </w:r>
            <w:r w:rsidRPr="00CF5A05">
              <w:t>surveyed customers confirming that they think proposals in our Draft Price Submission offer</w:t>
            </w:r>
            <w:r w:rsidR="00254090" w:rsidRPr="00CF5A05">
              <w:t>ed</w:t>
            </w:r>
            <w:r w:rsidRPr="00CF5A05">
              <w:t xml:space="preserve"> value for money</w:t>
            </w:r>
            <w:r w:rsidR="00254090" w:rsidRPr="00CF5A05">
              <w:t xml:space="preserve"> when we were projecting a flat price path in July 2022</w:t>
            </w:r>
            <w:r w:rsidR="00254090" w:rsidRPr="00CF5A05">
              <w:rPr>
                <w:vertAlign w:val="superscript"/>
              </w:rPr>
              <w:fldChar w:fldCharType="begin"/>
            </w:r>
            <w:r w:rsidR="00254090" w:rsidRPr="00CF5A05">
              <w:rPr>
                <w:vertAlign w:val="superscript"/>
              </w:rPr>
              <w:instrText xml:space="preserve"> REF _Ref112663310 \r \h  \* MERGEFORMAT </w:instrText>
            </w:r>
            <w:r w:rsidR="00254090" w:rsidRPr="00CF5A05">
              <w:rPr>
                <w:vertAlign w:val="superscript"/>
              </w:rPr>
            </w:r>
            <w:r w:rsidR="00254090" w:rsidRPr="00CF5A05">
              <w:rPr>
                <w:vertAlign w:val="superscript"/>
              </w:rPr>
              <w:fldChar w:fldCharType="separate"/>
            </w:r>
            <w:r w:rsidR="004708F9">
              <w:rPr>
                <w:vertAlign w:val="superscript"/>
              </w:rPr>
              <w:t>1</w:t>
            </w:r>
            <w:r w:rsidR="00254090" w:rsidRPr="00CF5A05">
              <w:rPr>
                <w:vertAlign w:val="superscript"/>
              </w:rPr>
              <w:fldChar w:fldCharType="end"/>
            </w:r>
            <w:r w:rsidR="00E27755" w:rsidRPr="00CF5A05">
              <w:t>.</w:t>
            </w:r>
            <w:r w:rsidR="00254090" w:rsidRPr="00CF5A05">
              <w:t xml:space="preserve"> Our finalised negative price path provides even greater value.</w:t>
            </w:r>
          </w:p>
          <w:p w14:paraId="169D89CA" w14:textId="32C49E27" w:rsidR="008F6EE5" w:rsidRPr="00D66AA2" w:rsidRDefault="008F6EE5" w:rsidP="00F20C89">
            <w:pPr>
              <w:pStyle w:val="ListParagraph"/>
            </w:pPr>
            <w:r w:rsidRPr="00CF5A05">
              <w:t>Our PREMO self-assessment ra</w:t>
            </w:r>
            <w:r w:rsidR="00F20C89" w:rsidRPr="00CF5A05">
              <w:t xml:space="preserve">ting for Engagement is </w:t>
            </w:r>
            <w:r w:rsidR="00F20C89" w:rsidRPr="00CF5A05">
              <w:rPr>
                <w:b/>
                <w:color w:val="008998" w:themeColor="accent1"/>
              </w:rPr>
              <w:t>Leading</w:t>
            </w:r>
            <w:r w:rsidRPr="00CF5A05">
              <w:rPr>
                <w:color w:val="008998" w:themeColor="accent1"/>
              </w:rPr>
              <w:t xml:space="preserve"> </w:t>
            </w:r>
            <w:r w:rsidRPr="00CF5A05">
              <w:t>(</w:t>
            </w:r>
            <w:r w:rsidR="00F20C89" w:rsidRPr="00CF5A05">
              <w:t>3.75</w:t>
            </w:r>
            <w:r w:rsidRPr="00CF5A05">
              <w:t>/4).</w:t>
            </w:r>
          </w:p>
        </w:tc>
      </w:tr>
    </w:tbl>
    <w:p w14:paraId="3606541C" w14:textId="4FDDAA08" w:rsidR="008F6EE5" w:rsidRPr="008F6EE5" w:rsidRDefault="008F6EE5" w:rsidP="003A25A4">
      <w:pPr>
        <w:pStyle w:val="Heading2"/>
      </w:pPr>
      <w:bookmarkStart w:id="81" w:name="_Toc115438720"/>
      <w:r w:rsidRPr="008F6EE5">
        <w:t>What we did</w:t>
      </w:r>
      <w:bookmarkEnd w:id="81"/>
      <w:r w:rsidRPr="008F6EE5">
        <w:t xml:space="preserve"> </w:t>
      </w:r>
    </w:p>
    <w:p w14:paraId="2EED59D5" w14:textId="554B2C45" w:rsidR="00793368" w:rsidRPr="00104840" w:rsidRDefault="00793368" w:rsidP="00104840">
      <w:pPr>
        <w:pStyle w:val="Heading3"/>
      </w:pPr>
      <w:r w:rsidRPr="00104840">
        <w:t xml:space="preserve">We </w:t>
      </w:r>
      <w:r w:rsidR="001314CA" w:rsidRPr="00104840">
        <w:t>approached</w:t>
      </w:r>
      <w:r w:rsidRPr="00104840">
        <w:t xml:space="preserve"> engagement</w:t>
      </w:r>
      <w:r w:rsidR="001314CA" w:rsidRPr="00104840">
        <w:t xml:space="preserve"> holistically</w:t>
      </w:r>
    </w:p>
    <w:p w14:paraId="57AB679B" w14:textId="3ECF6BF2" w:rsidR="008F57A5" w:rsidRPr="00CF5A05" w:rsidRDefault="008F57A5" w:rsidP="00104840">
      <w:pPr>
        <w:spacing w:after="160"/>
        <w:rPr>
          <w:rStyle w:val="Strong"/>
          <w:b w:val="0"/>
        </w:rPr>
      </w:pPr>
      <w:r w:rsidRPr="00CF5A05">
        <w:rPr>
          <w:rStyle w:val="Strong"/>
          <w:b w:val="0"/>
        </w:rPr>
        <w:t xml:space="preserve">The </w:t>
      </w:r>
      <w:r w:rsidR="00D86A05" w:rsidRPr="00CF5A05">
        <w:rPr>
          <w:rStyle w:val="Strong"/>
          <w:b w:val="0"/>
        </w:rPr>
        <w:t xml:space="preserve">holistic </w:t>
      </w:r>
      <w:r w:rsidRPr="00CF5A05">
        <w:rPr>
          <w:rStyle w:val="Strong"/>
          <w:b w:val="0"/>
        </w:rPr>
        <w:t xml:space="preserve">engagement approach we adopted </w:t>
      </w:r>
      <w:r w:rsidR="00A34D9B" w:rsidRPr="00CF5A05">
        <w:rPr>
          <w:rStyle w:val="Strong"/>
          <w:b w:val="0"/>
        </w:rPr>
        <w:t>in developing</w:t>
      </w:r>
      <w:r w:rsidRPr="00CF5A05">
        <w:rPr>
          <w:rStyle w:val="Strong"/>
          <w:b w:val="0"/>
        </w:rPr>
        <w:t xml:space="preserve"> our 2018 Price Submission was transformative for our organisation.</w:t>
      </w:r>
      <w:r w:rsidR="006305B9" w:rsidRPr="00CF5A05">
        <w:rPr>
          <w:rStyle w:val="Strong"/>
          <w:b w:val="0"/>
        </w:rPr>
        <w:t xml:space="preserve"> </w:t>
      </w:r>
      <w:r w:rsidR="009A5AE4" w:rsidRPr="00CF5A05">
        <w:rPr>
          <w:rStyle w:val="Strong"/>
          <w:b w:val="0"/>
        </w:rPr>
        <w:t>Our</w:t>
      </w:r>
      <w:r w:rsidR="00A34D9B" w:rsidRPr="00CF5A05">
        <w:rPr>
          <w:rStyle w:val="Strong"/>
          <w:b w:val="0"/>
        </w:rPr>
        <w:t xml:space="preserve"> approach –</w:t>
      </w:r>
      <w:r w:rsidR="005B5518" w:rsidRPr="00CF5A05">
        <w:rPr>
          <w:rStyle w:val="Strong"/>
          <w:b w:val="0"/>
        </w:rPr>
        <w:t xml:space="preserve"> </w:t>
      </w:r>
      <w:r w:rsidR="00A34D9B" w:rsidRPr="00CF5A05">
        <w:rPr>
          <w:rStyle w:val="Strong"/>
          <w:b w:val="0"/>
        </w:rPr>
        <w:t>assessed as “Leading” by the ESC –</w:t>
      </w:r>
      <w:r w:rsidR="006305B9" w:rsidRPr="00CF5A05">
        <w:rPr>
          <w:rStyle w:val="Strong"/>
          <w:b w:val="0"/>
        </w:rPr>
        <w:t xml:space="preserve"> </w:t>
      </w:r>
      <w:r w:rsidRPr="00CF5A05">
        <w:rPr>
          <w:rStyle w:val="Strong"/>
          <w:b w:val="0"/>
        </w:rPr>
        <w:t xml:space="preserve">showed us </w:t>
      </w:r>
      <w:r w:rsidR="00A34D9B" w:rsidRPr="00CF5A05">
        <w:rPr>
          <w:rStyle w:val="Strong"/>
          <w:b w:val="0"/>
        </w:rPr>
        <w:t>the value of engaging early and deeply with our customers on the challenges we face.</w:t>
      </w:r>
      <w:r w:rsidR="006305B9" w:rsidRPr="00CF5A05">
        <w:rPr>
          <w:rStyle w:val="Strong"/>
          <w:b w:val="0"/>
        </w:rPr>
        <w:t xml:space="preserve"> </w:t>
      </w:r>
      <w:r w:rsidR="00A34D9B" w:rsidRPr="00CF5A05">
        <w:rPr>
          <w:rStyle w:val="Strong"/>
          <w:b w:val="0"/>
        </w:rPr>
        <w:t xml:space="preserve">It led to a whole-of-organisation commitment to </w:t>
      </w:r>
      <w:r w:rsidR="00F3229A" w:rsidRPr="00CF5A05">
        <w:rPr>
          <w:rStyle w:val="Strong"/>
          <w:b w:val="0"/>
        </w:rPr>
        <w:t xml:space="preserve">consistent, </w:t>
      </w:r>
      <w:r w:rsidR="00A34D9B" w:rsidRPr="00CF5A05">
        <w:rPr>
          <w:rStyle w:val="Strong"/>
          <w:b w:val="0"/>
        </w:rPr>
        <w:t xml:space="preserve">genuine and </w:t>
      </w:r>
      <w:r w:rsidR="00D301C8">
        <w:rPr>
          <w:rStyle w:val="Strong"/>
          <w:b w:val="0"/>
        </w:rPr>
        <w:t xml:space="preserve">more </w:t>
      </w:r>
      <w:r w:rsidR="00A34D9B" w:rsidRPr="00CF5A05">
        <w:rPr>
          <w:rStyle w:val="Strong"/>
          <w:b w:val="0"/>
        </w:rPr>
        <w:t>meaningful engagement moving forward.</w:t>
      </w:r>
    </w:p>
    <w:p w14:paraId="7A0ADB44" w14:textId="05B0E34D" w:rsidR="00F20C89" w:rsidRPr="00CF5A05" w:rsidRDefault="00A34D9B" w:rsidP="00104840">
      <w:pPr>
        <w:spacing w:after="160"/>
        <w:rPr>
          <w:rStyle w:val="Strong"/>
          <w:b w:val="0"/>
        </w:rPr>
      </w:pPr>
      <w:r w:rsidRPr="00CF5A05">
        <w:rPr>
          <w:rStyle w:val="Strong"/>
          <w:b w:val="0"/>
        </w:rPr>
        <w:t xml:space="preserve">This commitment means we do not view engagement on </w:t>
      </w:r>
      <w:r w:rsidR="00D301C8">
        <w:rPr>
          <w:rStyle w:val="Strong"/>
          <w:b w:val="0"/>
        </w:rPr>
        <w:t>our</w:t>
      </w:r>
      <w:r w:rsidR="00D86A05" w:rsidRPr="00CF5A05">
        <w:rPr>
          <w:rStyle w:val="Strong"/>
          <w:b w:val="0"/>
        </w:rPr>
        <w:t xml:space="preserve"> </w:t>
      </w:r>
      <w:r w:rsidRPr="00CF5A05">
        <w:rPr>
          <w:rStyle w:val="Strong"/>
          <w:b w:val="0"/>
        </w:rPr>
        <w:t>Price Su</w:t>
      </w:r>
      <w:r w:rsidR="00D86A05" w:rsidRPr="00CF5A05">
        <w:rPr>
          <w:rStyle w:val="Strong"/>
          <w:b w:val="0"/>
        </w:rPr>
        <w:t>bmission</w:t>
      </w:r>
      <w:r w:rsidRPr="00CF5A05">
        <w:rPr>
          <w:rStyle w:val="Strong"/>
          <w:b w:val="0"/>
        </w:rPr>
        <w:t xml:space="preserve"> as a “on</w:t>
      </w:r>
      <w:r w:rsidR="00F3229A" w:rsidRPr="00CF5A05">
        <w:rPr>
          <w:rStyle w:val="Strong"/>
          <w:b w:val="0"/>
        </w:rPr>
        <w:t>c</w:t>
      </w:r>
      <w:r w:rsidRPr="00CF5A05">
        <w:rPr>
          <w:rStyle w:val="Strong"/>
          <w:b w:val="0"/>
        </w:rPr>
        <w:t>e-off” process that occurs every five years.</w:t>
      </w:r>
      <w:r w:rsidR="006305B9" w:rsidRPr="00CF5A05">
        <w:rPr>
          <w:rStyle w:val="Strong"/>
          <w:b w:val="0"/>
        </w:rPr>
        <w:t xml:space="preserve"> </w:t>
      </w:r>
      <w:r w:rsidRPr="00CF5A05">
        <w:rPr>
          <w:rStyle w:val="Strong"/>
          <w:b w:val="0"/>
        </w:rPr>
        <w:t>Rather, all aspects of our business are</w:t>
      </w:r>
      <w:r w:rsidR="00D86A05" w:rsidRPr="00CF5A05">
        <w:rPr>
          <w:rStyle w:val="Strong"/>
          <w:b w:val="0"/>
        </w:rPr>
        <w:t xml:space="preserve"> now</w:t>
      </w:r>
      <w:r w:rsidRPr="00CF5A05">
        <w:rPr>
          <w:rStyle w:val="Strong"/>
          <w:b w:val="0"/>
        </w:rPr>
        <w:t xml:space="preserve"> built upon a </w:t>
      </w:r>
      <w:r w:rsidR="00D86A05" w:rsidRPr="00CF5A05">
        <w:rPr>
          <w:rStyle w:val="Strong"/>
          <w:b w:val="0"/>
        </w:rPr>
        <w:t>strong</w:t>
      </w:r>
      <w:r w:rsidRPr="00CF5A05">
        <w:rPr>
          <w:rStyle w:val="Strong"/>
          <w:b w:val="0"/>
        </w:rPr>
        <w:t xml:space="preserve"> foundation of engagement</w:t>
      </w:r>
      <w:r w:rsidR="00D86A05" w:rsidRPr="00CF5A05">
        <w:rPr>
          <w:rStyle w:val="Strong"/>
          <w:b w:val="0"/>
        </w:rPr>
        <w:t>,</w:t>
      </w:r>
      <w:r w:rsidRPr="00CF5A05">
        <w:rPr>
          <w:rStyle w:val="Strong"/>
          <w:b w:val="0"/>
        </w:rPr>
        <w:t xml:space="preserve"> </w:t>
      </w:r>
      <w:r w:rsidR="00D86A05" w:rsidRPr="00CF5A05">
        <w:rPr>
          <w:rStyle w:val="Strong"/>
          <w:b w:val="0"/>
        </w:rPr>
        <w:t>with the form, instruction and timing of each engagement activity tailored to suit the matter at hand</w:t>
      </w:r>
      <w:r w:rsidR="00F3229A" w:rsidRPr="00CF5A05">
        <w:rPr>
          <w:rStyle w:val="Strong"/>
          <w:b w:val="0"/>
        </w:rPr>
        <w:t>, the customers affected and the level of community interest</w:t>
      </w:r>
      <w:r w:rsidR="00D86A05" w:rsidRPr="00CF5A05">
        <w:rPr>
          <w:rStyle w:val="Strong"/>
          <w:b w:val="0"/>
        </w:rPr>
        <w:t>.</w:t>
      </w:r>
      <w:r w:rsidR="006305B9" w:rsidRPr="00CF5A05">
        <w:rPr>
          <w:rStyle w:val="Strong"/>
          <w:b w:val="0"/>
        </w:rPr>
        <w:t xml:space="preserve"> </w:t>
      </w:r>
    </w:p>
    <w:p w14:paraId="05B66A2D" w14:textId="692F1EB5" w:rsidR="009A5AE4" w:rsidRPr="00CF5A05" w:rsidRDefault="005A02A6" w:rsidP="00104840">
      <w:pPr>
        <w:spacing w:after="160"/>
        <w:rPr>
          <w:rStyle w:val="Strong"/>
          <w:b w:val="0"/>
        </w:rPr>
      </w:pPr>
      <w:r w:rsidRPr="00CF5A05">
        <w:rPr>
          <w:rStyle w:val="Strong"/>
          <w:b w:val="0"/>
        </w:rPr>
        <w:t xml:space="preserve">Accordingly, </w:t>
      </w:r>
      <w:r w:rsidR="005B5518" w:rsidRPr="00CF5A05">
        <w:rPr>
          <w:rStyle w:val="Strong"/>
          <w:b w:val="0"/>
        </w:rPr>
        <w:t>our engagement activities range from personalised stakeholder briefings through to deliberative panels</w:t>
      </w:r>
      <w:r w:rsidR="004F54C8" w:rsidRPr="00CF5A05">
        <w:rPr>
          <w:rStyle w:val="Strong"/>
          <w:b w:val="0"/>
        </w:rPr>
        <w:t>, spanning</w:t>
      </w:r>
      <w:r w:rsidR="005B5518" w:rsidRPr="00CF5A05">
        <w:rPr>
          <w:rStyle w:val="Strong"/>
          <w:b w:val="0"/>
        </w:rPr>
        <w:t xml:space="preserve"> the </w:t>
      </w:r>
      <w:r w:rsidR="00F3229A" w:rsidRPr="00CF5A05">
        <w:rPr>
          <w:rStyle w:val="Strong"/>
          <w:b w:val="0"/>
        </w:rPr>
        <w:t>International Association for Public Participation (IAP2) spectrum of en</w:t>
      </w:r>
      <w:r w:rsidR="004F54C8" w:rsidRPr="00CF5A05">
        <w:rPr>
          <w:rStyle w:val="Strong"/>
          <w:b w:val="0"/>
        </w:rPr>
        <w:t xml:space="preserve">gagement </w:t>
      </w:r>
      <w:r w:rsidR="00B651CC" w:rsidRPr="00CF5A05">
        <w:rPr>
          <w:rStyle w:val="Strong"/>
          <w:b w:val="0"/>
        </w:rPr>
        <w:t xml:space="preserve">from “inform” to “empower”. </w:t>
      </w:r>
      <w:r w:rsidR="001314CA" w:rsidRPr="00CF5A05">
        <w:rPr>
          <w:rStyle w:val="Strong"/>
          <w:b w:val="0"/>
        </w:rPr>
        <w:t>D</w:t>
      </w:r>
      <w:r w:rsidR="00D20BA2" w:rsidRPr="00CF5A05">
        <w:rPr>
          <w:rStyle w:val="Strong"/>
          <w:b w:val="0"/>
        </w:rPr>
        <w:t xml:space="preserve">eliberative principles </w:t>
      </w:r>
      <w:r w:rsidR="004F54C8" w:rsidRPr="00CF5A05">
        <w:rPr>
          <w:rStyle w:val="Strong"/>
          <w:b w:val="0"/>
        </w:rPr>
        <w:t>have been</w:t>
      </w:r>
      <w:r w:rsidR="00D20BA2" w:rsidRPr="00CF5A05">
        <w:rPr>
          <w:rStyle w:val="Strong"/>
          <w:b w:val="0"/>
        </w:rPr>
        <w:t xml:space="preserve"> embedded in</w:t>
      </w:r>
      <w:r w:rsidR="004F54C8" w:rsidRPr="00CF5A05">
        <w:rPr>
          <w:rStyle w:val="Strong"/>
          <w:b w:val="0"/>
        </w:rPr>
        <w:t>to</w:t>
      </w:r>
      <w:r w:rsidR="00D20BA2" w:rsidRPr="00CF5A05">
        <w:rPr>
          <w:rStyle w:val="Strong"/>
          <w:b w:val="0"/>
        </w:rPr>
        <w:t xml:space="preserve"> all forms of engagement</w:t>
      </w:r>
      <w:r w:rsidR="004F54C8" w:rsidRPr="00CF5A05">
        <w:rPr>
          <w:rStyle w:val="Strong"/>
          <w:b w:val="0"/>
        </w:rPr>
        <w:t xml:space="preserve">, by </w:t>
      </w:r>
      <w:r w:rsidR="00D20BA2" w:rsidRPr="00CF5A05">
        <w:rPr>
          <w:rStyle w:val="Strong"/>
          <w:b w:val="0"/>
        </w:rPr>
        <w:t>providing</w:t>
      </w:r>
      <w:r w:rsidR="004B177A" w:rsidRPr="00CF5A05">
        <w:rPr>
          <w:rStyle w:val="Strong"/>
          <w:b w:val="0"/>
        </w:rPr>
        <w:t xml:space="preserve"> a c</w:t>
      </w:r>
      <w:r w:rsidR="00D20BA2" w:rsidRPr="00CF5A05">
        <w:rPr>
          <w:rStyle w:val="Strong"/>
          <w:b w:val="0"/>
        </w:rPr>
        <w:t>lear overview of the level of influence in the process from the start</w:t>
      </w:r>
      <w:r w:rsidR="004B177A" w:rsidRPr="00CF5A05">
        <w:rPr>
          <w:rStyle w:val="Strong"/>
          <w:b w:val="0"/>
        </w:rPr>
        <w:t>, d</w:t>
      </w:r>
      <w:r w:rsidR="00D20BA2" w:rsidRPr="00CF5A05">
        <w:rPr>
          <w:rStyle w:val="Strong"/>
          <w:b w:val="0"/>
        </w:rPr>
        <w:t>etailed information in a balanced format</w:t>
      </w:r>
      <w:r w:rsidR="004B177A" w:rsidRPr="00CF5A05">
        <w:rPr>
          <w:rStyle w:val="Strong"/>
          <w:b w:val="0"/>
        </w:rPr>
        <w:t xml:space="preserve"> and c</w:t>
      </w:r>
      <w:r w:rsidR="00D20BA2" w:rsidRPr="00CF5A05">
        <w:rPr>
          <w:rStyle w:val="Strong"/>
          <w:b w:val="0"/>
        </w:rPr>
        <w:t>lear opportunities for customer involvement and two-way dialogue</w:t>
      </w:r>
      <w:r w:rsidR="001314CA" w:rsidRPr="00CF5A05">
        <w:rPr>
          <w:rStyle w:val="Strong"/>
          <w:b w:val="0"/>
        </w:rPr>
        <w:t xml:space="preserve"> through informed trade-offs</w:t>
      </w:r>
      <w:r w:rsidR="00D20BA2" w:rsidRPr="00CF5A05">
        <w:rPr>
          <w:rStyle w:val="Strong"/>
          <w:b w:val="0"/>
        </w:rPr>
        <w:t xml:space="preserve">. </w:t>
      </w:r>
    </w:p>
    <w:p w14:paraId="777EBED7" w14:textId="0A2F9640" w:rsidR="00CD1FB4" w:rsidRDefault="001E4BA0" w:rsidP="00104840">
      <w:pPr>
        <w:spacing w:after="160"/>
        <w:rPr>
          <w:rStyle w:val="Strong"/>
          <w:b w:val="0"/>
        </w:rPr>
      </w:pPr>
      <w:r w:rsidRPr="00CF5A05">
        <w:rPr>
          <w:rStyle w:val="Strong"/>
          <w:b w:val="0"/>
        </w:rPr>
        <w:fldChar w:fldCharType="begin"/>
      </w:r>
      <w:r w:rsidRPr="00CF5A05">
        <w:rPr>
          <w:rStyle w:val="Strong"/>
          <w:b w:val="0"/>
        </w:rPr>
        <w:instrText xml:space="preserve"> REF _Ref110602917 \h </w:instrText>
      </w:r>
      <w:r w:rsidR="00CF5A05">
        <w:rPr>
          <w:rStyle w:val="Strong"/>
          <w:b w:val="0"/>
        </w:rPr>
        <w:instrText xml:space="preserve"> \* MERGEFORMAT </w:instrText>
      </w:r>
      <w:r w:rsidRPr="00CF5A05">
        <w:rPr>
          <w:rStyle w:val="Strong"/>
          <w:b w:val="0"/>
        </w:rPr>
      </w:r>
      <w:r w:rsidRPr="00CF5A05">
        <w:rPr>
          <w:rStyle w:val="Strong"/>
          <w:b w:val="0"/>
        </w:rPr>
        <w:fldChar w:fldCharType="separate"/>
      </w:r>
      <w:r w:rsidR="004708F9">
        <w:t xml:space="preserve">Figure </w:t>
      </w:r>
      <w:r w:rsidR="004708F9">
        <w:rPr>
          <w:noProof/>
        </w:rPr>
        <w:t>4</w:t>
      </w:r>
      <w:r w:rsidR="004708F9">
        <w:rPr>
          <w:noProof/>
        </w:rPr>
        <w:noBreakHyphen/>
        <w:t>1</w:t>
      </w:r>
      <w:r w:rsidRPr="00CF5A05">
        <w:rPr>
          <w:rStyle w:val="Strong"/>
          <w:b w:val="0"/>
        </w:rPr>
        <w:fldChar w:fldCharType="end"/>
      </w:r>
      <w:r w:rsidRPr="00CF5A05">
        <w:rPr>
          <w:rStyle w:val="Strong"/>
          <w:b w:val="0"/>
        </w:rPr>
        <w:t xml:space="preserve"> </w:t>
      </w:r>
      <w:r w:rsidR="00E91C47" w:rsidRPr="00CF5A05">
        <w:rPr>
          <w:rStyle w:val="Strong"/>
          <w:b w:val="0"/>
        </w:rPr>
        <w:t xml:space="preserve">shows how </w:t>
      </w:r>
      <w:r w:rsidR="005A02A6" w:rsidRPr="00CF5A05">
        <w:rPr>
          <w:rStyle w:val="Strong"/>
          <w:b w:val="0"/>
        </w:rPr>
        <w:t>our</w:t>
      </w:r>
      <w:r w:rsidR="00D86A05" w:rsidRPr="00CF5A05">
        <w:rPr>
          <w:rStyle w:val="Strong"/>
          <w:b w:val="0"/>
        </w:rPr>
        <w:t xml:space="preserve"> </w:t>
      </w:r>
      <w:r w:rsidR="004F54C8" w:rsidRPr="00CF5A05">
        <w:rPr>
          <w:rStyle w:val="Strong"/>
          <w:b w:val="0"/>
        </w:rPr>
        <w:t xml:space="preserve">ongoing </w:t>
      </w:r>
      <w:r w:rsidR="00D86A05" w:rsidRPr="00CF5A05">
        <w:rPr>
          <w:rStyle w:val="Strong"/>
          <w:b w:val="0"/>
        </w:rPr>
        <w:t xml:space="preserve">foundational engagement </w:t>
      </w:r>
      <w:r w:rsidR="00E91C47" w:rsidRPr="00CF5A05">
        <w:rPr>
          <w:rStyle w:val="Strong"/>
          <w:b w:val="0"/>
        </w:rPr>
        <w:t xml:space="preserve">over the past five years </w:t>
      </w:r>
      <w:r w:rsidR="009A5AE4" w:rsidRPr="00CF5A05">
        <w:rPr>
          <w:rStyle w:val="Strong"/>
          <w:b w:val="0"/>
        </w:rPr>
        <w:t>– supplemented by specific, targeted engagement on key aspects of our 2023 Price</w:t>
      </w:r>
      <w:r w:rsidR="009A5AE4">
        <w:rPr>
          <w:rStyle w:val="Strong"/>
          <w:b w:val="0"/>
        </w:rPr>
        <w:t xml:space="preserve"> </w:t>
      </w:r>
      <w:r w:rsidR="009A5AE4">
        <w:rPr>
          <w:rStyle w:val="Strong"/>
          <w:b w:val="0"/>
        </w:rPr>
        <w:lastRenderedPageBreak/>
        <w:t xml:space="preserve">Submission – </w:t>
      </w:r>
      <w:r w:rsidR="00D86A05">
        <w:rPr>
          <w:rStyle w:val="Strong"/>
          <w:b w:val="0"/>
        </w:rPr>
        <w:t>has allowed us to gather a comprehensive picture of what our customers and community value</w:t>
      </w:r>
      <w:r w:rsidR="009A5AE4">
        <w:rPr>
          <w:rStyle w:val="Strong"/>
          <w:b w:val="0"/>
        </w:rPr>
        <w:t xml:space="preserve"> about our services</w:t>
      </w:r>
      <w:r w:rsidR="00D86A05">
        <w:rPr>
          <w:rStyle w:val="Strong"/>
          <w:b w:val="0"/>
        </w:rPr>
        <w:t xml:space="preserve"> and expect from us as a regional water business</w:t>
      </w:r>
      <w:r w:rsidR="009A5AE4">
        <w:rPr>
          <w:rStyle w:val="Strong"/>
          <w:b w:val="0"/>
        </w:rPr>
        <w:t xml:space="preserve">. </w:t>
      </w:r>
      <w:r>
        <w:rPr>
          <w:rStyle w:val="Strong"/>
          <w:b w:val="0"/>
        </w:rPr>
        <w:fldChar w:fldCharType="begin"/>
      </w:r>
      <w:r>
        <w:rPr>
          <w:rStyle w:val="Strong"/>
          <w:b w:val="0"/>
        </w:rPr>
        <w:instrText xml:space="preserve"> REF _Ref110602953 \h </w:instrText>
      </w:r>
      <w:r w:rsidR="00104840">
        <w:rPr>
          <w:rStyle w:val="Strong"/>
          <w:b w:val="0"/>
        </w:rPr>
        <w:instrText xml:space="preserve"> \* MERGEFORMAT </w:instrText>
      </w:r>
      <w:r>
        <w:rPr>
          <w:rStyle w:val="Strong"/>
          <w:b w:val="0"/>
        </w:rPr>
      </w:r>
      <w:r>
        <w:rPr>
          <w:rStyle w:val="Strong"/>
          <w:b w:val="0"/>
        </w:rPr>
        <w:fldChar w:fldCharType="separate"/>
      </w:r>
      <w:r w:rsidR="004708F9">
        <w:t xml:space="preserve">Figure </w:t>
      </w:r>
      <w:r w:rsidR="004708F9">
        <w:rPr>
          <w:noProof/>
        </w:rPr>
        <w:t>4</w:t>
      </w:r>
      <w:r w:rsidR="004708F9">
        <w:rPr>
          <w:noProof/>
        </w:rPr>
        <w:noBreakHyphen/>
        <w:t>2</w:t>
      </w:r>
      <w:r>
        <w:rPr>
          <w:rStyle w:val="Strong"/>
          <w:b w:val="0"/>
        </w:rPr>
        <w:fldChar w:fldCharType="end"/>
      </w:r>
      <w:r>
        <w:rPr>
          <w:rStyle w:val="Strong"/>
          <w:b w:val="0"/>
        </w:rPr>
        <w:t xml:space="preserve"> to </w:t>
      </w:r>
      <w:r>
        <w:rPr>
          <w:rStyle w:val="Strong"/>
          <w:b w:val="0"/>
        </w:rPr>
        <w:fldChar w:fldCharType="begin"/>
      </w:r>
      <w:r>
        <w:rPr>
          <w:rStyle w:val="Strong"/>
          <w:b w:val="0"/>
        </w:rPr>
        <w:instrText xml:space="preserve"> REF _Ref110602957 \h </w:instrText>
      </w:r>
      <w:r w:rsidR="00104840">
        <w:rPr>
          <w:rStyle w:val="Strong"/>
          <w:b w:val="0"/>
        </w:rPr>
        <w:instrText xml:space="preserve"> \* MERGEFORMAT </w:instrText>
      </w:r>
      <w:r>
        <w:rPr>
          <w:rStyle w:val="Strong"/>
          <w:b w:val="0"/>
        </w:rPr>
      </w:r>
      <w:r>
        <w:rPr>
          <w:rStyle w:val="Strong"/>
          <w:b w:val="0"/>
        </w:rPr>
        <w:fldChar w:fldCharType="separate"/>
      </w:r>
      <w:r w:rsidR="004708F9">
        <w:t xml:space="preserve">Figure </w:t>
      </w:r>
      <w:r w:rsidR="004708F9">
        <w:rPr>
          <w:noProof/>
        </w:rPr>
        <w:t>4</w:t>
      </w:r>
      <w:r w:rsidR="004708F9">
        <w:rPr>
          <w:noProof/>
        </w:rPr>
        <w:noBreakHyphen/>
        <w:t>4</w:t>
      </w:r>
      <w:r>
        <w:rPr>
          <w:rStyle w:val="Strong"/>
          <w:b w:val="0"/>
        </w:rPr>
        <w:fldChar w:fldCharType="end"/>
      </w:r>
      <w:r>
        <w:rPr>
          <w:rStyle w:val="Strong"/>
          <w:b w:val="0"/>
        </w:rPr>
        <w:t xml:space="preserve"> </w:t>
      </w:r>
      <w:r w:rsidR="009A5AE4">
        <w:rPr>
          <w:rStyle w:val="Strong"/>
          <w:b w:val="0"/>
        </w:rPr>
        <w:t>show the breadth</w:t>
      </w:r>
      <w:r w:rsidR="00E91C47">
        <w:rPr>
          <w:rStyle w:val="Strong"/>
          <w:b w:val="0"/>
        </w:rPr>
        <w:t xml:space="preserve"> of our foundational engagement</w:t>
      </w:r>
      <w:r w:rsidR="00903256">
        <w:rPr>
          <w:rStyle w:val="Strong"/>
          <w:b w:val="0"/>
        </w:rPr>
        <w:t xml:space="preserve">. </w:t>
      </w:r>
    </w:p>
    <w:p w14:paraId="402A370E" w14:textId="358D263C" w:rsidR="00CD1FB4" w:rsidRDefault="001E4BA0" w:rsidP="00104840">
      <w:pPr>
        <w:spacing w:after="160"/>
        <w:rPr>
          <w:rStyle w:val="Strong"/>
          <w:b w:val="0"/>
        </w:rPr>
      </w:pPr>
      <w:r>
        <w:fldChar w:fldCharType="begin"/>
      </w:r>
      <w:r>
        <w:instrText xml:space="preserve"> REF _Ref110602972 \h </w:instrText>
      </w:r>
      <w:r w:rsidR="00104840">
        <w:instrText xml:space="preserve"> \* MERGEFORMAT </w:instrText>
      </w:r>
      <w:r>
        <w:fldChar w:fldCharType="separate"/>
      </w:r>
      <w:r w:rsidR="004708F9">
        <w:t xml:space="preserve">Figure </w:t>
      </w:r>
      <w:r w:rsidR="004708F9">
        <w:rPr>
          <w:noProof/>
        </w:rPr>
        <w:t>4</w:t>
      </w:r>
      <w:r w:rsidR="004708F9">
        <w:rPr>
          <w:noProof/>
        </w:rPr>
        <w:noBreakHyphen/>
        <w:t>5</w:t>
      </w:r>
      <w:r>
        <w:fldChar w:fldCharType="end"/>
      </w:r>
      <w:r>
        <w:t xml:space="preserve"> </w:t>
      </w:r>
      <w:r w:rsidR="00B651CC">
        <w:t>shows</w:t>
      </w:r>
      <w:r w:rsidR="00B651CC">
        <w:rPr>
          <w:rStyle w:val="Strong"/>
          <w:b w:val="0"/>
        </w:rPr>
        <w:t xml:space="preserve"> how insights from our foundational engagement have been distilled and refined </w:t>
      </w:r>
      <w:r w:rsidR="009E384E">
        <w:rPr>
          <w:rStyle w:val="Strong"/>
          <w:b w:val="0"/>
        </w:rPr>
        <w:t xml:space="preserve">through more targeted engagement </w:t>
      </w:r>
      <w:r w:rsidR="00B651CC">
        <w:rPr>
          <w:rStyle w:val="Strong"/>
          <w:b w:val="0"/>
        </w:rPr>
        <w:t>as we developed our 2023 Price Submission.</w:t>
      </w:r>
      <w:r w:rsidR="00CD1FB4">
        <w:rPr>
          <w:rStyle w:val="Strong"/>
          <w:b w:val="0"/>
        </w:rPr>
        <w:t xml:space="preserve"> </w:t>
      </w:r>
      <w:r w:rsidR="00CD1FB4" w:rsidRPr="00CD1FB4">
        <w:rPr>
          <w:rStyle w:val="Strong"/>
          <w:b w:val="0"/>
        </w:rPr>
        <w:t>Tailored and detaile</w:t>
      </w:r>
      <w:r w:rsidR="00602519">
        <w:rPr>
          <w:rStyle w:val="Strong"/>
          <w:b w:val="0"/>
        </w:rPr>
        <w:t xml:space="preserve">d engagement was conducted with many customer groups, including </w:t>
      </w:r>
      <w:r w:rsidR="00CD1FB4" w:rsidRPr="00CD1FB4">
        <w:rPr>
          <w:rStyle w:val="Strong"/>
          <w:b w:val="0"/>
        </w:rPr>
        <w:t>our tra</w:t>
      </w:r>
      <w:r w:rsidR="00CD1FB4">
        <w:rPr>
          <w:rStyle w:val="Strong"/>
          <w:b w:val="0"/>
        </w:rPr>
        <w:t>de waste and</w:t>
      </w:r>
      <w:r w:rsidR="00CD1FB4" w:rsidRPr="00CD1FB4">
        <w:rPr>
          <w:rStyle w:val="Strong"/>
          <w:b w:val="0"/>
        </w:rPr>
        <w:t xml:space="preserve"> recycled water </w:t>
      </w:r>
      <w:r w:rsidR="00CD1FB4">
        <w:rPr>
          <w:rStyle w:val="Strong"/>
          <w:b w:val="0"/>
        </w:rPr>
        <w:t xml:space="preserve">customers </w:t>
      </w:r>
      <w:r w:rsidR="00CD1FB4" w:rsidRPr="00CD1FB4">
        <w:rPr>
          <w:rStyle w:val="Strong"/>
          <w:b w:val="0"/>
        </w:rPr>
        <w:t>and regional developers (New Customer Contributions). The engagement was designed to reflect these customer</w:t>
      </w:r>
      <w:r w:rsidR="00CD1FB4">
        <w:rPr>
          <w:rStyle w:val="Strong"/>
          <w:b w:val="0"/>
        </w:rPr>
        <w:t>s’</w:t>
      </w:r>
      <w:r w:rsidR="00CD1FB4" w:rsidRPr="00CD1FB4">
        <w:rPr>
          <w:rStyle w:val="Strong"/>
          <w:b w:val="0"/>
        </w:rPr>
        <w:t xml:space="preserve"> communication preferences and included a combina</w:t>
      </w:r>
      <w:r w:rsidR="00CD1FB4">
        <w:rPr>
          <w:rStyle w:val="Strong"/>
          <w:b w:val="0"/>
        </w:rPr>
        <w:t>tion of webinars, email</w:t>
      </w:r>
      <w:r w:rsidR="006F4A33">
        <w:rPr>
          <w:rStyle w:val="Strong"/>
          <w:b w:val="0"/>
        </w:rPr>
        <w:t>s</w:t>
      </w:r>
      <w:r w:rsidR="00CD1FB4">
        <w:rPr>
          <w:rStyle w:val="Strong"/>
          <w:b w:val="0"/>
        </w:rPr>
        <w:t xml:space="preserve"> outlining proposed bill</w:t>
      </w:r>
      <w:r w:rsidR="00CD1FB4" w:rsidRPr="00CD1FB4">
        <w:rPr>
          <w:rStyle w:val="Strong"/>
          <w:b w:val="0"/>
        </w:rPr>
        <w:t xml:space="preserve"> estimate</w:t>
      </w:r>
      <w:r w:rsidR="00CD1FB4">
        <w:rPr>
          <w:rStyle w:val="Strong"/>
          <w:b w:val="0"/>
        </w:rPr>
        <w:t>s</w:t>
      </w:r>
      <w:r w:rsidR="00CD1FB4" w:rsidRPr="00CD1FB4">
        <w:rPr>
          <w:rStyle w:val="Strong"/>
          <w:b w:val="0"/>
        </w:rPr>
        <w:t xml:space="preserve">, phone calls, surveys and fact sheets. </w:t>
      </w:r>
      <w:r w:rsidR="00602519">
        <w:rPr>
          <w:rStyle w:val="Strong"/>
          <w:b w:val="0"/>
        </w:rPr>
        <w:t xml:space="preserve">Our </w:t>
      </w:r>
      <w:r w:rsidR="00CD1FB4" w:rsidRPr="008D1719">
        <w:rPr>
          <w:rStyle w:val="Strong"/>
          <w:b w:val="0"/>
        </w:rPr>
        <w:t>trade waste, recycled water and New Customer Contributions supporting papers</w:t>
      </w:r>
      <w:r w:rsidR="00602519">
        <w:rPr>
          <w:rStyle w:val="Strong"/>
          <w:b w:val="0"/>
        </w:rPr>
        <w:t xml:space="preserve"> include s</w:t>
      </w:r>
      <w:r w:rsidR="00602519" w:rsidRPr="00CD1FB4">
        <w:rPr>
          <w:rStyle w:val="Strong"/>
          <w:b w:val="0"/>
        </w:rPr>
        <w:t xml:space="preserve">pecific details </w:t>
      </w:r>
      <w:r w:rsidR="00602519">
        <w:rPr>
          <w:rStyle w:val="Strong"/>
          <w:b w:val="0"/>
        </w:rPr>
        <w:t>of this engagement</w:t>
      </w:r>
      <w:r w:rsidR="00B9199E">
        <w:rPr>
          <w:rStyle w:val="Strong"/>
          <w:b w:val="0"/>
        </w:rPr>
        <w:t xml:space="preserve"> </w:t>
      </w:r>
      <w:r w:rsidR="00AE4FD9">
        <w:rPr>
          <w:rStyle w:val="Strong"/>
          <w:b w:val="0"/>
        </w:rPr>
        <w:t xml:space="preserve">and can be found in </w:t>
      </w:r>
      <w:r w:rsidR="00B9199E">
        <w:rPr>
          <w:rStyle w:val="Strong"/>
          <w:b w:val="0"/>
        </w:rPr>
        <w:t xml:space="preserve">Section </w:t>
      </w:r>
      <w:r w:rsidR="00B9199E">
        <w:rPr>
          <w:rStyle w:val="Strong"/>
          <w:b w:val="0"/>
        </w:rPr>
        <w:fldChar w:fldCharType="begin"/>
      </w:r>
      <w:r w:rsidR="00B9199E">
        <w:rPr>
          <w:rStyle w:val="Strong"/>
          <w:b w:val="0"/>
        </w:rPr>
        <w:instrText xml:space="preserve"> REF _Ref115422584 \r \h </w:instrText>
      </w:r>
      <w:r w:rsidR="00B9199E">
        <w:rPr>
          <w:rStyle w:val="Strong"/>
          <w:b w:val="0"/>
        </w:rPr>
      </w:r>
      <w:r w:rsidR="00B9199E">
        <w:rPr>
          <w:rStyle w:val="Strong"/>
          <w:b w:val="0"/>
        </w:rPr>
        <w:fldChar w:fldCharType="separate"/>
      </w:r>
      <w:r w:rsidR="004708F9">
        <w:rPr>
          <w:rStyle w:val="Strong"/>
          <w:b w:val="0"/>
        </w:rPr>
        <w:t>10</w:t>
      </w:r>
      <w:r w:rsidR="00B9199E">
        <w:rPr>
          <w:rStyle w:val="Strong"/>
          <w:b w:val="0"/>
        </w:rPr>
        <w:fldChar w:fldCharType="end"/>
      </w:r>
      <w:r w:rsidR="00602519">
        <w:rPr>
          <w:rStyle w:val="Strong"/>
          <w:b w:val="0"/>
        </w:rPr>
        <w:t>.</w:t>
      </w:r>
    </w:p>
    <w:p w14:paraId="3840186D" w14:textId="00039238" w:rsidR="00793368" w:rsidRPr="00104840" w:rsidRDefault="00793368" w:rsidP="00104840">
      <w:pPr>
        <w:pStyle w:val="Heading3"/>
      </w:pPr>
      <w:r w:rsidRPr="00104840">
        <w:t>We</w:t>
      </w:r>
      <w:r w:rsidR="001314CA" w:rsidRPr="00104840">
        <w:t xml:space="preserve"> adopted</w:t>
      </w:r>
      <w:r w:rsidRPr="00104840">
        <w:t xml:space="preserve"> an inclusive approach</w:t>
      </w:r>
    </w:p>
    <w:p w14:paraId="51218F98" w14:textId="6CAE6F29" w:rsidR="00793368" w:rsidRPr="00CF5A05" w:rsidRDefault="00793368" w:rsidP="000F567B">
      <w:pPr>
        <w:rPr>
          <w:rStyle w:val="Strong"/>
          <w:b w:val="0"/>
        </w:rPr>
      </w:pPr>
      <w:r w:rsidRPr="00CF5A05">
        <w:rPr>
          <w:rStyle w:val="Strong"/>
          <w:b w:val="0"/>
        </w:rPr>
        <w:t xml:space="preserve">We tailored our approach and content across both our foundational and targeted engagement activities to ensure respect and inclusivity for vulnerable customers, </w:t>
      </w:r>
      <w:r w:rsidR="008D7CCB" w:rsidRPr="00CF5A05">
        <w:rPr>
          <w:rStyle w:val="Strong"/>
          <w:b w:val="0"/>
        </w:rPr>
        <w:t>culturally and linguistically diverse</w:t>
      </w:r>
      <w:r w:rsidRPr="00CF5A05">
        <w:rPr>
          <w:rStyle w:val="Strong"/>
          <w:b w:val="0"/>
        </w:rPr>
        <w:t xml:space="preserve"> communities, First Nation customers and Traditional Owners.</w:t>
      </w:r>
    </w:p>
    <w:p w14:paraId="548D2BD8" w14:textId="594B3BD1" w:rsidR="00793368" w:rsidRPr="00CF5A05" w:rsidRDefault="00793368" w:rsidP="000F567B">
      <w:pPr>
        <w:rPr>
          <w:rStyle w:val="Strong"/>
          <w:b w:val="0"/>
        </w:rPr>
      </w:pPr>
      <w:r w:rsidRPr="00CF5A05">
        <w:t>In 2018, we partnered with 13 social support service organisations and local councils from across our region to develop our Customer Support Strategy</w:t>
      </w:r>
      <w:r w:rsidR="008D7CCB" w:rsidRPr="00CF5A05">
        <w:rPr>
          <w:vertAlign w:val="superscript"/>
        </w:rPr>
        <w:fldChar w:fldCharType="begin"/>
      </w:r>
      <w:r w:rsidR="008D7CCB" w:rsidRPr="00CF5A05">
        <w:rPr>
          <w:vertAlign w:val="superscript"/>
        </w:rPr>
        <w:instrText xml:space="preserve"> REF _Ref112747090 \r \h  \* MERGEFORMAT </w:instrText>
      </w:r>
      <w:r w:rsidR="008D7CCB" w:rsidRPr="00CF5A05">
        <w:rPr>
          <w:vertAlign w:val="superscript"/>
        </w:rPr>
      </w:r>
      <w:r w:rsidR="008D7CCB" w:rsidRPr="00CF5A05">
        <w:rPr>
          <w:vertAlign w:val="superscript"/>
        </w:rPr>
        <w:fldChar w:fldCharType="separate"/>
      </w:r>
      <w:r w:rsidR="004708F9">
        <w:rPr>
          <w:vertAlign w:val="superscript"/>
        </w:rPr>
        <w:t>2</w:t>
      </w:r>
      <w:r w:rsidR="008D7CCB" w:rsidRPr="00CF5A05">
        <w:rPr>
          <w:vertAlign w:val="superscript"/>
        </w:rPr>
        <w:fldChar w:fldCharType="end"/>
      </w:r>
      <w:r w:rsidRPr="00CF5A05">
        <w:t>.</w:t>
      </w:r>
      <w:r w:rsidR="006305B9" w:rsidRPr="00CF5A05">
        <w:t xml:space="preserve"> </w:t>
      </w:r>
      <w:r w:rsidRPr="00CF5A05">
        <w:rPr>
          <w:rStyle w:val="Strong"/>
          <w:b w:val="0"/>
        </w:rPr>
        <w:t>Over three deliberative workshops, we worked together to understand the challenges facing those in our community, without needing direct customers to reshare their trauma and experiences with us.</w:t>
      </w:r>
      <w:r w:rsidR="006305B9" w:rsidRPr="00CF5A05">
        <w:rPr>
          <w:rStyle w:val="Strong"/>
          <w:b w:val="0"/>
        </w:rPr>
        <w:t xml:space="preserve"> </w:t>
      </w:r>
      <w:r w:rsidRPr="00CF5A05">
        <w:rPr>
          <w:rStyle w:val="Strong"/>
          <w:b w:val="0"/>
        </w:rPr>
        <w:t>This approach enabled us to build long-term relationships with support agencies.</w:t>
      </w:r>
      <w:r w:rsidR="006305B9" w:rsidRPr="00CF5A05">
        <w:rPr>
          <w:rStyle w:val="Strong"/>
          <w:b w:val="0"/>
        </w:rPr>
        <w:t xml:space="preserve"> </w:t>
      </w:r>
      <w:r w:rsidRPr="00CF5A05">
        <w:rPr>
          <w:rStyle w:val="Strong"/>
          <w:b w:val="0"/>
        </w:rPr>
        <w:t xml:space="preserve">As a result, we conduct annual check-ins as a group and ad-hoc conversations to strengthen our customer support program and address emerging challenges, including </w:t>
      </w:r>
      <w:r w:rsidR="00D301C8">
        <w:rPr>
          <w:rStyle w:val="Strong"/>
          <w:b w:val="0"/>
        </w:rPr>
        <w:t>those associated with coronavirus</w:t>
      </w:r>
      <w:r w:rsidRPr="00CF5A05">
        <w:rPr>
          <w:rStyle w:val="Strong"/>
          <w:b w:val="0"/>
        </w:rPr>
        <w:t>.</w:t>
      </w:r>
      <w:r w:rsidR="006305B9" w:rsidRPr="00CF5A05">
        <w:rPr>
          <w:rStyle w:val="Strong"/>
          <w:b w:val="0"/>
        </w:rPr>
        <w:t xml:space="preserve"> </w:t>
      </w:r>
      <w:r w:rsidRPr="00CF5A05">
        <w:rPr>
          <w:rStyle w:val="Strong"/>
          <w:b w:val="0"/>
        </w:rPr>
        <w:t>We held a dedicated workshop with this group on our proposed changes to the Transitional Rebate Adjustment in 2022</w:t>
      </w:r>
      <w:r w:rsidR="008D7CCB" w:rsidRPr="00CF5A05">
        <w:rPr>
          <w:rStyle w:val="Strong"/>
          <w:b w:val="0"/>
          <w:vertAlign w:val="superscript"/>
        </w:rPr>
        <w:fldChar w:fldCharType="begin"/>
      </w:r>
      <w:r w:rsidR="008D7CCB" w:rsidRPr="00CF5A05">
        <w:rPr>
          <w:rStyle w:val="Strong"/>
          <w:b w:val="0"/>
          <w:vertAlign w:val="superscript"/>
        </w:rPr>
        <w:instrText xml:space="preserve"> REF _Ref112747193 \r \h  \* MERGEFORMAT </w:instrText>
      </w:r>
      <w:r w:rsidR="008D7CCB" w:rsidRPr="00CF5A05">
        <w:rPr>
          <w:rStyle w:val="Strong"/>
          <w:b w:val="0"/>
          <w:vertAlign w:val="superscript"/>
        </w:rPr>
      </w:r>
      <w:r w:rsidR="008D7CCB" w:rsidRPr="00CF5A05">
        <w:rPr>
          <w:rStyle w:val="Strong"/>
          <w:b w:val="0"/>
          <w:vertAlign w:val="superscript"/>
        </w:rPr>
        <w:fldChar w:fldCharType="separate"/>
      </w:r>
      <w:r w:rsidR="004708F9">
        <w:rPr>
          <w:rStyle w:val="Strong"/>
          <w:b w:val="0"/>
          <w:vertAlign w:val="superscript"/>
        </w:rPr>
        <w:t>3</w:t>
      </w:r>
      <w:r w:rsidR="008D7CCB" w:rsidRPr="00CF5A05">
        <w:rPr>
          <w:rStyle w:val="Strong"/>
          <w:b w:val="0"/>
          <w:vertAlign w:val="superscript"/>
        </w:rPr>
        <w:fldChar w:fldCharType="end"/>
      </w:r>
      <w:r w:rsidRPr="00CF5A05">
        <w:rPr>
          <w:rStyle w:val="Strong"/>
          <w:b w:val="0"/>
        </w:rPr>
        <w:t>. Customer support organisations, Tenants Victoria and Consumer Action Law Centre were all comfortable with our approach.</w:t>
      </w:r>
    </w:p>
    <w:p w14:paraId="33512B0F" w14:textId="06AFEFE6" w:rsidR="00793368" w:rsidRPr="00793368" w:rsidRDefault="00793368" w:rsidP="000F567B">
      <w:pPr>
        <w:rPr>
          <w:rStyle w:val="Strong"/>
          <w:b w:val="0"/>
        </w:rPr>
      </w:pPr>
      <w:r w:rsidRPr="00CF5A05">
        <w:rPr>
          <w:rStyle w:val="Strong"/>
          <w:b w:val="0"/>
        </w:rPr>
        <w:t xml:space="preserve">We have also </w:t>
      </w:r>
      <w:r w:rsidR="00D301C8">
        <w:rPr>
          <w:rStyle w:val="Strong"/>
          <w:b w:val="0"/>
        </w:rPr>
        <w:t>worked</w:t>
      </w:r>
      <w:r w:rsidR="009A1292">
        <w:rPr>
          <w:rStyle w:val="Strong"/>
          <w:b w:val="0"/>
        </w:rPr>
        <w:t xml:space="preserve"> with</w:t>
      </w:r>
      <w:r w:rsidRPr="00CF5A05">
        <w:rPr>
          <w:rStyle w:val="Strong"/>
          <w:b w:val="0"/>
        </w:rPr>
        <w:t xml:space="preserve"> two Traditional Owner groups </w:t>
      </w:r>
      <w:r w:rsidR="009A1292">
        <w:rPr>
          <w:rStyle w:val="Strong"/>
          <w:b w:val="0"/>
        </w:rPr>
        <w:t xml:space="preserve">across our region </w:t>
      </w:r>
      <w:r w:rsidRPr="00CF5A05">
        <w:rPr>
          <w:rStyle w:val="Strong"/>
          <w:b w:val="0"/>
        </w:rPr>
        <w:t>to establish trust and build a collaborative partnership that helps them realise self-determination.</w:t>
      </w:r>
      <w:r w:rsidR="006305B9" w:rsidRPr="00CF5A05">
        <w:rPr>
          <w:rStyle w:val="Strong"/>
          <w:b w:val="0"/>
        </w:rPr>
        <w:t xml:space="preserve"> </w:t>
      </w:r>
      <w:r w:rsidRPr="00CF5A05">
        <w:rPr>
          <w:rStyle w:val="Strong"/>
          <w:b w:val="0"/>
        </w:rPr>
        <w:t>Our formal partnership agreeme</w:t>
      </w:r>
      <w:r w:rsidR="00D301C8">
        <w:rPr>
          <w:rStyle w:val="Strong"/>
          <w:b w:val="0"/>
        </w:rPr>
        <w:t>nt with Wadawurrung</w:t>
      </w:r>
      <w:r w:rsidR="001A4FE9">
        <w:rPr>
          <w:rStyle w:val="Strong"/>
          <w:b w:val="0"/>
        </w:rPr>
        <w:t xml:space="preserve"> Traditional Owners Aboriginal Corporation (Wadawurrung)</w:t>
      </w:r>
      <w:r w:rsidR="00D301C8">
        <w:rPr>
          <w:rStyle w:val="Strong"/>
          <w:b w:val="0"/>
        </w:rPr>
        <w:t xml:space="preserve"> since 2019 details</w:t>
      </w:r>
      <w:r w:rsidRPr="00CF5A05">
        <w:rPr>
          <w:rStyle w:val="Strong"/>
          <w:b w:val="0"/>
        </w:rPr>
        <w:t xml:space="preserve"> their involvement in our strategic projects that align with their aspirations for self-determination, </w:t>
      </w:r>
      <w:r w:rsidR="00D301C8">
        <w:rPr>
          <w:rStyle w:val="Strong"/>
          <w:b w:val="0"/>
        </w:rPr>
        <w:t>including a</w:t>
      </w:r>
      <w:r>
        <w:rPr>
          <w:rStyle w:val="Strong"/>
          <w:b w:val="0"/>
        </w:rPr>
        <w:t xml:space="preserve"> </w:t>
      </w:r>
      <w:r w:rsidRPr="00793368">
        <w:rPr>
          <w:rStyle w:val="Strong"/>
          <w:b w:val="0"/>
        </w:rPr>
        <w:t xml:space="preserve">commitment to regular and ongoing meetings. </w:t>
      </w:r>
      <w:r w:rsidR="001A4FE9" w:rsidRPr="001A4FE9">
        <w:rPr>
          <w:rStyle w:val="Strong"/>
          <w:b w:val="0"/>
        </w:rPr>
        <w:t>Equally, we look forward to growing our relationship with Eastern Maar Aboriginal Corporation as we engage and become more aware of the th</w:t>
      </w:r>
      <w:r w:rsidR="000327A5">
        <w:rPr>
          <w:rStyle w:val="Strong"/>
          <w:b w:val="0"/>
        </w:rPr>
        <w:t xml:space="preserve">ings </w:t>
      </w:r>
      <w:r w:rsidR="001A4FE9">
        <w:rPr>
          <w:rStyle w:val="Strong"/>
          <w:b w:val="0"/>
        </w:rPr>
        <w:t>important to them</w:t>
      </w:r>
      <w:r w:rsidRPr="00793368">
        <w:rPr>
          <w:rStyle w:val="Strong"/>
          <w:b w:val="0"/>
        </w:rPr>
        <w:t>.</w:t>
      </w:r>
    </w:p>
    <w:p w14:paraId="4973549B" w14:textId="37B33AC9" w:rsidR="00793368" w:rsidRPr="00793368" w:rsidRDefault="00793368" w:rsidP="007B7499">
      <w:pPr>
        <w:spacing w:after="120"/>
        <w:rPr>
          <w:rStyle w:val="Strong"/>
          <w:b w:val="0"/>
        </w:rPr>
      </w:pPr>
      <w:r>
        <w:rPr>
          <w:rStyle w:val="Strong"/>
          <w:b w:val="0"/>
        </w:rPr>
        <w:t>I</w:t>
      </w:r>
      <w:r w:rsidRPr="00793368">
        <w:rPr>
          <w:rStyle w:val="Strong"/>
          <w:b w:val="0"/>
        </w:rPr>
        <w:t xml:space="preserve">ndependent, specific outreach to vulnerable and First Nations customers </w:t>
      </w:r>
      <w:r>
        <w:rPr>
          <w:rStyle w:val="Strong"/>
          <w:b w:val="0"/>
        </w:rPr>
        <w:t xml:space="preserve">completed as part of our targeted engagement </w:t>
      </w:r>
      <w:r w:rsidRPr="00793368">
        <w:rPr>
          <w:rStyle w:val="Strong"/>
          <w:b w:val="0"/>
        </w:rPr>
        <w:t xml:space="preserve">in </w:t>
      </w:r>
      <w:r>
        <w:rPr>
          <w:rStyle w:val="Strong"/>
          <w:b w:val="0"/>
        </w:rPr>
        <w:t xml:space="preserve">early </w:t>
      </w:r>
      <w:r w:rsidRPr="00793368">
        <w:rPr>
          <w:rStyle w:val="Strong"/>
          <w:b w:val="0"/>
        </w:rPr>
        <w:t>2022</w:t>
      </w:r>
      <w:r w:rsidR="005B1572" w:rsidRPr="005B1572">
        <w:rPr>
          <w:rStyle w:val="Strong"/>
          <w:b w:val="0"/>
          <w:vertAlign w:val="superscript"/>
        </w:rPr>
        <w:fldChar w:fldCharType="begin"/>
      </w:r>
      <w:r w:rsidR="005B1572" w:rsidRPr="005B1572">
        <w:rPr>
          <w:rStyle w:val="Strong"/>
          <w:b w:val="0"/>
          <w:vertAlign w:val="superscript"/>
        </w:rPr>
        <w:instrText xml:space="preserve"> REF _Ref112663386 \r \h </w:instrText>
      </w:r>
      <w:r w:rsidR="005B1572">
        <w:rPr>
          <w:rStyle w:val="Strong"/>
          <w:b w:val="0"/>
          <w:vertAlign w:val="superscript"/>
        </w:rPr>
        <w:instrText xml:space="preserve"> \* MERGEFORMAT </w:instrText>
      </w:r>
      <w:r w:rsidR="005B1572" w:rsidRPr="005B1572">
        <w:rPr>
          <w:rStyle w:val="Strong"/>
          <w:b w:val="0"/>
          <w:vertAlign w:val="superscript"/>
        </w:rPr>
      </w:r>
      <w:r w:rsidR="005B1572" w:rsidRPr="005B1572">
        <w:rPr>
          <w:rStyle w:val="Strong"/>
          <w:b w:val="0"/>
          <w:vertAlign w:val="superscript"/>
        </w:rPr>
        <w:fldChar w:fldCharType="separate"/>
      </w:r>
      <w:r w:rsidR="004708F9">
        <w:rPr>
          <w:rStyle w:val="Strong"/>
          <w:b w:val="0"/>
          <w:vertAlign w:val="superscript"/>
        </w:rPr>
        <w:t>4</w:t>
      </w:r>
      <w:r w:rsidR="005B1572" w:rsidRPr="005B1572">
        <w:rPr>
          <w:rStyle w:val="Strong"/>
          <w:b w:val="0"/>
          <w:vertAlign w:val="superscript"/>
        </w:rPr>
        <w:fldChar w:fldCharType="end"/>
      </w:r>
      <w:r>
        <w:rPr>
          <w:rStyle w:val="Strong"/>
          <w:b w:val="0"/>
        </w:rPr>
        <w:t xml:space="preserve"> included:</w:t>
      </w:r>
    </w:p>
    <w:p w14:paraId="50EA2221" w14:textId="554D3388" w:rsidR="00793368" w:rsidRPr="00793368" w:rsidRDefault="00D301C8" w:rsidP="00FB2785">
      <w:pPr>
        <w:pStyle w:val="ListParagraph"/>
        <w:numPr>
          <w:ilvl w:val="0"/>
          <w:numId w:val="15"/>
        </w:numPr>
        <w:rPr>
          <w:rStyle w:val="Strong"/>
          <w:b w:val="0"/>
        </w:rPr>
      </w:pPr>
      <w:r>
        <w:rPr>
          <w:rStyle w:val="Strong"/>
          <w:b w:val="0"/>
        </w:rPr>
        <w:t>s</w:t>
      </w:r>
      <w:r w:rsidR="00793368" w:rsidRPr="00793368">
        <w:rPr>
          <w:rStyle w:val="Strong"/>
          <w:b w:val="0"/>
        </w:rPr>
        <w:t xml:space="preserve">ix in-depth interviews with support organisations, including Wathaurong </w:t>
      </w:r>
      <w:r w:rsidR="00C267C8">
        <w:rPr>
          <w:rStyle w:val="Strong"/>
          <w:b w:val="0"/>
        </w:rPr>
        <w:t>Aboriginal Co-operative</w:t>
      </w:r>
    </w:p>
    <w:p w14:paraId="55524C15" w14:textId="5C1DC298" w:rsidR="00793368" w:rsidRPr="00793368" w:rsidRDefault="00D301C8" w:rsidP="00FB2785">
      <w:pPr>
        <w:pStyle w:val="ListParagraph"/>
        <w:numPr>
          <w:ilvl w:val="0"/>
          <w:numId w:val="15"/>
        </w:numPr>
        <w:rPr>
          <w:rStyle w:val="Strong"/>
          <w:b w:val="0"/>
        </w:rPr>
      </w:pPr>
      <w:r>
        <w:rPr>
          <w:rStyle w:val="Strong"/>
          <w:b w:val="0"/>
        </w:rPr>
        <w:t>t</w:t>
      </w:r>
      <w:r w:rsidR="00793368" w:rsidRPr="00793368">
        <w:rPr>
          <w:rStyle w:val="Strong"/>
          <w:b w:val="0"/>
        </w:rPr>
        <w:t>hree focus groups</w:t>
      </w:r>
    </w:p>
    <w:p w14:paraId="4730F1D9" w14:textId="4DF5F474" w:rsidR="00793368" w:rsidRPr="00793368" w:rsidRDefault="00793368" w:rsidP="000F567B">
      <w:pPr>
        <w:pStyle w:val="ListParagraph"/>
        <w:numPr>
          <w:ilvl w:val="0"/>
          <w:numId w:val="15"/>
        </w:numPr>
        <w:spacing w:after="200"/>
        <w:ind w:left="714" w:hanging="357"/>
        <w:rPr>
          <w:rStyle w:val="Strong"/>
          <w:b w:val="0"/>
        </w:rPr>
      </w:pPr>
      <w:r w:rsidRPr="00793368">
        <w:rPr>
          <w:rStyle w:val="Strong"/>
          <w:b w:val="0"/>
        </w:rPr>
        <w:lastRenderedPageBreak/>
        <w:t>12 in-depth interviews with customers considered "at-risk" of vulnerability.</w:t>
      </w:r>
    </w:p>
    <w:p w14:paraId="3826BC69" w14:textId="23BFF133" w:rsidR="00793368" w:rsidRPr="00793368" w:rsidRDefault="00793368" w:rsidP="00793368">
      <w:pPr>
        <w:rPr>
          <w:rStyle w:val="Strong"/>
          <w:b w:val="0"/>
        </w:rPr>
      </w:pPr>
      <w:r w:rsidRPr="00793368">
        <w:rPr>
          <w:rStyle w:val="Strong"/>
          <w:b w:val="0"/>
        </w:rPr>
        <w:t xml:space="preserve">We </w:t>
      </w:r>
      <w:r>
        <w:rPr>
          <w:rStyle w:val="Strong"/>
          <w:b w:val="0"/>
        </w:rPr>
        <w:t>are committed to ensuring</w:t>
      </w:r>
      <w:r w:rsidRPr="00793368">
        <w:rPr>
          <w:rStyle w:val="Strong"/>
          <w:b w:val="0"/>
        </w:rPr>
        <w:t xml:space="preserve"> inclusivity and diversity across all levels </w:t>
      </w:r>
      <w:r w:rsidR="00D301C8">
        <w:rPr>
          <w:rStyle w:val="Strong"/>
          <w:b w:val="0"/>
        </w:rPr>
        <w:t>of</w:t>
      </w:r>
      <w:r w:rsidRPr="00793368">
        <w:rPr>
          <w:rStyle w:val="Strong"/>
          <w:b w:val="0"/>
        </w:rPr>
        <w:t xml:space="preserve"> our organisation. The “Belonging @ Barwon Water”</w:t>
      </w:r>
      <w:r w:rsidR="008D7CCB">
        <w:rPr>
          <w:rStyle w:val="Strong"/>
          <w:b w:val="0"/>
        </w:rPr>
        <w:t xml:space="preserve"> Inclusion Action Plan</w:t>
      </w:r>
      <w:r w:rsidRPr="00793368">
        <w:rPr>
          <w:rStyle w:val="Strong"/>
          <w:b w:val="0"/>
        </w:rPr>
        <w:t xml:space="preserve"> highlights our commitment to diversity </w:t>
      </w:r>
      <w:r>
        <w:rPr>
          <w:rStyle w:val="Strong"/>
          <w:b w:val="0"/>
        </w:rPr>
        <w:t xml:space="preserve">so that we can </w:t>
      </w:r>
      <w:r w:rsidRPr="00793368">
        <w:rPr>
          <w:rStyle w:val="Strong"/>
          <w:b w:val="0"/>
        </w:rPr>
        <w:t xml:space="preserve">better serve the community </w:t>
      </w:r>
      <w:r>
        <w:rPr>
          <w:rStyle w:val="Strong"/>
          <w:b w:val="0"/>
        </w:rPr>
        <w:t>we represent</w:t>
      </w:r>
      <w:r w:rsidR="008D7CCB" w:rsidRPr="008D7CCB">
        <w:rPr>
          <w:rStyle w:val="Strong"/>
          <w:b w:val="0"/>
          <w:vertAlign w:val="superscript"/>
        </w:rPr>
        <w:fldChar w:fldCharType="begin"/>
      </w:r>
      <w:r w:rsidR="008D7CCB" w:rsidRPr="008D7CCB">
        <w:rPr>
          <w:rStyle w:val="Strong"/>
          <w:b w:val="0"/>
          <w:vertAlign w:val="superscript"/>
        </w:rPr>
        <w:instrText xml:space="preserve"> REF _Ref112747268 \r \h </w:instrText>
      </w:r>
      <w:r w:rsidR="008D7CCB">
        <w:rPr>
          <w:rStyle w:val="Strong"/>
          <w:b w:val="0"/>
          <w:vertAlign w:val="superscript"/>
        </w:rPr>
        <w:instrText xml:space="preserve"> \* MERGEFORMAT </w:instrText>
      </w:r>
      <w:r w:rsidR="008D7CCB" w:rsidRPr="008D7CCB">
        <w:rPr>
          <w:rStyle w:val="Strong"/>
          <w:b w:val="0"/>
          <w:vertAlign w:val="superscript"/>
        </w:rPr>
      </w:r>
      <w:r w:rsidR="008D7CCB" w:rsidRPr="008D7CCB">
        <w:rPr>
          <w:rStyle w:val="Strong"/>
          <w:b w:val="0"/>
          <w:vertAlign w:val="superscript"/>
        </w:rPr>
        <w:fldChar w:fldCharType="separate"/>
      </w:r>
      <w:r w:rsidR="004708F9">
        <w:rPr>
          <w:rStyle w:val="Strong"/>
          <w:b w:val="0"/>
          <w:vertAlign w:val="superscript"/>
        </w:rPr>
        <w:t>5</w:t>
      </w:r>
      <w:r w:rsidR="008D7CCB" w:rsidRPr="008D7CCB">
        <w:rPr>
          <w:rStyle w:val="Strong"/>
          <w:b w:val="0"/>
          <w:vertAlign w:val="superscript"/>
        </w:rPr>
        <w:fldChar w:fldCharType="end"/>
      </w:r>
      <w:r>
        <w:rPr>
          <w:rStyle w:val="Strong"/>
          <w:b w:val="0"/>
        </w:rPr>
        <w:t>.</w:t>
      </w:r>
      <w:r w:rsidR="006305B9">
        <w:rPr>
          <w:rStyle w:val="Strong"/>
          <w:b w:val="0"/>
        </w:rPr>
        <w:t xml:space="preserve"> </w:t>
      </w:r>
      <w:r>
        <w:rPr>
          <w:rStyle w:val="Strong"/>
          <w:b w:val="0"/>
        </w:rPr>
        <w:t>Our award-winning</w:t>
      </w:r>
      <w:r w:rsidRPr="00793368">
        <w:rPr>
          <w:rStyle w:val="Strong"/>
          <w:b w:val="0"/>
        </w:rPr>
        <w:t xml:space="preserve"> </w:t>
      </w:r>
      <w:r>
        <w:rPr>
          <w:rStyle w:val="Strong"/>
          <w:b w:val="0"/>
        </w:rPr>
        <w:t xml:space="preserve">Aboriginal </w:t>
      </w:r>
      <w:r w:rsidR="001314CA">
        <w:rPr>
          <w:rStyle w:val="Strong"/>
          <w:b w:val="0"/>
        </w:rPr>
        <w:t>Employment and Retention Strategy</w:t>
      </w:r>
      <w:r w:rsidR="008D7CCB" w:rsidRPr="008D7CCB">
        <w:rPr>
          <w:rStyle w:val="Strong"/>
          <w:b w:val="0"/>
          <w:vertAlign w:val="superscript"/>
        </w:rPr>
        <w:fldChar w:fldCharType="begin"/>
      </w:r>
      <w:r w:rsidR="008D7CCB" w:rsidRPr="008D7CCB">
        <w:rPr>
          <w:rStyle w:val="Strong"/>
          <w:b w:val="0"/>
          <w:vertAlign w:val="superscript"/>
        </w:rPr>
        <w:instrText xml:space="preserve"> REF _Ref112747590 \r \h </w:instrText>
      </w:r>
      <w:r w:rsidR="008D7CCB">
        <w:rPr>
          <w:rStyle w:val="Strong"/>
          <w:b w:val="0"/>
          <w:vertAlign w:val="superscript"/>
        </w:rPr>
        <w:instrText xml:space="preserve"> \* MERGEFORMAT </w:instrText>
      </w:r>
      <w:r w:rsidR="008D7CCB" w:rsidRPr="008D7CCB">
        <w:rPr>
          <w:rStyle w:val="Strong"/>
          <w:b w:val="0"/>
          <w:vertAlign w:val="superscript"/>
        </w:rPr>
      </w:r>
      <w:r w:rsidR="008D7CCB" w:rsidRPr="008D7CCB">
        <w:rPr>
          <w:rStyle w:val="Strong"/>
          <w:b w:val="0"/>
          <w:vertAlign w:val="superscript"/>
        </w:rPr>
        <w:fldChar w:fldCharType="separate"/>
      </w:r>
      <w:r w:rsidR="004708F9">
        <w:rPr>
          <w:rStyle w:val="Strong"/>
          <w:b w:val="0"/>
          <w:vertAlign w:val="superscript"/>
        </w:rPr>
        <w:t>6</w:t>
      </w:r>
      <w:r w:rsidR="008D7CCB" w:rsidRPr="008D7CCB">
        <w:rPr>
          <w:rStyle w:val="Strong"/>
          <w:b w:val="0"/>
          <w:vertAlign w:val="superscript"/>
        </w:rPr>
        <w:fldChar w:fldCharType="end"/>
      </w:r>
      <w:r>
        <w:rPr>
          <w:rStyle w:val="Strong"/>
          <w:b w:val="0"/>
        </w:rPr>
        <w:t xml:space="preserve"> reflects our commitment to a safe, inclusive </w:t>
      </w:r>
      <w:r w:rsidR="00D301C8">
        <w:rPr>
          <w:rStyle w:val="Strong"/>
          <w:b w:val="0"/>
        </w:rPr>
        <w:t>workplace for Aboriginal and Torres Strait Islander</w:t>
      </w:r>
      <w:r>
        <w:rPr>
          <w:rStyle w:val="Strong"/>
          <w:b w:val="0"/>
        </w:rPr>
        <w:t xml:space="preserve"> people</w:t>
      </w:r>
      <w:r w:rsidR="00D301C8">
        <w:rPr>
          <w:rStyle w:val="Strong"/>
          <w:b w:val="0"/>
        </w:rPr>
        <w:t>s</w:t>
      </w:r>
      <w:r>
        <w:rPr>
          <w:rStyle w:val="Strong"/>
          <w:b w:val="0"/>
        </w:rPr>
        <w:t>.</w:t>
      </w:r>
      <w:r w:rsidR="006305B9">
        <w:rPr>
          <w:rStyle w:val="Strong"/>
          <w:b w:val="0"/>
        </w:rPr>
        <w:t xml:space="preserve"> </w:t>
      </w:r>
      <w:r>
        <w:rPr>
          <w:rStyle w:val="Strong"/>
          <w:b w:val="0"/>
        </w:rPr>
        <w:t>These strategies help us embody a more inclusive approach to all aspects of our business, including our engagement activities.</w:t>
      </w:r>
    </w:p>
    <w:p w14:paraId="7E88AD20" w14:textId="335C49A5" w:rsidR="00494EF5" w:rsidRDefault="00494EF5" w:rsidP="00A84FD4">
      <w:pPr>
        <w:sectPr w:rsidR="00494EF5" w:rsidSect="00D57CC1">
          <w:endnotePr>
            <w:numFmt w:val="decimal"/>
            <w:numRestart w:val="eachSect"/>
          </w:endnotePr>
          <w:pgSz w:w="11906" w:h="16838"/>
          <w:pgMar w:top="1440" w:right="1440" w:bottom="1440" w:left="1440" w:header="708" w:footer="708" w:gutter="0"/>
          <w:cols w:space="708"/>
          <w:docGrid w:linePitch="360"/>
        </w:sectPr>
      </w:pPr>
    </w:p>
    <w:p w14:paraId="56C46AAA" w14:textId="39C8F0AC" w:rsidR="009A5AE4" w:rsidRDefault="005C56AF" w:rsidP="00D552CF">
      <w:pPr>
        <w:pStyle w:val="Caption"/>
      </w:pPr>
      <w:bookmarkStart w:id="82" w:name="_Ref110602917"/>
      <w:r>
        <w:lastRenderedPageBreak/>
        <w:t xml:space="preserve">Figure </w:t>
      </w:r>
      <w:r w:rsidR="006C64C0">
        <w:fldChar w:fldCharType="begin"/>
      </w:r>
      <w:r w:rsidR="006C64C0">
        <w:instrText xml:space="preserve"> STYLEREF </w:instrText>
      </w:r>
      <w:r w:rsidR="006C64C0">
        <w:instrText xml:space="preserve">1 \s </w:instrText>
      </w:r>
      <w:r w:rsidR="006C64C0">
        <w:fldChar w:fldCharType="separate"/>
      </w:r>
      <w:r w:rsidR="004708F9">
        <w:rPr>
          <w:noProof/>
        </w:rPr>
        <w:t>4</w:t>
      </w:r>
      <w:r w:rsidR="006C64C0">
        <w:rPr>
          <w:noProof/>
        </w:rPr>
        <w:fldChar w:fldCharType="end"/>
      </w:r>
      <w:r w:rsidR="00415875">
        <w:noBreakHyphen/>
      </w:r>
      <w:r w:rsidR="006C64C0">
        <w:fldChar w:fldCharType="begin"/>
      </w:r>
      <w:r w:rsidR="006C64C0">
        <w:instrText xml:space="preserve"> SEQ Figure \* ARABIC \s 1 </w:instrText>
      </w:r>
      <w:r w:rsidR="006C64C0">
        <w:fldChar w:fldCharType="separate"/>
      </w:r>
      <w:r w:rsidR="004708F9">
        <w:rPr>
          <w:noProof/>
        </w:rPr>
        <w:t>1</w:t>
      </w:r>
      <w:r w:rsidR="006C64C0">
        <w:rPr>
          <w:noProof/>
        </w:rPr>
        <w:fldChar w:fldCharType="end"/>
      </w:r>
      <w:bookmarkEnd w:id="82"/>
      <w:r>
        <w:t>:</w:t>
      </w:r>
      <w:r w:rsidR="009A5AE4">
        <w:t xml:space="preserve"> Engagement approach for 2023 Price Submission</w:t>
      </w:r>
    </w:p>
    <w:p w14:paraId="2FD4230A" w14:textId="59D3560F" w:rsidR="009A5AE4" w:rsidRDefault="001D10B7">
      <w:r>
        <w:rPr>
          <w:noProof/>
          <w:lang w:val="en-AU" w:eastAsia="en-AU" w:bidi="ar-SA"/>
        </w:rPr>
        <w:drawing>
          <wp:inline distT="0" distB="0" distL="0" distR="0" wp14:anchorId="1B996394" wp14:editId="72311214">
            <wp:extent cx="8863330" cy="50063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8863330" cy="5006340"/>
                    </a:xfrm>
                    <a:prstGeom prst="rect">
                      <a:avLst/>
                    </a:prstGeom>
                  </pic:spPr>
                </pic:pic>
              </a:graphicData>
            </a:graphic>
          </wp:inline>
        </w:drawing>
      </w:r>
    </w:p>
    <w:p w14:paraId="4AF48BD3" w14:textId="3A322733" w:rsidR="009A5AE4" w:rsidRDefault="009A5AE4">
      <w:r>
        <w:br w:type="page"/>
      </w:r>
    </w:p>
    <w:p w14:paraId="3116AE2A" w14:textId="398022C2" w:rsidR="009A5AE4" w:rsidRDefault="005C56AF" w:rsidP="00D552CF">
      <w:pPr>
        <w:pStyle w:val="Caption"/>
      </w:pPr>
      <w:bookmarkStart w:id="83" w:name="_Ref110602953"/>
      <w:r>
        <w:lastRenderedPageBreak/>
        <w:t xml:space="preserve">Figure </w:t>
      </w:r>
      <w:r w:rsidR="006C64C0">
        <w:fldChar w:fldCharType="begin"/>
      </w:r>
      <w:r w:rsidR="006C64C0">
        <w:instrText xml:space="preserve"> STYLEREF 1 \s </w:instrText>
      </w:r>
      <w:r w:rsidR="006C64C0">
        <w:fldChar w:fldCharType="separate"/>
      </w:r>
      <w:r w:rsidR="004708F9">
        <w:rPr>
          <w:noProof/>
        </w:rPr>
        <w:t>4</w:t>
      </w:r>
      <w:r w:rsidR="006C64C0">
        <w:rPr>
          <w:noProof/>
        </w:rPr>
        <w:fldChar w:fldCharType="end"/>
      </w:r>
      <w:r w:rsidR="00415875">
        <w:noBreakHyphen/>
      </w:r>
      <w:r w:rsidR="006C64C0">
        <w:fldChar w:fldCharType="begin"/>
      </w:r>
      <w:r w:rsidR="006C64C0">
        <w:instrText xml:space="preserve"> SEQ Figure \* ARABIC \s 1 </w:instrText>
      </w:r>
      <w:r w:rsidR="006C64C0">
        <w:fldChar w:fldCharType="separate"/>
      </w:r>
      <w:r w:rsidR="004708F9">
        <w:rPr>
          <w:noProof/>
        </w:rPr>
        <w:t>2</w:t>
      </w:r>
      <w:r w:rsidR="006C64C0">
        <w:rPr>
          <w:noProof/>
        </w:rPr>
        <w:fldChar w:fldCharType="end"/>
      </w:r>
      <w:bookmarkEnd w:id="83"/>
      <w:r>
        <w:t>:</w:t>
      </w:r>
      <w:r w:rsidR="000637F6">
        <w:t xml:space="preserve"> Breadth of </w:t>
      </w:r>
      <w:r w:rsidR="001D10B7">
        <w:t xml:space="preserve">ongoing foundational </w:t>
      </w:r>
      <w:r w:rsidR="000637F6">
        <w:t>engagement</w:t>
      </w:r>
      <w:r w:rsidR="001D10B7">
        <w:t xml:space="preserve"> </w:t>
      </w:r>
      <w:r w:rsidR="00E91C47">
        <w:t>(1)</w:t>
      </w:r>
    </w:p>
    <w:p w14:paraId="3CFC8F03" w14:textId="1BA94260" w:rsidR="000637F6" w:rsidRDefault="00E91C47">
      <w:r>
        <w:rPr>
          <w:noProof/>
          <w:lang w:val="en-AU" w:eastAsia="en-AU" w:bidi="ar-SA"/>
        </w:rPr>
        <w:drawing>
          <wp:inline distT="0" distB="0" distL="0" distR="0" wp14:anchorId="4764233C" wp14:editId="5F8F73E3">
            <wp:extent cx="9536854" cy="5364480"/>
            <wp:effectExtent l="0" t="0" r="7620" b="762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9554766" cy="5374555"/>
                    </a:xfrm>
                    <a:prstGeom prst="rect">
                      <a:avLst/>
                    </a:prstGeom>
                  </pic:spPr>
                </pic:pic>
              </a:graphicData>
            </a:graphic>
          </wp:inline>
        </w:drawing>
      </w:r>
    </w:p>
    <w:p w14:paraId="33FAA4B5" w14:textId="5DA0CFE0" w:rsidR="00E91C47" w:rsidRDefault="005C56AF" w:rsidP="00D552CF">
      <w:pPr>
        <w:pStyle w:val="Caption"/>
      </w:pPr>
      <w:r>
        <w:lastRenderedPageBreak/>
        <w:t xml:space="preserve">Figure </w:t>
      </w:r>
      <w:r w:rsidR="006C64C0">
        <w:fldChar w:fldCharType="begin"/>
      </w:r>
      <w:r w:rsidR="006C64C0">
        <w:instrText xml:space="preserve"> STYLEREF 1 \s </w:instrText>
      </w:r>
      <w:r w:rsidR="006C64C0">
        <w:fldChar w:fldCharType="separate"/>
      </w:r>
      <w:r w:rsidR="004708F9">
        <w:rPr>
          <w:noProof/>
        </w:rPr>
        <w:t>4</w:t>
      </w:r>
      <w:r w:rsidR="006C64C0">
        <w:rPr>
          <w:noProof/>
        </w:rPr>
        <w:fldChar w:fldCharType="end"/>
      </w:r>
      <w:r w:rsidR="00415875">
        <w:noBreakHyphen/>
      </w:r>
      <w:r w:rsidR="006C64C0">
        <w:fldChar w:fldCharType="begin"/>
      </w:r>
      <w:r w:rsidR="006C64C0">
        <w:instrText xml:space="preserve"> SEQ Figure \* ARABIC \s 1 </w:instrText>
      </w:r>
      <w:r w:rsidR="006C64C0">
        <w:fldChar w:fldCharType="separate"/>
      </w:r>
      <w:r w:rsidR="004708F9">
        <w:rPr>
          <w:noProof/>
        </w:rPr>
        <w:t>3</w:t>
      </w:r>
      <w:r w:rsidR="006C64C0">
        <w:rPr>
          <w:noProof/>
        </w:rPr>
        <w:fldChar w:fldCharType="end"/>
      </w:r>
      <w:r>
        <w:t>:</w:t>
      </w:r>
      <w:r w:rsidR="00E91C47">
        <w:t xml:space="preserve"> Breadth of ongoing foundational engagement (2)</w:t>
      </w:r>
    </w:p>
    <w:p w14:paraId="7930D79A" w14:textId="1E1F0013" w:rsidR="00E91C47" w:rsidRDefault="00E91C47" w:rsidP="004658B6">
      <w:pPr>
        <w:pStyle w:val="TableSubHeading"/>
      </w:pPr>
      <w:r>
        <w:rPr>
          <w:noProof/>
          <w:lang w:eastAsia="en-AU" w:bidi="ar-SA"/>
        </w:rPr>
        <w:drawing>
          <wp:inline distT="0" distB="0" distL="0" distR="0" wp14:anchorId="26529512" wp14:editId="1D5DB797">
            <wp:extent cx="9618133" cy="5410200"/>
            <wp:effectExtent l="0" t="0" r="254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9625377" cy="5414275"/>
                    </a:xfrm>
                    <a:prstGeom prst="rect">
                      <a:avLst/>
                    </a:prstGeom>
                  </pic:spPr>
                </pic:pic>
              </a:graphicData>
            </a:graphic>
          </wp:inline>
        </w:drawing>
      </w:r>
    </w:p>
    <w:p w14:paraId="6C0BB2EC" w14:textId="379ECFA0" w:rsidR="00D86A05" w:rsidRDefault="00D601E7" w:rsidP="00D552CF">
      <w:pPr>
        <w:pStyle w:val="Caption"/>
      </w:pPr>
      <w:bookmarkStart w:id="84" w:name="_Ref110602957"/>
      <w:r>
        <w:lastRenderedPageBreak/>
        <w:t xml:space="preserve">Figure </w:t>
      </w:r>
      <w:r w:rsidR="006C64C0">
        <w:fldChar w:fldCharType="begin"/>
      </w:r>
      <w:r w:rsidR="006C64C0">
        <w:instrText xml:space="preserve"> STYLEREF 1 \s </w:instrText>
      </w:r>
      <w:r w:rsidR="006C64C0">
        <w:fldChar w:fldCharType="separate"/>
      </w:r>
      <w:r w:rsidR="004708F9">
        <w:rPr>
          <w:noProof/>
        </w:rPr>
        <w:t>4</w:t>
      </w:r>
      <w:r w:rsidR="006C64C0">
        <w:rPr>
          <w:noProof/>
        </w:rPr>
        <w:fldChar w:fldCharType="end"/>
      </w:r>
      <w:r w:rsidR="00415875">
        <w:noBreakHyphen/>
      </w:r>
      <w:r w:rsidR="006C64C0">
        <w:fldChar w:fldCharType="begin"/>
      </w:r>
      <w:r w:rsidR="006C64C0">
        <w:instrText xml:space="preserve"> SEQ Figure \* ARABIC \s 1 </w:instrText>
      </w:r>
      <w:r w:rsidR="006C64C0">
        <w:fldChar w:fldCharType="separate"/>
      </w:r>
      <w:r w:rsidR="004708F9">
        <w:rPr>
          <w:noProof/>
        </w:rPr>
        <w:t>4</w:t>
      </w:r>
      <w:r w:rsidR="006C64C0">
        <w:rPr>
          <w:noProof/>
        </w:rPr>
        <w:fldChar w:fldCharType="end"/>
      </w:r>
      <w:bookmarkEnd w:id="84"/>
      <w:r>
        <w:t>:</w:t>
      </w:r>
      <w:r w:rsidR="000637F6">
        <w:t xml:space="preserve"> </w:t>
      </w:r>
      <w:r w:rsidR="00E91C47">
        <w:t>Example of ongoing foundational engagement:</w:t>
      </w:r>
      <w:r w:rsidR="004658B6">
        <w:t xml:space="preserve"> </w:t>
      </w:r>
      <w:r w:rsidR="004658B6" w:rsidRPr="004658B6">
        <w:rPr>
          <w:i/>
        </w:rPr>
        <w:t>Water for our Future</w:t>
      </w:r>
      <w:r w:rsidR="004658B6">
        <w:t xml:space="preserve"> program</w:t>
      </w:r>
    </w:p>
    <w:p w14:paraId="2FFA1B82" w14:textId="7389C61D" w:rsidR="004658B6" w:rsidRDefault="00E91C47" w:rsidP="004658B6">
      <w:pPr>
        <w:jc w:val="center"/>
      </w:pPr>
      <w:r>
        <w:rPr>
          <w:noProof/>
          <w:lang w:val="en-AU" w:eastAsia="en-AU" w:bidi="ar-SA"/>
        </w:rPr>
        <w:drawing>
          <wp:inline distT="0" distB="0" distL="0" distR="0" wp14:anchorId="63860BAE" wp14:editId="2F58D374">
            <wp:extent cx="9584205" cy="531876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9587549" cy="5320616"/>
                    </a:xfrm>
                    <a:prstGeom prst="rect">
                      <a:avLst/>
                    </a:prstGeom>
                  </pic:spPr>
                </pic:pic>
              </a:graphicData>
            </a:graphic>
          </wp:inline>
        </w:drawing>
      </w:r>
      <w:r w:rsidR="004658B6">
        <w:br w:type="page"/>
      </w:r>
    </w:p>
    <w:p w14:paraId="6AB9572F" w14:textId="00163016" w:rsidR="00D86A05" w:rsidRDefault="00D601E7" w:rsidP="00D552CF">
      <w:pPr>
        <w:pStyle w:val="Caption"/>
      </w:pPr>
      <w:bookmarkStart w:id="85" w:name="_Ref110602972"/>
      <w:r>
        <w:lastRenderedPageBreak/>
        <w:t xml:space="preserve">Figure </w:t>
      </w:r>
      <w:r w:rsidR="006C64C0">
        <w:fldChar w:fldCharType="begin"/>
      </w:r>
      <w:r w:rsidR="006C64C0">
        <w:instrText xml:space="preserve"> STYLEREF 1 \s </w:instrText>
      </w:r>
      <w:r w:rsidR="006C64C0">
        <w:fldChar w:fldCharType="separate"/>
      </w:r>
      <w:r w:rsidR="004708F9">
        <w:rPr>
          <w:noProof/>
        </w:rPr>
        <w:t>4</w:t>
      </w:r>
      <w:r w:rsidR="006C64C0">
        <w:rPr>
          <w:noProof/>
        </w:rPr>
        <w:fldChar w:fldCharType="end"/>
      </w:r>
      <w:r w:rsidR="00415875">
        <w:noBreakHyphen/>
      </w:r>
      <w:r w:rsidR="006C64C0">
        <w:fldChar w:fldCharType="begin"/>
      </w:r>
      <w:r w:rsidR="006C64C0">
        <w:instrText xml:space="preserve"> SEQ Figure \* ARABIC \s 1 </w:instrText>
      </w:r>
      <w:r w:rsidR="006C64C0">
        <w:fldChar w:fldCharType="separate"/>
      </w:r>
      <w:r w:rsidR="004708F9">
        <w:rPr>
          <w:noProof/>
        </w:rPr>
        <w:t>5</w:t>
      </w:r>
      <w:r w:rsidR="006C64C0">
        <w:rPr>
          <w:noProof/>
        </w:rPr>
        <w:fldChar w:fldCharType="end"/>
      </w:r>
      <w:bookmarkEnd w:id="85"/>
      <w:r>
        <w:t>:</w:t>
      </w:r>
      <w:r w:rsidR="004658B6">
        <w:t xml:space="preserve"> Breadth of engagement during Phases </w:t>
      </w:r>
      <w:r w:rsidR="00E91C47">
        <w:t>1-3</w:t>
      </w:r>
    </w:p>
    <w:p w14:paraId="50778890" w14:textId="01CCA4E8" w:rsidR="00657AD4" w:rsidRDefault="00657AD4" w:rsidP="00413011">
      <w:r>
        <w:rPr>
          <w:noProof/>
          <w:lang w:val="en-AU" w:eastAsia="en-AU" w:bidi="ar-SA"/>
        </w:rPr>
        <w:drawing>
          <wp:inline distT="0" distB="0" distL="0" distR="0" wp14:anchorId="22DEFEB9" wp14:editId="7DB4DA6F">
            <wp:extent cx="9204960" cy="5177790"/>
            <wp:effectExtent l="0" t="0" r="0" b="381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9207958" cy="5179476"/>
                    </a:xfrm>
                    <a:prstGeom prst="rect">
                      <a:avLst/>
                    </a:prstGeom>
                  </pic:spPr>
                </pic:pic>
              </a:graphicData>
            </a:graphic>
          </wp:inline>
        </w:drawing>
      </w:r>
    </w:p>
    <w:p w14:paraId="3A756573" w14:textId="634AE1BC" w:rsidR="00D86A05" w:rsidRDefault="00D86A05">
      <w:pPr>
        <w:sectPr w:rsidR="00D86A05" w:rsidSect="00D86A05">
          <w:endnotePr>
            <w:numFmt w:val="decimal"/>
            <w:numRestart w:val="eachSect"/>
          </w:endnotePr>
          <w:pgSz w:w="16838" w:h="11906" w:orient="landscape"/>
          <w:pgMar w:top="1440" w:right="1440" w:bottom="1440" w:left="1440" w:header="708" w:footer="708" w:gutter="0"/>
          <w:cols w:space="708"/>
          <w:docGrid w:linePitch="360"/>
        </w:sectPr>
      </w:pPr>
    </w:p>
    <w:p w14:paraId="2215EE5E" w14:textId="4839A7B9" w:rsidR="002F0FBD" w:rsidRDefault="002F0FBD" w:rsidP="003A25A4">
      <w:pPr>
        <w:pStyle w:val="Heading2"/>
      </w:pPr>
      <w:bookmarkStart w:id="86" w:name="_Toc115438721"/>
      <w:r>
        <w:lastRenderedPageBreak/>
        <w:t>What we provided</w:t>
      </w:r>
      <w:bookmarkEnd w:id="86"/>
    </w:p>
    <w:p w14:paraId="48CC674D" w14:textId="61F8B571" w:rsidR="002F0FBD" w:rsidRPr="00CF5A05" w:rsidRDefault="002F0FBD" w:rsidP="002F0FBD">
      <w:r w:rsidRPr="00CF5A05">
        <w:t>We believe the generous, thoughtful and considered feedback we receive from our customers and community is partly reflective of the quality of information we provided them.</w:t>
      </w:r>
      <w:r w:rsidR="006305B9" w:rsidRPr="00CF5A05">
        <w:t xml:space="preserve"> </w:t>
      </w:r>
      <w:r w:rsidR="00307817" w:rsidRPr="00CF5A05">
        <w:t>We strive to be accessible, creative and engaging in how we present information, and tailor our approach and materials according to our audience.</w:t>
      </w:r>
    </w:p>
    <w:p w14:paraId="2B9269DD" w14:textId="469F7C16" w:rsidR="00890BDA" w:rsidRPr="00CF5A05" w:rsidRDefault="004B39E4" w:rsidP="002F0FBD">
      <w:r>
        <w:t xml:space="preserve">Appendix 3 </w:t>
      </w:r>
      <w:r w:rsidR="002F0FBD" w:rsidRPr="00CF5A05">
        <w:t>provide</w:t>
      </w:r>
      <w:r w:rsidR="00307817" w:rsidRPr="00CF5A05">
        <w:t>s</w:t>
      </w:r>
      <w:r w:rsidR="002F0FBD" w:rsidRPr="00CF5A05">
        <w:t xml:space="preserve"> a snapshot of some examples of our engagement materials, each of which </w:t>
      </w:r>
      <w:r w:rsidR="00570C7B">
        <w:t>was</w:t>
      </w:r>
      <w:r w:rsidR="002F0FBD" w:rsidRPr="00CF5A05">
        <w:t xml:space="preserve"> tailored to suit the form and purpose of our engagement in line with the IAP2 spectrum of engagement.</w:t>
      </w:r>
      <w:r w:rsidR="006305B9" w:rsidRPr="00CF5A05">
        <w:t xml:space="preserve"> </w:t>
      </w:r>
    </w:p>
    <w:p w14:paraId="1AC3995D" w14:textId="10A0BF57" w:rsidR="00890BDA" w:rsidRPr="00CF5A05" w:rsidRDefault="002F0FBD" w:rsidP="00890BDA">
      <w:r w:rsidRPr="00CF5A05">
        <w:t>Where our purpose is to inform, we aim to provide simple, easy-to-understand messages.</w:t>
      </w:r>
      <w:r w:rsidR="006305B9" w:rsidRPr="00CF5A05">
        <w:t xml:space="preserve"> </w:t>
      </w:r>
      <w:r w:rsidRPr="00CF5A05">
        <w:t>Where our purpose is to collaborate or empower, we aim to provide the necessary detail in a fair and balanced format for participants to make informed recommendations</w:t>
      </w:r>
      <w:r w:rsidR="00E04D57" w:rsidRPr="00CF5A05">
        <w:rPr>
          <w:vertAlign w:val="superscript"/>
        </w:rPr>
        <w:fldChar w:fldCharType="begin"/>
      </w:r>
      <w:r w:rsidR="00E04D57" w:rsidRPr="00CF5A05">
        <w:rPr>
          <w:vertAlign w:val="superscript"/>
        </w:rPr>
        <w:instrText xml:space="preserve"> REF _Ref112747732 \r \h  \* MERGEFORMAT </w:instrText>
      </w:r>
      <w:r w:rsidR="00E04D57" w:rsidRPr="00CF5A05">
        <w:rPr>
          <w:vertAlign w:val="superscript"/>
        </w:rPr>
      </w:r>
      <w:r w:rsidR="00E04D57" w:rsidRPr="00CF5A05">
        <w:rPr>
          <w:vertAlign w:val="superscript"/>
        </w:rPr>
        <w:fldChar w:fldCharType="separate"/>
      </w:r>
      <w:r w:rsidR="004708F9">
        <w:rPr>
          <w:vertAlign w:val="superscript"/>
        </w:rPr>
        <w:t>7</w:t>
      </w:r>
      <w:r w:rsidR="00E04D57" w:rsidRPr="00CF5A05">
        <w:rPr>
          <w:vertAlign w:val="superscript"/>
        </w:rPr>
        <w:fldChar w:fldCharType="end"/>
      </w:r>
      <w:r w:rsidRPr="00CF5A05">
        <w:t>.</w:t>
      </w:r>
      <w:r w:rsidR="00890BDA" w:rsidRPr="00CF5A05">
        <w:t xml:space="preserve"> </w:t>
      </w:r>
      <w:r w:rsidR="00307817" w:rsidRPr="00CF5A05">
        <w:t>E</w:t>
      </w:r>
      <w:r w:rsidR="00890BDA" w:rsidRPr="00CF5A05">
        <w:t xml:space="preserve">xamples shown </w:t>
      </w:r>
      <w:r w:rsidR="00307817" w:rsidRPr="00CF5A05">
        <w:t>in</w:t>
      </w:r>
      <w:r w:rsidR="00D42D2F" w:rsidRPr="00CF5A05">
        <w:t xml:space="preserve"> </w:t>
      </w:r>
      <w:r w:rsidR="004B39E4">
        <w:t xml:space="preserve">Appendix 3 </w:t>
      </w:r>
      <w:r w:rsidR="00890BDA" w:rsidRPr="00CF5A05">
        <w:t>include</w:t>
      </w:r>
      <w:r w:rsidRPr="00CF5A05">
        <w:t xml:space="preserve"> videos, animations, posters, information sheets, </w:t>
      </w:r>
      <w:r w:rsidR="00417F69" w:rsidRPr="00CF5A05">
        <w:t xml:space="preserve">personalised </w:t>
      </w:r>
      <w:r w:rsidRPr="00CF5A05">
        <w:t>briefings, information sessions or webinars.</w:t>
      </w:r>
      <w:r w:rsidR="006305B9" w:rsidRPr="00CF5A05">
        <w:t xml:space="preserve"> </w:t>
      </w:r>
    </w:p>
    <w:p w14:paraId="5DFC6AAF" w14:textId="6F68BE6E" w:rsidR="00307817" w:rsidRPr="00CF5A05" w:rsidRDefault="002F0FBD" w:rsidP="002F0FBD">
      <w:r w:rsidRPr="00CF5A05">
        <w:t xml:space="preserve">We </w:t>
      </w:r>
      <w:r w:rsidR="00307817" w:rsidRPr="00CF5A05">
        <w:t xml:space="preserve">also </w:t>
      </w:r>
      <w:r w:rsidRPr="00CF5A05">
        <w:t xml:space="preserve">listen </w:t>
      </w:r>
      <w:r w:rsidR="007D416F" w:rsidRPr="00CF5A05">
        <w:t xml:space="preserve">to </w:t>
      </w:r>
      <w:r w:rsidRPr="00CF5A05">
        <w:t xml:space="preserve">and learn </w:t>
      </w:r>
      <w:r w:rsidR="007D416F" w:rsidRPr="00CF5A05">
        <w:t xml:space="preserve">from </w:t>
      </w:r>
      <w:r w:rsidRPr="00CF5A05">
        <w:t xml:space="preserve">our customers, community and stakeholders </w:t>
      </w:r>
      <w:r w:rsidR="00417F69" w:rsidRPr="00CF5A05">
        <w:t>about how we can</w:t>
      </w:r>
      <w:r w:rsidRPr="00CF5A05">
        <w:t xml:space="preserve"> improve the way we engage.</w:t>
      </w:r>
      <w:r w:rsidR="00890BDA" w:rsidRPr="00CF5A05">
        <w:t xml:space="preserve"> For </w:t>
      </w:r>
      <w:r w:rsidRPr="00CF5A05">
        <w:t>example</w:t>
      </w:r>
      <w:r w:rsidR="00890BDA" w:rsidRPr="00CF5A05">
        <w:t>,</w:t>
      </w:r>
      <w:r w:rsidRPr="00CF5A05">
        <w:t xml:space="preserve"> </w:t>
      </w:r>
      <w:r w:rsidR="00307817" w:rsidRPr="00CF5A05">
        <w:t>in response to feedback from our Customer Advisory Committee, we are now much more proactive in our work with them</w:t>
      </w:r>
      <w:r w:rsidRPr="00CF5A05">
        <w:t>.</w:t>
      </w:r>
      <w:r w:rsidR="006305B9" w:rsidRPr="00CF5A05">
        <w:t xml:space="preserve"> </w:t>
      </w:r>
    </w:p>
    <w:p w14:paraId="300B4D66" w14:textId="00F89F95" w:rsidR="002F0FBD" w:rsidRDefault="002F0FBD" w:rsidP="002F0FBD">
      <w:r w:rsidRPr="00CF5A05">
        <w:t>We prepare detailed pre-reading information packs that are sent in advance of each meeting</w:t>
      </w:r>
      <w:r w:rsidR="00E04D57" w:rsidRPr="00CF5A05">
        <w:rPr>
          <w:vertAlign w:val="superscript"/>
        </w:rPr>
        <w:fldChar w:fldCharType="begin"/>
      </w:r>
      <w:r w:rsidR="00E04D57" w:rsidRPr="00CF5A05">
        <w:rPr>
          <w:vertAlign w:val="superscript"/>
        </w:rPr>
        <w:instrText xml:space="preserve"> REF _Ref112747783 \r \h  \* MERGEFORMAT </w:instrText>
      </w:r>
      <w:r w:rsidR="00E04D57" w:rsidRPr="00CF5A05">
        <w:rPr>
          <w:vertAlign w:val="superscript"/>
        </w:rPr>
      </w:r>
      <w:r w:rsidR="00E04D57" w:rsidRPr="00CF5A05">
        <w:rPr>
          <w:vertAlign w:val="superscript"/>
        </w:rPr>
        <w:fldChar w:fldCharType="separate"/>
      </w:r>
      <w:r w:rsidR="004708F9">
        <w:rPr>
          <w:vertAlign w:val="superscript"/>
        </w:rPr>
        <w:t>8</w:t>
      </w:r>
      <w:r w:rsidR="00E04D57" w:rsidRPr="00CF5A05">
        <w:rPr>
          <w:vertAlign w:val="superscript"/>
        </w:rPr>
        <w:fldChar w:fldCharType="end"/>
      </w:r>
      <w:r w:rsidR="00476D1B" w:rsidRPr="00CF5A05">
        <w:rPr>
          <w:vertAlign w:val="superscript"/>
        </w:rPr>
        <w:t xml:space="preserve"> </w:t>
      </w:r>
      <w:r w:rsidRPr="00CF5A05">
        <w:t xml:space="preserve">and conduct personalised phone calls with each member prior to </w:t>
      </w:r>
      <w:r w:rsidR="00417F69" w:rsidRPr="00CF5A05">
        <w:t>the</w:t>
      </w:r>
      <w:r w:rsidRPr="00CF5A05">
        <w:t xml:space="preserve"> meeting to work through the materials together.</w:t>
      </w:r>
      <w:r w:rsidR="006305B9" w:rsidRPr="00CF5A05">
        <w:t xml:space="preserve"> </w:t>
      </w:r>
      <w:r w:rsidRPr="00CF5A05">
        <w:t>This helps members prepare for the meeting and arrive ready to participate meaningfully.</w:t>
      </w:r>
      <w:r w:rsidR="006305B9" w:rsidRPr="00CF5A05">
        <w:t xml:space="preserve"> </w:t>
      </w:r>
      <w:r w:rsidRPr="00CF5A05">
        <w:t xml:space="preserve">It also helps </w:t>
      </w:r>
      <w:r w:rsidR="00417F69" w:rsidRPr="00CF5A05">
        <w:t xml:space="preserve">to </w:t>
      </w:r>
      <w:r w:rsidRPr="00CF5A05">
        <w:t xml:space="preserve">identify issues, areas of concerns or where clarity is required, so we can in turn </w:t>
      </w:r>
      <w:r w:rsidR="008B58E5">
        <w:t xml:space="preserve">adapt the agenda, format and </w:t>
      </w:r>
      <w:r w:rsidRPr="00CF5A05">
        <w:t>style of information to be shared at the meetings, in response to what we are hearing from members.</w:t>
      </w:r>
      <w:r w:rsidR="006305B9" w:rsidRPr="00CF5A05">
        <w:t xml:space="preserve"> </w:t>
      </w:r>
      <w:r w:rsidRPr="00CF5A05">
        <w:t>This provides a genuine platform for members to share feedback and discuss their concerns</w:t>
      </w:r>
      <w:r>
        <w:t xml:space="preserve">. </w:t>
      </w:r>
    </w:p>
    <w:p w14:paraId="32F274C3" w14:textId="6A783F01" w:rsidR="008829EA" w:rsidRDefault="00642207" w:rsidP="003A25A4">
      <w:pPr>
        <w:pStyle w:val="Heading2"/>
      </w:pPr>
      <w:bookmarkStart w:id="87" w:name="_Toc115438722"/>
      <w:r w:rsidRPr="00642207">
        <w:t>What we heard</w:t>
      </w:r>
      <w:bookmarkEnd w:id="87"/>
    </w:p>
    <w:p w14:paraId="6E29ED94" w14:textId="78EB3CF7" w:rsidR="006C23D0" w:rsidRPr="00CF5A05" w:rsidRDefault="001D2DA0" w:rsidP="006C23D0">
      <w:r w:rsidRPr="00CF5A05">
        <w:t>R</w:t>
      </w:r>
      <w:r w:rsidR="006C23D0" w:rsidRPr="00CF5A05">
        <w:t xml:space="preserve">egardless of the form of </w:t>
      </w:r>
      <w:r w:rsidRPr="00CF5A05">
        <w:t xml:space="preserve">our </w:t>
      </w:r>
      <w:r w:rsidR="006C23D0" w:rsidRPr="00CF5A05">
        <w:t xml:space="preserve">engagement, we found the same key </w:t>
      </w:r>
      <w:r w:rsidRPr="00CF5A05">
        <w:t>insights</w:t>
      </w:r>
      <w:r w:rsidR="006C23D0" w:rsidRPr="00CF5A05">
        <w:t xml:space="preserve"> emerged.</w:t>
      </w:r>
      <w:r w:rsidR="00AC6077" w:rsidRPr="00CF5A05">
        <w:t xml:space="preserve"> </w:t>
      </w:r>
      <w:r w:rsidR="00AC6077" w:rsidRPr="00CF5A05">
        <w:br/>
      </w:r>
      <w:r w:rsidR="00AC6077" w:rsidRPr="00CF5A05">
        <w:fldChar w:fldCharType="begin"/>
      </w:r>
      <w:r w:rsidR="00AC6077" w:rsidRPr="00CF5A05">
        <w:instrText xml:space="preserve"> REF _Ref113359077 \h </w:instrText>
      </w:r>
      <w:r w:rsidR="00CF5A05">
        <w:instrText xml:space="preserve"> \* MERGEFORMAT </w:instrText>
      </w:r>
      <w:r w:rsidR="00AC6077" w:rsidRPr="00CF5A05">
        <w:fldChar w:fldCharType="separate"/>
      </w:r>
      <w:r w:rsidR="004708F9" w:rsidRPr="00CF5A05">
        <w:t xml:space="preserve">Figure </w:t>
      </w:r>
      <w:r w:rsidR="004708F9">
        <w:rPr>
          <w:noProof/>
        </w:rPr>
        <w:t>4</w:t>
      </w:r>
      <w:r w:rsidR="004708F9" w:rsidRPr="00CF5A05">
        <w:rPr>
          <w:noProof/>
        </w:rPr>
        <w:noBreakHyphen/>
      </w:r>
      <w:r w:rsidR="004708F9">
        <w:rPr>
          <w:noProof/>
        </w:rPr>
        <w:t>6</w:t>
      </w:r>
      <w:r w:rsidR="00AC6077" w:rsidRPr="00CF5A05">
        <w:fldChar w:fldCharType="end"/>
      </w:r>
      <w:r w:rsidR="00AC6077" w:rsidRPr="00CF5A05">
        <w:t xml:space="preserve"> </w:t>
      </w:r>
      <w:r w:rsidR="00F96801" w:rsidRPr="00CF5A05">
        <w:t>summarises these key insights and shows how we have addressed them in the development of our 2023 Price Submission</w:t>
      </w:r>
      <w:r w:rsidR="00903256" w:rsidRPr="00CF5A05">
        <w:t>, with further detail provided in</w:t>
      </w:r>
      <w:r w:rsidR="00D42D2F" w:rsidRPr="00CF5A05">
        <w:t xml:space="preserve"> </w:t>
      </w:r>
      <w:r w:rsidR="004B39E4">
        <w:t>Appendix 3</w:t>
      </w:r>
      <w:r w:rsidR="00F96801" w:rsidRPr="00CF5A05">
        <w:t>.</w:t>
      </w:r>
    </w:p>
    <w:p w14:paraId="4B0F136A" w14:textId="0B160FF0" w:rsidR="00D64635" w:rsidRPr="00CF5A05" w:rsidRDefault="002F0FBD" w:rsidP="00F670D4">
      <w:r w:rsidRPr="00CF5A05">
        <w:t>W</w:t>
      </w:r>
      <w:r w:rsidR="006C23D0" w:rsidRPr="00CF5A05">
        <w:t xml:space="preserve">e </w:t>
      </w:r>
      <w:r w:rsidR="001D2DA0" w:rsidRPr="00CF5A05">
        <w:t xml:space="preserve">believe that our customers and community </w:t>
      </w:r>
      <w:r w:rsidR="00D64635" w:rsidRPr="00CF5A05">
        <w:t>a</w:t>
      </w:r>
      <w:r w:rsidR="001D2DA0" w:rsidRPr="00CF5A05">
        <w:t>re willing to engage</w:t>
      </w:r>
      <w:r w:rsidR="00D64635" w:rsidRPr="00CF5A05">
        <w:t xml:space="preserve"> openly with us because they kno</w:t>
      </w:r>
      <w:r w:rsidR="001D2DA0" w:rsidRPr="00CF5A05">
        <w:t xml:space="preserve">w we </w:t>
      </w:r>
      <w:r w:rsidR="00D64635" w:rsidRPr="00CF5A05">
        <w:t xml:space="preserve">will </w:t>
      </w:r>
      <w:r w:rsidR="001D2DA0" w:rsidRPr="00CF5A05">
        <w:t>genuinely listen</w:t>
      </w:r>
      <w:r w:rsidR="00570C7B">
        <w:t xml:space="preserve"> to them</w:t>
      </w:r>
      <w:r w:rsidR="006C23D0" w:rsidRPr="00CF5A05">
        <w:t>.</w:t>
      </w:r>
      <w:r w:rsidR="006305B9" w:rsidRPr="00CF5A05">
        <w:t xml:space="preserve"> </w:t>
      </w:r>
    </w:p>
    <w:p w14:paraId="2AB03B2E" w14:textId="4997EC77" w:rsidR="00086C02" w:rsidRDefault="00086C02" w:rsidP="00F670D4">
      <w:r w:rsidRPr="00CF5A05">
        <w:t>Results from the ESC’s quarterly customer perception surveys demonstrates that we have a high level of trust with our customers and a positive reputation in our community – we have been one of the top four water businesses for each in the ESC’s annual customer perception data since August 2020, even achieving the number one spot for reputation seven times</w:t>
      </w:r>
      <w:r w:rsidR="00E04D57" w:rsidRPr="00CF5A05">
        <w:rPr>
          <w:vertAlign w:val="superscript"/>
        </w:rPr>
        <w:fldChar w:fldCharType="begin"/>
      </w:r>
      <w:r w:rsidR="00E04D57" w:rsidRPr="00CF5A05">
        <w:rPr>
          <w:vertAlign w:val="superscript"/>
        </w:rPr>
        <w:instrText xml:space="preserve"> REF _Ref112747846 \r \h  \* MERGEFORMAT </w:instrText>
      </w:r>
      <w:r w:rsidR="00E04D57" w:rsidRPr="00CF5A05">
        <w:rPr>
          <w:vertAlign w:val="superscript"/>
        </w:rPr>
      </w:r>
      <w:r w:rsidR="00E04D57" w:rsidRPr="00CF5A05">
        <w:rPr>
          <w:vertAlign w:val="superscript"/>
        </w:rPr>
        <w:fldChar w:fldCharType="separate"/>
      </w:r>
      <w:r w:rsidR="004708F9">
        <w:rPr>
          <w:vertAlign w:val="superscript"/>
        </w:rPr>
        <w:t>9</w:t>
      </w:r>
      <w:r w:rsidR="00E04D57" w:rsidRPr="00CF5A05">
        <w:rPr>
          <w:vertAlign w:val="superscript"/>
        </w:rPr>
        <w:fldChar w:fldCharType="end"/>
      </w:r>
      <w:r w:rsidR="00476D1B" w:rsidRPr="00CF5A05">
        <w:t>.</w:t>
      </w:r>
      <w:r w:rsidR="00476D1B" w:rsidRPr="00CF5A05">
        <w:rPr>
          <w:vertAlign w:val="superscript"/>
        </w:rPr>
        <w:t xml:space="preserve"> </w:t>
      </w:r>
      <w:r w:rsidRPr="00CF5A05">
        <w:t>These independent survey results give us confidence that our customers feel we are genuine when we engage with them.</w:t>
      </w:r>
    </w:p>
    <w:p w14:paraId="5423680B" w14:textId="0720F552" w:rsidR="002F0FBD" w:rsidRDefault="002F0FBD" w:rsidP="002F0FBD">
      <w:r>
        <w:lastRenderedPageBreak/>
        <w:t xml:space="preserve">Where appropriate, we also engage independent customer insights specialists and facilitators for key engagement activities, such as customer preference surveys, focus groups and deliberative processes like our Regional Forums and </w:t>
      </w:r>
      <w:r w:rsidRPr="00243EDE">
        <w:rPr>
          <w:i/>
        </w:rPr>
        <w:t>Water for our Future</w:t>
      </w:r>
      <w:r>
        <w:t xml:space="preserve"> Community Panel sessions, to ensure maximum trust and transparency for participants</w:t>
      </w:r>
      <w:r w:rsidR="00E04D57" w:rsidRPr="00E04D57">
        <w:rPr>
          <w:vertAlign w:val="superscript"/>
        </w:rPr>
        <w:fldChar w:fldCharType="begin"/>
      </w:r>
      <w:r w:rsidR="00E04D57" w:rsidRPr="00E04D57">
        <w:rPr>
          <w:vertAlign w:val="superscript"/>
        </w:rPr>
        <w:instrText xml:space="preserve"> REF _Ref112748059 \r \h </w:instrText>
      </w:r>
      <w:r w:rsidR="00E04D57">
        <w:rPr>
          <w:vertAlign w:val="superscript"/>
        </w:rPr>
        <w:instrText xml:space="preserve"> \* MERGEFORMAT </w:instrText>
      </w:r>
      <w:r w:rsidR="00E04D57" w:rsidRPr="00E04D57">
        <w:rPr>
          <w:vertAlign w:val="superscript"/>
        </w:rPr>
      </w:r>
      <w:r w:rsidR="00E04D57" w:rsidRPr="00E04D57">
        <w:rPr>
          <w:vertAlign w:val="superscript"/>
        </w:rPr>
        <w:fldChar w:fldCharType="separate"/>
      </w:r>
      <w:r w:rsidR="004708F9">
        <w:rPr>
          <w:vertAlign w:val="superscript"/>
        </w:rPr>
        <w:t>10</w:t>
      </w:r>
      <w:r w:rsidR="00E04D57" w:rsidRPr="00E04D57">
        <w:rPr>
          <w:vertAlign w:val="superscript"/>
        </w:rPr>
        <w:fldChar w:fldCharType="end"/>
      </w:r>
      <w:r>
        <w:t>.</w:t>
      </w:r>
      <w:r w:rsidR="006305B9">
        <w:t xml:space="preserve"> </w:t>
      </w:r>
    </w:p>
    <w:p w14:paraId="043DAC25" w14:textId="353AB5C5" w:rsidR="00F96801" w:rsidRDefault="002F0FBD" w:rsidP="002F0FBD">
      <w:r>
        <w:t xml:space="preserve">Recent results from our </w:t>
      </w:r>
      <w:r w:rsidR="00C465FD">
        <w:t>engagement</w:t>
      </w:r>
      <w:r>
        <w:t xml:space="preserve"> with customers on our Draft </w:t>
      </w:r>
      <w:r w:rsidR="00C465FD">
        <w:t xml:space="preserve">2023 </w:t>
      </w:r>
      <w:r>
        <w:t>Price Submission give further evidence of our positive relationship with customers.</w:t>
      </w:r>
      <w:r w:rsidR="006305B9">
        <w:t xml:space="preserve"> </w:t>
      </w:r>
      <w:r w:rsidR="001D2DA0" w:rsidRPr="00243EDE">
        <w:t>5,</w:t>
      </w:r>
      <w:r w:rsidR="00243EDE">
        <w:t>570</w:t>
      </w:r>
      <w:r w:rsidR="001D2DA0" w:rsidRPr="00243EDE">
        <w:t xml:space="preserve"> </w:t>
      </w:r>
      <w:r w:rsidR="00181123" w:rsidRPr="00243EDE">
        <w:t xml:space="preserve">people </w:t>
      </w:r>
      <w:r w:rsidR="001D2DA0" w:rsidRPr="00243EDE">
        <w:t xml:space="preserve">– or almost </w:t>
      </w:r>
      <w:r w:rsidR="00181123" w:rsidRPr="00243EDE">
        <w:t>4%</w:t>
      </w:r>
      <w:r w:rsidR="00181123">
        <w:t xml:space="preserve"> of our </w:t>
      </w:r>
      <w:r w:rsidR="00F96801">
        <w:t>entire customer base</w:t>
      </w:r>
      <w:r w:rsidR="00181123">
        <w:t xml:space="preserve"> – chose to complete a survey to provide their views on our Draft </w:t>
      </w:r>
      <w:r w:rsidR="00C465FD">
        <w:t xml:space="preserve">2023 </w:t>
      </w:r>
      <w:r w:rsidR="00181123">
        <w:t>Price Submission</w:t>
      </w:r>
      <w:r w:rsidR="00E04D57" w:rsidRPr="00E04D57">
        <w:rPr>
          <w:vertAlign w:val="superscript"/>
        </w:rPr>
        <w:fldChar w:fldCharType="begin"/>
      </w:r>
      <w:r w:rsidR="00E04D57" w:rsidRPr="00E04D57">
        <w:rPr>
          <w:vertAlign w:val="superscript"/>
        </w:rPr>
        <w:instrText xml:space="preserve"> REF _Ref112663310 \r \h </w:instrText>
      </w:r>
      <w:r w:rsidR="00E04D57">
        <w:rPr>
          <w:vertAlign w:val="superscript"/>
        </w:rPr>
        <w:instrText xml:space="preserve"> \* MERGEFORMAT </w:instrText>
      </w:r>
      <w:r w:rsidR="00E04D57" w:rsidRPr="00E04D57">
        <w:rPr>
          <w:vertAlign w:val="superscript"/>
        </w:rPr>
      </w:r>
      <w:r w:rsidR="00E04D57" w:rsidRPr="00E04D57">
        <w:rPr>
          <w:vertAlign w:val="superscript"/>
        </w:rPr>
        <w:fldChar w:fldCharType="separate"/>
      </w:r>
      <w:r w:rsidR="004708F9">
        <w:rPr>
          <w:vertAlign w:val="superscript"/>
        </w:rPr>
        <w:t>1</w:t>
      </w:r>
      <w:r w:rsidR="00E04D57" w:rsidRPr="00E04D57">
        <w:rPr>
          <w:vertAlign w:val="superscript"/>
        </w:rPr>
        <w:fldChar w:fldCharType="end"/>
      </w:r>
      <w:r w:rsidR="00181123">
        <w:t>.</w:t>
      </w:r>
      <w:r w:rsidR="006305B9">
        <w:t xml:space="preserve"> </w:t>
      </w:r>
      <w:r>
        <w:t xml:space="preserve">This tremendous response was borne of </w:t>
      </w:r>
      <w:r w:rsidR="00F96801">
        <w:t xml:space="preserve">74% of customers </w:t>
      </w:r>
      <w:r w:rsidR="007763DD">
        <w:t xml:space="preserve">who were provided with an email about our Draft </w:t>
      </w:r>
      <w:r w:rsidR="00C465FD">
        <w:t xml:space="preserve">2023 </w:t>
      </w:r>
      <w:r w:rsidR="007763DD">
        <w:t xml:space="preserve">Price Submission </w:t>
      </w:r>
      <w:r w:rsidR="00F96801">
        <w:t>cho</w:t>
      </w:r>
      <w:r>
        <w:t>o</w:t>
      </w:r>
      <w:r w:rsidR="00F96801">
        <w:t>s</w:t>
      </w:r>
      <w:r>
        <w:t>ing</w:t>
      </w:r>
      <w:r w:rsidR="00F96801">
        <w:t xml:space="preserve"> to open </w:t>
      </w:r>
      <w:r w:rsidR="007763DD">
        <w:t>it</w:t>
      </w:r>
      <w:r w:rsidR="00F96801">
        <w:t>, with a click-through rat</w:t>
      </w:r>
      <w:r w:rsidR="00DE609E">
        <w:t>e of 9%</w:t>
      </w:r>
      <w:r w:rsidR="00F96801">
        <w:t>.</w:t>
      </w:r>
      <w:r w:rsidR="006305B9">
        <w:t xml:space="preserve"> </w:t>
      </w:r>
      <w:r>
        <w:t>It also represents an uplift in participation since our 2018 Price Submission, when just over 1,100 people completed a survey on our proposed services and prices</w:t>
      </w:r>
      <w:r w:rsidR="00E04D57" w:rsidRPr="00E04D57">
        <w:rPr>
          <w:vertAlign w:val="superscript"/>
        </w:rPr>
        <w:fldChar w:fldCharType="begin"/>
      </w:r>
      <w:r w:rsidR="00E04D57" w:rsidRPr="00E04D57">
        <w:rPr>
          <w:vertAlign w:val="superscript"/>
        </w:rPr>
        <w:instrText xml:space="preserve"> REF _Ref112748093 \r \h </w:instrText>
      </w:r>
      <w:r w:rsidR="00E04D57">
        <w:rPr>
          <w:vertAlign w:val="superscript"/>
        </w:rPr>
        <w:instrText xml:space="preserve"> \* MERGEFORMAT </w:instrText>
      </w:r>
      <w:r w:rsidR="00E04D57" w:rsidRPr="00E04D57">
        <w:rPr>
          <w:vertAlign w:val="superscript"/>
        </w:rPr>
      </w:r>
      <w:r w:rsidR="00E04D57" w:rsidRPr="00E04D57">
        <w:rPr>
          <w:vertAlign w:val="superscript"/>
        </w:rPr>
        <w:fldChar w:fldCharType="separate"/>
      </w:r>
      <w:r w:rsidR="004708F9">
        <w:rPr>
          <w:vertAlign w:val="superscript"/>
        </w:rPr>
        <w:t>11</w:t>
      </w:r>
      <w:r w:rsidR="00E04D57" w:rsidRPr="00E04D57">
        <w:rPr>
          <w:vertAlign w:val="superscript"/>
        </w:rPr>
        <w:fldChar w:fldCharType="end"/>
      </w:r>
      <w:r>
        <w:t>.</w:t>
      </w:r>
    </w:p>
    <w:p w14:paraId="2EA87341" w14:textId="7B9D3EDC" w:rsidR="00903256" w:rsidRPr="00AC6077" w:rsidRDefault="00AC6077" w:rsidP="00AC6077">
      <w:pPr>
        <w:sectPr w:rsidR="00903256" w:rsidRPr="00AC6077" w:rsidSect="00903256">
          <w:endnotePr>
            <w:numFmt w:val="decimal"/>
            <w:numRestart w:val="eachSect"/>
          </w:endnotePr>
          <w:pgSz w:w="11906" w:h="16838"/>
          <w:pgMar w:top="1440" w:right="1440" w:bottom="1440" w:left="1440" w:header="708" w:footer="708" w:gutter="0"/>
          <w:cols w:space="708"/>
          <w:docGrid w:linePitch="360"/>
        </w:sectPr>
      </w:pPr>
      <w:r>
        <w:fldChar w:fldCharType="begin"/>
      </w:r>
      <w:r>
        <w:instrText xml:space="preserve"> REF _Ref113359189 \h </w:instrText>
      </w:r>
      <w:r>
        <w:fldChar w:fldCharType="separate"/>
      </w:r>
      <w:r w:rsidR="004708F9">
        <w:t xml:space="preserve">Figure </w:t>
      </w:r>
      <w:r w:rsidR="004708F9">
        <w:rPr>
          <w:noProof/>
        </w:rPr>
        <w:t>4</w:t>
      </w:r>
      <w:r w:rsidR="004708F9">
        <w:noBreakHyphen/>
      </w:r>
      <w:r w:rsidR="004708F9">
        <w:rPr>
          <w:noProof/>
        </w:rPr>
        <w:t>7</w:t>
      </w:r>
      <w:r>
        <w:fldChar w:fldCharType="end"/>
      </w:r>
      <w:r>
        <w:t xml:space="preserve"> </w:t>
      </w:r>
      <w:r w:rsidR="002F0FBD">
        <w:t>shows a small sample of feedback we have received from our customers and community about the value of our engagement approach</w:t>
      </w:r>
      <w:r w:rsidR="00D97D6D" w:rsidRPr="00D97D6D">
        <w:rPr>
          <w:vertAlign w:val="superscript"/>
        </w:rPr>
        <w:fldChar w:fldCharType="begin"/>
      </w:r>
      <w:r w:rsidR="00D97D6D" w:rsidRPr="00D97D6D">
        <w:rPr>
          <w:vertAlign w:val="superscript"/>
        </w:rPr>
        <w:instrText xml:space="preserve"> REF _Ref112748974 \r \h </w:instrText>
      </w:r>
      <w:r w:rsidR="00D97D6D">
        <w:rPr>
          <w:vertAlign w:val="superscript"/>
        </w:rPr>
        <w:instrText xml:space="preserve"> \* MERGEFORMAT </w:instrText>
      </w:r>
      <w:r w:rsidR="00D97D6D" w:rsidRPr="00D97D6D">
        <w:rPr>
          <w:vertAlign w:val="superscript"/>
        </w:rPr>
      </w:r>
      <w:r w:rsidR="00D97D6D" w:rsidRPr="00D97D6D">
        <w:rPr>
          <w:vertAlign w:val="superscript"/>
        </w:rPr>
        <w:fldChar w:fldCharType="separate"/>
      </w:r>
      <w:r w:rsidR="004708F9">
        <w:rPr>
          <w:vertAlign w:val="superscript"/>
        </w:rPr>
        <w:t>12</w:t>
      </w:r>
      <w:r w:rsidR="00D97D6D" w:rsidRPr="00D97D6D">
        <w:rPr>
          <w:vertAlign w:val="superscript"/>
        </w:rPr>
        <w:fldChar w:fldCharType="end"/>
      </w:r>
      <w:r w:rsidR="002F0FBD">
        <w:t>.</w:t>
      </w:r>
      <w:r w:rsidR="006305B9">
        <w:t xml:space="preserve"> </w:t>
      </w:r>
      <w:r w:rsidR="002F0FBD">
        <w:t xml:space="preserve"> </w:t>
      </w:r>
      <w:bookmarkStart w:id="88" w:name="_Ref110603084"/>
    </w:p>
    <w:p w14:paraId="2F0D5ADC" w14:textId="367909D0" w:rsidR="00D60CED" w:rsidRDefault="00B60610" w:rsidP="00D552CF">
      <w:pPr>
        <w:pStyle w:val="Caption"/>
      </w:pPr>
      <w:bookmarkStart w:id="89" w:name="_Ref113359077"/>
      <w:r w:rsidRPr="00CF5A05">
        <w:lastRenderedPageBreak/>
        <w:t xml:space="preserve">Figure </w:t>
      </w:r>
      <w:r w:rsidR="006C64C0">
        <w:fldChar w:fldCharType="begin"/>
      </w:r>
      <w:r w:rsidR="006C64C0">
        <w:instrText xml:space="preserve"> STYLEREF 1 \s </w:instrText>
      </w:r>
      <w:r w:rsidR="006C64C0">
        <w:fldChar w:fldCharType="separate"/>
      </w:r>
      <w:r w:rsidR="004708F9">
        <w:rPr>
          <w:noProof/>
        </w:rPr>
        <w:t>4</w:t>
      </w:r>
      <w:r w:rsidR="006C64C0">
        <w:rPr>
          <w:noProof/>
        </w:rPr>
        <w:fldChar w:fldCharType="end"/>
      </w:r>
      <w:r w:rsidR="00415875" w:rsidRPr="00CF5A05">
        <w:noBreakHyphen/>
      </w:r>
      <w:r w:rsidR="006C64C0">
        <w:fldChar w:fldCharType="begin"/>
      </w:r>
      <w:r w:rsidR="006C64C0">
        <w:instrText xml:space="preserve"> SEQ Figure \* ARABIC \s 1 </w:instrText>
      </w:r>
      <w:r w:rsidR="006C64C0">
        <w:fldChar w:fldCharType="separate"/>
      </w:r>
      <w:r w:rsidR="004708F9">
        <w:rPr>
          <w:noProof/>
        </w:rPr>
        <w:t>6</w:t>
      </w:r>
      <w:r w:rsidR="006C64C0">
        <w:rPr>
          <w:noProof/>
        </w:rPr>
        <w:fldChar w:fldCharType="end"/>
      </w:r>
      <w:bookmarkEnd w:id="88"/>
      <w:bookmarkEnd w:id="89"/>
      <w:r w:rsidRPr="00CF5A05">
        <w:t>:</w:t>
      </w:r>
      <w:r w:rsidR="00D60CED" w:rsidRPr="00CF5A05">
        <w:t xml:space="preserve"> Key insights that have shaped our 2023 Price Submission</w:t>
      </w:r>
    </w:p>
    <w:p w14:paraId="4A429E4A" w14:textId="5F875F2F" w:rsidR="00903256" w:rsidRDefault="006A4CD8" w:rsidP="00F26A9B">
      <w:pPr>
        <w:jc w:val="center"/>
        <w:rPr>
          <w:b/>
          <w:bCs/>
          <w:sz w:val="18"/>
          <w:szCs w:val="18"/>
        </w:rPr>
      </w:pPr>
      <w:bookmarkStart w:id="90" w:name="_Ref110603124"/>
      <w:r>
        <w:rPr>
          <w:noProof/>
          <w:lang w:val="en-AU" w:eastAsia="en-AU" w:bidi="ar-SA"/>
        </w:rPr>
        <w:drawing>
          <wp:inline distT="0" distB="0" distL="0" distR="0" wp14:anchorId="675B6E81" wp14:editId="1E2CD79A">
            <wp:extent cx="8863330" cy="5489575"/>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8863330" cy="5489575"/>
                    </a:xfrm>
                    <a:prstGeom prst="rect">
                      <a:avLst/>
                    </a:prstGeom>
                  </pic:spPr>
                </pic:pic>
              </a:graphicData>
            </a:graphic>
          </wp:inline>
        </w:drawing>
      </w:r>
      <w:r w:rsidR="00903256">
        <w:br w:type="page"/>
      </w:r>
    </w:p>
    <w:p w14:paraId="6CE354D8" w14:textId="49FD746D" w:rsidR="00C85C50" w:rsidRDefault="00B60610" w:rsidP="00D552CF">
      <w:pPr>
        <w:pStyle w:val="Caption"/>
      </w:pPr>
      <w:bookmarkStart w:id="91" w:name="_Ref113359189"/>
      <w:r>
        <w:lastRenderedPageBreak/>
        <w:t xml:space="preserve">Figure </w:t>
      </w:r>
      <w:r w:rsidR="006C64C0">
        <w:fldChar w:fldCharType="begin"/>
      </w:r>
      <w:r w:rsidR="006C64C0">
        <w:instrText xml:space="preserve"> STYLEREF 1 \s </w:instrText>
      </w:r>
      <w:r w:rsidR="006C64C0">
        <w:fldChar w:fldCharType="separate"/>
      </w:r>
      <w:r w:rsidR="004708F9">
        <w:rPr>
          <w:noProof/>
        </w:rPr>
        <w:t>4</w:t>
      </w:r>
      <w:r w:rsidR="006C64C0">
        <w:rPr>
          <w:noProof/>
        </w:rPr>
        <w:fldChar w:fldCharType="end"/>
      </w:r>
      <w:r w:rsidR="00415875">
        <w:noBreakHyphen/>
      </w:r>
      <w:r w:rsidR="006C64C0">
        <w:fldChar w:fldCharType="begin"/>
      </w:r>
      <w:r w:rsidR="006C64C0">
        <w:instrText xml:space="preserve"> SEQ Figure \* ARABIC \s 1 </w:instrText>
      </w:r>
      <w:r w:rsidR="006C64C0">
        <w:fldChar w:fldCharType="separate"/>
      </w:r>
      <w:r w:rsidR="004708F9">
        <w:rPr>
          <w:noProof/>
        </w:rPr>
        <w:t>7</w:t>
      </w:r>
      <w:r w:rsidR="006C64C0">
        <w:rPr>
          <w:noProof/>
        </w:rPr>
        <w:fldChar w:fldCharType="end"/>
      </w:r>
      <w:bookmarkEnd w:id="90"/>
      <w:bookmarkEnd w:id="91"/>
      <w:r>
        <w:t>:</w:t>
      </w:r>
      <w:r w:rsidR="00C85C50">
        <w:t xml:space="preserve"> Examples of customer feedback about </w:t>
      </w:r>
      <w:r w:rsidR="00417F69">
        <w:t xml:space="preserve">our </w:t>
      </w:r>
      <w:r w:rsidR="00C85C50">
        <w:t>engagement</w:t>
      </w:r>
    </w:p>
    <w:p w14:paraId="41D5DC66" w14:textId="399CC66E" w:rsidR="003E43A9" w:rsidRPr="00805180" w:rsidRDefault="00DB545B" w:rsidP="00C85C50">
      <w:pPr>
        <w:rPr>
          <w:i/>
          <w:highlight w:val="yellow"/>
        </w:rPr>
      </w:pPr>
      <w:r>
        <w:rPr>
          <w:i/>
          <w:noProof/>
          <w:lang w:val="en-AU" w:eastAsia="en-AU" w:bidi="ar-SA"/>
        </w:rPr>
        <w:drawing>
          <wp:inline distT="0" distB="0" distL="0" distR="0" wp14:anchorId="4E753976" wp14:editId="3957EB6A">
            <wp:extent cx="9035627" cy="5082540"/>
            <wp:effectExtent l="0" t="0" r="0" b="381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Figure 4-9 Customer Feedback.png"/>
                    <pic:cNvPicPr/>
                  </pic:nvPicPr>
                  <pic:blipFill>
                    <a:blip r:embed="rId37">
                      <a:extLst>
                        <a:ext uri="{28A0092B-C50C-407E-A947-70E740481C1C}">
                          <a14:useLocalDpi xmlns:a14="http://schemas.microsoft.com/office/drawing/2010/main" val="0"/>
                        </a:ext>
                      </a:extLst>
                    </a:blip>
                    <a:stretch>
                      <a:fillRect/>
                    </a:stretch>
                  </pic:blipFill>
                  <pic:spPr>
                    <a:xfrm>
                      <a:off x="0" y="0"/>
                      <a:ext cx="9038542" cy="5084180"/>
                    </a:xfrm>
                    <a:prstGeom prst="rect">
                      <a:avLst/>
                    </a:prstGeom>
                  </pic:spPr>
                </pic:pic>
              </a:graphicData>
            </a:graphic>
          </wp:inline>
        </w:drawing>
      </w:r>
    </w:p>
    <w:p w14:paraId="5E7A407E" w14:textId="33736480" w:rsidR="001D2DA0" w:rsidRPr="001D2DA0" w:rsidRDefault="001D2DA0">
      <w:r>
        <w:br w:type="page"/>
      </w:r>
    </w:p>
    <w:p w14:paraId="5C69F388" w14:textId="77777777" w:rsidR="001D2DA0" w:rsidRPr="001D2DA0" w:rsidRDefault="001D2DA0" w:rsidP="00825513">
      <w:pPr>
        <w:pStyle w:val="Body"/>
        <w:sectPr w:rsidR="001D2DA0" w:rsidRPr="001D2DA0" w:rsidSect="00F670D4">
          <w:endnotePr>
            <w:numFmt w:val="decimal"/>
            <w:numRestart w:val="eachSect"/>
          </w:endnotePr>
          <w:pgSz w:w="16838" w:h="11906" w:orient="landscape"/>
          <w:pgMar w:top="1440" w:right="1440" w:bottom="1440" w:left="1440" w:header="708" w:footer="708" w:gutter="0"/>
          <w:cols w:space="708"/>
          <w:docGrid w:linePitch="360"/>
        </w:sectPr>
      </w:pPr>
    </w:p>
    <w:p w14:paraId="059A6B01" w14:textId="13478723" w:rsidR="008829EA" w:rsidRDefault="00181123" w:rsidP="003A25A4">
      <w:pPr>
        <w:pStyle w:val="Heading2"/>
      </w:pPr>
      <w:bookmarkStart w:id="92" w:name="_Toc115438723"/>
      <w:r>
        <w:lastRenderedPageBreak/>
        <w:t>PREMO assessment –</w:t>
      </w:r>
      <w:r w:rsidR="00642207" w:rsidRPr="00642207">
        <w:t xml:space="preserve"> Engagement</w:t>
      </w:r>
      <w:bookmarkEnd w:id="92"/>
    </w:p>
    <w:p w14:paraId="73BA5D8C" w14:textId="1D64D618" w:rsidR="00BC437F" w:rsidRPr="00836C13" w:rsidRDefault="00BC437F" w:rsidP="00BC437F">
      <w:pPr>
        <w:rPr>
          <w:color w:val="414042" w:themeColor="text1"/>
        </w:rPr>
      </w:pPr>
      <w:r w:rsidRPr="00836C13">
        <w:rPr>
          <w:rStyle w:val="Strong"/>
          <w:b w:val="0"/>
        </w:rPr>
        <w:t>For the</w:t>
      </w:r>
      <w:r w:rsidRPr="00836C13">
        <w:rPr>
          <w:color w:val="414042" w:themeColor="text1"/>
        </w:rPr>
        <w:t xml:space="preserve"> </w:t>
      </w:r>
      <w:r>
        <w:rPr>
          <w:color w:val="414042" w:themeColor="text1"/>
        </w:rPr>
        <w:t xml:space="preserve">engagement component of PREMO, we have assessed ourselves to be </w:t>
      </w:r>
      <w:r>
        <w:rPr>
          <w:b/>
          <w:color w:val="008998" w:themeColor="accent1"/>
        </w:rPr>
        <w:t>Leading</w:t>
      </w:r>
      <w:r w:rsidRPr="00836C13">
        <w:rPr>
          <w:color w:val="008998" w:themeColor="accent1"/>
        </w:rPr>
        <w:t xml:space="preserve"> </w:t>
      </w:r>
      <w:r>
        <w:rPr>
          <w:color w:val="414042" w:themeColor="text1"/>
        </w:rPr>
        <w:t>(</w:t>
      </w:r>
      <w:r w:rsidRPr="00F20C89">
        <w:rPr>
          <w:color w:val="auto"/>
        </w:rPr>
        <w:t xml:space="preserve">3.75 </w:t>
      </w:r>
      <w:r>
        <w:rPr>
          <w:color w:val="414042" w:themeColor="text1"/>
        </w:rPr>
        <w:t>out of 4), as summarised in</w:t>
      </w:r>
      <w:r w:rsidR="004517C9">
        <w:rPr>
          <w:color w:val="414042" w:themeColor="text1"/>
        </w:rPr>
        <w:t xml:space="preserve"> </w:t>
      </w:r>
      <w:r w:rsidR="004517C9">
        <w:rPr>
          <w:color w:val="414042" w:themeColor="text1"/>
        </w:rPr>
        <w:fldChar w:fldCharType="begin"/>
      </w:r>
      <w:r w:rsidR="004517C9">
        <w:rPr>
          <w:color w:val="414042" w:themeColor="text1"/>
        </w:rPr>
        <w:instrText xml:space="preserve"> REF _Ref110603155 \h </w:instrText>
      </w:r>
      <w:r w:rsidR="004517C9">
        <w:rPr>
          <w:color w:val="414042" w:themeColor="text1"/>
        </w:rPr>
      </w:r>
      <w:r w:rsidR="004517C9">
        <w:rPr>
          <w:color w:val="414042" w:themeColor="text1"/>
        </w:rPr>
        <w:fldChar w:fldCharType="separate"/>
      </w:r>
      <w:r w:rsidR="004708F9">
        <w:t xml:space="preserve">Table </w:t>
      </w:r>
      <w:r w:rsidR="004708F9">
        <w:rPr>
          <w:noProof/>
        </w:rPr>
        <w:t>4</w:t>
      </w:r>
      <w:r w:rsidR="004708F9">
        <w:noBreakHyphen/>
      </w:r>
      <w:r w:rsidR="004708F9">
        <w:rPr>
          <w:noProof/>
        </w:rPr>
        <w:t>1</w:t>
      </w:r>
      <w:r w:rsidR="004517C9">
        <w:rPr>
          <w:color w:val="414042" w:themeColor="text1"/>
        </w:rPr>
        <w:fldChar w:fldCharType="end"/>
      </w:r>
      <w:r>
        <w:rPr>
          <w:color w:val="414042" w:themeColor="text1"/>
        </w:rPr>
        <w:t xml:space="preserve"> below.</w:t>
      </w:r>
    </w:p>
    <w:p w14:paraId="4FA3C81B" w14:textId="3D2229B1" w:rsidR="00BC437F" w:rsidRPr="00836C13" w:rsidRDefault="004517C9" w:rsidP="00D552CF">
      <w:pPr>
        <w:pStyle w:val="Caption"/>
      </w:pPr>
      <w:bookmarkStart w:id="93" w:name="_Ref110603155"/>
      <w:bookmarkStart w:id="94" w:name="_Ref110603152"/>
      <w:r>
        <w:t xml:space="preserve">Table </w:t>
      </w:r>
      <w:r w:rsidR="006C64C0">
        <w:fldChar w:fldCharType="begin"/>
      </w:r>
      <w:r w:rsidR="006C64C0">
        <w:instrText xml:space="preserve"> STYLEREF 1 \s </w:instrText>
      </w:r>
      <w:r w:rsidR="006C64C0">
        <w:fldChar w:fldCharType="separate"/>
      </w:r>
      <w:r w:rsidR="004708F9">
        <w:rPr>
          <w:noProof/>
        </w:rPr>
        <w:t>4</w:t>
      </w:r>
      <w:r w:rsidR="006C64C0">
        <w:rPr>
          <w:noProof/>
        </w:rPr>
        <w:fldChar w:fldCharType="end"/>
      </w:r>
      <w:r w:rsidR="00263E98">
        <w:noBreakHyphen/>
      </w:r>
      <w:r w:rsidR="006C64C0">
        <w:fldChar w:fldCharType="begin"/>
      </w:r>
      <w:r w:rsidR="006C64C0">
        <w:instrText xml:space="preserve"> SEQ Table \* ARABIC \s 1 </w:instrText>
      </w:r>
      <w:r w:rsidR="006C64C0">
        <w:fldChar w:fldCharType="separate"/>
      </w:r>
      <w:r w:rsidR="004708F9">
        <w:rPr>
          <w:noProof/>
        </w:rPr>
        <w:t>1</w:t>
      </w:r>
      <w:r w:rsidR="006C64C0">
        <w:rPr>
          <w:noProof/>
        </w:rPr>
        <w:fldChar w:fldCharType="end"/>
      </w:r>
      <w:bookmarkEnd w:id="93"/>
      <w:r w:rsidR="00BC437F">
        <w:t>: PREMO assessment – Engagement</w:t>
      </w:r>
      <w:bookmarkEnd w:id="94"/>
    </w:p>
    <w:tbl>
      <w:tblPr>
        <w:tblStyle w:val="CorpPlan1"/>
        <w:tblW w:w="0" w:type="auto"/>
        <w:tblLook w:val="04A0" w:firstRow="1" w:lastRow="0" w:firstColumn="1" w:lastColumn="0" w:noHBand="0" w:noVBand="1"/>
      </w:tblPr>
      <w:tblGrid>
        <w:gridCol w:w="2552"/>
        <w:gridCol w:w="735"/>
        <w:gridCol w:w="5659"/>
      </w:tblGrid>
      <w:tr w:rsidR="008D7997" w14:paraId="3372EFC7" w14:textId="77777777" w:rsidTr="00413011">
        <w:trPr>
          <w:cnfStyle w:val="100000000000" w:firstRow="1" w:lastRow="0" w:firstColumn="0" w:lastColumn="0" w:oddVBand="0" w:evenVBand="0" w:oddHBand="0" w:evenHBand="0" w:firstRowFirstColumn="0" w:firstRowLastColumn="0" w:lastRowFirstColumn="0" w:lastRowLastColumn="0"/>
        </w:trPr>
        <w:tc>
          <w:tcPr>
            <w:tcW w:w="2552" w:type="dxa"/>
          </w:tcPr>
          <w:p w14:paraId="6A637D8C" w14:textId="3F9F41B2" w:rsidR="008D7997" w:rsidRPr="0018532F" w:rsidRDefault="008D7997" w:rsidP="00C85C50">
            <w:pPr>
              <w:spacing w:before="60" w:after="60"/>
              <w:rPr>
                <w:color w:val="FFFFFF" w:themeColor="background1"/>
              </w:rPr>
            </w:pPr>
            <w:r w:rsidRPr="0018532F">
              <w:rPr>
                <w:color w:val="FFFFFF" w:themeColor="background1"/>
              </w:rPr>
              <w:t>G</w:t>
            </w:r>
            <w:r w:rsidR="00BC437F">
              <w:rPr>
                <w:color w:val="FFFFFF" w:themeColor="background1"/>
              </w:rPr>
              <w:t>uiding Q</w:t>
            </w:r>
            <w:r w:rsidRPr="0018532F">
              <w:rPr>
                <w:color w:val="FFFFFF" w:themeColor="background1"/>
              </w:rPr>
              <w:t>uestion</w:t>
            </w:r>
          </w:p>
        </w:tc>
        <w:tc>
          <w:tcPr>
            <w:tcW w:w="709" w:type="dxa"/>
          </w:tcPr>
          <w:p w14:paraId="05D45FB8" w14:textId="77777777" w:rsidR="008D7997" w:rsidRPr="0018532F" w:rsidRDefault="008D7997" w:rsidP="00C85C50">
            <w:pPr>
              <w:spacing w:before="60" w:after="60"/>
              <w:rPr>
                <w:color w:val="FFFFFF" w:themeColor="background1"/>
              </w:rPr>
            </w:pPr>
            <w:r w:rsidRPr="0018532F">
              <w:rPr>
                <w:color w:val="FFFFFF" w:themeColor="background1"/>
              </w:rPr>
              <w:t>Score</w:t>
            </w:r>
          </w:p>
        </w:tc>
        <w:tc>
          <w:tcPr>
            <w:tcW w:w="5659" w:type="dxa"/>
          </w:tcPr>
          <w:p w14:paraId="3F68D2FC" w14:textId="77777777" w:rsidR="008D7997" w:rsidRPr="0018532F" w:rsidRDefault="008D7997" w:rsidP="00C85C50">
            <w:pPr>
              <w:spacing w:before="60" w:after="60"/>
              <w:rPr>
                <w:color w:val="FFFFFF" w:themeColor="background1"/>
              </w:rPr>
            </w:pPr>
            <w:r w:rsidRPr="0018532F">
              <w:rPr>
                <w:color w:val="FFFFFF" w:themeColor="background1"/>
              </w:rPr>
              <w:t>Comment</w:t>
            </w:r>
          </w:p>
        </w:tc>
      </w:tr>
      <w:tr w:rsidR="008D7997" w14:paraId="287A44DA" w14:textId="77777777" w:rsidTr="00413011">
        <w:tc>
          <w:tcPr>
            <w:tcW w:w="2552" w:type="dxa"/>
          </w:tcPr>
          <w:p w14:paraId="5B658427" w14:textId="77777777" w:rsidR="008D7997" w:rsidRPr="004F1800" w:rsidRDefault="008D7997" w:rsidP="00C85C50">
            <w:pPr>
              <w:spacing w:before="60" w:after="60"/>
            </w:pPr>
            <w:r w:rsidRPr="004F1800">
              <w:t>To what extent has the business justified how the form of engagement suits the content of consultation, the circumstances facing the water business and its customers?</w:t>
            </w:r>
          </w:p>
        </w:tc>
        <w:tc>
          <w:tcPr>
            <w:tcW w:w="709" w:type="dxa"/>
          </w:tcPr>
          <w:p w14:paraId="608BA45B" w14:textId="70744108" w:rsidR="008D7997" w:rsidRPr="004F1800" w:rsidRDefault="00BC437F" w:rsidP="00C85C50">
            <w:pPr>
              <w:spacing w:before="60" w:after="60"/>
              <w:rPr>
                <w:sz w:val="20"/>
              </w:rPr>
            </w:pPr>
            <w:r w:rsidRPr="004F1800">
              <w:rPr>
                <w:sz w:val="20"/>
              </w:rPr>
              <w:t>3.75</w:t>
            </w:r>
          </w:p>
        </w:tc>
        <w:tc>
          <w:tcPr>
            <w:tcW w:w="5659" w:type="dxa"/>
          </w:tcPr>
          <w:p w14:paraId="02C3045B" w14:textId="52E6FBBA" w:rsidR="00C85C50" w:rsidRPr="004F1800" w:rsidRDefault="00C85C50" w:rsidP="00C85C50">
            <w:pPr>
              <w:spacing w:before="60" w:after="60"/>
            </w:pPr>
            <w:r w:rsidRPr="004F1800">
              <w:t xml:space="preserve">Our </w:t>
            </w:r>
            <w:r w:rsidR="00E944A0" w:rsidRPr="004F1800">
              <w:t>ongoing commitment to engagement across all aspects of our business means</w:t>
            </w:r>
            <w:r w:rsidRPr="004F1800">
              <w:t xml:space="preserve"> our engagement activities vary based on the </w:t>
            </w:r>
            <w:r w:rsidR="00E944A0" w:rsidRPr="004F1800">
              <w:t xml:space="preserve">level of </w:t>
            </w:r>
            <w:r w:rsidRPr="004F1800">
              <w:t>complexity and customer interest in the matter at hand.</w:t>
            </w:r>
            <w:r w:rsidR="006305B9" w:rsidRPr="004F1800">
              <w:t xml:space="preserve"> </w:t>
            </w:r>
          </w:p>
          <w:p w14:paraId="682D2F3E" w14:textId="62734D2F" w:rsidR="008D7997" w:rsidRPr="004F1800" w:rsidRDefault="00E944A0" w:rsidP="00E944A0">
            <w:pPr>
              <w:spacing w:before="60" w:after="60"/>
            </w:pPr>
            <w:r w:rsidRPr="004F1800">
              <w:t>We know that customers value our engagement approach, as it is evident in the feedback we receive (prompted and unprompted) and the ratings we achieve for trust and reputation in the community in the ESC’s annual customer perception data.</w:t>
            </w:r>
          </w:p>
        </w:tc>
      </w:tr>
      <w:tr w:rsidR="008D7997" w14:paraId="539C3AEA" w14:textId="77777777" w:rsidTr="00476D1B">
        <w:tc>
          <w:tcPr>
            <w:tcW w:w="2552" w:type="dxa"/>
          </w:tcPr>
          <w:p w14:paraId="75B0252D" w14:textId="77777777" w:rsidR="008D7997" w:rsidRPr="004F1800" w:rsidRDefault="008D7997" w:rsidP="00C85C50">
            <w:pPr>
              <w:spacing w:before="60" w:after="60"/>
            </w:pPr>
            <w:r w:rsidRPr="004F1800">
              <w:t>To what extent has the business demonstrated that it provided appropriate instruction and information to customers about the purpose, form and content of the customer engagement?</w:t>
            </w:r>
          </w:p>
        </w:tc>
        <w:tc>
          <w:tcPr>
            <w:tcW w:w="709" w:type="dxa"/>
          </w:tcPr>
          <w:p w14:paraId="018F2238" w14:textId="23B7A1C3" w:rsidR="008D7997" w:rsidRPr="004F1800" w:rsidRDefault="00BC437F" w:rsidP="00C85C50">
            <w:pPr>
              <w:spacing w:before="60" w:after="60"/>
              <w:rPr>
                <w:sz w:val="20"/>
              </w:rPr>
            </w:pPr>
            <w:r w:rsidRPr="004F1800">
              <w:rPr>
                <w:sz w:val="20"/>
              </w:rPr>
              <w:t>3.75</w:t>
            </w:r>
          </w:p>
        </w:tc>
        <w:tc>
          <w:tcPr>
            <w:tcW w:w="5659" w:type="dxa"/>
            <w:shd w:val="clear" w:color="auto" w:fill="auto"/>
          </w:tcPr>
          <w:p w14:paraId="187333F4" w14:textId="77777777" w:rsidR="00F841C5" w:rsidRPr="004F1800" w:rsidRDefault="00E944A0" w:rsidP="00F841C5">
            <w:pPr>
              <w:spacing w:before="60" w:after="60"/>
            </w:pPr>
            <w:r w:rsidRPr="004F1800">
              <w:t xml:space="preserve">The information and instruction we have provided to customers in both our foundational and targeted engagement activities has always been tailored to </w:t>
            </w:r>
            <w:r w:rsidR="008A2451" w:rsidRPr="004F1800">
              <w:t>suit the form and purpose of the engagement</w:t>
            </w:r>
            <w:r w:rsidRPr="004F1800">
              <w:t xml:space="preserve">. </w:t>
            </w:r>
          </w:p>
          <w:p w14:paraId="6B205CFD" w14:textId="42F422D2" w:rsidR="00E944A0" w:rsidRPr="004F1800" w:rsidRDefault="008A2451" w:rsidP="00406C22">
            <w:pPr>
              <w:spacing w:before="60" w:after="60"/>
            </w:pPr>
            <w:r w:rsidRPr="004F1800">
              <w:t>The examples provided</w:t>
            </w:r>
            <w:r w:rsidR="00307817" w:rsidRPr="004F1800">
              <w:t xml:space="preserve"> in </w:t>
            </w:r>
            <w:r w:rsidR="00ED5F74">
              <w:t>Appendix 3</w:t>
            </w:r>
            <w:r w:rsidRPr="004F1800">
              <w:t>, and additional references listed below, show the level of thought and care we bring to developing these materials.</w:t>
            </w:r>
            <w:r w:rsidR="006305B9" w:rsidRPr="004F1800">
              <w:t xml:space="preserve"> </w:t>
            </w:r>
            <w:r w:rsidRPr="004F1800">
              <w:t>We receive positive feedback from customers who participa</w:t>
            </w:r>
            <w:r w:rsidR="00F841C5" w:rsidRPr="004F1800">
              <w:t xml:space="preserve">te in our engagement activities as a result. </w:t>
            </w:r>
          </w:p>
        </w:tc>
      </w:tr>
      <w:tr w:rsidR="008D7997" w14:paraId="699323A7" w14:textId="77777777" w:rsidTr="00413011">
        <w:tc>
          <w:tcPr>
            <w:tcW w:w="2552" w:type="dxa"/>
          </w:tcPr>
          <w:p w14:paraId="2B8D02B1" w14:textId="77777777" w:rsidR="008D7997" w:rsidRPr="004F1800" w:rsidRDefault="008D7997" w:rsidP="00C85C50">
            <w:pPr>
              <w:spacing w:before="60" w:after="60"/>
            </w:pPr>
            <w:r w:rsidRPr="004F1800">
              <w:t>To what extent has the business demonstrated that the matters it has engaged on are those that have the most influence on the services provided to customers and prices charged?</w:t>
            </w:r>
          </w:p>
        </w:tc>
        <w:tc>
          <w:tcPr>
            <w:tcW w:w="709" w:type="dxa"/>
          </w:tcPr>
          <w:p w14:paraId="5BAD186A" w14:textId="56C585A3" w:rsidR="008D7997" w:rsidRPr="004F1800" w:rsidRDefault="00BC437F" w:rsidP="00C85C50">
            <w:pPr>
              <w:spacing w:before="60" w:after="60"/>
              <w:rPr>
                <w:sz w:val="20"/>
              </w:rPr>
            </w:pPr>
            <w:r w:rsidRPr="004F1800">
              <w:rPr>
                <w:sz w:val="20"/>
              </w:rPr>
              <w:t>3.75</w:t>
            </w:r>
          </w:p>
        </w:tc>
        <w:tc>
          <w:tcPr>
            <w:tcW w:w="5659" w:type="dxa"/>
          </w:tcPr>
          <w:p w14:paraId="35847979" w14:textId="4859F03A" w:rsidR="008D7997" w:rsidRPr="004F1800" w:rsidRDefault="00F841C5" w:rsidP="008A2451">
            <w:pPr>
              <w:spacing w:before="60" w:after="60"/>
            </w:pPr>
            <w:r w:rsidRPr="004F1800">
              <w:t>Based on feedback</w:t>
            </w:r>
            <w:r w:rsidR="00DE609E" w:rsidRPr="004F1800">
              <w:t xml:space="preserve"> from our Customer Advisory Committee and broader customer base</w:t>
            </w:r>
            <w:r w:rsidRPr="004F1800">
              <w:t>, w</w:t>
            </w:r>
            <w:r w:rsidR="00E944A0" w:rsidRPr="004F1800">
              <w:t xml:space="preserve">e have </w:t>
            </w:r>
            <w:r w:rsidR="008A2451" w:rsidRPr="004F1800">
              <w:t>reshaped our entire corporate strategy around delivery of the outcomes that matter most to our customers, as set out in our 2023 Price Submission.</w:t>
            </w:r>
            <w:r w:rsidR="006305B9" w:rsidRPr="004F1800">
              <w:t xml:space="preserve"> </w:t>
            </w:r>
            <w:r w:rsidR="008A2451" w:rsidRPr="004F1800">
              <w:t>In doing so, we have fully explored all aspects of our business – and our aspirations as a business</w:t>
            </w:r>
            <w:r w:rsidR="00413011" w:rsidRPr="004F1800">
              <w:t xml:space="preserve"> </w:t>
            </w:r>
            <w:r w:rsidR="008A2451" w:rsidRPr="004F1800">
              <w:t>– to ensure that these are driven by enhancing customer value.</w:t>
            </w:r>
            <w:r w:rsidR="006305B9" w:rsidRPr="004F1800">
              <w:t xml:space="preserve"> </w:t>
            </w:r>
          </w:p>
          <w:p w14:paraId="5BF42941" w14:textId="23C9ED7B" w:rsidR="00413011" w:rsidRPr="004F1800" w:rsidRDefault="00413011" w:rsidP="00413011">
            <w:pPr>
              <w:spacing w:before="60" w:after="60"/>
            </w:pPr>
            <w:r w:rsidRPr="004F1800">
              <w:t xml:space="preserve">We have considered </w:t>
            </w:r>
            <w:r w:rsidR="00F841C5" w:rsidRPr="004F1800">
              <w:t xml:space="preserve">a broad array of matters relating to </w:t>
            </w:r>
            <w:r w:rsidRPr="004F1800">
              <w:t>services and prices in the design of our engagement – with activities specifically targeted for developers, recycled water customers, trade waste customers, financially vulnerable customers, etc</w:t>
            </w:r>
            <w:r w:rsidR="00570C7B">
              <w:t>.</w:t>
            </w:r>
            <w:r w:rsidRPr="004F1800">
              <w:t xml:space="preserve"> through to broader outreach activities that focused on our residential and business customers.</w:t>
            </w:r>
          </w:p>
          <w:p w14:paraId="1A8E8BBA" w14:textId="709BC5F2" w:rsidR="00413011" w:rsidRPr="004F1800" w:rsidRDefault="00413011" w:rsidP="00A53DF0">
            <w:pPr>
              <w:spacing w:before="60" w:after="60"/>
            </w:pPr>
            <w:r w:rsidRPr="004F1800">
              <w:t xml:space="preserve">Importantly, we have shared the problem of how to tackle the challenges we are facing with </w:t>
            </w:r>
            <w:r w:rsidR="00A53DF0" w:rsidRPr="004F1800">
              <w:t>three</w:t>
            </w:r>
            <w:r w:rsidRPr="004F1800">
              <w:t xml:space="preserve"> key reference groups</w:t>
            </w:r>
            <w:r w:rsidR="003E43A9" w:rsidRPr="004F1800">
              <w:t xml:space="preserve"> </w:t>
            </w:r>
            <w:r w:rsidRPr="004F1800">
              <w:t xml:space="preserve">– </w:t>
            </w:r>
            <w:r w:rsidR="00971AD5" w:rsidRPr="00971AD5">
              <w:t>our dedicated Customer Advisory Committee (8 x 2-hour sessions over 18 months), our broader Regional Forum (4 x 3-hour sessions over 4 years) and our deliberative Water for our Future Community Panel (9 x 8-hour sessions, 1 x 4-hour session</w:t>
            </w:r>
            <w:r w:rsidR="00971AD5">
              <w:t xml:space="preserve"> and 1 x webinar over two years</w:t>
            </w:r>
            <w:r w:rsidR="00971AD5" w:rsidRPr="00971AD5">
              <w:t>).</w:t>
            </w:r>
          </w:p>
        </w:tc>
      </w:tr>
      <w:tr w:rsidR="008D7997" w14:paraId="7ACE9235" w14:textId="77777777" w:rsidTr="00413011">
        <w:tc>
          <w:tcPr>
            <w:tcW w:w="2552" w:type="dxa"/>
          </w:tcPr>
          <w:p w14:paraId="4CCBA9A4" w14:textId="77777777" w:rsidR="008D7997" w:rsidRPr="004F1800" w:rsidRDefault="008D7997" w:rsidP="00C85C50">
            <w:pPr>
              <w:spacing w:before="60" w:after="60"/>
            </w:pPr>
            <w:r w:rsidRPr="004F1800">
              <w:t>To what extent has the business demonstrated how its engagement with customers has influenced its submission?</w:t>
            </w:r>
          </w:p>
        </w:tc>
        <w:tc>
          <w:tcPr>
            <w:tcW w:w="709" w:type="dxa"/>
          </w:tcPr>
          <w:p w14:paraId="3C37C89A" w14:textId="72A4A936" w:rsidR="008D7997" w:rsidRPr="004F1800" w:rsidRDefault="00BC437F" w:rsidP="00C85C50">
            <w:pPr>
              <w:spacing w:before="60" w:after="60"/>
              <w:rPr>
                <w:sz w:val="20"/>
              </w:rPr>
            </w:pPr>
            <w:r w:rsidRPr="004F1800">
              <w:rPr>
                <w:sz w:val="20"/>
              </w:rPr>
              <w:t>3.75</w:t>
            </w:r>
          </w:p>
        </w:tc>
        <w:tc>
          <w:tcPr>
            <w:tcW w:w="5659" w:type="dxa"/>
          </w:tcPr>
          <w:p w14:paraId="34400C09" w14:textId="77777777" w:rsidR="008D7997" w:rsidRPr="004F1800" w:rsidRDefault="00413011" w:rsidP="00413011">
            <w:pPr>
              <w:spacing w:before="60" w:after="60"/>
            </w:pPr>
            <w:r w:rsidRPr="004F1800">
              <w:t>We have built upon the engagement insights we gained during development of our 2018 Price Submission through five years of foundational engagement since October 2017, supplemented by targeted engagement on key aspects of our 2023 Price Submission over the past 12-18 months.</w:t>
            </w:r>
          </w:p>
          <w:p w14:paraId="4317957C" w14:textId="0FF57DDA" w:rsidR="00413011" w:rsidRPr="004F1800" w:rsidRDefault="00F841C5" w:rsidP="00A53DF0">
            <w:pPr>
              <w:spacing w:before="60" w:after="60"/>
            </w:pPr>
            <w:r w:rsidRPr="004F1800">
              <w:t>O</w:t>
            </w:r>
            <w:r w:rsidR="003E43A9" w:rsidRPr="004F1800">
              <w:t xml:space="preserve">ur 2023 Price Submission </w:t>
            </w:r>
            <w:r w:rsidRPr="004F1800">
              <w:t xml:space="preserve">is </w:t>
            </w:r>
            <w:r w:rsidR="003E43A9" w:rsidRPr="004F1800">
              <w:t>backed by extensive customer engagement insights.</w:t>
            </w:r>
            <w:r w:rsidR="006305B9" w:rsidRPr="004F1800">
              <w:t xml:space="preserve"> </w:t>
            </w:r>
            <w:r w:rsidR="003E43A9" w:rsidRPr="004F1800">
              <w:t xml:space="preserve">As a result, </w:t>
            </w:r>
            <w:r w:rsidRPr="004F1800">
              <w:t>89</w:t>
            </w:r>
            <w:r w:rsidR="003E43A9" w:rsidRPr="004F1800">
              <w:t xml:space="preserve">% of </w:t>
            </w:r>
            <w:r w:rsidR="007763DD" w:rsidRPr="004F1800">
              <w:t xml:space="preserve">surveyed </w:t>
            </w:r>
            <w:r w:rsidRPr="004F1800">
              <w:t xml:space="preserve">residential and business </w:t>
            </w:r>
            <w:r w:rsidR="003E43A9" w:rsidRPr="004F1800">
              <w:t xml:space="preserve">customers are comfortable with the outcomes we are </w:t>
            </w:r>
            <w:r w:rsidRPr="004F1800">
              <w:t>proposing</w:t>
            </w:r>
            <w:r w:rsidR="003E43A9" w:rsidRPr="004F1800">
              <w:t xml:space="preserve">, </w:t>
            </w:r>
            <w:r w:rsidRPr="004F1800">
              <w:t>7</w:t>
            </w:r>
            <w:r w:rsidR="00D331A0" w:rsidRPr="004F1800">
              <w:t>8</w:t>
            </w:r>
            <w:r w:rsidR="003E43A9" w:rsidRPr="004F1800">
              <w:t xml:space="preserve">% </w:t>
            </w:r>
            <w:r w:rsidRPr="004F1800">
              <w:t xml:space="preserve">of </w:t>
            </w:r>
            <w:r w:rsidR="007763DD" w:rsidRPr="004F1800">
              <w:t xml:space="preserve">surveyed </w:t>
            </w:r>
            <w:r w:rsidRPr="004F1800">
              <w:t xml:space="preserve">residential and business customers </w:t>
            </w:r>
            <w:r w:rsidR="003E43A9" w:rsidRPr="004F1800">
              <w:t xml:space="preserve">are comfortable with the </w:t>
            </w:r>
            <w:r w:rsidRPr="004F1800">
              <w:t xml:space="preserve">bills we </w:t>
            </w:r>
            <w:r w:rsidR="00A53DF0" w:rsidRPr="004F1800">
              <w:t>were</w:t>
            </w:r>
            <w:r w:rsidRPr="004F1800">
              <w:t xml:space="preserve"> proposing and 82</w:t>
            </w:r>
            <w:r w:rsidR="003E43A9" w:rsidRPr="004F1800">
              <w:t xml:space="preserve">% </w:t>
            </w:r>
            <w:r w:rsidRPr="004F1800">
              <w:t>of</w:t>
            </w:r>
            <w:r w:rsidR="007763DD" w:rsidRPr="004F1800">
              <w:t xml:space="preserve"> surveyed</w:t>
            </w:r>
            <w:r w:rsidRPr="004F1800">
              <w:t xml:space="preserve"> residential and business customers </w:t>
            </w:r>
            <w:r w:rsidR="003E43A9" w:rsidRPr="004F1800">
              <w:t>consider</w:t>
            </w:r>
            <w:r w:rsidR="00A53DF0" w:rsidRPr="004F1800">
              <w:t>ed</w:t>
            </w:r>
            <w:r w:rsidR="003E43A9" w:rsidRPr="004F1800">
              <w:t xml:space="preserve"> that our proposals </w:t>
            </w:r>
            <w:r w:rsidR="003E43A9" w:rsidRPr="004F1800">
              <w:lastRenderedPageBreak/>
              <w:t>offer</w:t>
            </w:r>
            <w:r w:rsidR="00A53DF0" w:rsidRPr="004F1800">
              <w:t>ed</w:t>
            </w:r>
            <w:r w:rsidR="003E43A9" w:rsidRPr="004F1800">
              <w:t xml:space="preserve"> value for money</w:t>
            </w:r>
            <w:r w:rsidR="00A53DF0" w:rsidRPr="004F1800">
              <w:t xml:space="preserve"> when we were projecting a flat price path in July 2022</w:t>
            </w:r>
            <w:r w:rsidR="00D331A0" w:rsidRPr="004F1800">
              <w:rPr>
                <w:vertAlign w:val="superscript"/>
              </w:rPr>
              <w:fldChar w:fldCharType="begin"/>
            </w:r>
            <w:r w:rsidR="00D331A0" w:rsidRPr="004F1800">
              <w:rPr>
                <w:vertAlign w:val="superscript"/>
              </w:rPr>
              <w:instrText xml:space="preserve"> REF _Ref112663310 \r \h  \* MERGEFORMAT </w:instrText>
            </w:r>
            <w:r w:rsidR="00D331A0" w:rsidRPr="004F1800">
              <w:rPr>
                <w:vertAlign w:val="superscript"/>
              </w:rPr>
            </w:r>
            <w:r w:rsidR="00D331A0" w:rsidRPr="004F1800">
              <w:rPr>
                <w:vertAlign w:val="superscript"/>
              </w:rPr>
              <w:fldChar w:fldCharType="separate"/>
            </w:r>
            <w:r w:rsidR="004708F9">
              <w:rPr>
                <w:vertAlign w:val="superscript"/>
              </w:rPr>
              <w:t>1</w:t>
            </w:r>
            <w:r w:rsidR="00D331A0" w:rsidRPr="004F1800">
              <w:rPr>
                <w:vertAlign w:val="superscript"/>
              </w:rPr>
              <w:fldChar w:fldCharType="end"/>
            </w:r>
            <w:r w:rsidR="003E43A9" w:rsidRPr="004F1800">
              <w:t>.</w:t>
            </w:r>
            <w:r w:rsidR="00A53DF0" w:rsidRPr="004F1800">
              <w:t xml:space="preserve"> Our finalised negative price path provides even greater value.</w:t>
            </w:r>
          </w:p>
        </w:tc>
      </w:tr>
      <w:tr w:rsidR="008D7997" w14:paraId="707C9A59" w14:textId="77777777" w:rsidTr="00413011">
        <w:tc>
          <w:tcPr>
            <w:tcW w:w="2552" w:type="dxa"/>
          </w:tcPr>
          <w:p w14:paraId="61CBE520" w14:textId="77777777" w:rsidR="008D7997" w:rsidRDefault="008D7997" w:rsidP="00C85C50">
            <w:pPr>
              <w:spacing w:before="60" w:after="60"/>
            </w:pPr>
            <w:r>
              <w:lastRenderedPageBreak/>
              <w:t>To what extent has the business demonstrated that its engagement was inclusive of consumers experiencing vulnerability?</w:t>
            </w:r>
          </w:p>
        </w:tc>
        <w:tc>
          <w:tcPr>
            <w:tcW w:w="709" w:type="dxa"/>
          </w:tcPr>
          <w:p w14:paraId="6621EFCA" w14:textId="31FC6525" w:rsidR="008D7997" w:rsidRPr="00BC437F" w:rsidRDefault="00BC437F" w:rsidP="00C85C50">
            <w:pPr>
              <w:spacing w:before="60" w:after="60"/>
              <w:rPr>
                <w:sz w:val="20"/>
              </w:rPr>
            </w:pPr>
            <w:r w:rsidRPr="00BC437F">
              <w:rPr>
                <w:sz w:val="20"/>
              </w:rPr>
              <w:t>3.75</w:t>
            </w:r>
          </w:p>
        </w:tc>
        <w:tc>
          <w:tcPr>
            <w:tcW w:w="5659" w:type="dxa"/>
          </w:tcPr>
          <w:p w14:paraId="47990C48" w14:textId="59C4E8DF" w:rsidR="00F841C5" w:rsidRDefault="00F841C5" w:rsidP="00F841C5">
            <w:pPr>
              <w:spacing w:before="60" w:after="60"/>
            </w:pPr>
            <w:r>
              <w:t>We celebrate diversity, show respect and appreciate the unique perspectives that our customer</w:t>
            </w:r>
            <w:r w:rsidR="00401C79">
              <w:t>s</w:t>
            </w:r>
            <w:r>
              <w:t xml:space="preserve"> and stakeholder</w:t>
            </w:r>
            <w:r w:rsidR="00401C79">
              <w:t>s</w:t>
            </w:r>
            <w:r>
              <w:t xml:space="preserve"> possess. We know that diverse voices means different views and experiences help us find the best solutions to ensuring a prosperous region.</w:t>
            </w:r>
          </w:p>
          <w:p w14:paraId="5578FD99" w14:textId="0AB12DB0" w:rsidR="00F841C5" w:rsidRDefault="00F841C5" w:rsidP="00F841C5">
            <w:pPr>
              <w:spacing w:before="60" w:after="60"/>
            </w:pPr>
            <w:r>
              <w:t xml:space="preserve">In 2018, we partnered with </w:t>
            </w:r>
            <w:r w:rsidR="00793368">
              <w:t xml:space="preserve">13 </w:t>
            </w:r>
            <w:r>
              <w:t>social support service organisations</w:t>
            </w:r>
            <w:r w:rsidR="00793368">
              <w:t xml:space="preserve"> and local councils</w:t>
            </w:r>
            <w:r>
              <w:t xml:space="preserve"> from across our region to develop our Customer Support Strategy, </w:t>
            </w:r>
            <w:r w:rsidR="00793368">
              <w:t>so that</w:t>
            </w:r>
            <w:r>
              <w:t xml:space="preserve"> vulnerable customer insights and values </w:t>
            </w:r>
            <w:r w:rsidR="00793368">
              <w:t xml:space="preserve">could be </w:t>
            </w:r>
            <w:r>
              <w:t>reflected</w:t>
            </w:r>
            <w:r w:rsidR="000C3686">
              <w:t xml:space="preserve"> in</w:t>
            </w:r>
            <w:r>
              <w:t xml:space="preserve"> how they wanted to be supported</w:t>
            </w:r>
            <w:r w:rsidR="00A53DF0" w:rsidRPr="00A53DF0">
              <w:rPr>
                <w:vertAlign w:val="superscript"/>
              </w:rPr>
              <w:fldChar w:fldCharType="begin"/>
            </w:r>
            <w:r w:rsidR="00A53DF0" w:rsidRPr="00A53DF0">
              <w:rPr>
                <w:vertAlign w:val="superscript"/>
              </w:rPr>
              <w:instrText xml:space="preserve"> REF _Ref112747090 \r \h </w:instrText>
            </w:r>
            <w:r w:rsidR="00A53DF0">
              <w:rPr>
                <w:vertAlign w:val="superscript"/>
              </w:rPr>
              <w:instrText xml:space="preserve"> \* MERGEFORMAT </w:instrText>
            </w:r>
            <w:r w:rsidR="00A53DF0" w:rsidRPr="00A53DF0">
              <w:rPr>
                <w:vertAlign w:val="superscript"/>
              </w:rPr>
            </w:r>
            <w:r w:rsidR="00A53DF0" w:rsidRPr="00A53DF0">
              <w:rPr>
                <w:vertAlign w:val="superscript"/>
              </w:rPr>
              <w:fldChar w:fldCharType="separate"/>
            </w:r>
            <w:r w:rsidR="004708F9">
              <w:rPr>
                <w:vertAlign w:val="superscript"/>
              </w:rPr>
              <w:t>2</w:t>
            </w:r>
            <w:r w:rsidR="00A53DF0" w:rsidRPr="00A53DF0">
              <w:rPr>
                <w:vertAlign w:val="superscript"/>
              </w:rPr>
              <w:fldChar w:fldCharType="end"/>
            </w:r>
            <w:r>
              <w:t xml:space="preserve">. In early 2022, we engaged with social support organisations, customers who had trouble paying bills, customers living with disabilities, </w:t>
            </w:r>
            <w:r w:rsidR="00570C7B">
              <w:t>culturally and linguistically diverse (</w:t>
            </w:r>
            <w:r>
              <w:t>CALD</w:t>
            </w:r>
            <w:r w:rsidR="00570C7B">
              <w:t>)</w:t>
            </w:r>
            <w:r>
              <w:t xml:space="preserve"> customers and customers who had recently settled in the region to better understand their needs, </w:t>
            </w:r>
            <w:r w:rsidR="00570C7B">
              <w:t xml:space="preserve">and </w:t>
            </w:r>
            <w:r>
              <w:t>how we service and support them</w:t>
            </w:r>
            <w:r w:rsidR="00A53DF0" w:rsidRPr="00A53DF0">
              <w:rPr>
                <w:vertAlign w:val="superscript"/>
              </w:rPr>
              <w:fldChar w:fldCharType="begin"/>
            </w:r>
            <w:r w:rsidR="00A53DF0" w:rsidRPr="00A53DF0">
              <w:rPr>
                <w:vertAlign w:val="superscript"/>
              </w:rPr>
              <w:instrText xml:space="preserve"> REF _Ref112663386 \r \h </w:instrText>
            </w:r>
            <w:r w:rsidR="00A53DF0">
              <w:rPr>
                <w:vertAlign w:val="superscript"/>
              </w:rPr>
              <w:instrText xml:space="preserve"> \* MERGEFORMAT </w:instrText>
            </w:r>
            <w:r w:rsidR="00A53DF0" w:rsidRPr="00A53DF0">
              <w:rPr>
                <w:vertAlign w:val="superscript"/>
              </w:rPr>
            </w:r>
            <w:r w:rsidR="00A53DF0" w:rsidRPr="00A53DF0">
              <w:rPr>
                <w:vertAlign w:val="superscript"/>
              </w:rPr>
              <w:fldChar w:fldCharType="separate"/>
            </w:r>
            <w:r w:rsidR="004708F9">
              <w:rPr>
                <w:vertAlign w:val="superscript"/>
              </w:rPr>
              <w:t>4</w:t>
            </w:r>
            <w:r w:rsidR="00A53DF0" w:rsidRPr="00A53DF0">
              <w:rPr>
                <w:vertAlign w:val="superscript"/>
              </w:rPr>
              <w:fldChar w:fldCharType="end"/>
            </w:r>
            <w:r>
              <w:t>.</w:t>
            </w:r>
          </w:p>
          <w:p w14:paraId="3EF8F931" w14:textId="2F5A59EB" w:rsidR="008D7997" w:rsidRDefault="00F841C5" w:rsidP="00570C7B">
            <w:pPr>
              <w:spacing w:before="60" w:after="60"/>
            </w:pPr>
            <w:r>
              <w:t>We have been engaging with customers experiencing vulnerability through a variety of platforms.</w:t>
            </w:r>
            <w:r w:rsidR="006305B9">
              <w:t xml:space="preserve"> </w:t>
            </w:r>
            <w:r>
              <w:t xml:space="preserve">Since the start of the </w:t>
            </w:r>
            <w:r w:rsidR="00570C7B">
              <w:t>coronavirus</w:t>
            </w:r>
            <w:r>
              <w:t xml:space="preserve"> pandemic, our dedicated outbound customer calling team has connected with more </w:t>
            </w:r>
            <w:r w:rsidRPr="006E5DB3">
              <w:t xml:space="preserve">than </w:t>
            </w:r>
            <w:r w:rsidR="00D331A0" w:rsidRPr="006E5DB3">
              <w:t>35</w:t>
            </w:r>
            <w:r w:rsidRPr="006E5DB3">
              <w:t xml:space="preserve">,000 people </w:t>
            </w:r>
            <w:r w:rsidR="00307817" w:rsidRPr="006E5DB3">
              <w:t>(</w:t>
            </w:r>
            <w:r w:rsidR="006E5DB3" w:rsidRPr="006E5DB3">
              <w:t>10</w:t>
            </w:r>
            <w:r w:rsidR="00307817" w:rsidRPr="006E5DB3">
              <w:t xml:space="preserve">% of </w:t>
            </w:r>
            <w:r w:rsidR="006E5DB3" w:rsidRPr="006E5DB3">
              <w:t>our permanent population served</w:t>
            </w:r>
            <w:r w:rsidR="00307817" w:rsidRPr="006E5DB3">
              <w:t xml:space="preserve">) </w:t>
            </w:r>
            <w:r w:rsidRPr="006E5DB3">
              <w:t>to offer support.</w:t>
            </w:r>
            <w:r w:rsidR="006305B9">
              <w:t xml:space="preserve"> </w:t>
            </w:r>
          </w:p>
        </w:tc>
      </w:tr>
      <w:tr w:rsidR="008D7997" w14:paraId="412A11BA" w14:textId="77777777" w:rsidTr="00413011">
        <w:tc>
          <w:tcPr>
            <w:tcW w:w="2552" w:type="dxa"/>
          </w:tcPr>
          <w:p w14:paraId="773A4875" w14:textId="77777777" w:rsidR="008D7997" w:rsidRDefault="008D7997" w:rsidP="00C85C50">
            <w:pPr>
              <w:spacing w:before="60" w:after="60"/>
            </w:pPr>
            <w:r>
              <w:t>To what extent has the business demonstrated that its engagement was inclusive of First Nations people?</w:t>
            </w:r>
          </w:p>
        </w:tc>
        <w:tc>
          <w:tcPr>
            <w:tcW w:w="709" w:type="dxa"/>
          </w:tcPr>
          <w:p w14:paraId="11FAA1B9" w14:textId="3AC0FEE7" w:rsidR="008D7997" w:rsidRPr="00BC437F" w:rsidRDefault="00BC437F" w:rsidP="00C85C50">
            <w:pPr>
              <w:spacing w:before="60" w:after="60"/>
              <w:rPr>
                <w:sz w:val="20"/>
              </w:rPr>
            </w:pPr>
            <w:r w:rsidRPr="00BC437F">
              <w:rPr>
                <w:sz w:val="20"/>
              </w:rPr>
              <w:t>3.75</w:t>
            </w:r>
          </w:p>
        </w:tc>
        <w:tc>
          <w:tcPr>
            <w:tcW w:w="5659" w:type="dxa"/>
          </w:tcPr>
          <w:p w14:paraId="661026B3" w14:textId="2C4FAEA4" w:rsidR="00F841C5" w:rsidRDefault="00BC65DF" w:rsidP="00F841C5">
            <w:pPr>
              <w:spacing w:before="60" w:after="60"/>
            </w:pPr>
            <w:r>
              <w:t xml:space="preserve">We are learning from </w:t>
            </w:r>
            <w:r w:rsidR="00F841C5">
              <w:t xml:space="preserve">Traditional Owners about how </w:t>
            </w:r>
            <w:r>
              <w:t xml:space="preserve">we can </w:t>
            </w:r>
            <w:r w:rsidR="00570C7B">
              <w:t>work with them to apply a C</w:t>
            </w:r>
            <w:r w:rsidR="00F841C5">
              <w:t>aring for Country approach to our land and waterways. Through our partnerships with Traditional Owners, we play a supporting role in their journey to self-determination.</w:t>
            </w:r>
            <w:r w:rsidR="006305B9">
              <w:t xml:space="preserve"> </w:t>
            </w:r>
            <w:r w:rsidR="00F841C5">
              <w:t xml:space="preserve">Our Bellarine Basin rehabilitation project and Porronggitj Karrong project are examples of how we are including and enhancing </w:t>
            </w:r>
            <w:r w:rsidR="00570C7B">
              <w:t>Aboriginal V</w:t>
            </w:r>
            <w:r w:rsidR="00F841C5">
              <w:t xml:space="preserve">alues and </w:t>
            </w:r>
            <w:r w:rsidR="00570C7B">
              <w:t xml:space="preserve">tens of thousands of years of </w:t>
            </w:r>
            <w:r w:rsidR="00F841C5">
              <w:t xml:space="preserve">Traditional Owner </w:t>
            </w:r>
            <w:r w:rsidR="00570C7B">
              <w:t>knowledge</w:t>
            </w:r>
            <w:r w:rsidR="00F841C5">
              <w:t xml:space="preserve"> in managing our sites.</w:t>
            </w:r>
          </w:p>
          <w:p w14:paraId="571AFB5D" w14:textId="0A61FC99" w:rsidR="008D7997" w:rsidRDefault="00F841C5" w:rsidP="00570C7B">
            <w:pPr>
              <w:spacing w:before="60" w:after="60"/>
            </w:pPr>
            <w:r>
              <w:t xml:space="preserve">We also care for and support Aboriginal </w:t>
            </w:r>
            <w:r w:rsidR="00570C7B">
              <w:t xml:space="preserve">and Torres Strait Islander </w:t>
            </w:r>
            <w:r>
              <w:t>people</w:t>
            </w:r>
            <w:r w:rsidR="00570C7B">
              <w:t>s</w:t>
            </w:r>
            <w:r>
              <w:t xml:space="preserve"> living in our region. Our Environmental Advisory Committee has First</w:t>
            </w:r>
            <w:r w:rsidR="00570C7B">
              <w:t xml:space="preserve"> Nation representation and the c</w:t>
            </w:r>
            <w:r>
              <w:t>ommittee has been engaged through</w:t>
            </w:r>
            <w:r w:rsidR="00570C7B">
              <w:t>out</w:t>
            </w:r>
            <w:r>
              <w:t xml:space="preserve"> the developme</w:t>
            </w:r>
            <w:r w:rsidR="00570C7B">
              <w:t>nt of our 2023 Price Submission</w:t>
            </w:r>
            <w:r>
              <w:t>.</w:t>
            </w:r>
            <w:r w:rsidR="006305B9">
              <w:t xml:space="preserve"> </w:t>
            </w:r>
            <w:r>
              <w:t xml:space="preserve">In addition and through our partnership with the Geelong Cats, we co-deliver </w:t>
            </w:r>
            <w:r w:rsidR="00570C7B">
              <w:t>a First Nations</w:t>
            </w:r>
            <w:r w:rsidRPr="00C30659">
              <w:t xml:space="preserve"> cultural connection program that engages Aboriginal and Torres Strait Islander young people</w:t>
            </w:r>
            <w:r>
              <w:t xml:space="preserve"> from </w:t>
            </w:r>
            <w:r w:rsidR="00570C7B">
              <w:t xml:space="preserve">across </w:t>
            </w:r>
            <w:r>
              <w:t>our region</w:t>
            </w:r>
            <w:r w:rsidRPr="00C30659">
              <w:t xml:space="preserve"> in the exploration and celebration of Aboriginal culture</w:t>
            </w:r>
            <w:r>
              <w:t>.</w:t>
            </w:r>
            <w:r w:rsidR="006305B9">
              <w:t xml:space="preserve"> </w:t>
            </w:r>
            <w:r>
              <w:t>We also engaged with the Wathaurong Aboriginal Co-Operative through our targeted engagement to develop the 2023 Price Submission</w:t>
            </w:r>
            <w:r w:rsidR="00A53DF0" w:rsidRPr="00A53DF0">
              <w:rPr>
                <w:vertAlign w:val="superscript"/>
              </w:rPr>
              <w:fldChar w:fldCharType="begin"/>
            </w:r>
            <w:r w:rsidR="00A53DF0" w:rsidRPr="00A53DF0">
              <w:rPr>
                <w:vertAlign w:val="superscript"/>
              </w:rPr>
              <w:instrText xml:space="preserve"> REF _Ref112663386 \r \h </w:instrText>
            </w:r>
            <w:r w:rsidR="00A53DF0">
              <w:rPr>
                <w:vertAlign w:val="superscript"/>
              </w:rPr>
              <w:instrText xml:space="preserve"> \* MERGEFORMAT </w:instrText>
            </w:r>
            <w:r w:rsidR="00A53DF0" w:rsidRPr="00A53DF0">
              <w:rPr>
                <w:vertAlign w:val="superscript"/>
              </w:rPr>
            </w:r>
            <w:r w:rsidR="00A53DF0" w:rsidRPr="00A53DF0">
              <w:rPr>
                <w:vertAlign w:val="superscript"/>
              </w:rPr>
              <w:fldChar w:fldCharType="separate"/>
            </w:r>
            <w:r w:rsidR="004708F9">
              <w:rPr>
                <w:vertAlign w:val="superscript"/>
              </w:rPr>
              <w:t>4</w:t>
            </w:r>
            <w:r w:rsidR="00A53DF0" w:rsidRPr="00A53DF0">
              <w:rPr>
                <w:vertAlign w:val="superscript"/>
              </w:rPr>
              <w:fldChar w:fldCharType="end"/>
            </w:r>
            <w:r w:rsidR="003E43A9">
              <w:t>.</w:t>
            </w:r>
          </w:p>
        </w:tc>
      </w:tr>
      <w:tr w:rsidR="00BC437F" w:rsidRPr="00BC437F" w14:paraId="728C794D" w14:textId="77777777" w:rsidTr="003C7C62">
        <w:tc>
          <w:tcPr>
            <w:tcW w:w="2552" w:type="dxa"/>
            <w:shd w:val="clear" w:color="auto" w:fill="E7EDEF"/>
          </w:tcPr>
          <w:p w14:paraId="60E7FC5A" w14:textId="3508E704" w:rsidR="00BC437F" w:rsidRPr="00BC437F" w:rsidRDefault="00BC437F" w:rsidP="00C85C50">
            <w:pPr>
              <w:spacing w:before="60" w:after="60"/>
              <w:rPr>
                <w:b/>
                <w:sz w:val="20"/>
              </w:rPr>
            </w:pPr>
            <w:r w:rsidRPr="00BC437F">
              <w:rPr>
                <w:b/>
                <w:sz w:val="20"/>
              </w:rPr>
              <w:t>Average Score</w:t>
            </w:r>
          </w:p>
        </w:tc>
        <w:tc>
          <w:tcPr>
            <w:tcW w:w="709" w:type="dxa"/>
            <w:shd w:val="clear" w:color="auto" w:fill="E7EDEF"/>
          </w:tcPr>
          <w:p w14:paraId="3EC8EADA" w14:textId="3557253C" w:rsidR="00BC437F" w:rsidRPr="00BC437F" w:rsidRDefault="00BC437F" w:rsidP="00C85C50">
            <w:pPr>
              <w:spacing w:before="60" w:after="60"/>
              <w:rPr>
                <w:b/>
                <w:sz w:val="20"/>
              </w:rPr>
            </w:pPr>
            <w:r w:rsidRPr="00BC437F">
              <w:rPr>
                <w:b/>
                <w:sz w:val="20"/>
              </w:rPr>
              <w:t>3.75</w:t>
            </w:r>
          </w:p>
        </w:tc>
        <w:tc>
          <w:tcPr>
            <w:tcW w:w="5659" w:type="dxa"/>
            <w:shd w:val="clear" w:color="auto" w:fill="E7EDEF"/>
          </w:tcPr>
          <w:p w14:paraId="3CE68516" w14:textId="087A0443" w:rsidR="00BC437F" w:rsidRPr="00BC437F" w:rsidRDefault="00BC437F" w:rsidP="00C85C50">
            <w:pPr>
              <w:spacing w:before="60" w:after="60"/>
              <w:rPr>
                <w:b/>
                <w:sz w:val="20"/>
              </w:rPr>
            </w:pPr>
            <w:r w:rsidRPr="00BC437F">
              <w:rPr>
                <w:b/>
                <w:sz w:val="20"/>
              </w:rPr>
              <w:t>Leading</w:t>
            </w:r>
          </w:p>
        </w:tc>
      </w:tr>
    </w:tbl>
    <w:p w14:paraId="5612E78F" w14:textId="77777777" w:rsidR="00903256" w:rsidRDefault="00903256">
      <w:pPr>
        <w:rPr>
          <w:rFonts w:ascii="Segoe UI Semibold" w:hAnsi="Segoe UI Semibold"/>
          <w:bCs/>
          <w:color w:val="auto"/>
          <w:sz w:val="26"/>
        </w:rPr>
      </w:pPr>
      <w:r>
        <w:br w:type="page"/>
      </w:r>
    </w:p>
    <w:p w14:paraId="433266AD" w14:textId="105633EE" w:rsidR="008D7997" w:rsidRDefault="003E780A" w:rsidP="003A25A4">
      <w:pPr>
        <w:pStyle w:val="Heading2"/>
      </w:pPr>
      <w:bookmarkStart w:id="95" w:name="_Toc115438724"/>
      <w:r>
        <w:lastRenderedPageBreak/>
        <w:t>Key reference materials</w:t>
      </w:r>
      <w:bookmarkEnd w:id="95"/>
    </w:p>
    <w:p w14:paraId="5686558A" w14:textId="4461C701" w:rsidR="008D1719" w:rsidRDefault="005B1572" w:rsidP="008D1719">
      <w:pPr>
        <w:pStyle w:val="ListParagraph"/>
        <w:numPr>
          <w:ilvl w:val="0"/>
          <w:numId w:val="16"/>
        </w:numPr>
      </w:pPr>
      <w:bookmarkStart w:id="96" w:name="_Ref112663310"/>
      <w:bookmarkStart w:id="97" w:name="_Ref112662859"/>
      <w:r>
        <w:t xml:space="preserve">Barwon Water: Follow-up </w:t>
      </w:r>
      <w:r w:rsidR="00C92326">
        <w:t xml:space="preserve">Draft 2023 Price Submission customer check in </w:t>
      </w:r>
      <w:r>
        <w:t>Research, EY Sweeney, August 2022 (</w:t>
      </w:r>
      <w:r w:rsidRPr="005B1572">
        <w:t>A</w:t>
      </w:r>
      <w:bookmarkEnd w:id="96"/>
      <w:r w:rsidR="000C3686">
        <w:t>21905035)</w:t>
      </w:r>
    </w:p>
    <w:p w14:paraId="134B1EA4" w14:textId="76BFB7AD" w:rsidR="008D7CCB" w:rsidRDefault="008D7CCB" w:rsidP="00FB2785">
      <w:pPr>
        <w:pStyle w:val="ListParagraph"/>
        <w:numPr>
          <w:ilvl w:val="0"/>
          <w:numId w:val="16"/>
        </w:numPr>
      </w:pPr>
      <w:bookmarkStart w:id="98" w:name="_Ref112747090"/>
      <w:r>
        <w:t>Customer Support Strategy: Helping customers who experience hardship, 2018-23 price period (</w:t>
      </w:r>
      <w:r w:rsidRPr="00D744C8">
        <w:t>A21864551</w:t>
      </w:r>
      <w:r>
        <w:t>)</w:t>
      </w:r>
      <w:bookmarkEnd w:id="98"/>
    </w:p>
    <w:p w14:paraId="1BDEF0D6" w14:textId="344203D0" w:rsidR="005B1572" w:rsidRDefault="005B1572" w:rsidP="00FB2785">
      <w:pPr>
        <w:pStyle w:val="ListParagraph"/>
        <w:numPr>
          <w:ilvl w:val="0"/>
          <w:numId w:val="16"/>
        </w:numPr>
      </w:pPr>
      <w:bookmarkStart w:id="99" w:name="_Ref112747193"/>
      <w:r>
        <w:t>Customer Support Workshop (including Tenant Rebate Adjustment) slidepack, May 2022 (</w:t>
      </w:r>
      <w:r w:rsidRPr="005B1572">
        <w:t>A20578668</w:t>
      </w:r>
      <w:r>
        <w:t>)</w:t>
      </w:r>
      <w:bookmarkEnd w:id="97"/>
      <w:bookmarkEnd w:id="99"/>
    </w:p>
    <w:p w14:paraId="2DBE51F6" w14:textId="386F1FD2" w:rsidR="005B1572" w:rsidRDefault="005B1572" w:rsidP="00FB2785">
      <w:pPr>
        <w:pStyle w:val="ListParagraph"/>
        <w:numPr>
          <w:ilvl w:val="0"/>
          <w:numId w:val="16"/>
        </w:numPr>
      </w:pPr>
      <w:bookmarkStart w:id="100" w:name="_Ref112663386"/>
      <w:r>
        <w:t>Barwon Water: Customer Vulnerability Research, Quantum Market Research, March 2022 (</w:t>
      </w:r>
      <w:r w:rsidRPr="005B1572">
        <w:t>A20712412</w:t>
      </w:r>
      <w:r>
        <w:t>)</w:t>
      </w:r>
      <w:bookmarkEnd w:id="100"/>
    </w:p>
    <w:p w14:paraId="1A249847" w14:textId="7D37898E" w:rsidR="008D7CCB" w:rsidRDefault="008D7CCB" w:rsidP="00FB2785">
      <w:pPr>
        <w:pStyle w:val="ListParagraph"/>
        <w:numPr>
          <w:ilvl w:val="0"/>
          <w:numId w:val="16"/>
        </w:numPr>
      </w:pPr>
      <w:bookmarkStart w:id="101" w:name="_Ref112747268"/>
      <w:r>
        <w:t>Belonging @ B</w:t>
      </w:r>
      <w:bookmarkEnd w:id="101"/>
      <w:r>
        <w:t>arwon Water Inclusion Action Plan 2022-2025 (</w:t>
      </w:r>
      <w:r w:rsidRPr="008D7CCB">
        <w:t>A20558449</w:t>
      </w:r>
      <w:r>
        <w:t>)</w:t>
      </w:r>
    </w:p>
    <w:p w14:paraId="56A5091E" w14:textId="2A78697D" w:rsidR="008D7CCB" w:rsidRPr="005B1572" w:rsidRDefault="006C64C0" w:rsidP="00FB2785">
      <w:pPr>
        <w:pStyle w:val="ListParagraph"/>
        <w:numPr>
          <w:ilvl w:val="0"/>
          <w:numId w:val="16"/>
        </w:numPr>
      </w:pPr>
      <w:hyperlink r:id="rId38" w:history="1">
        <w:r w:rsidR="000339BC">
          <w:rPr>
            <w:rStyle w:val="Hyperlink"/>
          </w:rPr>
          <w:t>Aboriginal employment and retention strategy - Barwon Water</w:t>
        </w:r>
      </w:hyperlink>
      <w:r w:rsidR="00995A88" w:rsidRPr="00995A88">
        <w:t xml:space="preserve"> </w:t>
      </w:r>
      <w:r w:rsidR="000339BC">
        <w:t>|</w:t>
      </w:r>
      <w:r w:rsidR="001314CA">
        <w:t xml:space="preserve"> </w:t>
      </w:r>
      <w:hyperlink r:id="rId39" w:history="1">
        <w:bookmarkStart w:id="102" w:name="_Ref112747590"/>
        <w:r w:rsidR="008D7CCB">
          <w:rPr>
            <w:rStyle w:val="Hyperlink"/>
          </w:rPr>
          <w:t>2022 National Water Awards Winners List</w:t>
        </w:r>
        <w:bookmarkEnd w:id="102"/>
      </w:hyperlink>
    </w:p>
    <w:p w14:paraId="1F1E8DCC" w14:textId="060F8145" w:rsidR="00767159" w:rsidRDefault="00767159" w:rsidP="00FB2785">
      <w:pPr>
        <w:pStyle w:val="ListParagraph"/>
        <w:numPr>
          <w:ilvl w:val="0"/>
          <w:numId w:val="16"/>
        </w:numPr>
      </w:pPr>
      <w:bookmarkStart w:id="103" w:name="_Ref112747732"/>
      <w:r w:rsidRPr="00416CF9">
        <w:rPr>
          <w:i/>
        </w:rPr>
        <w:t>For example –</w:t>
      </w:r>
      <w:r>
        <w:t xml:space="preserve"> </w:t>
      </w:r>
      <w:r w:rsidRPr="00476D52">
        <w:t>Regional Forum trad</w:t>
      </w:r>
      <w:r>
        <w:t>e-off handouts (</w:t>
      </w:r>
      <w:r w:rsidRPr="00767159">
        <w:t>A21474137</w:t>
      </w:r>
      <w:r>
        <w:t xml:space="preserve">, </w:t>
      </w:r>
      <w:r w:rsidRPr="00767159">
        <w:t>A21474133</w:t>
      </w:r>
      <w:r>
        <w:t xml:space="preserve">, </w:t>
      </w:r>
      <w:r w:rsidRPr="00767159">
        <w:t>A21474135</w:t>
      </w:r>
      <w:r>
        <w:t>);  Customer support and tenant workshop presentation (</w:t>
      </w:r>
      <w:r w:rsidRPr="00767159">
        <w:t>A20578668</w:t>
      </w:r>
      <w:r>
        <w:t xml:space="preserve">); </w:t>
      </w:r>
      <w:r w:rsidRPr="00476D52">
        <w:t xml:space="preserve">Water for our Future Community Background Reports </w:t>
      </w:r>
      <w:r>
        <w:t>(</w:t>
      </w:r>
      <w:r w:rsidRPr="00767159">
        <w:t>A17210445</w:t>
      </w:r>
      <w:r>
        <w:t xml:space="preserve">, </w:t>
      </w:r>
      <w:r w:rsidRPr="00767159">
        <w:t>A17210424</w:t>
      </w:r>
      <w:r>
        <w:t xml:space="preserve">, </w:t>
      </w:r>
      <w:r w:rsidRPr="00767159">
        <w:t>A17860825</w:t>
      </w:r>
      <w:r>
        <w:t>)</w:t>
      </w:r>
      <w:bookmarkEnd w:id="103"/>
    </w:p>
    <w:p w14:paraId="130BEEBC" w14:textId="43DA3393" w:rsidR="00476D52" w:rsidRDefault="00C92326" w:rsidP="00FB2785">
      <w:pPr>
        <w:pStyle w:val="ListParagraph"/>
        <w:numPr>
          <w:ilvl w:val="0"/>
          <w:numId w:val="16"/>
        </w:numPr>
      </w:pPr>
      <w:bookmarkStart w:id="104" w:name="_Ref112747783"/>
      <w:r>
        <w:t>Customer Advisory Committee (</w:t>
      </w:r>
      <w:r w:rsidR="00476D52" w:rsidRPr="00476D52">
        <w:t>CAC</w:t>
      </w:r>
      <w:r>
        <w:t>)</w:t>
      </w:r>
      <w:r w:rsidR="00476D52" w:rsidRPr="00476D52">
        <w:t xml:space="preserve"> background materials </w:t>
      </w:r>
      <w:r w:rsidR="00767159">
        <w:t>(</w:t>
      </w:r>
      <w:r w:rsidR="00767159" w:rsidRPr="00767159">
        <w:t>fA1117649</w:t>
      </w:r>
      <w:r w:rsidR="00767159">
        <w:t>)</w:t>
      </w:r>
      <w:bookmarkEnd w:id="104"/>
    </w:p>
    <w:p w14:paraId="355ACCC0" w14:textId="6DEEAE31" w:rsidR="00476D52" w:rsidRDefault="00E04D57" w:rsidP="00FB2785">
      <w:pPr>
        <w:pStyle w:val="ListParagraph"/>
        <w:numPr>
          <w:ilvl w:val="0"/>
          <w:numId w:val="16"/>
        </w:numPr>
      </w:pPr>
      <w:bookmarkStart w:id="105" w:name="_Ref112747846"/>
      <w:r w:rsidRPr="00CC73B5">
        <w:t>ESC perception survey</w:t>
      </w:r>
      <w:r>
        <w:t xml:space="preserve"> results (</w:t>
      </w:r>
      <w:r w:rsidRPr="00D975DD">
        <w:t>A21656522</w:t>
      </w:r>
      <w:r>
        <w:t xml:space="preserve">) </w:t>
      </w:r>
      <w:hyperlink r:id="rId40" w:history="1">
        <w:r>
          <w:rPr>
            <w:rStyle w:val="Hyperlink"/>
          </w:rPr>
          <w:t>How customers rate their water business | Essential Services Commission</w:t>
        </w:r>
      </w:hyperlink>
      <w:bookmarkEnd w:id="105"/>
    </w:p>
    <w:p w14:paraId="21E32A94" w14:textId="0F0054FB" w:rsidR="00476D52" w:rsidRDefault="00E04D57" w:rsidP="00FB2785">
      <w:pPr>
        <w:pStyle w:val="ListParagraph"/>
        <w:numPr>
          <w:ilvl w:val="0"/>
          <w:numId w:val="16"/>
        </w:numPr>
      </w:pPr>
      <w:bookmarkStart w:id="106" w:name="_Ref112748059"/>
      <w:r w:rsidRPr="00E04D57">
        <w:rPr>
          <w:i/>
        </w:rPr>
        <w:t>For example –</w:t>
      </w:r>
      <w:r>
        <w:t xml:space="preserve"> </w:t>
      </w:r>
      <w:r w:rsidR="00254090">
        <w:t xml:space="preserve">Barwon Water: </w:t>
      </w:r>
      <w:r w:rsidR="00416CF9">
        <w:t>Customer Willingness to Pay: Research Report,</w:t>
      </w:r>
      <w:r w:rsidR="00476D52" w:rsidRPr="00476D52">
        <w:t xml:space="preserve"> EY Sweeney</w:t>
      </w:r>
      <w:r w:rsidR="00416CF9">
        <w:t>, May 2022</w:t>
      </w:r>
      <w:r w:rsidR="00767159" w:rsidRPr="00767159">
        <w:t xml:space="preserve"> </w:t>
      </w:r>
      <w:r w:rsidR="00767159">
        <w:t>(</w:t>
      </w:r>
      <w:r w:rsidR="00767159" w:rsidRPr="00767159">
        <w:t>A20892460</w:t>
      </w:r>
      <w:r w:rsidR="00767159">
        <w:t>)</w:t>
      </w:r>
      <w:r>
        <w:t xml:space="preserve">; </w:t>
      </w:r>
      <w:r w:rsidRPr="00476D52">
        <w:t>Barwon Water</w:t>
      </w:r>
      <w:r>
        <w:t>:</w:t>
      </w:r>
      <w:r w:rsidRPr="00476D52">
        <w:t xml:space="preserve"> Customer Vulnerability Research, Quantum Market Research, March 2022 (A20712412)</w:t>
      </w:r>
      <w:r>
        <w:t xml:space="preserve">; </w:t>
      </w:r>
      <w:r w:rsidRPr="00416CF9">
        <w:rPr>
          <w:i/>
        </w:rPr>
        <w:t>Water for our Future</w:t>
      </w:r>
      <w:r w:rsidRPr="00476D52">
        <w:t xml:space="preserve"> Community Panel</w:t>
      </w:r>
      <w:r>
        <w:t>:</w:t>
      </w:r>
      <w:r w:rsidRPr="00476D52">
        <w:t xml:space="preserve"> Process Report</w:t>
      </w:r>
      <w:r>
        <w:t>, Mosaic Lab, December 2021 (</w:t>
      </w:r>
      <w:r w:rsidRPr="00416CF9">
        <w:t>A20036031</w:t>
      </w:r>
      <w:r>
        <w:t>).</w:t>
      </w:r>
      <w:bookmarkEnd w:id="106"/>
    </w:p>
    <w:p w14:paraId="709EE8FA" w14:textId="355E95C2" w:rsidR="00BC7D4B" w:rsidRDefault="00476D52" w:rsidP="00FB2785">
      <w:pPr>
        <w:pStyle w:val="ListParagraph"/>
        <w:numPr>
          <w:ilvl w:val="0"/>
          <w:numId w:val="16"/>
        </w:numPr>
      </w:pPr>
      <w:bookmarkStart w:id="107" w:name="_Ref112748093"/>
      <w:r>
        <w:t>2018 Price Submission survey</w:t>
      </w:r>
      <w:r w:rsidR="004264FB">
        <w:t xml:space="preserve"> – refer Page 6 of </w:t>
      </w:r>
      <w:hyperlink r:id="rId41" w:tgtFrame="_blank" w:history="1">
        <w:r w:rsidR="004264FB" w:rsidRPr="00476D52">
          <w:t>https://www.yoursay.barwonwater.vic.gov.au/22311/widgets/147063/documents/58463</w:t>
        </w:r>
      </w:hyperlink>
      <w:bookmarkEnd w:id="107"/>
      <w:r w:rsidR="004264FB" w:rsidRPr="00476D52">
        <w:t> </w:t>
      </w:r>
    </w:p>
    <w:p w14:paraId="7EDD59B8" w14:textId="2E965389" w:rsidR="00E04D57" w:rsidRPr="00476D52" w:rsidRDefault="00D97D6D" w:rsidP="00B67F37">
      <w:pPr>
        <w:pStyle w:val="ListParagraph"/>
        <w:numPr>
          <w:ilvl w:val="0"/>
          <w:numId w:val="16"/>
        </w:numPr>
      </w:pPr>
      <w:bookmarkStart w:id="108" w:name="_Ref112748974"/>
      <w:bookmarkStart w:id="109" w:name="_Ref112748269"/>
      <w:r w:rsidRPr="00416CF9">
        <w:rPr>
          <w:i/>
        </w:rPr>
        <w:t>For example –</w:t>
      </w:r>
      <w:r w:rsidRPr="00476D52">
        <w:t xml:space="preserve"> </w:t>
      </w:r>
      <w:r w:rsidRPr="00416CF9">
        <w:rPr>
          <w:i/>
        </w:rPr>
        <w:t>Water for our Future</w:t>
      </w:r>
      <w:r w:rsidRPr="00476D52">
        <w:t xml:space="preserve"> Community Panel</w:t>
      </w:r>
      <w:r>
        <w:t>:</w:t>
      </w:r>
      <w:r w:rsidRPr="00476D52">
        <w:t xml:space="preserve"> Process Report</w:t>
      </w:r>
      <w:r>
        <w:t>, Mosaic Lab, December 2021 (</w:t>
      </w:r>
      <w:r w:rsidRPr="00416CF9">
        <w:t>A20036031</w:t>
      </w:r>
      <w:r>
        <w:t>)</w:t>
      </w:r>
      <w:bookmarkEnd w:id="108"/>
      <w:bookmarkEnd w:id="109"/>
    </w:p>
    <w:p w14:paraId="002287FF" w14:textId="77777777" w:rsidR="00767159" w:rsidRDefault="00767159">
      <w:pPr>
        <w:rPr>
          <w:rFonts w:ascii="Segoe UI Semibold" w:eastAsiaTheme="majorEastAsia" w:hAnsi="Segoe UI Semibold" w:cs="Segoe UI Semibold"/>
          <w:b/>
          <w:bCs/>
          <w:color w:val="008998"/>
          <w:sz w:val="44"/>
          <w:szCs w:val="28"/>
          <w:lang w:val="en-AU"/>
        </w:rPr>
      </w:pPr>
      <w:r>
        <w:br w:type="page"/>
      </w:r>
    </w:p>
    <w:p w14:paraId="0AA04FD1" w14:textId="0E58CFA4" w:rsidR="00015B1F" w:rsidRDefault="00015B1F" w:rsidP="00F346AD">
      <w:pPr>
        <w:pStyle w:val="Heading1"/>
      </w:pPr>
      <w:bookmarkStart w:id="110" w:name="_Toc115438725"/>
      <w:r>
        <w:lastRenderedPageBreak/>
        <w:t>Outcomes</w:t>
      </w:r>
      <w:bookmarkEnd w:id="110"/>
    </w:p>
    <w:tbl>
      <w:tblPr>
        <w:tblStyle w:val="TableGrid"/>
        <w:tblW w:w="0" w:type="auto"/>
        <w:tblLook w:val="04A0" w:firstRow="1" w:lastRow="0" w:firstColumn="1" w:lastColumn="0" w:noHBand="0" w:noVBand="1"/>
      </w:tblPr>
      <w:tblGrid>
        <w:gridCol w:w="8784"/>
      </w:tblGrid>
      <w:tr w:rsidR="00015B1F" w:rsidRPr="00180505" w14:paraId="2C81AA54" w14:textId="77777777" w:rsidTr="00435678">
        <w:trPr>
          <w:trHeight w:val="1446"/>
        </w:trPr>
        <w:tc>
          <w:tcPr>
            <w:tcW w:w="8784" w:type="dxa"/>
          </w:tcPr>
          <w:p w14:paraId="1B2F2638" w14:textId="77777777" w:rsidR="00015B1F" w:rsidRDefault="00015B1F" w:rsidP="00EF359D">
            <w:pPr>
              <w:pStyle w:val="TableBody"/>
            </w:pPr>
            <w:r>
              <w:t>At a glance</w:t>
            </w:r>
          </w:p>
          <w:p w14:paraId="3724A9CC" w14:textId="77777777" w:rsidR="00015B1F" w:rsidRPr="00D14A5E" w:rsidRDefault="00435678" w:rsidP="006B1F3A">
            <w:pPr>
              <w:pStyle w:val="ListParagraph"/>
              <w:rPr>
                <w:lang w:val="en-AU"/>
              </w:rPr>
            </w:pPr>
            <w:r w:rsidRPr="00D14A5E">
              <w:rPr>
                <w:lang w:val="en-AU"/>
              </w:rPr>
              <w:t>At the heart of our renewed Strategy 2030 – and this submission – is the delivery of four customer outcomes, each with 3-4 aspirations that we aim to achieve by 2030.</w:t>
            </w:r>
          </w:p>
          <w:p w14:paraId="2ACD05FE" w14:textId="449C1634" w:rsidR="00435678" w:rsidRPr="00D14A5E" w:rsidRDefault="00435678" w:rsidP="006B1F3A">
            <w:pPr>
              <w:pStyle w:val="ListParagraph"/>
              <w:rPr>
                <w:lang w:val="en-AU"/>
              </w:rPr>
            </w:pPr>
            <w:r w:rsidRPr="00D14A5E">
              <w:rPr>
                <w:lang w:val="en-AU"/>
              </w:rPr>
              <w:t>These outcomes reflect the comprehensive engagement we have undertaken over the past five years.</w:t>
            </w:r>
            <w:r w:rsidR="006305B9" w:rsidRPr="00D14A5E">
              <w:rPr>
                <w:lang w:val="en-AU"/>
              </w:rPr>
              <w:t xml:space="preserve"> </w:t>
            </w:r>
            <w:r w:rsidR="00D331A0" w:rsidRPr="00D14A5E">
              <w:rPr>
                <w:lang w:val="en-AU"/>
              </w:rPr>
              <w:t>89</w:t>
            </w:r>
            <w:r w:rsidR="00476D52" w:rsidRPr="00D14A5E">
              <w:rPr>
                <w:lang w:val="en-AU"/>
              </w:rPr>
              <w:t>%</w:t>
            </w:r>
            <w:r w:rsidRPr="00D14A5E">
              <w:rPr>
                <w:lang w:val="en-AU"/>
              </w:rPr>
              <w:t xml:space="preserve"> of over 5,5</w:t>
            </w:r>
            <w:r w:rsidR="00660FEA" w:rsidRPr="00D14A5E">
              <w:rPr>
                <w:lang w:val="en-AU"/>
              </w:rPr>
              <w:t>70</w:t>
            </w:r>
            <w:r w:rsidRPr="00D14A5E">
              <w:rPr>
                <w:lang w:val="en-AU"/>
              </w:rPr>
              <w:t xml:space="preserve"> customers </w:t>
            </w:r>
            <w:r w:rsidR="00E01132" w:rsidRPr="00D14A5E">
              <w:rPr>
                <w:lang w:val="en-AU"/>
              </w:rPr>
              <w:t>surveyed in July 2022 are comfortable with the outcomes we are proposing to deliver</w:t>
            </w:r>
            <w:r w:rsidR="00254090" w:rsidRPr="00D14A5E">
              <w:rPr>
                <w:lang w:val="en-AU"/>
              </w:rPr>
              <w:t xml:space="preserve">, with 82% of these customers confirming that they think proposals in our Draft </w:t>
            </w:r>
            <w:r w:rsidR="00900362" w:rsidRPr="00D14A5E">
              <w:rPr>
                <w:lang w:val="en-AU"/>
              </w:rPr>
              <w:t xml:space="preserve">2023 </w:t>
            </w:r>
            <w:r w:rsidR="00254090" w:rsidRPr="00D14A5E">
              <w:rPr>
                <w:lang w:val="en-AU"/>
              </w:rPr>
              <w:t>Price Submission offered value for money when we were projecting a flat price path</w:t>
            </w:r>
            <w:r w:rsidR="007B3433" w:rsidRPr="00D14A5E">
              <w:rPr>
                <w:vertAlign w:val="superscript"/>
                <w:lang w:val="en-AU"/>
              </w:rPr>
              <w:fldChar w:fldCharType="begin"/>
            </w:r>
            <w:r w:rsidR="007B3433" w:rsidRPr="00D14A5E">
              <w:rPr>
                <w:vertAlign w:val="superscript"/>
                <w:lang w:val="en-AU"/>
              </w:rPr>
              <w:instrText xml:space="preserve"> REF _Ref112749866 \r \h  \* MERGEFORMAT </w:instrText>
            </w:r>
            <w:r w:rsidR="007B3433" w:rsidRPr="00D14A5E">
              <w:rPr>
                <w:vertAlign w:val="superscript"/>
                <w:lang w:val="en-AU"/>
              </w:rPr>
            </w:r>
            <w:r w:rsidR="007B3433" w:rsidRPr="00D14A5E">
              <w:rPr>
                <w:vertAlign w:val="superscript"/>
                <w:lang w:val="en-AU"/>
              </w:rPr>
              <w:fldChar w:fldCharType="separate"/>
            </w:r>
            <w:r w:rsidR="004708F9">
              <w:rPr>
                <w:vertAlign w:val="superscript"/>
                <w:lang w:val="en-AU"/>
              </w:rPr>
              <w:t>1</w:t>
            </w:r>
            <w:r w:rsidR="007B3433" w:rsidRPr="00D14A5E">
              <w:rPr>
                <w:vertAlign w:val="superscript"/>
                <w:lang w:val="en-AU"/>
              </w:rPr>
              <w:fldChar w:fldCharType="end"/>
            </w:r>
            <w:r w:rsidR="00E01132" w:rsidRPr="00D14A5E">
              <w:rPr>
                <w:lang w:val="en-AU"/>
              </w:rPr>
              <w:t>.</w:t>
            </w:r>
          </w:p>
          <w:p w14:paraId="619A160B" w14:textId="6F88E692" w:rsidR="00DA1476" w:rsidRPr="00D14A5E" w:rsidRDefault="00DA1476" w:rsidP="006B1F3A">
            <w:pPr>
              <w:pStyle w:val="ListParagraph"/>
              <w:rPr>
                <w:lang w:val="en-AU"/>
              </w:rPr>
            </w:pPr>
            <w:r w:rsidRPr="00D14A5E">
              <w:rPr>
                <w:lang w:val="en-AU"/>
              </w:rPr>
              <w:t>We have developed 44 measures of success across our four customer outcomes.</w:t>
            </w:r>
            <w:r w:rsidR="006305B9" w:rsidRPr="00D14A5E">
              <w:rPr>
                <w:lang w:val="en-AU"/>
              </w:rPr>
              <w:t xml:space="preserve"> </w:t>
            </w:r>
            <w:r w:rsidRPr="00D14A5E">
              <w:rPr>
                <w:lang w:val="en-AU"/>
              </w:rPr>
              <w:t xml:space="preserve">This comprehensive approach to measuring our performance will be reflected in </w:t>
            </w:r>
            <w:r w:rsidR="00A73786" w:rsidRPr="00D14A5E">
              <w:rPr>
                <w:lang w:val="en-AU"/>
              </w:rPr>
              <w:t>quarterly</w:t>
            </w:r>
            <w:r w:rsidRPr="00D14A5E">
              <w:rPr>
                <w:lang w:val="en-AU"/>
              </w:rPr>
              <w:t xml:space="preserve"> </w:t>
            </w:r>
            <w:r w:rsidR="00A73786" w:rsidRPr="00D14A5E">
              <w:rPr>
                <w:lang w:val="en-AU"/>
              </w:rPr>
              <w:t>performance reports given to</w:t>
            </w:r>
            <w:r w:rsidRPr="00D14A5E">
              <w:rPr>
                <w:lang w:val="en-AU"/>
              </w:rPr>
              <w:t xml:space="preserve"> our Board</w:t>
            </w:r>
            <w:r w:rsidR="00967DF9" w:rsidRPr="00D14A5E">
              <w:rPr>
                <w:lang w:val="en-AU"/>
              </w:rPr>
              <w:t xml:space="preserve"> and </w:t>
            </w:r>
            <w:r w:rsidR="00A73786" w:rsidRPr="00D14A5E">
              <w:rPr>
                <w:lang w:val="en-AU"/>
              </w:rPr>
              <w:t xml:space="preserve">annually </w:t>
            </w:r>
            <w:r w:rsidR="00967DF9" w:rsidRPr="00D14A5E">
              <w:rPr>
                <w:lang w:val="en-AU"/>
              </w:rPr>
              <w:t>communicated to our customers</w:t>
            </w:r>
            <w:r w:rsidRPr="00D14A5E">
              <w:rPr>
                <w:lang w:val="en-AU"/>
              </w:rPr>
              <w:t>.</w:t>
            </w:r>
            <w:r w:rsidR="006305B9" w:rsidRPr="00D14A5E">
              <w:rPr>
                <w:lang w:val="en-AU"/>
              </w:rPr>
              <w:t xml:space="preserve"> </w:t>
            </w:r>
          </w:p>
          <w:p w14:paraId="613A1992" w14:textId="376ECE9E" w:rsidR="006A1C11" w:rsidRPr="00D14A5E" w:rsidRDefault="006A1C11" w:rsidP="006B1F3A">
            <w:pPr>
              <w:pStyle w:val="ListParagraph"/>
              <w:rPr>
                <w:lang w:val="en-AU"/>
              </w:rPr>
            </w:pPr>
            <w:r w:rsidRPr="00D14A5E">
              <w:t xml:space="preserve">We </w:t>
            </w:r>
            <w:r w:rsidR="004B73F5" w:rsidRPr="00D14A5E">
              <w:t>will improve</w:t>
            </w:r>
            <w:r w:rsidRPr="00D14A5E">
              <w:t xml:space="preserve"> beyond baseline performance for </w:t>
            </w:r>
            <w:r w:rsidR="00172F68" w:rsidRPr="00D14A5E">
              <w:t>half</w:t>
            </w:r>
            <w:r w:rsidR="003266D4" w:rsidRPr="00D14A5E">
              <w:t xml:space="preserve"> </w:t>
            </w:r>
            <w:r w:rsidRPr="00D14A5E">
              <w:t xml:space="preserve">of our measures of success, </w:t>
            </w:r>
            <w:r w:rsidR="004B73F5" w:rsidRPr="00D14A5E">
              <w:t>and will hold ourselves to account for delivery of key performance measures through continuation of our Performance Incentive Mechanism</w:t>
            </w:r>
            <w:r w:rsidRPr="00D14A5E">
              <w:t>.</w:t>
            </w:r>
          </w:p>
          <w:p w14:paraId="152AF83B" w14:textId="5B3F5631" w:rsidR="00E01132" w:rsidRPr="00015B1F" w:rsidRDefault="00E01132" w:rsidP="00172F68">
            <w:pPr>
              <w:pStyle w:val="ListParagraph"/>
              <w:rPr>
                <w:lang w:val="en-AU"/>
              </w:rPr>
            </w:pPr>
            <w:r w:rsidRPr="00D14A5E">
              <w:t xml:space="preserve">Our PREMO self-assessment rating for Outcomes is </w:t>
            </w:r>
            <w:r w:rsidR="00172F68" w:rsidRPr="00D14A5E">
              <w:rPr>
                <w:b/>
                <w:color w:val="008998" w:themeColor="accent1"/>
              </w:rPr>
              <w:t>Advanced</w:t>
            </w:r>
            <w:r w:rsidRPr="00D14A5E">
              <w:rPr>
                <w:b/>
                <w:color w:val="008998" w:themeColor="accent1"/>
              </w:rPr>
              <w:t xml:space="preserve"> </w:t>
            </w:r>
            <w:r w:rsidRPr="00D14A5E">
              <w:rPr>
                <w:color w:val="auto"/>
              </w:rPr>
              <w:t>(</w:t>
            </w:r>
            <w:r w:rsidR="00172F68" w:rsidRPr="00D14A5E">
              <w:rPr>
                <w:color w:val="auto"/>
              </w:rPr>
              <w:t>3.0</w:t>
            </w:r>
            <w:r w:rsidRPr="00D14A5E">
              <w:rPr>
                <w:color w:val="auto"/>
              </w:rPr>
              <w:t>/4)</w:t>
            </w:r>
            <w:r w:rsidRPr="00D14A5E">
              <w:t>.</w:t>
            </w:r>
          </w:p>
        </w:tc>
      </w:tr>
    </w:tbl>
    <w:p w14:paraId="44F948C4" w14:textId="0EA1C941" w:rsidR="00C156AB" w:rsidRDefault="00E01132" w:rsidP="003A25A4">
      <w:pPr>
        <w:pStyle w:val="Heading2"/>
      </w:pPr>
      <w:bookmarkStart w:id="111" w:name="_Toc115438726"/>
      <w:r>
        <w:t>How we derived our outcomes</w:t>
      </w:r>
      <w:bookmarkEnd w:id="111"/>
    </w:p>
    <w:p w14:paraId="6FB283E0" w14:textId="613B9F7F" w:rsidR="00E01132" w:rsidRDefault="00A35F5D" w:rsidP="00E01132">
      <w:r>
        <w:t xml:space="preserve">Our four customer outcomes are the products of our comprehensive engagement program, which </w:t>
      </w:r>
      <w:r w:rsidR="00A73786">
        <w:t>began once</w:t>
      </w:r>
      <w:r>
        <w:t xml:space="preserve"> we </w:t>
      </w:r>
      <w:r w:rsidR="0067009D">
        <w:t>presented</w:t>
      </w:r>
      <w:r w:rsidR="00A73786">
        <w:t xml:space="preserve"> </w:t>
      </w:r>
      <w:r>
        <w:t>our 2018 Price Submission to the ESC.</w:t>
      </w:r>
    </w:p>
    <w:p w14:paraId="12C42A12" w14:textId="095B141F" w:rsidR="00EF7F43" w:rsidRDefault="00A35F5D" w:rsidP="00EF7F43">
      <w:r>
        <w:t xml:space="preserve">Consistent with this approach, </w:t>
      </w:r>
      <w:r w:rsidR="002714CE">
        <w:t xml:space="preserve">our conversations with customers </w:t>
      </w:r>
      <w:r>
        <w:t>started with the five outcomes in our 2018 Price Submission.</w:t>
      </w:r>
      <w:r w:rsidR="000C3686">
        <w:t xml:space="preserve"> O</w:t>
      </w:r>
      <w:r>
        <w:t xml:space="preserve">ver five years of foundational engagement, we heard </w:t>
      </w:r>
      <w:r w:rsidR="00EF7F43">
        <w:t>from our customers time and time again how much they appreciated our genuin</w:t>
      </w:r>
      <w:r w:rsidR="00FB55C0">
        <w:t xml:space="preserve">e approach to engagement (refer to </w:t>
      </w:r>
      <w:r w:rsidR="00172F68">
        <w:t xml:space="preserve">Section </w:t>
      </w:r>
      <w:r w:rsidR="00172F68">
        <w:fldChar w:fldCharType="begin"/>
      </w:r>
      <w:r w:rsidR="00172F68">
        <w:instrText xml:space="preserve"> REF _Ref110517085 \r \h </w:instrText>
      </w:r>
      <w:r w:rsidR="00172F68">
        <w:fldChar w:fldCharType="separate"/>
      </w:r>
      <w:r w:rsidR="004708F9">
        <w:t>4</w:t>
      </w:r>
      <w:r w:rsidR="00172F68">
        <w:fldChar w:fldCharType="end"/>
      </w:r>
      <w:r w:rsidR="00FB55C0">
        <w:t xml:space="preserve">). </w:t>
      </w:r>
    </w:p>
    <w:p w14:paraId="65A35AA9" w14:textId="08A6EF7D" w:rsidR="00843E0C" w:rsidRDefault="00EF7F43" w:rsidP="00EF7F43">
      <w:r>
        <w:t xml:space="preserve">In light of this feedback, we decided to elevate our commitment to deeper partnerships with our community (Outcome 4 from 2018 Price Submission) to become part of </w:t>
      </w:r>
      <w:r>
        <w:rPr>
          <w:i/>
        </w:rPr>
        <w:t>h</w:t>
      </w:r>
      <w:r w:rsidRPr="00EF7F43">
        <w:rPr>
          <w:i/>
        </w:rPr>
        <w:t>ow</w:t>
      </w:r>
      <w:r>
        <w:t xml:space="preserve"> we work as an organisation.</w:t>
      </w:r>
      <w:r w:rsidR="006305B9">
        <w:t xml:space="preserve"> </w:t>
      </w:r>
      <w:r>
        <w:t xml:space="preserve">Strategy 2030 </w:t>
      </w:r>
      <w:r w:rsidR="00A73786">
        <w:t xml:space="preserve">clearly </w:t>
      </w:r>
      <w:r>
        <w:t>sets our expectations about how our staff will work, underpinned by our values of being caring, safe, inclusive, accountable and courageous</w:t>
      </w:r>
      <w:r w:rsidR="003A1BC5">
        <w:rPr>
          <w:vertAlign w:val="superscript"/>
        </w:rPr>
        <w:fldChar w:fldCharType="begin"/>
      </w:r>
      <w:r w:rsidR="003A1BC5">
        <w:rPr>
          <w:vertAlign w:val="superscript"/>
        </w:rPr>
        <w:instrText xml:space="preserve"> REF _Ref115429733 \n \h </w:instrText>
      </w:r>
      <w:r w:rsidR="003A1BC5">
        <w:rPr>
          <w:vertAlign w:val="superscript"/>
        </w:rPr>
      </w:r>
      <w:r w:rsidR="003A1BC5">
        <w:rPr>
          <w:vertAlign w:val="superscript"/>
        </w:rPr>
        <w:fldChar w:fldCharType="separate"/>
      </w:r>
      <w:r w:rsidR="004708F9">
        <w:rPr>
          <w:vertAlign w:val="superscript"/>
        </w:rPr>
        <w:t>2</w:t>
      </w:r>
      <w:r w:rsidR="003A1BC5">
        <w:rPr>
          <w:vertAlign w:val="superscript"/>
        </w:rPr>
        <w:fldChar w:fldCharType="end"/>
      </w:r>
      <w:r>
        <w:t>.</w:t>
      </w:r>
      <w:r w:rsidR="003A0F60">
        <w:t xml:space="preserve"> </w:t>
      </w:r>
    </w:p>
    <w:p w14:paraId="5062F964" w14:textId="06B61870" w:rsidR="00EF7F43" w:rsidRDefault="00B87F50" w:rsidP="00EF7F43">
      <w:r>
        <w:fldChar w:fldCharType="begin"/>
      </w:r>
      <w:r>
        <w:instrText xml:space="preserve"> REF _Ref113359252 \h </w:instrText>
      </w:r>
      <w:r>
        <w:fldChar w:fldCharType="separate"/>
      </w:r>
      <w:r w:rsidR="004708F9">
        <w:t xml:space="preserve">Figure </w:t>
      </w:r>
      <w:r w:rsidR="004708F9">
        <w:rPr>
          <w:noProof/>
        </w:rPr>
        <w:t>5</w:t>
      </w:r>
      <w:r w:rsidR="004708F9">
        <w:noBreakHyphen/>
      </w:r>
      <w:r w:rsidR="004708F9">
        <w:rPr>
          <w:noProof/>
        </w:rPr>
        <w:t>1</w:t>
      </w:r>
      <w:r>
        <w:fldChar w:fldCharType="end"/>
      </w:r>
      <w:r>
        <w:t xml:space="preserve"> </w:t>
      </w:r>
      <w:r w:rsidR="00EF7F43">
        <w:t>shows how two of these expectations</w:t>
      </w:r>
      <w:r w:rsidR="002714CE">
        <w:t xml:space="preserve"> – established in the “How” section of Strategy 2030 –</w:t>
      </w:r>
      <w:r w:rsidR="00EF7F43">
        <w:t xml:space="preserve"> now encompass </w:t>
      </w:r>
      <w:r w:rsidR="006A4DB5">
        <w:t xml:space="preserve">our previous </w:t>
      </w:r>
      <w:r w:rsidR="00EF7F43">
        <w:t>Outcome 4</w:t>
      </w:r>
      <w:r w:rsidR="0083462A">
        <w:t xml:space="preserve">, and how our proposed four outcomes </w:t>
      </w:r>
      <w:r w:rsidR="00AA0BE0">
        <w:t>align with</w:t>
      </w:r>
      <w:r w:rsidR="0083462A">
        <w:t xml:space="preserve"> all of our other previous outcomes</w:t>
      </w:r>
      <w:r w:rsidR="00EF7F43">
        <w:t>.</w:t>
      </w:r>
    </w:p>
    <w:p w14:paraId="718F0551" w14:textId="5002CD2F" w:rsidR="00A35F5D" w:rsidRDefault="006A4DB5" w:rsidP="00EF7F43">
      <w:r>
        <w:t>Our targeted engagement on key elements of the 2023 Price Submission allowed us to check-in and confirm our proposed four outcomes:</w:t>
      </w:r>
    </w:p>
    <w:p w14:paraId="7882EC76" w14:textId="72749A55" w:rsidR="00A35F5D" w:rsidRPr="00D14A5E" w:rsidRDefault="00A35F5D">
      <w:pPr>
        <w:pStyle w:val="ListParagraph"/>
        <w:numPr>
          <w:ilvl w:val="0"/>
          <w:numId w:val="8"/>
        </w:numPr>
        <w:spacing w:after="200"/>
        <w:ind w:left="714" w:hanging="357"/>
      </w:pPr>
      <w:r w:rsidRPr="00E93AB3">
        <w:rPr>
          <w:b/>
        </w:rPr>
        <w:t>Phase 1</w:t>
      </w:r>
      <w:r w:rsidRPr="00D14A5E">
        <w:t xml:space="preserve"> – </w:t>
      </w:r>
      <w:r w:rsidR="00692425" w:rsidRPr="00D14A5E">
        <w:t>High levels of s</w:t>
      </w:r>
      <w:r w:rsidR="0041066F" w:rsidRPr="00D14A5E">
        <w:t xml:space="preserve">upport for the five customer outcomes from our 2018 Price Submission was </w:t>
      </w:r>
      <w:r w:rsidR="00692425" w:rsidRPr="00D14A5E">
        <w:t xml:space="preserve">evident </w:t>
      </w:r>
      <w:r w:rsidR="0041066F" w:rsidRPr="00D14A5E">
        <w:t xml:space="preserve">in March and August 2020, ranging from 87% </w:t>
      </w:r>
      <w:r w:rsidR="007763DD" w:rsidRPr="00D14A5E">
        <w:t xml:space="preserve">of surveyed customers </w:t>
      </w:r>
      <w:r w:rsidR="0041066F" w:rsidRPr="00D14A5E">
        <w:t>support</w:t>
      </w:r>
      <w:r w:rsidR="007763DD" w:rsidRPr="00D14A5E">
        <w:t>ing</w:t>
      </w:r>
      <w:r w:rsidR="0041066F" w:rsidRPr="00D14A5E">
        <w:t xml:space="preserve"> Outcome 1 (A reliable, secure water future for our region) through to 65%</w:t>
      </w:r>
      <w:r w:rsidR="007763DD" w:rsidRPr="00D14A5E">
        <w:t xml:space="preserve"> of surveyed customers</w:t>
      </w:r>
      <w:r w:rsidR="0041066F" w:rsidRPr="00D14A5E">
        <w:t xml:space="preserve"> support</w:t>
      </w:r>
      <w:r w:rsidR="007763DD" w:rsidRPr="00D14A5E">
        <w:t>ing</w:t>
      </w:r>
      <w:r w:rsidR="0041066F" w:rsidRPr="00D14A5E">
        <w:t xml:space="preserve"> Outcome 5 (Bills that are as low as possible for all of our customers)</w:t>
      </w:r>
      <w:r w:rsidR="007B3433" w:rsidRPr="00D14A5E">
        <w:rPr>
          <w:vertAlign w:val="superscript"/>
        </w:rPr>
        <w:fldChar w:fldCharType="begin"/>
      </w:r>
      <w:r w:rsidR="007B3433" w:rsidRPr="00D14A5E">
        <w:rPr>
          <w:vertAlign w:val="superscript"/>
        </w:rPr>
        <w:instrText xml:space="preserve"> REF _Ref112750110 \r \h  \* MERGEFORMAT </w:instrText>
      </w:r>
      <w:r w:rsidR="007B3433" w:rsidRPr="00D14A5E">
        <w:rPr>
          <w:vertAlign w:val="superscript"/>
        </w:rPr>
      </w:r>
      <w:r w:rsidR="007B3433" w:rsidRPr="00D14A5E">
        <w:rPr>
          <w:vertAlign w:val="superscript"/>
        </w:rPr>
        <w:fldChar w:fldCharType="separate"/>
      </w:r>
      <w:r w:rsidR="004708F9">
        <w:rPr>
          <w:vertAlign w:val="superscript"/>
        </w:rPr>
        <w:t>3</w:t>
      </w:r>
      <w:r w:rsidR="007B3433" w:rsidRPr="00D14A5E">
        <w:rPr>
          <w:vertAlign w:val="superscript"/>
        </w:rPr>
        <w:fldChar w:fldCharType="end"/>
      </w:r>
      <w:r w:rsidR="0041066F" w:rsidRPr="00D14A5E">
        <w:t>.</w:t>
      </w:r>
      <w:r w:rsidRPr="00D14A5E">
        <w:t xml:space="preserve"> </w:t>
      </w:r>
    </w:p>
    <w:p w14:paraId="6B47D7AC" w14:textId="1BE50AC4" w:rsidR="00A35F5D" w:rsidRPr="00D14A5E" w:rsidRDefault="00A35F5D">
      <w:pPr>
        <w:pStyle w:val="ListParagraph"/>
        <w:numPr>
          <w:ilvl w:val="0"/>
          <w:numId w:val="8"/>
        </w:numPr>
        <w:spacing w:after="200"/>
        <w:ind w:left="714" w:hanging="357"/>
      </w:pPr>
      <w:r w:rsidRPr="00E93AB3">
        <w:rPr>
          <w:b/>
        </w:rPr>
        <w:lastRenderedPageBreak/>
        <w:t>Phase 2</w:t>
      </w:r>
      <w:r w:rsidRPr="00D14A5E">
        <w:t xml:space="preserve"> –</w:t>
      </w:r>
      <w:r w:rsidR="0041066F" w:rsidRPr="00D14A5E">
        <w:t xml:space="preserve"> 94% of Customer Advisory Committee members supported our proposed change from five outcomes to four outcomes</w:t>
      </w:r>
      <w:r w:rsidR="007B3433" w:rsidRPr="00D14A5E">
        <w:rPr>
          <w:vertAlign w:val="superscript"/>
        </w:rPr>
        <w:fldChar w:fldCharType="begin"/>
      </w:r>
      <w:r w:rsidR="007B3433" w:rsidRPr="00D14A5E">
        <w:rPr>
          <w:vertAlign w:val="superscript"/>
        </w:rPr>
        <w:instrText xml:space="preserve"> REF _Ref110857979 \r \h  \* MERGEFORMAT </w:instrText>
      </w:r>
      <w:r w:rsidR="007B3433" w:rsidRPr="00D14A5E">
        <w:rPr>
          <w:vertAlign w:val="superscript"/>
        </w:rPr>
      </w:r>
      <w:r w:rsidR="007B3433" w:rsidRPr="00D14A5E">
        <w:rPr>
          <w:vertAlign w:val="superscript"/>
        </w:rPr>
        <w:fldChar w:fldCharType="separate"/>
      </w:r>
      <w:r w:rsidR="004708F9">
        <w:rPr>
          <w:vertAlign w:val="superscript"/>
        </w:rPr>
        <w:t>4</w:t>
      </w:r>
      <w:r w:rsidR="007B3433" w:rsidRPr="00D14A5E">
        <w:rPr>
          <w:vertAlign w:val="superscript"/>
        </w:rPr>
        <w:fldChar w:fldCharType="end"/>
      </w:r>
      <w:r w:rsidR="0041066F" w:rsidRPr="00D14A5E">
        <w:t>.</w:t>
      </w:r>
    </w:p>
    <w:p w14:paraId="61C0648E" w14:textId="27DD2E22" w:rsidR="00692425" w:rsidRPr="00D14A5E" w:rsidRDefault="00A35F5D">
      <w:pPr>
        <w:pStyle w:val="ListParagraph"/>
        <w:numPr>
          <w:ilvl w:val="0"/>
          <w:numId w:val="8"/>
        </w:numPr>
        <w:spacing w:after="200"/>
        <w:ind w:left="714" w:hanging="357"/>
      </w:pPr>
      <w:r w:rsidRPr="00E93AB3">
        <w:rPr>
          <w:b/>
        </w:rPr>
        <w:t>Phase 3</w:t>
      </w:r>
      <w:r w:rsidRPr="00D14A5E">
        <w:t xml:space="preserve"> –</w:t>
      </w:r>
      <w:r w:rsidR="00D61ADC" w:rsidRPr="00D14A5E">
        <w:t xml:space="preserve"> High levels of s</w:t>
      </w:r>
      <w:r w:rsidR="00660FEA" w:rsidRPr="00D14A5E">
        <w:t xml:space="preserve">upport </w:t>
      </w:r>
      <w:r w:rsidR="00D61ADC" w:rsidRPr="00D14A5E">
        <w:t xml:space="preserve">were evident for </w:t>
      </w:r>
      <w:r w:rsidR="00692425" w:rsidRPr="00D14A5E">
        <w:t xml:space="preserve">our proposed </w:t>
      </w:r>
      <w:r w:rsidR="00D61ADC" w:rsidRPr="00D14A5E">
        <w:t xml:space="preserve">four outcomes in </w:t>
      </w:r>
      <w:r w:rsidR="00660FEA" w:rsidRPr="00D14A5E">
        <w:t xml:space="preserve">a </w:t>
      </w:r>
      <w:r w:rsidR="007720BE" w:rsidRPr="00D14A5E">
        <w:t xml:space="preserve">short </w:t>
      </w:r>
      <w:r w:rsidR="00D61ADC" w:rsidRPr="00D14A5E">
        <w:t xml:space="preserve">“pulse-check” </w:t>
      </w:r>
      <w:r w:rsidR="007720BE" w:rsidRPr="00D14A5E">
        <w:t xml:space="preserve">survey </w:t>
      </w:r>
      <w:r w:rsidR="00D61ADC" w:rsidRPr="00D14A5E">
        <w:t>undertaken over December 2021 to January 2022</w:t>
      </w:r>
      <w:r w:rsidR="00AF7189" w:rsidRPr="00D14A5E">
        <w:t xml:space="preserve">, with almost 80% of </w:t>
      </w:r>
      <w:r w:rsidR="007763DD" w:rsidRPr="00D14A5E">
        <w:t xml:space="preserve">surveyed </w:t>
      </w:r>
      <w:r w:rsidR="00AF7189" w:rsidRPr="00D14A5E">
        <w:t>customers either comfortable or very comfortable</w:t>
      </w:r>
      <w:r w:rsidR="00692425" w:rsidRPr="00D14A5E">
        <w:t xml:space="preserve"> with these outcomes</w:t>
      </w:r>
      <w:r w:rsidR="00D61ADC" w:rsidRPr="00D14A5E">
        <w:rPr>
          <w:vertAlign w:val="superscript"/>
        </w:rPr>
        <w:fldChar w:fldCharType="begin"/>
      </w:r>
      <w:r w:rsidR="00D61ADC" w:rsidRPr="00D14A5E">
        <w:rPr>
          <w:vertAlign w:val="superscript"/>
        </w:rPr>
        <w:instrText xml:space="preserve"> REF _Ref110858561 \r \h  \* MERGEFORMAT </w:instrText>
      </w:r>
      <w:r w:rsidR="00D61ADC" w:rsidRPr="00D14A5E">
        <w:rPr>
          <w:vertAlign w:val="superscript"/>
        </w:rPr>
      </w:r>
      <w:r w:rsidR="00D61ADC" w:rsidRPr="00D14A5E">
        <w:rPr>
          <w:vertAlign w:val="superscript"/>
        </w:rPr>
        <w:fldChar w:fldCharType="separate"/>
      </w:r>
      <w:r w:rsidR="004708F9">
        <w:rPr>
          <w:vertAlign w:val="superscript"/>
        </w:rPr>
        <w:t>5</w:t>
      </w:r>
      <w:r w:rsidR="00D61ADC" w:rsidRPr="00D14A5E">
        <w:rPr>
          <w:vertAlign w:val="superscript"/>
        </w:rPr>
        <w:fldChar w:fldCharType="end"/>
      </w:r>
      <w:r w:rsidR="00D61ADC" w:rsidRPr="00D14A5E">
        <w:t>.</w:t>
      </w:r>
      <w:r w:rsidR="006305B9" w:rsidRPr="00D14A5E">
        <w:t xml:space="preserve"> </w:t>
      </w:r>
      <w:r w:rsidR="00D61ADC" w:rsidRPr="00D14A5E">
        <w:t xml:space="preserve">There were also high levels of support for specific actions to deliver these </w:t>
      </w:r>
      <w:r w:rsidR="00692425" w:rsidRPr="00D14A5E">
        <w:t xml:space="preserve">four </w:t>
      </w:r>
      <w:r w:rsidR="00D61ADC" w:rsidRPr="00D14A5E">
        <w:t xml:space="preserve">outcomes in February and March 2022, with </w:t>
      </w:r>
      <w:r w:rsidR="00692425" w:rsidRPr="00D14A5E">
        <w:t xml:space="preserve">96% of </w:t>
      </w:r>
      <w:r w:rsidR="007763DD" w:rsidRPr="00D14A5E">
        <w:t xml:space="preserve">surveyed </w:t>
      </w:r>
      <w:r w:rsidR="00692425" w:rsidRPr="00D14A5E">
        <w:t xml:space="preserve">customers considering actions to support Outcome 1 (Safe, secure, sustainable water) as very or fairly important through to 95% of </w:t>
      </w:r>
      <w:r w:rsidR="007763DD" w:rsidRPr="00D14A5E">
        <w:t xml:space="preserve">surveyed </w:t>
      </w:r>
      <w:r w:rsidR="00692425" w:rsidRPr="00D14A5E">
        <w:t>customers considering actions to support Outcome 4 (Value, affordability and trust) as very or fairly important</w:t>
      </w:r>
      <w:r w:rsidR="004264FB" w:rsidRPr="00D14A5E">
        <w:rPr>
          <w:vertAlign w:val="superscript"/>
        </w:rPr>
        <w:fldChar w:fldCharType="begin"/>
      </w:r>
      <w:r w:rsidR="004264FB" w:rsidRPr="00D14A5E">
        <w:rPr>
          <w:vertAlign w:val="superscript"/>
        </w:rPr>
        <w:instrText xml:space="preserve"> REF _Ref110881338 \r \h  \* MERGEFORMAT </w:instrText>
      </w:r>
      <w:r w:rsidR="004264FB" w:rsidRPr="00D14A5E">
        <w:rPr>
          <w:vertAlign w:val="superscript"/>
        </w:rPr>
      </w:r>
      <w:r w:rsidR="004264FB" w:rsidRPr="00D14A5E">
        <w:rPr>
          <w:vertAlign w:val="superscript"/>
        </w:rPr>
        <w:fldChar w:fldCharType="separate"/>
      </w:r>
      <w:r w:rsidR="004708F9">
        <w:rPr>
          <w:vertAlign w:val="superscript"/>
        </w:rPr>
        <w:t>6</w:t>
      </w:r>
      <w:r w:rsidR="004264FB" w:rsidRPr="00D14A5E">
        <w:rPr>
          <w:vertAlign w:val="superscript"/>
        </w:rPr>
        <w:fldChar w:fldCharType="end"/>
      </w:r>
      <w:r w:rsidR="00692425" w:rsidRPr="00D14A5E">
        <w:t>.</w:t>
      </w:r>
    </w:p>
    <w:p w14:paraId="6FD0EE21" w14:textId="0332BC57" w:rsidR="006A4DB5" w:rsidRPr="00D14A5E" w:rsidRDefault="006A4DB5">
      <w:pPr>
        <w:pStyle w:val="ListParagraph"/>
        <w:numPr>
          <w:ilvl w:val="0"/>
          <w:numId w:val="8"/>
        </w:numPr>
      </w:pPr>
      <w:r w:rsidRPr="00E93AB3">
        <w:rPr>
          <w:b/>
        </w:rPr>
        <w:t>Phase 4</w:t>
      </w:r>
      <w:r w:rsidRPr="00D14A5E">
        <w:t xml:space="preserve"> – </w:t>
      </w:r>
      <w:r w:rsidRPr="00D14A5E">
        <w:rPr>
          <w:lang w:val="en-AU"/>
        </w:rPr>
        <w:t xml:space="preserve">Almost </w:t>
      </w:r>
      <w:r w:rsidR="00D331A0" w:rsidRPr="00D14A5E">
        <w:rPr>
          <w:lang w:val="en-AU"/>
        </w:rPr>
        <w:t>90%</w:t>
      </w:r>
      <w:r w:rsidRPr="00D14A5E">
        <w:rPr>
          <w:lang w:val="en-AU"/>
        </w:rPr>
        <w:t xml:space="preserve"> of over 5,5</w:t>
      </w:r>
      <w:r w:rsidR="00660FEA" w:rsidRPr="00D14A5E">
        <w:rPr>
          <w:lang w:val="en-AU"/>
        </w:rPr>
        <w:t>7</w:t>
      </w:r>
      <w:r w:rsidRPr="00D14A5E">
        <w:rPr>
          <w:lang w:val="en-AU"/>
        </w:rPr>
        <w:t xml:space="preserve">0 customers surveyed in July 2022 </w:t>
      </w:r>
      <w:r w:rsidR="00692425" w:rsidRPr="00D14A5E">
        <w:rPr>
          <w:lang w:val="en-AU"/>
        </w:rPr>
        <w:t>we</w:t>
      </w:r>
      <w:r w:rsidRPr="00D14A5E">
        <w:rPr>
          <w:lang w:val="en-AU"/>
        </w:rPr>
        <w:t xml:space="preserve">re comfortable with the </w:t>
      </w:r>
      <w:r w:rsidR="00D61ADC" w:rsidRPr="00D14A5E">
        <w:rPr>
          <w:lang w:val="en-AU"/>
        </w:rPr>
        <w:t xml:space="preserve">four </w:t>
      </w:r>
      <w:r w:rsidRPr="00D14A5E">
        <w:rPr>
          <w:lang w:val="en-AU"/>
        </w:rPr>
        <w:t>outcomes we are proposing to deliver</w:t>
      </w:r>
      <w:r w:rsidR="00995A88" w:rsidRPr="00D14A5E">
        <w:rPr>
          <w:vertAlign w:val="superscript"/>
          <w:lang w:val="en-AU"/>
        </w:rPr>
        <w:fldChar w:fldCharType="begin"/>
      </w:r>
      <w:r w:rsidR="00995A88" w:rsidRPr="00D14A5E">
        <w:rPr>
          <w:vertAlign w:val="superscript"/>
          <w:lang w:val="en-AU"/>
        </w:rPr>
        <w:instrText xml:space="preserve"> REF _Ref113459435 \r \h  \* MERGEFORMAT </w:instrText>
      </w:r>
      <w:r w:rsidR="00995A88" w:rsidRPr="00D14A5E">
        <w:rPr>
          <w:vertAlign w:val="superscript"/>
          <w:lang w:val="en-AU"/>
        </w:rPr>
      </w:r>
      <w:r w:rsidR="00995A88" w:rsidRPr="00D14A5E">
        <w:rPr>
          <w:vertAlign w:val="superscript"/>
          <w:lang w:val="en-AU"/>
        </w:rPr>
        <w:fldChar w:fldCharType="separate"/>
      </w:r>
      <w:r w:rsidR="004708F9">
        <w:rPr>
          <w:vertAlign w:val="superscript"/>
          <w:lang w:val="en-AU"/>
        </w:rPr>
        <w:t>1</w:t>
      </w:r>
      <w:r w:rsidR="00995A88" w:rsidRPr="00D14A5E">
        <w:rPr>
          <w:vertAlign w:val="superscript"/>
          <w:lang w:val="en-AU"/>
        </w:rPr>
        <w:fldChar w:fldCharType="end"/>
      </w:r>
      <w:r w:rsidRPr="00D14A5E">
        <w:rPr>
          <w:lang w:val="en-AU"/>
        </w:rPr>
        <w:t>.</w:t>
      </w:r>
    </w:p>
    <w:p w14:paraId="20B1E6D9" w14:textId="10338EB4" w:rsidR="00AA0BE0" w:rsidRDefault="002714CE" w:rsidP="002714CE">
      <w:pPr>
        <w:spacing w:before="200"/>
      </w:pPr>
      <w:r>
        <w:t>From our comprehensive engagement program, we are confident that our outcomes align with what our customers have asked us to deliver.</w:t>
      </w:r>
    </w:p>
    <w:p w14:paraId="5C77A715" w14:textId="273A5845" w:rsidR="00843E0C" w:rsidRDefault="00843E0C" w:rsidP="00D552CF">
      <w:pPr>
        <w:pStyle w:val="Caption"/>
      </w:pPr>
      <w:bookmarkStart w:id="112" w:name="_Ref113359252"/>
      <w:r>
        <w:t xml:space="preserve">Figure </w:t>
      </w:r>
      <w:r w:rsidR="006C64C0">
        <w:fldChar w:fldCharType="begin"/>
      </w:r>
      <w:r w:rsidR="006C64C0">
        <w:instrText xml:space="preserve"> STYLEREF 1 \s </w:instrText>
      </w:r>
      <w:r w:rsidR="006C64C0">
        <w:fldChar w:fldCharType="separate"/>
      </w:r>
      <w:r w:rsidR="004708F9">
        <w:rPr>
          <w:noProof/>
        </w:rPr>
        <w:t>5</w:t>
      </w:r>
      <w:r w:rsidR="006C64C0">
        <w:rPr>
          <w:noProof/>
        </w:rPr>
        <w:fldChar w:fldCharType="end"/>
      </w:r>
      <w:r w:rsidR="00415875">
        <w:noBreakHyphen/>
      </w:r>
      <w:r w:rsidR="006C64C0">
        <w:fldChar w:fldCharType="begin"/>
      </w:r>
      <w:r w:rsidR="006C64C0">
        <w:instrText xml:space="preserve"> SEQ Figure \* ARABIC \s 1 </w:instrText>
      </w:r>
      <w:r w:rsidR="006C64C0">
        <w:fldChar w:fldCharType="separate"/>
      </w:r>
      <w:r w:rsidR="004708F9">
        <w:rPr>
          <w:noProof/>
        </w:rPr>
        <w:t>1</w:t>
      </w:r>
      <w:r w:rsidR="006C64C0">
        <w:rPr>
          <w:noProof/>
        </w:rPr>
        <w:fldChar w:fldCharType="end"/>
      </w:r>
      <w:bookmarkEnd w:id="112"/>
      <w:r w:rsidR="00D2376F">
        <w:t>: Evolution of 2018 Price Submission</w:t>
      </w:r>
      <w:r>
        <w:t xml:space="preserve"> Outcomes into 2023</w:t>
      </w:r>
      <w:r w:rsidR="00D2376F">
        <w:t xml:space="preserve"> </w:t>
      </w:r>
      <w:r>
        <w:t>P</w:t>
      </w:r>
      <w:r w:rsidR="00D2376F">
        <w:t xml:space="preserve">rice </w:t>
      </w:r>
      <w:r>
        <w:t>S</w:t>
      </w:r>
      <w:r w:rsidR="00D2376F">
        <w:t>ubmission</w:t>
      </w:r>
      <w:r>
        <w:t xml:space="preserve"> Outcomes &amp; Strategy 2030</w:t>
      </w:r>
    </w:p>
    <w:p w14:paraId="10CC5408" w14:textId="77777777" w:rsidR="00843E0C" w:rsidRDefault="00843E0C" w:rsidP="00843E0C">
      <w:pPr>
        <w:spacing w:before="200"/>
      </w:pPr>
      <w:r>
        <w:rPr>
          <w:noProof/>
          <w:lang w:val="en-AU" w:eastAsia="en-AU" w:bidi="ar-SA"/>
        </w:rPr>
        <w:drawing>
          <wp:inline distT="0" distB="0" distL="0" distR="0" wp14:anchorId="4C1003B6" wp14:editId="7CEF0B62">
            <wp:extent cx="6355080" cy="3698859"/>
            <wp:effectExtent l="0" t="0" r="762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373308" cy="3709469"/>
                    </a:xfrm>
                    <a:prstGeom prst="rect">
                      <a:avLst/>
                    </a:prstGeom>
                  </pic:spPr>
                </pic:pic>
              </a:graphicData>
            </a:graphic>
          </wp:inline>
        </w:drawing>
      </w:r>
    </w:p>
    <w:p w14:paraId="3664BBC6" w14:textId="77777777" w:rsidR="00843E0C" w:rsidRDefault="00843E0C">
      <w:r>
        <w:br w:type="page"/>
      </w:r>
    </w:p>
    <w:p w14:paraId="725F8247" w14:textId="09C06EBB" w:rsidR="00660FEA" w:rsidRDefault="00660FEA" w:rsidP="003A25A4">
      <w:pPr>
        <w:pStyle w:val="Heading2"/>
      </w:pPr>
      <w:bookmarkStart w:id="113" w:name="_Ref115432722"/>
      <w:bookmarkStart w:id="114" w:name="_Toc115438727"/>
      <w:r>
        <w:lastRenderedPageBreak/>
        <w:t>How we will deliver our outcomes</w:t>
      </w:r>
      <w:bookmarkEnd w:id="113"/>
      <w:bookmarkEnd w:id="114"/>
    </w:p>
    <w:p w14:paraId="5515E124" w14:textId="74B90BA8" w:rsidR="00660FEA" w:rsidRDefault="0083462A" w:rsidP="00BE398A">
      <w:r>
        <w:fldChar w:fldCharType="begin"/>
      </w:r>
      <w:r>
        <w:instrText xml:space="preserve"> REF _Ref110603352 \h </w:instrText>
      </w:r>
      <w:r>
        <w:fldChar w:fldCharType="separate"/>
      </w:r>
      <w:r w:rsidR="004708F9">
        <w:t xml:space="preserve">Figure </w:t>
      </w:r>
      <w:r w:rsidR="004708F9">
        <w:rPr>
          <w:noProof/>
        </w:rPr>
        <w:t>5</w:t>
      </w:r>
      <w:r w:rsidR="004708F9">
        <w:noBreakHyphen/>
      </w:r>
      <w:r w:rsidR="004708F9">
        <w:rPr>
          <w:noProof/>
        </w:rPr>
        <w:t>2</w:t>
      </w:r>
      <w:r>
        <w:fldChar w:fldCharType="end"/>
      </w:r>
      <w:r>
        <w:t xml:space="preserve"> to </w:t>
      </w:r>
      <w:r w:rsidR="00BE398A">
        <w:fldChar w:fldCharType="begin"/>
      </w:r>
      <w:r w:rsidR="00BE398A">
        <w:instrText xml:space="preserve"> REF _Ref111111476 \h </w:instrText>
      </w:r>
      <w:r w:rsidR="00BE398A">
        <w:fldChar w:fldCharType="separate"/>
      </w:r>
      <w:r w:rsidR="004708F9">
        <w:t xml:space="preserve">Figure </w:t>
      </w:r>
      <w:r w:rsidR="004708F9">
        <w:rPr>
          <w:noProof/>
        </w:rPr>
        <w:t>5</w:t>
      </w:r>
      <w:r w:rsidR="004708F9">
        <w:noBreakHyphen/>
      </w:r>
      <w:r w:rsidR="004708F9">
        <w:rPr>
          <w:noProof/>
        </w:rPr>
        <w:t>5</w:t>
      </w:r>
      <w:r w:rsidR="00BE398A">
        <w:fldChar w:fldCharType="end"/>
      </w:r>
      <w:r>
        <w:t xml:space="preserve"> </w:t>
      </w:r>
      <w:r w:rsidR="00660FEA">
        <w:t xml:space="preserve">show how we intend to deliver our outcomes over 2023-28 – setting out what we heard from customers, the actions we propose to take in response and the performance measures we have defined for successful delivery. </w:t>
      </w:r>
    </w:p>
    <w:p w14:paraId="436B0BF4" w14:textId="77777777" w:rsidR="00660FEA" w:rsidRDefault="00660FEA" w:rsidP="00104840">
      <w:pPr>
        <w:pStyle w:val="Heading3"/>
      </w:pPr>
      <w:bookmarkStart w:id="115" w:name="_Ref113026658"/>
      <w:r>
        <w:t>Actions we will take</w:t>
      </w:r>
      <w:bookmarkEnd w:id="115"/>
    </w:p>
    <w:p w14:paraId="7CB65C5D" w14:textId="1698532D" w:rsidR="00660FEA" w:rsidRDefault="00660FEA" w:rsidP="00660FEA">
      <w:r>
        <w:t>Since our 2018 Price Submission, we have improved our identification and classification of our capital projects in line with both the nominated ESC drivers (growth, renewals, compliance, improved service) and our customer outcomes</w:t>
      </w:r>
      <w:r w:rsidR="005B5F31" w:rsidRPr="005B5F31">
        <w:rPr>
          <w:vertAlign w:val="superscript"/>
        </w:rPr>
        <w:fldChar w:fldCharType="begin"/>
      </w:r>
      <w:r w:rsidR="005B5F31" w:rsidRPr="005B5F31">
        <w:rPr>
          <w:vertAlign w:val="superscript"/>
        </w:rPr>
        <w:instrText xml:space="preserve"> REF _Ref112751338 \r \h </w:instrText>
      </w:r>
      <w:r w:rsidR="005B5F31">
        <w:rPr>
          <w:vertAlign w:val="superscript"/>
        </w:rPr>
        <w:instrText xml:space="preserve"> \* MERGEFORMAT </w:instrText>
      </w:r>
      <w:r w:rsidR="005B5F31" w:rsidRPr="005B5F31">
        <w:rPr>
          <w:vertAlign w:val="superscript"/>
        </w:rPr>
      </w:r>
      <w:r w:rsidR="005B5F31" w:rsidRPr="005B5F31">
        <w:rPr>
          <w:vertAlign w:val="superscript"/>
        </w:rPr>
        <w:fldChar w:fldCharType="separate"/>
      </w:r>
      <w:r w:rsidR="004708F9">
        <w:rPr>
          <w:vertAlign w:val="superscript"/>
        </w:rPr>
        <w:t>7</w:t>
      </w:r>
      <w:r w:rsidR="005B5F31" w:rsidRPr="005B5F31">
        <w:rPr>
          <w:vertAlign w:val="superscript"/>
        </w:rPr>
        <w:fldChar w:fldCharType="end"/>
      </w:r>
      <w:r>
        <w:t>.</w:t>
      </w:r>
      <w:r w:rsidR="006305B9">
        <w:t xml:space="preserve"> </w:t>
      </w:r>
    </w:p>
    <w:p w14:paraId="2657F6DD" w14:textId="5357BE52" w:rsidR="00FF5641" w:rsidRPr="00D14A5E" w:rsidRDefault="00660FEA" w:rsidP="00660FEA">
      <w:r>
        <w:t xml:space="preserve">This means the actions we have identified in </w:t>
      </w:r>
      <w:r w:rsidR="002714CE">
        <w:fldChar w:fldCharType="begin"/>
      </w:r>
      <w:r w:rsidR="002714CE">
        <w:instrText xml:space="preserve"> REF _Ref110603352 \h </w:instrText>
      </w:r>
      <w:r w:rsidR="002714CE">
        <w:fldChar w:fldCharType="separate"/>
      </w:r>
      <w:r w:rsidR="004708F9">
        <w:t xml:space="preserve">Figure </w:t>
      </w:r>
      <w:r w:rsidR="004708F9">
        <w:rPr>
          <w:noProof/>
        </w:rPr>
        <w:t>5</w:t>
      </w:r>
      <w:r w:rsidR="004708F9">
        <w:noBreakHyphen/>
      </w:r>
      <w:r w:rsidR="004708F9">
        <w:rPr>
          <w:noProof/>
        </w:rPr>
        <w:t>2</w:t>
      </w:r>
      <w:r w:rsidR="002714CE">
        <w:fldChar w:fldCharType="end"/>
      </w:r>
      <w:r w:rsidR="00BE398A">
        <w:t xml:space="preserve"> to </w:t>
      </w:r>
      <w:r w:rsidR="00BE398A">
        <w:fldChar w:fldCharType="begin"/>
      </w:r>
      <w:r w:rsidR="00BE398A">
        <w:instrText xml:space="preserve"> REF _Ref111111476 \h </w:instrText>
      </w:r>
      <w:r w:rsidR="00BE398A">
        <w:fldChar w:fldCharType="separate"/>
      </w:r>
      <w:r w:rsidR="004708F9">
        <w:t xml:space="preserve">Figure </w:t>
      </w:r>
      <w:r w:rsidR="004708F9">
        <w:rPr>
          <w:noProof/>
        </w:rPr>
        <w:t>5</w:t>
      </w:r>
      <w:r w:rsidR="004708F9">
        <w:noBreakHyphen/>
      </w:r>
      <w:r w:rsidR="004708F9">
        <w:rPr>
          <w:noProof/>
        </w:rPr>
        <w:t>5</w:t>
      </w:r>
      <w:r w:rsidR="00BE398A">
        <w:fldChar w:fldCharType="end"/>
      </w:r>
      <w:r w:rsidR="00BE398A">
        <w:t xml:space="preserve"> </w:t>
      </w:r>
      <w:r>
        <w:t xml:space="preserve">apportion </w:t>
      </w:r>
      <w:r w:rsidRPr="00181295">
        <w:t>all</w:t>
      </w:r>
      <w:r>
        <w:t xml:space="preserve"> of our </w:t>
      </w:r>
      <w:r w:rsidRPr="00D14A5E">
        <w:t>proposed capital works program across our four outcomes.</w:t>
      </w:r>
      <w:r w:rsidR="006305B9" w:rsidRPr="00D14A5E">
        <w:t xml:space="preserve"> </w:t>
      </w:r>
      <w:r w:rsidRPr="00D14A5E">
        <w:t xml:space="preserve">We have also </w:t>
      </w:r>
      <w:r w:rsidR="002714CE" w:rsidRPr="00D14A5E">
        <w:t>acknowledged – as footnotes –</w:t>
      </w:r>
      <w:r w:rsidRPr="00D14A5E">
        <w:t xml:space="preserve"> the </w:t>
      </w:r>
      <w:r w:rsidR="00767159" w:rsidRPr="00D14A5E">
        <w:t>$</w:t>
      </w:r>
      <w:r w:rsidR="000C3686" w:rsidRPr="00D14A5E">
        <w:t>111.7</w:t>
      </w:r>
      <w:r w:rsidR="006B5187">
        <w:t xml:space="preserve"> million</w:t>
      </w:r>
      <w:r w:rsidR="00767159" w:rsidRPr="00D14A5E">
        <w:t xml:space="preserve"> of </w:t>
      </w:r>
      <w:r w:rsidRPr="00D14A5E">
        <w:t xml:space="preserve">projects </w:t>
      </w:r>
      <w:r w:rsidR="00767159" w:rsidRPr="00D14A5E">
        <w:t xml:space="preserve">that </w:t>
      </w:r>
      <w:r w:rsidRPr="00D14A5E">
        <w:t>we propose to undertake but not cha</w:t>
      </w:r>
      <w:r w:rsidR="0067009D">
        <w:t>rge customers for in the 2023-</w:t>
      </w:r>
      <w:r w:rsidRPr="00D14A5E">
        <w:t xml:space="preserve">28 regulatory period, since these projects </w:t>
      </w:r>
      <w:r w:rsidR="002714CE" w:rsidRPr="00D14A5E">
        <w:t xml:space="preserve">remain </w:t>
      </w:r>
      <w:r w:rsidRPr="00D14A5E">
        <w:t xml:space="preserve">critical to our successful delivery of </w:t>
      </w:r>
      <w:r w:rsidR="002714CE" w:rsidRPr="00D14A5E">
        <w:t>Outcome 3: Healthier Environment and Outcome 4: Affordability, Trust and Value</w:t>
      </w:r>
      <w:r w:rsidR="00795F8F" w:rsidRPr="00D14A5E">
        <w:t xml:space="preserve">. </w:t>
      </w:r>
    </w:p>
    <w:p w14:paraId="7B025BFC" w14:textId="1A15AFAC" w:rsidR="00660FEA" w:rsidRDefault="00795F8F" w:rsidP="00660FEA">
      <w:r w:rsidRPr="00D14A5E">
        <w:fldChar w:fldCharType="begin"/>
      </w:r>
      <w:r w:rsidRPr="00D14A5E">
        <w:instrText xml:space="preserve"> REF _Ref110930633 \h </w:instrText>
      </w:r>
      <w:r w:rsidR="00D14A5E">
        <w:instrText xml:space="preserve"> \* MERGEFORMAT </w:instrText>
      </w:r>
      <w:r w:rsidRPr="00D14A5E">
        <w:fldChar w:fldCharType="separate"/>
      </w:r>
      <w:r w:rsidR="004708F9">
        <w:t xml:space="preserve">Table </w:t>
      </w:r>
      <w:r w:rsidR="004708F9">
        <w:rPr>
          <w:noProof/>
        </w:rPr>
        <w:t>5</w:t>
      </w:r>
      <w:r w:rsidR="004708F9">
        <w:rPr>
          <w:noProof/>
        </w:rPr>
        <w:noBreakHyphen/>
        <w:t>1</w:t>
      </w:r>
      <w:r w:rsidRPr="00D14A5E">
        <w:fldChar w:fldCharType="end"/>
      </w:r>
      <w:r w:rsidR="00660FEA" w:rsidRPr="00D14A5E">
        <w:t xml:space="preserve"> </w:t>
      </w:r>
      <w:r w:rsidR="00A01D08" w:rsidRPr="00D14A5E">
        <w:t>summarises our capital expenditure across our four outcomes (excluding the $11</w:t>
      </w:r>
      <w:r w:rsidR="000C3686" w:rsidRPr="00D14A5E">
        <w:t>1.7</w:t>
      </w:r>
      <w:r w:rsidR="006B5187">
        <w:t xml:space="preserve"> million</w:t>
      </w:r>
      <w:r w:rsidR="00A01D08" w:rsidRPr="00D14A5E">
        <w:t xml:space="preserve"> projects</w:t>
      </w:r>
      <w:r w:rsidR="00687541" w:rsidRPr="00D14A5E">
        <w:t xml:space="preserve"> to be excluded from customer prices in 2023-28</w:t>
      </w:r>
      <w:r w:rsidR="00BC55B0">
        <w:t>)</w:t>
      </w:r>
      <w:r w:rsidR="00660FEA" w:rsidRPr="00D14A5E">
        <w:t>.</w:t>
      </w:r>
      <w:r w:rsidR="00660FEA">
        <w:t xml:space="preserve"> </w:t>
      </w:r>
    </w:p>
    <w:p w14:paraId="248FCAA9" w14:textId="3BB84C43" w:rsidR="00660FEA" w:rsidRDefault="00795F8F" w:rsidP="00D552CF">
      <w:pPr>
        <w:pStyle w:val="Caption"/>
      </w:pPr>
      <w:bookmarkStart w:id="116" w:name="_Ref110930633"/>
      <w:r>
        <w:t xml:space="preserve">Table </w:t>
      </w:r>
      <w:r w:rsidR="006C64C0">
        <w:fldChar w:fldCharType="begin"/>
      </w:r>
      <w:r w:rsidR="006C64C0">
        <w:instrText xml:space="preserve"> STYLEREF 1 \s </w:instrText>
      </w:r>
      <w:r w:rsidR="006C64C0">
        <w:fldChar w:fldCharType="separate"/>
      </w:r>
      <w:r w:rsidR="004708F9">
        <w:rPr>
          <w:noProof/>
        </w:rPr>
        <w:t>5</w:t>
      </w:r>
      <w:r w:rsidR="006C64C0">
        <w:rPr>
          <w:noProof/>
        </w:rPr>
        <w:fldChar w:fldCharType="end"/>
      </w:r>
      <w:r w:rsidR="00263E98">
        <w:noBreakHyphen/>
      </w:r>
      <w:r w:rsidR="006C64C0">
        <w:fldChar w:fldCharType="begin"/>
      </w:r>
      <w:r w:rsidR="006C64C0">
        <w:instrText xml:space="preserve"> SEQ Table \* </w:instrText>
      </w:r>
      <w:r w:rsidR="006C64C0">
        <w:instrText xml:space="preserve">ARABIC \s 1 </w:instrText>
      </w:r>
      <w:r w:rsidR="006C64C0">
        <w:fldChar w:fldCharType="separate"/>
      </w:r>
      <w:r w:rsidR="004708F9">
        <w:rPr>
          <w:noProof/>
        </w:rPr>
        <w:t>1</w:t>
      </w:r>
      <w:r w:rsidR="006C64C0">
        <w:rPr>
          <w:noProof/>
        </w:rPr>
        <w:fldChar w:fldCharType="end"/>
      </w:r>
      <w:bookmarkEnd w:id="116"/>
      <w:r w:rsidR="00660FEA">
        <w:t>: Capital expenditure apportioned across Outcomes</w:t>
      </w:r>
      <w:r w:rsidR="0066172F">
        <w:t xml:space="preserve"> </w:t>
      </w:r>
      <w:r w:rsidR="0066172F" w:rsidRPr="001352BF">
        <w:t>– in $2022-23 dollars</w:t>
      </w:r>
    </w:p>
    <w:tbl>
      <w:tblPr>
        <w:tblStyle w:val="BarwonWaterTeal"/>
        <w:tblW w:w="0" w:type="auto"/>
        <w:tblLook w:val="04A0" w:firstRow="1" w:lastRow="0" w:firstColumn="1" w:lastColumn="0" w:noHBand="0" w:noVBand="1"/>
      </w:tblPr>
      <w:tblGrid>
        <w:gridCol w:w="1785"/>
        <w:gridCol w:w="1785"/>
        <w:gridCol w:w="1785"/>
        <w:gridCol w:w="1785"/>
        <w:gridCol w:w="1786"/>
      </w:tblGrid>
      <w:tr w:rsidR="00BC2AE3" w14:paraId="2C3D839E" w14:textId="77777777" w:rsidTr="00DE3171">
        <w:trPr>
          <w:cnfStyle w:val="100000000000" w:firstRow="1" w:lastRow="0" w:firstColumn="0" w:lastColumn="0" w:oddVBand="0" w:evenVBand="0" w:oddHBand="0" w:evenHBand="0" w:firstRowFirstColumn="0" w:firstRowLastColumn="0" w:lastRowFirstColumn="0" w:lastRowLastColumn="0"/>
        </w:trPr>
        <w:tc>
          <w:tcPr>
            <w:tcW w:w="1785" w:type="dxa"/>
            <w:shd w:val="clear" w:color="auto" w:fill="008998" w:themeFill="accent1"/>
          </w:tcPr>
          <w:p w14:paraId="30E6F94E" w14:textId="77777777" w:rsidR="00BC2AE3" w:rsidRPr="00DE3171" w:rsidRDefault="00BC2AE3" w:rsidP="00687541">
            <w:pPr>
              <w:jc w:val="center"/>
              <w:rPr>
                <w:color w:val="FFFFFF" w:themeColor="background1"/>
              </w:rPr>
            </w:pPr>
            <w:r w:rsidRPr="00DE3171">
              <w:rPr>
                <w:color w:val="FFFFFF" w:themeColor="background1"/>
              </w:rPr>
              <w:t>Outcome 1</w:t>
            </w:r>
          </w:p>
        </w:tc>
        <w:tc>
          <w:tcPr>
            <w:tcW w:w="1785" w:type="dxa"/>
            <w:shd w:val="clear" w:color="auto" w:fill="008998" w:themeFill="accent1"/>
          </w:tcPr>
          <w:p w14:paraId="27F6ED58" w14:textId="77777777" w:rsidR="00BC2AE3" w:rsidRPr="00DE3171" w:rsidRDefault="00BC2AE3" w:rsidP="00687541">
            <w:pPr>
              <w:jc w:val="center"/>
              <w:rPr>
                <w:color w:val="FFFFFF" w:themeColor="background1"/>
              </w:rPr>
            </w:pPr>
            <w:r w:rsidRPr="00DE3171">
              <w:rPr>
                <w:color w:val="FFFFFF" w:themeColor="background1"/>
              </w:rPr>
              <w:t>Outcome 2</w:t>
            </w:r>
          </w:p>
        </w:tc>
        <w:tc>
          <w:tcPr>
            <w:tcW w:w="1785" w:type="dxa"/>
            <w:shd w:val="clear" w:color="auto" w:fill="008998" w:themeFill="accent1"/>
          </w:tcPr>
          <w:p w14:paraId="46FC11CD" w14:textId="77777777" w:rsidR="00BC2AE3" w:rsidRPr="00DE3171" w:rsidRDefault="00BC2AE3" w:rsidP="00687541">
            <w:pPr>
              <w:jc w:val="center"/>
              <w:rPr>
                <w:color w:val="FFFFFF" w:themeColor="background1"/>
              </w:rPr>
            </w:pPr>
            <w:r w:rsidRPr="00DE3171">
              <w:rPr>
                <w:color w:val="FFFFFF" w:themeColor="background1"/>
              </w:rPr>
              <w:t>Outcome 3</w:t>
            </w:r>
          </w:p>
        </w:tc>
        <w:tc>
          <w:tcPr>
            <w:tcW w:w="1785" w:type="dxa"/>
            <w:shd w:val="clear" w:color="auto" w:fill="008998" w:themeFill="accent1"/>
          </w:tcPr>
          <w:p w14:paraId="4F43AE3A" w14:textId="77777777" w:rsidR="00BC2AE3" w:rsidRPr="00DE3171" w:rsidRDefault="00BC2AE3" w:rsidP="00687541">
            <w:pPr>
              <w:jc w:val="center"/>
              <w:rPr>
                <w:color w:val="FFFFFF" w:themeColor="background1"/>
              </w:rPr>
            </w:pPr>
            <w:r w:rsidRPr="00DE3171">
              <w:rPr>
                <w:color w:val="FFFFFF" w:themeColor="background1"/>
              </w:rPr>
              <w:t>Outcome 4</w:t>
            </w:r>
          </w:p>
        </w:tc>
        <w:tc>
          <w:tcPr>
            <w:tcW w:w="1786" w:type="dxa"/>
            <w:shd w:val="clear" w:color="auto" w:fill="008998" w:themeFill="accent1"/>
          </w:tcPr>
          <w:p w14:paraId="727FCF38" w14:textId="77777777" w:rsidR="00BC2AE3" w:rsidRPr="00DE3171" w:rsidRDefault="00BC2AE3" w:rsidP="00687541">
            <w:pPr>
              <w:jc w:val="center"/>
              <w:rPr>
                <w:color w:val="FFFFFF" w:themeColor="background1"/>
              </w:rPr>
            </w:pPr>
            <w:r w:rsidRPr="00DE3171">
              <w:rPr>
                <w:color w:val="FFFFFF" w:themeColor="background1"/>
              </w:rPr>
              <w:t>TOTAL</w:t>
            </w:r>
          </w:p>
        </w:tc>
      </w:tr>
      <w:tr w:rsidR="00BC2AE3" w14:paraId="2B8FC25F" w14:textId="77777777" w:rsidTr="00BC2AE3">
        <w:trPr>
          <w:cnfStyle w:val="000000100000" w:firstRow="0" w:lastRow="0" w:firstColumn="0" w:lastColumn="0" w:oddVBand="0" w:evenVBand="0" w:oddHBand="1" w:evenHBand="0" w:firstRowFirstColumn="0" w:firstRowLastColumn="0" w:lastRowFirstColumn="0" w:lastRowLastColumn="0"/>
        </w:trPr>
        <w:tc>
          <w:tcPr>
            <w:tcW w:w="1785" w:type="dxa"/>
            <w:shd w:val="clear" w:color="auto" w:fill="auto"/>
          </w:tcPr>
          <w:p w14:paraId="435FBEC0" w14:textId="005723C4" w:rsidR="00BC2AE3" w:rsidRPr="00ED0198" w:rsidRDefault="00BC2AE3" w:rsidP="00687541">
            <w:pPr>
              <w:jc w:val="center"/>
            </w:pPr>
            <w:r w:rsidRPr="00ED0198">
              <w:t>$199</w:t>
            </w:r>
            <w:r>
              <w:t>M</w:t>
            </w:r>
          </w:p>
        </w:tc>
        <w:tc>
          <w:tcPr>
            <w:tcW w:w="1785" w:type="dxa"/>
            <w:shd w:val="clear" w:color="auto" w:fill="auto"/>
          </w:tcPr>
          <w:p w14:paraId="4B25A54A" w14:textId="1D07D392" w:rsidR="00BC2AE3" w:rsidRPr="00ED0198" w:rsidRDefault="00BC2AE3" w:rsidP="00687541">
            <w:pPr>
              <w:jc w:val="center"/>
            </w:pPr>
            <w:r w:rsidRPr="00ED0198">
              <w:t>$303M</w:t>
            </w:r>
          </w:p>
        </w:tc>
        <w:tc>
          <w:tcPr>
            <w:tcW w:w="1785" w:type="dxa"/>
            <w:shd w:val="clear" w:color="auto" w:fill="auto"/>
          </w:tcPr>
          <w:p w14:paraId="7E42E40B" w14:textId="4EAE8319" w:rsidR="00BC2AE3" w:rsidRPr="00ED0198" w:rsidRDefault="00BC2AE3" w:rsidP="00687541">
            <w:pPr>
              <w:jc w:val="center"/>
            </w:pPr>
            <w:r w:rsidRPr="00ED0198">
              <w:t>$45M</w:t>
            </w:r>
          </w:p>
        </w:tc>
        <w:tc>
          <w:tcPr>
            <w:tcW w:w="1785" w:type="dxa"/>
            <w:shd w:val="clear" w:color="auto" w:fill="auto"/>
          </w:tcPr>
          <w:p w14:paraId="673363DE" w14:textId="15BCAB6B" w:rsidR="00BC2AE3" w:rsidRPr="00ED0198" w:rsidRDefault="00BC2AE3" w:rsidP="00687541">
            <w:pPr>
              <w:jc w:val="center"/>
            </w:pPr>
            <w:r w:rsidRPr="00ED0198">
              <w:t>$2M</w:t>
            </w:r>
          </w:p>
        </w:tc>
        <w:tc>
          <w:tcPr>
            <w:tcW w:w="1786" w:type="dxa"/>
            <w:shd w:val="clear" w:color="auto" w:fill="auto"/>
          </w:tcPr>
          <w:p w14:paraId="398B2ED0" w14:textId="264FAC5F" w:rsidR="00BC2AE3" w:rsidRPr="00ED0198" w:rsidRDefault="00BC2AE3" w:rsidP="00687541">
            <w:pPr>
              <w:jc w:val="center"/>
            </w:pPr>
            <w:r w:rsidRPr="00ED0198">
              <w:t>$549M</w:t>
            </w:r>
          </w:p>
        </w:tc>
      </w:tr>
    </w:tbl>
    <w:p w14:paraId="7DD9118C" w14:textId="77777777" w:rsidR="00ED0198" w:rsidRPr="00ED0198" w:rsidRDefault="00ED0198" w:rsidP="00AA35A0">
      <w:pPr>
        <w:rPr>
          <w:sz w:val="4"/>
          <w:szCs w:val="4"/>
        </w:rPr>
      </w:pPr>
    </w:p>
    <w:p w14:paraId="45208410" w14:textId="6EF0BFC8" w:rsidR="00660FEA" w:rsidRDefault="002714CE" w:rsidP="00AA35A0">
      <w:r>
        <w:fldChar w:fldCharType="begin"/>
      </w:r>
      <w:r>
        <w:instrText xml:space="preserve"> REF _Ref110603352 \h </w:instrText>
      </w:r>
      <w:r>
        <w:fldChar w:fldCharType="separate"/>
      </w:r>
      <w:r w:rsidR="004708F9">
        <w:t xml:space="preserve">Figure </w:t>
      </w:r>
      <w:r w:rsidR="004708F9">
        <w:rPr>
          <w:noProof/>
        </w:rPr>
        <w:t>5</w:t>
      </w:r>
      <w:r w:rsidR="004708F9">
        <w:noBreakHyphen/>
      </w:r>
      <w:r w:rsidR="004708F9">
        <w:rPr>
          <w:noProof/>
        </w:rPr>
        <w:t>2</w:t>
      </w:r>
      <w:r>
        <w:fldChar w:fldCharType="end"/>
      </w:r>
      <w:r>
        <w:t xml:space="preserve"> to </w:t>
      </w:r>
      <w:r w:rsidR="00AA35A0">
        <w:fldChar w:fldCharType="begin"/>
      </w:r>
      <w:r w:rsidR="00AA35A0">
        <w:instrText xml:space="preserve"> REF _Ref111111476 \h </w:instrText>
      </w:r>
      <w:r w:rsidR="00AA35A0">
        <w:fldChar w:fldCharType="separate"/>
      </w:r>
      <w:r w:rsidR="004708F9">
        <w:t xml:space="preserve">Figure </w:t>
      </w:r>
      <w:r w:rsidR="004708F9">
        <w:rPr>
          <w:noProof/>
        </w:rPr>
        <w:t>5</w:t>
      </w:r>
      <w:r w:rsidR="004708F9">
        <w:noBreakHyphen/>
      </w:r>
      <w:r w:rsidR="004708F9">
        <w:rPr>
          <w:noProof/>
        </w:rPr>
        <w:t>5</w:t>
      </w:r>
      <w:r w:rsidR="00AA35A0">
        <w:fldChar w:fldCharType="end"/>
      </w:r>
      <w:r>
        <w:t xml:space="preserve"> </w:t>
      </w:r>
      <w:r w:rsidR="00660FEA">
        <w:t>also highlight key operating expenditure items that will help us to deliver our outcomes.</w:t>
      </w:r>
      <w:r w:rsidR="006305B9">
        <w:t xml:space="preserve"> </w:t>
      </w:r>
      <w:r w:rsidR="00660FEA">
        <w:t xml:space="preserve">All of the proposed </w:t>
      </w:r>
      <w:r>
        <w:t xml:space="preserve">forecast variations to baseline operating expenditure (or </w:t>
      </w:r>
      <w:r w:rsidR="00660FEA">
        <w:t>“</w:t>
      </w:r>
      <w:r>
        <w:t>step-changes</w:t>
      </w:r>
      <w:r w:rsidR="00660FEA">
        <w:t>”</w:t>
      </w:r>
      <w:r>
        <w:t>)</w:t>
      </w:r>
      <w:r w:rsidR="00660FEA">
        <w:t xml:space="preserve"> </w:t>
      </w:r>
      <w:r>
        <w:t xml:space="preserve">reflected in </w:t>
      </w:r>
      <w:r w:rsidR="00660FEA">
        <w:t xml:space="preserve">our price model have been </w:t>
      </w:r>
      <w:r w:rsidR="003A7502">
        <w:t>highlighted</w:t>
      </w:r>
      <w:r w:rsidR="00660FEA">
        <w:t xml:space="preserve"> to show the relevance of this expenditure</w:t>
      </w:r>
      <w:r w:rsidR="00627647">
        <w:t xml:space="preserve"> to our outcomes (refer Section </w:t>
      </w:r>
      <w:r w:rsidR="00627647">
        <w:fldChar w:fldCharType="begin"/>
      </w:r>
      <w:r w:rsidR="00627647">
        <w:instrText xml:space="preserve"> REF _Ref115429914 \n \h </w:instrText>
      </w:r>
      <w:r w:rsidR="00627647">
        <w:fldChar w:fldCharType="separate"/>
      </w:r>
      <w:r w:rsidR="004708F9">
        <w:t>6</w:t>
      </w:r>
      <w:r w:rsidR="00627647">
        <w:fldChar w:fldCharType="end"/>
      </w:r>
      <w:r w:rsidR="00660FEA">
        <w:t>).</w:t>
      </w:r>
    </w:p>
    <w:p w14:paraId="77027F77" w14:textId="77777777" w:rsidR="00660FEA" w:rsidRDefault="00660FEA" w:rsidP="00104840">
      <w:pPr>
        <w:pStyle w:val="Heading3"/>
      </w:pPr>
      <w:r>
        <w:t>Our measures of success</w:t>
      </w:r>
    </w:p>
    <w:p w14:paraId="35E0FC1B" w14:textId="7EF70D0B" w:rsidR="00660FEA" w:rsidRPr="00D14A5E" w:rsidRDefault="00660FEA" w:rsidP="00660FEA">
      <w:r w:rsidRPr="00D14A5E">
        <w:t>The customer value that will be derived from our actions is descri</w:t>
      </w:r>
      <w:r w:rsidR="00775DD2" w:rsidRPr="00D14A5E">
        <w:t>bed in our measures of success.</w:t>
      </w:r>
      <w:r w:rsidRPr="00D14A5E">
        <w:t xml:space="preserve"> We have defined 44 measures of success – </w:t>
      </w:r>
      <w:r w:rsidR="00BC2AE3" w:rsidRPr="00D14A5E">
        <w:t>between 1 to 6</w:t>
      </w:r>
      <w:r w:rsidRPr="00D14A5E">
        <w:t xml:space="preserve"> measures for each of the 14 aspirations across </w:t>
      </w:r>
      <w:r w:rsidR="003A7502" w:rsidRPr="00D14A5E">
        <w:t>our</w:t>
      </w:r>
      <w:r w:rsidRPr="00D14A5E">
        <w:t xml:space="preserve"> four outcomes.</w:t>
      </w:r>
      <w:r w:rsidR="006305B9" w:rsidRPr="00D14A5E">
        <w:t xml:space="preserve"> </w:t>
      </w:r>
    </w:p>
    <w:p w14:paraId="12D16937" w14:textId="33ED954F" w:rsidR="003A7502" w:rsidRPr="00D14A5E" w:rsidRDefault="003A7502" w:rsidP="003A7502">
      <w:r w:rsidRPr="00D14A5E">
        <w:t>96% of customers surveyed in March 2022 said they wanted to receive updates from Barwon Water across a variety of topics</w:t>
      </w:r>
      <w:r w:rsidRPr="00D14A5E">
        <w:rPr>
          <w:vertAlign w:val="superscript"/>
        </w:rPr>
        <w:fldChar w:fldCharType="begin"/>
      </w:r>
      <w:r w:rsidRPr="00D14A5E">
        <w:rPr>
          <w:vertAlign w:val="superscript"/>
        </w:rPr>
        <w:instrText xml:space="preserve"> REF _Ref110881338 \r \h  \* MERGEFORMAT </w:instrText>
      </w:r>
      <w:r w:rsidRPr="00D14A5E">
        <w:rPr>
          <w:vertAlign w:val="superscript"/>
        </w:rPr>
      </w:r>
      <w:r w:rsidRPr="00D14A5E">
        <w:rPr>
          <w:vertAlign w:val="superscript"/>
        </w:rPr>
        <w:fldChar w:fldCharType="separate"/>
      </w:r>
      <w:r w:rsidR="004708F9">
        <w:rPr>
          <w:vertAlign w:val="superscript"/>
        </w:rPr>
        <w:t>6</w:t>
      </w:r>
      <w:r w:rsidRPr="00D14A5E">
        <w:rPr>
          <w:vertAlign w:val="superscript"/>
        </w:rPr>
        <w:fldChar w:fldCharType="end"/>
      </w:r>
      <w:r w:rsidRPr="00D14A5E">
        <w:t>.</w:t>
      </w:r>
      <w:r w:rsidR="006305B9" w:rsidRPr="00D14A5E">
        <w:t xml:space="preserve"> </w:t>
      </w:r>
      <w:r w:rsidRPr="00D14A5E">
        <w:t>This feedback drove our comprehensive approach to performance monitoring.</w:t>
      </w:r>
      <w:r w:rsidR="006305B9" w:rsidRPr="00D14A5E">
        <w:t xml:space="preserve"> </w:t>
      </w:r>
    </w:p>
    <w:p w14:paraId="34D16A5E" w14:textId="712F760F" w:rsidR="00FF5641" w:rsidRDefault="003A7502" w:rsidP="00660FEA">
      <w:r w:rsidRPr="00D14A5E">
        <w:t>Our</w:t>
      </w:r>
      <w:r w:rsidR="00660FEA" w:rsidRPr="00D14A5E">
        <w:t xml:space="preserve"> performance measures have been derived from a thorough examination of the 33 performance measures we set ourselves in 2018, in light of the insights gained through our comprehensive engagement program over the past five years.</w:t>
      </w:r>
      <w:r w:rsidR="006305B9" w:rsidRPr="00D14A5E">
        <w:t xml:space="preserve"> </w:t>
      </w:r>
      <w:r w:rsidR="00660FEA" w:rsidRPr="00D14A5E">
        <w:t xml:space="preserve">Of our original 33 measures, </w:t>
      </w:r>
      <w:r w:rsidR="00392427" w:rsidRPr="00D14A5E">
        <w:t>11</w:t>
      </w:r>
      <w:r w:rsidR="00660FEA" w:rsidRPr="00D14A5E">
        <w:t xml:space="preserve"> have been carried over, </w:t>
      </w:r>
      <w:r w:rsidR="00392427" w:rsidRPr="00D14A5E">
        <w:t>11</w:t>
      </w:r>
      <w:r w:rsidR="00660FEA" w:rsidRPr="00D14A5E">
        <w:t xml:space="preserve"> have been modified</w:t>
      </w:r>
      <w:r w:rsidR="00FF5641" w:rsidRPr="00D14A5E">
        <w:t>,</w:t>
      </w:r>
      <w:r w:rsidR="00660FEA" w:rsidRPr="00D14A5E">
        <w:t xml:space="preserve"> 11 have been removed</w:t>
      </w:r>
      <w:r w:rsidR="00FF5641" w:rsidRPr="00D14A5E">
        <w:t xml:space="preserve"> and </w:t>
      </w:r>
      <w:r w:rsidR="00392427" w:rsidRPr="00D14A5E">
        <w:t>20</w:t>
      </w:r>
      <w:r w:rsidR="00FF5641" w:rsidRPr="00D14A5E">
        <w:t xml:space="preserve"> have been added – to reflect </w:t>
      </w:r>
      <w:r w:rsidR="00687541" w:rsidRPr="00D14A5E">
        <w:t xml:space="preserve">what </w:t>
      </w:r>
      <w:r w:rsidR="00FF5641" w:rsidRPr="00D14A5E">
        <w:t xml:space="preserve">customers told us </w:t>
      </w:r>
      <w:r w:rsidR="00687541" w:rsidRPr="00D14A5E">
        <w:t xml:space="preserve">was </w:t>
      </w:r>
      <w:r w:rsidR="00FF5641" w:rsidRPr="00D14A5E">
        <w:t>most important to them</w:t>
      </w:r>
      <w:r w:rsidR="00FF5641" w:rsidRPr="00D14A5E">
        <w:rPr>
          <w:vertAlign w:val="superscript"/>
        </w:rPr>
        <w:fldChar w:fldCharType="begin"/>
      </w:r>
      <w:r w:rsidR="00FF5641" w:rsidRPr="00D14A5E">
        <w:rPr>
          <w:vertAlign w:val="superscript"/>
        </w:rPr>
        <w:instrText xml:space="preserve"> REF _Ref112751381 \r \h  \* MERGEFORMAT </w:instrText>
      </w:r>
      <w:r w:rsidR="00FF5641" w:rsidRPr="00D14A5E">
        <w:rPr>
          <w:vertAlign w:val="superscript"/>
        </w:rPr>
      </w:r>
      <w:r w:rsidR="00FF5641" w:rsidRPr="00D14A5E">
        <w:rPr>
          <w:vertAlign w:val="superscript"/>
        </w:rPr>
        <w:fldChar w:fldCharType="separate"/>
      </w:r>
      <w:r w:rsidR="004708F9">
        <w:rPr>
          <w:vertAlign w:val="superscript"/>
        </w:rPr>
        <w:t>8</w:t>
      </w:r>
      <w:r w:rsidR="00FF5641" w:rsidRPr="00D14A5E">
        <w:rPr>
          <w:vertAlign w:val="superscript"/>
        </w:rPr>
        <w:fldChar w:fldCharType="end"/>
      </w:r>
      <w:r w:rsidR="00FF5641">
        <w:t>.</w:t>
      </w:r>
    </w:p>
    <w:p w14:paraId="166682F3" w14:textId="4039D010" w:rsidR="00FF5641" w:rsidRPr="00D14A5E" w:rsidRDefault="00ED5F74" w:rsidP="00660FEA">
      <w:r>
        <w:lastRenderedPageBreak/>
        <w:t xml:space="preserve">Appendix 4 </w:t>
      </w:r>
      <w:r w:rsidR="00FF5641" w:rsidRPr="00D14A5E">
        <w:t xml:space="preserve">shows how </w:t>
      </w:r>
      <w:r w:rsidR="00660FEA" w:rsidRPr="00D14A5E">
        <w:t>we have defined units of measure, assessed our baseline performance and set annual targets for each of our 44 measures of success, to ensure accurate reporting and accountability for performance over the 2023-28 regulatory period.</w:t>
      </w:r>
      <w:r w:rsidR="006305B9" w:rsidRPr="00D14A5E">
        <w:t xml:space="preserve"> </w:t>
      </w:r>
    </w:p>
    <w:p w14:paraId="131D0367" w14:textId="212432C4" w:rsidR="00660FEA" w:rsidRPr="00D14A5E" w:rsidRDefault="00660FEA" w:rsidP="00660FEA">
      <w:r w:rsidRPr="00D14A5E">
        <w:t>Our assessment of baseline performance</w:t>
      </w:r>
      <w:r w:rsidR="00FF5641" w:rsidRPr="00D14A5E">
        <w:t xml:space="preserve"> in Year 4 and target performance in Year 5 of the 2018-23 regulatory period</w:t>
      </w:r>
      <w:r w:rsidRPr="00D14A5E">
        <w:t xml:space="preserve"> shows that customer value will be enhanced by improvements in performance </w:t>
      </w:r>
      <w:r w:rsidR="00FF5641" w:rsidRPr="00D14A5E">
        <w:t xml:space="preserve">for </w:t>
      </w:r>
      <w:r w:rsidR="0067009D">
        <w:t>three</w:t>
      </w:r>
      <w:r w:rsidRPr="00D14A5E">
        <w:t xml:space="preserve"> out of </w:t>
      </w:r>
      <w:r w:rsidR="00392427" w:rsidRPr="00D14A5E">
        <w:t>11</w:t>
      </w:r>
      <w:r w:rsidR="006A1C11" w:rsidRPr="00D14A5E">
        <w:t xml:space="preserve"> </w:t>
      </w:r>
      <w:r w:rsidRPr="00D14A5E">
        <w:t xml:space="preserve">performance measures </w:t>
      </w:r>
      <w:r w:rsidR="006A1C11" w:rsidRPr="00D14A5E">
        <w:t>carried over from 2018</w:t>
      </w:r>
      <w:r w:rsidRPr="00D14A5E">
        <w:t xml:space="preserve">, as well as for </w:t>
      </w:r>
      <w:r w:rsidR="00392427" w:rsidRPr="00D14A5E">
        <w:t>19</w:t>
      </w:r>
      <w:r w:rsidRPr="00D14A5E">
        <w:t xml:space="preserve"> out of </w:t>
      </w:r>
      <w:r w:rsidR="00392427" w:rsidRPr="00D14A5E">
        <w:t>33</w:t>
      </w:r>
      <w:r w:rsidRPr="00D14A5E">
        <w:t xml:space="preserve"> new </w:t>
      </w:r>
      <w:r w:rsidR="00FF5641" w:rsidRPr="00D14A5E">
        <w:t xml:space="preserve">or modified </w:t>
      </w:r>
      <w:r w:rsidRPr="00D14A5E">
        <w:t>performance measures.</w:t>
      </w:r>
      <w:r w:rsidR="006305B9" w:rsidRPr="00D14A5E">
        <w:t xml:space="preserve"> </w:t>
      </w:r>
      <w:r w:rsidR="006A1C11" w:rsidRPr="00D14A5E">
        <w:t xml:space="preserve">This means we are improving performance for </w:t>
      </w:r>
      <w:r w:rsidR="002241AA" w:rsidRPr="00D14A5E">
        <w:t>22</w:t>
      </w:r>
      <w:r w:rsidR="003266D4" w:rsidRPr="00D14A5E">
        <w:t xml:space="preserve"> of our 44 measures of success</w:t>
      </w:r>
      <w:r w:rsidR="00FF5641" w:rsidRPr="00D14A5E">
        <w:t>, or 50%,</w:t>
      </w:r>
      <w:r w:rsidR="003266D4" w:rsidRPr="00D14A5E">
        <w:t xml:space="preserve"> across almost all of our 14 aspirations</w:t>
      </w:r>
      <w:r w:rsidR="006A1C11" w:rsidRPr="00D14A5E">
        <w:t>.</w:t>
      </w:r>
      <w:r w:rsidR="00FF5641" w:rsidRPr="00D14A5E">
        <w:t xml:space="preserve"> We are either maintaining our current high levels of performance, or monitoring new levels of performance, for all other measures of success</w:t>
      </w:r>
      <w:r w:rsidR="00BE741F" w:rsidRPr="00D14A5E">
        <w:rPr>
          <w:vertAlign w:val="superscript"/>
        </w:rPr>
        <w:fldChar w:fldCharType="begin"/>
      </w:r>
      <w:r w:rsidR="00BE741F" w:rsidRPr="00D14A5E">
        <w:rPr>
          <w:vertAlign w:val="superscript"/>
        </w:rPr>
        <w:instrText xml:space="preserve"> REF _Ref112864695 \r \h  \* MERGEFORMAT </w:instrText>
      </w:r>
      <w:r w:rsidR="00BE741F" w:rsidRPr="00D14A5E">
        <w:rPr>
          <w:vertAlign w:val="superscript"/>
        </w:rPr>
      </w:r>
      <w:r w:rsidR="00BE741F" w:rsidRPr="00D14A5E">
        <w:rPr>
          <w:vertAlign w:val="superscript"/>
        </w:rPr>
        <w:fldChar w:fldCharType="separate"/>
      </w:r>
      <w:r w:rsidR="004708F9">
        <w:rPr>
          <w:vertAlign w:val="superscript"/>
        </w:rPr>
        <w:t>9</w:t>
      </w:r>
      <w:r w:rsidR="00BE741F" w:rsidRPr="00D14A5E">
        <w:rPr>
          <w:vertAlign w:val="superscript"/>
        </w:rPr>
        <w:fldChar w:fldCharType="end"/>
      </w:r>
      <w:r w:rsidR="00FF5641" w:rsidRPr="00D14A5E">
        <w:t>.</w:t>
      </w:r>
    </w:p>
    <w:p w14:paraId="5B18462E" w14:textId="31206920" w:rsidR="00660FEA" w:rsidRPr="00D14A5E" w:rsidRDefault="00660FEA" w:rsidP="00660FEA">
      <w:r w:rsidRPr="00D14A5E">
        <w:t xml:space="preserve">We </w:t>
      </w:r>
      <w:r w:rsidR="003A7502" w:rsidRPr="00D14A5E">
        <w:t>acknowledge</w:t>
      </w:r>
      <w:r w:rsidRPr="00D14A5E">
        <w:t xml:space="preserve"> that some of our measures of success reflect inputs, rather than outputs, in those instances where expected benefits are difficult to quantify or to apportion directly to an intervention.</w:t>
      </w:r>
    </w:p>
    <w:p w14:paraId="4D4942A7" w14:textId="08D33D7B" w:rsidR="00660FEA" w:rsidRPr="00D14A5E" w:rsidRDefault="00660FEA" w:rsidP="00660FEA">
      <w:r w:rsidRPr="00D14A5E">
        <w:t>Fo</w:t>
      </w:r>
      <w:r w:rsidR="006B5187">
        <w:t>r example, our measure of “$7.3 million</w:t>
      </w:r>
      <w:r w:rsidRPr="00D14A5E">
        <w:t xml:space="preserve"> expenditure to improve catchment and waterway health</w:t>
      </w:r>
      <w:r w:rsidR="00392427" w:rsidRPr="00D14A5E">
        <w:t xml:space="preserve"> …</w:t>
      </w:r>
      <w:r w:rsidRPr="00D14A5E">
        <w:t xml:space="preserve">” (Outcome 3) </w:t>
      </w:r>
      <w:r w:rsidR="003A7502" w:rsidRPr="00D14A5E">
        <w:t>reflects</w:t>
      </w:r>
      <w:r w:rsidRPr="00D14A5E">
        <w:t xml:space="preserve"> our costs, rather than the expected benefits in improved catchment and waterway health, as incremental environmental improvements are extremely diff</w:t>
      </w:r>
      <w:r w:rsidR="005B5F31" w:rsidRPr="00D14A5E">
        <w:t xml:space="preserve">icult </w:t>
      </w:r>
      <w:r w:rsidRPr="00D14A5E">
        <w:t>to measure.</w:t>
      </w:r>
      <w:r w:rsidR="006305B9" w:rsidRPr="00D14A5E">
        <w:t xml:space="preserve"> </w:t>
      </w:r>
      <w:r w:rsidRPr="00D14A5E">
        <w:t>Similarly, our measure of “</w:t>
      </w:r>
      <w:r w:rsidR="00BE741F" w:rsidRPr="00D14A5E">
        <w:t>i</w:t>
      </w:r>
      <w:r w:rsidR="00FF5641" w:rsidRPr="00D14A5E">
        <w:t>dentified and addressed network losses</w:t>
      </w:r>
      <w:r w:rsidR="00392427" w:rsidRPr="00D14A5E">
        <w:t xml:space="preserve"> through installation of 27</w:t>
      </w:r>
      <w:r w:rsidR="00FF5641" w:rsidRPr="00D14A5E">
        <w:t>,000 digital meters</w:t>
      </w:r>
      <w:r w:rsidRPr="00D14A5E">
        <w:t xml:space="preserve">” (Outcome 1) </w:t>
      </w:r>
      <w:r w:rsidR="003A7502" w:rsidRPr="00D14A5E">
        <w:t>reflects</w:t>
      </w:r>
      <w:r w:rsidRPr="00D14A5E">
        <w:t xml:space="preserve"> our activity, rather than the expected </w:t>
      </w:r>
      <w:r w:rsidR="00BE741F" w:rsidRPr="00D14A5E">
        <w:t>reductions in water losses</w:t>
      </w:r>
      <w:r w:rsidRPr="00D14A5E">
        <w:t xml:space="preserve">, as </w:t>
      </w:r>
      <w:r w:rsidR="00BE741F" w:rsidRPr="00D14A5E">
        <w:t xml:space="preserve">these can be </w:t>
      </w:r>
      <w:r w:rsidRPr="00D14A5E">
        <w:t>difficult to estimate on a large-scale and more likely to be driven by exogenous factors like climate.</w:t>
      </w:r>
    </w:p>
    <w:p w14:paraId="0E8EE8BF" w14:textId="460BBE64" w:rsidR="00660FEA" w:rsidRDefault="00660FEA" w:rsidP="00660FEA">
      <w:r w:rsidRPr="00D14A5E">
        <w:t>However, given our commitment to transparency and openness with our customers, we felt it was better to have so</w:t>
      </w:r>
      <w:r w:rsidR="00687541" w:rsidRPr="00D14A5E">
        <w:t>me sort of performance measure to hold ourselves to account for delivery</w:t>
      </w:r>
      <w:r w:rsidRPr="00D14A5E">
        <w:t xml:space="preserve"> rather than none – particularly for those areas that we know are of interest to customers (like waterway health and digital meters).</w:t>
      </w:r>
      <w:r w:rsidR="005B5F31" w:rsidRPr="00D14A5E">
        <w:t xml:space="preserve"> Notwithstanding, </w:t>
      </w:r>
      <w:r w:rsidR="00BE741F" w:rsidRPr="00D14A5E">
        <w:t>we estimate that</w:t>
      </w:r>
      <w:r w:rsidR="00392427" w:rsidRPr="00D14A5E">
        <w:t xml:space="preserve"> 7</w:t>
      </w:r>
      <w:r w:rsidR="00355629">
        <w:t>3</w:t>
      </w:r>
      <w:r w:rsidR="00BE741F" w:rsidRPr="00D14A5E">
        <w:t xml:space="preserve">% of our </w:t>
      </w:r>
      <w:r w:rsidR="005B5F31" w:rsidRPr="00D14A5E">
        <w:t xml:space="preserve">performance measures </w:t>
      </w:r>
      <w:r w:rsidR="00BE741F" w:rsidRPr="00D14A5E">
        <w:t xml:space="preserve">reflect </w:t>
      </w:r>
      <w:r w:rsidR="005B5F31" w:rsidRPr="00D14A5E">
        <w:t>outputs</w:t>
      </w:r>
      <w:r w:rsidR="00BE741F" w:rsidRPr="00D14A5E">
        <w:t>, rather than inputs</w:t>
      </w:r>
      <w:r w:rsidR="00BE741F" w:rsidRPr="00D14A5E">
        <w:rPr>
          <w:vertAlign w:val="superscript"/>
        </w:rPr>
        <w:fldChar w:fldCharType="begin"/>
      </w:r>
      <w:r w:rsidR="00BE741F" w:rsidRPr="00D14A5E">
        <w:rPr>
          <w:vertAlign w:val="superscript"/>
        </w:rPr>
        <w:instrText xml:space="preserve"> REF _Ref112864695 \r \h  \* MERGEFORMAT </w:instrText>
      </w:r>
      <w:r w:rsidR="00BE741F" w:rsidRPr="00D14A5E">
        <w:rPr>
          <w:vertAlign w:val="superscript"/>
        </w:rPr>
      </w:r>
      <w:r w:rsidR="00BE741F" w:rsidRPr="00D14A5E">
        <w:rPr>
          <w:vertAlign w:val="superscript"/>
        </w:rPr>
        <w:fldChar w:fldCharType="separate"/>
      </w:r>
      <w:r w:rsidR="004708F9">
        <w:rPr>
          <w:vertAlign w:val="superscript"/>
        </w:rPr>
        <w:t>9</w:t>
      </w:r>
      <w:r w:rsidR="00BE741F" w:rsidRPr="00D14A5E">
        <w:rPr>
          <w:vertAlign w:val="superscript"/>
        </w:rPr>
        <w:fldChar w:fldCharType="end"/>
      </w:r>
      <w:r w:rsidR="005B5F31" w:rsidRPr="00D14A5E">
        <w:t>.</w:t>
      </w:r>
      <w:r w:rsidR="005B5F31">
        <w:t xml:space="preserve"> </w:t>
      </w:r>
    </w:p>
    <w:p w14:paraId="1E6FCC0B" w14:textId="77777777" w:rsidR="0083462A" w:rsidRDefault="0083462A">
      <w:pPr>
        <w:sectPr w:rsidR="0083462A" w:rsidSect="00D57CC1">
          <w:endnotePr>
            <w:numFmt w:val="decimal"/>
            <w:numRestart w:val="eachSect"/>
          </w:endnotePr>
          <w:pgSz w:w="11906" w:h="16838"/>
          <w:pgMar w:top="1440" w:right="1440" w:bottom="1440" w:left="1440" w:header="708" w:footer="708" w:gutter="0"/>
          <w:cols w:space="708"/>
          <w:docGrid w:linePitch="360"/>
        </w:sectPr>
      </w:pPr>
      <w:bookmarkStart w:id="117" w:name="_Ref110517119"/>
    </w:p>
    <w:p w14:paraId="289572E9" w14:textId="22754B23" w:rsidR="0083462A" w:rsidRDefault="0083462A" w:rsidP="00D552CF">
      <w:pPr>
        <w:pStyle w:val="Caption"/>
      </w:pPr>
      <w:bookmarkStart w:id="118" w:name="_Ref110603352"/>
      <w:r>
        <w:lastRenderedPageBreak/>
        <w:t xml:space="preserve">Figure </w:t>
      </w:r>
      <w:r w:rsidR="006C64C0">
        <w:fldChar w:fldCharType="begin"/>
      </w:r>
      <w:r w:rsidR="006C64C0">
        <w:instrText xml:space="preserve"> STYLEREF 1 \s </w:instrText>
      </w:r>
      <w:r w:rsidR="006C64C0">
        <w:fldChar w:fldCharType="separate"/>
      </w:r>
      <w:r w:rsidR="004708F9">
        <w:rPr>
          <w:noProof/>
        </w:rPr>
        <w:t>5</w:t>
      </w:r>
      <w:r w:rsidR="006C64C0">
        <w:rPr>
          <w:noProof/>
        </w:rPr>
        <w:fldChar w:fldCharType="end"/>
      </w:r>
      <w:r w:rsidR="00415875">
        <w:noBreakHyphen/>
      </w:r>
      <w:r w:rsidR="006C64C0">
        <w:fldChar w:fldCharType="begin"/>
      </w:r>
      <w:r w:rsidR="006C64C0">
        <w:instrText xml:space="preserve"> SEQ Figure \* ARABIC \s 1 </w:instrText>
      </w:r>
      <w:r w:rsidR="006C64C0">
        <w:fldChar w:fldCharType="separate"/>
      </w:r>
      <w:r w:rsidR="004708F9">
        <w:rPr>
          <w:noProof/>
        </w:rPr>
        <w:t>2</w:t>
      </w:r>
      <w:r w:rsidR="006C64C0">
        <w:rPr>
          <w:noProof/>
        </w:rPr>
        <w:fldChar w:fldCharType="end"/>
      </w:r>
      <w:bookmarkEnd w:id="118"/>
      <w:r>
        <w:t>: Summary of Outcome 1</w:t>
      </w:r>
      <w:r w:rsidR="0066172F">
        <w:t xml:space="preserve"> </w:t>
      </w:r>
      <w:r w:rsidR="0066172F" w:rsidRPr="001352BF">
        <w:t>– in $2022-23 dollars</w:t>
      </w:r>
    </w:p>
    <w:p w14:paraId="08660FB1" w14:textId="26FC6500" w:rsidR="0083462A" w:rsidRDefault="00D4627C" w:rsidP="0083462A">
      <w:r w:rsidRPr="00D4627C">
        <w:rPr>
          <w:noProof/>
          <w:lang w:val="en-AU" w:eastAsia="en-AU" w:bidi="ar-SA"/>
        </w:rPr>
        <w:drawing>
          <wp:inline distT="0" distB="0" distL="0" distR="0" wp14:anchorId="0BEFB744" wp14:editId="7994B28C">
            <wp:extent cx="8909900" cy="5004000"/>
            <wp:effectExtent l="0" t="0" r="5715"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8909900" cy="5004000"/>
                    </a:xfrm>
                    <a:prstGeom prst="rect">
                      <a:avLst/>
                    </a:prstGeom>
                  </pic:spPr>
                </pic:pic>
              </a:graphicData>
            </a:graphic>
          </wp:inline>
        </w:drawing>
      </w:r>
    </w:p>
    <w:p w14:paraId="4E74B1DF" w14:textId="53DE3A3B" w:rsidR="0083462A" w:rsidRDefault="00D4627C" w:rsidP="0083462A">
      <w:pPr>
        <w:rPr>
          <w:b/>
          <w:bCs/>
          <w:sz w:val="18"/>
          <w:szCs w:val="18"/>
        </w:rPr>
      </w:pPr>
      <w:r>
        <w:rPr>
          <w:noProof/>
          <w:lang w:val="en-AU" w:eastAsia="en-AU" w:bidi="ar-SA"/>
        </w:rPr>
        <w:drawing>
          <wp:anchor distT="0" distB="0" distL="114300" distR="114300" simplePos="0" relativeHeight="252095488" behindDoc="0" locked="0" layoutInCell="1" allowOverlap="1" wp14:anchorId="6C658090" wp14:editId="5892A01E">
            <wp:simplePos x="0" y="0"/>
            <wp:positionH relativeFrom="margin">
              <wp:posOffset>5746652</wp:posOffset>
            </wp:positionH>
            <wp:positionV relativeFrom="paragraph">
              <wp:posOffset>49237</wp:posOffset>
            </wp:positionV>
            <wp:extent cx="3200400" cy="232012"/>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3200400" cy="232012"/>
                    </a:xfrm>
                    <a:prstGeom prst="rect">
                      <a:avLst/>
                    </a:prstGeom>
                  </pic:spPr>
                </pic:pic>
              </a:graphicData>
            </a:graphic>
            <wp14:sizeRelH relativeFrom="margin">
              <wp14:pctWidth>0</wp14:pctWidth>
            </wp14:sizeRelH>
            <wp14:sizeRelV relativeFrom="margin">
              <wp14:pctHeight>0</wp14:pctHeight>
            </wp14:sizeRelV>
          </wp:anchor>
        </w:drawing>
      </w:r>
      <w:r w:rsidR="000F567B">
        <w:rPr>
          <w:noProof/>
          <w:lang w:val="en-AU" w:eastAsia="en-AU" w:bidi="ar-SA"/>
        </w:rPr>
        <w:drawing>
          <wp:anchor distT="0" distB="0" distL="114300" distR="114300" simplePos="0" relativeHeight="252078080" behindDoc="0" locked="0" layoutInCell="1" allowOverlap="1" wp14:anchorId="3720662F" wp14:editId="0C157119">
            <wp:simplePos x="0" y="0"/>
            <wp:positionH relativeFrom="margin">
              <wp:align>right</wp:align>
            </wp:positionH>
            <wp:positionV relativeFrom="paragraph">
              <wp:posOffset>4955540</wp:posOffset>
            </wp:positionV>
            <wp:extent cx="3200400" cy="232012"/>
            <wp:effectExtent l="0" t="0" r="0" b="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3200400" cy="232012"/>
                    </a:xfrm>
                    <a:prstGeom prst="rect">
                      <a:avLst/>
                    </a:prstGeom>
                  </pic:spPr>
                </pic:pic>
              </a:graphicData>
            </a:graphic>
            <wp14:sizeRelH relativeFrom="margin">
              <wp14:pctWidth>0</wp14:pctWidth>
            </wp14:sizeRelH>
            <wp14:sizeRelV relativeFrom="margin">
              <wp14:pctHeight>0</wp14:pctHeight>
            </wp14:sizeRelV>
          </wp:anchor>
        </w:drawing>
      </w:r>
      <w:r w:rsidR="0083462A">
        <w:br w:type="page"/>
      </w:r>
    </w:p>
    <w:p w14:paraId="6DD8972B" w14:textId="790458D9" w:rsidR="0083462A" w:rsidRDefault="0083462A" w:rsidP="00D552CF">
      <w:pPr>
        <w:pStyle w:val="Caption"/>
      </w:pPr>
      <w:r>
        <w:lastRenderedPageBreak/>
        <w:t xml:space="preserve">Figure </w:t>
      </w:r>
      <w:r w:rsidR="006C64C0">
        <w:fldChar w:fldCharType="begin"/>
      </w:r>
      <w:r w:rsidR="006C64C0">
        <w:instrText xml:space="preserve"> STYLEREF 1 \s </w:instrText>
      </w:r>
      <w:r w:rsidR="006C64C0">
        <w:fldChar w:fldCharType="separate"/>
      </w:r>
      <w:r w:rsidR="004708F9">
        <w:rPr>
          <w:noProof/>
        </w:rPr>
        <w:t>5</w:t>
      </w:r>
      <w:r w:rsidR="006C64C0">
        <w:rPr>
          <w:noProof/>
        </w:rPr>
        <w:fldChar w:fldCharType="end"/>
      </w:r>
      <w:r w:rsidR="00415875">
        <w:noBreakHyphen/>
      </w:r>
      <w:r w:rsidR="006C64C0">
        <w:fldChar w:fldCharType="begin"/>
      </w:r>
      <w:r w:rsidR="006C64C0">
        <w:instrText xml:space="preserve"> SEQ Figure \* ARABIC \s 1 </w:instrText>
      </w:r>
      <w:r w:rsidR="006C64C0">
        <w:fldChar w:fldCharType="separate"/>
      </w:r>
      <w:r w:rsidR="004708F9">
        <w:rPr>
          <w:noProof/>
        </w:rPr>
        <w:t>3</w:t>
      </w:r>
      <w:r w:rsidR="006C64C0">
        <w:rPr>
          <w:noProof/>
        </w:rPr>
        <w:fldChar w:fldCharType="end"/>
      </w:r>
      <w:r>
        <w:t>:</w:t>
      </w:r>
      <w:r w:rsidR="006305B9">
        <w:t xml:space="preserve"> </w:t>
      </w:r>
      <w:r>
        <w:t>Summary of Outcome 2</w:t>
      </w:r>
      <w:r w:rsidR="0066172F">
        <w:t xml:space="preserve"> </w:t>
      </w:r>
      <w:r w:rsidR="0066172F" w:rsidRPr="001352BF">
        <w:t>– in $2022-23 dollars</w:t>
      </w:r>
    </w:p>
    <w:p w14:paraId="292C40B0" w14:textId="09ACCC7B" w:rsidR="0083462A" w:rsidRPr="001723D1" w:rsidRDefault="0050374A" w:rsidP="0083462A">
      <w:r>
        <w:rPr>
          <w:noProof/>
          <w:lang w:val="en-AU" w:eastAsia="en-AU" w:bidi="ar-SA"/>
        </w:rPr>
        <w:drawing>
          <wp:anchor distT="0" distB="0" distL="114300" distR="114300" simplePos="0" relativeHeight="252080128" behindDoc="0" locked="0" layoutInCell="1" allowOverlap="1" wp14:anchorId="63616655" wp14:editId="2DA08986">
            <wp:simplePos x="0" y="0"/>
            <wp:positionH relativeFrom="margin">
              <wp:posOffset>5666883</wp:posOffset>
            </wp:positionH>
            <wp:positionV relativeFrom="paragraph">
              <wp:posOffset>5099587</wp:posOffset>
            </wp:positionV>
            <wp:extent cx="3200400" cy="232012"/>
            <wp:effectExtent l="0" t="0" r="0"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3200400" cy="232012"/>
                    </a:xfrm>
                    <a:prstGeom prst="rect">
                      <a:avLst/>
                    </a:prstGeom>
                  </pic:spPr>
                </pic:pic>
              </a:graphicData>
            </a:graphic>
            <wp14:sizeRelH relativeFrom="margin">
              <wp14:pctWidth>0</wp14:pctWidth>
            </wp14:sizeRelH>
            <wp14:sizeRelV relativeFrom="margin">
              <wp14:pctHeight>0</wp14:pctHeight>
            </wp14:sizeRelV>
          </wp:anchor>
        </w:drawing>
      </w:r>
      <w:r w:rsidRPr="0050374A">
        <w:rPr>
          <w:noProof/>
          <w:lang w:val="en-AU" w:eastAsia="en-AU" w:bidi="ar-SA"/>
        </w:rPr>
        <w:drawing>
          <wp:inline distT="0" distB="0" distL="0" distR="0" wp14:anchorId="040F4A10" wp14:editId="02C8B16D">
            <wp:extent cx="8882848" cy="500400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8882848" cy="5004000"/>
                    </a:xfrm>
                    <a:prstGeom prst="rect">
                      <a:avLst/>
                    </a:prstGeom>
                  </pic:spPr>
                </pic:pic>
              </a:graphicData>
            </a:graphic>
          </wp:inline>
        </w:drawing>
      </w:r>
    </w:p>
    <w:p w14:paraId="21BA615A" w14:textId="244F1A33" w:rsidR="0083462A" w:rsidRDefault="0083462A" w:rsidP="0083462A"/>
    <w:p w14:paraId="06358321" w14:textId="5B4989DA" w:rsidR="0083462A" w:rsidRDefault="0083462A" w:rsidP="00D552CF">
      <w:pPr>
        <w:pStyle w:val="Caption"/>
      </w:pPr>
      <w:r>
        <w:lastRenderedPageBreak/>
        <w:t xml:space="preserve">Figure </w:t>
      </w:r>
      <w:r w:rsidR="006C64C0">
        <w:fldChar w:fldCharType="begin"/>
      </w:r>
      <w:r w:rsidR="006C64C0">
        <w:instrText xml:space="preserve"> STYLEREF 1 \s </w:instrText>
      </w:r>
      <w:r w:rsidR="006C64C0">
        <w:fldChar w:fldCharType="separate"/>
      </w:r>
      <w:r w:rsidR="004708F9">
        <w:rPr>
          <w:noProof/>
        </w:rPr>
        <w:t>5</w:t>
      </w:r>
      <w:r w:rsidR="006C64C0">
        <w:rPr>
          <w:noProof/>
        </w:rPr>
        <w:fldChar w:fldCharType="end"/>
      </w:r>
      <w:r w:rsidR="00415875">
        <w:noBreakHyphen/>
      </w:r>
      <w:r w:rsidR="006C64C0">
        <w:fldChar w:fldCharType="begin"/>
      </w:r>
      <w:r w:rsidR="006C64C0">
        <w:instrText xml:space="preserve"> SEQ Figure \* ARABIC \s 1 </w:instrText>
      </w:r>
      <w:r w:rsidR="006C64C0">
        <w:fldChar w:fldCharType="separate"/>
      </w:r>
      <w:r w:rsidR="004708F9">
        <w:rPr>
          <w:noProof/>
        </w:rPr>
        <w:t>4</w:t>
      </w:r>
      <w:r w:rsidR="006C64C0">
        <w:rPr>
          <w:noProof/>
        </w:rPr>
        <w:fldChar w:fldCharType="end"/>
      </w:r>
      <w:r>
        <w:t>: Summary of Outcome 3</w:t>
      </w:r>
      <w:r w:rsidR="0066172F">
        <w:t xml:space="preserve"> </w:t>
      </w:r>
      <w:r w:rsidR="0066172F" w:rsidRPr="001352BF">
        <w:t>– in $2022-23 dollars</w:t>
      </w:r>
    </w:p>
    <w:p w14:paraId="4DF43CC3" w14:textId="672EC912" w:rsidR="0083462A" w:rsidRDefault="0050374A" w:rsidP="0083462A">
      <w:r w:rsidRPr="0050374A">
        <w:rPr>
          <w:noProof/>
          <w:lang w:val="en-AU" w:eastAsia="en-AU" w:bidi="ar-SA"/>
        </w:rPr>
        <w:drawing>
          <wp:inline distT="0" distB="0" distL="0" distR="0" wp14:anchorId="09590DC2" wp14:editId="684B4A9B">
            <wp:extent cx="8834755" cy="4993419"/>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r="-2" b="208"/>
                    <a:stretch/>
                  </pic:blipFill>
                  <pic:spPr bwMode="auto">
                    <a:xfrm>
                      <a:off x="0" y="0"/>
                      <a:ext cx="8835108" cy="4993619"/>
                    </a:xfrm>
                    <a:prstGeom prst="rect">
                      <a:avLst/>
                    </a:prstGeom>
                    <a:ln>
                      <a:noFill/>
                    </a:ln>
                    <a:extLst>
                      <a:ext uri="{53640926-AAD7-44D8-BBD7-CCE9431645EC}">
                        <a14:shadowObscured xmlns:a14="http://schemas.microsoft.com/office/drawing/2010/main"/>
                      </a:ext>
                    </a:extLst>
                  </pic:spPr>
                </pic:pic>
              </a:graphicData>
            </a:graphic>
          </wp:inline>
        </w:drawing>
      </w:r>
      <w:r w:rsidR="004645A9">
        <w:rPr>
          <w:noProof/>
          <w:lang w:val="en-AU" w:eastAsia="en-AU" w:bidi="ar-SA"/>
        </w:rPr>
        <w:drawing>
          <wp:anchor distT="0" distB="0" distL="114300" distR="114300" simplePos="0" relativeHeight="252047360" behindDoc="0" locked="0" layoutInCell="1" allowOverlap="1" wp14:anchorId="2F888F1F" wp14:editId="2B7A1C5D">
            <wp:simplePos x="0" y="0"/>
            <wp:positionH relativeFrom="margin">
              <wp:posOffset>34505</wp:posOffset>
            </wp:positionH>
            <wp:positionV relativeFrom="paragraph">
              <wp:posOffset>4992574</wp:posOffset>
            </wp:positionV>
            <wp:extent cx="4810125" cy="529986"/>
            <wp:effectExtent l="0" t="0" r="0" b="381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4810125" cy="529986"/>
                    </a:xfrm>
                    <a:prstGeom prst="rect">
                      <a:avLst/>
                    </a:prstGeom>
                  </pic:spPr>
                </pic:pic>
              </a:graphicData>
            </a:graphic>
            <wp14:sizeRelH relativeFrom="margin">
              <wp14:pctWidth>0</wp14:pctWidth>
            </wp14:sizeRelH>
            <wp14:sizeRelV relativeFrom="margin">
              <wp14:pctHeight>0</wp14:pctHeight>
            </wp14:sizeRelV>
          </wp:anchor>
        </w:drawing>
      </w:r>
      <w:r w:rsidR="00F075E4" w:rsidRPr="00F075E4">
        <w:rPr>
          <w:noProof/>
          <w:lang w:val="en-AU" w:eastAsia="en-AU" w:bidi="ar-SA"/>
        </w:rPr>
        <w:t xml:space="preserve"> </w:t>
      </w:r>
    </w:p>
    <w:p w14:paraId="2DCBF263" w14:textId="08E49C65" w:rsidR="0083462A" w:rsidRDefault="007B6B84" w:rsidP="00AA35A0">
      <w:pPr>
        <w:rPr>
          <w:sz w:val="18"/>
          <w:szCs w:val="18"/>
        </w:rPr>
      </w:pPr>
      <w:bookmarkStart w:id="119" w:name="_Ref110603353"/>
      <w:r>
        <w:rPr>
          <w:noProof/>
          <w:lang w:val="en-AU" w:eastAsia="en-AU" w:bidi="ar-SA"/>
        </w:rPr>
        <w:drawing>
          <wp:anchor distT="0" distB="0" distL="114300" distR="114300" simplePos="0" relativeHeight="252082176" behindDoc="0" locked="0" layoutInCell="1" allowOverlap="1" wp14:anchorId="3B1900FC" wp14:editId="069EF687">
            <wp:simplePos x="0" y="0"/>
            <wp:positionH relativeFrom="margin">
              <wp:posOffset>5677678</wp:posOffset>
            </wp:positionH>
            <wp:positionV relativeFrom="paragraph">
              <wp:posOffset>12114</wp:posOffset>
            </wp:positionV>
            <wp:extent cx="3200400" cy="232012"/>
            <wp:effectExtent l="0" t="0" r="0" b="0"/>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3200400" cy="232012"/>
                    </a:xfrm>
                    <a:prstGeom prst="rect">
                      <a:avLst/>
                    </a:prstGeom>
                  </pic:spPr>
                </pic:pic>
              </a:graphicData>
            </a:graphic>
            <wp14:sizeRelH relativeFrom="margin">
              <wp14:pctWidth>0</wp14:pctWidth>
            </wp14:sizeRelH>
            <wp14:sizeRelV relativeFrom="margin">
              <wp14:pctHeight>0</wp14:pctHeight>
            </wp14:sizeRelV>
          </wp:anchor>
        </w:drawing>
      </w:r>
      <w:r w:rsidR="0083462A">
        <w:br w:type="page"/>
      </w:r>
    </w:p>
    <w:p w14:paraId="041E88E0" w14:textId="5EC1254A" w:rsidR="0083462A" w:rsidRDefault="0083462A" w:rsidP="00D552CF">
      <w:pPr>
        <w:pStyle w:val="Caption"/>
      </w:pPr>
      <w:bookmarkStart w:id="120" w:name="_Ref111111476"/>
      <w:r>
        <w:lastRenderedPageBreak/>
        <w:t xml:space="preserve">Figure </w:t>
      </w:r>
      <w:r w:rsidR="006C64C0">
        <w:fldChar w:fldCharType="begin"/>
      </w:r>
      <w:r w:rsidR="006C64C0">
        <w:instrText xml:space="preserve"> STYLEREF 1 \s </w:instrText>
      </w:r>
      <w:r w:rsidR="006C64C0">
        <w:fldChar w:fldCharType="separate"/>
      </w:r>
      <w:r w:rsidR="004708F9">
        <w:rPr>
          <w:noProof/>
        </w:rPr>
        <w:t>5</w:t>
      </w:r>
      <w:r w:rsidR="006C64C0">
        <w:rPr>
          <w:noProof/>
        </w:rPr>
        <w:fldChar w:fldCharType="end"/>
      </w:r>
      <w:r w:rsidR="00415875">
        <w:noBreakHyphen/>
      </w:r>
      <w:r w:rsidR="006C64C0">
        <w:fldChar w:fldCharType="begin"/>
      </w:r>
      <w:r w:rsidR="006C64C0">
        <w:instrText xml:space="preserve"> SEQ Figure \* ARABIC \s 1 </w:instrText>
      </w:r>
      <w:r w:rsidR="006C64C0">
        <w:fldChar w:fldCharType="separate"/>
      </w:r>
      <w:r w:rsidR="004708F9">
        <w:rPr>
          <w:noProof/>
        </w:rPr>
        <w:t>5</w:t>
      </w:r>
      <w:r w:rsidR="006C64C0">
        <w:rPr>
          <w:noProof/>
        </w:rPr>
        <w:fldChar w:fldCharType="end"/>
      </w:r>
      <w:bookmarkEnd w:id="119"/>
      <w:bookmarkEnd w:id="120"/>
      <w:r>
        <w:t>: Summary of Outcome 4</w:t>
      </w:r>
      <w:r w:rsidR="006A4CD8" w:rsidRPr="006A4CD8">
        <w:rPr>
          <w:noProof/>
          <w:lang w:val="en-AU" w:eastAsia="en-AU" w:bidi="ar-SA"/>
        </w:rPr>
        <w:t xml:space="preserve"> </w:t>
      </w:r>
      <w:r w:rsidR="0066172F" w:rsidRPr="001352BF">
        <w:t>– in $2022-23 dollars</w:t>
      </w:r>
    </w:p>
    <w:p w14:paraId="442E9484" w14:textId="59D0F957" w:rsidR="0018541F" w:rsidRPr="0018541F" w:rsidRDefault="004645A9" w:rsidP="0018541F">
      <w:r w:rsidRPr="004645A9">
        <w:rPr>
          <w:noProof/>
          <w:lang w:val="en-AU" w:eastAsia="en-AU" w:bidi="ar-SA"/>
        </w:rPr>
        <w:drawing>
          <wp:inline distT="0" distB="0" distL="0" distR="0" wp14:anchorId="40FA7105" wp14:editId="1B644B3F">
            <wp:extent cx="8863330" cy="4970145"/>
            <wp:effectExtent l="0" t="0" r="0" b="190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8863330" cy="4970145"/>
                    </a:xfrm>
                    <a:prstGeom prst="rect">
                      <a:avLst/>
                    </a:prstGeom>
                  </pic:spPr>
                </pic:pic>
              </a:graphicData>
            </a:graphic>
          </wp:inline>
        </w:drawing>
      </w:r>
    </w:p>
    <w:p w14:paraId="1DB87ED0" w14:textId="54B55FAC" w:rsidR="0083462A" w:rsidRDefault="004645A9">
      <w:r>
        <w:rPr>
          <w:noProof/>
          <w:lang w:val="en-AU" w:eastAsia="en-AU" w:bidi="ar-SA"/>
        </w:rPr>
        <w:drawing>
          <wp:anchor distT="0" distB="0" distL="114300" distR="114300" simplePos="0" relativeHeight="252084224" behindDoc="0" locked="0" layoutInCell="1" allowOverlap="1" wp14:anchorId="67261D4F" wp14:editId="71A77E2F">
            <wp:simplePos x="0" y="0"/>
            <wp:positionH relativeFrom="margin">
              <wp:posOffset>5462270</wp:posOffset>
            </wp:positionH>
            <wp:positionV relativeFrom="paragraph">
              <wp:posOffset>346406</wp:posOffset>
            </wp:positionV>
            <wp:extent cx="3200400" cy="232012"/>
            <wp:effectExtent l="0" t="0" r="0" b="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3200400" cy="232012"/>
                    </a:xfrm>
                    <a:prstGeom prst="rect">
                      <a:avLst/>
                    </a:prstGeom>
                  </pic:spPr>
                </pic:pic>
              </a:graphicData>
            </a:graphic>
            <wp14:sizeRelH relativeFrom="margin">
              <wp14:pctWidth>0</wp14:pctWidth>
            </wp14:sizeRelH>
            <wp14:sizeRelV relativeFrom="margin">
              <wp14:pctHeight>0</wp14:pctHeight>
            </wp14:sizeRelV>
          </wp:anchor>
        </w:drawing>
      </w:r>
      <w:r>
        <w:rPr>
          <w:noProof/>
          <w:lang w:val="en-AU" w:eastAsia="en-AU" w:bidi="ar-SA"/>
        </w:rPr>
        <w:drawing>
          <wp:anchor distT="0" distB="0" distL="114300" distR="114300" simplePos="0" relativeHeight="252049408" behindDoc="0" locked="0" layoutInCell="1" allowOverlap="1" wp14:anchorId="28FE9B7C" wp14:editId="41A0CA29">
            <wp:simplePos x="0" y="0"/>
            <wp:positionH relativeFrom="margin">
              <wp:posOffset>241539</wp:posOffset>
            </wp:positionH>
            <wp:positionV relativeFrom="paragraph">
              <wp:posOffset>1917</wp:posOffset>
            </wp:positionV>
            <wp:extent cx="6219825" cy="483870"/>
            <wp:effectExtent l="0" t="0" r="9525" b="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6219825" cy="483870"/>
                    </a:xfrm>
                    <a:prstGeom prst="rect">
                      <a:avLst/>
                    </a:prstGeom>
                  </pic:spPr>
                </pic:pic>
              </a:graphicData>
            </a:graphic>
            <wp14:sizeRelH relativeFrom="margin">
              <wp14:pctWidth>0</wp14:pctWidth>
            </wp14:sizeRelH>
            <wp14:sizeRelV relativeFrom="margin">
              <wp14:pctHeight>0</wp14:pctHeight>
            </wp14:sizeRelV>
          </wp:anchor>
        </w:drawing>
      </w:r>
      <w:r w:rsidR="00F075E4" w:rsidRPr="00F075E4">
        <w:rPr>
          <w:noProof/>
          <w:lang w:val="en-AU" w:eastAsia="en-AU" w:bidi="ar-SA"/>
        </w:rPr>
        <w:t xml:space="preserve"> </w:t>
      </w:r>
    </w:p>
    <w:p w14:paraId="5EE12A7F" w14:textId="3DD67298" w:rsidR="005B5F31" w:rsidRDefault="005B5F31">
      <w:pPr>
        <w:sectPr w:rsidR="005B5F31" w:rsidSect="0083462A">
          <w:endnotePr>
            <w:numFmt w:val="decimal"/>
            <w:numRestart w:val="eachSect"/>
          </w:endnotePr>
          <w:pgSz w:w="16838" w:h="11906" w:orient="landscape"/>
          <w:pgMar w:top="1440" w:right="1440" w:bottom="1440" w:left="1440" w:header="708" w:footer="708" w:gutter="0"/>
          <w:cols w:space="708"/>
          <w:docGrid w:linePitch="360"/>
        </w:sectPr>
      </w:pPr>
    </w:p>
    <w:p w14:paraId="1B83A654" w14:textId="6662C9B3" w:rsidR="00660FEA" w:rsidRDefault="00660FEA" w:rsidP="003A25A4">
      <w:pPr>
        <w:pStyle w:val="Heading2"/>
      </w:pPr>
      <w:bookmarkStart w:id="121" w:name="_Ref112743604"/>
      <w:bookmarkStart w:id="122" w:name="_Toc115438728"/>
      <w:r>
        <w:lastRenderedPageBreak/>
        <w:t>How we will measure our performance</w:t>
      </w:r>
      <w:bookmarkEnd w:id="117"/>
      <w:bookmarkEnd w:id="121"/>
      <w:bookmarkEnd w:id="122"/>
    </w:p>
    <w:p w14:paraId="2490AE2C" w14:textId="77777777" w:rsidR="00660FEA" w:rsidRDefault="00660FEA" w:rsidP="00104840">
      <w:pPr>
        <w:pStyle w:val="Heading3"/>
      </w:pPr>
      <w:r>
        <w:t>Internally</w:t>
      </w:r>
    </w:p>
    <w:p w14:paraId="5D7696AA" w14:textId="3F45C358" w:rsidR="00660FEA" w:rsidRDefault="00660FEA" w:rsidP="00660FEA">
      <w:r>
        <w:t xml:space="preserve">Our process of reporting performance internally will be streamlined now that our entire </w:t>
      </w:r>
      <w:r w:rsidR="0067009D">
        <w:t>Strategy 2030</w:t>
      </w:r>
      <w:r>
        <w:t xml:space="preserve"> is </w:t>
      </w:r>
      <w:r w:rsidR="00090119">
        <w:t>centered</w:t>
      </w:r>
      <w:r>
        <w:t xml:space="preserve"> on delivery of our four outcomes.</w:t>
      </w:r>
      <w:r w:rsidR="006305B9">
        <w:t xml:space="preserve"> </w:t>
      </w:r>
    </w:p>
    <w:p w14:paraId="297ED8F1" w14:textId="0D53738E" w:rsidR="00660FEA" w:rsidRDefault="00660FEA" w:rsidP="00660FEA">
      <w:r>
        <w:t>The quarterly performance reports presented to our Board will be structured around our outcomes, aspirations and measures of success.</w:t>
      </w:r>
    </w:p>
    <w:p w14:paraId="20409C4A" w14:textId="77777777" w:rsidR="00660FEA" w:rsidRDefault="00660FEA" w:rsidP="00104840">
      <w:pPr>
        <w:pStyle w:val="Heading3"/>
      </w:pPr>
      <w:r>
        <w:t>Externally</w:t>
      </w:r>
    </w:p>
    <w:p w14:paraId="69B88F76" w14:textId="6D75C790" w:rsidR="00660FEA" w:rsidRDefault="00660FEA" w:rsidP="00660FEA">
      <w:r>
        <w:t>Our current process of reporting performance to customers includes publication of our annual customer scorecard on our website</w:t>
      </w:r>
      <w:r w:rsidR="004264FB" w:rsidRPr="004264FB">
        <w:rPr>
          <w:vertAlign w:val="superscript"/>
        </w:rPr>
        <w:fldChar w:fldCharType="begin"/>
      </w:r>
      <w:r w:rsidR="004264FB" w:rsidRPr="004264FB">
        <w:rPr>
          <w:vertAlign w:val="superscript"/>
        </w:rPr>
        <w:instrText xml:space="preserve"> REF _Ref111039074 \r \h </w:instrText>
      </w:r>
      <w:r w:rsidR="004264FB">
        <w:rPr>
          <w:vertAlign w:val="superscript"/>
        </w:rPr>
        <w:instrText xml:space="preserve"> \* MERGEFORMAT </w:instrText>
      </w:r>
      <w:r w:rsidR="004264FB" w:rsidRPr="004264FB">
        <w:rPr>
          <w:vertAlign w:val="superscript"/>
        </w:rPr>
      </w:r>
      <w:r w:rsidR="004264FB" w:rsidRPr="004264FB">
        <w:rPr>
          <w:vertAlign w:val="superscript"/>
        </w:rPr>
        <w:fldChar w:fldCharType="separate"/>
      </w:r>
      <w:r w:rsidR="004708F9">
        <w:rPr>
          <w:vertAlign w:val="superscript"/>
        </w:rPr>
        <w:t>10</w:t>
      </w:r>
      <w:r w:rsidR="004264FB" w:rsidRPr="004264FB">
        <w:rPr>
          <w:vertAlign w:val="superscript"/>
        </w:rPr>
        <w:fldChar w:fldCharType="end"/>
      </w:r>
      <w:r>
        <w:t xml:space="preserve">, </w:t>
      </w:r>
      <w:r w:rsidR="0067009D">
        <w:t>detailing</w:t>
      </w:r>
      <w:r>
        <w:t xml:space="preserve"> our performance against each outcome and service level as assessed by our Custo</w:t>
      </w:r>
      <w:r w:rsidR="0067009D">
        <w:t>mer and Environmental Advisory c</w:t>
      </w:r>
      <w:r>
        <w:t>ommittees.</w:t>
      </w:r>
    </w:p>
    <w:p w14:paraId="686484C5" w14:textId="60A95725" w:rsidR="00660FEA" w:rsidRDefault="00660FEA" w:rsidP="00660FEA">
      <w:r>
        <w:t>We</w:t>
      </w:r>
      <w:r w:rsidRPr="00254FDB">
        <w:t xml:space="preserve"> will continue to build on our existing approach </w:t>
      </w:r>
      <w:r>
        <w:t>over the next five years, and</w:t>
      </w:r>
      <w:r w:rsidRPr="00254FDB">
        <w:t xml:space="preserve"> implement a robust communications and engagement strategy to capture further insights and feedback from our customers and key stakeholders on our performance.</w:t>
      </w:r>
    </w:p>
    <w:p w14:paraId="5F98AC4F" w14:textId="48097890" w:rsidR="00A17029" w:rsidRDefault="00A17029" w:rsidP="00A17029">
      <w:r w:rsidRPr="009B53BB">
        <w:fldChar w:fldCharType="begin"/>
      </w:r>
      <w:r w:rsidRPr="009B53BB">
        <w:instrText xml:space="preserve"> REF _Ref113359353 \h </w:instrText>
      </w:r>
      <w:r w:rsidR="009B53BB">
        <w:instrText xml:space="preserve"> \* MERGEFORMAT </w:instrText>
      </w:r>
      <w:r w:rsidRPr="009B53BB">
        <w:fldChar w:fldCharType="separate"/>
      </w:r>
      <w:r w:rsidR="004708F9">
        <w:t xml:space="preserve">Figure </w:t>
      </w:r>
      <w:r w:rsidR="004708F9">
        <w:rPr>
          <w:noProof/>
        </w:rPr>
        <w:t>5</w:t>
      </w:r>
      <w:r w:rsidR="004708F9">
        <w:rPr>
          <w:noProof/>
        </w:rPr>
        <w:noBreakHyphen/>
        <w:t>6</w:t>
      </w:r>
      <w:r w:rsidRPr="009B53BB">
        <w:fldChar w:fldCharType="end"/>
      </w:r>
      <w:r w:rsidRPr="009B53BB">
        <w:t xml:space="preserve"> provides an example of how we will report performance.</w:t>
      </w:r>
    </w:p>
    <w:p w14:paraId="7F174410" w14:textId="5291C071" w:rsidR="00A17029" w:rsidRDefault="00A17029" w:rsidP="00A17029">
      <w:pPr>
        <w:pStyle w:val="Caption"/>
      </w:pPr>
      <w:bookmarkStart w:id="123" w:name="_Ref113359353"/>
      <w:r>
        <w:t xml:space="preserve">Figure </w:t>
      </w:r>
      <w:r w:rsidR="006C64C0">
        <w:fldChar w:fldCharType="begin"/>
      </w:r>
      <w:r w:rsidR="006C64C0">
        <w:instrText xml:space="preserve"> STYLEREF 1 \s </w:instrText>
      </w:r>
      <w:r w:rsidR="006C64C0">
        <w:fldChar w:fldCharType="separate"/>
      </w:r>
      <w:r w:rsidR="004708F9">
        <w:rPr>
          <w:noProof/>
        </w:rPr>
        <w:t>5</w:t>
      </w:r>
      <w:r w:rsidR="006C64C0">
        <w:rPr>
          <w:noProof/>
        </w:rPr>
        <w:fldChar w:fldCharType="end"/>
      </w:r>
      <w:r>
        <w:noBreakHyphen/>
      </w:r>
      <w:r w:rsidR="006C64C0">
        <w:fldChar w:fldCharType="begin"/>
      </w:r>
      <w:r w:rsidR="006C64C0">
        <w:instrText xml:space="preserve"> SEQ Figure \* ARABIC \s 1 </w:instrText>
      </w:r>
      <w:r w:rsidR="006C64C0">
        <w:fldChar w:fldCharType="separate"/>
      </w:r>
      <w:r w:rsidR="004708F9">
        <w:rPr>
          <w:noProof/>
        </w:rPr>
        <w:t>6</w:t>
      </w:r>
      <w:r w:rsidR="006C64C0">
        <w:rPr>
          <w:noProof/>
        </w:rPr>
        <w:fldChar w:fldCharType="end"/>
      </w:r>
      <w:bookmarkEnd w:id="123"/>
      <w:r>
        <w:t xml:space="preserve">: Example of performance reporting </w:t>
      </w:r>
    </w:p>
    <w:p w14:paraId="3A9B1332" w14:textId="77777777" w:rsidR="00A17029" w:rsidRDefault="00A17029" w:rsidP="00A17029">
      <w:r>
        <w:rPr>
          <w:noProof/>
          <w:lang w:val="en-AU" w:eastAsia="en-AU" w:bidi="ar-SA"/>
        </w:rPr>
        <w:drawing>
          <wp:inline distT="0" distB="0" distL="0" distR="0" wp14:anchorId="6A3C48E4" wp14:editId="50784EC0">
            <wp:extent cx="5731510" cy="4271645"/>
            <wp:effectExtent l="0" t="0" r="254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1510" cy="4271645"/>
                    </a:xfrm>
                    <a:prstGeom prst="rect">
                      <a:avLst/>
                    </a:prstGeom>
                  </pic:spPr>
                </pic:pic>
              </a:graphicData>
            </a:graphic>
          </wp:inline>
        </w:drawing>
      </w:r>
    </w:p>
    <w:p w14:paraId="32952CD3" w14:textId="77777777" w:rsidR="005A70C1" w:rsidRDefault="005A70C1" w:rsidP="003A25A4">
      <w:pPr>
        <w:pStyle w:val="Heading2"/>
      </w:pPr>
      <w:bookmarkStart w:id="124" w:name="_Ref115428789"/>
      <w:bookmarkStart w:id="125" w:name="_Ref115428807"/>
      <w:bookmarkStart w:id="126" w:name="_Ref115428850"/>
      <w:bookmarkStart w:id="127" w:name="_Ref115428872"/>
      <w:bookmarkStart w:id="128" w:name="_Ref115428886"/>
      <w:bookmarkStart w:id="129" w:name="_Toc115438729"/>
      <w:r>
        <w:lastRenderedPageBreak/>
        <w:t>How we will hold ourselves to account</w:t>
      </w:r>
      <w:bookmarkEnd w:id="124"/>
      <w:bookmarkEnd w:id="125"/>
      <w:bookmarkEnd w:id="126"/>
      <w:bookmarkEnd w:id="127"/>
      <w:bookmarkEnd w:id="128"/>
      <w:bookmarkEnd w:id="129"/>
    </w:p>
    <w:p w14:paraId="1FE562BC" w14:textId="77777777" w:rsidR="005A70C1" w:rsidRDefault="005A70C1" w:rsidP="00104840">
      <w:pPr>
        <w:pStyle w:val="Heading3"/>
      </w:pPr>
      <w:bookmarkStart w:id="130" w:name="_Ref111111326"/>
      <w:r>
        <w:t>Guaranteed Service Levels</w:t>
      </w:r>
      <w:bookmarkEnd w:id="130"/>
    </w:p>
    <w:p w14:paraId="7E2D32C9" w14:textId="7C04D355" w:rsidR="005A70C1" w:rsidRDefault="005A70C1" w:rsidP="005A70C1">
      <w:r>
        <w:t>Our Guaranteed Service Levels (GSLs) are a mechanism for compensating customers who receive a level of service that does not meet community expectations.</w:t>
      </w:r>
      <w:r w:rsidR="006305B9">
        <w:t xml:space="preserve"> </w:t>
      </w:r>
      <w:r>
        <w:t>They remain an important way of holding ourselves to account, in terms of delivering what our customers expect of us.</w:t>
      </w:r>
    </w:p>
    <w:p w14:paraId="29C7488D" w14:textId="7F8888B9" w:rsidR="005A70C1" w:rsidRPr="00D14A5E" w:rsidRDefault="005A70C1" w:rsidP="005A70C1">
      <w:r w:rsidRPr="00D14A5E">
        <w:t>Customer engagement and feedback has reinforced the appropriateness of our existing GSLs, which we propose to maintain in the next regulatory period</w:t>
      </w:r>
      <w:r w:rsidR="0002343F" w:rsidRPr="00D14A5E">
        <w:t>,</w:t>
      </w:r>
      <w:r w:rsidRPr="00D14A5E">
        <w:t xml:space="preserve"> because:</w:t>
      </w:r>
    </w:p>
    <w:p w14:paraId="5D372263" w14:textId="281AF5E7" w:rsidR="005A70C1" w:rsidRPr="00D14A5E" w:rsidRDefault="0067009D" w:rsidP="005A70C1">
      <w:pPr>
        <w:pStyle w:val="ListParagraph"/>
      </w:pPr>
      <w:r>
        <w:t>t</w:t>
      </w:r>
      <w:r w:rsidR="005A70C1" w:rsidRPr="00D14A5E">
        <w:t xml:space="preserve">hese service levels align with the standards that customers indicate as most important to them </w:t>
      </w:r>
      <w:r w:rsidR="00BE741F" w:rsidRPr="00D14A5E">
        <w:t xml:space="preserve">– response times, restoration times and frequency of interruptions were rated </w:t>
      </w:r>
      <w:r w:rsidR="00865ADE" w:rsidRPr="00D14A5E">
        <w:t>as critically important service standards by almost 1,700 customers surveyed in February 2022</w:t>
      </w:r>
      <w:r w:rsidR="00BE741F" w:rsidRPr="00D14A5E">
        <w:rPr>
          <w:vertAlign w:val="superscript"/>
        </w:rPr>
        <w:fldChar w:fldCharType="begin"/>
      </w:r>
      <w:r w:rsidR="00BE741F" w:rsidRPr="00D14A5E">
        <w:rPr>
          <w:vertAlign w:val="superscript"/>
        </w:rPr>
        <w:instrText xml:space="preserve"> REF _Ref112865005 \r \h  \* MERGEFORMAT </w:instrText>
      </w:r>
      <w:r w:rsidR="00BE741F" w:rsidRPr="00D14A5E">
        <w:rPr>
          <w:vertAlign w:val="superscript"/>
        </w:rPr>
      </w:r>
      <w:r w:rsidR="00BE741F" w:rsidRPr="00D14A5E">
        <w:rPr>
          <w:vertAlign w:val="superscript"/>
        </w:rPr>
        <w:fldChar w:fldCharType="separate"/>
      </w:r>
      <w:r w:rsidR="004708F9">
        <w:rPr>
          <w:vertAlign w:val="superscript"/>
        </w:rPr>
        <w:t>10</w:t>
      </w:r>
      <w:r w:rsidR="00BE741F" w:rsidRPr="00D14A5E">
        <w:rPr>
          <w:vertAlign w:val="superscript"/>
        </w:rPr>
        <w:fldChar w:fldCharType="end"/>
      </w:r>
    </w:p>
    <w:p w14:paraId="272F0FA6" w14:textId="5B0D36B5" w:rsidR="005A70C1" w:rsidRPr="00D14A5E" w:rsidRDefault="0067009D" w:rsidP="00146EFB">
      <w:pPr>
        <w:pStyle w:val="ListParagraph"/>
      </w:pPr>
      <w:r>
        <w:t>c</w:t>
      </w:r>
      <w:r w:rsidR="005A70C1" w:rsidRPr="00D14A5E">
        <w:t xml:space="preserve">ustomers support the current service levels as the right balance between performance and investment </w:t>
      </w:r>
      <w:r w:rsidR="00865ADE" w:rsidRPr="00D14A5E">
        <w:t xml:space="preserve">– </w:t>
      </w:r>
      <w:r w:rsidR="00146EFB" w:rsidRPr="00D14A5E">
        <w:t xml:space="preserve">Customer Advisory Committee members said they support </w:t>
      </w:r>
      <w:r w:rsidR="00BE2E8C" w:rsidRPr="00D14A5E">
        <w:t xml:space="preserve">our </w:t>
      </w:r>
      <w:r w:rsidR="00146EFB" w:rsidRPr="00D14A5E">
        <w:t>current GSLs and like how they are clear, measurable and make sense as a customer</w:t>
      </w:r>
      <w:r w:rsidR="000815D1" w:rsidRPr="00D14A5E">
        <w:rPr>
          <w:vertAlign w:val="superscript"/>
        </w:rPr>
        <w:fldChar w:fldCharType="begin"/>
      </w:r>
      <w:r w:rsidR="000815D1" w:rsidRPr="00D14A5E">
        <w:rPr>
          <w:vertAlign w:val="superscript"/>
        </w:rPr>
        <w:instrText xml:space="preserve"> REF _Ref112868841 \r \h  \* MERGEFORMAT </w:instrText>
      </w:r>
      <w:r w:rsidR="000815D1" w:rsidRPr="00D14A5E">
        <w:rPr>
          <w:vertAlign w:val="superscript"/>
        </w:rPr>
      </w:r>
      <w:r w:rsidR="000815D1" w:rsidRPr="00D14A5E">
        <w:rPr>
          <w:vertAlign w:val="superscript"/>
        </w:rPr>
        <w:fldChar w:fldCharType="separate"/>
      </w:r>
      <w:r w:rsidR="004708F9">
        <w:rPr>
          <w:vertAlign w:val="superscript"/>
        </w:rPr>
        <w:t>12</w:t>
      </w:r>
      <w:r w:rsidR="000815D1" w:rsidRPr="00D14A5E">
        <w:rPr>
          <w:vertAlign w:val="superscript"/>
        </w:rPr>
        <w:fldChar w:fldCharType="end"/>
      </w:r>
      <w:r w:rsidR="00146EFB" w:rsidRPr="00D14A5E">
        <w:t xml:space="preserve">, whilst </w:t>
      </w:r>
      <w:r w:rsidR="00865ADE" w:rsidRPr="00D14A5E">
        <w:t xml:space="preserve">90% of </w:t>
      </w:r>
      <w:r w:rsidR="00865ADE" w:rsidRPr="00D14A5E">
        <w:rPr>
          <w:lang w:val="en-AU"/>
        </w:rPr>
        <w:t>5,570 customers surveyed in July 2022 had high levels of comfort with the actions we proposed to deliver Outcome 2: Innovative, reliable services</w:t>
      </w:r>
      <w:r w:rsidR="00865ADE" w:rsidRPr="00D14A5E">
        <w:rPr>
          <w:vertAlign w:val="superscript"/>
          <w:lang w:val="en-AU"/>
        </w:rPr>
        <w:fldChar w:fldCharType="begin"/>
      </w:r>
      <w:r w:rsidR="00865ADE" w:rsidRPr="00D14A5E">
        <w:rPr>
          <w:vertAlign w:val="superscript"/>
          <w:lang w:val="en-AU"/>
        </w:rPr>
        <w:instrText xml:space="preserve"> REF _Ref112749866 \r \h  \* MERGEFORMAT </w:instrText>
      </w:r>
      <w:r w:rsidR="00865ADE" w:rsidRPr="00D14A5E">
        <w:rPr>
          <w:vertAlign w:val="superscript"/>
          <w:lang w:val="en-AU"/>
        </w:rPr>
      </w:r>
      <w:r w:rsidR="00865ADE" w:rsidRPr="00D14A5E">
        <w:rPr>
          <w:vertAlign w:val="superscript"/>
          <w:lang w:val="en-AU"/>
        </w:rPr>
        <w:fldChar w:fldCharType="separate"/>
      </w:r>
      <w:r w:rsidR="004708F9">
        <w:rPr>
          <w:vertAlign w:val="superscript"/>
          <w:lang w:val="en-AU"/>
        </w:rPr>
        <w:t>1</w:t>
      </w:r>
      <w:r w:rsidR="00865ADE" w:rsidRPr="00D14A5E">
        <w:rPr>
          <w:vertAlign w:val="superscript"/>
          <w:lang w:val="en-AU"/>
        </w:rPr>
        <w:fldChar w:fldCharType="end"/>
      </w:r>
    </w:p>
    <w:p w14:paraId="53782B6B" w14:textId="6F60D973" w:rsidR="005A70C1" w:rsidRPr="00D14A5E" w:rsidRDefault="0067009D" w:rsidP="005A70C1">
      <w:pPr>
        <w:pStyle w:val="ListParagraph"/>
        <w:spacing w:after="200"/>
      </w:pPr>
      <w:r>
        <w:t>o</w:t>
      </w:r>
      <w:r w:rsidR="006A1873" w:rsidRPr="00D14A5E">
        <w:t>ur</w:t>
      </w:r>
      <w:r w:rsidR="005A70C1" w:rsidRPr="00D14A5E">
        <w:t xml:space="preserve"> service levels, and associated compensation if we fail to meet them, compare favourably with that </w:t>
      </w:r>
      <w:r w:rsidR="002241AA" w:rsidRPr="00D14A5E">
        <w:t>currently offered by our</w:t>
      </w:r>
      <w:r w:rsidR="005A70C1" w:rsidRPr="00D14A5E">
        <w:t xml:space="preserve"> peers</w:t>
      </w:r>
      <w:r w:rsidR="006B28AF" w:rsidRPr="006B28AF">
        <w:rPr>
          <w:vertAlign w:val="superscript"/>
        </w:rPr>
        <w:fldChar w:fldCharType="begin"/>
      </w:r>
      <w:r w:rsidR="006B28AF" w:rsidRPr="006B28AF">
        <w:rPr>
          <w:vertAlign w:val="superscript"/>
        </w:rPr>
        <w:instrText xml:space="preserve"> REF _Ref115430729 \n \h  \* MERGEFORMAT </w:instrText>
      </w:r>
      <w:r w:rsidR="006B28AF" w:rsidRPr="006B28AF">
        <w:rPr>
          <w:vertAlign w:val="superscript"/>
        </w:rPr>
      </w:r>
      <w:r w:rsidR="006B28AF" w:rsidRPr="006B28AF">
        <w:rPr>
          <w:vertAlign w:val="superscript"/>
        </w:rPr>
        <w:fldChar w:fldCharType="separate"/>
      </w:r>
      <w:r w:rsidR="004708F9">
        <w:rPr>
          <w:vertAlign w:val="superscript"/>
        </w:rPr>
        <w:t>13</w:t>
      </w:r>
      <w:r w:rsidR="006B28AF" w:rsidRPr="006B28AF">
        <w:rPr>
          <w:vertAlign w:val="superscript"/>
        </w:rPr>
        <w:fldChar w:fldCharType="end"/>
      </w:r>
      <w:r w:rsidR="005A70C1" w:rsidRPr="00D14A5E">
        <w:t>.</w:t>
      </w:r>
    </w:p>
    <w:p w14:paraId="5D8CE1E2" w14:textId="47B6313B" w:rsidR="000815D1" w:rsidRPr="00D14A5E" w:rsidRDefault="005A70C1" w:rsidP="005A70C1">
      <w:r w:rsidRPr="00D14A5E">
        <w:t>However, we propose an additional GS</w:t>
      </w:r>
      <w:r w:rsidR="0002343F" w:rsidRPr="00D14A5E">
        <w:t>L in the next regulatory period,</w:t>
      </w:r>
      <w:r w:rsidRPr="00D14A5E">
        <w:t xml:space="preserve"> in recognition of the feedback we have received from customers about the </w:t>
      </w:r>
      <w:r w:rsidR="0002343F" w:rsidRPr="00D14A5E">
        <w:t xml:space="preserve">significant </w:t>
      </w:r>
      <w:r w:rsidRPr="00D14A5E">
        <w:t xml:space="preserve">impact of sewage spills should they occur </w:t>
      </w:r>
      <w:r w:rsidRPr="00D14A5E">
        <w:rPr>
          <w:i/>
        </w:rPr>
        <w:t>inside</w:t>
      </w:r>
      <w:r w:rsidRPr="00D14A5E">
        <w:t xml:space="preserve"> a premises.</w:t>
      </w:r>
      <w:r w:rsidR="0002343F" w:rsidRPr="00D14A5E">
        <w:t xml:space="preserve">  </w:t>
      </w:r>
    </w:p>
    <w:p w14:paraId="6EBFDDB6" w14:textId="49ED7900" w:rsidR="000815D1" w:rsidRPr="00D14A5E" w:rsidRDefault="0067009D" w:rsidP="005A70C1">
      <w:r>
        <w:t>Our Customer C</w:t>
      </w:r>
      <w:r w:rsidR="000815D1" w:rsidRPr="00D14A5E">
        <w:t xml:space="preserve">harter already </w:t>
      </w:r>
      <w:r w:rsidR="00CC4407" w:rsidRPr="00D14A5E">
        <w:t>commits us to</w:t>
      </w:r>
      <w:r w:rsidR="000815D1" w:rsidRPr="00D14A5E">
        <w:t xml:space="preserve"> investigate any sewer incident that affects a customer’s residential property and, where there has been a failure of our sewer system, we will provide</w:t>
      </w:r>
      <w:r w:rsidR="006A1873" w:rsidRPr="00D14A5E">
        <w:t xml:space="preserve"> an ex-</w:t>
      </w:r>
      <w:r w:rsidR="000815D1" w:rsidRPr="00D14A5E">
        <w:t>gratia sewer incident credit totalling 50% of the annual residential sewer service charge</w:t>
      </w:r>
      <w:r w:rsidR="000815D1" w:rsidRPr="00D14A5E">
        <w:rPr>
          <w:vertAlign w:val="superscript"/>
        </w:rPr>
        <w:fldChar w:fldCharType="begin"/>
      </w:r>
      <w:r w:rsidR="000815D1" w:rsidRPr="00D14A5E">
        <w:rPr>
          <w:vertAlign w:val="superscript"/>
        </w:rPr>
        <w:instrText xml:space="preserve"> REF _Ref112868891 \r \h  \* MERGEFORMAT </w:instrText>
      </w:r>
      <w:r w:rsidR="000815D1" w:rsidRPr="00D14A5E">
        <w:rPr>
          <w:vertAlign w:val="superscript"/>
        </w:rPr>
      </w:r>
      <w:r w:rsidR="000815D1" w:rsidRPr="00D14A5E">
        <w:rPr>
          <w:vertAlign w:val="superscript"/>
        </w:rPr>
        <w:fldChar w:fldCharType="separate"/>
      </w:r>
      <w:r w:rsidR="004708F9">
        <w:rPr>
          <w:vertAlign w:val="superscript"/>
        </w:rPr>
        <w:t>14</w:t>
      </w:r>
      <w:r w:rsidR="000815D1" w:rsidRPr="00D14A5E">
        <w:rPr>
          <w:vertAlign w:val="superscript"/>
        </w:rPr>
        <w:fldChar w:fldCharType="end"/>
      </w:r>
      <w:r w:rsidR="000815D1" w:rsidRPr="00D14A5E">
        <w:t xml:space="preserve">.  We also </w:t>
      </w:r>
      <w:r w:rsidR="00504F64" w:rsidRPr="00D14A5E">
        <w:t>tailor our response to the consequence of the event, with customers supported to pursue clean-up and restoration works through their insurer or via specialist contractors. Fair consideration is given to both insured and un-insured</w:t>
      </w:r>
      <w:r w:rsidR="006A1873" w:rsidRPr="00D14A5E">
        <w:t xml:space="preserve"> customers for an additional ex-</w:t>
      </w:r>
      <w:r w:rsidR="00504F64" w:rsidRPr="00D14A5E">
        <w:t>gratia payment to cover any out-of-pocket expenses.</w:t>
      </w:r>
      <w:r w:rsidR="000815D1" w:rsidRPr="00D14A5E">
        <w:t xml:space="preserve"> </w:t>
      </w:r>
    </w:p>
    <w:p w14:paraId="1455F48B" w14:textId="32087833" w:rsidR="000815D1" w:rsidRPr="00D14A5E" w:rsidRDefault="0067009D" w:rsidP="000815D1">
      <w:r>
        <w:t>While</w:t>
      </w:r>
      <w:r w:rsidR="000815D1" w:rsidRPr="00D14A5E">
        <w:t xml:space="preserve"> our response to an inundation </w:t>
      </w:r>
      <w:r w:rsidR="00504F64" w:rsidRPr="00D14A5E">
        <w:t xml:space="preserve">event </w:t>
      </w:r>
      <w:r w:rsidR="000815D1" w:rsidRPr="00D14A5E">
        <w:t xml:space="preserve">is generally </w:t>
      </w:r>
      <w:r w:rsidR="00BE2E8C" w:rsidRPr="00D14A5E">
        <w:t xml:space="preserve">considered caring and supportive </w:t>
      </w:r>
      <w:r w:rsidR="00504F64" w:rsidRPr="00D14A5E">
        <w:t>by customers</w:t>
      </w:r>
      <w:r w:rsidR="000815D1" w:rsidRPr="00D14A5E">
        <w:t xml:space="preserve">, </w:t>
      </w:r>
      <w:r w:rsidR="00504F64" w:rsidRPr="00D14A5E">
        <w:t xml:space="preserve">there is a sentiment that </w:t>
      </w:r>
      <w:r w:rsidR="00BE2E8C" w:rsidRPr="00D14A5E">
        <w:t xml:space="preserve">customers </w:t>
      </w:r>
      <w:r w:rsidR="006E3ABA">
        <w:t>prefer</w:t>
      </w:r>
      <w:r w:rsidR="00BE2E8C" w:rsidRPr="00D14A5E">
        <w:t xml:space="preserve"> </w:t>
      </w:r>
      <w:r w:rsidR="00504F64" w:rsidRPr="00D14A5E">
        <w:t>the</w:t>
      </w:r>
      <w:r w:rsidR="006E3ABA">
        <w:t>se</w:t>
      </w:r>
      <w:r w:rsidR="00504F64" w:rsidRPr="00D14A5E">
        <w:t xml:space="preserve"> event</w:t>
      </w:r>
      <w:r w:rsidR="006E3ABA">
        <w:t>s</w:t>
      </w:r>
      <w:r w:rsidR="00504F64" w:rsidRPr="00D14A5E">
        <w:t xml:space="preserve"> </w:t>
      </w:r>
      <w:r w:rsidR="00BE2E8C" w:rsidRPr="00D14A5E">
        <w:t>not to occur</w:t>
      </w:r>
      <w:r w:rsidR="00504F64" w:rsidRPr="00D14A5E">
        <w:t xml:space="preserve"> in the first place.  </w:t>
      </w:r>
      <w:r w:rsidR="00AD0E8C" w:rsidRPr="00D14A5E">
        <w:t>Sewer odour and inundation complaints were our large</w:t>
      </w:r>
      <w:r>
        <w:t>st source of complaints in 2021-</w:t>
      </w:r>
      <w:r w:rsidR="00AD0E8C" w:rsidRPr="00D14A5E">
        <w:t>22</w:t>
      </w:r>
      <w:r w:rsidR="00AD0E8C" w:rsidRPr="00D14A5E">
        <w:rPr>
          <w:vertAlign w:val="superscript"/>
        </w:rPr>
        <w:fldChar w:fldCharType="begin"/>
      </w:r>
      <w:r w:rsidR="00AD0E8C" w:rsidRPr="00D14A5E">
        <w:rPr>
          <w:vertAlign w:val="superscript"/>
        </w:rPr>
        <w:instrText xml:space="preserve"> REF _Ref112872173 \r \h  \* MERGEFORMAT </w:instrText>
      </w:r>
      <w:r w:rsidR="00AD0E8C" w:rsidRPr="00D14A5E">
        <w:rPr>
          <w:vertAlign w:val="superscript"/>
        </w:rPr>
      </w:r>
      <w:r w:rsidR="00AD0E8C" w:rsidRPr="00D14A5E">
        <w:rPr>
          <w:vertAlign w:val="superscript"/>
        </w:rPr>
        <w:fldChar w:fldCharType="separate"/>
      </w:r>
      <w:r w:rsidR="004708F9">
        <w:rPr>
          <w:vertAlign w:val="superscript"/>
        </w:rPr>
        <w:t>15</w:t>
      </w:r>
      <w:r w:rsidR="00AD0E8C" w:rsidRPr="00D14A5E">
        <w:rPr>
          <w:vertAlign w:val="superscript"/>
        </w:rPr>
        <w:fldChar w:fldCharType="end"/>
      </w:r>
      <w:r w:rsidR="00AD0E8C" w:rsidRPr="00D14A5E">
        <w:t xml:space="preserve">. Verbatim comments </w:t>
      </w:r>
      <w:r w:rsidR="00BE2E8C" w:rsidRPr="00D14A5E">
        <w:t>indicated</w:t>
      </w:r>
      <w:r w:rsidR="00AD0E8C" w:rsidRPr="00D14A5E">
        <w:t xml:space="preserve"> “quite a stench and an awful site” and “there is matter all over walls, ceilings and floors”</w:t>
      </w:r>
      <w:r w:rsidR="00BE2E8C" w:rsidRPr="00D14A5E">
        <w:rPr>
          <w:vertAlign w:val="superscript"/>
        </w:rPr>
        <w:fldChar w:fldCharType="begin"/>
      </w:r>
      <w:r w:rsidR="00BE2E8C" w:rsidRPr="00D14A5E">
        <w:rPr>
          <w:vertAlign w:val="superscript"/>
        </w:rPr>
        <w:instrText xml:space="preserve"> REF _Ref112873399 \r \h  \* MERGEFORMAT </w:instrText>
      </w:r>
      <w:r w:rsidR="00BE2E8C" w:rsidRPr="00D14A5E">
        <w:rPr>
          <w:vertAlign w:val="superscript"/>
        </w:rPr>
      </w:r>
      <w:r w:rsidR="00BE2E8C" w:rsidRPr="00D14A5E">
        <w:rPr>
          <w:vertAlign w:val="superscript"/>
        </w:rPr>
        <w:fldChar w:fldCharType="separate"/>
      </w:r>
      <w:r w:rsidR="004708F9">
        <w:rPr>
          <w:vertAlign w:val="superscript"/>
        </w:rPr>
        <w:t>16</w:t>
      </w:r>
      <w:r w:rsidR="00BE2E8C" w:rsidRPr="00D14A5E">
        <w:rPr>
          <w:vertAlign w:val="superscript"/>
        </w:rPr>
        <w:fldChar w:fldCharType="end"/>
      </w:r>
      <w:r w:rsidR="00BE2E8C" w:rsidRPr="00D14A5E">
        <w:t>.</w:t>
      </w:r>
      <w:r w:rsidR="000815D1" w:rsidRPr="00D14A5E">
        <w:t xml:space="preserve"> </w:t>
      </w:r>
      <w:r w:rsidR="006A1873" w:rsidRPr="00D14A5E">
        <w:t xml:space="preserve">As such we are proposing to </w:t>
      </w:r>
      <w:r w:rsidR="00392427" w:rsidRPr="00D14A5E">
        <w:t>update</w:t>
      </w:r>
      <w:r w:rsidR="006A1873" w:rsidRPr="00D14A5E">
        <w:t xml:space="preserve"> the sewer spill investigation program</w:t>
      </w:r>
      <w:r w:rsidR="00392427" w:rsidRPr="00D14A5E">
        <w:t xml:space="preserve"> provision</w:t>
      </w:r>
      <w:r>
        <w:t xml:space="preserve"> in our Customer C</w:t>
      </w:r>
      <w:r w:rsidR="006A1873" w:rsidRPr="00D14A5E">
        <w:t xml:space="preserve">harter </w:t>
      </w:r>
      <w:r w:rsidR="00392427" w:rsidRPr="00D14A5E">
        <w:t xml:space="preserve">to include </w:t>
      </w:r>
      <w:r w:rsidR="006A1873" w:rsidRPr="00D14A5E">
        <w:t>an additional sewerage service reliability guarantee of $1,000 for any sewage spill inside a residential customer’s built premises, where the spill is found to be caused by us or a failure in our system(s).</w:t>
      </w:r>
    </w:p>
    <w:p w14:paraId="44269916" w14:textId="4098515E" w:rsidR="005A70C1" w:rsidRDefault="0002343F" w:rsidP="005A70C1">
      <w:r w:rsidRPr="00D14A5E">
        <w:lastRenderedPageBreak/>
        <w:t xml:space="preserve">Our proposed new </w:t>
      </w:r>
      <w:r w:rsidR="005A70C1" w:rsidRPr="00D14A5E">
        <w:t xml:space="preserve">GSL is shown together with our existing GSLs in </w:t>
      </w:r>
      <w:r w:rsidR="007D670F" w:rsidRPr="00D14A5E">
        <w:fldChar w:fldCharType="begin"/>
      </w:r>
      <w:r w:rsidR="007D670F" w:rsidRPr="00D14A5E">
        <w:instrText xml:space="preserve"> REF _Ref110867014 \h </w:instrText>
      </w:r>
      <w:r w:rsidR="00D14A5E">
        <w:instrText xml:space="preserve"> \* MERGEFORMAT </w:instrText>
      </w:r>
      <w:r w:rsidR="007D670F" w:rsidRPr="00D14A5E">
        <w:fldChar w:fldCharType="separate"/>
      </w:r>
      <w:r w:rsidR="004708F9">
        <w:t xml:space="preserve">Table </w:t>
      </w:r>
      <w:r w:rsidR="004708F9">
        <w:rPr>
          <w:noProof/>
        </w:rPr>
        <w:t>5</w:t>
      </w:r>
      <w:r w:rsidR="004708F9">
        <w:rPr>
          <w:noProof/>
        </w:rPr>
        <w:noBreakHyphen/>
        <w:t>2</w:t>
      </w:r>
      <w:r w:rsidR="007D670F" w:rsidRPr="00D14A5E">
        <w:fldChar w:fldCharType="end"/>
      </w:r>
      <w:r w:rsidR="005A70C1" w:rsidRPr="00D14A5E">
        <w:t>.</w:t>
      </w:r>
      <w:r w:rsidR="005A70C1">
        <w:t xml:space="preserve"> </w:t>
      </w:r>
    </w:p>
    <w:p w14:paraId="17CBCC71" w14:textId="0CEBA169" w:rsidR="005A70C1" w:rsidRDefault="005A70C1" w:rsidP="00D552CF">
      <w:pPr>
        <w:pStyle w:val="Caption"/>
      </w:pPr>
      <w:bookmarkStart w:id="131" w:name="_Ref110867014"/>
      <w:r>
        <w:t xml:space="preserve">Table </w:t>
      </w:r>
      <w:r w:rsidR="006C64C0">
        <w:fldChar w:fldCharType="begin"/>
      </w:r>
      <w:r w:rsidR="006C64C0">
        <w:instrText xml:space="preserve"> STYLEREF 1 \s </w:instrText>
      </w:r>
      <w:r w:rsidR="006C64C0">
        <w:fldChar w:fldCharType="separate"/>
      </w:r>
      <w:r w:rsidR="004708F9">
        <w:rPr>
          <w:noProof/>
        </w:rPr>
        <w:t>5</w:t>
      </w:r>
      <w:r w:rsidR="006C64C0">
        <w:rPr>
          <w:noProof/>
        </w:rPr>
        <w:fldChar w:fldCharType="end"/>
      </w:r>
      <w:r w:rsidR="00263E98">
        <w:noBreakHyphen/>
      </w:r>
      <w:r w:rsidR="006C64C0">
        <w:fldChar w:fldCharType="begin"/>
      </w:r>
      <w:r w:rsidR="006C64C0">
        <w:instrText xml:space="preserve"> SEQ Table \* ARABIC \s 1 </w:instrText>
      </w:r>
      <w:r w:rsidR="006C64C0">
        <w:fldChar w:fldCharType="separate"/>
      </w:r>
      <w:r w:rsidR="004708F9">
        <w:rPr>
          <w:noProof/>
        </w:rPr>
        <w:t>2</w:t>
      </w:r>
      <w:r w:rsidR="006C64C0">
        <w:rPr>
          <w:noProof/>
        </w:rPr>
        <w:fldChar w:fldCharType="end"/>
      </w:r>
      <w:bookmarkEnd w:id="131"/>
      <w:r>
        <w:t>: Barwon Water’s proposed GSLs for the next regulatory period</w:t>
      </w:r>
      <w:r w:rsidR="0066172F">
        <w:t xml:space="preserve"> </w:t>
      </w:r>
      <w:r w:rsidR="0066172F" w:rsidRPr="001352BF">
        <w:t>– in $2022-23 dollars</w:t>
      </w:r>
    </w:p>
    <w:tbl>
      <w:tblPr>
        <w:tblStyle w:val="BarwonWaterTeal"/>
        <w:tblW w:w="0" w:type="auto"/>
        <w:tblLook w:val="04A0" w:firstRow="1" w:lastRow="0" w:firstColumn="1" w:lastColumn="0" w:noHBand="0" w:noVBand="1"/>
      </w:tblPr>
      <w:tblGrid>
        <w:gridCol w:w="2263"/>
        <w:gridCol w:w="4253"/>
        <w:gridCol w:w="2500"/>
      </w:tblGrid>
      <w:tr w:rsidR="00DE3171" w:rsidRPr="00DE3171" w14:paraId="0B898F80" w14:textId="77777777" w:rsidTr="00DE3171">
        <w:trPr>
          <w:cnfStyle w:val="100000000000" w:firstRow="1" w:lastRow="0" w:firstColumn="0" w:lastColumn="0" w:oddVBand="0" w:evenVBand="0" w:oddHBand="0" w:evenHBand="0" w:firstRowFirstColumn="0" w:firstRowLastColumn="0" w:lastRowFirstColumn="0" w:lastRowLastColumn="0"/>
        </w:trPr>
        <w:tc>
          <w:tcPr>
            <w:tcW w:w="2263" w:type="dxa"/>
            <w:shd w:val="clear" w:color="auto" w:fill="008998" w:themeFill="accent1"/>
          </w:tcPr>
          <w:p w14:paraId="006ED0AA" w14:textId="77777777" w:rsidR="005A70C1" w:rsidRPr="00DE3171" w:rsidRDefault="005A70C1" w:rsidP="001041ED">
            <w:pPr>
              <w:rPr>
                <w:color w:val="FFFFFF" w:themeColor="background1"/>
                <w:sz w:val="20"/>
                <w:szCs w:val="20"/>
              </w:rPr>
            </w:pPr>
            <w:r w:rsidRPr="00DE3171">
              <w:rPr>
                <w:color w:val="FFFFFF" w:themeColor="background1"/>
                <w:sz w:val="20"/>
                <w:szCs w:val="20"/>
              </w:rPr>
              <w:t>Service attribute</w:t>
            </w:r>
          </w:p>
        </w:tc>
        <w:tc>
          <w:tcPr>
            <w:tcW w:w="4253" w:type="dxa"/>
            <w:shd w:val="clear" w:color="auto" w:fill="008998" w:themeFill="accent1"/>
          </w:tcPr>
          <w:p w14:paraId="3647B36B" w14:textId="77777777" w:rsidR="005A70C1" w:rsidRPr="00DE3171" w:rsidRDefault="005A70C1" w:rsidP="001041ED">
            <w:pPr>
              <w:rPr>
                <w:color w:val="FFFFFF" w:themeColor="background1"/>
                <w:sz w:val="20"/>
                <w:szCs w:val="20"/>
              </w:rPr>
            </w:pPr>
            <w:r w:rsidRPr="00DE3171">
              <w:rPr>
                <w:color w:val="FFFFFF" w:themeColor="background1"/>
                <w:sz w:val="20"/>
                <w:szCs w:val="20"/>
              </w:rPr>
              <w:t>Proposed guaranteed level of service</w:t>
            </w:r>
          </w:p>
        </w:tc>
        <w:tc>
          <w:tcPr>
            <w:tcW w:w="2500" w:type="dxa"/>
            <w:shd w:val="clear" w:color="auto" w:fill="008998" w:themeFill="accent1"/>
          </w:tcPr>
          <w:p w14:paraId="589948C5" w14:textId="42F63C19" w:rsidR="005A70C1" w:rsidRPr="0066172F" w:rsidRDefault="005A70C1" w:rsidP="001041ED">
            <w:pPr>
              <w:rPr>
                <w:b w:val="0"/>
                <w:color w:val="FFFFFF" w:themeColor="background1"/>
                <w:sz w:val="20"/>
                <w:szCs w:val="20"/>
              </w:rPr>
            </w:pPr>
            <w:r w:rsidRPr="00DE3171">
              <w:rPr>
                <w:color w:val="FFFFFF" w:themeColor="background1"/>
                <w:sz w:val="20"/>
                <w:szCs w:val="20"/>
              </w:rPr>
              <w:t>Payment in 2023-24^</w:t>
            </w:r>
          </w:p>
        </w:tc>
      </w:tr>
      <w:tr w:rsidR="005A70C1" w14:paraId="3B19D328" w14:textId="77777777" w:rsidTr="00C7730C">
        <w:trPr>
          <w:cnfStyle w:val="000000100000" w:firstRow="0" w:lastRow="0" w:firstColumn="0" w:lastColumn="0" w:oddVBand="0" w:evenVBand="0" w:oddHBand="1" w:evenHBand="0" w:firstRowFirstColumn="0" w:firstRowLastColumn="0" w:lastRowFirstColumn="0" w:lastRowLastColumn="0"/>
        </w:trPr>
        <w:tc>
          <w:tcPr>
            <w:tcW w:w="2263" w:type="dxa"/>
            <w:vAlign w:val="center"/>
          </w:tcPr>
          <w:p w14:paraId="6AE1AC0F" w14:textId="77777777" w:rsidR="005A70C1" w:rsidRDefault="005A70C1" w:rsidP="00C7730C">
            <w:r>
              <w:t>Hardship</w:t>
            </w:r>
          </w:p>
        </w:tc>
        <w:tc>
          <w:tcPr>
            <w:tcW w:w="4253" w:type="dxa"/>
          </w:tcPr>
          <w:p w14:paraId="6E929B34" w14:textId="0EA0C24E" w:rsidR="005A70C1" w:rsidRDefault="005A70C1" w:rsidP="001041ED">
            <w:r w:rsidRPr="00C4120A">
              <w:t>We will not restrict water supply or take legal action against a customer prior to making reasonable efforts to contact the customer and provide information about help that is available if the customer is experiencing difficulties paying</w:t>
            </w:r>
            <w:r w:rsidR="00BF4038">
              <w:t xml:space="preserve"> a bill</w:t>
            </w:r>
          </w:p>
        </w:tc>
        <w:tc>
          <w:tcPr>
            <w:tcW w:w="2500" w:type="dxa"/>
            <w:vAlign w:val="center"/>
          </w:tcPr>
          <w:p w14:paraId="09591F7E" w14:textId="77777777" w:rsidR="005A70C1" w:rsidRDefault="005A70C1" w:rsidP="001041ED">
            <w:pPr>
              <w:jc w:val="center"/>
            </w:pPr>
            <w:r>
              <w:t>$404</w:t>
            </w:r>
          </w:p>
        </w:tc>
      </w:tr>
      <w:tr w:rsidR="005A70C1" w14:paraId="0DF18E76" w14:textId="77777777" w:rsidTr="00C7730C">
        <w:trPr>
          <w:cnfStyle w:val="000000010000" w:firstRow="0" w:lastRow="0" w:firstColumn="0" w:lastColumn="0" w:oddVBand="0" w:evenVBand="0" w:oddHBand="0" w:evenHBand="1" w:firstRowFirstColumn="0" w:firstRowLastColumn="0" w:lastRowFirstColumn="0" w:lastRowLastColumn="0"/>
        </w:trPr>
        <w:tc>
          <w:tcPr>
            <w:tcW w:w="2263" w:type="dxa"/>
            <w:vAlign w:val="center"/>
          </w:tcPr>
          <w:p w14:paraId="3752E47D" w14:textId="77777777" w:rsidR="005A70C1" w:rsidRDefault="005A70C1" w:rsidP="00C7730C">
            <w:r>
              <w:t>Water supply reliability</w:t>
            </w:r>
          </w:p>
        </w:tc>
        <w:tc>
          <w:tcPr>
            <w:tcW w:w="4253" w:type="dxa"/>
          </w:tcPr>
          <w:p w14:paraId="021451BA" w14:textId="77777777" w:rsidR="005A70C1" w:rsidRDefault="005A70C1" w:rsidP="001041ED">
            <w:r>
              <w:t>No more than five unplanned water supply interruptions per customer per year</w:t>
            </w:r>
          </w:p>
        </w:tc>
        <w:tc>
          <w:tcPr>
            <w:tcW w:w="2500" w:type="dxa"/>
            <w:vAlign w:val="center"/>
          </w:tcPr>
          <w:p w14:paraId="608FF687" w14:textId="77777777" w:rsidR="005A70C1" w:rsidRDefault="005A70C1" w:rsidP="001041ED">
            <w:pPr>
              <w:jc w:val="center"/>
            </w:pPr>
            <w:r>
              <w:t>$88</w:t>
            </w:r>
          </w:p>
        </w:tc>
      </w:tr>
      <w:tr w:rsidR="005A70C1" w14:paraId="20A5CD3F" w14:textId="77777777" w:rsidTr="00C7730C">
        <w:trPr>
          <w:cnfStyle w:val="000000100000" w:firstRow="0" w:lastRow="0" w:firstColumn="0" w:lastColumn="0" w:oddVBand="0" w:evenVBand="0" w:oddHBand="1" w:evenHBand="0" w:firstRowFirstColumn="0" w:firstRowLastColumn="0" w:lastRowFirstColumn="0" w:lastRowLastColumn="0"/>
        </w:trPr>
        <w:tc>
          <w:tcPr>
            <w:tcW w:w="2263" w:type="dxa"/>
            <w:vAlign w:val="center"/>
          </w:tcPr>
          <w:p w14:paraId="06F30130" w14:textId="77777777" w:rsidR="005A70C1" w:rsidRDefault="005A70C1" w:rsidP="00C7730C">
            <w:r>
              <w:t>Sewerage service reliability</w:t>
            </w:r>
          </w:p>
        </w:tc>
        <w:tc>
          <w:tcPr>
            <w:tcW w:w="4253" w:type="dxa"/>
          </w:tcPr>
          <w:p w14:paraId="33814A62" w14:textId="77777777" w:rsidR="005A70C1" w:rsidRDefault="005A70C1" w:rsidP="001041ED">
            <w:r w:rsidRPr="00C4120A">
              <w:t>No more than three unplanned sewerage service interruptions to a customer’s property per year</w:t>
            </w:r>
          </w:p>
        </w:tc>
        <w:tc>
          <w:tcPr>
            <w:tcW w:w="2500" w:type="dxa"/>
            <w:vAlign w:val="center"/>
          </w:tcPr>
          <w:p w14:paraId="020F5112" w14:textId="77777777" w:rsidR="005A70C1" w:rsidRDefault="005A70C1" w:rsidP="001041ED">
            <w:pPr>
              <w:jc w:val="center"/>
            </w:pPr>
            <w:r>
              <w:t>$88</w:t>
            </w:r>
          </w:p>
        </w:tc>
      </w:tr>
      <w:tr w:rsidR="005A70C1" w14:paraId="022C65FD" w14:textId="77777777" w:rsidTr="00C7730C">
        <w:trPr>
          <w:cnfStyle w:val="000000010000" w:firstRow="0" w:lastRow="0" w:firstColumn="0" w:lastColumn="0" w:oddVBand="0" w:evenVBand="0" w:oddHBand="0" w:evenHBand="1" w:firstRowFirstColumn="0" w:firstRowLastColumn="0" w:lastRowFirstColumn="0" w:lastRowLastColumn="0"/>
        </w:trPr>
        <w:tc>
          <w:tcPr>
            <w:tcW w:w="2263" w:type="dxa"/>
            <w:vAlign w:val="center"/>
          </w:tcPr>
          <w:p w14:paraId="13BFBC17" w14:textId="77777777" w:rsidR="005A70C1" w:rsidRDefault="005A70C1" w:rsidP="00C7730C">
            <w:r>
              <w:t>Sewerage service reliability</w:t>
            </w:r>
          </w:p>
        </w:tc>
        <w:tc>
          <w:tcPr>
            <w:tcW w:w="4253" w:type="dxa"/>
          </w:tcPr>
          <w:p w14:paraId="3D9F6C70" w14:textId="77777777" w:rsidR="005A70C1" w:rsidRDefault="005A70C1" w:rsidP="001041ED">
            <w:r w:rsidRPr="00C4120A">
              <w:t>No more than two sewer spills on a customer’s property per year</w:t>
            </w:r>
          </w:p>
        </w:tc>
        <w:tc>
          <w:tcPr>
            <w:tcW w:w="2500" w:type="dxa"/>
            <w:vAlign w:val="center"/>
          </w:tcPr>
          <w:p w14:paraId="280FD35D" w14:textId="77777777" w:rsidR="005A70C1" w:rsidRDefault="005A70C1" w:rsidP="001041ED">
            <w:pPr>
              <w:jc w:val="center"/>
            </w:pPr>
            <w:r>
              <w:t>$675</w:t>
            </w:r>
          </w:p>
        </w:tc>
      </w:tr>
      <w:tr w:rsidR="005A70C1" w14:paraId="03F85339" w14:textId="77777777" w:rsidTr="00C7730C">
        <w:trPr>
          <w:cnfStyle w:val="000000100000" w:firstRow="0" w:lastRow="0" w:firstColumn="0" w:lastColumn="0" w:oddVBand="0" w:evenVBand="0" w:oddHBand="1" w:evenHBand="0" w:firstRowFirstColumn="0" w:firstRowLastColumn="0" w:lastRowFirstColumn="0" w:lastRowLastColumn="0"/>
          <w:trHeight w:val="776"/>
        </w:trPr>
        <w:tc>
          <w:tcPr>
            <w:tcW w:w="2263" w:type="dxa"/>
            <w:vAlign w:val="center"/>
          </w:tcPr>
          <w:p w14:paraId="45AD98D9" w14:textId="7D6ADA02" w:rsidR="005A70C1" w:rsidRPr="00D14A5E" w:rsidRDefault="005A70C1" w:rsidP="00C7730C">
            <w:pPr>
              <w:rPr>
                <w:color w:val="008998" w:themeColor="accent1"/>
              </w:rPr>
            </w:pPr>
            <w:r w:rsidRPr="00D14A5E">
              <w:rPr>
                <w:b/>
                <w:color w:val="008998" w:themeColor="accent1"/>
              </w:rPr>
              <w:t>NEW:</w:t>
            </w:r>
            <w:r w:rsidRPr="00D14A5E">
              <w:rPr>
                <w:color w:val="008998" w:themeColor="accent1"/>
              </w:rPr>
              <w:t xml:space="preserve"> Sewerage service reliability </w:t>
            </w:r>
          </w:p>
          <w:p w14:paraId="2FCDA031" w14:textId="54814689" w:rsidR="005A70C1" w:rsidRPr="00D14A5E" w:rsidRDefault="005A70C1" w:rsidP="00C7730C">
            <w:pPr>
              <w:rPr>
                <w:color w:val="008998" w:themeColor="accent1"/>
              </w:rPr>
            </w:pPr>
          </w:p>
        </w:tc>
        <w:tc>
          <w:tcPr>
            <w:tcW w:w="4253" w:type="dxa"/>
          </w:tcPr>
          <w:p w14:paraId="7E873CBB" w14:textId="08DFCCE9" w:rsidR="005A70C1" w:rsidRPr="00D14A5E" w:rsidRDefault="00865ADE" w:rsidP="001041ED">
            <w:pPr>
              <w:rPr>
                <w:color w:val="008998" w:themeColor="accent1"/>
              </w:rPr>
            </w:pPr>
            <w:r w:rsidRPr="00D14A5E">
              <w:rPr>
                <w:color w:val="008998" w:themeColor="accent1"/>
              </w:rPr>
              <w:t>No incidence of sewage spills inside a</w:t>
            </w:r>
            <w:r w:rsidR="006A1873" w:rsidRPr="00D14A5E">
              <w:rPr>
                <w:color w:val="008998" w:themeColor="accent1"/>
              </w:rPr>
              <w:t xml:space="preserve"> residential</w:t>
            </w:r>
            <w:r w:rsidRPr="00D14A5E">
              <w:rPr>
                <w:color w:val="008998" w:themeColor="accent1"/>
              </w:rPr>
              <w:t xml:space="preserve"> customer’s built premises, caused by Barwon Water or a failure in Barwon Water’s system(s)</w:t>
            </w:r>
          </w:p>
        </w:tc>
        <w:tc>
          <w:tcPr>
            <w:tcW w:w="2500" w:type="dxa"/>
            <w:vAlign w:val="center"/>
          </w:tcPr>
          <w:p w14:paraId="2531D655" w14:textId="77777777" w:rsidR="005A70C1" w:rsidRPr="00D14A5E" w:rsidRDefault="005A70C1" w:rsidP="001041ED">
            <w:pPr>
              <w:jc w:val="center"/>
              <w:rPr>
                <w:color w:val="008998" w:themeColor="accent1"/>
              </w:rPr>
            </w:pPr>
            <w:r w:rsidRPr="00D14A5E">
              <w:rPr>
                <w:color w:val="008998" w:themeColor="accent1"/>
              </w:rPr>
              <w:t>$1,000</w:t>
            </w:r>
          </w:p>
        </w:tc>
      </w:tr>
    </w:tbl>
    <w:p w14:paraId="689D6B1A" w14:textId="77777777" w:rsidR="005A70C1" w:rsidRPr="005A70C1" w:rsidRDefault="005A70C1" w:rsidP="005A70C1">
      <w:pPr>
        <w:rPr>
          <w:i/>
          <w:sz w:val="20"/>
          <w:szCs w:val="20"/>
        </w:rPr>
      </w:pPr>
      <w:r w:rsidRPr="005A70C1">
        <w:rPr>
          <w:i/>
          <w:sz w:val="20"/>
          <w:szCs w:val="20"/>
        </w:rPr>
        <w:t xml:space="preserve">^We will continue to annually adjust our GSL payments to reflect movements in the Consumer Price Index to ensure they do not decline in real terms. </w:t>
      </w:r>
    </w:p>
    <w:p w14:paraId="10D001B8" w14:textId="77777777" w:rsidR="005A70C1" w:rsidRDefault="005A70C1" w:rsidP="00104840">
      <w:pPr>
        <w:pStyle w:val="Heading3"/>
      </w:pPr>
      <w:bookmarkStart w:id="132" w:name="_Ref111111244"/>
      <w:r>
        <w:t>Performance Incentive Mechanism</w:t>
      </w:r>
      <w:bookmarkEnd w:id="132"/>
    </w:p>
    <w:p w14:paraId="2AD461DC" w14:textId="0ED9FC13" w:rsidR="005A70C1" w:rsidRDefault="00B3136D" w:rsidP="005A70C1">
      <w:r>
        <w:t>Our 2018 Price Submission proposed a new Performance Incentive Mechanism (PIM), whereby we</w:t>
      </w:r>
      <w:r w:rsidR="006B5187">
        <w:t xml:space="preserve"> put at risk approximately $2.3 million per annum (or $11.5 million</w:t>
      </w:r>
      <w:r>
        <w:t xml:space="preserve"> over the five-year regulatory period) if we failed to deliver against a series of key performance measures </w:t>
      </w:r>
      <w:r w:rsidR="0036373C">
        <w:t xml:space="preserve">that we </w:t>
      </w:r>
      <w:r>
        <w:t>considered best align</w:t>
      </w:r>
      <w:r w:rsidR="0036373C">
        <w:t>ed</w:t>
      </w:r>
      <w:r>
        <w:t xml:space="preserve"> with customer priorities against our outcomes</w:t>
      </w:r>
      <w:r w:rsidRPr="00B3136D">
        <w:rPr>
          <w:vertAlign w:val="superscript"/>
        </w:rPr>
        <w:fldChar w:fldCharType="begin"/>
      </w:r>
      <w:r w:rsidRPr="00B3136D">
        <w:rPr>
          <w:vertAlign w:val="superscript"/>
        </w:rPr>
        <w:instrText xml:space="preserve"> REF _Ref110885052 \r \h </w:instrText>
      </w:r>
      <w:r>
        <w:rPr>
          <w:vertAlign w:val="superscript"/>
        </w:rPr>
        <w:instrText xml:space="preserve"> \* MERGEFORMAT </w:instrText>
      </w:r>
      <w:r w:rsidRPr="00B3136D">
        <w:rPr>
          <w:vertAlign w:val="superscript"/>
        </w:rPr>
      </w:r>
      <w:r w:rsidRPr="00B3136D">
        <w:rPr>
          <w:vertAlign w:val="superscript"/>
        </w:rPr>
        <w:fldChar w:fldCharType="separate"/>
      </w:r>
      <w:r w:rsidR="004708F9">
        <w:rPr>
          <w:vertAlign w:val="superscript"/>
        </w:rPr>
        <w:t>17</w:t>
      </w:r>
      <w:r w:rsidRPr="00B3136D">
        <w:rPr>
          <w:vertAlign w:val="superscript"/>
        </w:rPr>
        <w:fldChar w:fldCharType="end"/>
      </w:r>
      <w:r>
        <w:t>.</w:t>
      </w:r>
      <w:r w:rsidR="006305B9">
        <w:t xml:space="preserve"> </w:t>
      </w:r>
      <w:r>
        <w:t>The dollar amount we put at risk equated to the difference in our revenue requirement under an “Advanced” PREMO rating (as our 2018 Price Submission was assessed to be) compared to a “Standard” PREMO rating.</w:t>
      </w:r>
      <w:r w:rsidR="006305B9">
        <w:t xml:space="preserve"> </w:t>
      </w:r>
    </w:p>
    <w:p w14:paraId="4EDCF3B1" w14:textId="0AC109A0" w:rsidR="00DE1A36" w:rsidRPr="00D14A5E" w:rsidRDefault="00B3136D" w:rsidP="005A70C1">
      <w:r>
        <w:t xml:space="preserve">We </w:t>
      </w:r>
      <w:r w:rsidRPr="00D14A5E">
        <w:t>propose to continue our PIM in the 2023 regulatory period.</w:t>
      </w:r>
      <w:r w:rsidR="006305B9" w:rsidRPr="00D14A5E">
        <w:t xml:space="preserve"> </w:t>
      </w:r>
      <w:r w:rsidRPr="00D14A5E">
        <w:t>However, we have adjusted the performan</w:t>
      </w:r>
      <w:r w:rsidR="00BF4038">
        <w:t>ce measures to which it applies</w:t>
      </w:r>
      <w:r w:rsidRPr="00D14A5E">
        <w:t xml:space="preserve"> </w:t>
      </w:r>
      <w:r w:rsidR="00DE1A36" w:rsidRPr="00D14A5E">
        <w:t xml:space="preserve">to better reflect updated customer priorities </w:t>
      </w:r>
      <w:r w:rsidR="00BF4038">
        <w:t>(</w:t>
      </w:r>
      <w:r w:rsidR="00DE1A36" w:rsidRPr="00D14A5E">
        <w:t>as evidenced through our comprehensive engagement program over the past five years</w:t>
      </w:r>
      <w:r w:rsidR="00BF4038">
        <w:t>)</w:t>
      </w:r>
      <w:r w:rsidR="00DE1A36" w:rsidRPr="00D14A5E">
        <w:t>.</w:t>
      </w:r>
      <w:r w:rsidR="006305B9" w:rsidRPr="00D14A5E">
        <w:t xml:space="preserve"> </w:t>
      </w:r>
      <w:r w:rsidR="005B2879" w:rsidRPr="00D14A5E">
        <w:t xml:space="preserve">We are again proposing to put at risk the </w:t>
      </w:r>
      <w:r w:rsidR="006A1873" w:rsidRPr="00D14A5E">
        <w:t xml:space="preserve">difference in our revenue requirement </w:t>
      </w:r>
      <w:r w:rsidR="001129CE" w:rsidRPr="00D14A5E">
        <w:t xml:space="preserve">that we would receive </w:t>
      </w:r>
      <w:r w:rsidR="006A1873" w:rsidRPr="00D14A5E">
        <w:t>under an “Advanced” PREMO rating compared to a “Standard” PREMO rating</w:t>
      </w:r>
      <w:r w:rsidR="006B5187">
        <w:t xml:space="preserve"> – this equates to $15.6 million</w:t>
      </w:r>
      <w:r w:rsidR="005B2879" w:rsidRPr="00D14A5E">
        <w:t xml:space="preserve"> for our 2023 Price Submission</w:t>
      </w:r>
      <w:r w:rsidR="006A1873" w:rsidRPr="00D14A5E">
        <w:t>.</w:t>
      </w:r>
    </w:p>
    <w:p w14:paraId="31387ECA" w14:textId="0E9AA425" w:rsidR="00B3136D" w:rsidRDefault="007D670F" w:rsidP="005A70C1">
      <w:r w:rsidRPr="00D14A5E">
        <w:fldChar w:fldCharType="begin"/>
      </w:r>
      <w:r w:rsidRPr="00D14A5E">
        <w:instrText xml:space="preserve"> REF _Ref110930852 \h </w:instrText>
      </w:r>
      <w:r w:rsidR="00D14A5E">
        <w:instrText xml:space="preserve"> \* MERGEFORMAT </w:instrText>
      </w:r>
      <w:r w:rsidRPr="00D14A5E">
        <w:fldChar w:fldCharType="separate"/>
      </w:r>
      <w:r w:rsidR="004708F9" w:rsidRPr="00FD2CFD">
        <w:t xml:space="preserve">Figure </w:t>
      </w:r>
      <w:r w:rsidR="004708F9">
        <w:rPr>
          <w:noProof/>
        </w:rPr>
        <w:t>5</w:t>
      </w:r>
      <w:r w:rsidR="004708F9" w:rsidRPr="00FD2CFD">
        <w:rPr>
          <w:noProof/>
        </w:rPr>
        <w:noBreakHyphen/>
      </w:r>
      <w:r w:rsidR="004708F9">
        <w:rPr>
          <w:noProof/>
        </w:rPr>
        <w:t>7</w:t>
      </w:r>
      <w:r w:rsidRPr="00D14A5E">
        <w:fldChar w:fldCharType="end"/>
      </w:r>
      <w:r w:rsidRPr="00D14A5E">
        <w:t xml:space="preserve"> </w:t>
      </w:r>
      <w:r w:rsidR="006207BF" w:rsidRPr="00D14A5E">
        <w:t>provides furthe</w:t>
      </w:r>
      <w:r w:rsidR="00775DD2" w:rsidRPr="00D14A5E">
        <w:t>r details of our proposed PIM.</w:t>
      </w:r>
      <w:r w:rsidR="006305B9" w:rsidRPr="00D14A5E">
        <w:t xml:space="preserve"> </w:t>
      </w:r>
      <w:r w:rsidR="006207BF" w:rsidRPr="00D14A5E">
        <w:t xml:space="preserve">As in 2018, we </w:t>
      </w:r>
      <w:r w:rsidR="00075D78" w:rsidRPr="00D14A5E">
        <w:t>propose to</w:t>
      </w:r>
      <w:r w:rsidR="006207BF" w:rsidRPr="00D14A5E">
        <w:t xml:space="preserve"> determine the total amount of revenue to be returned to customers at the end of the regulatory period, rather than on an annual basis, in recognition that some targets will take time to achieve.</w:t>
      </w:r>
      <w:r w:rsidR="006207BF">
        <w:t xml:space="preserve"> </w:t>
      </w:r>
    </w:p>
    <w:p w14:paraId="7D80CE54" w14:textId="77777777" w:rsidR="006207BF" w:rsidRDefault="006207BF" w:rsidP="003A25A4">
      <w:pPr>
        <w:pStyle w:val="Heading2"/>
        <w:numPr>
          <w:ilvl w:val="0"/>
          <w:numId w:val="0"/>
        </w:numPr>
        <w:ind w:left="567"/>
        <w:sectPr w:rsidR="006207BF" w:rsidSect="00D57CC1">
          <w:pgSz w:w="11906" w:h="16838"/>
          <w:pgMar w:top="1440" w:right="1440" w:bottom="1440" w:left="1440" w:header="708" w:footer="708" w:gutter="0"/>
          <w:cols w:space="708"/>
          <w:docGrid w:linePitch="360"/>
        </w:sectPr>
      </w:pPr>
    </w:p>
    <w:p w14:paraId="4DD3934E" w14:textId="4C4AFF51" w:rsidR="006207BF" w:rsidRDefault="00775DD2" w:rsidP="00D552CF">
      <w:pPr>
        <w:pStyle w:val="Caption"/>
      </w:pPr>
      <w:bookmarkStart w:id="133" w:name="_Ref110930852"/>
      <w:r w:rsidRPr="00FD2CFD">
        <w:lastRenderedPageBreak/>
        <w:t xml:space="preserve">Figure </w:t>
      </w:r>
      <w:r w:rsidR="006C64C0">
        <w:fldChar w:fldCharType="begin"/>
      </w:r>
      <w:r w:rsidR="006C64C0">
        <w:instrText xml:space="preserve"> STYLEREF 1 \s </w:instrText>
      </w:r>
      <w:r w:rsidR="006C64C0">
        <w:fldChar w:fldCharType="separate"/>
      </w:r>
      <w:r w:rsidR="004708F9">
        <w:rPr>
          <w:noProof/>
        </w:rPr>
        <w:t>5</w:t>
      </w:r>
      <w:r w:rsidR="006C64C0">
        <w:rPr>
          <w:noProof/>
        </w:rPr>
        <w:fldChar w:fldCharType="end"/>
      </w:r>
      <w:r w:rsidR="00415875" w:rsidRPr="00FD2CFD">
        <w:noBreakHyphen/>
      </w:r>
      <w:r w:rsidR="006C64C0">
        <w:fldChar w:fldCharType="begin"/>
      </w:r>
      <w:r w:rsidR="006C64C0">
        <w:instrText xml:space="preserve"> SEQ Figure \</w:instrText>
      </w:r>
      <w:r w:rsidR="006C64C0">
        <w:instrText xml:space="preserve">* ARABIC \s 1 </w:instrText>
      </w:r>
      <w:r w:rsidR="006C64C0">
        <w:fldChar w:fldCharType="separate"/>
      </w:r>
      <w:r w:rsidR="004708F9">
        <w:rPr>
          <w:noProof/>
        </w:rPr>
        <w:t>7</w:t>
      </w:r>
      <w:r w:rsidR="006C64C0">
        <w:rPr>
          <w:noProof/>
        </w:rPr>
        <w:fldChar w:fldCharType="end"/>
      </w:r>
      <w:bookmarkEnd w:id="133"/>
      <w:r w:rsidR="006207BF" w:rsidRPr="00FD2CFD">
        <w:t>: Details of Performance Incentive Mechanism</w:t>
      </w:r>
      <w:r w:rsidR="006207BF">
        <w:t xml:space="preserve"> </w:t>
      </w:r>
      <w:r w:rsidR="0066172F" w:rsidRPr="001352BF">
        <w:t>– in $2022-23 dollars</w:t>
      </w:r>
    </w:p>
    <w:p w14:paraId="3A471358" w14:textId="424F903C" w:rsidR="006207BF" w:rsidRDefault="00840381" w:rsidP="00931AAC">
      <w:r w:rsidRPr="00840381">
        <w:rPr>
          <w:noProof/>
          <w:lang w:val="en-AU" w:eastAsia="en-AU" w:bidi="ar-SA"/>
        </w:rPr>
        <w:drawing>
          <wp:inline distT="0" distB="0" distL="0" distR="0" wp14:anchorId="073FCF62" wp14:editId="3271FD02">
            <wp:extent cx="9142669" cy="5415518"/>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9142669" cy="5415518"/>
                    </a:xfrm>
                    <a:prstGeom prst="rect">
                      <a:avLst/>
                    </a:prstGeom>
                  </pic:spPr>
                </pic:pic>
              </a:graphicData>
            </a:graphic>
          </wp:inline>
        </w:drawing>
      </w:r>
    </w:p>
    <w:p w14:paraId="1FD3BEE5" w14:textId="77777777" w:rsidR="006207BF" w:rsidRPr="006207BF" w:rsidRDefault="006207BF" w:rsidP="00825513">
      <w:pPr>
        <w:pStyle w:val="Body"/>
        <w:sectPr w:rsidR="006207BF" w:rsidRPr="006207BF" w:rsidSect="006207BF">
          <w:pgSz w:w="16838" w:h="11906" w:orient="landscape"/>
          <w:pgMar w:top="1440" w:right="1440" w:bottom="1440" w:left="1440" w:header="708" w:footer="708" w:gutter="0"/>
          <w:cols w:space="708"/>
          <w:docGrid w:linePitch="360"/>
        </w:sectPr>
      </w:pPr>
    </w:p>
    <w:p w14:paraId="39BC07DA" w14:textId="6C5771AA" w:rsidR="00660FEA" w:rsidRDefault="00660FEA" w:rsidP="003A25A4">
      <w:pPr>
        <w:pStyle w:val="Heading2"/>
      </w:pPr>
      <w:bookmarkStart w:id="134" w:name="_Toc115438730"/>
      <w:r>
        <w:lastRenderedPageBreak/>
        <w:t>PREMO assessment – Outcomes</w:t>
      </w:r>
      <w:bookmarkEnd w:id="134"/>
    </w:p>
    <w:p w14:paraId="7D85F8CE" w14:textId="0BF4036B" w:rsidR="00660FEA" w:rsidRDefault="00660FEA" w:rsidP="00660FEA">
      <w:pPr>
        <w:rPr>
          <w:color w:val="414042" w:themeColor="text1"/>
        </w:rPr>
      </w:pPr>
      <w:r w:rsidRPr="00D14A5E">
        <w:rPr>
          <w:rStyle w:val="Strong"/>
          <w:b w:val="0"/>
        </w:rPr>
        <w:t>For the</w:t>
      </w:r>
      <w:r w:rsidRPr="00D14A5E">
        <w:rPr>
          <w:color w:val="414042" w:themeColor="text1"/>
        </w:rPr>
        <w:t xml:space="preserve"> outcomes component of PREMO, we have assessed ourselves to be </w:t>
      </w:r>
      <w:r w:rsidR="004C7A1C" w:rsidRPr="00D14A5E">
        <w:rPr>
          <w:b/>
          <w:color w:val="008998" w:themeColor="accent1"/>
        </w:rPr>
        <w:t>Advanced</w:t>
      </w:r>
      <w:r w:rsidRPr="00D14A5E">
        <w:rPr>
          <w:color w:val="008998" w:themeColor="accent1"/>
        </w:rPr>
        <w:t xml:space="preserve"> </w:t>
      </w:r>
      <w:r w:rsidRPr="00D14A5E">
        <w:rPr>
          <w:color w:val="414042" w:themeColor="text1"/>
        </w:rPr>
        <w:t>rating overall (</w:t>
      </w:r>
      <w:r w:rsidR="004C7A1C" w:rsidRPr="00D14A5E">
        <w:rPr>
          <w:color w:val="414042" w:themeColor="text1"/>
        </w:rPr>
        <w:t>3.0</w:t>
      </w:r>
      <w:r w:rsidRPr="00D14A5E">
        <w:rPr>
          <w:color w:val="414042" w:themeColor="text1"/>
        </w:rPr>
        <w:t xml:space="preserve"> out of 4) as summarised in </w:t>
      </w:r>
      <w:r w:rsidR="00CC73B5" w:rsidRPr="00D14A5E">
        <w:rPr>
          <w:color w:val="414042" w:themeColor="text1"/>
        </w:rPr>
        <w:fldChar w:fldCharType="begin"/>
      </w:r>
      <w:r w:rsidR="00CC73B5" w:rsidRPr="00D14A5E">
        <w:rPr>
          <w:color w:val="414042" w:themeColor="text1"/>
        </w:rPr>
        <w:instrText xml:space="preserve"> REF _Ref110931121 \h </w:instrText>
      </w:r>
      <w:r w:rsidR="00D14A5E">
        <w:rPr>
          <w:color w:val="414042" w:themeColor="text1"/>
        </w:rPr>
        <w:instrText xml:space="preserve"> \* MERGEFORMAT </w:instrText>
      </w:r>
      <w:r w:rsidR="00CC73B5" w:rsidRPr="00D14A5E">
        <w:rPr>
          <w:color w:val="414042" w:themeColor="text1"/>
        </w:rPr>
      </w:r>
      <w:r w:rsidR="00CC73B5" w:rsidRPr="00D14A5E">
        <w:rPr>
          <w:color w:val="414042" w:themeColor="text1"/>
        </w:rPr>
        <w:fldChar w:fldCharType="separate"/>
      </w:r>
      <w:r w:rsidR="004708F9">
        <w:t xml:space="preserve">Table </w:t>
      </w:r>
      <w:r w:rsidR="004708F9">
        <w:rPr>
          <w:noProof/>
        </w:rPr>
        <w:t>5</w:t>
      </w:r>
      <w:r w:rsidR="004708F9">
        <w:rPr>
          <w:noProof/>
        </w:rPr>
        <w:noBreakHyphen/>
        <w:t>3</w:t>
      </w:r>
      <w:r w:rsidR="00CC73B5" w:rsidRPr="00D14A5E">
        <w:rPr>
          <w:color w:val="414042" w:themeColor="text1"/>
        </w:rPr>
        <w:fldChar w:fldCharType="end"/>
      </w:r>
      <w:r w:rsidR="00CC73B5" w:rsidRPr="00D14A5E">
        <w:rPr>
          <w:color w:val="414042" w:themeColor="text1"/>
        </w:rPr>
        <w:t xml:space="preserve"> </w:t>
      </w:r>
      <w:r w:rsidRPr="00D14A5E">
        <w:rPr>
          <w:color w:val="414042" w:themeColor="text1"/>
        </w:rPr>
        <w:t>below.</w:t>
      </w:r>
    </w:p>
    <w:p w14:paraId="17A6E309" w14:textId="1D597B2F" w:rsidR="00660FEA" w:rsidRPr="00836C13" w:rsidRDefault="00CC73B5" w:rsidP="00D552CF">
      <w:pPr>
        <w:pStyle w:val="Caption"/>
      </w:pPr>
      <w:bookmarkStart w:id="135" w:name="_Ref110931121"/>
      <w:r>
        <w:t xml:space="preserve">Table </w:t>
      </w:r>
      <w:r w:rsidR="006C64C0">
        <w:fldChar w:fldCharType="begin"/>
      </w:r>
      <w:r w:rsidR="006C64C0">
        <w:instrText xml:space="preserve"> STYLEREF 1 \s </w:instrText>
      </w:r>
      <w:r w:rsidR="006C64C0">
        <w:fldChar w:fldCharType="separate"/>
      </w:r>
      <w:r w:rsidR="004708F9">
        <w:rPr>
          <w:noProof/>
        </w:rPr>
        <w:t>5</w:t>
      </w:r>
      <w:r w:rsidR="006C64C0">
        <w:rPr>
          <w:noProof/>
        </w:rPr>
        <w:fldChar w:fldCharType="end"/>
      </w:r>
      <w:r w:rsidR="00263E98">
        <w:noBreakHyphen/>
      </w:r>
      <w:r w:rsidR="006C64C0">
        <w:fldChar w:fldCharType="begin"/>
      </w:r>
      <w:r w:rsidR="006C64C0">
        <w:instrText xml:space="preserve"> SEQ Table \* ARABIC \s 1 </w:instrText>
      </w:r>
      <w:r w:rsidR="006C64C0">
        <w:fldChar w:fldCharType="separate"/>
      </w:r>
      <w:r w:rsidR="004708F9">
        <w:rPr>
          <w:noProof/>
        </w:rPr>
        <w:t>3</w:t>
      </w:r>
      <w:r w:rsidR="006C64C0">
        <w:rPr>
          <w:noProof/>
        </w:rPr>
        <w:fldChar w:fldCharType="end"/>
      </w:r>
      <w:bookmarkEnd w:id="135"/>
      <w:r w:rsidR="00660FEA">
        <w:t>: PREMO assessment – Outcomes</w:t>
      </w:r>
    </w:p>
    <w:tbl>
      <w:tblPr>
        <w:tblStyle w:val="CorpPlan1"/>
        <w:tblW w:w="0" w:type="auto"/>
        <w:tblLook w:val="04A0" w:firstRow="1" w:lastRow="0" w:firstColumn="1" w:lastColumn="0" w:noHBand="0" w:noVBand="1"/>
      </w:tblPr>
      <w:tblGrid>
        <w:gridCol w:w="2552"/>
        <w:gridCol w:w="850"/>
        <w:gridCol w:w="5518"/>
      </w:tblGrid>
      <w:tr w:rsidR="00660FEA" w14:paraId="098E2416" w14:textId="77777777" w:rsidTr="00A73786">
        <w:trPr>
          <w:cnfStyle w:val="100000000000" w:firstRow="1" w:lastRow="0" w:firstColumn="0" w:lastColumn="0" w:oddVBand="0" w:evenVBand="0" w:oddHBand="0" w:evenHBand="0" w:firstRowFirstColumn="0" w:firstRowLastColumn="0" w:lastRowFirstColumn="0" w:lastRowLastColumn="0"/>
        </w:trPr>
        <w:tc>
          <w:tcPr>
            <w:tcW w:w="2552" w:type="dxa"/>
          </w:tcPr>
          <w:p w14:paraId="78608ED5" w14:textId="77777777" w:rsidR="00660FEA" w:rsidRPr="0018532F" w:rsidRDefault="00660FEA" w:rsidP="00A73786">
            <w:pPr>
              <w:spacing w:before="60" w:after="60"/>
              <w:rPr>
                <w:color w:val="FFFFFF" w:themeColor="background1"/>
              </w:rPr>
            </w:pPr>
            <w:r w:rsidRPr="0018532F">
              <w:rPr>
                <w:color w:val="FFFFFF" w:themeColor="background1"/>
              </w:rPr>
              <w:t>G</w:t>
            </w:r>
            <w:r>
              <w:rPr>
                <w:color w:val="FFFFFF" w:themeColor="background1"/>
              </w:rPr>
              <w:t>uiding Q</w:t>
            </w:r>
            <w:r w:rsidRPr="0018532F">
              <w:rPr>
                <w:color w:val="FFFFFF" w:themeColor="background1"/>
              </w:rPr>
              <w:t>uestion</w:t>
            </w:r>
          </w:p>
        </w:tc>
        <w:tc>
          <w:tcPr>
            <w:tcW w:w="850" w:type="dxa"/>
          </w:tcPr>
          <w:p w14:paraId="2B5474EC" w14:textId="77777777" w:rsidR="00660FEA" w:rsidRPr="0018532F" w:rsidRDefault="00660FEA" w:rsidP="00A73786">
            <w:pPr>
              <w:spacing w:before="60" w:after="60"/>
              <w:rPr>
                <w:color w:val="FFFFFF" w:themeColor="background1"/>
              </w:rPr>
            </w:pPr>
            <w:r w:rsidRPr="0018532F">
              <w:rPr>
                <w:color w:val="FFFFFF" w:themeColor="background1"/>
              </w:rPr>
              <w:t>Score</w:t>
            </w:r>
          </w:p>
        </w:tc>
        <w:tc>
          <w:tcPr>
            <w:tcW w:w="5518" w:type="dxa"/>
          </w:tcPr>
          <w:p w14:paraId="621638CE" w14:textId="77777777" w:rsidR="00660FEA" w:rsidRPr="0018532F" w:rsidRDefault="00660FEA" w:rsidP="00A73786">
            <w:pPr>
              <w:spacing w:before="60" w:after="60"/>
              <w:rPr>
                <w:color w:val="FFFFFF" w:themeColor="background1"/>
              </w:rPr>
            </w:pPr>
            <w:r w:rsidRPr="0018532F">
              <w:rPr>
                <w:color w:val="FFFFFF" w:themeColor="background1"/>
              </w:rPr>
              <w:t>Comment</w:t>
            </w:r>
          </w:p>
        </w:tc>
      </w:tr>
      <w:tr w:rsidR="00660FEA" w14:paraId="0C2C21F0" w14:textId="77777777" w:rsidTr="00A73786">
        <w:tc>
          <w:tcPr>
            <w:tcW w:w="2552" w:type="dxa"/>
          </w:tcPr>
          <w:p w14:paraId="2D0B0D07" w14:textId="77777777" w:rsidR="00660FEA" w:rsidRPr="004F1800" w:rsidRDefault="00660FEA" w:rsidP="00A73786">
            <w:pPr>
              <w:spacing w:before="60" w:after="60"/>
            </w:pPr>
            <w:r w:rsidRPr="004F1800">
              <w:t>Has the business provided evidence that the outcomes proposed have taken into account the views, concerns and priorities of customers?</w:t>
            </w:r>
          </w:p>
        </w:tc>
        <w:tc>
          <w:tcPr>
            <w:tcW w:w="850" w:type="dxa"/>
          </w:tcPr>
          <w:p w14:paraId="1BFF7F64" w14:textId="099A2F3D" w:rsidR="00660FEA" w:rsidRPr="004F1800" w:rsidRDefault="004C7A1C" w:rsidP="00A73786">
            <w:pPr>
              <w:spacing w:before="60" w:after="60"/>
              <w:rPr>
                <w:sz w:val="20"/>
              </w:rPr>
            </w:pPr>
            <w:r w:rsidRPr="004F1800">
              <w:rPr>
                <w:sz w:val="20"/>
              </w:rPr>
              <w:t>3.25</w:t>
            </w:r>
          </w:p>
        </w:tc>
        <w:tc>
          <w:tcPr>
            <w:tcW w:w="5518" w:type="dxa"/>
          </w:tcPr>
          <w:p w14:paraId="6C2AC38D" w14:textId="77777777" w:rsidR="004708F9" w:rsidRPr="004708F9" w:rsidRDefault="00660FEA" w:rsidP="004708F9">
            <w:pPr>
              <w:spacing w:before="60" w:after="60"/>
            </w:pPr>
            <w:r w:rsidRPr="004F1800">
              <w:t>We reshaped our five outcomes from our 2018 Price Submission in light of feedback received over five years of foundational engagement.</w:t>
            </w:r>
            <w:r w:rsidR="006305B9" w:rsidRPr="004F1800">
              <w:t xml:space="preserve"> </w:t>
            </w:r>
            <w:r w:rsidRPr="004F1800">
              <w:t>Our targeted engagement on key elements of the 2023 Price Submission allowed us to check-in and confirm our proposed four outcomes.</w:t>
            </w:r>
            <w:r w:rsidR="006305B9" w:rsidRPr="004F1800">
              <w:t xml:space="preserve"> </w:t>
            </w:r>
            <w:r w:rsidRPr="004F1800">
              <w:t xml:space="preserve">Almost </w:t>
            </w:r>
            <w:r w:rsidR="00D331A0" w:rsidRPr="004F1800">
              <w:t>90%</w:t>
            </w:r>
            <w:r w:rsidRPr="004F1800">
              <w:t xml:space="preserve"> of 5,570 customers surveyed in July 2022 are comfortable with the outcomes we are proposing to deliver</w:t>
            </w:r>
            <w:r w:rsidR="00254090" w:rsidRPr="004F1800">
              <w:t xml:space="preserve"> and 82% of these surveyed customers thought our proposals offered value for money when we were projecting a flat price path</w:t>
            </w:r>
            <w:r w:rsidR="00C87BD9" w:rsidRPr="00C87BD9">
              <w:rPr>
                <w:vertAlign w:val="superscript"/>
              </w:rPr>
              <w:fldChar w:fldCharType="begin"/>
            </w:r>
            <w:r w:rsidR="00C87BD9" w:rsidRPr="00C87BD9">
              <w:rPr>
                <w:vertAlign w:val="superscript"/>
              </w:rPr>
              <w:instrText xml:space="preserve"> REF _Ref113459435 \n \h  \* MERGEFORMAT </w:instrText>
            </w:r>
            <w:r w:rsidR="00C87BD9" w:rsidRPr="00C87BD9">
              <w:rPr>
                <w:vertAlign w:val="superscript"/>
              </w:rPr>
            </w:r>
            <w:r w:rsidR="00C87BD9" w:rsidRPr="00C87BD9">
              <w:rPr>
                <w:vertAlign w:val="superscript"/>
              </w:rPr>
              <w:fldChar w:fldCharType="separate"/>
            </w:r>
            <w:r w:rsidR="004708F9">
              <w:rPr>
                <w:vertAlign w:val="superscript"/>
              </w:rPr>
              <w:t>1</w:t>
            </w:r>
            <w:r w:rsidR="00C87BD9" w:rsidRPr="00C87BD9">
              <w:rPr>
                <w:vertAlign w:val="superscript"/>
              </w:rPr>
              <w:fldChar w:fldCharType="end"/>
            </w:r>
            <w:r w:rsidR="00401C79" w:rsidRPr="004F1800">
              <w:t>.</w:t>
            </w:r>
            <w:r w:rsidR="00D331A0" w:rsidRPr="004F1800">
              <w:t xml:space="preserve"> </w:t>
            </w:r>
            <w:r w:rsidR="00966A46" w:rsidRPr="004F1800">
              <w:fldChar w:fldCharType="begin"/>
            </w:r>
            <w:r w:rsidR="00966A46" w:rsidRPr="004F1800">
              <w:instrText xml:space="preserve"> REF _Ref110603352 \h </w:instrText>
            </w:r>
            <w:r w:rsidR="004F1800">
              <w:instrText xml:space="preserve"> \* MERGEFORMAT </w:instrText>
            </w:r>
            <w:r w:rsidR="00966A46" w:rsidRPr="004F1800">
              <w:fldChar w:fldCharType="separate"/>
            </w:r>
            <w:r w:rsidR="004708F9">
              <w:t xml:space="preserve">Figure </w:t>
            </w:r>
            <w:r w:rsidR="004708F9">
              <w:rPr>
                <w:noProof/>
              </w:rPr>
              <w:t>5</w:t>
            </w:r>
            <w:r w:rsidR="004708F9">
              <w:rPr>
                <w:noProof/>
              </w:rPr>
              <w:noBreakHyphen/>
              <w:t>2</w:t>
            </w:r>
            <w:r w:rsidR="00966A46" w:rsidRPr="004F1800">
              <w:fldChar w:fldCharType="end"/>
            </w:r>
            <w:r w:rsidR="00966A46" w:rsidRPr="004F1800">
              <w:t xml:space="preserve"> to </w:t>
            </w:r>
            <w:r w:rsidR="00966A46" w:rsidRPr="004F1800">
              <w:fldChar w:fldCharType="begin"/>
            </w:r>
            <w:r w:rsidR="00966A46" w:rsidRPr="004F1800">
              <w:instrText xml:space="preserve"> REF _Ref110603353 \h </w:instrText>
            </w:r>
            <w:r w:rsidR="004F1800">
              <w:instrText xml:space="preserve"> \* MERGEFORMAT </w:instrText>
            </w:r>
            <w:r w:rsidR="00966A46" w:rsidRPr="004F1800">
              <w:fldChar w:fldCharType="separate"/>
            </w:r>
            <w:r w:rsidR="004708F9">
              <w:br w:type="page"/>
            </w:r>
          </w:p>
          <w:p w14:paraId="6EDF6B81" w14:textId="00C2E414" w:rsidR="00660FEA" w:rsidRPr="004F1800" w:rsidRDefault="004708F9" w:rsidP="00C87BD9">
            <w:pPr>
              <w:spacing w:before="60" w:after="60"/>
            </w:pPr>
            <w:r>
              <w:t>Figure</w:t>
            </w:r>
            <w:r>
              <w:rPr>
                <w:noProof/>
              </w:rPr>
              <w:t xml:space="preserve"> 5</w:t>
            </w:r>
            <w:r>
              <w:rPr>
                <w:noProof/>
              </w:rPr>
              <w:noBreakHyphen/>
              <w:t>5</w:t>
            </w:r>
            <w:r w:rsidR="00966A46" w:rsidRPr="004F1800">
              <w:fldChar w:fldCharType="end"/>
            </w:r>
            <w:r w:rsidR="00966A46" w:rsidRPr="004F1800">
              <w:t xml:space="preserve"> </w:t>
            </w:r>
            <w:r w:rsidR="00660FEA" w:rsidRPr="004F1800">
              <w:t>provide specific examples of how insights from customers relate directly to the 14 aspirations across our four outcomes.</w:t>
            </w:r>
            <w:r w:rsidR="006305B9" w:rsidRPr="004F1800">
              <w:t xml:space="preserve"> </w:t>
            </w:r>
          </w:p>
        </w:tc>
      </w:tr>
      <w:tr w:rsidR="00660FEA" w14:paraId="3B3E608F" w14:textId="77777777" w:rsidTr="00A73786">
        <w:tc>
          <w:tcPr>
            <w:tcW w:w="2552" w:type="dxa"/>
          </w:tcPr>
          <w:p w14:paraId="141EA139" w14:textId="77777777" w:rsidR="00660FEA" w:rsidRPr="004F1800" w:rsidRDefault="00660FEA" w:rsidP="00A73786">
            <w:pPr>
              <w:spacing w:before="60" w:after="60"/>
            </w:pPr>
            <w:r w:rsidRPr="004F1800">
              <w:t>Has the business provided sufficient explanation of how the outcomes it has proposed align to the forecast expenditure requested?</w:t>
            </w:r>
          </w:p>
        </w:tc>
        <w:tc>
          <w:tcPr>
            <w:tcW w:w="850" w:type="dxa"/>
          </w:tcPr>
          <w:p w14:paraId="761BC18C" w14:textId="6CB5A2F1" w:rsidR="00660FEA" w:rsidRPr="004F1800" w:rsidRDefault="004C7A1C" w:rsidP="00A73786">
            <w:pPr>
              <w:spacing w:before="60" w:after="60"/>
              <w:rPr>
                <w:sz w:val="20"/>
              </w:rPr>
            </w:pPr>
            <w:r w:rsidRPr="004F1800">
              <w:rPr>
                <w:sz w:val="20"/>
              </w:rPr>
              <w:t>2.75</w:t>
            </w:r>
          </w:p>
        </w:tc>
        <w:tc>
          <w:tcPr>
            <w:tcW w:w="5518" w:type="dxa"/>
          </w:tcPr>
          <w:p w14:paraId="21DD20C1" w14:textId="353206B8" w:rsidR="00660FEA" w:rsidRPr="004F1800" w:rsidRDefault="00660FEA" w:rsidP="00D34D3A">
            <w:r w:rsidRPr="004F1800">
              <w:t xml:space="preserve">The actions we have identified in </w:t>
            </w:r>
            <w:r w:rsidR="00966A46" w:rsidRPr="004F1800">
              <w:fldChar w:fldCharType="begin"/>
            </w:r>
            <w:r w:rsidR="00966A46" w:rsidRPr="004F1800">
              <w:instrText xml:space="preserve"> REF _Ref110603352 \h </w:instrText>
            </w:r>
            <w:r w:rsidR="004F1800">
              <w:instrText xml:space="preserve"> \* MERGEFORMAT </w:instrText>
            </w:r>
            <w:r w:rsidR="00966A46" w:rsidRPr="004F1800">
              <w:fldChar w:fldCharType="separate"/>
            </w:r>
            <w:r w:rsidR="004708F9">
              <w:t xml:space="preserve">Figure </w:t>
            </w:r>
            <w:r w:rsidR="004708F9">
              <w:rPr>
                <w:noProof/>
              </w:rPr>
              <w:t>5</w:t>
            </w:r>
            <w:r w:rsidR="004708F9">
              <w:rPr>
                <w:noProof/>
              </w:rPr>
              <w:noBreakHyphen/>
              <w:t>2</w:t>
            </w:r>
            <w:r w:rsidR="00966A46" w:rsidRPr="004F1800">
              <w:fldChar w:fldCharType="end"/>
            </w:r>
            <w:r w:rsidR="00966A46" w:rsidRPr="004F1800">
              <w:t xml:space="preserve"> to </w:t>
            </w:r>
            <w:r w:rsidR="007D670F" w:rsidRPr="004F1800">
              <w:fldChar w:fldCharType="begin"/>
            </w:r>
            <w:r w:rsidR="007D670F" w:rsidRPr="004F1800">
              <w:instrText xml:space="preserve"> REF _Ref111111476 \h </w:instrText>
            </w:r>
            <w:r w:rsidR="004F1800">
              <w:instrText xml:space="preserve"> \* MERGEFORMAT </w:instrText>
            </w:r>
            <w:r w:rsidR="007D670F" w:rsidRPr="004F1800">
              <w:fldChar w:fldCharType="separate"/>
            </w:r>
            <w:r w:rsidR="004708F9">
              <w:t xml:space="preserve">Figure </w:t>
            </w:r>
            <w:r w:rsidR="004708F9">
              <w:rPr>
                <w:noProof/>
              </w:rPr>
              <w:t>5</w:t>
            </w:r>
            <w:r w:rsidR="004708F9">
              <w:rPr>
                <w:noProof/>
              </w:rPr>
              <w:noBreakHyphen/>
              <w:t>5</w:t>
            </w:r>
            <w:r w:rsidR="007D670F" w:rsidRPr="004F1800">
              <w:fldChar w:fldCharType="end"/>
            </w:r>
            <w:r w:rsidR="00966A46" w:rsidRPr="004F1800">
              <w:t xml:space="preserve"> </w:t>
            </w:r>
            <w:r w:rsidRPr="004F1800">
              <w:t>apportion all of our proposed capital works program across our four outcomes, and highlight key operating expenditure items (including all “</w:t>
            </w:r>
            <w:r w:rsidR="00767159" w:rsidRPr="004F1800">
              <w:t>step-changes</w:t>
            </w:r>
            <w:r w:rsidRPr="004F1800">
              <w:t>” in our price model).</w:t>
            </w:r>
            <w:r w:rsidR="00DE272B">
              <w:t xml:space="preserve"> </w:t>
            </w:r>
            <w:r w:rsidR="00DE272B" w:rsidRPr="00DE272B">
              <w:t>We will continue to improve our financial management systems so that we can further enhance understanding of the drivers of our expenditure.</w:t>
            </w:r>
          </w:p>
        </w:tc>
      </w:tr>
      <w:tr w:rsidR="00660FEA" w14:paraId="548E2455" w14:textId="77777777" w:rsidTr="00A73786">
        <w:tc>
          <w:tcPr>
            <w:tcW w:w="2552" w:type="dxa"/>
          </w:tcPr>
          <w:p w14:paraId="630B1C9F" w14:textId="77777777" w:rsidR="00660FEA" w:rsidRPr="00CE0168" w:rsidRDefault="00660FEA" w:rsidP="00A73786">
            <w:pPr>
              <w:spacing w:before="60" w:after="60"/>
              <w:rPr>
                <w:color w:val="414042" w:themeColor="text1"/>
              </w:rPr>
            </w:pPr>
            <w:r w:rsidRPr="00CE0168">
              <w:rPr>
                <w:color w:val="414042" w:themeColor="text1"/>
              </w:rPr>
              <w:t>Has the business proposed outputs to support each of its outcomes, which are measurable, robust and deliverable?</w:t>
            </w:r>
          </w:p>
        </w:tc>
        <w:tc>
          <w:tcPr>
            <w:tcW w:w="850" w:type="dxa"/>
          </w:tcPr>
          <w:p w14:paraId="3C55F553" w14:textId="6F1AA272" w:rsidR="00660FEA" w:rsidRPr="00CE0168" w:rsidRDefault="005429CB" w:rsidP="00A73786">
            <w:pPr>
              <w:spacing w:before="60" w:after="60"/>
              <w:rPr>
                <w:color w:val="414042" w:themeColor="text1"/>
                <w:sz w:val="20"/>
              </w:rPr>
            </w:pPr>
            <w:r w:rsidRPr="00CE0168">
              <w:rPr>
                <w:color w:val="414042" w:themeColor="text1"/>
                <w:sz w:val="20"/>
              </w:rPr>
              <w:t>3.0</w:t>
            </w:r>
          </w:p>
        </w:tc>
        <w:tc>
          <w:tcPr>
            <w:tcW w:w="5518" w:type="dxa"/>
          </w:tcPr>
          <w:p w14:paraId="48B14AC4" w14:textId="66037B6E" w:rsidR="00660FEA" w:rsidRPr="00CE0168" w:rsidRDefault="00660FEA" w:rsidP="006642FD">
            <w:pPr>
              <w:spacing w:before="60" w:after="60"/>
              <w:rPr>
                <w:color w:val="414042" w:themeColor="text1"/>
              </w:rPr>
            </w:pPr>
            <w:r w:rsidRPr="00CE0168">
              <w:rPr>
                <w:color w:val="414042" w:themeColor="text1"/>
              </w:rPr>
              <w:t xml:space="preserve">We have defined 44 measures of success – between </w:t>
            </w:r>
            <w:r w:rsidR="006642FD" w:rsidRPr="00CE0168">
              <w:rPr>
                <w:color w:val="414042" w:themeColor="text1"/>
              </w:rPr>
              <w:t>1-6</w:t>
            </w:r>
            <w:r w:rsidRPr="00CE0168">
              <w:rPr>
                <w:color w:val="414042" w:themeColor="text1"/>
              </w:rPr>
              <w:t xml:space="preserve"> for each of the 14 aspirations that sit under our four outcomes.</w:t>
            </w:r>
            <w:r w:rsidR="006305B9" w:rsidRPr="00CE0168">
              <w:rPr>
                <w:color w:val="414042" w:themeColor="text1"/>
              </w:rPr>
              <w:t xml:space="preserve"> </w:t>
            </w:r>
            <w:r w:rsidRPr="00CE0168">
              <w:rPr>
                <w:color w:val="414042" w:themeColor="text1"/>
              </w:rPr>
              <w:t>We have defined units of measure, assessed our baseline performance and set annual targets for each of these measures of success, to ensure accurate reporting and accountability for performance over the 2023-28 regulatory period.</w:t>
            </w:r>
            <w:r w:rsidR="006305B9" w:rsidRPr="00CE0168">
              <w:rPr>
                <w:color w:val="414042" w:themeColor="text1"/>
              </w:rPr>
              <w:t xml:space="preserve"> </w:t>
            </w:r>
            <w:r w:rsidR="003266D4" w:rsidRPr="00CE0168">
              <w:rPr>
                <w:color w:val="414042" w:themeColor="text1"/>
              </w:rPr>
              <w:t xml:space="preserve">We will deliver improvements to baseline performance for </w:t>
            </w:r>
            <w:r w:rsidR="00075D78" w:rsidRPr="00CE0168">
              <w:rPr>
                <w:color w:val="414042" w:themeColor="text1"/>
              </w:rPr>
              <w:t>half</w:t>
            </w:r>
            <w:r w:rsidR="003266D4" w:rsidRPr="00CE0168">
              <w:rPr>
                <w:color w:val="414042" w:themeColor="text1"/>
              </w:rPr>
              <w:t xml:space="preserve"> of our 44 measures of success across almost all of our 14 aspirations.</w:t>
            </w:r>
          </w:p>
        </w:tc>
      </w:tr>
      <w:tr w:rsidR="00660FEA" w14:paraId="44036991" w14:textId="77777777" w:rsidTr="00A73786">
        <w:tc>
          <w:tcPr>
            <w:tcW w:w="2552" w:type="dxa"/>
          </w:tcPr>
          <w:p w14:paraId="6C14B6A1" w14:textId="77777777" w:rsidR="00660FEA" w:rsidRPr="004F1800" w:rsidRDefault="00660FEA" w:rsidP="00A73786">
            <w:pPr>
              <w:spacing w:before="60" w:after="60"/>
            </w:pPr>
            <w:r w:rsidRPr="004F1800">
              <w:t>Has the business provided evidence that the outputs it has proposed are reasonable measures of performance against stated outcomes?</w:t>
            </w:r>
          </w:p>
        </w:tc>
        <w:tc>
          <w:tcPr>
            <w:tcW w:w="850" w:type="dxa"/>
          </w:tcPr>
          <w:p w14:paraId="71AF31F3" w14:textId="0F16FA93" w:rsidR="00660FEA" w:rsidRPr="004F1800" w:rsidRDefault="005429CB" w:rsidP="00A73786">
            <w:pPr>
              <w:spacing w:before="60" w:after="60"/>
              <w:rPr>
                <w:sz w:val="20"/>
              </w:rPr>
            </w:pPr>
            <w:r w:rsidRPr="004F1800">
              <w:rPr>
                <w:sz w:val="20"/>
              </w:rPr>
              <w:t>2.75</w:t>
            </w:r>
          </w:p>
        </w:tc>
        <w:tc>
          <w:tcPr>
            <w:tcW w:w="5518" w:type="dxa"/>
          </w:tcPr>
          <w:p w14:paraId="7A050160" w14:textId="01AC99FC" w:rsidR="00660FEA" w:rsidRPr="004F1800" w:rsidRDefault="00660FEA" w:rsidP="00966A46">
            <w:pPr>
              <w:spacing w:before="60" w:after="60"/>
            </w:pPr>
            <w:r w:rsidRPr="004F1800">
              <w:t>We believe that our 44 measures of success are reasonable measures of performa</w:t>
            </w:r>
            <w:r w:rsidR="00966A46" w:rsidRPr="004F1800">
              <w:t xml:space="preserve">nce against our stated outcomes, recognising that about </w:t>
            </w:r>
            <w:r w:rsidR="006642FD" w:rsidRPr="004F1800">
              <w:t>7</w:t>
            </w:r>
            <w:r w:rsidR="00B6680E">
              <w:t>3</w:t>
            </w:r>
            <w:r w:rsidR="00075D78" w:rsidRPr="004F1800">
              <w:t>%</w:t>
            </w:r>
            <w:r w:rsidRPr="004F1800">
              <w:t xml:space="preserve"> of </w:t>
            </w:r>
            <w:r w:rsidR="00966A46" w:rsidRPr="004F1800">
              <w:t xml:space="preserve">these </w:t>
            </w:r>
            <w:r w:rsidRPr="004F1800">
              <w:t xml:space="preserve">reflect </w:t>
            </w:r>
            <w:r w:rsidR="00075D78" w:rsidRPr="004F1800">
              <w:t>outputs, with the remainder inputs</w:t>
            </w:r>
            <w:r w:rsidRPr="004F1800">
              <w:t xml:space="preserve"> in those instances where expected benefits are difficult to quantify or to apportion directly to an intervention.</w:t>
            </w:r>
            <w:r w:rsidR="006305B9" w:rsidRPr="004F1800">
              <w:t xml:space="preserve"> </w:t>
            </w:r>
          </w:p>
          <w:p w14:paraId="2D12C45A" w14:textId="11BB44E1" w:rsidR="00660FEA" w:rsidRPr="004F1800" w:rsidRDefault="00660FEA" w:rsidP="00A73786">
            <w:pPr>
              <w:spacing w:before="60" w:after="60"/>
            </w:pPr>
            <w:r w:rsidRPr="004F1800">
              <w:t>However, given our commitment to transparency and openness with our customers, we felt it was better to have some sort of performance measure (even if not ideal) rather than none – particularly for those areas that we know are of interest to customers.</w:t>
            </w:r>
            <w:r w:rsidR="006305B9" w:rsidRPr="004F1800">
              <w:t xml:space="preserve"> </w:t>
            </w:r>
            <w:r w:rsidRPr="004F1800">
              <w:t>Further, we believe that the inputs we have chosen provide a reasonable approximation of performance in those instances where outputs are difficult to determine.</w:t>
            </w:r>
          </w:p>
        </w:tc>
      </w:tr>
      <w:tr w:rsidR="00660FEA" w14:paraId="70BAD300" w14:textId="77777777" w:rsidTr="00A73786">
        <w:tc>
          <w:tcPr>
            <w:tcW w:w="2552" w:type="dxa"/>
          </w:tcPr>
          <w:p w14:paraId="51F5B458" w14:textId="77777777" w:rsidR="00660FEA" w:rsidRPr="004F1800" w:rsidRDefault="00660FEA" w:rsidP="00A73786">
            <w:pPr>
              <w:spacing w:before="60" w:after="60"/>
            </w:pPr>
            <w:r w:rsidRPr="004F1800">
              <w:t>Has the business demonstrated a process to measure performance against each outcome and to inform customers?</w:t>
            </w:r>
          </w:p>
        </w:tc>
        <w:tc>
          <w:tcPr>
            <w:tcW w:w="850" w:type="dxa"/>
          </w:tcPr>
          <w:p w14:paraId="5A14778C" w14:textId="3FA809D7" w:rsidR="00660FEA" w:rsidRPr="004F1800" w:rsidRDefault="004C7A1C" w:rsidP="004C7A1C">
            <w:pPr>
              <w:spacing w:before="60" w:after="60"/>
              <w:rPr>
                <w:sz w:val="20"/>
              </w:rPr>
            </w:pPr>
            <w:r w:rsidRPr="004F1800">
              <w:rPr>
                <w:sz w:val="20"/>
              </w:rPr>
              <w:t>3.25</w:t>
            </w:r>
          </w:p>
        </w:tc>
        <w:tc>
          <w:tcPr>
            <w:tcW w:w="5518" w:type="dxa"/>
          </w:tcPr>
          <w:p w14:paraId="5C126A26" w14:textId="58D37ED3" w:rsidR="002241AA" w:rsidRPr="004F1800" w:rsidRDefault="00A60950" w:rsidP="00A73786">
            <w:r>
              <w:t xml:space="preserve">Appendix 4 </w:t>
            </w:r>
            <w:r w:rsidR="002241AA" w:rsidRPr="004F1800">
              <w:t xml:space="preserve">shows </w:t>
            </w:r>
            <w:r w:rsidR="001A6984">
              <w:t xml:space="preserve">the </w:t>
            </w:r>
            <w:r w:rsidR="002241AA" w:rsidRPr="004F1800">
              <w:t>work we have done to define units of measure, assess our baseline performance and set annual targets for each of our 44 measures of success, to ensure accurate reporting and accountability for performance over the 2023-28 regulatory period.</w:t>
            </w:r>
          </w:p>
          <w:p w14:paraId="5E3B1F0F" w14:textId="3B30963F" w:rsidR="00660FEA" w:rsidRPr="004F1800" w:rsidRDefault="00660FEA" w:rsidP="00A73786">
            <w:r w:rsidRPr="004F1800">
              <w:t>Our process of reporting performance internally will be streamlined now that our entire corporate strategy is centred on delivery of our four customer outcomes.</w:t>
            </w:r>
            <w:r w:rsidR="006305B9" w:rsidRPr="004F1800">
              <w:t xml:space="preserve"> </w:t>
            </w:r>
            <w:r w:rsidR="002241AA" w:rsidRPr="004F1800">
              <w:t xml:space="preserve">This streamlined reporting will enable early identification and rectification of any </w:t>
            </w:r>
            <w:r w:rsidR="002241AA" w:rsidRPr="004F1800">
              <w:lastRenderedPageBreak/>
              <w:t>potential issues with performance, ensuring our entire business is focused on and able to successfully deliver outcomes.</w:t>
            </w:r>
          </w:p>
          <w:p w14:paraId="1D235D31" w14:textId="0C0853B2" w:rsidR="00660FEA" w:rsidRPr="004F1800" w:rsidRDefault="00660FEA" w:rsidP="00966A46">
            <w:pPr>
              <w:spacing w:before="60" w:after="60"/>
            </w:pPr>
            <w:r w:rsidRPr="004F1800">
              <w:t xml:space="preserve">Our current process of reporting performance to customers will continue, reflecting feedback from our Customer Advisory Committee and </w:t>
            </w:r>
            <w:r w:rsidR="00966A46" w:rsidRPr="004F1800">
              <w:t xml:space="preserve">incorporating </w:t>
            </w:r>
            <w:r w:rsidR="00BF4038">
              <w:t>a robust communication</w:t>
            </w:r>
            <w:r w:rsidRPr="004F1800">
              <w:t xml:space="preserve"> and engagement strategy.</w:t>
            </w:r>
            <w:r w:rsidR="006305B9" w:rsidRPr="004F1800">
              <w:t xml:space="preserve"> </w:t>
            </w:r>
          </w:p>
        </w:tc>
      </w:tr>
      <w:tr w:rsidR="00660FEA" w:rsidRPr="00BC437F" w14:paraId="263C4A48" w14:textId="77777777" w:rsidTr="003C7C62">
        <w:tc>
          <w:tcPr>
            <w:tcW w:w="2552" w:type="dxa"/>
            <w:shd w:val="clear" w:color="auto" w:fill="E7EDEF"/>
          </w:tcPr>
          <w:p w14:paraId="4A3D9BAA" w14:textId="77777777" w:rsidR="00660FEA" w:rsidRPr="004F1800" w:rsidRDefault="00660FEA" w:rsidP="00A73786">
            <w:pPr>
              <w:spacing w:before="60" w:after="60"/>
              <w:rPr>
                <w:b/>
                <w:sz w:val="20"/>
              </w:rPr>
            </w:pPr>
            <w:r w:rsidRPr="004F1800">
              <w:rPr>
                <w:b/>
                <w:sz w:val="20"/>
              </w:rPr>
              <w:lastRenderedPageBreak/>
              <w:t>Average Score</w:t>
            </w:r>
          </w:p>
        </w:tc>
        <w:tc>
          <w:tcPr>
            <w:tcW w:w="850" w:type="dxa"/>
            <w:shd w:val="clear" w:color="auto" w:fill="E7EDEF"/>
          </w:tcPr>
          <w:p w14:paraId="38899B8E" w14:textId="206139F2" w:rsidR="00660FEA" w:rsidRPr="004F1800" w:rsidRDefault="00075D78" w:rsidP="00A73786">
            <w:pPr>
              <w:spacing w:before="60" w:after="60"/>
              <w:rPr>
                <w:b/>
                <w:sz w:val="20"/>
              </w:rPr>
            </w:pPr>
            <w:r w:rsidRPr="004F1800">
              <w:rPr>
                <w:b/>
                <w:sz w:val="20"/>
              </w:rPr>
              <w:t>3.0</w:t>
            </w:r>
          </w:p>
        </w:tc>
        <w:tc>
          <w:tcPr>
            <w:tcW w:w="5518" w:type="dxa"/>
            <w:shd w:val="clear" w:color="auto" w:fill="E7EDEF"/>
          </w:tcPr>
          <w:p w14:paraId="1221656A" w14:textId="7611BA12" w:rsidR="00660FEA" w:rsidRPr="004F1800" w:rsidRDefault="00075D78" w:rsidP="00A73786">
            <w:pPr>
              <w:spacing w:before="60" w:after="60"/>
              <w:rPr>
                <w:b/>
                <w:sz w:val="20"/>
              </w:rPr>
            </w:pPr>
            <w:r w:rsidRPr="004F1800">
              <w:rPr>
                <w:b/>
                <w:sz w:val="20"/>
              </w:rPr>
              <w:t>Advanced</w:t>
            </w:r>
            <w:r w:rsidR="00660FEA" w:rsidRPr="004F1800">
              <w:rPr>
                <w:b/>
                <w:sz w:val="20"/>
              </w:rPr>
              <w:t xml:space="preserve"> </w:t>
            </w:r>
          </w:p>
        </w:tc>
      </w:tr>
    </w:tbl>
    <w:p w14:paraId="71FA7D87" w14:textId="73837658" w:rsidR="00660FEA" w:rsidRDefault="003E780A" w:rsidP="003A25A4">
      <w:pPr>
        <w:pStyle w:val="Heading2"/>
      </w:pPr>
      <w:bookmarkStart w:id="136" w:name="_Toc115438731"/>
      <w:r>
        <w:t>Key reference materials</w:t>
      </w:r>
      <w:bookmarkEnd w:id="136"/>
      <w:r w:rsidR="00660FEA">
        <w:t xml:space="preserve"> </w:t>
      </w:r>
    </w:p>
    <w:p w14:paraId="33569A10" w14:textId="14580469" w:rsidR="007B3433" w:rsidRPr="00F94AE3" w:rsidRDefault="007B3433">
      <w:pPr>
        <w:pStyle w:val="ListParagraph"/>
        <w:numPr>
          <w:ilvl w:val="0"/>
          <w:numId w:val="7"/>
        </w:numPr>
      </w:pPr>
      <w:bookmarkStart w:id="137" w:name="_Ref113459435"/>
      <w:bookmarkStart w:id="138" w:name="_Ref112749866"/>
      <w:bookmarkStart w:id="139" w:name="_Ref110873676"/>
      <w:bookmarkStart w:id="140" w:name="_Ref110857853"/>
      <w:r w:rsidRPr="00F94AE3">
        <w:t xml:space="preserve">Barwon Water: Follow-up </w:t>
      </w:r>
      <w:r w:rsidR="00DD245E">
        <w:t>Draft 2023 Price Submission customer check in</w:t>
      </w:r>
      <w:r w:rsidRPr="00F94AE3">
        <w:t xml:space="preserve"> Research, EY Sweeney, August 2022 (A</w:t>
      </w:r>
      <w:r w:rsidR="006642FD" w:rsidRPr="00F94AE3">
        <w:t>21905035</w:t>
      </w:r>
      <w:r w:rsidRPr="00F94AE3">
        <w:t>)</w:t>
      </w:r>
      <w:bookmarkEnd w:id="137"/>
      <w:r w:rsidRPr="00F94AE3">
        <w:t xml:space="preserve"> </w:t>
      </w:r>
      <w:bookmarkEnd w:id="138"/>
    </w:p>
    <w:p w14:paraId="5B54EA49" w14:textId="77777777" w:rsidR="007B3433" w:rsidRDefault="007B3433" w:rsidP="007B3433">
      <w:pPr>
        <w:pStyle w:val="ListParagraph"/>
        <w:numPr>
          <w:ilvl w:val="0"/>
          <w:numId w:val="7"/>
        </w:numPr>
      </w:pPr>
      <w:bookmarkStart w:id="141" w:name="_Ref115429733"/>
      <w:bookmarkStart w:id="142" w:name="_Ref111038634"/>
      <w:bookmarkEnd w:id="139"/>
      <w:r>
        <w:t xml:space="preserve">Strategy 2030 (incorporating Draft 2023-28 Price Submission) – available online at </w:t>
      </w:r>
      <w:hyperlink r:id="rId52" w:history="1">
        <w:r>
          <w:rPr>
            <w:rStyle w:val="Hyperlink"/>
          </w:rPr>
          <w:t>Delivering the future | 2023 - 2028 Price Submission | Your Say at Barwon Water</w:t>
        </w:r>
      </w:hyperlink>
      <w:bookmarkEnd w:id="141"/>
    </w:p>
    <w:p w14:paraId="6EE19B80" w14:textId="6D762272" w:rsidR="0041066F" w:rsidRDefault="0041066F">
      <w:pPr>
        <w:pStyle w:val="ListParagraph"/>
        <w:numPr>
          <w:ilvl w:val="0"/>
          <w:numId w:val="7"/>
        </w:numPr>
      </w:pPr>
      <w:bookmarkStart w:id="143" w:name="_Ref112750110"/>
      <w:r w:rsidRPr="0041066F">
        <w:t xml:space="preserve">Water for our Future: Community Preferences Report, InSync, September 2020 </w:t>
      </w:r>
      <w:bookmarkEnd w:id="140"/>
      <w:bookmarkEnd w:id="142"/>
      <w:r w:rsidR="008B0965">
        <w:t>(A17221178)</w:t>
      </w:r>
      <w:bookmarkEnd w:id="143"/>
    </w:p>
    <w:p w14:paraId="60C01317" w14:textId="3AF972F7" w:rsidR="0041066F" w:rsidRPr="00FE63D2" w:rsidRDefault="00FE63D2" w:rsidP="00FE63D2">
      <w:pPr>
        <w:pStyle w:val="ListParagraph"/>
        <w:numPr>
          <w:ilvl w:val="0"/>
          <w:numId w:val="7"/>
        </w:numPr>
      </w:pPr>
      <w:bookmarkStart w:id="144" w:name="_Ref110857979"/>
      <w:r w:rsidRPr="00FE63D2">
        <w:t xml:space="preserve">Discussion Report, Customer Advisory Committee, 19 May 2021 (A18544953) </w:t>
      </w:r>
      <w:bookmarkEnd w:id="144"/>
    </w:p>
    <w:p w14:paraId="2866E5E1" w14:textId="626E52DD" w:rsidR="00D61ADC" w:rsidRDefault="00D61ADC">
      <w:pPr>
        <w:pStyle w:val="ListParagraph"/>
        <w:numPr>
          <w:ilvl w:val="0"/>
          <w:numId w:val="7"/>
        </w:numPr>
      </w:pPr>
      <w:bookmarkStart w:id="145" w:name="_Ref110858561"/>
      <w:r w:rsidRPr="00D61ADC">
        <w:t>Customer values short survey</w:t>
      </w:r>
      <w:r>
        <w:t>:</w:t>
      </w:r>
      <w:r w:rsidRPr="00D61ADC">
        <w:t xml:space="preserve"> 2023-2028 Price Submission, </w:t>
      </w:r>
      <w:r>
        <w:t xml:space="preserve">Barwon Water, </w:t>
      </w:r>
      <w:r w:rsidRPr="00D61ADC">
        <w:t>February 2022 (A20548979)</w:t>
      </w:r>
      <w:bookmarkEnd w:id="145"/>
    </w:p>
    <w:p w14:paraId="5208BF69" w14:textId="4FD96FBF" w:rsidR="00D61ADC" w:rsidRPr="00FE63D2" w:rsidRDefault="00254090">
      <w:pPr>
        <w:pStyle w:val="ListParagraph"/>
        <w:numPr>
          <w:ilvl w:val="0"/>
          <w:numId w:val="7"/>
        </w:numPr>
      </w:pPr>
      <w:bookmarkStart w:id="146" w:name="_Ref110881338"/>
      <w:r>
        <w:t xml:space="preserve">Barwon Water: </w:t>
      </w:r>
      <w:r w:rsidR="00D61ADC">
        <w:t>Customer willingness to pay: Research report, EY Sweeney, May 2022 (</w:t>
      </w:r>
      <w:r w:rsidR="00D61ADC" w:rsidRPr="00D61ADC">
        <w:t>A20892460</w:t>
      </w:r>
      <w:r w:rsidR="00D61ADC">
        <w:t xml:space="preserve">) – </w:t>
      </w:r>
      <w:r w:rsidR="00D14A5E">
        <w:t>only</w:t>
      </w:r>
      <w:r w:rsidR="00D61ADC">
        <w:t xml:space="preserve"> three actions that received less than 90% support</w:t>
      </w:r>
      <w:r w:rsidR="00D14A5E">
        <w:t>, which</w:t>
      </w:r>
      <w:r w:rsidR="00D61ADC">
        <w:t xml:space="preserve"> were: Progressing towards zero waste by 2030 (87%), Achieving zero emissions by 2030 (82%) and Partnering with Traditional Owners and community to enhance the natural and cultural values of key </w:t>
      </w:r>
      <w:r w:rsidR="00D61ADC" w:rsidRPr="00FE63D2">
        <w:t>Barwon Water sites (68%)</w:t>
      </w:r>
      <w:bookmarkEnd w:id="146"/>
    </w:p>
    <w:p w14:paraId="7003FC3A" w14:textId="77777777" w:rsidR="005B5F31" w:rsidRPr="00ED0198" w:rsidRDefault="005B5F31" w:rsidP="005B5F31">
      <w:pPr>
        <w:pStyle w:val="ListParagraph"/>
        <w:numPr>
          <w:ilvl w:val="0"/>
          <w:numId w:val="7"/>
        </w:numPr>
      </w:pPr>
      <w:bookmarkStart w:id="147" w:name="_Ref112751338"/>
      <w:bookmarkStart w:id="148" w:name="_Ref111038957"/>
      <w:bookmarkStart w:id="149" w:name="_Ref110884125"/>
      <w:r w:rsidRPr="00FE63D2">
        <w:t>Capital Expenditure</w:t>
      </w:r>
      <w:r>
        <w:t xml:space="preserve"> Alignment</w:t>
      </w:r>
      <w:r w:rsidRPr="00ED0198">
        <w:t xml:space="preserve"> </w:t>
      </w:r>
      <w:r>
        <w:t xml:space="preserve">to </w:t>
      </w:r>
      <w:r w:rsidRPr="00ED0198">
        <w:t>Outcomes, August 2022 (A21826740)</w:t>
      </w:r>
      <w:bookmarkEnd w:id="147"/>
    </w:p>
    <w:p w14:paraId="28EF99EE" w14:textId="2C0BE63B" w:rsidR="00BE741F" w:rsidRDefault="002241AA" w:rsidP="002241AA">
      <w:pPr>
        <w:pStyle w:val="ListParagraph"/>
        <w:numPr>
          <w:ilvl w:val="0"/>
          <w:numId w:val="7"/>
        </w:numPr>
      </w:pPr>
      <w:bookmarkStart w:id="150" w:name="_Ref112751381"/>
      <w:r>
        <w:t>Customer Advisory Committee: Discussion Report, February 2022 (</w:t>
      </w:r>
      <w:r w:rsidRPr="002241AA">
        <w:t>A20196616</w:t>
      </w:r>
      <w:r>
        <w:t>)</w:t>
      </w:r>
    </w:p>
    <w:p w14:paraId="4B12397A" w14:textId="7E193031" w:rsidR="005B5F31" w:rsidRPr="00842060" w:rsidRDefault="005B5F31" w:rsidP="00ED0198">
      <w:pPr>
        <w:pStyle w:val="ListParagraph"/>
        <w:numPr>
          <w:ilvl w:val="0"/>
          <w:numId w:val="7"/>
        </w:numPr>
      </w:pPr>
      <w:bookmarkStart w:id="151" w:name="_Ref112864695"/>
      <w:r w:rsidRPr="00842060">
        <w:t>Reporting metrics compilation (A21</w:t>
      </w:r>
      <w:r w:rsidR="00842060" w:rsidRPr="00842060">
        <w:t>906357</w:t>
      </w:r>
      <w:r w:rsidRPr="00842060">
        <w:t>)</w:t>
      </w:r>
      <w:bookmarkEnd w:id="148"/>
      <w:bookmarkEnd w:id="150"/>
      <w:bookmarkEnd w:id="151"/>
    </w:p>
    <w:bookmarkStart w:id="152" w:name="_Ref112865005"/>
    <w:p w14:paraId="6283175B" w14:textId="77777777" w:rsidR="00995A88" w:rsidRPr="00B3136D" w:rsidRDefault="00995A88" w:rsidP="00995A88">
      <w:pPr>
        <w:pStyle w:val="ListParagraph"/>
        <w:numPr>
          <w:ilvl w:val="0"/>
          <w:numId w:val="7"/>
        </w:numPr>
        <w:rPr>
          <w:rStyle w:val="Hyperlink"/>
          <w:color w:val="414042"/>
          <w:u w:val="none"/>
        </w:rPr>
      </w:pPr>
      <w:r>
        <w:fldChar w:fldCharType="begin"/>
      </w:r>
      <w:r>
        <w:instrText xml:space="preserve"> HYPERLINK "https://www.barwonwater.vic.gov.au/about-us/at-a-glance/price-submission-2018-2023/annual-performance-scorecard-2020-2021" </w:instrText>
      </w:r>
      <w:r>
        <w:fldChar w:fldCharType="separate"/>
      </w:r>
      <w:bookmarkStart w:id="153" w:name="_Ref111039074"/>
      <w:r>
        <w:rPr>
          <w:rStyle w:val="Hyperlink"/>
        </w:rPr>
        <w:t>Annual performance scorecard for 2020–2021 (year 3) - Barwon Water</w:t>
      </w:r>
      <w:bookmarkEnd w:id="153"/>
      <w:r>
        <w:rPr>
          <w:rStyle w:val="Hyperlink"/>
        </w:rPr>
        <w:fldChar w:fldCharType="end"/>
      </w:r>
    </w:p>
    <w:p w14:paraId="3EFA0CB8" w14:textId="24CE7919" w:rsidR="00BE741F" w:rsidRDefault="00BE741F" w:rsidP="00BE741F">
      <w:pPr>
        <w:pStyle w:val="ListParagraph"/>
        <w:numPr>
          <w:ilvl w:val="0"/>
          <w:numId w:val="7"/>
        </w:numPr>
      </w:pPr>
      <w:r>
        <w:t>Barwon Water: Customer Willingness to Pay: Research Report,</w:t>
      </w:r>
      <w:r w:rsidRPr="00476D52">
        <w:t xml:space="preserve"> EY Sweeney</w:t>
      </w:r>
      <w:r>
        <w:t>, May 2022</w:t>
      </w:r>
      <w:r w:rsidRPr="00767159">
        <w:t xml:space="preserve"> </w:t>
      </w:r>
      <w:r>
        <w:t>(</w:t>
      </w:r>
      <w:r w:rsidRPr="00767159">
        <w:t>A20892460</w:t>
      </w:r>
      <w:r>
        <w:t>)</w:t>
      </w:r>
      <w:bookmarkEnd w:id="152"/>
    </w:p>
    <w:p w14:paraId="20086D2E" w14:textId="7DF45320" w:rsidR="00146EFB" w:rsidRDefault="00146EFB" w:rsidP="00146EFB">
      <w:pPr>
        <w:pStyle w:val="ListParagraph"/>
        <w:numPr>
          <w:ilvl w:val="0"/>
          <w:numId w:val="7"/>
        </w:numPr>
      </w:pPr>
      <w:bookmarkStart w:id="154" w:name="_Ref112868841"/>
      <w:r>
        <w:t>Customer Advisory Committee: Discussion Report, October 2021 (</w:t>
      </w:r>
      <w:r w:rsidRPr="00146EFB">
        <w:t>A19296784</w:t>
      </w:r>
      <w:r>
        <w:t>)</w:t>
      </w:r>
      <w:bookmarkEnd w:id="154"/>
    </w:p>
    <w:p w14:paraId="5EF370B3" w14:textId="1E1D53B8" w:rsidR="00BE741F" w:rsidRPr="00E60C12" w:rsidRDefault="00995A88" w:rsidP="00995A88">
      <w:pPr>
        <w:pStyle w:val="ListParagraph"/>
        <w:numPr>
          <w:ilvl w:val="0"/>
          <w:numId w:val="7"/>
        </w:numPr>
      </w:pPr>
      <w:bookmarkStart w:id="155" w:name="_Ref115430729"/>
      <w:r w:rsidRPr="00995A88">
        <w:t xml:space="preserve">2023 Water </w:t>
      </w:r>
      <w:r w:rsidR="00150C39">
        <w:t xml:space="preserve">Price Review, </w:t>
      </w:r>
      <w:r w:rsidR="00150C39" w:rsidRPr="00E60C12">
        <w:t>Supporting Paper 1</w:t>
      </w:r>
      <w:r w:rsidRPr="00E60C12">
        <w:t>: Service Standards and GSLs, Barwon Water, September 2022 (A21817884)</w:t>
      </w:r>
      <w:bookmarkEnd w:id="155"/>
    </w:p>
    <w:p w14:paraId="5E85B919" w14:textId="66A9CEB1" w:rsidR="000815D1" w:rsidRPr="00BE2E8C" w:rsidRDefault="006C64C0" w:rsidP="00ED0198">
      <w:pPr>
        <w:pStyle w:val="ListParagraph"/>
        <w:numPr>
          <w:ilvl w:val="0"/>
          <w:numId w:val="7"/>
        </w:numPr>
      </w:pPr>
      <w:hyperlink r:id="rId53" w:history="1">
        <w:bookmarkStart w:id="156" w:name="_Ref112868891"/>
        <w:r w:rsidR="000815D1" w:rsidRPr="00BE2E8C">
          <w:rPr>
            <w:rStyle w:val="Hyperlink"/>
          </w:rPr>
          <w:t>Customer Charter - Barwon Water</w:t>
        </w:r>
        <w:bookmarkEnd w:id="156"/>
      </w:hyperlink>
    </w:p>
    <w:p w14:paraId="1B6B376B" w14:textId="1653588E" w:rsidR="00AD0E8C" w:rsidRDefault="00AD0E8C" w:rsidP="00075D78">
      <w:pPr>
        <w:pStyle w:val="ListParagraph"/>
        <w:numPr>
          <w:ilvl w:val="0"/>
          <w:numId w:val="7"/>
        </w:numPr>
      </w:pPr>
      <w:bookmarkStart w:id="157" w:name="_Ref112872173"/>
      <w:r w:rsidRPr="00BE2E8C">
        <w:t xml:space="preserve">Operations Voice of Customer Data 2021/22 </w:t>
      </w:r>
      <w:r w:rsidRPr="00075D78">
        <w:t>(</w:t>
      </w:r>
      <w:r w:rsidR="00075D78" w:rsidRPr="00075D78">
        <w:t>A21892721</w:t>
      </w:r>
      <w:r w:rsidRPr="00075D78">
        <w:t>)</w:t>
      </w:r>
      <w:bookmarkEnd w:id="157"/>
    </w:p>
    <w:p w14:paraId="32F5578B" w14:textId="56D0385C" w:rsidR="00BE2E8C" w:rsidRPr="00075D78" w:rsidRDefault="00BE2E8C" w:rsidP="00075D78">
      <w:pPr>
        <w:pStyle w:val="ListParagraph"/>
        <w:numPr>
          <w:ilvl w:val="0"/>
          <w:numId w:val="7"/>
        </w:numPr>
      </w:pPr>
      <w:bookmarkStart w:id="158" w:name="_Ref112873399"/>
      <w:r>
        <w:t xml:space="preserve">Verbatim </w:t>
      </w:r>
      <w:r w:rsidR="00075D78">
        <w:t>complaints, Voice of Customer Data 2021/</w:t>
      </w:r>
      <w:r w:rsidR="00075D78" w:rsidRPr="00075D78">
        <w:t>22</w:t>
      </w:r>
      <w:r w:rsidRPr="00075D78">
        <w:t xml:space="preserve"> (</w:t>
      </w:r>
      <w:r w:rsidR="00075D78" w:rsidRPr="00075D78">
        <w:t>A21892717</w:t>
      </w:r>
      <w:r w:rsidRPr="00075D78">
        <w:t>)</w:t>
      </w:r>
      <w:bookmarkEnd w:id="158"/>
    </w:p>
    <w:p w14:paraId="03A055EE" w14:textId="30EA2B2E" w:rsidR="00B3136D" w:rsidRPr="00BE741F" w:rsidRDefault="00BE741F">
      <w:pPr>
        <w:pStyle w:val="ListParagraph"/>
        <w:numPr>
          <w:ilvl w:val="0"/>
          <w:numId w:val="7"/>
        </w:numPr>
      </w:pPr>
      <w:bookmarkStart w:id="159" w:name="_Ref110885052"/>
      <w:bookmarkEnd w:id="149"/>
      <w:r>
        <w:t xml:space="preserve">Barwon Water: </w:t>
      </w:r>
      <w:r w:rsidR="00B3136D" w:rsidRPr="00BE741F">
        <w:t xml:space="preserve">2018 Price Submission, September 2017 </w:t>
      </w:r>
      <w:r>
        <w:t xml:space="preserve">– refer Section 9.2 </w:t>
      </w:r>
      <w:r w:rsidR="00B3136D" w:rsidRPr="00BE741F">
        <w:t>(A12486731)</w:t>
      </w:r>
      <w:bookmarkEnd w:id="159"/>
    </w:p>
    <w:p w14:paraId="0231B867" w14:textId="77777777" w:rsidR="00673714" w:rsidRDefault="00E01CBE" w:rsidP="00F346AD">
      <w:pPr>
        <w:pStyle w:val="Heading1"/>
      </w:pPr>
      <w:r>
        <w:br w:type="page"/>
      </w:r>
      <w:bookmarkStart w:id="160" w:name="_Toc111033880"/>
      <w:bookmarkStart w:id="161" w:name="_Ref111110672"/>
      <w:bookmarkStart w:id="162" w:name="_Ref111111281"/>
      <w:bookmarkStart w:id="163" w:name="_Ref111111529"/>
      <w:bookmarkStart w:id="164" w:name="_Ref111111597"/>
      <w:bookmarkStart w:id="165" w:name="_Ref112856797"/>
      <w:bookmarkStart w:id="166" w:name="_Ref112917550"/>
      <w:bookmarkStart w:id="167" w:name="_Ref113310098"/>
      <w:bookmarkStart w:id="168" w:name="_Ref113349844"/>
      <w:bookmarkStart w:id="169" w:name="_Ref115429914"/>
      <w:bookmarkStart w:id="170" w:name="_Toc115438732"/>
      <w:r w:rsidR="00673714">
        <w:lastRenderedPageBreak/>
        <w:t>Forecast operating expenditure</w:t>
      </w:r>
      <w:bookmarkEnd w:id="160"/>
      <w:bookmarkEnd w:id="161"/>
      <w:bookmarkEnd w:id="162"/>
      <w:bookmarkEnd w:id="163"/>
      <w:bookmarkEnd w:id="164"/>
      <w:bookmarkEnd w:id="165"/>
      <w:bookmarkEnd w:id="166"/>
      <w:bookmarkEnd w:id="167"/>
      <w:bookmarkEnd w:id="168"/>
      <w:bookmarkEnd w:id="169"/>
      <w:bookmarkEnd w:id="170"/>
    </w:p>
    <w:tbl>
      <w:tblPr>
        <w:tblStyle w:val="TableGrid"/>
        <w:tblW w:w="0" w:type="auto"/>
        <w:tblLook w:val="04A0" w:firstRow="1" w:lastRow="0" w:firstColumn="1" w:lastColumn="0" w:noHBand="0" w:noVBand="1"/>
      </w:tblPr>
      <w:tblGrid>
        <w:gridCol w:w="8784"/>
      </w:tblGrid>
      <w:tr w:rsidR="002C591F" w14:paraId="230B3A42" w14:textId="77777777" w:rsidTr="00E31309">
        <w:trPr>
          <w:trHeight w:val="2438"/>
        </w:trPr>
        <w:tc>
          <w:tcPr>
            <w:tcW w:w="8784" w:type="dxa"/>
            <w:tcBorders>
              <w:top w:val="single" w:sz="4" w:space="0" w:color="008998"/>
              <w:left w:val="single" w:sz="4" w:space="0" w:color="008998"/>
              <w:bottom w:val="single" w:sz="4" w:space="0" w:color="008998"/>
              <w:right w:val="single" w:sz="4" w:space="0" w:color="008998"/>
            </w:tcBorders>
            <w:hideMark/>
          </w:tcPr>
          <w:p w14:paraId="2E4AB038" w14:textId="77777777" w:rsidR="002C591F" w:rsidRDefault="002C591F" w:rsidP="00146DB5">
            <w:pPr>
              <w:pStyle w:val="TableHeading"/>
              <w:rPr>
                <w:lang w:val="en-US"/>
              </w:rPr>
            </w:pPr>
            <w:r>
              <w:rPr>
                <w:lang w:val="en-US"/>
              </w:rPr>
              <w:t>At a glance</w:t>
            </w:r>
          </w:p>
          <w:p w14:paraId="025711F0" w14:textId="18F171F6" w:rsidR="002C591F" w:rsidRPr="00FA5810" w:rsidRDefault="00FA5810" w:rsidP="00E31309">
            <w:pPr>
              <w:pStyle w:val="ListParagraph"/>
              <w:numPr>
                <w:ilvl w:val="0"/>
                <w:numId w:val="2"/>
              </w:numPr>
              <w:ind w:left="714" w:hanging="357"/>
            </w:pPr>
            <w:r w:rsidRPr="00FA5810">
              <w:t>We expect</w:t>
            </w:r>
            <w:r w:rsidR="002C591F" w:rsidRPr="00FA5810">
              <w:t xml:space="preserve"> our annual operational expenditure to remain relatively flat over the coming regulatory period</w:t>
            </w:r>
            <w:r w:rsidRPr="00FA5810">
              <w:t>,</w:t>
            </w:r>
            <w:r w:rsidR="002C591F" w:rsidRPr="00FA5810">
              <w:t xml:space="preserve"> while delivering on our proposed customer outcomes</w:t>
            </w:r>
            <w:r w:rsidR="00E31309" w:rsidRPr="00FA5810">
              <w:t>.</w:t>
            </w:r>
          </w:p>
          <w:p w14:paraId="6157E380" w14:textId="7DFD7087" w:rsidR="002C591F" w:rsidRPr="00FA5810" w:rsidRDefault="002C591F" w:rsidP="00E31309">
            <w:pPr>
              <w:pStyle w:val="ListParagraph"/>
              <w:numPr>
                <w:ilvl w:val="0"/>
                <w:numId w:val="2"/>
              </w:numPr>
              <w:ind w:left="714" w:hanging="357"/>
              <w:rPr>
                <w:lang w:val="en-AU"/>
              </w:rPr>
            </w:pPr>
            <w:r w:rsidRPr="00FA5810">
              <w:t>Our proposed operating cost efficiency rate is a flat 1.</w:t>
            </w:r>
            <w:r w:rsidR="0080043D" w:rsidRPr="00FA5810">
              <w:t>95</w:t>
            </w:r>
            <w:r w:rsidR="002B5CB3" w:rsidRPr="00FA5810">
              <w:t>%</w:t>
            </w:r>
            <w:r w:rsidRPr="00FA5810">
              <w:t xml:space="preserve"> per </w:t>
            </w:r>
            <w:r w:rsidR="002B5CB3" w:rsidRPr="00FA5810">
              <w:t>annum</w:t>
            </w:r>
            <w:r w:rsidR="00E31309" w:rsidRPr="00FA5810">
              <w:t>.</w:t>
            </w:r>
          </w:p>
          <w:p w14:paraId="03BF9201" w14:textId="082F6375" w:rsidR="002C591F" w:rsidRPr="00FA5810" w:rsidRDefault="002C591F" w:rsidP="00E31309">
            <w:pPr>
              <w:pStyle w:val="ListParagraph"/>
              <w:numPr>
                <w:ilvl w:val="0"/>
                <w:numId w:val="2"/>
              </w:numPr>
              <w:ind w:left="714" w:hanging="357"/>
              <w:rPr>
                <w:lang w:val="en-AU"/>
              </w:rPr>
            </w:pPr>
            <w:r w:rsidRPr="00FA5810">
              <w:rPr>
                <w:lang w:val="en-AU"/>
              </w:rPr>
              <w:t>We are sharing risk with our customers by absorbing expected increases in expenditure and not passing through these expected inc</w:t>
            </w:r>
            <w:r w:rsidR="00E31309" w:rsidRPr="00FA5810">
              <w:rPr>
                <w:lang w:val="en-AU"/>
              </w:rPr>
              <w:t>reases to customers.</w:t>
            </w:r>
          </w:p>
          <w:p w14:paraId="6750D513" w14:textId="3AC89F3F" w:rsidR="002C591F" w:rsidRDefault="002C591F" w:rsidP="00E31309">
            <w:pPr>
              <w:pStyle w:val="ListParagraph"/>
              <w:numPr>
                <w:ilvl w:val="0"/>
                <w:numId w:val="2"/>
              </w:numPr>
              <w:ind w:left="714" w:hanging="357"/>
              <w:rPr>
                <w:lang w:val="en-AU"/>
              </w:rPr>
            </w:pPr>
            <w:r w:rsidRPr="00FA5810">
              <w:rPr>
                <w:lang w:val="en-AU"/>
              </w:rPr>
              <w:t>We are implementing an internal efficiency program to continually drive efficiencies within the business and keep prices affordable for our customer base</w:t>
            </w:r>
            <w:r w:rsidR="00E31309" w:rsidRPr="00FA5810">
              <w:rPr>
                <w:lang w:val="en-AU"/>
              </w:rPr>
              <w:t>.</w:t>
            </w:r>
          </w:p>
        </w:tc>
      </w:tr>
    </w:tbl>
    <w:p w14:paraId="62D5FFCC" w14:textId="25BB3B70" w:rsidR="00B92BA5" w:rsidRPr="00FA5810" w:rsidRDefault="00B92BA5" w:rsidP="00B92BA5">
      <w:pPr>
        <w:spacing w:before="120"/>
      </w:pPr>
      <w:bookmarkStart w:id="171" w:name="_Toc111033881"/>
      <w:bookmarkStart w:id="172" w:name="_Toc111039366"/>
      <w:r w:rsidRPr="00FA5810">
        <w:t>The operating costs included in this submission are prudent and efficient, evidenced by relatively flat operational expenditure despite high forecast growth. Our efficiency rate of 1.95% is offset by strong growth forecasts compared to other areas of Victoria and our overall operating expenditure compares favourably to our peers, being one of the lowest in the state in terms of $/property</w:t>
      </w:r>
      <w:r w:rsidR="00D10BE8" w:rsidRPr="00FA5810">
        <w:t>,</w:t>
      </w:r>
      <w:r w:rsidRPr="00FA5810">
        <w:t xml:space="preserve"> based on the 2020-21 National Performance Report</w:t>
      </w:r>
      <w:r w:rsidR="00D10BE8" w:rsidRPr="00FA5810">
        <w:rPr>
          <w:vertAlign w:val="superscript"/>
        </w:rPr>
        <w:fldChar w:fldCharType="begin"/>
      </w:r>
      <w:r w:rsidR="00D10BE8" w:rsidRPr="00FA5810">
        <w:rPr>
          <w:vertAlign w:val="superscript"/>
        </w:rPr>
        <w:instrText xml:space="preserve"> REF _Ref113533465 \r \h  \* MERGEFORMAT </w:instrText>
      </w:r>
      <w:r w:rsidR="00D10BE8" w:rsidRPr="00FA5810">
        <w:rPr>
          <w:vertAlign w:val="superscript"/>
        </w:rPr>
      </w:r>
      <w:r w:rsidR="00D10BE8" w:rsidRPr="00FA5810">
        <w:rPr>
          <w:vertAlign w:val="superscript"/>
        </w:rPr>
        <w:fldChar w:fldCharType="separate"/>
      </w:r>
      <w:r w:rsidR="004708F9">
        <w:rPr>
          <w:vertAlign w:val="superscript"/>
        </w:rPr>
        <w:t>1</w:t>
      </w:r>
      <w:r w:rsidR="00D10BE8" w:rsidRPr="00FA5810">
        <w:rPr>
          <w:vertAlign w:val="superscript"/>
        </w:rPr>
        <w:fldChar w:fldCharType="end"/>
      </w:r>
      <w:r w:rsidRPr="00FA5810">
        <w:t>.</w:t>
      </w:r>
    </w:p>
    <w:p w14:paraId="46C33037" w14:textId="77777777" w:rsidR="00B92BA5" w:rsidRDefault="00B92BA5" w:rsidP="00B92BA5">
      <w:r w:rsidRPr="00FA5810">
        <w:t>The baseline controllable operating expenditure and forecast changes in expenditure over the 2023-28 regulatory period have been reviewed multiple times by the business to ensure the forecasts reflect our best offer for our customers.</w:t>
      </w:r>
      <w:r>
        <w:t xml:space="preserve"> </w:t>
      </w:r>
    </w:p>
    <w:p w14:paraId="613CEEDA" w14:textId="4B25899A" w:rsidR="002C591F" w:rsidRDefault="00A661D0" w:rsidP="003A25A4">
      <w:pPr>
        <w:pStyle w:val="Heading2"/>
      </w:pPr>
      <w:bookmarkStart w:id="173" w:name="_Toc115438733"/>
      <w:r>
        <w:t>A</w:t>
      </w:r>
      <w:r w:rsidR="002C591F">
        <w:t>nnual operating expenditure</w:t>
      </w:r>
      <w:bookmarkEnd w:id="171"/>
      <w:bookmarkEnd w:id="172"/>
      <w:bookmarkEnd w:id="173"/>
      <w:r w:rsidR="002C591F">
        <w:t xml:space="preserve"> </w:t>
      </w:r>
    </w:p>
    <w:p w14:paraId="79A41688" w14:textId="69E555B4" w:rsidR="002C591F" w:rsidRPr="00FA5810" w:rsidRDefault="002C591F" w:rsidP="002C591F">
      <w:r w:rsidRPr="00FA5810">
        <w:t>We forecast total operating expenditure of $6</w:t>
      </w:r>
      <w:r w:rsidR="0080043D" w:rsidRPr="00FA5810">
        <w:t>70</w:t>
      </w:r>
      <w:r w:rsidRPr="00FA5810">
        <w:t>.7</w:t>
      </w:r>
      <w:r w:rsidR="006B5187">
        <w:t xml:space="preserve"> million</w:t>
      </w:r>
      <w:r w:rsidRPr="00FA5810">
        <w:t xml:space="preserve"> over the upcoming regulatory period</w:t>
      </w:r>
      <w:r w:rsidR="00FA5810" w:rsidRPr="00FA5810">
        <w:rPr>
          <w:vertAlign w:val="superscript"/>
        </w:rPr>
        <w:fldChar w:fldCharType="begin"/>
      </w:r>
      <w:r w:rsidR="00FA5810" w:rsidRPr="00FA5810">
        <w:rPr>
          <w:vertAlign w:val="superscript"/>
        </w:rPr>
        <w:instrText xml:space="preserve"> REF _Ref114479017 \r \h </w:instrText>
      </w:r>
      <w:r w:rsidR="00FA5810">
        <w:rPr>
          <w:vertAlign w:val="superscript"/>
        </w:rPr>
        <w:instrText xml:space="preserve"> \* MERGEFORMAT </w:instrText>
      </w:r>
      <w:r w:rsidR="00FA5810" w:rsidRPr="00FA5810">
        <w:rPr>
          <w:vertAlign w:val="superscript"/>
        </w:rPr>
      </w:r>
      <w:r w:rsidR="00FA5810" w:rsidRPr="00FA5810">
        <w:rPr>
          <w:vertAlign w:val="superscript"/>
        </w:rPr>
        <w:fldChar w:fldCharType="separate"/>
      </w:r>
      <w:r w:rsidR="004708F9">
        <w:rPr>
          <w:vertAlign w:val="superscript"/>
        </w:rPr>
        <w:t>2</w:t>
      </w:r>
      <w:r w:rsidR="00FA5810" w:rsidRPr="00FA5810">
        <w:rPr>
          <w:vertAlign w:val="superscript"/>
        </w:rPr>
        <w:fldChar w:fldCharType="end"/>
      </w:r>
      <w:r w:rsidR="00FA5810" w:rsidRPr="00FA5810">
        <w:rPr>
          <w:vertAlign w:val="superscript"/>
        </w:rPr>
        <w:t>,</w:t>
      </w:r>
      <w:r w:rsidR="00FA5810" w:rsidRPr="00FA5810">
        <w:rPr>
          <w:vertAlign w:val="superscript"/>
        </w:rPr>
        <w:fldChar w:fldCharType="begin"/>
      </w:r>
      <w:r w:rsidR="00FA5810" w:rsidRPr="00FA5810">
        <w:rPr>
          <w:vertAlign w:val="superscript"/>
        </w:rPr>
        <w:instrText xml:space="preserve"> REF _Ref114479020 \r \h </w:instrText>
      </w:r>
      <w:r w:rsidR="00FA5810">
        <w:rPr>
          <w:vertAlign w:val="superscript"/>
        </w:rPr>
        <w:instrText xml:space="preserve"> \* MERGEFORMAT </w:instrText>
      </w:r>
      <w:r w:rsidR="00FA5810" w:rsidRPr="00FA5810">
        <w:rPr>
          <w:vertAlign w:val="superscript"/>
        </w:rPr>
      </w:r>
      <w:r w:rsidR="00FA5810" w:rsidRPr="00FA5810">
        <w:rPr>
          <w:vertAlign w:val="superscript"/>
        </w:rPr>
        <w:fldChar w:fldCharType="separate"/>
      </w:r>
      <w:r w:rsidR="004708F9">
        <w:rPr>
          <w:vertAlign w:val="superscript"/>
        </w:rPr>
        <w:t>3</w:t>
      </w:r>
      <w:r w:rsidR="00FA5810" w:rsidRPr="00FA5810">
        <w:rPr>
          <w:vertAlign w:val="superscript"/>
        </w:rPr>
        <w:fldChar w:fldCharType="end"/>
      </w:r>
      <w:r w:rsidRPr="00FA5810">
        <w:t>. This includes $</w:t>
      </w:r>
      <w:r w:rsidR="0080043D" w:rsidRPr="00FA5810">
        <w:t>77.7</w:t>
      </w:r>
      <w:r w:rsidR="006B5187">
        <w:t xml:space="preserve"> million</w:t>
      </w:r>
      <w:r w:rsidRPr="00FA5810">
        <w:t xml:space="preserve"> of non-controllable operating expenditure for bulk water </w:t>
      </w:r>
      <w:r w:rsidR="003C68D0" w:rsidRPr="00FA5810">
        <w:t>transfer and headwork costs</w:t>
      </w:r>
      <w:r w:rsidRPr="00FA5810">
        <w:t xml:space="preserve"> via the Melbourne to Geelon</w:t>
      </w:r>
      <w:r w:rsidR="001B7D2B">
        <w:t>g p</w:t>
      </w:r>
      <w:r w:rsidR="0080043D" w:rsidRPr="00FA5810">
        <w:t xml:space="preserve">ipeline (MGP), licence fees </w:t>
      </w:r>
      <w:r w:rsidRPr="00FA5810">
        <w:t xml:space="preserve">and </w:t>
      </w:r>
      <w:r w:rsidR="00E31309" w:rsidRPr="00FA5810">
        <w:t>the</w:t>
      </w:r>
      <w:r w:rsidRPr="00FA5810">
        <w:t xml:space="preserve"> </w:t>
      </w:r>
      <w:r w:rsidR="00E31309" w:rsidRPr="00FA5810">
        <w:t>E</w:t>
      </w:r>
      <w:r w:rsidRPr="00FA5810">
        <w:t xml:space="preserve">nvironmental </w:t>
      </w:r>
      <w:r w:rsidR="00E31309" w:rsidRPr="00FA5810">
        <w:t>C</w:t>
      </w:r>
      <w:r w:rsidRPr="00FA5810">
        <w:t>ontribution</w:t>
      </w:r>
      <w:r w:rsidR="00E31309" w:rsidRPr="00FA5810">
        <w:t xml:space="preserve"> Levy</w:t>
      </w:r>
      <w:r w:rsidRPr="00FA5810">
        <w:t>.</w:t>
      </w:r>
    </w:p>
    <w:p w14:paraId="270155F2" w14:textId="4D33546B" w:rsidR="002C591F" w:rsidRPr="00FA5810" w:rsidRDefault="002C591F" w:rsidP="002C591F">
      <w:r w:rsidRPr="00FA5810">
        <w:t xml:space="preserve">Our actual and forecast operating expenditure is shown below in </w:t>
      </w:r>
      <w:r w:rsidRPr="00FA5810">
        <w:fldChar w:fldCharType="begin"/>
      </w:r>
      <w:r w:rsidRPr="00FA5810">
        <w:instrText xml:space="preserve"> REF _Ref110934223 \h </w:instrText>
      </w:r>
      <w:r w:rsidR="00FA5810">
        <w:instrText xml:space="preserve"> \* MERGEFORMAT </w:instrText>
      </w:r>
      <w:r w:rsidRPr="00FA5810">
        <w:fldChar w:fldCharType="separate"/>
      </w:r>
      <w:r w:rsidR="004708F9" w:rsidRPr="00767585">
        <w:t xml:space="preserve">Figure </w:t>
      </w:r>
      <w:r w:rsidR="004708F9">
        <w:rPr>
          <w:noProof/>
        </w:rPr>
        <w:t>6</w:t>
      </w:r>
      <w:r w:rsidR="004708F9">
        <w:rPr>
          <w:noProof/>
        </w:rPr>
        <w:noBreakHyphen/>
        <w:t>1</w:t>
      </w:r>
      <w:r w:rsidRPr="00FA5810">
        <w:fldChar w:fldCharType="end"/>
      </w:r>
      <w:r w:rsidRPr="00FA5810">
        <w:t>. The expenditure up to and in</w:t>
      </w:r>
      <w:r w:rsidR="001B7D2B">
        <w:t>cluding the baseline year (2021-</w:t>
      </w:r>
      <w:r w:rsidRPr="00FA5810">
        <w:t xml:space="preserve">22) </w:t>
      </w:r>
      <w:r w:rsidR="001B7D2B">
        <w:t>is actual spend, while the 2022-</w:t>
      </w:r>
      <w:r w:rsidRPr="00FA5810">
        <w:t>23 year is ba</w:t>
      </w:r>
      <w:r w:rsidR="001B7D2B">
        <w:t>sed on our budget from the 2022-</w:t>
      </w:r>
      <w:r w:rsidRPr="00FA5810">
        <w:t xml:space="preserve">23 Corporate Plan. </w:t>
      </w:r>
    </w:p>
    <w:p w14:paraId="794AE62C" w14:textId="77777777" w:rsidR="002C591F" w:rsidRDefault="002C591F" w:rsidP="002C591F">
      <w:r w:rsidRPr="00FA5810">
        <w:t>We are forecasting comparable expenditure relative to the baseline year.</w:t>
      </w:r>
    </w:p>
    <w:p w14:paraId="67703A70" w14:textId="34452E16" w:rsidR="00A2303D" w:rsidRDefault="002C591F" w:rsidP="00D552CF">
      <w:pPr>
        <w:pStyle w:val="Caption"/>
        <w:rPr>
          <w:highlight w:val="yellow"/>
        </w:rPr>
      </w:pPr>
      <w:bookmarkStart w:id="174" w:name="_Ref110934223"/>
      <w:r w:rsidRPr="00767585">
        <w:lastRenderedPageBreak/>
        <w:t xml:space="preserve">Figure </w:t>
      </w:r>
      <w:r w:rsidR="006C64C0">
        <w:fldChar w:fldCharType="begin"/>
      </w:r>
      <w:r w:rsidR="006C64C0">
        <w:instrText xml:space="preserve"> STYLEREF 1 \s </w:instrText>
      </w:r>
      <w:r w:rsidR="006C64C0">
        <w:fldChar w:fldCharType="separate"/>
      </w:r>
      <w:r w:rsidR="004708F9">
        <w:rPr>
          <w:noProof/>
        </w:rPr>
        <w:t>6</w:t>
      </w:r>
      <w:r w:rsidR="006C64C0">
        <w:rPr>
          <w:noProof/>
        </w:rPr>
        <w:fldChar w:fldCharType="end"/>
      </w:r>
      <w:r w:rsidR="00415875">
        <w:noBreakHyphen/>
      </w:r>
      <w:r w:rsidR="006C64C0">
        <w:fldChar w:fldCharType="begin"/>
      </w:r>
      <w:r w:rsidR="006C64C0">
        <w:instrText xml:space="preserve"> SEQ Figure \* ARABIC \s 1 </w:instrText>
      </w:r>
      <w:r w:rsidR="006C64C0">
        <w:fldChar w:fldCharType="separate"/>
      </w:r>
      <w:r w:rsidR="004708F9">
        <w:rPr>
          <w:noProof/>
        </w:rPr>
        <w:t>1</w:t>
      </w:r>
      <w:r w:rsidR="006C64C0">
        <w:rPr>
          <w:noProof/>
        </w:rPr>
        <w:fldChar w:fldCharType="end"/>
      </w:r>
      <w:bookmarkEnd w:id="174"/>
      <w:r w:rsidRPr="00767585">
        <w:t xml:space="preserve"> </w:t>
      </w:r>
      <w:r w:rsidR="003C70B6" w:rsidRPr="00767585">
        <w:t xml:space="preserve">Operating expenditure (actual and forecast) for 2018-28 </w:t>
      </w:r>
      <w:r w:rsidR="0066172F" w:rsidRPr="001352BF">
        <w:t>– in $2022-23 dollars</w:t>
      </w:r>
      <w:r w:rsidR="0066172F" w:rsidRPr="00767585">
        <w:t xml:space="preserve"> </w:t>
      </w:r>
      <w:r w:rsidR="008961B5" w:rsidRPr="00767585">
        <w:t>($</w:t>
      </w:r>
      <w:r w:rsidR="008961B5">
        <w:t>M</w:t>
      </w:r>
      <w:r w:rsidR="008961B5" w:rsidRPr="00767585">
        <w:t>)</w:t>
      </w:r>
    </w:p>
    <w:p w14:paraId="6D66AF8D" w14:textId="1839998B" w:rsidR="00496975" w:rsidRPr="00496975" w:rsidRDefault="00E84C34" w:rsidP="00496975">
      <w:pPr>
        <w:rPr>
          <w:highlight w:val="yellow"/>
        </w:rPr>
      </w:pPr>
      <w:r w:rsidRPr="00E84C34">
        <w:rPr>
          <w:noProof/>
          <w:lang w:val="en-AU" w:eastAsia="en-AU" w:bidi="ar-SA"/>
        </w:rPr>
        <w:drawing>
          <wp:inline distT="0" distB="0" distL="0" distR="0" wp14:anchorId="0C463FC1" wp14:editId="5A0406B9">
            <wp:extent cx="5720486" cy="3212295"/>
            <wp:effectExtent l="0" t="0" r="0" b="762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20486" cy="3212295"/>
                    </a:xfrm>
                    <a:prstGeom prst="rect">
                      <a:avLst/>
                    </a:prstGeom>
                    <a:noFill/>
                  </pic:spPr>
                </pic:pic>
              </a:graphicData>
            </a:graphic>
          </wp:inline>
        </w:drawing>
      </w:r>
    </w:p>
    <w:p w14:paraId="7B5439A0" w14:textId="77777777" w:rsidR="00496975" w:rsidRPr="00496975" w:rsidRDefault="00496975" w:rsidP="00496975">
      <w:pPr>
        <w:rPr>
          <w:highlight w:val="yellow"/>
        </w:rPr>
      </w:pPr>
    </w:p>
    <w:p w14:paraId="16FCFA9B" w14:textId="3B83EB5C" w:rsidR="002C591F" w:rsidRDefault="002C591F" w:rsidP="002C591F">
      <w:r w:rsidRPr="00A2303D">
        <w:fldChar w:fldCharType="begin"/>
      </w:r>
      <w:r w:rsidRPr="00A2303D">
        <w:instrText xml:space="preserve"> REF _Ref110934387 \h </w:instrText>
      </w:r>
      <w:r w:rsidR="00A2303D">
        <w:instrText xml:space="preserve"> \* MERGEFORMAT </w:instrText>
      </w:r>
      <w:r w:rsidRPr="00A2303D">
        <w:fldChar w:fldCharType="separate"/>
      </w:r>
      <w:r w:rsidR="004708F9" w:rsidRPr="00E84C34">
        <w:t xml:space="preserve">Figure </w:t>
      </w:r>
      <w:r w:rsidR="004708F9">
        <w:rPr>
          <w:noProof/>
        </w:rPr>
        <w:t>6</w:t>
      </w:r>
      <w:r w:rsidR="004708F9" w:rsidRPr="00E84C34">
        <w:rPr>
          <w:noProof/>
        </w:rPr>
        <w:noBreakHyphen/>
      </w:r>
      <w:r w:rsidR="004708F9">
        <w:rPr>
          <w:noProof/>
        </w:rPr>
        <w:t>2</w:t>
      </w:r>
      <w:r w:rsidRPr="00A2303D">
        <w:fldChar w:fldCharType="end"/>
      </w:r>
      <w:r>
        <w:t xml:space="preserve"> shows our forecast operating expenditure over the next two regulatory periods broken into the major service categories outlined in the Essential Services Commission guidance paper.</w:t>
      </w:r>
    </w:p>
    <w:p w14:paraId="6334AB9E" w14:textId="2BF6C97D" w:rsidR="00E84C34" w:rsidRDefault="002C591F" w:rsidP="00D552CF">
      <w:pPr>
        <w:pStyle w:val="Caption"/>
      </w:pPr>
      <w:bookmarkStart w:id="175" w:name="_Ref110934387"/>
      <w:r w:rsidRPr="00E84C34">
        <w:t xml:space="preserve">Figure </w:t>
      </w:r>
      <w:r w:rsidR="006C64C0">
        <w:fldChar w:fldCharType="begin"/>
      </w:r>
      <w:r w:rsidR="006C64C0">
        <w:instrText xml:space="preserve"> </w:instrText>
      </w:r>
      <w:r w:rsidR="006C64C0">
        <w:instrText xml:space="preserve">STYLEREF 1 \s </w:instrText>
      </w:r>
      <w:r w:rsidR="006C64C0">
        <w:fldChar w:fldCharType="separate"/>
      </w:r>
      <w:r w:rsidR="004708F9">
        <w:rPr>
          <w:noProof/>
        </w:rPr>
        <w:t>6</w:t>
      </w:r>
      <w:r w:rsidR="006C64C0">
        <w:rPr>
          <w:noProof/>
        </w:rPr>
        <w:fldChar w:fldCharType="end"/>
      </w:r>
      <w:r w:rsidR="00415875" w:rsidRPr="00E84C34">
        <w:noBreakHyphen/>
      </w:r>
      <w:r w:rsidR="006C64C0">
        <w:fldChar w:fldCharType="begin"/>
      </w:r>
      <w:r w:rsidR="006C64C0">
        <w:instrText xml:space="preserve"> SEQ Figure \* ARABIC \s 1 </w:instrText>
      </w:r>
      <w:r w:rsidR="006C64C0">
        <w:fldChar w:fldCharType="separate"/>
      </w:r>
      <w:r w:rsidR="004708F9">
        <w:rPr>
          <w:noProof/>
        </w:rPr>
        <w:t>2</w:t>
      </w:r>
      <w:r w:rsidR="006C64C0">
        <w:rPr>
          <w:noProof/>
        </w:rPr>
        <w:fldChar w:fldCharType="end"/>
      </w:r>
      <w:bookmarkEnd w:id="175"/>
      <w:r w:rsidRPr="00E84C34">
        <w:t>: Ten-year forecast of operating expenditure by major service category</w:t>
      </w:r>
      <w:r w:rsidR="00E84C34" w:rsidRPr="00E84C34">
        <w:t xml:space="preserve"> – in</w:t>
      </w:r>
      <w:r w:rsidR="00E84C34">
        <w:t xml:space="preserve"> $2022-23 dollars ($M)</w:t>
      </w:r>
    </w:p>
    <w:p w14:paraId="0226D42B" w14:textId="71D9C249" w:rsidR="002C591F" w:rsidRDefault="00E84C34" w:rsidP="00D552CF">
      <w:pPr>
        <w:pStyle w:val="Caption"/>
      </w:pPr>
      <w:r>
        <w:rPr>
          <w:noProof/>
          <w:lang w:val="en-AU" w:eastAsia="en-AU" w:bidi="ar-SA"/>
        </w:rPr>
        <w:drawing>
          <wp:inline distT="0" distB="0" distL="0" distR="0" wp14:anchorId="029BCA5C" wp14:editId="6782CE9B">
            <wp:extent cx="5727802" cy="3216403"/>
            <wp:effectExtent l="0" t="0" r="635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1652" cy="3218565"/>
                    </a:xfrm>
                    <a:prstGeom prst="rect">
                      <a:avLst/>
                    </a:prstGeom>
                    <a:noFill/>
                  </pic:spPr>
                </pic:pic>
              </a:graphicData>
            </a:graphic>
          </wp:inline>
        </w:drawing>
      </w:r>
    </w:p>
    <w:p w14:paraId="70E1BD7E" w14:textId="1B2362B6" w:rsidR="00D10BE8" w:rsidRDefault="00D10BE8">
      <w:pPr>
        <w:rPr>
          <w:rFonts w:ascii="Segoe UI Semibold" w:hAnsi="Segoe UI Semibold"/>
          <w:bCs/>
          <w:color w:val="auto"/>
          <w:sz w:val="26"/>
        </w:rPr>
      </w:pPr>
      <w:bookmarkStart w:id="176" w:name="_Toc111033882"/>
      <w:bookmarkStart w:id="177" w:name="_Toc111039367"/>
    </w:p>
    <w:p w14:paraId="50A008F4" w14:textId="22A4A31A" w:rsidR="002C591F" w:rsidRDefault="002C591F" w:rsidP="003A25A4">
      <w:pPr>
        <w:pStyle w:val="Heading2"/>
      </w:pPr>
      <w:bookmarkStart w:id="178" w:name="_Toc115438734"/>
      <w:r>
        <w:lastRenderedPageBreak/>
        <w:t>Baseline controllable operating expenditure</w:t>
      </w:r>
      <w:bookmarkEnd w:id="176"/>
      <w:bookmarkEnd w:id="177"/>
      <w:bookmarkEnd w:id="178"/>
    </w:p>
    <w:p w14:paraId="268450AF" w14:textId="53F77C5E" w:rsidR="002C591F" w:rsidRDefault="002C591F" w:rsidP="002C591F">
      <w:r>
        <w:t xml:space="preserve">Our </w:t>
      </w:r>
      <w:r w:rsidRPr="00FA5810">
        <w:t xml:space="preserve">baseline controllable operating expenditure profile for the 2023-28 regulatory period is </w:t>
      </w:r>
      <w:r w:rsidR="00496975" w:rsidRPr="00FA5810">
        <w:t>$115</w:t>
      </w:r>
      <w:r w:rsidRPr="00FA5810">
        <w:t>.</w:t>
      </w:r>
      <w:r w:rsidR="00496975" w:rsidRPr="00FA5810">
        <w:t>0</w:t>
      </w:r>
      <w:r w:rsidR="006B5187">
        <w:t xml:space="preserve"> million</w:t>
      </w:r>
      <w:r w:rsidRPr="00FA5810">
        <w:t xml:space="preserve">. This was calculated by </w:t>
      </w:r>
      <w:r w:rsidR="00E31309" w:rsidRPr="00FA5810">
        <w:t>taking</w:t>
      </w:r>
      <w:r w:rsidRPr="00FA5810">
        <w:t xml:space="preserve"> our total prescribed operating </w:t>
      </w:r>
      <w:r w:rsidR="00496975" w:rsidRPr="00FA5810">
        <w:t>expenditure of</w:t>
      </w:r>
      <w:r w:rsidRPr="00FA5810">
        <w:t xml:space="preserve"> $137.8</w:t>
      </w:r>
      <w:r w:rsidR="006B5187">
        <w:t xml:space="preserve"> million</w:t>
      </w:r>
      <w:r w:rsidR="00090119">
        <w:t xml:space="preserve"> for 2021-</w:t>
      </w:r>
      <w:r w:rsidRPr="00FA5810">
        <w:t xml:space="preserve">22 and </w:t>
      </w:r>
      <w:r w:rsidR="00496975" w:rsidRPr="00FA5810">
        <w:t>adjusting by</w:t>
      </w:r>
      <w:r w:rsidRPr="00FA5810">
        <w:t xml:space="preserve"> $</w:t>
      </w:r>
      <w:r w:rsidR="00496975" w:rsidRPr="00FA5810">
        <w:t>16.3</w:t>
      </w:r>
      <w:r w:rsidR="006B5187">
        <w:t xml:space="preserve"> million</w:t>
      </w:r>
      <w:r w:rsidRPr="00FA5810">
        <w:t xml:space="preserve"> of non-con</w:t>
      </w:r>
      <w:r w:rsidR="006B5187">
        <w:t>trollable costs along with $6.4 million</w:t>
      </w:r>
      <w:r w:rsidR="00E31309" w:rsidRPr="00FA5810">
        <w:t xml:space="preserve"> </w:t>
      </w:r>
      <w:r w:rsidRPr="00FA5810">
        <w:t xml:space="preserve">of one-off and non-recurring costs. </w:t>
      </w:r>
      <w:r w:rsidRPr="00FA5810">
        <w:fldChar w:fldCharType="begin"/>
      </w:r>
      <w:r w:rsidRPr="00FA5810">
        <w:instrText xml:space="preserve"> REF _Ref112678726 \h </w:instrText>
      </w:r>
      <w:r w:rsidR="00FA5810">
        <w:instrText xml:space="preserve"> \* MERGEFORMAT </w:instrText>
      </w:r>
      <w:r w:rsidRPr="00FA5810">
        <w:fldChar w:fldCharType="separate"/>
      </w:r>
      <w:r w:rsidR="004708F9" w:rsidRPr="00E127FC">
        <w:t xml:space="preserve">Table </w:t>
      </w:r>
      <w:r w:rsidR="004708F9">
        <w:rPr>
          <w:noProof/>
        </w:rPr>
        <w:t>6</w:t>
      </w:r>
      <w:r w:rsidR="004708F9" w:rsidRPr="00E127FC">
        <w:rPr>
          <w:noProof/>
        </w:rPr>
        <w:noBreakHyphen/>
      </w:r>
      <w:r w:rsidR="004708F9">
        <w:rPr>
          <w:noProof/>
        </w:rPr>
        <w:t>1</w:t>
      </w:r>
      <w:r w:rsidRPr="00FA5810">
        <w:fldChar w:fldCharType="end"/>
      </w:r>
      <w:r w:rsidRPr="00FA5810">
        <w:t xml:space="preserve"> shows this calculation process.</w:t>
      </w:r>
    </w:p>
    <w:p w14:paraId="3D180D76" w14:textId="7CE589DD" w:rsidR="002C591F" w:rsidRDefault="002C591F" w:rsidP="00D552CF">
      <w:pPr>
        <w:pStyle w:val="Caption"/>
      </w:pPr>
      <w:bookmarkStart w:id="179" w:name="_Ref112678726"/>
      <w:r w:rsidRPr="00E127FC">
        <w:t xml:space="preserve">Table </w:t>
      </w:r>
      <w:r w:rsidR="006C64C0">
        <w:fldChar w:fldCharType="begin"/>
      </w:r>
      <w:r w:rsidR="006C64C0">
        <w:instrText xml:space="preserve"> STYLEREF 1 \s </w:instrText>
      </w:r>
      <w:r w:rsidR="006C64C0">
        <w:fldChar w:fldCharType="separate"/>
      </w:r>
      <w:r w:rsidR="004708F9">
        <w:rPr>
          <w:noProof/>
        </w:rPr>
        <w:t>6</w:t>
      </w:r>
      <w:r w:rsidR="006C64C0">
        <w:rPr>
          <w:noProof/>
        </w:rPr>
        <w:fldChar w:fldCharType="end"/>
      </w:r>
      <w:r w:rsidRPr="00E127FC">
        <w:noBreakHyphen/>
      </w:r>
      <w:r w:rsidR="006C64C0">
        <w:fldChar w:fldCharType="begin"/>
      </w:r>
      <w:r w:rsidR="006C64C0">
        <w:instrText xml:space="preserve"> SEQ Table \* ARABIC \s 1 </w:instrText>
      </w:r>
      <w:r w:rsidR="006C64C0">
        <w:fldChar w:fldCharType="separate"/>
      </w:r>
      <w:r w:rsidR="004708F9">
        <w:rPr>
          <w:noProof/>
        </w:rPr>
        <w:t>1</w:t>
      </w:r>
      <w:r w:rsidR="006C64C0">
        <w:rPr>
          <w:noProof/>
        </w:rPr>
        <w:fldChar w:fldCharType="end"/>
      </w:r>
      <w:bookmarkEnd w:id="179"/>
      <w:r w:rsidRPr="00E127FC">
        <w:t>: 2023-28 regulatory period baseline operating expenditure summary</w:t>
      </w:r>
      <w:r w:rsidR="0066172F">
        <w:t xml:space="preserve"> </w:t>
      </w:r>
      <w:r w:rsidR="0066172F" w:rsidRPr="001352BF">
        <w:t>– in $2022-23 dollars</w:t>
      </w:r>
      <w:r w:rsidR="0066172F">
        <w:t xml:space="preserve"> ($M)</w:t>
      </w:r>
    </w:p>
    <w:p w14:paraId="63DE4A1A" w14:textId="77777777" w:rsidR="006364A2" w:rsidRDefault="00015B1A" w:rsidP="002C591F">
      <w:r w:rsidRPr="00015B1A">
        <w:rPr>
          <w:noProof/>
          <w:lang w:val="en-AU" w:eastAsia="en-AU" w:bidi="ar-SA"/>
        </w:rPr>
        <w:drawing>
          <wp:inline distT="0" distB="0" distL="0" distR="0" wp14:anchorId="6D93CE61" wp14:editId="260773AB">
            <wp:extent cx="5731510" cy="3690436"/>
            <wp:effectExtent l="19050" t="19050" r="21590" b="2476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1510" cy="3690436"/>
                    </a:xfrm>
                    <a:prstGeom prst="rect">
                      <a:avLst/>
                    </a:prstGeom>
                    <a:noFill/>
                    <a:ln w="3175">
                      <a:solidFill>
                        <a:schemeClr val="accent1"/>
                      </a:solidFill>
                    </a:ln>
                  </pic:spPr>
                </pic:pic>
              </a:graphicData>
            </a:graphic>
          </wp:inline>
        </w:drawing>
      </w:r>
    </w:p>
    <w:p w14:paraId="676C6B22" w14:textId="27E4B05E" w:rsidR="002C591F" w:rsidRPr="00FA5810" w:rsidRDefault="002C591F" w:rsidP="002C591F">
      <w:r w:rsidRPr="00FA5810">
        <w:t>The largest of our non-recurring costs is a one-off payment to a developer that we partnered with to de</w:t>
      </w:r>
      <w:r w:rsidR="00FA5810">
        <w:t xml:space="preserve">liver our Salt Torquay project, </w:t>
      </w:r>
      <w:r w:rsidRPr="00FA5810">
        <w:t xml:space="preserve">which forms part of our </w:t>
      </w:r>
      <w:r w:rsidR="00FA5810">
        <w:t>P</w:t>
      </w:r>
      <w:r w:rsidRPr="00FA5810">
        <w:t xml:space="preserve">roperty </w:t>
      </w:r>
      <w:r w:rsidR="00FA5810">
        <w:t>R</w:t>
      </w:r>
      <w:r w:rsidRPr="00FA5810">
        <w:t>ealisation program. Due to higher than anticipated sales proceeds from land held by Barwon Water, the terms of the contract stipulated $6.2</w:t>
      </w:r>
      <w:r w:rsidR="006B5187">
        <w:t xml:space="preserve"> million</w:t>
      </w:r>
      <w:r w:rsidRPr="00FA5810">
        <w:t xml:space="preserve"> be paid to the developer as a developer fee.  </w:t>
      </w:r>
    </w:p>
    <w:p w14:paraId="46555C20" w14:textId="1DD90728" w:rsidR="00A661D0" w:rsidRPr="00FA5810" w:rsidRDefault="002C591F" w:rsidP="002C591F">
      <w:r w:rsidRPr="00FA5810">
        <w:t>After removing non-recurring expenditure, the resultant controllable expenditur</w:t>
      </w:r>
      <w:r w:rsidR="001B7D2B">
        <w:t>e for 2021-22 is above the 2021-</w:t>
      </w:r>
      <w:r w:rsidRPr="00FA5810">
        <w:t xml:space="preserve">22 controllable costs approved in our 2018-23 price </w:t>
      </w:r>
      <w:r w:rsidR="00A2303D" w:rsidRPr="00FA5810">
        <w:t>determination</w:t>
      </w:r>
      <w:r w:rsidRPr="00FA5810">
        <w:t xml:space="preserve">. This was driven by multiple factors, </w:t>
      </w:r>
      <w:r w:rsidR="00E31309" w:rsidRPr="00FA5810">
        <w:t>including</w:t>
      </w:r>
      <w:r w:rsidR="00A661D0" w:rsidRPr="00FA5810">
        <w:t>:</w:t>
      </w:r>
    </w:p>
    <w:p w14:paraId="0C050C49" w14:textId="6D0A551D" w:rsidR="00A661D0" w:rsidRPr="00FA5810" w:rsidRDefault="001B7D2B" w:rsidP="00FB2785">
      <w:pPr>
        <w:pStyle w:val="ListParagraph"/>
        <w:numPr>
          <w:ilvl w:val="0"/>
          <w:numId w:val="34"/>
        </w:numPr>
      </w:pPr>
      <w:r>
        <w:t>t</w:t>
      </w:r>
      <w:r w:rsidR="00A661D0" w:rsidRPr="00FA5810">
        <w:t xml:space="preserve">hreats to water security </w:t>
      </w:r>
      <w:r w:rsidR="00415875" w:rsidRPr="00FA5810">
        <w:t>(</w:t>
      </w:r>
      <w:r w:rsidR="00A661D0" w:rsidRPr="00FA5810">
        <w:t>including the withdrawal of our application to renew our Barwon Downs groundwater extraction licence)</w:t>
      </w:r>
    </w:p>
    <w:p w14:paraId="57220A16" w14:textId="544C4B26" w:rsidR="00A661D0" w:rsidRPr="00FA5810" w:rsidRDefault="001B7D2B" w:rsidP="00FB2785">
      <w:pPr>
        <w:pStyle w:val="ListParagraph"/>
        <w:numPr>
          <w:ilvl w:val="0"/>
          <w:numId w:val="34"/>
        </w:numPr>
      </w:pPr>
      <w:r>
        <w:t>e</w:t>
      </w:r>
      <w:r w:rsidR="00A661D0" w:rsidRPr="00FA5810">
        <w:t xml:space="preserve">mergence of </w:t>
      </w:r>
      <w:r>
        <w:t>coronavirus</w:t>
      </w:r>
      <w:r w:rsidR="00A661D0" w:rsidRPr="00FA5810">
        <w:t xml:space="preserve"> pandemic (contributing to higher</w:t>
      </w:r>
      <w:r w:rsidR="00FA5810">
        <w:t xml:space="preserve"> than forecast customer growth –</w:t>
      </w:r>
      <w:r w:rsidR="00A661D0" w:rsidRPr="00FA5810">
        <w:t xml:space="preserve"> actual growth avera</w:t>
      </w:r>
      <w:r w:rsidR="00FA5810">
        <w:t>ged 2.5</w:t>
      </w:r>
      <w:r w:rsidR="00A661D0" w:rsidRPr="00FA5810">
        <w:t>% per year compared with 1.6% per year</w:t>
      </w:r>
      <w:r w:rsidR="00A2303D" w:rsidRPr="00FA5810">
        <w:t xml:space="preserve"> in our 2018-23 price determination</w:t>
      </w:r>
      <w:r w:rsidR="00A661D0" w:rsidRPr="00FA5810">
        <w:t xml:space="preserve">)  </w:t>
      </w:r>
    </w:p>
    <w:p w14:paraId="4A8D959A" w14:textId="722B478C" w:rsidR="00A661D0" w:rsidRPr="00FA5810" w:rsidRDefault="001B7D2B" w:rsidP="00FB2785">
      <w:pPr>
        <w:pStyle w:val="ListParagraph"/>
        <w:numPr>
          <w:ilvl w:val="0"/>
          <w:numId w:val="34"/>
        </w:numPr>
      </w:pPr>
      <w:r>
        <w:t>c</w:t>
      </w:r>
      <w:r w:rsidR="00A661D0" w:rsidRPr="00FA5810">
        <w:t>ommunity and environmental health initiatives</w:t>
      </w:r>
      <w:r w:rsidR="002C1CAA" w:rsidRPr="00FA5810">
        <w:t xml:space="preserve"> (</w:t>
      </w:r>
      <w:r w:rsidR="00415875" w:rsidRPr="00FA5810">
        <w:t>such as</w:t>
      </w:r>
      <w:r w:rsidR="002C1CAA" w:rsidRPr="00FA5810">
        <w:t xml:space="preserve"> a </w:t>
      </w:r>
      <w:r w:rsidR="00A2303D" w:rsidRPr="00FA5810">
        <w:t>M</w:t>
      </w:r>
      <w:r w:rsidR="002C1CAA" w:rsidRPr="00FA5810">
        <w:t xml:space="preserve">inisterial </w:t>
      </w:r>
      <w:r w:rsidR="00A2303D" w:rsidRPr="00FA5810">
        <w:t>D</w:t>
      </w:r>
      <w:r w:rsidR="002C1CAA" w:rsidRPr="00FA5810">
        <w:t xml:space="preserve">irective to remediate Boundary Creek </w:t>
      </w:r>
      <w:r w:rsidR="00415875" w:rsidRPr="00FA5810">
        <w:t xml:space="preserve">and </w:t>
      </w:r>
      <w:r w:rsidR="002C1CAA" w:rsidRPr="00FA5810">
        <w:t>additional monitoring at Anglesea borefield)</w:t>
      </w:r>
    </w:p>
    <w:p w14:paraId="57CB6AA2" w14:textId="16E6AC8B" w:rsidR="00A661D0" w:rsidRPr="00FA5810" w:rsidRDefault="001B7D2B" w:rsidP="00FB2785">
      <w:pPr>
        <w:pStyle w:val="ListParagraph"/>
        <w:numPr>
          <w:ilvl w:val="0"/>
          <w:numId w:val="34"/>
        </w:numPr>
      </w:pPr>
      <w:r>
        <w:lastRenderedPageBreak/>
        <w:t>a</w:t>
      </w:r>
      <w:r w:rsidR="00A661D0" w:rsidRPr="00FA5810">
        <w:t>geing infrastructure</w:t>
      </w:r>
      <w:r w:rsidR="00415875" w:rsidRPr="00FA5810">
        <w:t xml:space="preserve"> (extreme dry conditions followed by extreme wet condition</w:t>
      </w:r>
      <w:r w:rsidR="00BC55B0">
        <w:t>s</w:t>
      </w:r>
      <w:r w:rsidR="00415875" w:rsidRPr="00FA5810">
        <w:t xml:space="preserve"> exacerbated existing problems with ageing infrastructure)</w:t>
      </w:r>
    </w:p>
    <w:p w14:paraId="6605E561" w14:textId="1198396B" w:rsidR="00A661D0" w:rsidRPr="00FA5810" w:rsidRDefault="001B7D2B" w:rsidP="00A2303D">
      <w:pPr>
        <w:pStyle w:val="ListParagraph"/>
        <w:numPr>
          <w:ilvl w:val="0"/>
          <w:numId w:val="34"/>
        </w:numPr>
        <w:spacing w:after="200"/>
        <w:ind w:left="782" w:hanging="357"/>
      </w:pPr>
      <w:r>
        <w:t>c</w:t>
      </w:r>
      <w:r w:rsidR="00A2303D" w:rsidRPr="00FA5810">
        <w:t>apability</w:t>
      </w:r>
      <w:r w:rsidR="00A661D0" w:rsidRPr="00FA5810">
        <w:t xml:space="preserve"> uplift</w:t>
      </w:r>
      <w:r w:rsidR="00415875" w:rsidRPr="00FA5810">
        <w:t xml:space="preserve"> (</w:t>
      </w:r>
      <w:r w:rsidR="00A2303D" w:rsidRPr="00FA5810">
        <w:t xml:space="preserve">strategic </w:t>
      </w:r>
      <w:r w:rsidR="00415875" w:rsidRPr="00FA5810">
        <w:t>investments focused on improving our capacity and capability and to realise strategic opportunities)</w:t>
      </w:r>
    </w:p>
    <w:p w14:paraId="7DF63E5F" w14:textId="39E39597" w:rsidR="00415875" w:rsidRPr="00FA5810" w:rsidRDefault="00415875" w:rsidP="002C12A5">
      <w:r w:rsidRPr="00FA5810">
        <w:t>The</w:t>
      </w:r>
      <w:r w:rsidR="00A2303D" w:rsidRPr="00FA5810">
        <w:t>se</w:t>
      </w:r>
      <w:r w:rsidRPr="00FA5810">
        <w:t xml:space="preserve"> challenges </w:t>
      </w:r>
      <w:r w:rsidR="00A2303D" w:rsidRPr="00FA5810">
        <w:t xml:space="preserve">and opportunities </w:t>
      </w:r>
      <w:r w:rsidRPr="00FA5810">
        <w:t xml:space="preserve">have been discussed in further detail in </w:t>
      </w:r>
      <w:r w:rsidRPr="00FA5810">
        <w:fldChar w:fldCharType="begin"/>
      </w:r>
      <w:r w:rsidRPr="00FA5810">
        <w:instrText xml:space="preserve"> REF _Ref113439580 \h  \* MERGEFORMAT </w:instrText>
      </w:r>
      <w:r w:rsidRPr="00FA5810">
        <w:fldChar w:fldCharType="separate"/>
      </w:r>
      <w:r w:rsidR="004708F9" w:rsidRPr="00547E25">
        <w:t xml:space="preserve">Figure </w:t>
      </w:r>
      <w:r w:rsidR="004708F9">
        <w:rPr>
          <w:noProof/>
        </w:rPr>
        <w:t>2</w:t>
      </w:r>
      <w:r w:rsidR="004708F9" w:rsidRPr="00547E25">
        <w:rPr>
          <w:noProof/>
        </w:rPr>
        <w:noBreakHyphen/>
      </w:r>
      <w:r w:rsidR="004708F9">
        <w:rPr>
          <w:noProof/>
        </w:rPr>
        <w:t>1</w:t>
      </w:r>
      <w:r w:rsidRPr="00FA5810">
        <w:fldChar w:fldCharType="end"/>
      </w:r>
      <w:r w:rsidRPr="00FA5810">
        <w:t xml:space="preserve"> and Section </w:t>
      </w:r>
      <w:r w:rsidRPr="00FA5810">
        <w:fldChar w:fldCharType="begin"/>
      </w:r>
      <w:r w:rsidRPr="00FA5810">
        <w:instrText xml:space="preserve"> REF _Ref113436635 \r \h  \* MERGEFORMAT </w:instrText>
      </w:r>
      <w:r w:rsidRPr="00FA5810">
        <w:fldChar w:fldCharType="separate"/>
      </w:r>
      <w:r w:rsidR="004708F9">
        <w:t>2</w:t>
      </w:r>
      <w:r w:rsidRPr="00FA5810">
        <w:fldChar w:fldCharType="end"/>
      </w:r>
      <w:r w:rsidRPr="00FA5810">
        <w:t xml:space="preserve"> more broadly. </w:t>
      </w:r>
    </w:p>
    <w:p w14:paraId="5C3E12A3" w14:textId="4C1C8A66" w:rsidR="002C12A5" w:rsidRPr="00FA5810" w:rsidRDefault="002C12A5" w:rsidP="002C12A5">
      <w:r w:rsidRPr="00FA5810">
        <w:t xml:space="preserve">While these challenges have necessitated changes to our expenditure profiles compared to those expected in our 2018 Price Submission, our strategic responses have focused on ensuring customer value, consistent with the outcomes customers wanted us to deliver. Through our ongoing foundational engagement, we have also incorporated customer feedback in our responses to these challenges. </w:t>
      </w:r>
    </w:p>
    <w:p w14:paraId="33725F1F" w14:textId="5F9A7F18" w:rsidR="002C591F" w:rsidRDefault="002C591F" w:rsidP="002C591F">
      <w:r w:rsidRPr="00FA5810">
        <w:t xml:space="preserve">Despite this, we are proposing to reduce most prices in real terms (i.e. excluding CPI </w:t>
      </w:r>
      <w:r w:rsidR="00A2303D" w:rsidRPr="00FA5810">
        <w:t xml:space="preserve">and </w:t>
      </w:r>
      <w:r w:rsidR="00586425">
        <w:t>CoD</w:t>
      </w:r>
      <w:r w:rsidR="00A2303D" w:rsidRPr="00FA5810">
        <w:t xml:space="preserve"> </w:t>
      </w:r>
      <w:r w:rsidRPr="00FA5810">
        <w:t>adjustments).</w:t>
      </w:r>
    </w:p>
    <w:p w14:paraId="45B8028D" w14:textId="4A815DF8" w:rsidR="002C591F" w:rsidRDefault="002C591F" w:rsidP="003A25A4">
      <w:pPr>
        <w:pStyle w:val="Heading2"/>
      </w:pPr>
      <w:bookmarkStart w:id="180" w:name="_Toc111033883"/>
      <w:bookmarkStart w:id="181" w:name="_Toc111039368"/>
      <w:bookmarkStart w:id="182" w:name="_Toc115438735"/>
      <w:r>
        <w:t xml:space="preserve">Increases in operating expenditure over </w:t>
      </w:r>
      <w:r w:rsidR="00586425">
        <w:t>2023 Price Submission</w:t>
      </w:r>
      <w:r>
        <w:t xml:space="preserve"> regulatory period</w:t>
      </w:r>
      <w:bookmarkEnd w:id="180"/>
      <w:bookmarkEnd w:id="181"/>
      <w:bookmarkEnd w:id="182"/>
    </w:p>
    <w:p w14:paraId="3F46B057" w14:textId="77777777" w:rsidR="002C591F" w:rsidRPr="00FA5810" w:rsidRDefault="002C591F" w:rsidP="00104840">
      <w:pPr>
        <w:pStyle w:val="Heading3"/>
      </w:pPr>
      <w:r w:rsidRPr="00FA5810">
        <w:t>Customer growth rate</w:t>
      </w:r>
    </w:p>
    <w:p w14:paraId="15E7E0A2" w14:textId="6B5189D9" w:rsidR="002C591F" w:rsidRPr="00FA5810" w:rsidRDefault="002C591F" w:rsidP="002C591F">
      <w:pPr>
        <w:rPr>
          <w:lang w:val="en-AU"/>
        </w:rPr>
      </w:pPr>
      <w:r w:rsidRPr="00FA5810">
        <w:rPr>
          <w:lang w:val="en-AU"/>
        </w:rPr>
        <w:fldChar w:fldCharType="begin"/>
      </w:r>
      <w:r w:rsidRPr="00FA5810">
        <w:rPr>
          <w:lang w:val="en-AU"/>
        </w:rPr>
        <w:instrText xml:space="preserve"> REF _Ref112776483 \h </w:instrText>
      </w:r>
      <w:r w:rsidR="00FA5810">
        <w:rPr>
          <w:lang w:val="en-AU"/>
        </w:rPr>
        <w:instrText xml:space="preserve"> \* MERGEFORMAT </w:instrText>
      </w:r>
      <w:r w:rsidRPr="00FA5810">
        <w:rPr>
          <w:lang w:val="en-AU"/>
        </w:rPr>
      </w:r>
      <w:r w:rsidRPr="00FA5810">
        <w:rPr>
          <w:lang w:val="en-AU"/>
        </w:rPr>
        <w:fldChar w:fldCharType="separate"/>
      </w:r>
      <w:r w:rsidR="004708F9" w:rsidRPr="00FA5810">
        <w:t xml:space="preserve">Table </w:t>
      </w:r>
      <w:r w:rsidR="004708F9">
        <w:rPr>
          <w:noProof/>
        </w:rPr>
        <w:t>6</w:t>
      </w:r>
      <w:r w:rsidR="004708F9" w:rsidRPr="00FA5810">
        <w:rPr>
          <w:noProof/>
        </w:rPr>
        <w:noBreakHyphen/>
      </w:r>
      <w:r w:rsidR="004708F9">
        <w:rPr>
          <w:noProof/>
        </w:rPr>
        <w:t>2</w:t>
      </w:r>
      <w:r w:rsidRPr="00FA5810">
        <w:rPr>
          <w:lang w:val="en-AU"/>
        </w:rPr>
        <w:fldChar w:fldCharType="end"/>
      </w:r>
      <w:r w:rsidRPr="00FA5810">
        <w:rPr>
          <w:lang w:val="en-AU"/>
        </w:rPr>
        <w:t xml:space="preserve"> shows the annual growth r</w:t>
      </w:r>
      <w:r w:rsidR="001B7D2B">
        <w:rPr>
          <w:lang w:val="en-AU"/>
        </w:rPr>
        <w:t>ate we have applied to our 2021-</w:t>
      </w:r>
      <w:r w:rsidRPr="00FA5810">
        <w:rPr>
          <w:lang w:val="en-AU"/>
        </w:rPr>
        <w:t>22 baseline contr</w:t>
      </w:r>
      <w:r w:rsidR="00E31309" w:rsidRPr="00FA5810">
        <w:rPr>
          <w:lang w:val="en-AU"/>
        </w:rPr>
        <w:t xml:space="preserve">ollable operating expenditure. </w:t>
      </w:r>
      <w:r w:rsidRPr="00FA5810">
        <w:rPr>
          <w:lang w:val="en-AU"/>
        </w:rPr>
        <w:t>The simple average is 2.1</w:t>
      </w:r>
      <w:r w:rsidR="00E31309" w:rsidRPr="00FA5810">
        <w:rPr>
          <w:lang w:val="en-AU"/>
        </w:rPr>
        <w:t>%</w:t>
      </w:r>
      <w:r w:rsidRPr="00FA5810">
        <w:rPr>
          <w:lang w:val="en-AU"/>
        </w:rPr>
        <w:t xml:space="preserve"> </w:t>
      </w:r>
      <w:r w:rsidR="00E31309" w:rsidRPr="00FA5810">
        <w:rPr>
          <w:lang w:val="en-AU"/>
        </w:rPr>
        <w:t>per year.</w:t>
      </w:r>
      <w:r w:rsidRPr="00FA5810">
        <w:rPr>
          <w:lang w:val="en-AU"/>
        </w:rPr>
        <w:t xml:space="preserve"> </w:t>
      </w:r>
    </w:p>
    <w:p w14:paraId="7BA17752" w14:textId="769C248B" w:rsidR="002C591F" w:rsidRPr="00FA5810" w:rsidRDefault="002C591F" w:rsidP="00D552CF">
      <w:pPr>
        <w:pStyle w:val="Caption"/>
      </w:pPr>
      <w:bookmarkStart w:id="183" w:name="_Ref112776483"/>
      <w:r w:rsidRPr="00FA5810">
        <w:t xml:space="preserve">Table </w:t>
      </w:r>
      <w:r w:rsidR="006C64C0">
        <w:fldChar w:fldCharType="begin"/>
      </w:r>
      <w:r w:rsidR="006C64C0">
        <w:instrText xml:space="preserve"> STYLEREF 1 \s </w:instrText>
      </w:r>
      <w:r w:rsidR="006C64C0">
        <w:fldChar w:fldCharType="separate"/>
      </w:r>
      <w:r w:rsidR="004708F9">
        <w:rPr>
          <w:noProof/>
        </w:rPr>
        <w:t>6</w:t>
      </w:r>
      <w:r w:rsidR="006C64C0">
        <w:rPr>
          <w:noProof/>
        </w:rPr>
        <w:fldChar w:fldCharType="end"/>
      </w:r>
      <w:r w:rsidRPr="00FA5810">
        <w:noBreakHyphen/>
      </w:r>
      <w:r w:rsidR="006C64C0">
        <w:fldChar w:fldCharType="begin"/>
      </w:r>
      <w:r w:rsidR="006C64C0">
        <w:instrText xml:space="preserve"> SEQ Table \* ARABIC \s 1 </w:instrText>
      </w:r>
      <w:r w:rsidR="006C64C0">
        <w:fldChar w:fldCharType="separate"/>
      </w:r>
      <w:r w:rsidR="004708F9">
        <w:rPr>
          <w:noProof/>
        </w:rPr>
        <w:t>2</w:t>
      </w:r>
      <w:r w:rsidR="006C64C0">
        <w:rPr>
          <w:noProof/>
        </w:rPr>
        <w:fldChar w:fldCharType="end"/>
      </w:r>
      <w:bookmarkEnd w:id="183"/>
      <w:r w:rsidRPr="00FA5810">
        <w:t xml:space="preserve"> Annual growth rate applied to our baseline controllable operating expenditure</w:t>
      </w:r>
    </w:p>
    <w:tbl>
      <w:tblPr>
        <w:tblStyle w:val="CorpPlan1"/>
        <w:tblW w:w="5000" w:type="pct"/>
        <w:tblLook w:val="04A0" w:firstRow="1" w:lastRow="0" w:firstColumn="1" w:lastColumn="0" w:noHBand="0" w:noVBand="1"/>
      </w:tblPr>
      <w:tblGrid>
        <w:gridCol w:w="4187"/>
        <w:gridCol w:w="812"/>
        <w:gridCol w:w="811"/>
        <w:gridCol w:w="803"/>
        <w:gridCol w:w="803"/>
        <w:gridCol w:w="805"/>
        <w:gridCol w:w="805"/>
      </w:tblGrid>
      <w:tr w:rsidR="002C591F" w:rsidRPr="00FA5810" w14:paraId="7DDF99D0" w14:textId="77777777" w:rsidTr="00146DB5">
        <w:trPr>
          <w:cnfStyle w:val="100000000000" w:firstRow="1" w:lastRow="0" w:firstColumn="0" w:lastColumn="0" w:oddVBand="0" w:evenVBand="0" w:oddHBand="0" w:evenHBand="0" w:firstRowFirstColumn="0" w:firstRowLastColumn="0" w:lastRowFirstColumn="0" w:lastRowLastColumn="0"/>
          <w:trHeight w:val="124"/>
        </w:trPr>
        <w:tc>
          <w:tcPr>
            <w:tcW w:w="2319" w:type="pct"/>
            <w:hideMark/>
          </w:tcPr>
          <w:p w14:paraId="7C6B8823" w14:textId="77777777" w:rsidR="002C591F" w:rsidRPr="00FA5810" w:rsidRDefault="002C591F" w:rsidP="00146DB5">
            <w:pPr>
              <w:rPr>
                <w:rFonts w:cs="Segoe UI"/>
                <w:color w:val="FFFFFF"/>
              </w:rPr>
            </w:pPr>
          </w:p>
        </w:tc>
        <w:tc>
          <w:tcPr>
            <w:tcW w:w="450" w:type="pct"/>
          </w:tcPr>
          <w:p w14:paraId="44529097" w14:textId="77777777" w:rsidR="002C591F" w:rsidRPr="00FA5810" w:rsidRDefault="002C591F" w:rsidP="00146DB5">
            <w:pPr>
              <w:rPr>
                <w:rFonts w:cs="Segoe UI"/>
                <w:color w:val="FFFFFF"/>
              </w:rPr>
            </w:pPr>
            <w:r w:rsidRPr="00FA5810">
              <w:rPr>
                <w:rFonts w:cs="Segoe UI"/>
                <w:color w:val="FFFFFF"/>
              </w:rPr>
              <w:t>FY23</w:t>
            </w:r>
          </w:p>
        </w:tc>
        <w:tc>
          <w:tcPr>
            <w:tcW w:w="449" w:type="pct"/>
            <w:hideMark/>
          </w:tcPr>
          <w:p w14:paraId="2E81BDA9" w14:textId="77777777" w:rsidR="002C591F" w:rsidRPr="00FA5810" w:rsidRDefault="002C591F" w:rsidP="00146DB5">
            <w:pPr>
              <w:rPr>
                <w:rFonts w:cs="Segoe UI"/>
                <w:color w:val="FFFFFF"/>
              </w:rPr>
            </w:pPr>
            <w:r w:rsidRPr="00FA5810">
              <w:rPr>
                <w:rFonts w:cs="Segoe UI"/>
                <w:color w:val="FFFFFF"/>
              </w:rPr>
              <w:t>FY24</w:t>
            </w:r>
          </w:p>
        </w:tc>
        <w:tc>
          <w:tcPr>
            <w:tcW w:w="445" w:type="pct"/>
            <w:hideMark/>
          </w:tcPr>
          <w:p w14:paraId="4255B6D7" w14:textId="77777777" w:rsidR="002C591F" w:rsidRPr="00FA5810" w:rsidRDefault="002C591F" w:rsidP="00146DB5">
            <w:pPr>
              <w:rPr>
                <w:rFonts w:cs="Segoe UI"/>
                <w:color w:val="FFFFFF"/>
              </w:rPr>
            </w:pPr>
            <w:r w:rsidRPr="00FA5810">
              <w:rPr>
                <w:rFonts w:cs="Segoe UI"/>
                <w:color w:val="FFFFFF"/>
              </w:rPr>
              <w:t>FY25</w:t>
            </w:r>
          </w:p>
        </w:tc>
        <w:tc>
          <w:tcPr>
            <w:tcW w:w="445" w:type="pct"/>
            <w:hideMark/>
          </w:tcPr>
          <w:p w14:paraId="6D5423A7" w14:textId="77777777" w:rsidR="002C591F" w:rsidRPr="00FA5810" w:rsidRDefault="002C591F" w:rsidP="00146DB5">
            <w:pPr>
              <w:rPr>
                <w:rFonts w:cs="Segoe UI"/>
                <w:color w:val="FFFFFF"/>
              </w:rPr>
            </w:pPr>
            <w:r w:rsidRPr="00FA5810">
              <w:rPr>
                <w:rFonts w:cs="Segoe UI"/>
                <w:color w:val="FFFFFF"/>
              </w:rPr>
              <w:t>FY26</w:t>
            </w:r>
          </w:p>
        </w:tc>
        <w:tc>
          <w:tcPr>
            <w:tcW w:w="446" w:type="pct"/>
            <w:hideMark/>
          </w:tcPr>
          <w:p w14:paraId="4FE8BDCB" w14:textId="77777777" w:rsidR="002C591F" w:rsidRPr="00FA5810" w:rsidRDefault="002C591F" w:rsidP="00146DB5">
            <w:pPr>
              <w:rPr>
                <w:rFonts w:cs="Segoe UI"/>
                <w:color w:val="FFFFFF"/>
              </w:rPr>
            </w:pPr>
            <w:r w:rsidRPr="00FA5810">
              <w:rPr>
                <w:rFonts w:cs="Segoe UI"/>
                <w:color w:val="FFFFFF"/>
              </w:rPr>
              <w:t>FY27</w:t>
            </w:r>
          </w:p>
        </w:tc>
        <w:tc>
          <w:tcPr>
            <w:tcW w:w="446" w:type="pct"/>
            <w:hideMark/>
          </w:tcPr>
          <w:p w14:paraId="2EC605F7" w14:textId="77777777" w:rsidR="002C591F" w:rsidRPr="00FA5810" w:rsidRDefault="002C591F" w:rsidP="00146DB5">
            <w:pPr>
              <w:rPr>
                <w:rFonts w:cs="Segoe UI"/>
                <w:color w:val="FFFFFF"/>
              </w:rPr>
            </w:pPr>
            <w:r w:rsidRPr="00FA5810">
              <w:rPr>
                <w:rFonts w:cs="Segoe UI"/>
                <w:color w:val="FFFFFF"/>
              </w:rPr>
              <w:t>FY28</w:t>
            </w:r>
          </w:p>
        </w:tc>
      </w:tr>
      <w:tr w:rsidR="002C591F" w:rsidRPr="00FA5810" w14:paraId="2CE1AC2F" w14:textId="77777777" w:rsidTr="00146DB5">
        <w:trPr>
          <w:trHeight w:val="298"/>
        </w:trPr>
        <w:tc>
          <w:tcPr>
            <w:tcW w:w="2319" w:type="pct"/>
            <w:hideMark/>
          </w:tcPr>
          <w:p w14:paraId="061CAC8A" w14:textId="77777777" w:rsidR="002C591F" w:rsidRPr="00FA5810" w:rsidRDefault="002C591F" w:rsidP="00146DB5">
            <w:pPr>
              <w:rPr>
                <w:color w:val="414042" w:themeColor="text1"/>
                <w:sz w:val="20"/>
              </w:rPr>
            </w:pPr>
            <w:r w:rsidRPr="00FA5810">
              <w:rPr>
                <w:color w:val="414042" w:themeColor="text1"/>
                <w:sz w:val="20"/>
              </w:rPr>
              <w:t>Customer growth forecast per annum</w:t>
            </w:r>
          </w:p>
        </w:tc>
        <w:tc>
          <w:tcPr>
            <w:tcW w:w="450" w:type="pct"/>
          </w:tcPr>
          <w:p w14:paraId="1513D3DF" w14:textId="77777777" w:rsidR="002C591F" w:rsidRPr="00FA5810" w:rsidRDefault="002C591F" w:rsidP="00146DB5">
            <w:pPr>
              <w:jc w:val="right"/>
              <w:rPr>
                <w:rFonts w:cs="Segoe UI"/>
                <w:color w:val="414042" w:themeColor="text1"/>
                <w:sz w:val="20"/>
              </w:rPr>
            </w:pPr>
            <w:r w:rsidRPr="00FA5810">
              <w:rPr>
                <w:color w:val="414042" w:themeColor="text1"/>
                <w:sz w:val="20"/>
              </w:rPr>
              <w:t>2.2%</w:t>
            </w:r>
          </w:p>
        </w:tc>
        <w:tc>
          <w:tcPr>
            <w:tcW w:w="449" w:type="pct"/>
          </w:tcPr>
          <w:p w14:paraId="34B3CC28" w14:textId="77777777" w:rsidR="002C591F" w:rsidRPr="00FA5810" w:rsidRDefault="002C591F" w:rsidP="00146DB5">
            <w:pPr>
              <w:jc w:val="right"/>
              <w:rPr>
                <w:rFonts w:cs="Segoe UI"/>
                <w:color w:val="414042" w:themeColor="text1"/>
                <w:sz w:val="20"/>
              </w:rPr>
            </w:pPr>
            <w:r w:rsidRPr="00FA5810">
              <w:rPr>
                <w:color w:val="414042" w:themeColor="text1"/>
                <w:sz w:val="20"/>
              </w:rPr>
              <w:t>2.2%</w:t>
            </w:r>
          </w:p>
        </w:tc>
        <w:tc>
          <w:tcPr>
            <w:tcW w:w="445" w:type="pct"/>
          </w:tcPr>
          <w:p w14:paraId="70ABF292" w14:textId="77777777" w:rsidR="002C591F" w:rsidRPr="00FA5810" w:rsidRDefault="002C591F" w:rsidP="00146DB5">
            <w:pPr>
              <w:jc w:val="right"/>
              <w:rPr>
                <w:rFonts w:cs="Segoe UI"/>
                <w:color w:val="414042" w:themeColor="text1"/>
                <w:sz w:val="20"/>
              </w:rPr>
            </w:pPr>
            <w:r w:rsidRPr="00FA5810">
              <w:rPr>
                <w:color w:val="414042" w:themeColor="text1"/>
                <w:sz w:val="20"/>
              </w:rPr>
              <w:t>2.1%</w:t>
            </w:r>
          </w:p>
        </w:tc>
        <w:tc>
          <w:tcPr>
            <w:tcW w:w="445" w:type="pct"/>
          </w:tcPr>
          <w:p w14:paraId="0F85B54A" w14:textId="77777777" w:rsidR="002C591F" w:rsidRPr="00FA5810" w:rsidRDefault="002C591F" w:rsidP="00146DB5">
            <w:pPr>
              <w:jc w:val="right"/>
              <w:rPr>
                <w:rFonts w:cs="Segoe UI"/>
                <w:color w:val="414042" w:themeColor="text1"/>
                <w:sz w:val="20"/>
              </w:rPr>
            </w:pPr>
            <w:r w:rsidRPr="00FA5810">
              <w:rPr>
                <w:color w:val="414042" w:themeColor="text1"/>
                <w:sz w:val="20"/>
              </w:rPr>
              <w:t>2.1%</w:t>
            </w:r>
          </w:p>
        </w:tc>
        <w:tc>
          <w:tcPr>
            <w:tcW w:w="446" w:type="pct"/>
          </w:tcPr>
          <w:p w14:paraId="1788A13E" w14:textId="77777777" w:rsidR="002C591F" w:rsidRPr="00FA5810" w:rsidRDefault="002C591F" w:rsidP="00146DB5">
            <w:pPr>
              <w:jc w:val="right"/>
              <w:rPr>
                <w:rFonts w:cs="Segoe UI"/>
                <w:color w:val="414042" w:themeColor="text1"/>
                <w:sz w:val="20"/>
              </w:rPr>
            </w:pPr>
            <w:r w:rsidRPr="00FA5810">
              <w:rPr>
                <w:color w:val="414042" w:themeColor="text1"/>
                <w:sz w:val="20"/>
              </w:rPr>
              <w:t>2.1%</w:t>
            </w:r>
          </w:p>
        </w:tc>
        <w:tc>
          <w:tcPr>
            <w:tcW w:w="446" w:type="pct"/>
          </w:tcPr>
          <w:p w14:paraId="6F9E7454" w14:textId="77777777" w:rsidR="002C591F" w:rsidRPr="00FA5810" w:rsidRDefault="002C591F" w:rsidP="00146DB5">
            <w:pPr>
              <w:jc w:val="right"/>
              <w:rPr>
                <w:rFonts w:cs="Segoe UI"/>
                <w:color w:val="414042" w:themeColor="text1"/>
                <w:sz w:val="20"/>
              </w:rPr>
            </w:pPr>
            <w:r w:rsidRPr="00FA5810">
              <w:rPr>
                <w:color w:val="414042" w:themeColor="text1"/>
                <w:sz w:val="20"/>
              </w:rPr>
              <w:t>2.0%</w:t>
            </w:r>
          </w:p>
        </w:tc>
      </w:tr>
    </w:tbl>
    <w:p w14:paraId="68974FAD" w14:textId="665FC588" w:rsidR="002C591F" w:rsidRPr="00FA5810" w:rsidRDefault="002C591F" w:rsidP="0048736C">
      <w:pPr>
        <w:spacing w:before="120"/>
        <w:rPr>
          <w:sz w:val="18"/>
          <w:szCs w:val="18"/>
          <w:lang w:val="en-AU"/>
        </w:rPr>
      </w:pPr>
      <w:r w:rsidRPr="00FA5810">
        <w:rPr>
          <w:sz w:val="18"/>
          <w:szCs w:val="18"/>
          <w:lang w:val="en-AU"/>
        </w:rPr>
        <w:t>Note: This table presents the customer growth forecast requested as part of the ESC’s top-down operating expenditure calculation on the ‘Opex_FO’ sheet of the ESC price model template.</w:t>
      </w:r>
      <w:r w:rsidRPr="00FA5810">
        <w:rPr>
          <w:lang w:val="en-AU"/>
        </w:rPr>
        <w:t xml:space="preserve"> </w:t>
      </w:r>
      <w:r w:rsidRPr="00FA5810">
        <w:rPr>
          <w:sz w:val="18"/>
          <w:szCs w:val="18"/>
        </w:rPr>
        <w:t>Our top-down forecast operating expenditure is based on these annual</w:t>
      </w:r>
      <w:r w:rsidRPr="00FA5810">
        <w:rPr>
          <w:sz w:val="18"/>
          <w:szCs w:val="18"/>
          <w:lang w:val="en-AU"/>
        </w:rPr>
        <w:t xml:space="preserve"> growth rates having been applied equally to Barwon Water’s water and sewerage connections for both residential and non-residential customers. See Section </w:t>
      </w:r>
      <w:r w:rsidR="000F524A" w:rsidRPr="00FA5810">
        <w:rPr>
          <w:sz w:val="18"/>
          <w:szCs w:val="18"/>
          <w:lang w:val="en-AU"/>
        </w:rPr>
        <w:fldChar w:fldCharType="begin"/>
      </w:r>
      <w:r w:rsidR="000F524A" w:rsidRPr="00FA5810">
        <w:rPr>
          <w:sz w:val="18"/>
          <w:szCs w:val="18"/>
          <w:lang w:val="en-AU"/>
        </w:rPr>
        <w:instrText xml:space="preserve"> REF _Ref112952469 \n \h </w:instrText>
      </w:r>
      <w:r w:rsidR="00FA5810">
        <w:rPr>
          <w:sz w:val="18"/>
          <w:szCs w:val="18"/>
          <w:lang w:val="en-AU"/>
        </w:rPr>
        <w:instrText xml:space="preserve"> \* MERGEFORMAT </w:instrText>
      </w:r>
      <w:r w:rsidR="000F524A" w:rsidRPr="00FA5810">
        <w:rPr>
          <w:sz w:val="18"/>
          <w:szCs w:val="18"/>
          <w:lang w:val="en-AU"/>
        </w:rPr>
      </w:r>
      <w:r w:rsidR="000F524A" w:rsidRPr="00FA5810">
        <w:rPr>
          <w:sz w:val="18"/>
          <w:szCs w:val="18"/>
          <w:lang w:val="en-AU"/>
        </w:rPr>
        <w:fldChar w:fldCharType="separate"/>
      </w:r>
      <w:r w:rsidR="004708F9">
        <w:rPr>
          <w:sz w:val="18"/>
          <w:szCs w:val="18"/>
          <w:lang w:val="en-AU"/>
        </w:rPr>
        <w:t>9</w:t>
      </w:r>
      <w:r w:rsidR="000F524A" w:rsidRPr="00FA5810">
        <w:rPr>
          <w:sz w:val="18"/>
          <w:szCs w:val="18"/>
          <w:lang w:val="en-AU"/>
        </w:rPr>
        <w:fldChar w:fldCharType="end"/>
      </w:r>
      <w:r w:rsidR="000F524A" w:rsidRPr="00FA5810">
        <w:rPr>
          <w:sz w:val="18"/>
          <w:szCs w:val="18"/>
          <w:lang w:val="en-AU"/>
        </w:rPr>
        <w:t xml:space="preserve"> </w:t>
      </w:r>
      <w:r w:rsidRPr="00FA5810">
        <w:rPr>
          <w:sz w:val="18"/>
          <w:szCs w:val="18"/>
          <w:lang w:val="en-AU"/>
        </w:rPr>
        <w:t>for further detail relating to demand forecasts.</w:t>
      </w:r>
    </w:p>
    <w:p w14:paraId="0FD8A06E" w14:textId="77777777" w:rsidR="002C591F" w:rsidRPr="00FA5810" w:rsidRDefault="002C591F" w:rsidP="00104840">
      <w:pPr>
        <w:pStyle w:val="Heading3"/>
      </w:pPr>
      <w:r w:rsidRPr="00FA5810">
        <w:t>Additions to our controllable operating expenditure</w:t>
      </w:r>
    </w:p>
    <w:p w14:paraId="15FBD81C" w14:textId="0760DFDC" w:rsidR="00280BC8" w:rsidRDefault="00280BC8" w:rsidP="00280BC8">
      <w:bookmarkStart w:id="184" w:name="_Toc111039370"/>
      <w:r w:rsidRPr="00FA5810">
        <w:t>The total additions to the baseline operating expenditure (not covered by the growth forec</w:t>
      </w:r>
      <w:r w:rsidR="006B5187">
        <w:t>ast) amount to $15.</w:t>
      </w:r>
      <w:r w:rsidR="00AA3247">
        <w:t>2</w:t>
      </w:r>
      <w:r w:rsidR="006B5187">
        <w:t xml:space="preserve"> million</w:t>
      </w:r>
      <w:r w:rsidR="001B7D2B">
        <w:t xml:space="preserve"> over the five</w:t>
      </w:r>
      <w:r w:rsidRPr="00FA5810">
        <w:t xml:space="preserve">-year regulatory period. These initiatives, which involve substantive additional spend beyond baseline year to achieve our customer outcomes, are outlined in </w:t>
      </w:r>
      <w:r w:rsidRPr="00FA5810">
        <w:fldChar w:fldCharType="begin"/>
      </w:r>
      <w:r w:rsidRPr="00FA5810">
        <w:instrText xml:space="preserve"> REF _Ref112757713 \h </w:instrText>
      </w:r>
      <w:r w:rsidR="00FA5810">
        <w:instrText xml:space="preserve"> \* MERGEFORMAT </w:instrText>
      </w:r>
      <w:r w:rsidRPr="00FA5810">
        <w:fldChar w:fldCharType="separate"/>
      </w:r>
      <w:r w:rsidR="004708F9">
        <w:t xml:space="preserve">Table </w:t>
      </w:r>
      <w:r w:rsidR="004708F9">
        <w:rPr>
          <w:noProof/>
        </w:rPr>
        <w:t>6</w:t>
      </w:r>
      <w:r w:rsidR="004708F9">
        <w:rPr>
          <w:noProof/>
        </w:rPr>
        <w:noBreakHyphen/>
        <w:t>3</w:t>
      </w:r>
      <w:r w:rsidRPr="00FA5810">
        <w:fldChar w:fldCharType="end"/>
      </w:r>
      <w:r w:rsidRPr="00FA5810">
        <w:t>.</w:t>
      </w:r>
    </w:p>
    <w:p w14:paraId="799E70FA" w14:textId="39674350" w:rsidR="00280BC8" w:rsidRDefault="00280BC8" w:rsidP="00D552CF">
      <w:pPr>
        <w:pStyle w:val="Caption"/>
      </w:pPr>
      <w:bookmarkStart w:id="185" w:name="_Ref112757713"/>
      <w:r>
        <w:t xml:space="preserve">Table </w:t>
      </w:r>
      <w:r w:rsidR="006C64C0">
        <w:fldChar w:fldCharType="begin"/>
      </w:r>
      <w:r w:rsidR="006C64C0">
        <w:instrText xml:space="preserve"> STYLEREF 1 \s </w:instrText>
      </w:r>
      <w:r w:rsidR="006C64C0">
        <w:fldChar w:fldCharType="separate"/>
      </w:r>
      <w:r w:rsidR="004708F9">
        <w:rPr>
          <w:noProof/>
        </w:rPr>
        <w:t>6</w:t>
      </w:r>
      <w:r w:rsidR="006C64C0">
        <w:rPr>
          <w:noProof/>
        </w:rPr>
        <w:fldChar w:fldCharType="end"/>
      </w:r>
      <w:r>
        <w:noBreakHyphen/>
      </w:r>
      <w:r w:rsidR="006C64C0">
        <w:fldChar w:fldCharType="begin"/>
      </w:r>
      <w:r w:rsidR="006C64C0">
        <w:instrText xml:space="preserve"> SEQ Table \* ARABIC \s 1 </w:instrText>
      </w:r>
      <w:r w:rsidR="006C64C0">
        <w:fldChar w:fldCharType="separate"/>
      </w:r>
      <w:r w:rsidR="004708F9">
        <w:rPr>
          <w:noProof/>
        </w:rPr>
        <w:t>3</w:t>
      </w:r>
      <w:r w:rsidR="006C64C0">
        <w:rPr>
          <w:noProof/>
        </w:rPr>
        <w:fldChar w:fldCharType="end"/>
      </w:r>
      <w:bookmarkEnd w:id="185"/>
      <w:r>
        <w:t xml:space="preserve"> Increases to controllable operating expenditure (and associated customer outcome) over the</w:t>
      </w:r>
      <w:r w:rsidR="0066172F">
        <w:t xml:space="preserve"> upcoming regulatory period </w:t>
      </w:r>
      <w:r w:rsidR="0066172F" w:rsidRPr="001352BF">
        <w:t>– in $2022-23 dollars</w:t>
      </w:r>
      <w:r w:rsidR="0066172F">
        <w:t xml:space="preserve"> ($M</w:t>
      </w:r>
      <w:r>
        <w:t>)</w:t>
      </w:r>
    </w:p>
    <w:tbl>
      <w:tblPr>
        <w:tblStyle w:val="CorpPlan1"/>
        <w:tblW w:w="5000" w:type="pct"/>
        <w:tblLook w:val="04A0" w:firstRow="1" w:lastRow="0" w:firstColumn="1" w:lastColumn="0" w:noHBand="0" w:noVBand="1"/>
      </w:tblPr>
      <w:tblGrid>
        <w:gridCol w:w="4218"/>
        <w:gridCol w:w="761"/>
        <w:gridCol w:w="764"/>
        <w:gridCol w:w="762"/>
        <w:gridCol w:w="764"/>
        <w:gridCol w:w="764"/>
        <w:gridCol w:w="993"/>
      </w:tblGrid>
      <w:tr w:rsidR="00280BC8" w:rsidRPr="00280BC8" w14:paraId="4D3F0066" w14:textId="77777777" w:rsidTr="00700004">
        <w:trPr>
          <w:cnfStyle w:val="100000000000" w:firstRow="1" w:lastRow="0" w:firstColumn="0" w:lastColumn="0" w:oddVBand="0" w:evenVBand="0" w:oddHBand="0" w:evenHBand="0" w:firstRowFirstColumn="0" w:firstRowLastColumn="0" w:lastRowFirstColumn="0" w:lastRowLastColumn="0"/>
          <w:trHeight w:val="124"/>
        </w:trPr>
        <w:tc>
          <w:tcPr>
            <w:tcW w:w="2337" w:type="pct"/>
            <w:hideMark/>
          </w:tcPr>
          <w:p w14:paraId="4E61199C" w14:textId="77777777" w:rsidR="00280BC8" w:rsidRPr="00280BC8" w:rsidRDefault="00280BC8" w:rsidP="00551D53">
            <w:pPr>
              <w:rPr>
                <w:rFonts w:cs="Segoe UI"/>
                <w:color w:val="FFFFFF"/>
              </w:rPr>
            </w:pPr>
            <w:r w:rsidRPr="00280BC8">
              <w:rPr>
                <w:rFonts w:cs="Segoe UI"/>
                <w:color w:val="FFFFFF"/>
              </w:rPr>
              <w:t>Add-on</w:t>
            </w:r>
          </w:p>
        </w:tc>
        <w:tc>
          <w:tcPr>
            <w:tcW w:w="422" w:type="pct"/>
            <w:hideMark/>
          </w:tcPr>
          <w:p w14:paraId="7E2059FF" w14:textId="77777777" w:rsidR="00280BC8" w:rsidRPr="00280BC8" w:rsidRDefault="00280BC8" w:rsidP="00551D53">
            <w:pPr>
              <w:rPr>
                <w:rFonts w:cs="Segoe UI"/>
                <w:color w:val="FFFFFF"/>
              </w:rPr>
            </w:pPr>
            <w:r w:rsidRPr="00280BC8">
              <w:rPr>
                <w:rFonts w:cs="Segoe UI"/>
                <w:color w:val="FFFFFF"/>
              </w:rPr>
              <w:t>FY24</w:t>
            </w:r>
          </w:p>
        </w:tc>
        <w:tc>
          <w:tcPr>
            <w:tcW w:w="423" w:type="pct"/>
            <w:hideMark/>
          </w:tcPr>
          <w:p w14:paraId="3A299428" w14:textId="77777777" w:rsidR="00280BC8" w:rsidRPr="00280BC8" w:rsidRDefault="00280BC8" w:rsidP="00551D53">
            <w:pPr>
              <w:rPr>
                <w:rFonts w:cs="Segoe UI"/>
                <w:color w:val="FFFFFF"/>
              </w:rPr>
            </w:pPr>
            <w:r w:rsidRPr="00280BC8">
              <w:rPr>
                <w:rFonts w:cs="Segoe UI"/>
                <w:color w:val="FFFFFF"/>
              </w:rPr>
              <w:t>FY25</w:t>
            </w:r>
          </w:p>
        </w:tc>
        <w:tc>
          <w:tcPr>
            <w:tcW w:w="422" w:type="pct"/>
            <w:hideMark/>
          </w:tcPr>
          <w:p w14:paraId="68259A92" w14:textId="77777777" w:rsidR="00280BC8" w:rsidRPr="00280BC8" w:rsidRDefault="00280BC8" w:rsidP="00551D53">
            <w:pPr>
              <w:rPr>
                <w:rFonts w:cs="Segoe UI"/>
                <w:color w:val="FFFFFF"/>
              </w:rPr>
            </w:pPr>
            <w:r w:rsidRPr="00280BC8">
              <w:rPr>
                <w:rFonts w:cs="Segoe UI"/>
                <w:color w:val="FFFFFF"/>
              </w:rPr>
              <w:t>FY26</w:t>
            </w:r>
          </w:p>
        </w:tc>
        <w:tc>
          <w:tcPr>
            <w:tcW w:w="423" w:type="pct"/>
            <w:hideMark/>
          </w:tcPr>
          <w:p w14:paraId="05A7BD4B" w14:textId="77777777" w:rsidR="00280BC8" w:rsidRPr="00280BC8" w:rsidRDefault="00280BC8" w:rsidP="00551D53">
            <w:pPr>
              <w:rPr>
                <w:rFonts w:cs="Segoe UI"/>
                <w:color w:val="FFFFFF"/>
              </w:rPr>
            </w:pPr>
            <w:r w:rsidRPr="00280BC8">
              <w:rPr>
                <w:rFonts w:cs="Segoe UI"/>
                <w:color w:val="FFFFFF"/>
              </w:rPr>
              <w:t>FY27</w:t>
            </w:r>
          </w:p>
        </w:tc>
        <w:tc>
          <w:tcPr>
            <w:tcW w:w="423" w:type="pct"/>
            <w:hideMark/>
          </w:tcPr>
          <w:p w14:paraId="0F158917" w14:textId="77777777" w:rsidR="00280BC8" w:rsidRPr="00280BC8" w:rsidRDefault="00280BC8" w:rsidP="00551D53">
            <w:pPr>
              <w:rPr>
                <w:rFonts w:cs="Segoe UI"/>
                <w:color w:val="FFFFFF"/>
              </w:rPr>
            </w:pPr>
            <w:r w:rsidRPr="00280BC8">
              <w:rPr>
                <w:rFonts w:cs="Segoe UI"/>
                <w:color w:val="FFFFFF"/>
              </w:rPr>
              <w:t>FY28</w:t>
            </w:r>
          </w:p>
        </w:tc>
        <w:tc>
          <w:tcPr>
            <w:tcW w:w="551" w:type="pct"/>
            <w:hideMark/>
          </w:tcPr>
          <w:p w14:paraId="4838FC97" w14:textId="77777777" w:rsidR="00280BC8" w:rsidRPr="00280BC8" w:rsidRDefault="00280BC8" w:rsidP="00551D53">
            <w:pPr>
              <w:rPr>
                <w:rFonts w:cs="Segoe UI"/>
                <w:color w:val="FFFFFF"/>
              </w:rPr>
            </w:pPr>
            <w:r w:rsidRPr="00280BC8">
              <w:rPr>
                <w:rFonts w:cs="Segoe UI"/>
                <w:color w:val="FFFFFF"/>
              </w:rPr>
              <w:t>TOTAL</w:t>
            </w:r>
          </w:p>
        </w:tc>
      </w:tr>
      <w:tr w:rsidR="00280BC8" w:rsidRPr="00280BC8" w14:paraId="13BAC35B" w14:textId="77777777" w:rsidTr="00700004">
        <w:trPr>
          <w:trHeight w:val="298"/>
        </w:trPr>
        <w:tc>
          <w:tcPr>
            <w:tcW w:w="2337" w:type="pct"/>
            <w:hideMark/>
          </w:tcPr>
          <w:p w14:paraId="04FF3734" w14:textId="77777777" w:rsidR="00280BC8" w:rsidRPr="0048736C" w:rsidRDefault="00280BC8" w:rsidP="00280BC8">
            <w:pPr>
              <w:rPr>
                <w:rFonts w:cs="Segoe UI"/>
                <w:b/>
                <w:bCs/>
                <w:color w:val="414042" w:themeColor="text1"/>
                <w:sz w:val="20"/>
              </w:rPr>
            </w:pPr>
            <w:r w:rsidRPr="0048736C">
              <w:rPr>
                <w:rFonts w:cs="Segoe UI"/>
                <w:b/>
                <w:bCs/>
                <w:color w:val="414042" w:themeColor="text1"/>
                <w:sz w:val="20"/>
              </w:rPr>
              <w:t xml:space="preserve">Outcome 1: </w:t>
            </w:r>
            <w:r w:rsidRPr="0048736C">
              <w:rPr>
                <w:rFonts w:cs="Segoe UI"/>
                <w:color w:val="414042" w:themeColor="text1"/>
                <w:sz w:val="20"/>
              </w:rPr>
              <w:t>Implementation of Barham Catchment priority actions</w:t>
            </w:r>
          </w:p>
        </w:tc>
        <w:tc>
          <w:tcPr>
            <w:tcW w:w="422" w:type="pct"/>
            <w:tcBorders>
              <w:top w:val="nil"/>
              <w:left w:val="nil"/>
              <w:bottom w:val="single" w:sz="8" w:space="0" w:color="008998"/>
              <w:right w:val="nil"/>
            </w:tcBorders>
            <w:shd w:val="clear" w:color="auto" w:fill="auto"/>
            <w:vAlign w:val="center"/>
            <w:hideMark/>
          </w:tcPr>
          <w:p w14:paraId="4DF579D1" w14:textId="66ED20EC" w:rsidR="00280BC8" w:rsidRPr="0048736C" w:rsidRDefault="00280BC8" w:rsidP="00280BC8">
            <w:pPr>
              <w:jc w:val="right"/>
              <w:rPr>
                <w:color w:val="414042" w:themeColor="text1"/>
                <w:sz w:val="20"/>
              </w:rPr>
            </w:pPr>
            <w:r w:rsidRPr="0048736C">
              <w:rPr>
                <w:color w:val="414042" w:themeColor="text1"/>
                <w:sz w:val="20"/>
              </w:rPr>
              <w:t>0.2</w:t>
            </w:r>
          </w:p>
        </w:tc>
        <w:tc>
          <w:tcPr>
            <w:tcW w:w="423" w:type="pct"/>
            <w:tcBorders>
              <w:top w:val="nil"/>
              <w:left w:val="nil"/>
              <w:bottom w:val="single" w:sz="8" w:space="0" w:color="008998"/>
              <w:right w:val="nil"/>
            </w:tcBorders>
            <w:shd w:val="clear" w:color="auto" w:fill="auto"/>
            <w:vAlign w:val="center"/>
            <w:hideMark/>
          </w:tcPr>
          <w:p w14:paraId="5D4F1C0B" w14:textId="6808CCC2" w:rsidR="00280BC8" w:rsidRPr="0048736C" w:rsidRDefault="00280BC8" w:rsidP="00280BC8">
            <w:pPr>
              <w:jc w:val="right"/>
              <w:rPr>
                <w:color w:val="414042" w:themeColor="text1"/>
                <w:sz w:val="20"/>
              </w:rPr>
            </w:pPr>
            <w:r w:rsidRPr="0048736C">
              <w:rPr>
                <w:color w:val="414042" w:themeColor="text1"/>
                <w:sz w:val="20"/>
              </w:rPr>
              <w:t>0.6</w:t>
            </w:r>
          </w:p>
        </w:tc>
        <w:tc>
          <w:tcPr>
            <w:tcW w:w="422" w:type="pct"/>
            <w:tcBorders>
              <w:top w:val="nil"/>
              <w:left w:val="nil"/>
              <w:bottom w:val="single" w:sz="8" w:space="0" w:color="008998"/>
              <w:right w:val="nil"/>
            </w:tcBorders>
            <w:shd w:val="clear" w:color="auto" w:fill="auto"/>
            <w:vAlign w:val="center"/>
            <w:hideMark/>
          </w:tcPr>
          <w:p w14:paraId="3EF3B906" w14:textId="15C8871D" w:rsidR="00280BC8" w:rsidRPr="0048736C" w:rsidRDefault="00280BC8" w:rsidP="00280BC8">
            <w:pPr>
              <w:jc w:val="right"/>
              <w:rPr>
                <w:color w:val="414042" w:themeColor="text1"/>
                <w:sz w:val="20"/>
              </w:rPr>
            </w:pPr>
            <w:r w:rsidRPr="0048736C">
              <w:rPr>
                <w:color w:val="414042" w:themeColor="text1"/>
                <w:sz w:val="20"/>
              </w:rPr>
              <w:t>0.5</w:t>
            </w:r>
          </w:p>
        </w:tc>
        <w:tc>
          <w:tcPr>
            <w:tcW w:w="423" w:type="pct"/>
            <w:tcBorders>
              <w:top w:val="nil"/>
              <w:left w:val="nil"/>
              <w:bottom w:val="single" w:sz="8" w:space="0" w:color="008998"/>
              <w:right w:val="nil"/>
            </w:tcBorders>
            <w:shd w:val="clear" w:color="auto" w:fill="auto"/>
            <w:vAlign w:val="center"/>
            <w:hideMark/>
          </w:tcPr>
          <w:p w14:paraId="270DEBA8" w14:textId="5B50EFA7" w:rsidR="00280BC8" w:rsidRPr="0048736C" w:rsidRDefault="00280BC8" w:rsidP="00280BC8">
            <w:pPr>
              <w:jc w:val="right"/>
              <w:rPr>
                <w:color w:val="414042" w:themeColor="text1"/>
                <w:sz w:val="20"/>
              </w:rPr>
            </w:pPr>
            <w:r w:rsidRPr="0048736C">
              <w:rPr>
                <w:color w:val="414042" w:themeColor="text1"/>
                <w:sz w:val="20"/>
              </w:rPr>
              <w:t>0.2</w:t>
            </w:r>
          </w:p>
        </w:tc>
        <w:tc>
          <w:tcPr>
            <w:tcW w:w="423" w:type="pct"/>
            <w:tcBorders>
              <w:top w:val="nil"/>
              <w:left w:val="nil"/>
              <w:bottom w:val="single" w:sz="8" w:space="0" w:color="008998"/>
              <w:right w:val="nil"/>
            </w:tcBorders>
            <w:shd w:val="clear" w:color="auto" w:fill="auto"/>
            <w:vAlign w:val="center"/>
            <w:hideMark/>
          </w:tcPr>
          <w:p w14:paraId="5C1642A7" w14:textId="5B499216" w:rsidR="00280BC8" w:rsidRPr="0048736C" w:rsidRDefault="00280BC8" w:rsidP="00280BC8">
            <w:pPr>
              <w:jc w:val="right"/>
              <w:rPr>
                <w:color w:val="414042" w:themeColor="text1"/>
                <w:sz w:val="20"/>
              </w:rPr>
            </w:pPr>
            <w:r w:rsidRPr="0048736C">
              <w:rPr>
                <w:color w:val="414042" w:themeColor="text1"/>
                <w:sz w:val="20"/>
              </w:rPr>
              <w:t>0.1</w:t>
            </w:r>
          </w:p>
        </w:tc>
        <w:tc>
          <w:tcPr>
            <w:tcW w:w="551" w:type="pct"/>
            <w:tcBorders>
              <w:top w:val="nil"/>
              <w:left w:val="nil"/>
              <w:bottom w:val="single" w:sz="8" w:space="0" w:color="008998"/>
              <w:right w:val="nil"/>
            </w:tcBorders>
            <w:shd w:val="clear" w:color="auto" w:fill="auto"/>
            <w:vAlign w:val="center"/>
            <w:hideMark/>
          </w:tcPr>
          <w:p w14:paraId="5D07EA77" w14:textId="43DEAFFA" w:rsidR="00280BC8" w:rsidRPr="0048736C" w:rsidRDefault="00280BC8" w:rsidP="00280BC8">
            <w:pPr>
              <w:jc w:val="right"/>
              <w:rPr>
                <w:b/>
                <w:color w:val="414042" w:themeColor="text1"/>
                <w:sz w:val="20"/>
              </w:rPr>
            </w:pPr>
            <w:r w:rsidRPr="0048736C">
              <w:rPr>
                <w:b/>
                <w:color w:val="414042" w:themeColor="text1"/>
                <w:sz w:val="20"/>
              </w:rPr>
              <w:t>1.6</w:t>
            </w:r>
          </w:p>
        </w:tc>
      </w:tr>
      <w:tr w:rsidR="00280BC8" w:rsidRPr="00280BC8" w14:paraId="4AB7259D" w14:textId="77777777" w:rsidTr="00700004">
        <w:trPr>
          <w:trHeight w:val="197"/>
        </w:trPr>
        <w:tc>
          <w:tcPr>
            <w:tcW w:w="2337" w:type="pct"/>
            <w:hideMark/>
          </w:tcPr>
          <w:p w14:paraId="7EE531A7" w14:textId="77777777" w:rsidR="00280BC8" w:rsidRPr="0048736C" w:rsidRDefault="00280BC8" w:rsidP="00280BC8">
            <w:pPr>
              <w:rPr>
                <w:rFonts w:cs="Segoe UI"/>
                <w:b/>
                <w:bCs/>
                <w:color w:val="414042" w:themeColor="text1"/>
                <w:sz w:val="20"/>
              </w:rPr>
            </w:pPr>
            <w:r w:rsidRPr="0048736C">
              <w:rPr>
                <w:rFonts w:cs="Segoe UI"/>
                <w:b/>
                <w:bCs/>
                <w:color w:val="414042" w:themeColor="text1"/>
                <w:sz w:val="20"/>
              </w:rPr>
              <w:lastRenderedPageBreak/>
              <w:t xml:space="preserve">Outcome 1: </w:t>
            </w:r>
            <w:r w:rsidRPr="0048736C">
              <w:rPr>
                <w:rFonts w:cs="Segoe UI"/>
                <w:color w:val="414042" w:themeColor="text1"/>
                <w:sz w:val="20"/>
              </w:rPr>
              <w:t>Contribution to readiness investigations for future major water supply</w:t>
            </w:r>
          </w:p>
        </w:tc>
        <w:tc>
          <w:tcPr>
            <w:tcW w:w="422" w:type="pct"/>
            <w:tcBorders>
              <w:top w:val="nil"/>
              <w:left w:val="nil"/>
              <w:bottom w:val="single" w:sz="8" w:space="0" w:color="008998"/>
              <w:right w:val="nil"/>
            </w:tcBorders>
            <w:shd w:val="clear" w:color="auto" w:fill="auto"/>
            <w:vAlign w:val="center"/>
            <w:hideMark/>
          </w:tcPr>
          <w:p w14:paraId="39AECB54" w14:textId="3857450C" w:rsidR="00280BC8" w:rsidRPr="0048736C" w:rsidRDefault="00280BC8" w:rsidP="00280BC8">
            <w:pPr>
              <w:jc w:val="right"/>
              <w:rPr>
                <w:color w:val="414042" w:themeColor="text1"/>
                <w:sz w:val="20"/>
              </w:rPr>
            </w:pPr>
            <w:r w:rsidRPr="0048736C">
              <w:rPr>
                <w:color w:val="414042" w:themeColor="text1"/>
                <w:sz w:val="20"/>
              </w:rPr>
              <w:t>-</w:t>
            </w:r>
          </w:p>
        </w:tc>
        <w:tc>
          <w:tcPr>
            <w:tcW w:w="423" w:type="pct"/>
            <w:tcBorders>
              <w:top w:val="nil"/>
              <w:left w:val="nil"/>
              <w:bottom w:val="single" w:sz="8" w:space="0" w:color="008998"/>
              <w:right w:val="nil"/>
            </w:tcBorders>
            <w:shd w:val="clear" w:color="auto" w:fill="auto"/>
            <w:vAlign w:val="center"/>
            <w:hideMark/>
          </w:tcPr>
          <w:p w14:paraId="01BB3281" w14:textId="40BD79FE" w:rsidR="00280BC8" w:rsidRPr="0048736C" w:rsidRDefault="00280BC8" w:rsidP="00280BC8">
            <w:pPr>
              <w:jc w:val="right"/>
              <w:rPr>
                <w:color w:val="414042" w:themeColor="text1"/>
                <w:sz w:val="20"/>
              </w:rPr>
            </w:pPr>
            <w:r w:rsidRPr="0048736C">
              <w:rPr>
                <w:color w:val="414042" w:themeColor="text1"/>
                <w:sz w:val="20"/>
              </w:rPr>
              <w:t>-</w:t>
            </w:r>
          </w:p>
        </w:tc>
        <w:tc>
          <w:tcPr>
            <w:tcW w:w="422" w:type="pct"/>
            <w:tcBorders>
              <w:top w:val="nil"/>
              <w:left w:val="nil"/>
              <w:bottom w:val="single" w:sz="8" w:space="0" w:color="008998"/>
              <w:right w:val="nil"/>
            </w:tcBorders>
            <w:shd w:val="clear" w:color="auto" w:fill="auto"/>
            <w:vAlign w:val="center"/>
            <w:hideMark/>
          </w:tcPr>
          <w:p w14:paraId="058D424D" w14:textId="0B1459D0" w:rsidR="00280BC8" w:rsidRPr="0048736C" w:rsidRDefault="00280BC8" w:rsidP="00280BC8">
            <w:pPr>
              <w:jc w:val="right"/>
              <w:rPr>
                <w:color w:val="414042" w:themeColor="text1"/>
                <w:sz w:val="20"/>
              </w:rPr>
            </w:pPr>
            <w:r w:rsidRPr="0048736C">
              <w:rPr>
                <w:color w:val="414042" w:themeColor="text1"/>
                <w:sz w:val="20"/>
              </w:rPr>
              <w:t>0.7</w:t>
            </w:r>
          </w:p>
        </w:tc>
        <w:tc>
          <w:tcPr>
            <w:tcW w:w="423" w:type="pct"/>
            <w:tcBorders>
              <w:top w:val="nil"/>
              <w:left w:val="nil"/>
              <w:bottom w:val="single" w:sz="8" w:space="0" w:color="008998"/>
              <w:right w:val="nil"/>
            </w:tcBorders>
            <w:shd w:val="clear" w:color="auto" w:fill="auto"/>
            <w:vAlign w:val="center"/>
            <w:hideMark/>
          </w:tcPr>
          <w:p w14:paraId="173549BC" w14:textId="1C0F3D96" w:rsidR="00280BC8" w:rsidRPr="0048736C" w:rsidRDefault="00280BC8" w:rsidP="00280BC8">
            <w:pPr>
              <w:jc w:val="right"/>
              <w:rPr>
                <w:color w:val="414042" w:themeColor="text1"/>
                <w:sz w:val="20"/>
              </w:rPr>
            </w:pPr>
            <w:r w:rsidRPr="0048736C">
              <w:rPr>
                <w:color w:val="414042" w:themeColor="text1"/>
                <w:sz w:val="20"/>
              </w:rPr>
              <w:t>0.7</w:t>
            </w:r>
          </w:p>
        </w:tc>
        <w:tc>
          <w:tcPr>
            <w:tcW w:w="423" w:type="pct"/>
            <w:tcBorders>
              <w:top w:val="nil"/>
              <w:left w:val="nil"/>
              <w:bottom w:val="single" w:sz="8" w:space="0" w:color="008998"/>
              <w:right w:val="nil"/>
            </w:tcBorders>
            <w:shd w:val="clear" w:color="auto" w:fill="auto"/>
            <w:vAlign w:val="center"/>
            <w:hideMark/>
          </w:tcPr>
          <w:p w14:paraId="725A7FE2" w14:textId="79DE02D1" w:rsidR="00280BC8" w:rsidRPr="0048736C" w:rsidRDefault="00280BC8" w:rsidP="00280BC8">
            <w:pPr>
              <w:jc w:val="right"/>
              <w:rPr>
                <w:color w:val="414042" w:themeColor="text1"/>
                <w:sz w:val="20"/>
              </w:rPr>
            </w:pPr>
            <w:r w:rsidRPr="0048736C">
              <w:rPr>
                <w:color w:val="414042" w:themeColor="text1"/>
                <w:sz w:val="20"/>
              </w:rPr>
              <w:t>0.5</w:t>
            </w:r>
          </w:p>
        </w:tc>
        <w:tc>
          <w:tcPr>
            <w:tcW w:w="551" w:type="pct"/>
            <w:tcBorders>
              <w:top w:val="nil"/>
              <w:left w:val="nil"/>
              <w:bottom w:val="single" w:sz="8" w:space="0" w:color="008998"/>
              <w:right w:val="nil"/>
            </w:tcBorders>
            <w:shd w:val="clear" w:color="auto" w:fill="auto"/>
            <w:vAlign w:val="center"/>
            <w:hideMark/>
          </w:tcPr>
          <w:p w14:paraId="14E906D0" w14:textId="204CC054" w:rsidR="00280BC8" w:rsidRPr="0048736C" w:rsidRDefault="00280BC8" w:rsidP="00280BC8">
            <w:pPr>
              <w:jc w:val="right"/>
              <w:rPr>
                <w:b/>
                <w:color w:val="414042" w:themeColor="text1"/>
                <w:sz w:val="20"/>
              </w:rPr>
            </w:pPr>
            <w:r w:rsidRPr="0048736C">
              <w:rPr>
                <w:b/>
                <w:color w:val="414042" w:themeColor="text1"/>
                <w:sz w:val="20"/>
              </w:rPr>
              <w:t>1.9</w:t>
            </w:r>
          </w:p>
        </w:tc>
      </w:tr>
      <w:tr w:rsidR="00280BC8" w:rsidRPr="00280BC8" w14:paraId="1C11184F" w14:textId="77777777" w:rsidTr="00700004">
        <w:trPr>
          <w:trHeight w:val="197"/>
        </w:trPr>
        <w:tc>
          <w:tcPr>
            <w:tcW w:w="2337" w:type="pct"/>
          </w:tcPr>
          <w:p w14:paraId="6F2ADFE2" w14:textId="1768A304" w:rsidR="00280BC8" w:rsidRPr="0048736C" w:rsidRDefault="00280BC8" w:rsidP="001C5CB6">
            <w:pPr>
              <w:rPr>
                <w:rFonts w:cs="Segoe UI"/>
                <w:b/>
                <w:bCs/>
                <w:color w:val="414042" w:themeColor="text1"/>
                <w:sz w:val="20"/>
              </w:rPr>
            </w:pPr>
            <w:r w:rsidRPr="0048736C">
              <w:rPr>
                <w:rFonts w:cs="Segoe UI"/>
                <w:b/>
                <w:bCs/>
                <w:color w:val="414042" w:themeColor="text1"/>
                <w:sz w:val="20"/>
              </w:rPr>
              <w:t xml:space="preserve">Outcome 2: </w:t>
            </w:r>
            <w:r w:rsidRPr="0048736C">
              <w:rPr>
                <w:rFonts w:cs="Segoe UI"/>
                <w:color w:val="414042" w:themeColor="text1"/>
                <w:sz w:val="20"/>
              </w:rPr>
              <w:t>Smart networks</w:t>
            </w:r>
          </w:p>
        </w:tc>
        <w:tc>
          <w:tcPr>
            <w:tcW w:w="422" w:type="pct"/>
            <w:tcBorders>
              <w:top w:val="nil"/>
              <w:left w:val="nil"/>
              <w:bottom w:val="single" w:sz="8" w:space="0" w:color="008998"/>
              <w:right w:val="nil"/>
            </w:tcBorders>
            <w:shd w:val="clear" w:color="auto" w:fill="auto"/>
            <w:vAlign w:val="center"/>
          </w:tcPr>
          <w:p w14:paraId="5ADBD7DD" w14:textId="7B9CB709" w:rsidR="00280BC8" w:rsidRPr="0048736C" w:rsidRDefault="00280BC8" w:rsidP="00280BC8">
            <w:pPr>
              <w:jc w:val="right"/>
              <w:rPr>
                <w:color w:val="414042" w:themeColor="text1"/>
                <w:sz w:val="20"/>
              </w:rPr>
            </w:pPr>
            <w:r w:rsidRPr="0048736C">
              <w:rPr>
                <w:color w:val="414042" w:themeColor="text1"/>
                <w:sz w:val="20"/>
              </w:rPr>
              <w:t>0.5</w:t>
            </w:r>
          </w:p>
        </w:tc>
        <w:tc>
          <w:tcPr>
            <w:tcW w:w="423" w:type="pct"/>
            <w:tcBorders>
              <w:top w:val="nil"/>
              <w:left w:val="nil"/>
              <w:bottom w:val="single" w:sz="8" w:space="0" w:color="008998"/>
              <w:right w:val="nil"/>
            </w:tcBorders>
            <w:shd w:val="clear" w:color="auto" w:fill="auto"/>
            <w:vAlign w:val="center"/>
          </w:tcPr>
          <w:p w14:paraId="3EF50F61" w14:textId="59676680" w:rsidR="00280BC8" w:rsidRPr="0048736C" w:rsidRDefault="00280BC8" w:rsidP="00280BC8">
            <w:pPr>
              <w:jc w:val="right"/>
              <w:rPr>
                <w:color w:val="414042" w:themeColor="text1"/>
                <w:sz w:val="20"/>
              </w:rPr>
            </w:pPr>
            <w:r w:rsidRPr="0048736C">
              <w:rPr>
                <w:color w:val="414042" w:themeColor="text1"/>
                <w:sz w:val="20"/>
              </w:rPr>
              <w:t>0.6</w:t>
            </w:r>
          </w:p>
        </w:tc>
        <w:tc>
          <w:tcPr>
            <w:tcW w:w="422" w:type="pct"/>
            <w:tcBorders>
              <w:top w:val="nil"/>
              <w:left w:val="nil"/>
              <w:bottom w:val="single" w:sz="8" w:space="0" w:color="008998"/>
              <w:right w:val="nil"/>
            </w:tcBorders>
            <w:shd w:val="clear" w:color="auto" w:fill="auto"/>
            <w:vAlign w:val="center"/>
          </w:tcPr>
          <w:p w14:paraId="5A5BCAC3" w14:textId="5B60E2A5" w:rsidR="00280BC8" w:rsidRPr="0048736C" w:rsidRDefault="00280BC8" w:rsidP="00280BC8">
            <w:pPr>
              <w:jc w:val="right"/>
              <w:rPr>
                <w:color w:val="414042" w:themeColor="text1"/>
                <w:sz w:val="20"/>
              </w:rPr>
            </w:pPr>
            <w:r w:rsidRPr="0048736C">
              <w:rPr>
                <w:color w:val="414042" w:themeColor="text1"/>
                <w:sz w:val="20"/>
              </w:rPr>
              <w:t>0.8</w:t>
            </w:r>
          </w:p>
        </w:tc>
        <w:tc>
          <w:tcPr>
            <w:tcW w:w="423" w:type="pct"/>
            <w:tcBorders>
              <w:top w:val="nil"/>
              <w:left w:val="nil"/>
              <w:bottom w:val="single" w:sz="8" w:space="0" w:color="008998"/>
              <w:right w:val="nil"/>
            </w:tcBorders>
            <w:shd w:val="clear" w:color="auto" w:fill="auto"/>
            <w:vAlign w:val="center"/>
          </w:tcPr>
          <w:p w14:paraId="0E7E8278" w14:textId="70A856A7" w:rsidR="00280BC8" w:rsidRPr="0048736C" w:rsidRDefault="00280BC8" w:rsidP="00280BC8">
            <w:pPr>
              <w:jc w:val="right"/>
              <w:rPr>
                <w:color w:val="414042" w:themeColor="text1"/>
                <w:sz w:val="20"/>
              </w:rPr>
            </w:pPr>
            <w:r w:rsidRPr="0048736C">
              <w:rPr>
                <w:color w:val="414042" w:themeColor="text1"/>
                <w:sz w:val="20"/>
              </w:rPr>
              <w:t>0.6</w:t>
            </w:r>
          </w:p>
        </w:tc>
        <w:tc>
          <w:tcPr>
            <w:tcW w:w="423" w:type="pct"/>
            <w:tcBorders>
              <w:top w:val="nil"/>
              <w:left w:val="nil"/>
              <w:bottom w:val="single" w:sz="8" w:space="0" w:color="008998"/>
              <w:right w:val="nil"/>
            </w:tcBorders>
            <w:shd w:val="clear" w:color="auto" w:fill="auto"/>
            <w:vAlign w:val="center"/>
          </w:tcPr>
          <w:p w14:paraId="265FF117" w14:textId="7F729473" w:rsidR="00280BC8" w:rsidRPr="0048736C" w:rsidRDefault="00280BC8" w:rsidP="00280BC8">
            <w:pPr>
              <w:jc w:val="right"/>
              <w:rPr>
                <w:color w:val="414042" w:themeColor="text1"/>
                <w:sz w:val="20"/>
              </w:rPr>
            </w:pPr>
            <w:r w:rsidRPr="0048736C">
              <w:rPr>
                <w:color w:val="414042" w:themeColor="text1"/>
                <w:sz w:val="20"/>
              </w:rPr>
              <w:t>0.6</w:t>
            </w:r>
          </w:p>
        </w:tc>
        <w:tc>
          <w:tcPr>
            <w:tcW w:w="551" w:type="pct"/>
            <w:tcBorders>
              <w:top w:val="nil"/>
              <w:left w:val="nil"/>
              <w:bottom w:val="single" w:sz="8" w:space="0" w:color="008998"/>
              <w:right w:val="nil"/>
            </w:tcBorders>
            <w:shd w:val="clear" w:color="auto" w:fill="auto"/>
            <w:vAlign w:val="center"/>
          </w:tcPr>
          <w:p w14:paraId="49B0BB5F" w14:textId="051EBE09" w:rsidR="00280BC8" w:rsidRPr="0048736C" w:rsidRDefault="00280BC8" w:rsidP="00280BC8">
            <w:pPr>
              <w:jc w:val="right"/>
              <w:rPr>
                <w:b/>
                <w:color w:val="414042" w:themeColor="text1"/>
                <w:sz w:val="20"/>
              </w:rPr>
            </w:pPr>
            <w:r w:rsidRPr="0048736C">
              <w:rPr>
                <w:b/>
                <w:color w:val="414042" w:themeColor="text1"/>
                <w:sz w:val="20"/>
              </w:rPr>
              <w:t>3.1</w:t>
            </w:r>
          </w:p>
        </w:tc>
      </w:tr>
      <w:tr w:rsidR="00280BC8" w:rsidRPr="00280BC8" w14:paraId="475C2CE0" w14:textId="77777777" w:rsidTr="00700004">
        <w:trPr>
          <w:trHeight w:val="127"/>
        </w:trPr>
        <w:tc>
          <w:tcPr>
            <w:tcW w:w="2337" w:type="pct"/>
            <w:hideMark/>
          </w:tcPr>
          <w:p w14:paraId="56DE5EA6" w14:textId="77777777" w:rsidR="00280BC8" w:rsidRPr="0048736C" w:rsidRDefault="00280BC8" w:rsidP="00280BC8">
            <w:pPr>
              <w:rPr>
                <w:rFonts w:cs="Segoe UI"/>
                <w:b/>
                <w:bCs/>
                <w:color w:val="414042" w:themeColor="text1"/>
                <w:sz w:val="20"/>
              </w:rPr>
            </w:pPr>
            <w:r w:rsidRPr="0048736C">
              <w:rPr>
                <w:rFonts w:cs="Segoe UI"/>
                <w:b/>
                <w:bCs/>
                <w:color w:val="414042" w:themeColor="text1"/>
                <w:sz w:val="20"/>
              </w:rPr>
              <w:t xml:space="preserve">Outcome 2: </w:t>
            </w:r>
            <w:r w:rsidRPr="0048736C">
              <w:rPr>
                <w:rFonts w:cs="Segoe UI"/>
                <w:color w:val="414042" w:themeColor="text1"/>
                <w:sz w:val="20"/>
              </w:rPr>
              <w:t>Cyber security uplift</w:t>
            </w:r>
          </w:p>
        </w:tc>
        <w:tc>
          <w:tcPr>
            <w:tcW w:w="422" w:type="pct"/>
            <w:tcBorders>
              <w:top w:val="nil"/>
              <w:left w:val="nil"/>
              <w:bottom w:val="single" w:sz="8" w:space="0" w:color="008998"/>
              <w:right w:val="nil"/>
            </w:tcBorders>
            <w:shd w:val="clear" w:color="auto" w:fill="auto"/>
            <w:vAlign w:val="center"/>
            <w:hideMark/>
          </w:tcPr>
          <w:p w14:paraId="2BE1D8E1" w14:textId="006C046E" w:rsidR="00280BC8" w:rsidRPr="0048736C" w:rsidRDefault="00280BC8" w:rsidP="00280BC8">
            <w:pPr>
              <w:jc w:val="right"/>
              <w:rPr>
                <w:color w:val="414042" w:themeColor="text1"/>
                <w:sz w:val="20"/>
              </w:rPr>
            </w:pPr>
            <w:r w:rsidRPr="0048736C">
              <w:rPr>
                <w:color w:val="414042" w:themeColor="text1"/>
                <w:sz w:val="20"/>
              </w:rPr>
              <w:t>1.1</w:t>
            </w:r>
          </w:p>
        </w:tc>
        <w:tc>
          <w:tcPr>
            <w:tcW w:w="423" w:type="pct"/>
            <w:tcBorders>
              <w:top w:val="nil"/>
              <w:left w:val="nil"/>
              <w:bottom w:val="single" w:sz="8" w:space="0" w:color="008998"/>
              <w:right w:val="nil"/>
            </w:tcBorders>
            <w:shd w:val="clear" w:color="auto" w:fill="auto"/>
            <w:vAlign w:val="center"/>
            <w:hideMark/>
          </w:tcPr>
          <w:p w14:paraId="1249E9A9" w14:textId="5A8BA4D1" w:rsidR="00280BC8" w:rsidRPr="0048736C" w:rsidRDefault="00280BC8" w:rsidP="00280BC8">
            <w:pPr>
              <w:jc w:val="right"/>
              <w:rPr>
                <w:color w:val="414042" w:themeColor="text1"/>
                <w:sz w:val="20"/>
              </w:rPr>
            </w:pPr>
            <w:r w:rsidRPr="0048736C">
              <w:rPr>
                <w:color w:val="414042" w:themeColor="text1"/>
                <w:sz w:val="20"/>
              </w:rPr>
              <w:t>1.1</w:t>
            </w:r>
          </w:p>
        </w:tc>
        <w:tc>
          <w:tcPr>
            <w:tcW w:w="422" w:type="pct"/>
            <w:tcBorders>
              <w:top w:val="nil"/>
              <w:left w:val="nil"/>
              <w:bottom w:val="single" w:sz="8" w:space="0" w:color="008998"/>
              <w:right w:val="nil"/>
            </w:tcBorders>
            <w:shd w:val="clear" w:color="auto" w:fill="auto"/>
            <w:vAlign w:val="center"/>
            <w:hideMark/>
          </w:tcPr>
          <w:p w14:paraId="3895BB88" w14:textId="138C1CAC" w:rsidR="00280BC8" w:rsidRPr="0048736C" w:rsidRDefault="00280BC8" w:rsidP="00280BC8">
            <w:pPr>
              <w:jc w:val="right"/>
              <w:rPr>
                <w:color w:val="414042" w:themeColor="text1"/>
                <w:sz w:val="20"/>
              </w:rPr>
            </w:pPr>
            <w:r w:rsidRPr="0048736C">
              <w:rPr>
                <w:color w:val="414042" w:themeColor="text1"/>
                <w:sz w:val="20"/>
              </w:rPr>
              <w:t>1.1</w:t>
            </w:r>
          </w:p>
        </w:tc>
        <w:tc>
          <w:tcPr>
            <w:tcW w:w="423" w:type="pct"/>
            <w:tcBorders>
              <w:top w:val="nil"/>
              <w:left w:val="nil"/>
              <w:bottom w:val="single" w:sz="8" w:space="0" w:color="008998"/>
              <w:right w:val="nil"/>
            </w:tcBorders>
            <w:shd w:val="clear" w:color="auto" w:fill="auto"/>
            <w:vAlign w:val="center"/>
            <w:hideMark/>
          </w:tcPr>
          <w:p w14:paraId="634820A7" w14:textId="5D7ECCA4" w:rsidR="00280BC8" w:rsidRPr="0048736C" w:rsidRDefault="00280BC8" w:rsidP="00280BC8">
            <w:pPr>
              <w:jc w:val="right"/>
              <w:rPr>
                <w:color w:val="414042" w:themeColor="text1"/>
                <w:sz w:val="20"/>
              </w:rPr>
            </w:pPr>
            <w:r w:rsidRPr="0048736C">
              <w:rPr>
                <w:color w:val="414042" w:themeColor="text1"/>
                <w:sz w:val="20"/>
              </w:rPr>
              <w:t>1.1</w:t>
            </w:r>
          </w:p>
        </w:tc>
        <w:tc>
          <w:tcPr>
            <w:tcW w:w="423" w:type="pct"/>
            <w:tcBorders>
              <w:top w:val="nil"/>
              <w:left w:val="nil"/>
              <w:bottom w:val="single" w:sz="8" w:space="0" w:color="008998"/>
              <w:right w:val="nil"/>
            </w:tcBorders>
            <w:shd w:val="clear" w:color="auto" w:fill="auto"/>
            <w:vAlign w:val="center"/>
            <w:hideMark/>
          </w:tcPr>
          <w:p w14:paraId="6119951C" w14:textId="3E55B349" w:rsidR="00280BC8" w:rsidRPr="0048736C" w:rsidRDefault="00280BC8" w:rsidP="00280BC8">
            <w:pPr>
              <w:jc w:val="right"/>
              <w:rPr>
                <w:color w:val="414042" w:themeColor="text1"/>
                <w:sz w:val="20"/>
              </w:rPr>
            </w:pPr>
            <w:r w:rsidRPr="0048736C">
              <w:rPr>
                <w:color w:val="414042" w:themeColor="text1"/>
                <w:sz w:val="20"/>
              </w:rPr>
              <w:t>1.1</w:t>
            </w:r>
          </w:p>
        </w:tc>
        <w:tc>
          <w:tcPr>
            <w:tcW w:w="551" w:type="pct"/>
            <w:tcBorders>
              <w:top w:val="nil"/>
              <w:left w:val="nil"/>
              <w:bottom w:val="single" w:sz="8" w:space="0" w:color="008998"/>
              <w:right w:val="nil"/>
            </w:tcBorders>
            <w:shd w:val="clear" w:color="auto" w:fill="auto"/>
            <w:vAlign w:val="center"/>
            <w:hideMark/>
          </w:tcPr>
          <w:p w14:paraId="2D7A4956" w14:textId="3C2EBEFC" w:rsidR="00280BC8" w:rsidRPr="0048736C" w:rsidRDefault="00280BC8" w:rsidP="00280BC8">
            <w:pPr>
              <w:jc w:val="right"/>
              <w:rPr>
                <w:b/>
                <w:color w:val="414042" w:themeColor="text1"/>
                <w:sz w:val="20"/>
              </w:rPr>
            </w:pPr>
            <w:r w:rsidRPr="0048736C">
              <w:rPr>
                <w:b/>
                <w:color w:val="414042" w:themeColor="text1"/>
                <w:sz w:val="20"/>
              </w:rPr>
              <w:t>5.3</w:t>
            </w:r>
          </w:p>
        </w:tc>
      </w:tr>
      <w:tr w:rsidR="00280BC8" w:rsidRPr="00280BC8" w14:paraId="2AB36CBD" w14:textId="77777777" w:rsidTr="00700004">
        <w:trPr>
          <w:trHeight w:val="127"/>
        </w:trPr>
        <w:tc>
          <w:tcPr>
            <w:tcW w:w="2337" w:type="pct"/>
          </w:tcPr>
          <w:p w14:paraId="363275E7" w14:textId="77777777" w:rsidR="00280BC8" w:rsidRPr="0048736C" w:rsidRDefault="00280BC8" w:rsidP="00280BC8">
            <w:pPr>
              <w:rPr>
                <w:rFonts w:cs="Segoe UI"/>
                <w:b/>
                <w:bCs/>
                <w:color w:val="414042" w:themeColor="text1"/>
                <w:sz w:val="20"/>
              </w:rPr>
            </w:pPr>
            <w:r w:rsidRPr="0048736C">
              <w:rPr>
                <w:rFonts w:cs="Segoe UI"/>
                <w:b/>
                <w:bCs/>
                <w:color w:val="414042" w:themeColor="text1"/>
                <w:sz w:val="20"/>
              </w:rPr>
              <w:t xml:space="preserve">Outcome 3: </w:t>
            </w:r>
            <w:r w:rsidRPr="0048736C">
              <w:rPr>
                <w:rFonts w:cs="Segoe UI"/>
                <w:color w:val="414042" w:themeColor="text1"/>
                <w:sz w:val="20"/>
              </w:rPr>
              <w:t>Upper Barwon River Health initiatives (CCMA Living Barwon initiatives)</w:t>
            </w:r>
          </w:p>
        </w:tc>
        <w:tc>
          <w:tcPr>
            <w:tcW w:w="422" w:type="pct"/>
            <w:tcBorders>
              <w:top w:val="nil"/>
              <w:left w:val="nil"/>
              <w:bottom w:val="single" w:sz="8" w:space="0" w:color="008998"/>
              <w:right w:val="nil"/>
            </w:tcBorders>
            <w:shd w:val="clear" w:color="auto" w:fill="auto"/>
            <w:vAlign w:val="center"/>
          </w:tcPr>
          <w:p w14:paraId="48E1E14E" w14:textId="04CB9E62" w:rsidR="00280BC8" w:rsidRPr="0048736C" w:rsidRDefault="00280BC8" w:rsidP="00280BC8">
            <w:pPr>
              <w:jc w:val="right"/>
              <w:rPr>
                <w:color w:val="414042" w:themeColor="text1"/>
                <w:sz w:val="20"/>
              </w:rPr>
            </w:pPr>
            <w:r w:rsidRPr="0048736C">
              <w:rPr>
                <w:color w:val="414042" w:themeColor="text1"/>
                <w:sz w:val="20"/>
              </w:rPr>
              <w:t>0.2</w:t>
            </w:r>
          </w:p>
        </w:tc>
        <w:tc>
          <w:tcPr>
            <w:tcW w:w="423" w:type="pct"/>
            <w:tcBorders>
              <w:top w:val="nil"/>
              <w:left w:val="nil"/>
              <w:bottom w:val="single" w:sz="8" w:space="0" w:color="008998"/>
              <w:right w:val="nil"/>
            </w:tcBorders>
            <w:shd w:val="clear" w:color="auto" w:fill="auto"/>
            <w:vAlign w:val="center"/>
          </w:tcPr>
          <w:p w14:paraId="1C8D44A1" w14:textId="7CEC64F0" w:rsidR="00280BC8" w:rsidRPr="0048736C" w:rsidRDefault="00280BC8" w:rsidP="00280BC8">
            <w:pPr>
              <w:jc w:val="right"/>
              <w:rPr>
                <w:color w:val="414042" w:themeColor="text1"/>
                <w:sz w:val="20"/>
              </w:rPr>
            </w:pPr>
            <w:r w:rsidRPr="0048736C">
              <w:rPr>
                <w:color w:val="414042" w:themeColor="text1"/>
                <w:sz w:val="20"/>
              </w:rPr>
              <w:t>0.2</w:t>
            </w:r>
          </w:p>
        </w:tc>
        <w:tc>
          <w:tcPr>
            <w:tcW w:w="422" w:type="pct"/>
            <w:tcBorders>
              <w:top w:val="nil"/>
              <w:left w:val="nil"/>
              <w:bottom w:val="single" w:sz="8" w:space="0" w:color="008998"/>
              <w:right w:val="nil"/>
            </w:tcBorders>
            <w:shd w:val="clear" w:color="auto" w:fill="auto"/>
            <w:vAlign w:val="center"/>
          </w:tcPr>
          <w:p w14:paraId="728E9F6A" w14:textId="74D3718B" w:rsidR="00280BC8" w:rsidRPr="0048736C" w:rsidRDefault="00280BC8" w:rsidP="00280BC8">
            <w:pPr>
              <w:jc w:val="right"/>
              <w:rPr>
                <w:color w:val="414042" w:themeColor="text1"/>
                <w:sz w:val="20"/>
              </w:rPr>
            </w:pPr>
            <w:r w:rsidRPr="0048736C">
              <w:rPr>
                <w:color w:val="414042" w:themeColor="text1"/>
                <w:sz w:val="20"/>
              </w:rPr>
              <w:t>0.2</w:t>
            </w:r>
          </w:p>
        </w:tc>
        <w:tc>
          <w:tcPr>
            <w:tcW w:w="423" w:type="pct"/>
            <w:tcBorders>
              <w:top w:val="nil"/>
              <w:left w:val="nil"/>
              <w:bottom w:val="single" w:sz="8" w:space="0" w:color="008998"/>
              <w:right w:val="nil"/>
            </w:tcBorders>
            <w:shd w:val="clear" w:color="auto" w:fill="auto"/>
            <w:vAlign w:val="center"/>
          </w:tcPr>
          <w:p w14:paraId="648697EC" w14:textId="1C43E544" w:rsidR="00280BC8" w:rsidRPr="0048736C" w:rsidRDefault="00280BC8" w:rsidP="00280BC8">
            <w:pPr>
              <w:jc w:val="right"/>
              <w:rPr>
                <w:color w:val="414042" w:themeColor="text1"/>
                <w:sz w:val="20"/>
              </w:rPr>
            </w:pPr>
            <w:r w:rsidRPr="0048736C">
              <w:rPr>
                <w:color w:val="414042" w:themeColor="text1"/>
                <w:sz w:val="20"/>
              </w:rPr>
              <w:t>0.2</w:t>
            </w:r>
          </w:p>
        </w:tc>
        <w:tc>
          <w:tcPr>
            <w:tcW w:w="423" w:type="pct"/>
            <w:tcBorders>
              <w:top w:val="nil"/>
              <w:left w:val="nil"/>
              <w:bottom w:val="single" w:sz="8" w:space="0" w:color="008998"/>
              <w:right w:val="nil"/>
            </w:tcBorders>
            <w:shd w:val="clear" w:color="auto" w:fill="auto"/>
            <w:vAlign w:val="center"/>
          </w:tcPr>
          <w:p w14:paraId="1A7F20AA" w14:textId="07AA3436" w:rsidR="00280BC8" w:rsidRPr="0048736C" w:rsidRDefault="00280BC8" w:rsidP="00280BC8">
            <w:pPr>
              <w:jc w:val="right"/>
              <w:rPr>
                <w:color w:val="414042" w:themeColor="text1"/>
                <w:sz w:val="20"/>
              </w:rPr>
            </w:pPr>
            <w:r w:rsidRPr="0048736C">
              <w:rPr>
                <w:color w:val="414042" w:themeColor="text1"/>
                <w:sz w:val="20"/>
              </w:rPr>
              <w:t>0.2</w:t>
            </w:r>
          </w:p>
        </w:tc>
        <w:tc>
          <w:tcPr>
            <w:tcW w:w="551" w:type="pct"/>
            <w:tcBorders>
              <w:top w:val="nil"/>
              <w:left w:val="nil"/>
              <w:bottom w:val="single" w:sz="8" w:space="0" w:color="008998"/>
              <w:right w:val="nil"/>
            </w:tcBorders>
            <w:shd w:val="clear" w:color="auto" w:fill="auto"/>
            <w:vAlign w:val="center"/>
          </w:tcPr>
          <w:p w14:paraId="1A14CAC3" w14:textId="7F798C64" w:rsidR="00280BC8" w:rsidRPr="0048736C" w:rsidRDefault="00280BC8" w:rsidP="00280BC8">
            <w:pPr>
              <w:jc w:val="right"/>
              <w:rPr>
                <w:b/>
                <w:color w:val="414042" w:themeColor="text1"/>
                <w:sz w:val="20"/>
              </w:rPr>
            </w:pPr>
            <w:r w:rsidRPr="0048736C">
              <w:rPr>
                <w:b/>
                <w:color w:val="414042" w:themeColor="text1"/>
                <w:sz w:val="20"/>
              </w:rPr>
              <w:t>0.9</w:t>
            </w:r>
          </w:p>
        </w:tc>
      </w:tr>
      <w:tr w:rsidR="00280BC8" w:rsidRPr="00280BC8" w14:paraId="3F60CF6F" w14:textId="77777777" w:rsidTr="00700004">
        <w:trPr>
          <w:trHeight w:val="197"/>
        </w:trPr>
        <w:tc>
          <w:tcPr>
            <w:tcW w:w="2337" w:type="pct"/>
            <w:hideMark/>
          </w:tcPr>
          <w:p w14:paraId="405F5697" w14:textId="77777777" w:rsidR="00280BC8" w:rsidRPr="0048736C" w:rsidRDefault="00280BC8" w:rsidP="00280BC8">
            <w:pPr>
              <w:rPr>
                <w:rFonts w:cs="Segoe UI"/>
                <w:b/>
                <w:bCs/>
                <w:color w:val="414042" w:themeColor="text1"/>
                <w:sz w:val="20"/>
              </w:rPr>
            </w:pPr>
            <w:r w:rsidRPr="0048736C">
              <w:rPr>
                <w:rFonts w:cs="Segoe UI"/>
                <w:b/>
                <w:bCs/>
                <w:color w:val="414042" w:themeColor="text1"/>
                <w:sz w:val="20"/>
              </w:rPr>
              <w:t xml:space="preserve">Outcome 3: </w:t>
            </w:r>
            <w:r w:rsidRPr="0048736C">
              <w:rPr>
                <w:rFonts w:cs="Segoe UI"/>
                <w:color w:val="414042" w:themeColor="text1"/>
                <w:sz w:val="20"/>
              </w:rPr>
              <w:t>Stretch RAP – including strengthening relationship with Eastern Maar</w:t>
            </w:r>
          </w:p>
        </w:tc>
        <w:tc>
          <w:tcPr>
            <w:tcW w:w="422" w:type="pct"/>
            <w:tcBorders>
              <w:top w:val="nil"/>
              <w:left w:val="nil"/>
              <w:bottom w:val="single" w:sz="8" w:space="0" w:color="008998"/>
              <w:right w:val="nil"/>
            </w:tcBorders>
            <w:shd w:val="clear" w:color="auto" w:fill="auto"/>
            <w:vAlign w:val="center"/>
            <w:hideMark/>
          </w:tcPr>
          <w:p w14:paraId="2489C715" w14:textId="5F540F9F" w:rsidR="00280BC8" w:rsidRPr="0048736C" w:rsidRDefault="00280BC8" w:rsidP="00280BC8">
            <w:pPr>
              <w:jc w:val="right"/>
              <w:rPr>
                <w:color w:val="414042" w:themeColor="text1"/>
                <w:sz w:val="20"/>
              </w:rPr>
            </w:pPr>
            <w:r w:rsidRPr="0048736C">
              <w:rPr>
                <w:color w:val="414042" w:themeColor="text1"/>
                <w:sz w:val="20"/>
              </w:rPr>
              <w:t>0.1</w:t>
            </w:r>
          </w:p>
        </w:tc>
        <w:tc>
          <w:tcPr>
            <w:tcW w:w="423" w:type="pct"/>
            <w:tcBorders>
              <w:top w:val="nil"/>
              <w:left w:val="nil"/>
              <w:bottom w:val="single" w:sz="8" w:space="0" w:color="008998"/>
              <w:right w:val="nil"/>
            </w:tcBorders>
            <w:shd w:val="clear" w:color="auto" w:fill="auto"/>
            <w:vAlign w:val="center"/>
            <w:hideMark/>
          </w:tcPr>
          <w:p w14:paraId="54A73D81" w14:textId="04E3A6D7" w:rsidR="00280BC8" w:rsidRPr="0048736C" w:rsidRDefault="00280BC8" w:rsidP="00280BC8">
            <w:pPr>
              <w:jc w:val="right"/>
              <w:rPr>
                <w:color w:val="414042" w:themeColor="text1"/>
                <w:sz w:val="20"/>
              </w:rPr>
            </w:pPr>
            <w:r w:rsidRPr="0048736C">
              <w:rPr>
                <w:color w:val="414042" w:themeColor="text1"/>
                <w:sz w:val="20"/>
              </w:rPr>
              <w:t>0.1</w:t>
            </w:r>
          </w:p>
        </w:tc>
        <w:tc>
          <w:tcPr>
            <w:tcW w:w="422" w:type="pct"/>
            <w:tcBorders>
              <w:top w:val="nil"/>
              <w:left w:val="nil"/>
              <w:bottom w:val="single" w:sz="8" w:space="0" w:color="008998"/>
              <w:right w:val="nil"/>
            </w:tcBorders>
            <w:shd w:val="clear" w:color="auto" w:fill="auto"/>
            <w:vAlign w:val="center"/>
            <w:hideMark/>
          </w:tcPr>
          <w:p w14:paraId="2EEF65A4" w14:textId="6A0EBEDD" w:rsidR="00280BC8" w:rsidRPr="0048736C" w:rsidRDefault="00280BC8" w:rsidP="00280BC8">
            <w:pPr>
              <w:jc w:val="right"/>
              <w:rPr>
                <w:color w:val="414042" w:themeColor="text1"/>
                <w:sz w:val="20"/>
              </w:rPr>
            </w:pPr>
            <w:r w:rsidRPr="0048736C">
              <w:rPr>
                <w:color w:val="414042" w:themeColor="text1"/>
                <w:sz w:val="20"/>
              </w:rPr>
              <w:t>0.1</w:t>
            </w:r>
          </w:p>
        </w:tc>
        <w:tc>
          <w:tcPr>
            <w:tcW w:w="423" w:type="pct"/>
            <w:tcBorders>
              <w:top w:val="nil"/>
              <w:left w:val="nil"/>
              <w:bottom w:val="single" w:sz="8" w:space="0" w:color="008998"/>
              <w:right w:val="nil"/>
            </w:tcBorders>
            <w:shd w:val="clear" w:color="auto" w:fill="auto"/>
            <w:vAlign w:val="center"/>
            <w:hideMark/>
          </w:tcPr>
          <w:p w14:paraId="311B0E02" w14:textId="3BF16F4F" w:rsidR="00280BC8" w:rsidRPr="0048736C" w:rsidRDefault="00280BC8" w:rsidP="00280BC8">
            <w:pPr>
              <w:jc w:val="right"/>
              <w:rPr>
                <w:color w:val="414042" w:themeColor="text1"/>
                <w:sz w:val="20"/>
              </w:rPr>
            </w:pPr>
            <w:r w:rsidRPr="0048736C">
              <w:rPr>
                <w:color w:val="414042" w:themeColor="text1"/>
                <w:sz w:val="20"/>
              </w:rPr>
              <w:t>0.1</w:t>
            </w:r>
          </w:p>
        </w:tc>
        <w:tc>
          <w:tcPr>
            <w:tcW w:w="423" w:type="pct"/>
            <w:tcBorders>
              <w:top w:val="nil"/>
              <w:left w:val="nil"/>
              <w:bottom w:val="single" w:sz="8" w:space="0" w:color="008998"/>
              <w:right w:val="nil"/>
            </w:tcBorders>
            <w:shd w:val="clear" w:color="auto" w:fill="auto"/>
            <w:vAlign w:val="center"/>
            <w:hideMark/>
          </w:tcPr>
          <w:p w14:paraId="75F53CDD" w14:textId="3C9D23BD" w:rsidR="00280BC8" w:rsidRPr="0048736C" w:rsidRDefault="00280BC8" w:rsidP="00280BC8">
            <w:pPr>
              <w:jc w:val="right"/>
              <w:rPr>
                <w:color w:val="414042" w:themeColor="text1"/>
                <w:sz w:val="20"/>
              </w:rPr>
            </w:pPr>
            <w:r w:rsidRPr="0048736C">
              <w:rPr>
                <w:color w:val="414042" w:themeColor="text1"/>
                <w:sz w:val="20"/>
              </w:rPr>
              <w:t>0.1</w:t>
            </w:r>
          </w:p>
        </w:tc>
        <w:tc>
          <w:tcPr>
            <w:tcW w:w="551" w:type="pct"/>
            <w:tcBorders>
              <w:top w:val="nil"/>
              <w:left w:val="nil"/>
              <w:bottom w:val="single" w:sz="8" w:space="0" w:color="008998"/>
              <w:right w:val="nil"/>
            </w:tcBorders>
            <w:shd w:val="clear" w:color="auto" w:fill="auto"/>
            <w:vAlign w:val="center"/>
            <w:hideMark/>
          </w:tcPr>
          <w:p w14:paraId="5C2CD7D4" w14:textId="4B47C905" w:rsidR="00280BC8" w:rsidRPr="0048736C" w:rsidRDefault="00280BC8" w:rsidP="00280BC8">
            <w:pPr>
              <w:jc w:val="right"/>
              <w:rPr>
                <w:b/>
                <w:color w:val="414042" w:themeColor="text1"/>
                <w:sz w:val="20"/>
              </w:rPr>
            </w:pPr>
            <w:r w:rsidRPr="0048736C">
              <w:rPr>
                <w:b/>
                <w:color w:val="414042" w:themeColor="text1"/>
                <w:sz w:val="20"/>
              </w:rPr>
              <w:t>0.7</w:t>
            </w:r>
          </w:p>
        </w:tc>
      </w:tr>
      <w:tr w:rsidR="00280BC8" w:rsidRPr="00280BC8" w14:paraId="2B79356B" w14:textId="77777777" w:rsidTr="00700004">
        <w:trPr>
          <w:trHeight w:val="197"/>
        </w:trPr>
        <w:tc>
          <w:tcPr>
            <w:tcW w:w="2337" w:type="pct"/>
            <w:hideMark/>
          </w:tcPr>
          <w:p w14:paraId="0002B2FD" w14:textId="59855835" w:rsidR="00280BC8" w:rsidRPr="0048736C" w:rsidRDefault="00280BC8" w:rsidP="00280BC8">
            <w:pPr>
              <w:rPr>
                <w:rFonts w:cs="Segoe UI"/>
                <w:b/>
                <w:bCs/>
                <w:color w:val="414042" w:themeColor="text1"/>
                <w:sz w:val="20"/>
              </w:rPr>
            </w:pPr>
            <w:r w:rsidRPr="0048736C">
              <w:rPr>
                <w:rFonts w:cs="Segoe UI"/>
                <w:b/>
                <w:bCs/>
                <w:color w:val="414042" w:themeColor="text1"/>
                <w:sz w:val="20"/>
              </w:rPr>
              <w:t xml:space="preserve">Outcome 3: </w:t>
            </w:r>
            <w:r w:rsidRPr="0048736C">
              <w:rPr>
                <w:rFonts w:cs="Segoe UI"/>
                <w:color w:val="414042" w:themeColor="text1"/>
                <w:sz w:val="20"/>
              </w:rPr>
              <w:t>Prepare and implement decommissioning plan for Barwon Downs</w:t>
            </w:r>
            <w:r w:rsidR="00D6763C">
              <w:rPr>
                <w:rFonts w:cs="Segoe UI"/>
                <w:color w:val="414042" w:themeColor="text1"/>
                <w:sz w:val="20"/>
              </w:rPr>
              <w:t xml:space="preserve"> borefield</w:t>
            </w:r>
          </w:p>
        </w:tc>
        <w:tc>
          <w:tcPr>
            <w:tcW w:w="422" w:type="pct"/>
            <w:tcBorders>
              <w:top w:val="nil"/>
              <w:left w:val="nil"/>
              <w:bottom w:val="single" w:sz="8" w:space="0" w:color="008998"/>
              <w:right w:val="nil"/>
            </w:tcBorders>
            <w:shd w:val="clear" w:color="auto" w:fill="auto"/>
            <w:vAlign w:val="center"/>
            <w:hideMark/>
          </w:tcPr>
          <w:p w14:paraId="02994957" w14:textId="047A711F" w:rsidR="00280BC8" w:rsidRPr="0048736C" w:rsidRDefault="00280BC8" w:rsidP="00280BC8">
            <w:pPr>
              <w:jc w:val="right"/>
              <w:rPr>
                <w:color w:val="414042" w:themeColor="text1"/>
                <w:sz w:val="20"/>
              </w:rPr>
            </w:pPr>
            <w:r w:rsidRPr="0048736C">
              <w:rPr>
                <w:color w:val="414042" w:themeColor="text1"/>
                <w:sz w:val="20"/>
              </w:rPr>
              <w:t>-</w:t>
            </w:r>
          </w:p>
        </w:tc>
        <w:tc>
          <w:tcPr>
            <w:tcW w:w="423" w:type="pct"/>
            <w:tcBorders>
              <w:top w:val="nil"/>
              <w:left w:val="nil"/>
              <w:bottom w:val="single" w:sz="8" w:space="0" w:color="008998"/>
              <w:right w:val="nil"/>
            </w:tcBorders>
            <w:shd w:val="clear" w:color="auto" w:fill="auto"/>
            <w:vAlign w:val="center"/>
            <w:hideMark/>
          </w:tcPr>
          <w:p w14:paraId="4D9F2F46" w14:textId="3DD0816B" w:rsidR="00280BC8" w:rsidRPr="0048736C" w:rsidRDefault="00280BC8" w:rsidP="00280BC8">
            <w:pPr>
              <w:jc w:val="right"/>
              <w:rPr>
                <w:color w:val="414042" w:themeColor="text1"/>
                <w:sz w:val="20"/>
              </w:rPr>
            </w:pPr>
            <w:r w:rsidRPr="0048736C">
              <w:rPr>
                <w:color w:val="414042" w:themeColor="text1"/>
                <w:sz w:val="20"/>
              </w:rPr>
              <w:t>-</w:t>
            </w:r>
          </w:p>
        </w:tc>
        <w:tc>
          <w:tcPr>
            <w:tcW w:w="422" w:type="pct"/>
            <w:tcBorders>
              <w:top w:val="nil"/>
              <w:left w:val="nil"/>
              <w:bottom w:val="single" w:sz="8" w:space="0" w:color="008998"/>
              <w:right w:val="nil"/>
            </w:tcBorders>
            <w:shd w:val="clear" w:color="auto" w:fill="auto"/>
            <w:vAlign w:val="center"/>
            <w:hideMark/>
          </w:tcPr>
          <w:p w14:paraId="6EE57F98" w14:textId="71F41F84" w:rsidR="00280BC8" w:rsidRPr="0048736C" w:rsidRDefault="00280BC8" w:rsidP="00280BC8">
            <w:pPr>
              <w:jc w:val="right"/>
              <w:rPr>
                <w:color w:val="414042" w:themeColor="text1"/>
                <w:sz w:val="20"/>
              </w:rPr>
            </w:pPr>
            <w:r w:rsidRPr="0048736C">
              <w:rPr>
                <w:color w:val="414042" w:themeColor="text1"/>
                <w:sz w:val="20"/>
              </w:rPr>
              <w:t>-</w:t>
            </w:r>
          </w:p>
        </w:tc>
        <w:tc>
          <w:tcPr>
            <w:tcW w:w="423" w:type="pct"/>
            <w:tcBorders>
              <w:top w:val="nil"/>
              <w:left w:val="nil"/>
              <w:bottom w:val="single" w:sz="8" w:space="0" w:color="008998"/>
              <w:right w:val="nil"/>
            </w:tcBorders>
            <w:shd w:val="clear" w:color="auto" w:fill="auto"/>
            <w:vAlign w:val="center"/>
            <w:hideMark/>
          </w:tcPr>
          <w:p w14:paraId="755CE8EB" w14:textId="25554793" w:rsidR="00280BC8" w:rsidRPr="0048736C" w:rsidRDefault="00280BC8" w:rsidP="00280BC8">
            <w:pPr>
              <w:jc w:val="right"/>
              <w:rPr>
                <w:color w:val="414042" w:themeColor="text1"/>
                <w:sz w:val="20"/>
              </w:rPr>
            </w:pPr>
            <w:r w:rsidRPr="0048736C">
              <w:rPr>
                <w:color w:val="414042" w:themeColor="text1"/>
                <w:sz w:val="20"/>
              </w:rPr>
              <w:t>0.8</w:t>
            </w:r>
          </w:p>
        </w:tc>
        <w:tc>
          <w:tcPr>
            <w:tcW w:w="423" w:type="pct"/>
            <w:tcBorders>
              <w:top w:val="nil"/>
              <w:left w:val="nil"/>
              <w:bottom w:val="single" w:sz="8" w:space="0" w:color="008998"/>
              <w:right w:val="nil"/>
            </w:tcBorders>
            <w:shd w:val="clear" w:color="auto" w:fill="auto"/>
            <w:vAlign w:val="center"/>
            <w:hideMark/>
          </w:tcPr>
          <w:p w14:paraId="08608592" w14:textId="5F76DB80" w:rsidR="00280BC8" w:rsidRPr="0048736C" w:rsidRDefault="00280BC8" w:rsidP="00280BC8">
            <w:pPr>
              <w:jc w:val="right"/>
              <w:rPr>
                <w:color w:val="414042" w:themeColor="text1"/>
                <w:sz w:val="20"/>
              </w:rPr>
            </w:pPr>
            <w:r w:rsidRPr="0048736C">
              <w:rPr>
                <w:color w:val="414042" w:themeColor="text1"/>
                <w:sz w:val="20"/>
              </w:rPr>
              <w:t>-</w:t>
            </w:r>
          </w:p>
        </w:tc>
        <w:tc>
          <w:tcPr>
            <w:tcW w:w="551" w:type="pct"/>
            <w:tcBorders>
              <w:top w:val="nil"/>
              <w:left w:val="nil"/>
              <w:bottom w:val="single" w:sz="8" w:space="0" w:color="008998"/>
              <w:right w:val="nil"/>
            </w:tcBorders>
            <w:shd w:val="clear" w:color="auto" w:fill="auto"/>
            <w:vAlign w:val="center"/>
            <w:hideMark/>
          </w:tcPr>
          <w:p w14:paraId="79F0F1CD" w14:textId="51BC8175" w:rsidR="00280BC8" w:rsidRPr="0048736C" w:rsidRDefault="00280BC8" w:rsidP="00280BC8">
            <w:pPr>
              <w:jc w:val="right"/>
              <w:rPr>
                <w:b/>
                <w:color w:val="414042" w:themeColor="text1"/>
                <w:sz w:val="20"/>
              </w:rPr>
            </w:pPr>
            <w:r w:rsidRPr="0048736C">
              <w:rPr>
                <w:b/>
                <w:color w:val="414042" w:themeColor="text1"/>
                <w:sz w:val="20"/>
              </w:rPr>
              <w:t>0.8</w:t>
            </w:r>
          </w:p>
        </w:tc>
      </w:tr>
      <w:tr w:rsidR="00280BC8" w:rsidRPr="00280BC8" w14:paraId="339F1DF2" w14:textId="77777777" w:rsidTr="00700004">
        <w:trPr>
          <w:trHeight w:val="190"/>
        </w:trPr>
        <w:tc>
          <w:tcPr>
            <w:tcW w:w="2337" w:type="pct"/>
            <w:hideMark/>
          </w:tcPr>
          <w:p w14:paraId="64030BBB" w14:textId="79AE5971" w:rsidR="00280BC8" w:rsidRPr="0048736C" w:rsidRDefault="00280BC8" w:rsidP="00280BC8">
            <w:pPr>
              <w:rPr>
                <w:rFonts w:cs="Segoe UI"/>
                <w:b/>
                <w:bCs/>
                <w:color w:val="414042" w:themeColor="text1"/>
                <w:sz w:val="20"/>
              </w:rPr>
            </w:pPr>
            <w:r w:rsidRPr="0048736C">
              <w:rPr>
                <w:rFonts w:cs="Segoe UI"/>
                <w:b/>
                <w:bCs/>
                <w:color w:val="414042" w:themeColor="text1"/>
                <w:sz w:val="20"/>
              </w:rPr>
              <w:t xml:space="preserve">Outcome 4: </w:t>
            </w:r>
            <w:r w:rsidRPr="0048736C">
              <w:rPr>
                <w:rFonts w:cs="Segoe UI"/>
                <w:color w:val="414042" w:themeColor="text1"/>
                <w:sz w:val="20"/>
              </w:rPr>
              <w:t>Increase to hardship program</w:t>
            </w:r>
            <w:r w:rsidR="00BC55B0">
              <w:rPr>
                <w:rFonts w:cs="Segoe UI"/>
                <w:color w:val="414042" w:themeColor="text1"/>
                <w:sz w:val="20"/>
              </w:rPr>
              <w:t xml:space="preserve"> </w:t>
            </w:r>
            <w:r w:rsidR="00BC55B0" w:rsidRPr="00CE0168">
              <w:rPr>
                <w:rFonts w:cs="Segoe UI"/>
                <w:color w:val="414042" w:themeColor="text1"/>
                <w:sz w:val="20"/>
              </w:rPr>
              <w:t>(direct customer support payments)</w:t>
            </w:r>
            <w:r w:rsidRPr="0048736C">
              <w:rPr>
                <w:rFonts w:cs="Segoe UI"/>
                <w:color w:val="414042" w:themeColor="text1"/>
                <w:sz w:val="20"/>
              </w:rPr>
              <w:t xml:space="preserve"> </w:t>
            </w:r>
          </w:p>
        </w:tc>
        <w:tc>
          <w:tcPr>
            <w:tcW w:w="422" w:type="pct"/>
            <w:tcBorders>
              <w:top w:val="nil"/>
              <w:left w:val="nil"/>
              <w:bottom w:val="single" w:sz="8" w:space="0" w:color="008998"/>
              <w:right w:val="nil"/>
            </w:tcBorders>
            <w:shd w:val="clear" w:color="auto" w:fill="auto"/>
            <w:vAlign w:val="center"/>
            <w:hideMark/>
          </w:tcPr>
          <w:p w14:paraId="63E5F82C" w14:textId="0D2D78D2" w:rsidR="00280BC8" w:rsidRPr="0048736C" w:rsidRDefault="00280BC8" w:rsidP="00280BC8">
            <w:pPr>
              <w:jc w:val="right"/>
              <w:rPr>
                <w:color w:val="414042" w:themeColor="text1"/>
                <w:sz w:val="20"/>
              </w:rPr>
            </w:pPr>
            <w:r w:rsidRPr="0048736C">
              <w:rPr>
                <w:color w:val="414042" w:themeColor="text1"/>
                <w:sz w:val="20"/>
              </w:rPr>
              <w:t>0.2</w:t>
            </w:r>
          </w:p>
        </w:tc>
        <w:tc>
          <w:tcPr>
            <w:tcW w:w="423" w:type="pct"/>
            <w:tcBorders>
              <w:top w:val="nil"/>
              <w:left w:val="nil"/>
              <w:bottom w:val="single" w:sz="8" w:space="0" w:color="008998"/>
              <w:right w:val="nil"/>
            </w:tcBorders>
            <w:shd w:val="clear" w:color="auto" w:fill="auto"/>
            <w:vAlign w:val="center"/>
            <w:hideMark/>
          </w:tcPr>
          <w:p w14:paraId="086E97C4" w14:textId="796D58AF" w:rsidR="00280BC8" w:rsidRPr="0048736C" w:rsidRDefault="00280BC8" w:rsidP="00280BC8">
            <w:pPr>
              <w:jc w:val="right"/>
              <w:rPr>
                <w:color w:val="414042" w:themeColor="text1"/>
                <w:sz w:val="20"/>
              </w:rPr>
            </w:pPr>
            <w:r w:rsidRPr="0048736C">
              <w:rPr>
                <w:color w:val="414042" w:themeColor="text1"/>
                <w:sz w:val="20"/>
              </w:rPr>
              <w:t>0.2</w:t>
            </w:r>
          </w:p>
        </w:tc>
        <w:tc>
          <w:tcPr>
            <w:tcW w:w="422" w:type="pct"/>
            <w:tcBorders>
              <w:top w:val="nil"/>
              <w:left w:val="nil"/>
              <w:bottom w:val="single" w:sz="8" w:space="0" w:color="008998"/>
              <w:right w:val="nil"/>
            </w:tcBorders>
            <w:shd w:val="clear" w:color="auto" w:fill="auto"/>
            <w:vAlign w:val="center"/>
            <w:hideMark/>
          </w:tcPr>
          <w:p w14:paraId="15C0DD46" w14:textId="036D7426" w:rsidR="00280BC8" w:rsidRPr="0048736C" w:rsidRDefault="00280BC8" w:rsidP="00280BC8">
            <w:pPr>
              <w:jc w:val="right"/>
              <w:rPr>
                <w:color w:val="414042" w:themeColor="text1"/>
                <w:sz w:val="20"/>
              </w:rPr>
            </w:pPr>
            <w:r w:rsidRPr="0048736C">
              <w:rPr>
                <w:color w:val="414042" w:themeColor="text1"/>
                <w:sz w:val="20"/>
              </w:rPr>
              <w:t>0.2</w:t>
            </w:r>
          </w:p>
        </w:tc>
        <w:tc>
          <w:tcPr>
            <w:tcW w:w="423" w:type="pct"/>
            <w:tcBorders>
              <w:top w:val="nil"/>
              <w:left w:val="nil"/>
              <w:bottom w:val="single" w:sz="8" w:space="0" w:color="008998"/>
              <w:right w:val="nil"/>
            </w:tcBorders>
            <w:shd w:val="clear" w:color="auto" w:fill="auto"/>
            <w:vAlign w:val="center"/>
            <w:hideMark/>
          </w:tcPr>
          <w:p w14:paraId="22F57A35" w14:textId="35E87162" w:rsidR="00280BC8" w:rsidRPr="0048736C" w:rsidRDefault="00280BC8" w:rsidP="00280BC8">
            <w:pPr>
              <w:jc w:val="right"/>
              <w:rPr>
                <w:color w:val="414042" w:themeColor="text1"/>
                <w:sz w:val="20"/>
              </w:rPr>
            </w:pPr>
            <w:r w:rsidRPr="0048736C">
              <w:rPr>
                <w:color w:val="414042" w:themeColor="text1"/>
                <w:sz w:val="20"/>
              </w:rPr>
              <w:t>0.2</w:t>
            </w:r>
          </w:p>
        </w:tc>
        <w:tc>
          <w:tcPr>
            <w:tcW w:w="423" w:type="pct"/>
            <w:tcBorders>
              <w:top w:val="nil"/>
              <w:left w:val="nil"/>
              <w:bottom w:val="single" w:sz="8" w:space="0" w:color="008998"/>
              <w:right w:val="nil"/>
            </w:tcBorders>
            <w:shd w:val="clear" w:color="auto" w:fill="auto"/>
            <w:vAlign w:val="center"/>
            <w:hideMark/>
          </w:tcPr>
          <w:p w14:paraId="3E5E0A70" w14:textId="46E1100D" w:rsidR="00280BC8" w:rsidRPr="0048736C" w:rsidRDefault="00280BC8" w:rsidP="00280BC8">
            <w:pPr>
              <w:jc w:val="right"/>
              <w:rPr>
                <w:color w:val="414042" w:themeColor="text1"/>
                <w:sz w:val="20"/>
              </w:rPr>
            </w:pPr>
            <w:r w:rsidRPr="0048736C">
              <w:rPr>
                <w:color w:val="414042" w:themeColor="text1"/>
                <w:sz w:val="20"/>
              </w:rPr>
              <w:t>0.2</w:t>
            </w:r>
          </w:p>
        </w:tc>
        <w:tc>
          <w:tcPr>
            <w:tcW w:w="551" w:type="pct"/>
            <w:tcBorders>
              <w:top w:val="nil"/>
              <w:left w:val="nil"/>
              <w:bottom w:val="single" w:sz="8" w:space="0" w:color="008998"/>
              <w:right w:val="nil"/>
            </w:tcBorders>
            <w:shd w:val="clear" w:color="auto" w:fill="auto"/>
            <w:vAlign w:val="center"/>
            <w:hideMark/>
          </w:tcPr>
          <w:p w14:paraId="38C33398" w14:textId="638378A2" w:rsidR="00280BC8" w:rsidRPr="0048736C" w:rsidRDefault="00280BC8" w:rsidP="00280BC8">
            <w:pPr>
              <w:jc w:val="right"/>
              <w:rPr>
                <w:b/>
                <w:color w:val="414042" w:themeColor="text1"/>
                <w:sz w:val="20"/>
              </w:rPr>
            </w:pPr>
            <w:r w:rsidRPr="0048736C">
              <w:rPr>
                <w:b/>
                <w:color w:val="414042" w:themeColor="text1"/>
                <w:sz w:val="20"/>
              </w:rPr>
              <w:t>0.8</w:t>
            </w:r>
          </w:p>
        </w:tc>
      </w:tr>
      <w:tr w:rsidR="00280BC8" w:rsidRPr="00280BC8" w14:paraId="24F5F4F7" w14:textId="77777777" w:rsidTr="00700004">
        <w:trPr>
          <w:trHeight w:val="143"/>
        </w:trPr>
        <w:tc>
          <w:tcPr>
            <w:tcW w:w="2337" w:type="pct"/>
            <w:hideMark/>
          </w:tcPr>
          <w:p w14:paraId="7A4C8A94" w14:textId="77777777" w:rsidR="00280BC8" w:rsidRPr="0048736C" w:rsidRDefault="00280BC8" w:rsidP="00280BC8">
            <w:pPr>
              <w:rPr>
                <w:rFonts w:cs="Segoe UI"/>
                <w:b/>
                <w:bCs/>
                <w:color w:val="414042" w:themeColor="text1"/>
                <w:sz w:val="20"/>
              </w:rPr>
            </w:pPr>
            <w:r w:rsidRPr="0048736C">
              <w:rPr>
                <w:rFonts w:cs="Segoe UI"/>
                <w:b/>
                <w:bCs/>
                <w:color w:val="414042" w:themeColor="text1"/>
                <w:sz w:val="20"/>
              </w:rPr>
              <w:t>Total</w:t>
            </w:r>
          </w:p>
        </w:tc>
        <w:tc>
          <w:tcPr>
            <w:tcW w:w="422" w:type="pct"/>
            <w:tcBorders>
              <w:top w:val="nil"/>
              <w:left w:val="nil"/>
              <w:bottom w:val="single" w:sz="8" w:space="0" w:color="008998"/>
              <w:right w:val="nil"/>
            </w:tcBorders>
            <w:shd w:val="clear" w:color="auto" w:fill="auto"/>
            <w:vAlign w:val="center"/>
            <w:hideMark/>
          </w:tcPr>
          <w:p w14:paraId="656D3C69" w14:textId="39933228" w:rsidR="00280BC8" w:rsidRPr="0048736C" w:rsidRDefault="00280BC8" w:rsidP="00280BC8">
            <w:pPr>
              <w:jc w:val="right"/>
              <w:rPr>
                <w:b/>
                <w:color w:val="414042" w:themeColor="text1"/>
                <w:sz w:val="20"/>
              </w:rPr>
            </w:pPr>
            <w:r w:rsidRPr="0048736C">
              <w:rPr>
                <w:b/>
                <w:color w:val="414042" w:themeColor="text1"/>
                <w:sz w:val="20"/>
              </w:rPr>
              <w:t>2.2</w:t>
            </w:r>
          </w:p>
        </w:tc>
        <w:tc>
          <w:tcPr>
            <w:tcW w:w="423" w:type="pct"/>
            <w:tcBorders>
              <w:top w:val="nil"/>
              <w:left w:val="nil"/>
              <w:bottom w:val="single" w:sz="8" w:space="0" w:color="008998"/>
              <w:right w:val="nil"/>
            </w:tcBorders>
            <w:shd w:val="clear" w:color="auto" w:fill="auto"/>
            <w:vAlign w:val="center"/>
            <w:hideMark/>
          </w:tcPr>
          <w:p w14:paraId="2AB370AC" w14:textId="696EDFFA" w:rsidR="00280BC8" w:rsidRPr="0048736C" w:rsidRDefault="00280BC8" w:rsidP="00280BC8">
            <w:pPr>
              <w:jc w:val="right"/>
              <w:rPr>
                <w:b/>
                <w:color w:val="414042" w:themeColor="text1"/>
                <w:sz w:val="20"/>
              </w:rPr>
            </w:pPr>
            <w:r w:rsidRPr="0048736C">
              <w:rPr>
                <w:b/>
                <w:color w:val="414042" w:themeColor="text1"/>
                <w:sz w:val="20"/>
              </w:rPr>
              <w:t>2.8</w:t>
            </w:r>
          </w:p>
        </w:tc>
        <w:tc>
          <w:tcPr>
            <w:tcW w:w="422" w:type="pct"/>
            <w:tcBorders>
              <w:top w:val="nil"/>
              <w:left w:val="nil"/>
              <w:bottom w:val="single" w:sz="8" w:space="0" w:color="008998"/>
              <w:right w:val="nil"/>
            </w:tcBorders>
            <w:shd w:val="clear" w:color="auto" w:fill="auto"/>
            <w:vAlign w:val="center"/>
            <w:hideMark/>
          </w:tcPr>
          <w:p w14:paraId="40F638DF" w14:textId="7C52DA25" w:rsidR="00280BC8" w:rsidRPr="0048736C" w:rsidRDefault="00280BC8" w:rsidP="00280BC8">
            <w:pPr>
              <w:jc w:val="right"/>
              <w:rPr>
                <w:b/>
                <w:color w:val="414042" w:themeColor="text1"/>
                <w:sz w:val="20"/>
              </w:rPr>
            </w:pPr>
            <w:r w:rsidRPr="0048736C">
              <w:rPr>
                <w:b/>
                <w:color w:val="414042" w:themeColor="text1"/>
                <w:sz w:val="20"/>
              </w:rPr>
              <w:t>3.5</w:t>
            </w:r>
          </w:p>
        </w:tc>
        <w:tc>
          <w:tcPr>
            <w:tcW w:w="423" w:type="pct"/>
            <w:tcBorders>
              <w:top w:val="nil"/>
              <w:left w:val="nil"/>
              <w:bottom w:val="single" w:sz="8" w:space="0" w:color="008998"/>
              <w:right w:val="nil"/>
            </w:tcBorders>
            <w:shd w:val="clear" w:color="auto" w:fill="auto"/>
            <w:vAlign w:val="center"/>
            <w:hideMark/>
          </w:tcPr>
          <w:p w14:paraId="40F09A4E" w14:textId="4FDF4962" w:rsidR="00280BC8" w:rsidRPr="0048736C" w:rsidRDefault="00280BC8" w:rsidP="00AA3247">
            <w:pPr>
              <w:jc w:val="right"/>
              <w:rPr>
                <w:b/>
                <w:color w:val="414042" w:themeColor="text1"/>
                <w:sz w:val="20"/>
              </w:rPr>
            </w:pPr>
            <w:r w:rsidRPr="0048736C">
              <w:rPr>
                <w:b/>
                <w:color w:val="414042" w:themeColor="text1"/>
                <w:sz w:val="20"/>
              </w:rPr>
              <w:t>3.</w:t>
            </w:r>
            <w:r w:rsidR="00AA3247">
              <w:rPr>
                <w:b/>
                <w:color w:val="414042" w:themeColor="text1"/>
                <w:sz w:val="20"/>
              </w:rPr>
              <w:t>8</w:t>
            </w:r>
          </w:p>
        </w:tc>
        <w:tc>
          <w:tcPr>
            <w:tcW w:w="423" w:type="pct"/>
            <w:tcBorders>
              <w:top w:val="nil"/>
              <w:left w:val="nil"/>
              <w:bottom w:val="single" w:sz="8" w:space="0" w:color="008998"/>
              <w:right w:val="nil"/>
            </w:tcBorders>
            <w:shd w:val="clear" w:color="auto" w:fill="auto"/>
            <w:vAlign w:val="center"/>
            <w:hideMark/>
          </w:tcPr>
          <w:p w14:paraId="695C6D43" w14:textId="4555AD1B" w:rsidR="00280BC8" w:rsidRPr="0048736C" w:rsidRDefault="00280BC8" w:rsidP="00AA3247">
            <w:pPr>
              <w:jc w:val="right"/>
              <w:rPr>
                <w:b/>
                <w:color w:val="414042" w:themeColor="text1"/>
                <w:sz w:val="20"/>
              </w:rPr>
            </w:pPr>
            <w:r w:rsidRPr="0048736C">
              <w:rPr>
                <w:b/>
                <w:color w:val="414042" w:themeColor="text1"/>
                <w:sz w:val="20"/>
              </w:rPr>
              <w:t>2.</w:t>
            </w:r>
            <w:r w:rsidR="00AA3247">
              <w:rPr>
                <w:b/>
                <w:color w:val="414042" w:themeColor="text1"/>
                <w:sz w:val="20"/>
              </w:rPr>
              <w:t>9</w:t>
            </w:r>
          </w:p>
        </w:tc>
        <w:tc>
          <w:tcPr>
            <w:tcW w:w="551" w:type="pct"/>
            <w:tcBorders>
              <w:top w:val="nil"/>
              <w:left w:val="nil"/>
              <w:bottom w:val="single" w:sz="8" w:space="0" w:color="008998"/>
              <w:right w:val="nil"/>
            </w:tcBorders>
            <w:shd w:val="clear" w:color="auto" w:fill="auto"/>
            <w:vAlign w:val="center"/>
            <w:hideMark/>
          </w:tcPr>
          <w:p w14:paraId="19D895C2" w14:textId="14C68BCC" w:rsidR="00280BC8" w:rsidRPr="0048736C" w:rsidRDefault="00280BC8" w:rsidP="00AA3247">
            <w:pPr>
              <w:jc w:val="right"/>
              <w:rPr>
                <w:b/>
                <w:color w:val="414042" w:themeColor="text1"/>
                <w:sz w:val="20"/>
              </w:rPr>
            </w:pPr>
            <w:r w:rsidRPr="0048736C">
              <w:rPr>
                <w:b/>
                <w:color w:val="414042" w:themeColor="text1"/>
                <w:sz w:val="20"/>
              </w:rPr>
              <w:t>15.</w:t>
            </w:r>
            <w:r w:rsidR="00AA3247">
              <w:rPr>
                <w:b/>
                <w:color w:val="414042" w:themeColor="text1"/>
                <w:sz w:val="20"/>
              </w:rPr>
              <w:t>2</w:t>
            </w:r>
          </w:p>
        </w:tc>
      </w:tr>
    </w:tbl>
    <w:p w14:paraId="2B6162B0" w14:textId="77777777" w:rsidR="00D10BE8" w:rsidRDefault="001A22F9" w:rsidP="00BC55B0">
      <w:r>
        <w:rPr>
          <w:sz w:val="18"/>
        </w:rPr>
        <w:t xml:space="preserve">Note: Totals may be different to the sum of </w:t>
      </w:r>
      <w:r w:rsidR="0048736C">
        <w:rPr>
          <w:sz w:val="18"/>
        </w:rPr>
        <w:t>their parts</w:t>
      </w:r>
      <w:r w:rsidR="00280BC8" w:rsidRPr="00280BC8">
        <w:rPr>
          <w:sz w:val="18"/>
        </w:rPr>
        <w:t xml:space="preserve"> due to rounding</w:t>
      </w:r>
      <w:r>
        <w:rPr>
          <w:sz w:val="18"/>
        </w:rPr>
        <w:t>.</w:t>
      </w:r>
      <w:r w:rsidR="00280BC8">
        <w:br/>
      </w:r>
    </w:p>
    <w:p w14:paraId="0AC37822" w14:textId="37A45338" w:rsidR="00280BC8" w:rsidRDefault="00280BC8" w:rsidP="0048736C">
      <w:pPr>
        <w:spacing w:before="120"/>
      </w:pPr>
      <w:r>
        <w:t>Importantly, the purpose of incurring these additions to our baseline expenditure is to deliver on our customer outcomes</w:t>
      </w:r>
      <w:r w:rsidR="00FA5810">
        <w:t>,</w:t>
      </w:r>
      <w:r>
        <w:t xml:space="preserve"> which are stro</w:t>
      </w:r>
      <w:r w:rsidR="00FA5810">
        <w:t>ngly supported by our customers</w:t>
      </w:r>
      <w:r>
        <w:t>. Further detail and the rationale for including each variation is provided below, under the relevant customer outcome. All expenditure values are provided in FY2023 dollars.</w:t>
      </w:r>
    </w:p>
    <w:p w14:paraId="07E46002" w14:textId="77777777" w:rsidR="00280BC8" w:rsidRPr="00CF2BCC" w:rsidRDefault="00280BC8" w:rsidP="00280BC8">
      <w:pPr>
        <w:pStyle w:val="Heading4"/>
      </w:pPr>
      <w:r>
        <w:t xml:space="preserve">Added operating expenditure for </w:t>
      </w:r>
      <w:r w:rsidRPr="00CF2BCC">
        <w:t>Customer Outcome 1</w:t>
      </w:r>
      <w:r>
        <w:t>:</w:t>
      </w:r>
      <w:r w:rsidRPr="00CF2BCC">
        <w:t xml:space="preserve"> Safe, secure, sustainable water</w:t>
      </w:r>
    </w:p>
    <w:p w14:paraId="5F43F448" w14:textId="7C3BAB92" w:rsidR="00280BC8" w:rsidRPr="00410FE1" w:rsidRDefault="00280BC8" w:rsidP="0048736C">
      <w:pPr>
        <w:spacing w:after="120"/>
        <w:rPr>
          <w:rStyle w:val="Emphasis"/>
          <w:color w:val="004165" w:themeColor="accent5"/>
        </w:rPr>
      </w:pPr>
      <w:r w:rsidRPr="00410FE1">
        <w:rPr>
          <w:rStyle w:val="Emphasis"/>
          <w:color w:val="004165" w:themeColor="accent5"/>
        </w:rPr>
        <w:t>Implementation of Barham Catchment priority actions</w:t>
      </w:r>
    </w:p>
    <w:p w14:paraId="4CFF59E7" w14:textId="383453D3" w:rsidR="00280BC8" w:rsidRPr="00FA5810" w:rsidRDefault="00280BC8" w:rsidP="00280BC8">
      <w:r w:rsidRPr="00FA5810">
        <w:t>This expenditure – total</w:t>
      </w:r>
      <w:r w:rsidR="00FA5810">
        <w:t>l</w:t>
      </w:r>
      <w:r w:rsidR="006B5187">
        <w:t>ing $1.6 million</w:t>
      </w:r>
      <w:r w:rsidRPr="00FA5810">
        <w:t xml:space="preserve"> over five years – is to cover contractor costs associated with implementing catchment and environmental actions to protect and improve water quality for Apollo Bay. We expect this cost will continue in the next regulatory period at a similar rate to the expenditure forecast for FY27 (the baseline year for the next price submission). This will cover minor maintenance and waterway health works.</w:t>
      </w:r>
    </w:p>
    <w:p w14:paraId="7B28D465" w14:textId="77777777" w:rsidR="00280BC8" w:rsidRPr="00FA5810" w:rsidRDefault="00280BC8" w:rsidP="0048736C">
      <w:pPr>
        <w:keepNext/>
        <w:spacing w:after="120"/>
        <w:rPr>
          <w:rStyle w:val="Emphasis"/>
          <w:color w:val="004165" w:themeColor="accent5"/>
        </w:rPr>
      </w:pPr>
      <w:r w:rsidRPr="00FA5810">
        <w:rPr>
          <w:rStyle w:val="Emphasis"/>
          <w:color w:val="004165" w:themeColor="accent5"/>
        </w:rPr>
        <w:t xml:space="preserve">Contribution to readiness investigations for future major water supply </w:t>
      </w:r>
    </w:p>
    <w:p w14:paraId="686932F4" w14:textId="6865C608" w:rsidR="00280BC8" w:rsidRPr="00FA5810" w:rsidRDefault="00280BC8" w:rsidP="00280BC8">
      <w:r w:rsidRPr="00FA5810">
        <w:t>This expenditure – tota</w:t>
      </w:r>
      <w:r w:rsidR="00FA5810">
        <w:t>l</w:t>
      </w:r>
      <w:r w:rsidR="006B5187">
        <w:t>ling $1.9 million</w:t>
      </w:r>
      <w:r w:rsidRPr="00FA5810">
        <w:t xml:space="preserve"> over the last three years of the regulatory period – is </w:t>
      </w:r>
      <w:r w:rsidR="001C5CB6" w:rsidRPr="00FA5810">
        <w:t>to prepare ourselves to access a share of Melbourne’s next major water supply augmentation, along with other augmentation options for our smaller systems in Lorne and Apollo Bay</w:t>
      </w:r>
      <w:r w:rsidRPr="00FA5810">
        <w:t xml:space="preserve">. Acknowledging future inflows and demand are uncertain, it is prudent to </w:t>
      </w:r>
      <w:r w:rsidR="001C5CB6" w:rsidRPr="00FA5810">
        <w:t>contribute to</w:t>
      </w:r>
      <w:r w:rsidRPr="00FA5810">
        <w:t xml:space="preserve"> readiness investigations for major </w:t>
      </w:r>
      <w:r w:rsidR="001C5CB6" w:rsidRPr="00FA5810">
        <w:t>option</w:t>
      </w:r>
      <w:r w:rsidRPr="00FA5810">
        <w:t xml:space="preserve">s </w:t>
      </w:r>
      <w:r w:rsidR="001C5CB6" w:rsidRPr="00FA5810">
        <w:t xml:space="preserve">that may be located within or require infrastructure to transfer water to </w:t>
      </w:r>
      <w:r w:rsidRPr="00FA5810">
        <w:t>our region. We plan to do this in the second half of t</w:t>
      </w:r>
      <w:r w:rsidR="00A12BB4">
        <w:t xml:space="preserve">he upcoming regulatory period. </w:t>
      </w:r>
      <w:r w:rsidRPr="00FA5810">
        <w:t>Incurring this cost will help ensure our planning for future supply augmentations is efficient.</w:t>
      </w:r>
    </w:p>
    <w:p w14:paraId="26D4BC0B" w14:textId="77777777" w:rsidR="00280BC8" w:rsidRPr="00FA5810" w:rsidRDefault="00280BC8" w:rsidP="00280BC8">
      <w:pPr>
        <w:pStyle w:val="Heading4"/>
      </w:pPr>
      <w:r w:rsidRPr="00FA5810">
        <w:t>Added operating expenditure for Customer Outcome 2: Innovative, reliable services</w:t>
      </w:r>
    </w:p>
    <w:p w14:paraId="0829A0F9" w14:textId="4063D918" w:rsidR="001C5CB6" w:rsidRPr="00FA5810" w:rsidRDefault="001C5CB6" w:rsidP="001C5CB6">
      <w:pPr>
        <w:keepNext/>
        <w:spacing w:after="120"/>
        <w:rPr>
          <w:i/>
          <w:color w:val="004165" w:themeColor="accent5"/>
        </w:rPr>
      </w:pPr>
      <w:r w:rsidRPr="00FA5810">
        <w:rPr>
          <w:i/>
          <w:color w:val="004165" w:themeColor="accent5"/>
        </w:rPr>
        <w:t>Smart networks</w:t>
      </w:r>
    </w:p>
    <w:p w14:paraId="652FDB64" w14:textId="4ED4ECA6" w:rsidR="001C5CB6" w:rsidRPr="00FA5810" w:rsidRDefault="001C5CB6" w:rsidP="001C5CB6">
      <w:pPr>
        <w:keepNext/>
        <w:spacing w:after="120"/>
        <w:rPr>
          <w:i/>
          <w:iCs/>
          <w:color w:val="004165" w:themeColor="accent5"/>
        </w:rPr>
      </w:pPr>
      <w:r w:rsidRPr="00FA5810">
        <w:t xml:space="preserve">Following </w:t>
      </w:r>
      <w:r w:rsidR="00CD1F6C">
        <w:t>engagement</w:t>
      </w:r>
      <w:r w:rsidRPr="00FA5810">
        <w:t xml:space="preserve"> with our community, we have committed to begin rolling out digital metering over the upcoming regulatory period. This necessitates some new operating </w:t>
      </w:r>
      <w:r w:rsidRPr="00FA5810">
        <w:lastRenderedPageBreak/>
        <w:t xml:space="preserve">expenses such as development of a digital platform, and paying annual gateway fees and data management costs. </w:t>
      </w:r>
      <w:r w:rsidR="006B5187">
        <w:t>We expect these will total $3.1 million</w:t>
      </w:r>
      <w:r w:rsidRPr="00FA5810">
        <w:t xml:space="preserve"> over five years. If we decide to expand our smart network beyond FY28 (on the basis that it provides better value for our customers), associated operating expenditure would continue in the following regulatory period.</w:t>
      </w:r>
    </w:p>
    <w:p w14:paraId="1F1AA511" w14:textId="5E7FBAD8" w:rsidR="00280BC8" w:rsidRPr="00FA5810" w:rsidRDefault="00280BC8" w:rsidP="0048736C">
      <w:pPr>
        <w:keepNext/>
        <w:spacing w:after="120"/>
        <w:rPr>
          <w:i/>
          <w:iCs/>
          <w:color w:val="004165" w:themeColor="accent5"/>
        </w:rPr>
      </w:pPr>
      <w:r w:rsidRPr="00FA5810">
        <w:rPr>
          <w:i/>
          <w:iCs/>
          <w:color w:val="004165" w:themeColor="accent5"/>
        </w:rPr>
        <w:t>Cyber security uplift</w:t>
      </w:r>
    </w:p>
    <w:p w14:paraId="5C3B36F2" w14:textId="1A32215C" w:rsidR="00280BC8" w:rsidRPr="00FA5810" w:rsidRDefault="00280BC8" w:rsidP="00280BC8">
      <w:r w:rsidRPr="00FA5810">
        <w:t xml:space="preserve">Responding to cyber security risk is a major part of our </w:t>
      </w:r>
      <w:r w:rsidR="00A12BB4">
        <w:t>Digital Strategy</w:t>
      </w:r>
      <w:r w:rsidR="00307CE1">
        <w:t>. Over the 2023 Price S</w:t>
      </w:r>
      <w:r w:rsidR="008B58E5">
        <w:t>ubmission</w:t>
      </w:r>
      <w:r w:rsidRPr="00FA5810">
        <w:t xml:space="preserve"> period, we will implement initiatives to improve cyber security controls whic</w:t>
      </w:r>
      <w:r w:rsidR="006B5187">
        <w:t>h we expect will amount to $5.3 million</w:t>
      </w:r>
      <w:r w:rsidRPr="00FA5810">
        <w:t xml:space="preserve"> over the regulatory period. These initiatives include improving cyber awareness and ou</w:t>
      </w:r>
      <w:r w:rsidR="00D10BE8" w:rsidRPr="00FA5810">
        <w:t>r ability to respond to a cyber-</w:t>
      </w:r>
      <w:r w:rsidRPr="00FA5810">
        <w:t>security event with minimal business interruption (thereby avoiding a potentially significant economic cost to our customers).</w:t>
      </w:r>
    </w:p>
    <w:p w14:paraId="66B7BD79" w14:textId="77777777" w:rsidR="00280BC8" w:rsidRPr="00FA5810" w:rsidRDefault="00280BC8" w:rsidP="00280BC8">
      <w:pPr>
        <w:pStyle w:val="Heading4"/>
      </w:pPr>
      <w:r w:rsidRPr="00FA5810">
        <w:t>Added operating expenditure for Customer Outcome 3: Healthier environment</w:t>
      </w:r>
    </w:p>
    <w:p w14:paraId="31ECC9D0" w14:textId="77777777" w:rsidR="00280BC8" w:rsidRPr="00FA5810" w:rsidRDefault="00280BC8" w:rsidP="0048736C">
      <w:pPr>
        <w:keepNext/>
        <w:spacing w:after="120"/>
        <w:rPr>
          <w:i/>
          <w:iCs/>
          <w:color w:val="004165" w:themeColor="accent5"/>
        </w:rPr>
      </w:pPr>
      <w:r w:rsidRPr="00FA5810">
        <w:rPr>
          <w:i/>
          <w:iCs/>
          <w:color w:val="004165" w:themeColor="accent5"/>
        </w:rPr>
        <w:t>Upper Barwon River Health Initiatives</w:t>
      </w:r>
    </w:p>
    <w:p w14:paraId="6406F7E4" w14:textId="7D9D7BE5" w:rsidR="00280BC8" w:rsidRPr="00FA5810" w:rsidRDefault="00280BC8" w:rsidP="00280BC8">
      <w:r w:rsidRPr="00FA5810">
        <w:t>We have agreed to implement river health initiatives under a shared arrangement with Corangamite Catchment Management Au</w:t>
      </w:r>
      <w:r w:rsidR="006B5187">
        <w:t>thority</w:t>
      </w:r>
      <w:r w:rsidR="00CD1F6C">
        <w:t xml:space="preserve"> (CCMA)</w:t>
      </w:r>
      <w:r w:rsidR="006B5187">
        <w:t>. We have allocated $0.9 million</w:t>
      </w:r>
      <w:r w:rsidRPr="00FA5810">
        <w:t xml:space="preserve"> of additional expenditure over five years to improve the health of the Upper Barwon River (which feeds our second largest reservoir). We expect these initiatives and associated expenditure to continue beyond FY28 in line with community expectations.</w:t>
      </w:r>
    </w:p>
    <w:p w14:paraId="7A60E308" w14:textId="77777777" w:rsidR="00280BC8" w:rsidRPr="00FA5810" w:rsidRDefault="00280BC8" w:rsidP="0048736C">
      <w:pPr>
        <w:keepNext/>
        <w:spacing w:after="120"/>
        <w:rPr>
          <w:i/>
          <w:iCs/>
          <w:color w:val="004165" w:themeColor="accent5"/>
        </w:rPr>
      </w:pPr>
      <w:r w:rsidRPr="00FA5810">
        <w:rPr>
          <w:i/>
          <w:iCs/>
          <w:color w:val="004165" w:themeColor="accent5"/>
        </w:rPr>
        <w:t>Stretch Reconciliation Action Plan (RAP)</w:t>
      </w:r>
    </w:p>
    <w:p w14:paraId="71F297C0" w14:textId="47CA85A7" w:rsidR="00280BC8" w:rsidRPr="00FA5810" w:rsidRDefault="00952970" w:rsidP="00280BC8">
      <w:r>
        <w:t>Along with additional commitments that form part of our Stretch RAP and a</w:t>
      </w:r>
      <w:r w:rsidR="00280BC8" w:rsidRPr="00FA5810">
        <w:t>s part of a j</w:t>
      </w:r>
      <w:r>
        <w:t>oint project between Eastern Maa</w:t>
      </w:r>
      <w:r w:rsidR="00280BC8" w:rsidRPr="00FA5810">
        <w:t>r, Barwon Water, Wannon Water, and Grampians Wimmera Mallee Water, we exp</w:t>
      </w:r>
      <w:r w:rsidR="006B5187">
        <w:t>ect to incur an additional $0.7 million</w:t>
      </w:r>
      <w:r w:rsidR="00280BC8" w:rsidRPr="00FA5810">
        <w:t xml:space="preserve"> operating expenditure over five years. Acknowledging the strong community support for our stretch </w:t>
      </w:r>
      <w:r w:rsidR="00315004">
        <w:t>Reconciliation Action Plan (</w:t>
      </w:r>
      <w:r w:rsidR="00280BC8" w:rsidRPr="00FA5810">
        <w:t>RAP</w:t>
      </w:r>
      <w:r w:rsidR="00315004">
        <w:t>), and reconciliation in general</w:t>
      </w:r>
      <w:r w:rsidR="00280BC8" w:rsidRPr="00FA5810">
        <w:t>, we anticipate expenditure associated with our RAP to continue beyond FY28.</w:t>
      </w:r>
    </w:p>
    <w:p w14:paraId="02B485AF" w14:textId="77777777" w:rsidR="00280BC8" w:rsidRPr="00FA5810" w:rsidRDefault="00280BC8" w:rsidP="0048736C">
      <w:pPr>
        <w:keepNext/>
        <w:spacing w:after="120"/>
        <w:rPr>
          <w:i/>
          <w:iCs/>
          <w:color w:val="004165" w:themeColor="accent5"/>
        </w:rPr>
      </w:pPr>
      <w:r w:rsidRPr="00FA5810">
        <w:rPr>
          <w:i/>
          <w:iCs/>
          <w:color w:val="004165" w:themeColor="accent5"/>
        </w:rPr>
        <w:t xml:space="preserve">Decommissioning of Barwon Downs borefield </w:t>
      </w:r>
    </w:p>
    <w:p w14:paraId="62793176" w14:textId="443AA5A4" w:rsidR="00280BC8" w:rsidRPr="00FA5810" w:rsidRDefault="006B5187" w:rsidP="00280BC8">
      <w:r>
        <w:t>We have allocated $0.8 million</w:t>
      </w:r>
      <w:r w:rsidR="00280BC8" w:rsidRPr="00FA5810">
        <w:t xml:space="preserve"> of expenditure in FY27 to decommission the Barwon Downs borefield</w:t>
      </w:r>
      <w:r w:rsidR="00A12BB4">
        <w:t>,</w:t>
      </w:r>
      <w:r w:rsidR="00280BC8" w:rsidRPr="00FA5810">
        <w:t xml:space="preserve"> which we have ceased using. The decommissioning activities (such as removing disused infrastructure) are necessary to return the site to a safe condition. The expenditure is a one-off occurrence; it will therefore be removed from our baseline expenditure for the next price submission.</w:t>
      </w:r>
    </w:p>
    <w:p w14:paraId="5E6B601F" w14:textId="34101A02" w:rsidR="00280BC8" w:rsidRPr="00FA5810" w:rsidRDefault="00280BC8" w:rsidP="00280BC8">
      <w:pPr>
        <w:pStyle w:val="Heading4"/>
      </w:pPr>
      <w:r w:rsidRPr="00FA5810">
        <w:t>Added operating expenditure for Cu</w:t>
      </w:r>
      <w:r w:rsidR="00556158">
        <w:t>stomer Outcome 4: Trust, value and</w:t>
      </w:r>
      <w:r w:rsidRPr="00FA5810">
        <w:t xml:space="preserve"> affordability</w:t>
      </w:r>
    </w:p>
    <w:p w14:paraId="58537774" w14:textId="77777777" w:rsidR="00280BC8" w:rsidRPr="00FA5810" w:rsidRDefault="00280BC8" w:rsidP="0048736C">
      <w:pPr>
        <w:spacing w:after="120"/>
        <w:rPr>
          <w:i/>
          <w:iCs/>
          <w:color w:val="004165" w:themeColor="accent5"/>
        </w:rPr>
      </w:pPr>
      <w:r w:rsidRPr="00FA5810">
        <w:rPr>
          <w:i/>
          <w:iCs/>
          <w:color w:val="004165" w:themeColor="accent5"/>
        </w:rPr>
        <w:t>Increase to our hardship program</w:t>
      </w:r>
    </w:p>
    <w:p w14:paraId="151A7017" w14:textId="2E49810A" w:rsidR="00280BC8" w:rsidRPr="00FA5810" w:rsidRDefault="00280BC8" w:rsidP="00280BC8">
      <w:r w:rsidRPr="00FA5810">
        <w:t xml:space="preserve">We have strong community support to provide hardship assistance to the customers that need it most. This includes early intervention initiatives and working with customers directly to assist with any hardship the customer may be facing. We expect to increase </w:t>
      </w:r>
      <w:r w:rsidR="003E64F2">
        <w:t xml:space="preserve">direct </w:t>
      </w:r>
      <w:r w:rsidR="003E64F2">
        <w:lastRenderedPageBreak/>
        <w:t xml:space="preserve">financial support for vulnerable customers and those affected by family violence </w:t>
      </w:r>
      <w:r w:rsidR="006B5187">
        <w:t>by at least $0.8 million</w:t>
      </w:r>
      <w:r w:rsidRPr="00FA5810">
        <w:t xml:space="preserve"> </w:t>
      </w:r>
      <w:r w:rsidR="003E64F2">
        <w:t xml:space="preserve">to a total of $3 million </w:t>
      </w:r>
      <w:r w:rsidRPr="00FA5810">
        <w:t>over the regulatory period. However, we will absorb any further expenditure within our existing baseline controllable operating expenditure. We will review our expenditure on hardship assistance beyond FY28 as part of preparing our next price submission.</w:t>
      </w:r>
    </w:p>
    <w:p w14:paraId="324AD8C1" w14:textId="77777777" w:rsidR="00280BC8" w:rsidRPr="00FA5810" w:rsidRDefault="00280BC8" w:rsidP="003A25A4">
      <w:pPr>
        <w:pStyle w:val="Heading2"/>
      </w:pPr>
      <w:bookmarkStart w:id="186" w:name="_Toc111033884"/>
      <w:bookmarkStart w:id="187" w:name="_Toc111039369"/>
      <w:bookmarkStart w:id="188" w:name="_Toc115438736"/>
      <w:r w:rsidRPr="00FA5810">
        <w:t>Savings in operating expenditure</w:t>
      </w:r>
      <w:bookmarkEnd w:id="186"/>
      <w:bookmarkEnd w:id="187"/>
      <w:bookmarkEnd w:id="188"/>
      <w:r w:rsidRPr="00FA5810">
        <w:t xml:space="preserve"> </w:t>
      </w:r>
    </w:p>
    <w:p w14:paraId="7C6A3901" w14:textId="26C26457" w:rsidR="00280BC8" w:rsidRPr="00FA5810" w:rsidRDefault="00A12BB4" w:rsidP="00280BC8">
      <w:r>
        <w:t>We</w:t>
      </w:r>
      <w:r w:rsidR="00280BC8" w:rsidRPr="00FA5810">
        <w:t xml:space="preserve"> will continue to deliver operational savings to our customers throughout the 2023-28 regulatory period. These operational savings are primarily driven by: </w:t>
      </w:r>
    </w:p>
    <w:p w14:paraId="1219D3DA" w14:textId="3263EB18" w:rsidR="00280BC8" w:rsidRPr="00FA5810" w:rsidRDefault="00556158" w:rsidP="00280BC8">
      <w:pPr>
        <w:pStyle w:val="ListParagraph"/>
        <w:ind w:left="714" w:hanging="357"/>
        <w:rPr>
          <w:szCs w:val="24"/>
        </w:rPr>
      </w:pPr>
      <w:r>
        <w:rPr>
          <w:szCs w:val="24"/>
        </w:rPr>
        <w:t>a</w:t>
      </w:r>
      <w:r w:rsidR="00280BC8" w:rsidRPr="00FA5810">
        <w:rPr>
          <w:szCs w:val="24"/>
        </w:rPr>
        <w:t>n efficiency rate of 1.95% per annum for the regulatory period</w:t>
      </w:r>
    </w:p>
    <w:p w14:paraId="03E108AC" w14:textId="561E50FD" w:rsidR="00280BC8" w:rsidRPr="00FA5810" w:rsidRDefault="00556158" w:rsidP="00280BC8">
      <w:pPr>
        <w:pStyle w:val="ListParagraph"/>
        <w:ind w:left="714" w:hanging="357"/>
        <w:rPr>
          <w:szCs w:val="24"/>
        </w:rPr>
      </w:pPr>
      <w:r>
        <w:rPr>
          <w:szCs w:val="24"/>
        </w:rPr>
        <w:t>a</w:t>
      </w:r>
      <w:r w:rsidR="00280BC8" w:rsidRPr="00FA5810">
        <w:rPr>
          <w:szCs w:val="24"/>
        </w:rPr>
        <w:t>bsorbing real cost increases above our customer growth rate within the current base level of controllable operating expenditure</w:t>
      </w:r>
    </w:p>
    <w:p w14:paraId="6B1663FB" w14:textId="0811B8A7" w:rsidR="00280BC8" w:rsidRPr="00FA5810" w:rsidRDefault="00556158" w:rsidP="001C5CB6">
      <w:pPr>
        <w:pStyle w:val="ListParagraph"/>
        <w:spacing w:after="200"/>
        <w:ind w:left="714" w:hanging="357"/>
        <w:rPr>
          <w:szCs w:val="24"/>
        </w:rPr>
      </w:pPr>
      <w:r>
        <w:rPr>
          <w:szCs w:val="24"/>
        </w:rPr>
        <w:t>t</w:t>
      </w:r>
      <w:r w:rsidR="00280BC8" w:rsidRPr="00FA5810">
        <w:rPr>
          <w:szCs w:val="24"/>
        </w:rPr>
        <w:t>aking a measured position on key risks that will require us to mitigate against potentially negative expenditure outcomes</w:t>
      </w:r>
    </w:p>
    <w:p w14:paraId="5506888C" w14:textId="00C1353B" w:rsidR="00280BC8" w:rsidRPr="00FA5810" w:rsidRDefault="00280BC8" w:rsidP="00280BC8">
      <w:r w:rsidRPr="00FA5810">
        <w:t>For the 2023-28 regulatory period, we have incorporated an efficiency factor of 1.95% into our operating expenditure forecasts for the 2023-28 regulatory period. This efficiency factor has been derived through extensive analysis of the base-level of operating expend</w:t>
      </w:r>
      <w:r w:rsidR="002C1CAA" w:rsidRPr="00FA5810">
        <w:t xml:space="preserve">iture and the continuation of our </w:t>
      </w:r>
      <w:r w:rsidR="0078782A" w:rsidRPr="00FA5810">
        <w:t>Customer Affordability Pipeline</w:t>
      </w:r>
      <w:r w:rsidR="002C1CAA" w:rsidRPr="00FA5810">
        <w:t xml:space="preserve"> (an</w:t>
      </w:r>
      <w:r w:rsidRPr="00FA5810">
        <w:t xml:space="preserve"> internal efficiency program</w:t>
      </w:r>
      <w:r w:rsidR="002C1CAA" w:rsidRPr="00FA5810">
        <w:t>)</w:t>
      </w:r>
      <w:r w:rsidR="00556158">
        <w:t xml:space="preserve">, </w:t>
      </w:r>
      <w:r w:rsidRPr="00FA5810">
        <w:t xml:space="preserve">designed to realise efficiencies throughout the upcoming regulatory period. This internal efficiency program will continue to drive efficiencies throughout the business and ensure an efficient and affordable service for our customers. Some examples of the types of initiatives that are expected to drive efficiencies across the regulatory period include: </w:t>
      </w:r>
    </w:p>
    <w:p w14:paraId="76B14024" w14:textId="6D9E71B7" w:rsidR="00280BC8" w:rsidRPr="00FA5810" w:rsidRDefault="00556158" w:rsidP="00280BC8">
      <w:pPr>
        <w:pStyle w:val="ListParagraph"/>
        <w:ind w:left="714" w:hanging="357"/>
        <w:rPr>
          <w:szCs w:val="24"/>
        </w:rPr>
      </w:pPr>
      <w:r>
        <w:rPr>
          <w:szCs w:val="24"/>
        </w:rPr>
        <w:t>r</w:t>
      </w:r>
      <w:r w:rsidR="00280BC8" w:rsidRPr="00FA5810">
        <w:rPr>
          <w:szCs w:val="24"/>
        </w:rPr>
        <w:t>eduction in chemical usage (on a per volume basis) through optimisation of chemical use at treatment facilities</w:t>
      </w:r>
    </w:p>
    <w:p w14:paraId="08F6AAC1" w14:textId="7BF75684" w:rsidR="00280BC8" w:rsidRPr="00FA5810" w:rsidRDefault="00556158" w:rsidP="00280BC8">
      <w:pPr>
        <w:pStyle w:val="ListParagraph"/>
        <w:ind w:left="714" w:hanging="357"/>
        <w:rPr>
          <w:szCs w:val="24"/>
        </w:rPr>
      </w:pPr>
      <w:r>
        <w:rPr>
          <w:szCs w:val="24"/>
        </w:rPr>
        <w:t>i</w:t>
      </w:r>
      <w:r w:rsidR="00280BC8" w:rsidRPr="00FA5810">
        <w:rPr>
          <w:szCs w:val="24"/>
        </w:rPr>
        <w:t>mplementing an energy efficiency program to reduce energy usage at key sites</w:t>
      </w:r>
    </w:p>
    <w:p w14:paraId="7A016362" w14:textId="7D3965CE" w:rsidR="00280BC8" w:rsidRPr="00FA5810" w:rsidRDefault="00556158" w:rsidP="00280BC8">
      <w:pPr>
        <w:pStyle w:val="ListParagraph"/>
        <w:ind w:left="714" w:hanging="357"/>
        <w:rPr>
          <w:szCs w:val="24"/>
        </w:rPr>
      </w:pPr>
      <w:r>
        <w:rPr>
          <w:szCs w:val="24"/>
        </w:rPr>
        <w:t>o</w:t>
      </w:r>
      <w:r w:rsidR="00280BC8" w:rsidRPr="00FA5810">
        <w:rPr>
          <w:szCs w:val="24"/>
        </w:rPr>
        <w:t>ptimisation of sludge dewatering and transport to reduce sludge handling costs at water reclamation plants</w:t>
      </w:r>
    </w:p>
    <w:p w14:paraId="224EAC6D" w14:textId="45A56DAF" w:rsidR="00280BC8" w:rsidRPr="00FA5810" w:rsidRDefault="00556158" w:rsidP="00280BC8">
      <w:pPr>
        <w:pStyle w:val="ListParagraph"/>
        <w:ind w:left="714" w:hanging="357"/>
        <w:rPr>
          <w:szCs w:val="24"/>
        </w:rPr>
      </w:pPr>
      <w:r>
        <w:rPr>
          <w:szCs w:val="24"/>
        </w:rPr>
        <w:t>o</w:t>
      </w:r>
      <w:r w:rsidR="00280BC8" w:rsidRPr="00FA5810">
        <w:rPr>
          <w:szCs w:val="24"/>
        </w:rPr>
        <w:t>ptimising the allocation of work within the field through the use of technology and data, thereby shifting from reactive to preventative measures</w:t>
      </w:r>
    </w:p>
    <w:p w14:paraId="3F3994F5" w14:textId="406F3D61" w:rsidR="00280BC8" w:rsidRPr="00FA5810" w:rsidRDefault="00556158" w:rsidP="00280BC8">
      <w:pPr>
        <w:pStyle w:val="ListParagraph"/>
        <w:spacing w:after="200"/>
        <w:ind w:left="714" w:hanging="357"/>
        <w:rPr>
          <w:szCs w:val="24"/>
        </w:rPr>
      </w:pPr>
      <w:r>
        <w:rPr>
          <w:szCs w:val="24"/>
        </w:rPr>
        <w:t>f</w:t>
      </w:r>
      <w:r w:rsidR="00280BC8" w:rsidRPr="00FA5810">
        <w:rPr>
          <w:szCs w:val="24"/>
        </w:rPr>
        <w:t>leet efficiencies through improvements in procurement and use.</w:t>
      </w:r>
    </w:p>
    <w:p w14:paraId="1F146029" w14:textId="04966060" w:rsidR="00280BC8" w:rsidRPr="00FA5810" w:rsidRDefault="00C16A38" w:rsidP="00280BC8">
      <w:r w:rsidRPr="00FA5810">
        <w:t>T</w:t>
      </w:r>
      <w:r w:rsidR="001A22F9" w:rsidRPr="00FA5810">
        <w:t xml:space="preserve">hese forecast efficiencies </w:t>
      </w:r>
      <w:r w:rsidRPr="00FA5810">
        <w:t>will help mitigate the cost impacts of a</w:t>
      </w:r>
      <w:r w:rsidR="001A22F9" w:rsidRPr="00FA5810">
        <w:t xml:space="preserve">n elevated rate of growth </w:t>
      </w:r>
      <w:r w:rsidRPr="00FA5810">
        <w:t>on our network</w:t>
      </w:r>
      <w:r w:rsidR="001A22F9" w:rsidRPr="00FA5810">
        <w:t xml:space="preserve">. </w:t>
      </w:r>
      <w:r w:rsidR="00280BC8" w:rsidRPr="00FA5810">
        <w:t xml:space="preserve">Investment in the efficiency programs (such as digital programs) will also help to enable continued efficiencies for the business and our customer base into the future. </w:t>
      </w:r>
    </w:p>
    <w:p w14:paraId="6BB9C09C" w14:textId="1B8685ED" w:rsidR="00280BC8" w:rsidRPr="00FA5810" w:rsidRDefault="00280BC8" w:rsidP="00280BC8">
      <w:r w:rsidRPr="00FA5810">
        <w:t xml:space="preserve">In addition to the inclusion of 1.95% efficiency factor, we have also absorbed </w:t>
      </w:r>
      <w:r w:rsidR="002C1CAA" w:rsidRPr="00FA5810">
        <w:t>forecast</w:t>
      </w:r>
      <w:r w:rsidRPr="00FA5810">
        <w:t xml:space="preserve"> cost increases over the regulatory period within our existing base level of operating expenditure. These include: </w:t>
      </w:r>
    </w:p>
    <w:p w14:paraId="501F17F5" w14:textId="050A9D8A" w:rsidR="00280BC8" w:rsidRPr="00FA5810" w:rsidRDefault="00556158" w:rsidP="00280BC8">
      <w:pPr>
        <w:pStyle w:val="ListParagraph"/>
        <w:ind w:left="714" w:hanging="357"/>
        <w:rPr>
          <w:szCs w:val="24"/>
        </w:rPr>
      </w:pPr>
      <w:r>
        <w:rPr>
          <w:szCs w:val="24"/>
        </w:rPr>
        <w:t>e</w:t>
      </w:r>
      <w:r w:rsidR="00280BC8" w:rsidRPr="00FA5810">
        <w:rPr>
          <w:szCs w:val="24"/>
        </w:rPr>
        <w:t>xpected price increases for chemicals in excess of our growth rate (despite efficiencies in chemical usage, we expect our chemical costs for drinking water treatment to increase by 50% over the regulatory period)</w:t>
      </w:r>
    </w:p>
    <w:p w14:paraId="5DEF83C2" w14:textId="5F6962DD" w:rsidR="00280BC8" w:rsidRPr="00FA5810" w:rsidRDefault="00556158" w:rsidP="00280BC8">
      <w:pPr>
        <w:pStyle w:val="ListParagraph"/>
        <w:ind w:left="714" w:hanging="357"/>
      </w:pPr>
      <w:r>
        <w:lastRenderedPageBreak/>
        <w:t>a</w:t>
      </w:r>
      <w:r w:rsidR="00280BC8" w:rsidRPr="00FA5810">
        <w:t>dditional costs not directly linked to customer outcomes, such as:</w:t>
      </w:r>
    </w:p>
    <w:p w14:paraId="6625E7FC" w14:textId="5C812AF4" w:rsidR="00A654DC" w:rsidRPr="00FA5810" w:rsidRDefault="002C3BEA" w:rsidP="00A654DC">
      <w:pPr>
        <w:pStyle w:val="ListParagraph"/>
        <w:numPr>
          <w:ilvl w:val="1"/>
          <w:numId w:val="1"/>
        </w:numPr>
      </w:pPr>
      <w:r>
        <w:t>$2.7 million</w:t>
      </w:r>
      <w:r w:rsidR="00A654DC" w:rsidRPr="00FA5810">
        <w:t xml:space="preserve"> to review adjustments to executive remuneration under the Public Entity Executive Remuneration Policy (in accordance with the mandated remuneration framework by the Victorian Public Sector Commission effective from December 2019)</w:t>
      </w:r>
    </w:p>
    <w:p w14:paraId="5741974C" w14:textId="0DAD84AD" w:rsidR="00A654DC" w:rsidRPr="00FA5810" w:rsidRDefault="002C3BEA" w:rsidP="00A654DC">
      <w:pPr>
        <w:pStyle w:val="ListParagraph"/>
        <w:numPr>
          <w:ilvl w:val="1"/>
          <w:numId w:val="1"/>
        </w:numPr>
        <w:spacing w:after="200"/>
        <w:ind w:left="1434" w:hanging="357"/>
        <w:rPr>
          <w:rFonts w:ascii="Calibri" w:hAnsi="Calibri"/>
          <w:color w:val="auto"/>
        </w:rPr>
      </w:pPr>
      <w:r>
        <w:t>$1.2 million</w:t>
      </w:r>
      <w:r w:rsidR="00A654DC" w:rsidRPr="00FA5810">
        <w:t xml:space="preserve"> to improve our revenue collection function by implementing a new collection operating model </w:t>
      </w:r>
    </w:p>
    <w:p w14:paraId="34CC0EF5" w14:textId="73CCE4F4" w:rsidR="001A22F9" w:rsidRPr="00FA5810" w:rsidRDefault="001A22F9" w:rsidP="001A22F9">
      <w:r w:rsidRPr="00FA5810">
        <w:t xml:space="preserve">There is </w:t>
      </w:r>
      <w:r w:rsidR="00E56CB9" w:rsidRPr="00FA5810">
        <w:t xml:space="preserve">also </w:t>
      </w:r>
      <w:r w:rsidRPr="00FA5810">
        <w:t xml:space="preserve">considerable uncertainty </w:t>
      </w:r>
      <w:r w:rsidR="0078782A" w:rsidRPr="00FA5810">
        <w:t xml:space="preserve">(discussed in Section </w:t>
      </w:r>
      <w:r w:rsidR="0078782A" w:rsidRPr="00FA5810">
        <w:fldChar w:fldCharType="begin"/>
      </w:r>
      <w:r w:rsidR="0078782A" w:rsidRPr="00FA5810">
        <w:instrText xml:space="preserve"> REF _Ref113438644 \n \h </w:instrText>
      </w:r>
      <w:r w:rsidR="00A2303D" w:rsidRPr="00FA5810">
        <w:instrText xml:space="preserve"> \* MERGEFORMAT </w:instrText>
      </w:r>
      <w:r w:rsidR="0078782A" w:rsidRPr="00FA5810">
        <w:fldChar w:fldCharType="separate"/>
      </w:r>
      <w:r w:rsidR="004708F9">
        <w:t>3</w:t>
      </w:r>
      <w:r w:rsidR="0078782A" w:rsidRPr="00FA5810">
        <w:fldChar w:fldCharType="end"/>
      </w:r>
      <w:r w:rsidR="0078782A" w:rsidRPr="00FA5810">
        <w:t xml:space="preserve">) </w:t>
      </w:r>
      <w:r w:rsidRPr="00FA5810">
        <w:t xml:space="preserve">within the broader industry that is likely to impact on the forecast expenditure for the regulatory period. This creates risk for us and the customer base that will need to be managed throughout the regulatory period. To ensure that we deliver value for our customers, our adopted risk posture results in conservative expenditure outcomes for our customer base (i.e. that we are taking on more of the risk). </w:t>
      </w:r>
    </w:p>
    <w:p w14:paraId="1366A9FE" w14:textId="77777777" w:rsidR="001A22F9" w:rsidRDefault="001A22F9" w:rsidP="001A22F9">
      <w:r w:rsidRPr="00FA5810">
        <w:t>Throughout the 2023-28 regulatory period we will continue to actively review our operational expenditure and seek out efficiencies and potential savings, while ensuring customer outcomes are met.</w:t>
      </w:r>
    </w:p>
    <w:p w14:paraId="7D34D998" w14:textId="25ABC420" w:rsidR="002C591F" w:rsidRDefault="002C591F" w:rsidP="003A25A4">
      <w:pPr>
        <w:pStyle w:val="Heading2"/>
      </w:pPr>
      <w:bookmarkStart w:id="189" w:name="_Toc115438737"/>
      <w:r>
        <w:t>Key reference materials</w:t>
      </w:r>
      <w:bookmarkEnd w:id="184"/>
      <w:bookmarkEnd w:id="189"/>
    </w:p>
    <w:p w14:paraId="2D6554CD" w14:textId="0DE48113" w:rsidR="00D10BE8" w:rsidRDefault="006C64C0" w:rsidP="00FB2785">
      <w:pPr>
        <w:pStyle w:val="ListParagraph"/>
        <w:numPr>
          <w:ilvl w:val="0"/>
          <w:numId w:val="11"/>
        </w:numPr>
      </w:pPr>
      <w:hyperlink r:id="rId57" w:history="1">
        <w:bookmarkStart w:id="190" w:name="_Ref113533465"/>
        <w:r w:rsidR="00D10BE8" w:rsidRPr="00256795">
          <w:rPr>
            <w:rStyle w:val="Hyperlink"/>
          </w:rPr>
          <w:t>National performance report 2020–21: urban water utilities, part A</w:t>
        </w:r>
        <w:bookmarkEnd w:id="190"/>
      </w:hyperlink>
    </w:p>
    <w:p w14:paraId="6F8CA7BC" w14:textId="61B44C82" w:rsidR="002C591F" w:rsidRPr="00A2303D" w:rsidRDefault="002C591F" w:rsidP="00FB2785">
      <w:pPr>
        <w:pStyle w:val="ListParagraph"/>
        <w:numPr>
          <w:ilvl w:val="0"/>
          <w:numId w:val="11"/>
        </w:numPr>
      </w:pPr>
      <w:bookmarkStart w:id="191" w:name="_Ref114479017"/>
      <w:r w:rsidRPr="00A2303D">
        <w:t xml:space="preserve">ESC </w:t>
      </w:r>
      <w:r w:rsidR="006B13EC">
        <w:t xml:space="preserve">financial template </w:t>
      </w:r>
      <w:r w:rsidRPr="00A2303D">
        <w:t>model</w:t>
      </w:r>
      <w:bookmarkEnd w:id="191"/>
      <w:r w:rsidR="006B13EC">
        <w:t xml:space="preserve"> (A22066311)</w:t>
      </w:r>
    </w:p>
    <w:p w14:paraId="44E73E1A" w14:textId="283CF8BC" w:rsidR="00A2303D" w:rsidRPr="00E60C12" w:rsidRDefault="00A2303D" w:rsidP="00A2303D">
      <w:pPr>
        <w:pStyle w:val="ListParagraph"/>
        <w:numPr>
          <w:ilvl w:val="0"/>
          <w:numId w:val="11"/>
        </w:numPr>
      </w:pPr>
      <w:bookmarkStart w:id="192" w:name="_Ref114479020"/>
      <w:r w:rsidRPr="00995A88">
        <w:t xml:space="preserve">2023 Water </w:t>
      </w:r>
      <w:r w:rsidR="00150C39">
        <w:t>Price Review</w:t>
      </w:r>
      <w:r w:rsidR="00150C39" w:rsidRPr="00E60C12">
        <w:t>, Supporting Paper 3</w:t>
      </w:r>
      <w:r w:rsidRPr="00E60C12">
        <w:t>: Operating Expenditure, Barwon Water, September 2022 (A16774177)</w:t>
      </w:r>
      <w:bookmarkEnd w:id="192"/>
    </w:p>
    <w:p w14:paraId="2B5B010B" w14:textId="77777777" w:rsidR="006B13EC" w:rsidRPr="00A2303D" w:rsidRDefault="006B13EC" w:rsidP="006B13EC">
      <w:pPr>
        <w:pStyle w:val="ListParagraph"/>
        <w:numPr>
          <w:ilvl w:val="0"/>
          <w:numId w:val="11"/>
        </w:numPr>
      </w:pPr>
      <w:r w:rsidRPr="00A2303D">
        <w:t xml:space="preserve">ESC </w:t>
      </w:r>
      <w:r>
        <w:t xml:space="preserve">financial template </w:t>
      </w:r>
      <w:r w:rsidRPr="00A2303D">
        <w:t>model</w:t>
      </w:r>
      <w:r>
        <w:t xml:space="preserve"> (A22066311)</w:t>
      </w:r>
    </w:p>
    <w:p w14:paraId="16E9CE37" w14:textId="6BBF7792" w:rsidR="00673714" w:rsidRPr="00E60C12" w:rsidRDefault="00673714" w:rsidP="00673714">
      <w:pPr>
        <w:pStyle w:val="ListParagraph"/>
        <w:numPr>
          <w:ilvl w:val="0"/>
          <w:numId w:val="11"/>
        </w:numPr>
      </w:pPr>
      <w:r w:rsidRPr="00E60C12">
        <w:br w:type="page"/>
      </w:r>
    </w:p>
    <w:p w14:paraId="2298D0E6" w14:textId="77777777" w:rsidR="00673714" w:rsidRPr="00F0468C" w:rsidRDefault="00673714" w:rsidP="00F346AD">
      <w:pPr>
        <w:pStyle w:val="Heading1"/>
      </w:pPr>
      <w:bookmarkStart w:id="193" w:name="_Toc111033886"/>
      <w:bookmarkStart w:id="194" w:name="_Ref111110657"/>
      <w:bookmarkStart w:id="195" w:name="_Ref111110867"/>
      <w:bookmarkStart w:id="196" w:name="_Ref111110912"/>
      <w:bookmarkStart w:id="197" w:name="_Ref111111006"/>
      <w:bookmarkStart w:id="198" w:name="_Ref111111191"/>
      <w:bookmarkStart w:id="199" w:name="_Ref111111292"/>
      <w:bookmarkStart w:id="200" w:name="_Ref111111581"/>
      <w:bookmarkStart w:id="201" w:name="_Ref112855067"/>
      <w:bookmarkStart w:id="202" w:name="_Ref112856777"/>
      <w:bookmarkStart w:id="203" w:name="_Ref112917560"/>
      <w:bookmarkStart w:id="204" w:name="_Ref115428675"/>
      <w:bookmarkStart w:id="205" w:name="_Ref115428698"/>
      <w:bookmarkStart w:id="206" w:name="_Ref115428700"/>
      <w:bookmarkStart w:id="207" w:name="_Ref115428718"/>
      <w:bookmarkStart w:id="208" w:name="_Toc115438738"/>
      <w:bookmarkStart w:id="209" w:name="_Toc109676101"/>
      <w:bookmarkStart w:id="210" w:name="_Hlk108533036"/>
      <w:r>
        <w:lastRenderedPageBreak/>
        <w:t>Forecast capital expenditure</w:t>
      </w:r>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r>
        <w:t xml:space="preserve"> </w:t>
      </w:r>
    </w:p>
    <w:tbl>
      <w:tblPr>
        <w:tblStyle w:val="TableGrid"/>
        <w:tblW w:w="0" w:type="auto"/>
        <w:tblLook w:val="04A0" w:firstRow="1" w:lastRow="0" w:firstColumn="1" w:lastColumn="0" w:noHBand="0" w:noVBand="1"/>
      </w:tblPr>
      <w:tblGrid>
        <w:gridCol w:w="8784"/>
      </w:tblGrid>
      <w:tr w:rsidR="00673714" w:rsidRPr="00180505" w14:paraId="18D115EC" w14:textId="77777777" w:rsidTr="00E31309">
        <w:trPr>
          <w:trHeight w:val="4139"/>
        </w:trPr>
        <w:tc>
          <w:tcPr>
            <w:tcW w:w="8784" w:type="dxa"/>
          </w:tcPr>
          <w:p w14:paraId="5B92D4E1" w14:textId="77777777" w:rsidR="00673714" w:rsidRDefault="00673714" w:rsidP="00E31309">
            <w:pPr>
              <w:pStyle w:val="TableHeading"/>
              <w:spacing w:after="60"/>
            </w:pPr>
            <w:r>
              <w:t>At a glance</w:t>
            </w:r>
          </w:p>
          <w:p w14:paraId="2AFDA6F6" w14:textId="520D1CD4" w:rsidR="00673714" w:rsidRPr="00E60C12" w:rsidRDefault="00673714" w:rsidP="00E31309">
            <w:pPr>
              <w:pStyle w:val="ListParagraph"/>
              <w:numPr>
                <w:ilvl w:val="0"/>
                <w:numId w:val="2"/>
              </w:numPr>
              <w:rPr>
                <w:color w:val="414042" w:themeColor="text1"/>
                <w:lang w:val="en-AU"/>
              </w:rPr>
            </w:pPr>
            <w:r w:rsidRPr="00E60C12">
              <w:rPr>
                <w:color w:val="414042" w:themeColor="text1"/>
                <w:lang w:val="en-AU"/>
              </w:rPr>
              <w:t>We propose a $</w:t>
            </w:r>
            <w:r w:rsidR="008F1D64" w:rsidRPr="00E60C12">
              <w:rPr>
                <w:color w:val="414042" w:themeColor="text1"/>
                <w:lang w:val="en-AU"/>
              </w:rPr>
              <w:t>549.4</w:t>
            </w:r>
            <w:r w:rsidR="002C3BEA">
              <w:rPr>
                <w:color w:val="414042" w:themeColor="text1"/>
                <w:lang w:val="en-AU"/>
              </w:rPr>
              <w:t xml:space="preserve"> million</w:t>
            </w:r>
            <w:r w:rsidRPr="00E60C12">
              <w:rPr>
                <w:color w:val="414042" w:themeColor="text1"/>
                <w:lang w:val="en-AU"/>
              </w:rPr>
              <w:t xml:space="preserve"> capital works program in the next period.</w:t>
            </w:r>
          </w:p>
          <w:p w14:paraId="5FFB026F" w14:textId="47A5B650" w:rsidR="00673714" w:rsidRPr="00E60C12" w:rsidRDefault="00A2303D" w:rsidP="00E31309">
            <w:pPr>
              <w:pStyle w:val="ListParagraph"/>
              <w:numPr>
                <w:ilvl w:val="0"/>
                <w:numId w:val="2"/>
              </w:numPr>
              <w:rPr>
                <w:color w:val="414042" w:themeColor="text1"/>
                <w:lang w:val="en-AU"/>
              </w:rPr>
            </w:pPr>
            <w:r w:rsidRPr="00E60C12">
              <w:rPr>
                <w:color w:val="414042" w:themeColor="text1"/>
                <w:lang w:val="en-AU"/>
              </w:rPr>
              <w:t>This is a</w:t>
            </w:r>
            <w:r w:rsidR="00673714" w:rsidRPr="00E60C12">
              <w:rPr>
                <w:color w:val="414042" w:themeColor="text1"/>
                <w:lang w:val="en-AU"/>
              </w:rPr>
              <w:t xml:space="preserve"> </w:t>
            </w:r>
            <w:r w:rsidR="00E31309" w:rsidRPr="00E60C12">
              <w:rPr>
                <w:color w:val="414042" w:themeColor="text1"/>
                <w:lang w:val="en-AU"/>
              </w:rPr>
              <w:t>29</w:t>
            </w:r>
            <w:r w:rsidR="00673714" w:rsidRPr="00E60C12">
              <w:rPr>
                <w:color w:val="414042" w:themeColor="text1"/>
                <w:lang w:val="en-AU"/>
              </w:rPr>
              <w:t xml:space="preserve">% increase on the current regulatory period, the main driver for increased investment is </w:t>
            </w:r>
            <w:r w:rsidR="00E20DA6" w:rsidRPr="00E60C12">
              <w:rPr>
                <w:color w:val="414042" w:themeColor="text1"/>
                <w:lang w:val="en-AU"/>
              </w:rPr>
              <w:t>renewals</w:t>
            </w:r>
            <w:r w:rsidR="00673714" w:rsidRPr="00E60C12">
              <w:rPr>
                <w:color w:val="414042" w:themeColor="text1"/>
                <w:lang w:val="en-AU"/>
              </w:rPr>
              <w:t xml:space="preserve"> (</w:t>
            </w:r>
            <w:r w:rsidR="00E20DA6" w:rsidRPr="00E60C12">
              <w:rPr>
                <w:color w:val="414042" w:themeColor="text1"/>
                <w:lang w:val="en-AU"/>
              </w:rPr>
              <w:t>45</w:t>
            </w:r>
            <w:r w:rsidR="00673714" w:rsidRPr="00E60C12">
              <w:rPr>
                <w:color w:val="414042" w:themeColor="text1"/>
                <w:lang w:val="en-AU"/>
              </w:rPr>
              <w:t xml:space="preserve">%), alongside </w:t>
            </w:r>
            <w:r w:rsidR="00E20DA6" w:rsidRPr="00E60C12">
              <w:rPr>
                <w:color w:val="414042" w:themeColor="text1"/>
                <w:lang w:val="en-AU"/>
              </w:rPr>
              <w:t>growth</w:t>
            </w:r>
            <w:r w:rsidR="00673714" w:rsidRPr="00E60C12">
              <w:rPr>
                <w:color w:val="414042" w:themeColor="text1"/>
                <w:lang w:val="en-AU"/>
              </w:rPr>
              <w:t xml:space="preserve"> (</w:t>
            </w:r>
            <w:r w:rsidR="00E20DA6" w:rsidRPr="00E60C12">
              <w:rPr>
                <w:color w:val="414042" w:themeColor="text1"/>
                <w:lang w:val="en-AU"/>
              </w:rPr>
              <w:t>33</w:t>
            </w:r>
            <w:r w:rsidR="00673714" w:rsidRPr="00E60C12">
              <w:rPr>
                <w:color w:val="414042" w:themeColor="text1"/>
                <w:lang w:val="en-AU"/>
              </w:rPr>
              <w:t>%)</w:t>
            </w:r>
            <w:r w:rsidR="00A120C7">
              <w:rPr>
                <w:color w:val="414042" w:themeColor="text1"/>
                <w:lang w:val="en-AU"/>
              </w:rPr>
              <w:t>.</w:t>
            </w:r>
          </w:p>
          <w:p w14:paraId="3B9938B6" w14:textId="49C0DD3C" w:rsidR="00673714" w:rsidRPr="00E60C12" w:rsidRDefault="00673714" w:rsidP="00E31309">
            <w:pPr>
              <w:pStyle w:val="ListParagraph"/>
              <w:numPr>
                <w:ilvl w:val="0"/>
                <w:numId w:val="2"/>
              </w:numPr>
              <w:rPr>
                <w:color w:val="414042" w:themeColor="text1"/>
                <w:lang w:val="en-AU"/>
              </w:rPr>
            </w:pPr>
            <w:r w:rsidRPr="00E60C12">
              <w:rPr>
                <w:color w:val="414042" w:themeColor="text1"/>
                <w:lang w:val="en-AU"/>
              </w:rPr>
              <w:t>The ten largest projects by capi</w:t>
            </w:r>
            <w:r w:rsidR="00E20DA6" w:rsidRPr="00E60C12">
              <w:rPr>
                <w:color w:val="414042" w:themeColor="text1"/>
                <w:lang w:val="en-AU"/>
              </w:rPr>
              <w:t>tal cost comprise 19</w:t>
            </w:r>
            <w:r w:rsidRPr="00E60C12">
              <w:rPr>
                <w:color w:val="414042" w:themeColor="text1"/>
                <w:lang w:val="en-AU"/>
              </w:rPr>
              <w:t xml:space="preserve">% of proposed investment, while </w:t>
            </w:r>
            <w:r w:rsidR="00E20DA6" w:rsidRPr="00E60C12">
              <w:rPr>
                <w:color w:val="414042" w:themeColor="text1"/>
                <w:lang w:val="en-AU"/>
              </w:rPr>
              <w:t>43</w:t>
            </w:r>
            <w:r w:rsidRPr="00E60C12">
              <w:rPr>
                <w:color w:val="414042" w:themeColor="text1"/>
                <w:lang w:val="en-AU"/>
              </w:rPr>
              <w:t>% is assigned to ongoing capital programs.</w:t>
            </w:r>
          </w:p>
          <w:p w14:paraId="00217689" w14:textId="696D80C1" w:rsidR="00673714" w:rsidRPr="00E60C12" w:rsidRDefault="00673714" w:rsidP="00E31309">
            <w:pPr>
              <w:pStyle w:val="ListParagraph"/>
              <w:numPr>
                <w:ilvl w:val="0"/>
                <w:numId w:val="2"/>
              </w:numPr>
              <w:rPr>
                <w:color w:val="414042" w:themeColor="text1"/>
                <w:lang w:val="en-AU"/>
              </w:rPr>
            </w:pPr>
            <w:r w:rsidRPr="00E60C12">
              <w:rPr>
                <w:color w:val="414042" w:themeColor="text1"/>
                <w:lang w:val="en-AU"/>
              </w:rPr>
              <w:t xml:space="preserve">Risk-based prioritisation has contributed to deferring approximately </w:t>
            </w:r>
            <w:r w:rsidR="00E20DA6" w:rsidRPr="00E60C12">
              <w:rPr>
                <w:color w:val="414042" w:themeColor="text1"/>
                <w:lang w:val="en-AU"/>
              </w:rPr>
              <w:t>$5</w:t>
            </w:r>
            <w:r w:rsidR="002C3BEA">
              <w:rPr>
                <w:color w:val="414042" w:themeColor="text1"/>
                <w:lang w:val="en-AU"/>
              </w:rPr>
              <w:t>0 million</w:t>
            </w:r>
            <w:r w:rsidRPr="00E60C12">
              <w:rPr>
                <w:color w:val="414042" w:themeColor="text1"/>
                <w:lang w:val="en-AU"/>
              </w:rPr>
              <w:t xml:space="preserve"> of planned investment.</w:t>
            </w:r>
          </w:p>
          <w:p w14:paraId="1ECD2623" w14:textId="71B8B0CC" w:rsidR="00673714" w:rsidRPr="00E60C12" w:rsidRDefault="00673714" w:rsidP="00E31309">
            <w:pPr>
              <w:pStyle w:val="ListParagraph"/>
              <w:numPr>
                <w:ilvl w:val="0"/>
                <w:numId w:val="2"/>
              </w:numPr>
              <w:rPr>
                <w:color w:val="414042" w:themeColor="text1"/>
                <w:lang w:val="en-AU"/>
              </w:rPr>
            </w:pPr>
            <w:r w:rsidRPr="00E60C12">
              <w:rPr>
                <w:color w:val="414042" w:themeColor="text1"/>
                <w:lang w:val="en-AU"/>
              </w:rPr>
              <w:t>We also plan to invest a further $</w:t>
            </w:r>
            <w:r w:rsidR="00E20DA6" w:rsidRPr="00E60C12">
              <w:rPr>
                <w:color w:val="414042" w:themeColor="text1"/>
                <w:lang w:val="en-AU"/>
              </w:rPr>
              <w:t>111.7</w:t>
            </w:r>
            <w:r w:rsidR="002C3BEA">
              <w:rPr>
                <w:color w:val="414042" w:themeColor="text1"/>
                <w:lang w:val="en-AU"/>
              </w:rPr>
              <w:t xml:space="preserve"> million</w:t>
            </w:r>
            <w:r w:rsidRPr="00E60C12">
              <w:rPr>
                <w:color w:val="414042" w:themeColor="text1"/>
                <w:lang w:val="en-AU"/>
              </w:rPr>
              <w:t xml:space="preserve"> in projects that customers will not pay for until after the next regulatory period (beyond 2027-28), consistent with our intent to maintain affordable prices by accepting risk and ensuring customers only pay for the services they receive. </w:t>
            </w:r>
          </w:p>
          <w:p w14:paraId="3F3CC151" w14:textId="13A680A4" w:rsidR="00673714" w:rsidRPr="0045254E" w:rsidRDefault="00673714" w:rsidP="00E31309">
            <w:pPr>
              <w:pStyle w:val="ListParagraph"/>
              <w:numPr>
                <w:ilvl w:val="0"/>
                <w:numId w:val="2"/>
              </w:numPr>
              <w:rPr>
                <w:color w:val="414042" w:themeColor="text1"/>
                <w:lang w:val="en-AU"/>
              </w:rPr>
            </w:pPr>
            <w:r w:rsidRPr="00E60C12">
              <w:rPr>
                <w:color w:val="414042" w:themeColor="text1"/>
                <w:lang w:val="en-AU"/>
              </w:rPr>
              <w:t xml:space="preserve">A capital delivery model that builds on the foundations strengthened in the current regulatory period will ensure </w:t>
            </w:r>
            <w:r w:rsidR="007D5CE9" w:rsidRPr="00E60C12">
              <w:rPr>
                <w:color w:val="414042" w:themeColor="text1"/>
                <w:lang w:val="en-AU"/>
              </w:rPr>
              <w:t xml:space="preserve">we successfully deliver </w:t>
            </w:r>
            <w:r w:rsidRPr="00E60C12">
              <w:rPr>
                <w:color w:val="414042" w:themeColor="text1"/>
                <w:lang w:val="en-AU"/>
              </w:rPr>
              <w:t>the increased capital progr</w:t>
            </w:r>
            <w:r w:rsidR="007D5CE9" w:rsidRPr="00E60C12">
              <w:rPr>
                <w:color w:val="414042" w:themeColor="text1"/>
                <w:lang w:val="en-AU"/>
              </w:rPr>
              <w:t>am</w:t>
            </w:r>
            <w:r w:rsidRPr="00E60C12">
              <w:rPr>
                <w:color w:val="414042" w:themeColor="text1"/>
                <w:lang w:val="en-AU"/>
              </w:rPr>
              <w:t>.</w:t>
            </w:r>
          </w:p>
        </w:tc>
      </w:tr>
    </w:tbl>
    <w:p w14:paraId="2842BBE1" w14:textId="77777777" w:rsidR="00673714" w:rsidRDefault="00673714" w:rsidP="003A25A4">
      <w:pPr>
        <w:pStyle w:val="Heading2"/>
      </w:pPr>
      <w:bookmarkStart w:id="211" w:name="_Toc111033887"/>
      <w:bookmarkStart w:id="212" w:name="_Toc115438739"/>
      <w:r>
        <w:t>Summary of capital expenditure program</w:t>
      </w:r>
      <w:bookmarkEnd w:id="211"/>
      <w:bookmarkEnd w:id="212"/>
      <w:r>
        <w:t xml:space="preserve"> </w:t>
      </w:r>
    </w:p>
    <w:p w14:paraId="232E629C" w14:textId="28BAC5EF" w:rsidR="00673714" w:rsidRPr="00E60C12" w:rsidRDefault="00673714" w:rsidP="00673714">
      <w:r w:rsidRPr="00E60C12">
        <w:t>To deliver our customer outcomes in the next regulatory period – and meet the needs of growth, renewal, compliance and service improve</w:t>
      </w:r>
      <w:r w:rsidR="00E20DA6" w:rsidRPr="00E60C12">
        <w:t>ments – we plan to invest $549.4</w:t>
      </w:r>
      <w:r w:rsidR="002C3BEA">
        <w:t xml:space="preserve"> million</w:t>
      </w:r>
      <w:r w:rsidRPr="00E60C12">
        <w:t xml:space="preserve"> over the five years</w:t>
      </w:r>
      <w:r w:rsidR="00E60C12" w:rsidRPr="00E60C12">
        <w:rPr>
          <w:vertAlign w:val="superscript"/>
        </w:rPr>
        <w:fldChar w:fldCharType="begin"/>
      </w:r>
      <w:r w:rsidR="00E60C12" w:rsidRPr="00E60C12">
        <w:rPr>
          <w:vertAlign w:val="superscript"/>
        </w:rPr>
        <w:instrText xml:space="preserve"> REF _Ref113460929 \r \h </w:instrText>
      </w:r>
      <w:r w:rsidR="00E60C12">
        <w:rPr>
          <w:vertAlign w:val="superscript"/>
        </w:rPr>
        <w:instrText xml:space="preserve"> \* MERGEFORMAT </w:instrText>
      </w:r>
      <w:r w:rsidR="00E60C12" w:rsidRPr="00E60C12">
        <w:rPr>
          <w:vertAlign w:val="superscript"/>
        </w:rPr>
      </w:r>
      <w:r w:rsidR="00E60C12" w:rsidRPr="00E60C12">
        <w:rPr>
          <w:vertAlign w:val="superscript"/>
        </w:rPr>
        <w:fldChar w:fldCharType="separate"/>
      </w:r>
      <w:r w:rsidR="004708F9">
        <w:rPr>
          <w:vertAlign w:val="superscript"/>
        </w:rPr>
        <w:t>1</w:t>
      </w:r>
      <w:r w:rsidR="00E60C12" w:rsidRPr="00E60C12">
        <w:rPr>
          <w:vertAlign w:val="superscript"/>
        </w:rPr>
        <w:fldChar w:fldCharType="end"/>
      </w:r>
      <w:r w:rsidRPr="00E60C12">
        <w:t xml:space="preserve">. As illustrated in </w:t>
      </w:r>
      <w:r w:rsidRPr="00E60C12">
        <w:fldChar w:fldCharType="begin"/>
      </w:r>
      <w:r w:rsidRPr="00E60C12">
        <w:instrText xml:space="preserve"> REF _Ref110603651 \h </w:instrText>
      </w:r>
      <w:r w:rsidR="00E60C12">
        <w:instrText xml:space="preserve"> \* MERGEFORMAT </w:instrText>
      </w:r>
      <w:r w:rsidRPr="00E60C12">
        <w:fldChar w:fldCharType="separate"/>
      </w:r>
      <w:r w:rsidR="004708F9" w:rsidRPr="00E60C12">
        <w:t xml:space="preserve">Figure </w:t>
      </w:r>
      <w:r w:rsidR="004708F9">
        <w:rPr>
          <w:noProof/>
        </w:rPr>
        <w:t>7</w:t>
      </w:r>
      <w:r w:rsidR="004708F9" w:rsidRPr="00E60C12">
        <w:rPr>
          <w:noProof/>
        </w:rPr>
        <w:noBreakHyphen/>
      </w:r>
      <w:r w:rsidR="004708F9">
        <w:rPr>
          <w:noProof/>
        </w:rPr>
        <w:t>1</w:t>
      </w:r>
      <w:r w:rsidRPr="00E60C12">
        <w:fldChar w:fldCharType="end"/>
      </w:r>
      <w:r w:rsidRPr="00E60C12">
        <w:t>, this f</w:t>
      </w:r>
      <w:r w:rsidR="000B4697" w:rsidRPr="00E60C12">
        <w:t>orecast is an increase of $122.6</w:t>
      </w:r>
      <w:r w:rsidR="002C3BEA">
        <w:t xml:space="preserve"> million</w:t>
      </w:r>
      <w:r w:rsidRPr="00E60C12">
        <w:t xml:space="preserve"> on the current period, but</w:t>
      </w:r>
      <w:r w:rsidR="00E20DA6" w:rsidRPr="00E60C12">
        <w:t xml:space="preserve"> $233.1</w:t>
      </w:r>
      <w:r w:rsidR="002C3BEA">
        <w:t xml:space="preserve"> million</w:t>
      </w:r>
      <w:r w:rsidRPr="00E60C12">
        <w:t xml:space="preserve"> less than anticipated expenditure in the subsequent regulatory period (2028-29 to 2032-33).</w:t>
      </w:r>
    </w:p>
    <w:p w14:paraId="3DCF83C1" w14:textId="529BD2BF" w:rsidR="007D5CE9" w:rsidRDefault="007D5CE9" w:rsidP="00D552CF">
      <w:pPr>
        <w:pStyle w:val="Caption"/>
      </w:pPr>
      <w:bookmarkStart w:id="213" w:name="_Ref110603651"/>
      <w:r w:rsidRPr="00E60C12">
        <w:t xml:space="preserve">Figure </w:t>
      </w:r>
      <w:r w:rsidR="006C64C0">
        <w:fldChar w:fldCharType="begin"/>
      </w:r>
      <w:r w:rsidR="006C64C0">
        <w:instrText xml:space="preserve"> STYLEREF 1 \s </w:instrText>
      </w:r>
      <w:r w:rsidR="006C64C0">
        <w:fldChar w:fldCharType="separate"/>
      </w:r>
      <w:r w:rsidR="004708F9">
        <w:rPr>
          <w:noProof/>
        </w:rPr>
        <w:t>7</w:t>
      </w:r>
      <w:r w:rsidR="006C64C0">
        <w:rPr>
          <w:noProof/>
        </w:rPr>
        <w:fldChar w:fldCharType="end"/>
      </w:r>
      <w:r w:rsidR="00415875" w:rsidRPr="00E60C12">
        <w:noBreakHyphen/>
      </w:r>
      <w:r w:rsidR="006C64C0">
        <w:fldChar w:fldCharType="begin"/>
      </w:r>
      <w:r w:rsidR="006C64C0">
        <w:instrText xml:space="preserve"> SEQ Figure \* ARABIC \s 1 </w:instrText>
      </w:r>
      <w:r w:rsidR="006C64C0">
        <w:fldChar w:fldCharType="separate"/>
      </w:r>
      <w:r w:rsidR="004708F9">
        <w:rPr>
          <w:noProof/>
        </w:rPr>
        <w:t>1</w:t>
      </w:r>
      <w:r w:rsidR="006C64C0">
        <w:rPr>
          <w:noProof/>
        </w:rPr>
        <w:fldChar w:fldCharType="end"/>
      </w:r>
      <w:bookmarkEnd w:id="213"/>
      <w:r w:rsidRPr="00E60C12">
        <w:t>: Actual and forecast</w:t>
      </w:r>
      <w:r w:rsidR="00AA431D">
        <w:t>*</w:t>
      </w:r>
      <w:r w:rsidRPr="00E60C12">
        <w:t xml:space="preserve"> annual gross capital expenditure by cost drivers </w:t>
      </w:r>
      <w:r w:rsidR="0066172F" w:rsidRPr="001352BF">
        <w:t>– in $2022-23 dollars</w:t>
      </w:r>
      <w:r w:rsidR="0066172F" w:rsidRPr="00E60C12">
        <w:t xml:space="preserve"> </w:t>
      </w:r>
      <w:r w:rsidR="0066172F">
        <w:t>($M</w:t>
      </w:r>
      <w:r w:rsidRPr="00E60C12">
        <w:t>)</w:t>
      </w:r>
    </w:p>
    <w:bookmarkStart w:id="214" w:name="_Hlk110504438"/>
    <w:p w14:paraId="4589B32B" w14:textId="618C4C55" w:rsidR="00673714" w:rsidRPr="008F3911" w:rsidRDefault="00E20DA6" w:rsidP="00673714">
      <w:r>
        <w:rPr>
          <w:noProof/>
          <w:lang w:val="en-AU" w:eastAsia="en-AU" w:bidi="ar-SA"/>
        </w:rPr>
        <mc:AlternateContent>
          <mc:Choice Requires="wpg">
            <w:drawing>
              <wp:anchor distT="0" distB="0" distL="114300" distR="114300" simplePos="0" relativeHeight="251786240" behindDoc="0" locked="0" layoutInCell="1" allowOverlap="1" wp14:anchorId="2A1A4DF7" wp14:editId="5FC0D981">
                <wp:simplePos x="0" y="0"/>
                <wp:positionH relativeFrom="column">
                  <wp:posOffset>685800</wp:posOffset>
                </wp:positionH>
                <wp:positionV relativeFrom="paragraph">
                  <wp:posOffset>45085</wp:posOffset>
                </wp:positionV>
                <wp:extent cx="4575175" cy="2990850"/>
                <wp:effectExtent l="0" t="0" r="15875" b="19050"/>
                <wp:wrapNone/>
                <wp:docPr id="208" name="Group 208"/>
                <wp:cNvGraphicFramePr/>
                <a:graphic xmlns:a="http://schemas.openxmlformats.org/drawingml/2006/main">
                  <a:graphicData uri="http://schemas.microsoft.com/office/word/2010/wordprocessingGroup">
                    <wpg:wgp>
                      <wpg:cNvGrpSpPr/>
                      <wpg:grpSpPr>
                        <a:xfrm>
                          <a:off x="0" y="0"/>
                          <a:ext cx="4575175" cy="2990850"/>
                          <a:chOff x="-241300" y="-95250"/>
                          <a:chExt cx="4575175" cy="2990850"/>
                        </a:xfrm>
                      </wpg:grpSpPr>
                      <wps:wsp>
                        <wps:cNvPr id="209" name="Text Box 209"/>
                        <wps:cNvSpPr txBox="1"/>
                        <wps:spPr>
                          <a:xfrm>
                            <a:off x="-241300" y="-95250"/>
                            <a:ext cx="1304925" cy="752475"/>
                          </a:xfrm>
                          <a:prstGeom prst="rect">
                            <a:avLst/>
                          </a:prstGeom>
                          <a:solidFill>
                            <a:schemeClr val="lt1"/>
                          </a:solidFill>
                          <a:ln w="6350">
                            <a:solidFill>
                              <a:schemeClr val="tx1">
                                <a:lumMod val="60000"/>
                                <a:lumOff val="40000"/>
                              </a:schemeClr>
                            </a:solidFill>
                          </a:ln>
                        </wps:spPr>
                        <wps:txbx>
                          <w:txbxContent>
                            <w:p w14:paraId="2492C9A1" w14:textId="77777777" w:rsidR="007554E3" w:rsidRDefault="007554E3" w:rsidP="00673714">
                              <w:pPr>
                                <w:spacing w:after="0"/>
                                <w:rPr>
                                  <w:b/>
                                  <w:sz w:val="14"/>
                                  <w:szCs w:val="18"/>
                                </w:rPr>
                              </w:pPr>
                              <w:r w:rsidRPr="008E18CB">
                                <w:rPr>
                                  <w:b/>
                                  <w:sz w:val="14"/>
                                  <w:szCs w:val="18"/>
                                </w:rPr>
                                <w:t>2018 regulatory period</w:t>
                              </w:r>
                            </w:p>
                            <w:p w14:paraId="73488D25" w14:textId="77777777" w:rsidR="007554E3" w:rsidRPr="000B4697" w:rsidRDefault="007554E3" w:rsidP="000B4697">
                              <w:pPr>
                                <w:spacing w:after="0"/>
                                <w:rPr>
                                  <w:sz w:val="14"/>
                                  <w:szCs w:val="18"/>
                                </w:rPr>
                              </w:pPr>
                              <w:r w:rsidRPr="000B4697">
                                <w:rPr>
                                  <w:sz w:val="14"/>
                                  <w:szCs w:val="18"/>
                                </w:rPr>
                                <w:t>Renewal: $192.0M, 45%</w:t>
                              </w:r>
                            </w:p>
                            <w:p w14:paraId="415BA732" w14:textId="77777777" w:rsidR="007554E3" w:rsidRPr="000B4697" w:rsidRDefault="007554E3" w:rsidP="000B4697">
                              <w:pPr>
                                <w:spacing w:after="0"/>
                                <w:rPr>
                                  <w:sz w:val="14"/>
                                  <w:szCs w:val="18"/>
                                </w:rPr>
                              </w:pPr>
                              <w:r w:rsidRPr="000B4697">
                                <w:rPr>
                                  <w:sz w:val="14"/>
                                  <w:szCs w:val="18"/>
                                </w:rPr>
                                <w:t>Growth: $148.3M, 35%</w:t>
                              </w:r>
                            </w:p>
                            <w:p w14:paraId="742A1296" w14:textId="77777777" w:rsidR="007554E3" w:rsidRPr="000B4697" w:rsidRDefault="007554E3" w:rsidP="000B4697">
                              <w:pPr>
                                <w:spacing w:after="0"/>
                                <w:rPr>
                                  <w:sz w:val="14"/>
                                  <w:szCs w:val="18"/>
                                </w:rPr>
                              </w:pPr>
                              <w:r w:rsidRPr="000B4697">
                                <w:rPr>
                                  <w:sz w:val="14"/>
                                  <w:szCs w:val="18"/>
                                </w:rPr>
                                <w:t xml:space="preserve">Improved Service: $38.3M, 9% </w:t>
                              </w:r>
                            </w:p>
                            <w:p w14:paraId="5E4696AD" w14:textId="0D17F424" w:rsidR="007554E3" w:rsidRPr="008E18CB" w:rsidRDefault="007554E3" w:rsidP="000B4697">
                              <w:pPr>
                                <w:spacing w:after="0"/>
                                <w:rPr>
                                  <w:sz w:val="14"/>
                                  <w:szCs w:val="18"/>
                                </w:rPr>
                              </w:pPr>
                              <w:r w:rsidRPr="000B4697">
                                <w:rPr>
                                  <w:sz w:val="14"/>
                                  <w:szCs w:val="18"/>
                                </w:rPr>
                                <w:t>Compliance: $48.2M, 11%</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210" name="Text Box 210"/>
                        <wps:cNvSpPr txBox="1"/>
                        <wps:spPr>
                          <a:xfrm>
                            <a:off x="1358900" y="-95250"/>
                            <a:ext cx="1304925" cy="752475"/>
                          </a:xfrm>
                          <a:prstGeom prst="rect">
                            <a:avLst/>
                          </a:prstGeom>
                          <a:solidFill>
                            <a:schemeClr val="lt1"/>
                          </a:solidFill>
                          <a:ln w="6350">
                            <a:solidFill>
                              <a:schemeClr val="tx1">
                                <a:lumMod val="60000"/>
                                <a:lumOff val="40000"/>
                              </a:schemeClr>
                            </a:solidFill>
                          </a:ln>
                        </wps:spPr>
                        <wps:txbx>
                          <w:txbxContent>
                            <w:p w14:paraId="550F4450" w14:textId="77777777" w:rsidR="007554E3" w:rsidRDefault="007554E3" w:rsidP="00673714">
                              <w:pPr>
                                <w:spacing w:after="0"/>
                                <w:rPr>
                                  <w:b/>
                                  <w:sz w:val="14"/>
                                  <w:szCs w:val="18"/>
                                </w:rPr>
                              </w:pPr>
                              <w:r>
                                <w:rPr>
                                  <w:b/>
                                  <w:sz w:val="14"/>
                                  <w:szCs w:val="18"/>
                                </w:rPr>
                                <w:t>2023</w:t>
                              </w:r>
                              <w:r w:rsidRPr="008E18CB">
                                <w:rPr>
                                  <w:b/>
                                  <w:sz w:val="14"/>
                                  <w:szCs w:val="18"/>
                                </w:rPr>
                                <w:t xml:space="preserve"> regulatory period</w:t>
                              </w:r>
                            </w:p>
                            <w:p w14:paraId="45BC8642" w14:textId="17C5C064" w:rsidR="007554E3" w:rsidRDefault="007554E3" w:rsidP="00673714">
                              <w:pPr>
                                <w:spacing w:after="0"/>
                                <w:rPr>
                                  <w:sz w:val="14"/>
                                  <w:szCs w:val="18"/>
                                </w:rPr>
                              </w:pPr>
                              <w:r>
                                <w:rPr>
                                  <w:sz w:val="14"/>
                                  <w:szCs w:val="18"/>
                                </w:rPr>
                                <w:t>Renewal: $248.2M, 45%</w:t>
                              </w:r>
                            </w:p>
                            <w:p w14:paraId="6C77599B" w14:textId="57930B91" w:rsidR="007554E3" w:rsidRDefault="007554E3" w:rsidP="00673714">
                              <w:pPr>
                                <w:spacing w:after="0"/>
                                <w:rPr>
                                  <w:sz w:val="14"/>
                                  <w:szCs w:val="18"/>
                                </w:rPr>
                              </w:pPr>
                              <w:r>
                                <w:rPr>
                                  <w:sz w:val="14"/>
                                  <w:szCs w:val="18"/>
                                </w:rPr>
                                <w:t>Growth: $181.8M, 33%</w:t>
                              </w:r>
                            </w:p>
                            <w:p w14:paraId="39B58206" w14:textId="18C6F678" w:rsidR="007554E3" w:rsidRDefault="007554E3" w:rsidP="00673714">
                              <w:pPr>
                                <w:spacing w:after="0"/>
                                <w:rPr>
                                  <w:sz w:val="14"/>
                                  <w:szCs w:val="18"/>
                                </w:rPr>
                              </w:pPr>
                              <w:r>
                                <w:rPr>
                                  <w:sz w:val="14"/>
                                  <w:szCs w:val="18"/>
                                </w:rPr>
                                <w:t xml:space="preserve">Improved Service: $81.3M, 15% </w:t>
                              </w:r>
                            </w:p>
                            <w:p w14:paraId="0349FD9F" w14:textId="77777777" w:rsidR="007554E3" w:rsidRPr="008E18CB" w:rsidRDefault="007554E3" w:rsidP="00673714">
                              <w:pPr>
                                <w:spacing w:after="0"/>
                                <w:rPr>
                                  <w:sz w:val="14"/>
                                  <w:szCs w:val="18"/>
                                </w:rPr>
                              </w:pPr>
                              <w:r>
                                <w:rPr>
                                  <w:sz w:val="14"/>
                                  <w:szCs w:val="18"/>
                                </w:rPr>
                                <w:t>Compliance: $38.1M, 7%</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211" name="Text Box 211"/>
                        <wps:cNvSpPr txBox="1"/>
                        <wps:spPr>
                          <a:xfrm>
                            <a:off x="3000375" y="-95250"/>
                            <a:ext cx="1333500" cy="752475"/>
                          </a:xfrm>
                          <a:prstGeom prst="rect">
                            <a:avLst/>
                          </a:prstGeom>
                          <a:solidFill>
                            <a:schemeClr val="lt1"/>
                          </a:solidFill>
                          <a:ln w="6350">
                            <a:solidFill>
                              <a:schemeClr val="tx1">
                                <a:lumMod val="60000"/>
                                <a:lumOff val="40000"/>
                              </a:schemeClr>
                            </a:solidFill>
                          </a:ln>
                        </wps:spPr>
                        <wps:txbx>
                          <w:txbxContent>
                            <w:p w14:paraId="48935D48" w14:textId="77777777" w:rsidR="007554E3" w:rsidRDefault="007554E3" w:rsidP="00673714">
                              <w:pPr>
                                <w:spacing w:after="0"/>
                                <w:rPr>
                                  <w:b/>
                                  <w:sz w:val="14"/>
                                  <w:szCs w:val="18"/>
                                </w:rPr>
                              </w:pPr>
                              <w:r>
                                <w:rPr>
                                  <w:b/>
                                  <w:sz w:val="14"/>
                                  <w:szCs w:val="18"/>
                                </w:rPr>
                                <w:t>2028</w:t>
                              </w:r>
                              <w:r w:rsidRPr="008E18CB">
                                <w:rPr>
                                  <w:b/>
                                  <w:sz w:val="14"/>
                                  <w:szCs w:val="18"/>
                                </w:rPr>
                                <w:t xml:space="preserve"> regulatory period</w:t>
                              </w:r>
                            </w:p>
                            <w:p w14:paraId="586E668D" w14:textId="77777777" w:rsidR="007554E3" w:rsidRDefault="007554E3" w:rsidP="00673714">
                              <w:pPr>
                                <w:spacing w:after="0"/>
                                <w:rPr>
                                  <w:sz w:val="14"/>
                                  <w:szCs w:val="18"/>
                                </w:rPr>
                              </w:pPr>
                              <w:r>
                                <w:rPr>
                                  <w:sz w:val="14"/>
                                  <w:szCs w:val="18"/>
                                </w:rPr>
                                <w:t>Renewal: $217.9M, 28%</w:t>
                              </w:r>
                            </w:p>
                            <w:p w14:paraId="1E612670" w14:textId="77777777" w:rsidR="007554E3" w:rsidRDefault="007554E3" w:rsidP="00673714">
                              <w:pPr>
                                <w:spacing w:after="0"/>
                                <w:rPr>
                                  <w:sz w:val="14"/>
                                  <w:szCs w:val="18"/>
                                </w:rPr>
                              </w:pPr>
                              <w:r>
                                <w:rPr>
                                  <w:sz w:val="14"/>
                                  <w:szCs w:val="18"/>
                                </w:rPr>
                                <w:t>Growth: $446.8M, 57%</w:t>
                              </w:r>
                            </w:p>
                            <w:p w14:paraId="100C49CB" w14:textId="77777777" w:rsidR="007554E3" w:rsidRDefault="007554E3" w:rsidP="00673714">
                              <w:pPr>
                                <w:spacing w:after="0"/>
                                <w:rPr>
                                  <w:sz w:val="14"/>
                                  <w:szCs w:val="18"/>
                                </w:rPr>
                              </w:pPr>
                              <w:r>
                                <w:rPr>
                                  <w:sz w:val="14"/>
                                  <w:szCs w:val="18"/>
                                </w:rPr>
                                <w:t xml:space="preserve">Improved Service: $75.2M, 10% </w:t>
                              </w:r>
                            </w:p>
                            <w:p w14:paraId="42779F94" w14:textId="77777777" w:rsidR="007554E3" w:rsidRPr="008E18CB" w:rsidRDefault="007554E3" w:rsidP="00673714">
                              <w:pPr>
                                <w:spacing w:after="0"/>
                                <w:rPr>
                                  <w:sz w:val="14"/>
                                  <w:szCs w:val="18"/>
                                </w:rPr>
                              </w:pPr>
                              <w:r>
                                <w:rPr>
                                  <w:sz w:val="14"/>
                                  <w:szCs w:val="18"/>
                                </w:rPr>
                                <w:t>Compliance: $42.5M, 5%</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212" name="Straight Connector 212"/>
                        <wps:cNvCnPr/>
                        <wps:spPr>
                          <a:xfrm flipV="1">
                            <a:off x="1225550" y="-95250"/>
                            <a:ext cx="0" cy="29908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3" name="Straight Connector 213"/>
                        <wps:cNvCnPr/>
                        <wps:spPr>
                          <a:xfrm flipV="1">
                            <a:off x="2851150" y="-95250"/>
                            <a:ext cx="0" cy="29908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2A1A4DF7" id="Group 208" o:spid="_x0000_s1037" style="position:absolute;margin-left:54pt;margin-top:3.55pt;width:360.25pt;height:235.5pt;z-index:251786240;mso-width-relative:margin" coordorigin="-2413,-952" coordsize="45751,29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">
                <v:shape id="Text Box 209" o:spid="_x0000_s1038" type="#_x0000_t202" style="position:absolute;left:-2413;top:-952;width:13049;height:7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" fillcolor="white [3201]" strokecolor="#8c8b8e [1949]" strokeweight=".5pt">
                  <v:textbox inset="1mm,1mm,1mm,1mm">
                    <w:txbxContent>
                      <w:p w14:paraId="2492C9A1" w14:textId="77777777" w:rsidR="007554E3" w:rsidRDefault="007554E3" w:rsidP="00673714">
                        <w:pPr>
                          <w:spacing w:after="0"/>
                          <w:rPr>
                            <w:b/>
                            <w:sz w:val="14"/>
                            <w:szCs w:val="18"/>
                          </w:rPr>
                        </w:pPr>
                        <w:r w:rsidRPr="008E18CB">
                          <w:rPr>
                            <w:b/>
                            <w:sz w:val="14"/>
                            <w:szCs w:val="18"/>
                          </w:rPr>
                          <w:t>2018 regulatory period</w:t>
                        </w:r>
                      </w:p>
                      <w:p w14:paraId="73488D25" w14:textId="77777777" w:rsidR="007554E3" w:rsidRPr="000B4697" w:rsidRDefault="007554E3" w:rsidP="000B4697">
                        <w:pPr>
                          <w:spacing w:after="0"/>
                          <w:rPr>
                            <w:sz w:val="14"/>
                            <w:szCs w:val="18"/>
                          </w:rPr>
                        </w:pPr>
                        <w:r w:rsidRPr="000B4697">
                          <w:rPr>
                            <w:sz w:val="14"/>
                            <w:szCs w:val="18"/>
                          </w:rPr>
                          <w:t>Renewal: $192.0M, 45%</w:t>
                        </w:r>
                      </w:p>
                      <w:p w14:paraId="415BA732" w14:textId="77777777" w:rsidR="007554E3" w:rsidRPr="000B4697" w:rsidRDefault="007554E3" w:rsidP="000B4697">
                        <w:pPr>
                          <w:spacing w:after="0"/>
                          <w:rPr>
                            <w:sz w:val="14"/>
                            <w:szCs w:val="18"/>
                          </w:rPr>
                        </w:pPr>
                        <w:r w:rsidRPr="000B4697">
                          <w:rPr>
                            <w:sz w:val="14"/>
                            <w:szCs w:val="18"/>
                          </w:rPr>
                          <w:t>Growth: $148.3M, 35%</w:t>
                        </w:r>
                      </w:p>
                      <w:p w14:paraId="742A1296" w14:textId="77777777" w:rsidR="007554E3" w:rsidRPr="000B4697" w:rsidRDefault="007554E3" w:rsidP="000B4697">
                        <w:pPr>
                          <w:spacing w:after="0"/>
                          <w:rPr>
                            <w:sz w:val="14"/>
                            <w:szCs w:val="18"/>
                          </w:rPr>
                        </w:pPr>
                        <w:r w:rsidRPr="000B4697">
                          <w:rPr>
                            <w:sz w:val="14"/>
                            <w:szCs w:val="18"/>
                          </w:rPr>
                          <w:t xml:space="preserve">Improved Service: $38.3M, 9% </w:t>
                        </w:r>
                      </w:p>
                      <w:p w14:paraId="5E4696AD" w14:textId="0D17F424" w:rsidR="007554E3" w:rsidRPr="008E18CB" w:rsidRDefault="007554E3" w:rsidP="000B4697">
                        <w:pPr>
                          <w:spacing w:after="0"/>
                          <w:rPr>
                            <w:sz w:val="14"/>
                            <w:szCs w:val="18"/>
                          </w:rPr>
                        </w:pPr>
                        <w:r w:rsidRPr="000B4697">
                          <w:rPr>
                            <w:sz w:val="14"/>
                            <w:szCs w:val="18"/>
                          </w:rPr>
                          <w:t>Compliance: $48.2M, 11%</w:t>
                        </w:r>
                      </w:p>
                    </w:txbxContent>
                  </v:textbox>
                </v:shape>
                <v:shape id="Text Box 210" o:spid="_x0000_s1039" type="#_x0000_t202" style="position:absolute;left:13589;top:-952;width:13049;height:7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" fillcolor="white [3201]" strokecolor="#8c8b8e [1949]" strokeweight=".5pt">
                  <v:textbox inset="1mm,1mm,1mm,1mm">
                    <w:txbxContent>
                      <w:p w14:paraId="550F4450" w14:textId="77777777" w:rsidR="007554E3" w:rsidRDefault="007554E3" w:rsidP="00673714">
                        <w:pPr>
                          <w:spacing w:after="0"/>
                          <w:rPr>
                            <w:b/>
                            <w:sz w:val="14"/>
                            <w:szCs w:val="18"/>
                          </w:rPr>
                        </w:pPr>
                        <w:r>
                          <w:rPr>
                            <w:b/>
                            <w:sz w:val="14"/>
                            <w:szCs w:val="18"/>
                          </w:rPr>
                          <w:t>2023</w:t>
                        </w:r>
                        <w:r w:rsidRPr="008E18CB">
                          <w:rPr>
                            <w:b/>
                            <w:sz w:val="14"/>
                            <w:szCs w:val="18"/>
                          </w:rPr>
                          <w:t xml:space="preserve"> regulatory period</w:t>
                        </w:r>
                      </w:p>
                      <w:p w14:paraId="45BC8642" w14:textId="17C5C064" w:rsidR="007554E3" w:rsidRDefault="007554E3" w:rsidP="00673714">
                        <w:pPr>
                          <w:spacing w:after="0"/>
                          <w:rPr>
                            <w:sz w:val="14"/>
                            <w:szCs w:val="18"/>
                          </w:rPr>
                        </w:pPr>
                        <w:r>
                          <w:rPr>
                            <w:sz w:val="14"/>
                            <w:szCs w:val="18"/>
                          </w:rPr>
                          <w:t>Renewal: $248.2M, 45%</w:t>
                        </w:r>
                      </w:p>
                      <w:p w14:paraId="6C77599B" w14:textId="57930B91" w:rsidR="007554E3" w:rsidRDefault="007554E3" w:rsidP="00673714">
                        <w:pPr>
                          <w:spacing w:after="0"/>
                          <w:rPr>
                            <w:sz w:val="14"/>
                            <w:szCs w:val="18"/>
                          </w:rPr>
                        </w:pPr>
                        <w:r>
                          <w:rPr>
                            <w:sz w:val="14"/>
                            <w:szCs w:val="18"/>
                          </w:rPr>
                          <w:t>Growth: $181.8M, 33%</w:t>
                        </w:r>
                      </w:p>
                      <w:p w14:paraId="39B58206" w14:textId="18C6F678" w:rsidR="007554E3" w:rsidRDefault="007554E3" w:rsidP="00673714">
                        <w:pPr>
                          <w:spacing w:after="0"/>
                          <w:rPr>
                            <w:sz w:val="14"/>
                            <w:szCs w:val="18"/>
                          </w:rPr>
                        </w:pPr>
                        <w:r>
                          <w:rPr>
                            <w:sz w:val="14"/>
                            <w:szCs w:val="18"/>
                          </w:rPr>
                          <w:t xml:space="preserve">Improved Service: $81.3M, 15% </w:t>
                        </w:r>
                      </w:p>
                      <w:p w14:paraId="0349FD9F" w14:textId="77777777" w:rsidR="007554E3" w:rsidRPr="008E18CB" w:rsidRDefault="007554E3" w:rsidP="00673714">
                        <w:pPr>
                          <w:spacing w:after="0"/>
                          <w:rPr>
                            <w:sz w:val="14"/>
                            <w:szCs w:val="18"/>
                          </w:rPr>
                        </w:pPr>
                        <w:r>
                          <w:rPr>
                            <w:sz w:val="14"/>
                            <w:szCs w:val="18"/>
                          </w:rPr>
                          <w:t>Compliance: $38.1M, 7%</w:t>
                        </w:r>
                      </w:p>
                    </w:txbxContent>
                  </v:textbox>
                </v:shape>
                <v:shape id="Text Box 211" o:spid="_x0000_s1040" type="#_x0000_t202" style="position:absolute;left:30003;top:-952;width:13335;height:7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" fillcolor="white [3201]" strokecolor="#8c8b8e [1949]" strokeweight=".5pt">
                  <v:textbox inset="1mm,1mm,1mm,1mm">
                    <w:txbxContent>
                      <w:p w14:paraId="48935D48" w14:textId="77777777" w:rsidR="007554E3" w:rsidRDefault="007554E3" w:rsidP="00673714">
                        <w:pPr>
                          <w:spacing w:after="0"/>
                          <w:rPr>
                            <w:b/>
                            <w:sz w:val="14"/>
                            <w:szCs w:val="18"/>
                          </w:rPr>
                        </w:pPr>
                        <w:r>
                          <w:rPr>
                            <w:b/>
                            <w:sz w:val="14"/>
                            <w:szCs w:val="18"/>
                          </w:rPr>
                          <w:t>2028</w:t>
                        </w:r>
                        <w:r w:rsidRPr="008E18CB">
                          <w:rPr>
                            <w:b/>
                            <w:sz w:val="14"/>
                            <w:szCs w:val="18"/>
                          </w:rPr>
                          <w:t xml:space="preserve"> regulatory period</w:t>
                        </w:r>
                      </w:p>
                      <w:p w14:paraId="586E668D" w14:textId="77777777" w:rsidR="007554E3" w:rsidRDefault="007554E3" w:rsidP="00673714">
                        <w:pPr>
                          <w:spacing w:after="0"/>
                          <w:rPr>
                            <w:sz w:val="14"/>
                            <w:szCs w:val="18"/>
                          </w:rPr>
                        </w:pPr>
                        <w:r>
                          <w:rPr>
                            <w:sz w:val="14"/>
                            <w:szCs w:val="18"/>
                          </w:rPr>
                          <w:t>Renewal: $217.9M, 28%</w:t>
                        </w:r>
                      </w:p>
                      <w:p w14:paraId="1E612670" w14:textId="77777777" w:rsidR="007554E3" w:rsidRDefault="007554E3" w:rsidP="00673714">
                        <w:pPr>
                          <w:spacing w:after="0"/>
                          <w:rPr>
                            <w:sz w:val="14"/>
                            <w:szCs w:val="18"/>
                          </w:rPr>
                        </w:pPr>
                        <w:r>
                          <w:rPr>
                            <w:sz w:val="14"/>
                            <w:szCs w:val="18"/>
                          </w:rPr>
                          <w:t>Growth: $446.8M, 57%</w:t>
                        </w:r>
                      </w:p>
                      <w:p w14:paraId="100C49CB" w14:textId="77777777" w:rsidR="007554E3" w:rsidRDefault="007554E3" w:rsidP="00673714">
                        <w:pPr>
                          <w:spacing w:after="0"/>
                          <w:rPr>
                            <w:sz w:val="14"/>
                            <w:szCs w:val="18"/>
                          </w:rPr>
                        </w:pPr>
                        <w:r>
                          <w:rPr>
                            <w:sz w:val="14"/>
                            <w:szCs w:val="18"/>
                          </w:rPr>
                          <w:t xml:space="preserve">Improved Service: $75.2M, 10% </w:t>
                        </w:r>
                      </w:p>
                      <w:p w14:paraId="42779F94" w14:textId="77777777" w:rsidR="007554E3" w:rsidRPr="008E18CB" w:rsidRDefault="007554E3" w:rsidP="00673714">
                        <w:pPr>
                          <w:spacing w:after="0"/>
                          <w:rPr>
                            <w:sz w:val="14"/>
                            <w:szCs w:val="18"/>
                          </w:rPr>
                        </w:pPr>
                        <w:r>
                          <w:rPr>
                            <w:sz w:val="14"/>
                            <w:szCs w:val="18"/>
                          </w:rPr>
                          <w:t>Compliance: $42.5M, 5%</w:t>
                        </w:r>
                      </w:p>
                    </w:txbxContent>
                  </v:textbox>
                </v:shape>
                <v:line id="Straight Connector 212" o:spid="_x0000_s1041" style="position:absolute;flip:y;visibility:visible;mso-wrap-style:square" from="12255,-952" to="12255,28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" strokecolor="#008998 [3204]" strokeweight=".5pt">
                  <v:stroke joinstyle="miter"/>
                </v:line>
                <v:line id="Straight Connector 213" o:spid="_x0000_s1042" style="position:absolute;flip:y;visibility:visible;mso-wrap-style:square" from="28511,-952" to="28511,28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" strokecolor="#008998 [3204]" strokeweight=".5pt">
                  <v:stroke joinstyle="miter"/>
                </v:line>
              </v:group>
            </w:pict>
          </mc:Fallback>
        </mc:AlternateContent>
      </w:r>
      <w:r>
        <w:rPr>
          <w:noProof/>
          <w:lang w:val="en-AU" w:eastAsia="en-AU" w:bidi="ar-SA"/>
        </w:rPr>
        <w:drawing>
          <wp:inline distT="0" distB="0" distL="0" distR="0" wp14:anchorId="392AFFED" wp14:editId="0465158A">
            <wp:extent cx="5594350" cy="3673715"/>
            <wp:effectExtent l="0" t="0" r="635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94350" cy="3673715"/>
                    </a:xfrm>
                    <a:prstGeom prst="rect">
                      <a:avLst/>
                    </a:prstGeom>
                    <a:noFill/>
                  </pic:spPr>
                </pic:pic>
              </a:graphicData>
            </a:graphic>
          </wp:inline>
        </w:drawing>
      </w:r>
    </w:p>
    <w:bookmarkEnd w:id="214"/>
    <w:p w14:paraId="6814C4DE" w14:textId="0DB578D2" w:rsidR="00A120C7" w:rsidRPr="00AA431D" w:rsidRDefault="00AA431D" w:rsidP="00673714">
      <w:pPr>
        <w:rPr>
          <w:sz w:val="18"/>
        </w:rPr>
      </w:pPr>
      <w:r w:rsidRPr="00AA431D">
        <w:rPr>
          <w:color w:val="414042" w:themeColor="text1"/>
          <w:sz w:val="18"/>
          <w:lang w:val="en-AU"/>
        </w:rPr>
        <w:lastRenderedPageBreak/>
        <w:t xml:space="preserve">* </w:t>
      </w:r>
      <w:r>
        <w:rPr>
          <w:color w:val="414042" w:themeColor="text1"/>
          <w:sz w:val="18"/>
          <w:lang w:val="en-AU"/>
        </w:rPr>
        <w:t xml:space="preserve">Note - </w:t>
      </w:r>
      <w:r w:rsidR="00FE08D1" w:rsidRPr="00AA431D">
        <w:rPr>
          <w:color w:val="414042" w:themeColor="text1"/>
          <w:sz w:val="18"/>
          <w:lang w:val="en-AU"/>
        </w:rPr>
        <w:t xml:space="preserve">for the purposes of calculating the RAB and the revenue requirement in the ESC pricing template, we are using our 2018 Price Determination of $68.5 million as per ESC Guidance in 2022-23. However, </w:t>
      </w:r>
      <w:r w:rsidR="009566BB" w:rsidRPr="00AA431D">
        <w:rPr>
          <w:color w:val="414042" w:themeColor="text1"/>
          <w:sz w:val="18"/>
          <w:lang w:val="en-AU"/>
        </w:rPr>
        <w:t xml:space="preserve">this </w:t>
      </w:r>
      <w:r w:rsidR="00FE08D1" w:rsidRPr="00AA431D">
        <w:rPr>
          <w:color w:val="414042" w:themeColor="text1"/>
          <w:sz w:val="18"/>
          <w:lang w:val="en-AU"/>
        </w:rPr>
        <w:t>S</w:t>
      </w:r>
      <w:r w:rsidR="00A120C7" w:rsidRPr="00AA431D">
        <w:rPr>
          <w:color w:val="414042" w:themeColor="text1"/>
          <w:sz w:val="18"/>
          <w:lang w:val="en-AU"/>
        </w:rPr>
        <w:t xml:space="preserve">ection </w:t>
      </w:r>
      <w:r w:rsidR="00FE08D1" w:rsidRPr="00AA431D">
        <w:rPr>
          <w:color w:val="414042" w:themeColor="text1"/>
          <w:sz w:val="18"/>
          <w:lang w:val="en-AU"/>
        </w:rPr>
        <w:t>7 is reflecting</w:t>
      </w:r>
      <w:r w:rsidR="00A120C7" w:rsidRPr="00AA431D">
        <w:rPr>
          <w:color w:val="414042" w:themeColor="text1"/>
          <w:sz w:val="18"/>
          <w:lang w:val="en-AU"/>
        </w:rPr>
        <w:t xml:space="preserve"> our updated 2022-23</w:t>
      </w:r>
      <w:r w:rsidR="002C3BEA" w:rsidRPr="00AA431D">
        <w:rPr>
          <w:color w:val="414042" w:themeColor="text1"/>
          <w:sz w:val="18"/>
          <w:lang w:val="en-AU"/>
        </w:rPr>
        <w:t xml:space="preserve"> </w:t>
      </w:r>
      <w:r w:rsidR="00FE08D1" w:rsidRPr="00AA431D">
        <w:rPr>
          <w:color w:val="414042" w:themeColor="text1"/>
          <w:sz w:val="18"/>
          <w:lang w:val="en-AU"/>
        </w:rPr>
        <w:t xml:space="preserve">capital </w:t>
      </w:r>
      <w:r w:rsidR="002C3BEA" w:rsidRPr="00AA431D">
        <w:rPr>
          <w:color w:val="414042" w:themeColor="text1"/>
          <w:sz w:val="18"/>
          <w:lang w:val="en-AU"/>
        </w:rPr>
        <w:t>expenditure forecast of $117.1 million</w:t>
      </w:r>
      <w:r w:rsidR="00FE08D1" w:rsidRPr="00AA431D">
        <w:rPr>
          <w:color w:val="414042" w:themeColor="text1"/>
          <w:sz w:val="18"/>
          <w:lang w:val="en-AU"/>
        </w:rPr>
        <w:t>, which more accurate</w:t>
      </w:r>
      <w:r w:rsidR="004411D4" w:rsidRPr="00AA431D">
        <w:rPr>
          <w:color w:val="414042" w:themeColor="text1"/>
          <w:sz w:val="18"/>
          <w:lang w:val="en-AU"/>
        </w:rPr>
        <w:t>ly</w:t>
      </w:r>
      <w:r w:rsidR="00FE08D1" w:rsidRPr="00AA431D">
        <w:rPr>
          <w:color w:val="414042" w:themeColor="text1"/>
          <w:sz w:val="18"/>
          <w:lang w:val="en-AU"/>
        </w:rPr>
        <w:t xml:space="preserve"> reflects our forecast performance in the current 2018 regulatory period</w:t>
      </w:r>
      <w:r w:rsidR="00A120C7" w:rsidRPr="00AA431D">
        <w:rPr>
          <w:color w:val="414042" w:themeColor="text1"/>
          <w:sz w:val="18"/>
          <w:lang w:val="en-AU"/>
        </w:rPr>
        <w:t>.</w:t>
      </w:r>
    </w:p>
    <w:p w14:paraId="1D480D63" w14:textId="3C84EC94" w:rsidR="00673714" w:rsidRPr="00E60C12" w:rsidRDefault="00673714" w:rsidP="00673714">
      <w:r w:rsidRPr="00E60C12">
        <w:t>This trend reflects key drivers and challenges that planned investment must address, such as asset renewal (4</w:t>
      </w:r>
      <w:r w:rsidR="0062375A" w:rsidRPr="00E60C12">
        <w:t>5</w:t>
      </w:r>
      <w:r w:rsidRPr="00E60C12">
        <w:t xml:space="preserve">% of expenditure in the next period) </w:t>
      </w:r>
      <w:r w:rsidR="00D86203">
        <w:t xml:space="preserve">required </w:t>
      </w:r>
      <w:r w:rsidRPr="00E60C12">
        <w:t xml:space="preserve">to maintain the performance of ageing infrastructure, and new infrastructure to service high rates of growth (57% in the subsequent period). The comparison of expenditure across periods provides confidence that the level of expenditure proposed is reasonable. </w:t>
      </w:r>
    </w:p>
    <w:p w14:paraId="70364FED" w14:textId="48FC12B5" w:rsidR="00673714" w:rsidRPr="00E60C12" w:rsidRDefault="00673714" w:rsidP="00673714">
      <w:r w:rsidRPr="00E60C12">
        <w:t xml:space="preserve">Our forecast expenditure for the next period is also not without precedent. </w:t>
      </w:r>
      <w:r w:rsidRPr="00E60C12">
        <w:fldChar w:fldCharType="begin"/>
      </w:r>
      <w:r w:rsidRPr="00E60C12">
        <w:instrText xml:space="preserve"> REF _Ref110603665 \h </w:instrText>
      </w:r>
      <w:r w:rsidR="00E60C12">
        <w:instrText xml:space="preserve"> \* MERGEFORMAT </w:instrText>
      </w:r>
      <w:r w:rsidRPr="00E60C12">
        <w:fldChar w:fldCharType="separate"/>
      </w:r>
      <w:r w:rsidR="004708F9" w:rsidRPr="00E60C12">
        <w:t xml:space="preserve">Figure </w:t>
      </w:r>
      <w:r w:rsidR="004708F9">
        <w:rPr>
          <w:noProof/>
        </w:rPr>
        <w:t>7</w:t>
      </w:r>
      <w:r w:rsidR="004708F9" w:rsidRPr="00E60C12">
        <w:rPr>
          <w:noProof/>
        </w:rPr>
        <w:noBreakHyphen/>
      </w:r>
      <w:r w:rsidR="004708F9">
        <w:rPr>
          <w:noProof/>
        </w:rPr>
        <w:t>2</w:t>
      </w:r>
      <w:r w:rsidRPr="00E60C12">
        <w:fldChar w:fldCharType="end"/>
      </w:r>
      <w:r w:rsidRPr="00E60C12">
        <w:t xml:space="preserve"> illustrates that we have successfully delivered a larger program of expenditure in the past. High levels of investment in the 2008 regulatory period were driven in part by the need to service new growth areas in Geelong at the time. We now face similar circumstances as the North-West Geelong Growth Area becomes the region’s next major development corridor.</w:t>
      </w:r>
    </w:p>
    <w:p w14:paraId="571A3825" w14:textId="4BB689F8" w:rsidR="007D5CE9" w:rsidRDefault="007D5CE9" w:rsidP="00D552CF">
      <w:pPr>
        <w:pStyle w:val="Caption"/>
      </w:pPr>
      <w:bookmarkStart w:id="215" w:name="_Ref110603665"/>
      <w:r w:rsidRPr="00E60C12">
        <w:t xml:space="preserve">Figure </w:t>
      </w:r>
      <w:r w:rsidR="006C64C0">
        <w:fldChar w:fldCharType="begin"/>
      </w:r>
      <w:r w:rsidR="006C64C0">
        <w:instrText xml:space="preserve"> STYLEREF 1 \s </w:instrText>
      </w:r>
      <w:r w:rsidR="006C64C0">
        <w:fldChar w:fldCharType="separate"/>
      </w:r>
      <w:r w:rsidR="004708F9">
        <w:rPr>
          <w:noProof/>
        </w:rPr>
        <w:t>7</w:t>
      </w:r>
      <w:r w:rsidR="006C64C0">
        <w:rPr>
          <w:noProof/>
        </w:rPr>
        <w:fldChar w:fldCharType="end"/>
      </w:r>
      <w:r w:rsidR="00415875" w:rsidRPr="00E60C12">
        <w:noBreakHyphen/>
      </w:r>
      <w:r w:rsidR="006C64C0">
        <w:fldChar w:fldCharType="begin"/>
      </w:r>
      <w:r w:rsidR="006C64C0">
        <w:instrText xml:space="preserve"> SEQ Figure \* ARABIC \s 1 </w:instrText>
      </w:r>
      <w:r w:rsidR="006C64C0">
        <w:fldChar w:fldCharType="separate"/>
      </w:r>
      <w:r w:rsidR="004708F9">
        <w:rPr>
          <w:noProof/>
        </w:rPr>
        <w:t>2</w:t>
      </w:r>
      <w:r w:rsidR="006C64C0">
        <w:rPr>
          <w:noProof/>
        </w:rPr>
        <w:fldChar w:fldCharType="end"/>
      </w:r>
      <w:bookmarkEnd w:id="215"/>
      <w:r w:rsidRPr="00E60C12">
        <w:t>: Historical and forecast gross prescribed capital expenditure</w:t>
      </w:r>
      <w:r w:rsidR="0066172F">
        <w:t xml:space="preserve"> </w:t>
      </w:r>
      <w:r w:rsidR="0066172F" w:rsidRPr="001352BF">
        <w:t>– in $2022-23 dollars</w:t>
      </w:r>
      <w:r w:rsidRPr="00E60C12">
        <w:t xml:space="preserve"> ($M)</w:t>
      </w:r>
    </w:p>
    <w:p w14:paraId="6EA52371" w14:textId="499ECF21" w:rsidR="00673714" w:rsidRDefault="00D30126" w:rsidP="00D30126">
      <w:r w:rsidRPr="00E20DA6">
        <w:rPr>
          <w:noProof/>
          <w:lang w:val="en-AU" w:eastAsia="en-AU" w:bidi="ar-SA"/>
        </w:rPr>
        <mc:AlternateContent>
          <mc:Choice Requires="wps">
            <w:drawing>
              <wp:anchor distT="0" distB="0" distL="114300" distR="114300" simplePos="0" relativeHeight="251920384" behindDoc="0" locked="0" layoutInCell="1" allowOverlap="1" wp14:anchorId="06DFD8AF" wp14:editId="34F80349">
                <wp:simplePos x="0" y="0"/>
                <wp:positionH relativeFrom="column">
                  <wp:posOffset>1981200</wp:posOffset>
                </wp:positionH>
                <wp:positionV relativeFrom="paragraph">
                  <wp:posOffset>9525</wp:posOffset>
                </wp:positionV>
                <wp:extent cx="0" cy="2438400"/>
                <wp:effectExtent l="0" t="0" r="19050" b="19050"/>
                <wp:wrapNone/>
                <wp:docPr id="40" name="Straight Connector 40"/>
                <wp:cNvGraphicFramePr/>
                <a:graphic xmlns:a="http://schemas.openxmlformats.org/drawingml/2006/main">
                  <a:graphicData uri="http://schemas.microsoft.com/office/word/2010/wordprocessingShape">
                    <wps:wsp>
                      <wps:cNvCnPr/>
                      <wps:spPr>
                        <a:xfrm flipV="1">
                          <a:off x="0" y="0"/>
                          <a:ext cx="0" cy="2438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86D247" id="Straight Connector 40" o:spid="_x0000_s1026" style="position:absolute;flip:y;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pt,.75pt" to="156pt,19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" strokecolor="#008998 [3204]" strokeweight=".5pt">
                <v:stroke joinstyle="miter"/>
              </v:line>
            </w:pict>
          </mc:Fallback>
        </mc:AlternateContent>
      </w:r>
      <w:r w:rsidRPr="00E20DA6">
        <w:rPr>
          <w:noProof/>
          <w:lang w:val="en-AU" w:eastAsia="en-AU" w:bidi="ar-SA"/>
        </w:rPr>
        <mc:AlternateContent>
          <mc:Choice Requires="wps">
            <w:drawing>
              <wp:anchor distT="0" distB="0" distL="114300" distR="114300" simplePos="0" relativeHeight="251907072" behindDoc="0" locked="0" layoutInCell="1" allowOverlap="1" wp14:anchorId="354187FA" wp14:editId="29A2CB2E">
                <wp:simplePos x="0" y="0"/>
                <wp:positionH relativeFrom="column">
                  <wp:posOffset>4730750</wp:posOffset>
                </wp:positionH>
                <wp:positionV relativeFrom="paragraph">
                  <wp:posOffset>8255</wp:posOffset>
                </wp:positionV>
                <wp:extent cx="0" cy="2438400"/>
                <wp:effectExtent l="0" t="0" r="19050" b="19050"/>
                <wp:wrapNone/>
                <wp:docPr id="19" name="Straight Connector 19"/>
                <wp:cNvGraphicFramePr/>
                <a:graphic xmlns:a="http://schemas.openxmlformats.org/drawingml/2006/main">
                  <a:graphicData uri="http://schemas.microsoft.com/office/word/2010/wordprocessingShape">
                    <wps:wsp>
                      <wps:cNvCnPr/>
                      <wps:spPr>
                        <a:xfrm flipV="1">
                          <a:off x="0" y="0"/>
                          <a:ext cx="0" cy="2438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02B30C" id="Straight Connector 19" o:spid="_x0000_s1026" style="position:absolute;flip:y;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2.5pt,.65pt" to="372.5pt,19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" strokecolor="#008998 [3204]" strokeweight=".5pt">
                <v:stroke joinstyle="miter"/>
              </v:line>
            </w:pict>
          </mc:Fallback>
        </mc:AlternateContent>
      </w:r>
      <w:r w:rsidRPr="00E20DA6">
        <w:rPr>
          <w:noProof/>
          <w:lang w:val="en-AU" w:eastAsia="en-AU" w:bidi="ar-SA"/>
        </w:rPr>
        <mc:AlternateContent>
          <mc:Choice Requires="wps">
            <w:drawing>
              <wp:anchor distT="0" distB="0" distL="114300" distR="114300" simplePos="0" relativeHeight="251911168" behindDoc="0" locked="0" layoutInCell="1" allowOverlap="1" wp14:anchorId="7122594F" wp14:editId="65597E5F">
                <wp:simplePos x="0" y="0"/>
                <wp:positionH relativeFrom="column">
                  <wp:posOffset>4781550</wp:posOffset>
                </wp:positionH>
                <wp:positionV relativeFrom="paragraph">
                  <wp:posOffset>40005</wp:posOffset>
                </wp:positionV>
                <wp:extent cx="895350" cy="546100"/>
                <wp:effectExtent l="0" t="0" r="19050" b="25400"/>
                <wp:wrapNone/>
                <wp:docPr id="24" name="Text Box 24"/>
                <wp:cNvGraphicFramePr/>
                <a:graphic xmlns:a="http://schemas.openxmlformats.org/drawingml/2006/main">
                  <a:graphicData uri="http://schemas.microsoft.com/office/word/2010/wordprocessingShape">
                    <wps:wsp>
                      <wps:cNvSpPr txBox="1"/>
                      <wps:spPr>
                        <a:xfrm>
                          <a:off x="0" y="0"/>
                          <a:ext cx="895350" cy="546100"/>
                        </a:xfrm>
                        <a:prstGeom prst="rect">
                          <a:avLst/>
                        </a:prstGeom>
                        <a:solidFill>
                          <a:schemeClr val="lt1"/>
                        </a:solidFill>
                        <a:ln w="6350">
                          <a:solidFill>
                            <a:schemeClr val="tx1">
                              <a:lumMod val="60000"/>
                              <a:lumOff val="40000"/>
                            </a:schemeClr>
                          </a:solidFill>
                        </a:ln>
                      </wps:spPr>
                      <wps:txbx>
                        <w:txbxContent>
                          <w:p w14:paraId="275FCEF5" w14:textId="77777777" w:rsidR="007554E3" w:rsidRDefault="007554E3" w:rsidP="00D30126">
                            <w:pPr>
                              <w:spacing w:after="0" w:line="240" w:lineRule="auto"/>
                              <w:jc w:val="center"/>
                              <w:rPr>
                                <w:b/>
                                <w:sz w:val="14"/>
                                <w:szCs w:val="18"/>
                              </w:rPr>
                            </w:pPr>
                            <w:r w:rsidRPr="008E18CB">
                              <w:rPr>
                                <w:b/>
                                <w:sz w:val="14"/>
                                <w:szCs w:val="18"/>
                              </w:rPr>
                              <w:t>20</w:t>
                            </w:r>
                            <w:r>
                              <w:rPr>
                                <w:b/>
                                <w:sz w:val="14"/>
                                <w:szCs w:val="18"/>
                              </w:rPr>
                              <w:t>28</w:t>
                            </w:r>
                            <w:r w:rsidRPr="008E18CB">
                              <w:rPr>
                                <w:b/>
                                <w:sz w:val="14"/>
                                <w:szCs w:val="18"/>
                              </w:rPr>
                              <w:t xml:space="preserve"> regulatory period</w:t>
                            </w:r>
                          </w:p>
                          <w:p w14:paraId="21935889" w14:textId="77777777" w:rsidR="007554E3" w:rsidRPr="008E18CB" w:rsidRDefault="007554E3" w:rsidP="00D30126">
                            <w:pPr>
                              <w:spacing w:after="0" w:line="240" w:lineRule="auto"/>
                              <w:jc w:val="center"/>
                              <w:rPr>
                                <w:sz w:val="14"/>
                                <w:szCs w:val="18"/>
                              </w:rPr>
                            </w:pPr>
                            <w:r>
                              <w:rPr>
                                <w:sz w:val="14"/>
                                <w:szCs w:val="18"/>
                              </w:rPr>
                              <w:t>Gross expenditure $782.5M</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22594F" id="Text Box 24" o:spid="_x0000_s1043" type="#_x0000_t202" style="position:absolute;margin-left:376.5pt;margin-top:3.15pt;width:70.5pt;height:43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" fillcolor="white [3201]" strokecolor="#8c8b8e [1949]" strokeweight=".5pt">
                <v:textbox inset="1mm,1mm,1mm,1mm">
                  <w:txbxContent>
                    <w:p w14:paraId="275FCEF5" w14:textId="77777777" w:rsidR="007554E3" w:rsidRDefault="007554E3" w:rsidP="00D30126">
                      <w:pPr>
                        <w:spacing w:after="0" w:line="240" w:lineRule="auto"/>
                        <w:jc w:val="center"/>
                        <w:rPr>
                          <w:b/>
                          <w:sz w:val="14"/>
                          <w:szCs w:val="18"/>
                        </w:rPr>
                      </w:pPr>
                      <w:r w:rsidRPr="008E18CB">
                        <w:rPr>
                          <w:b/>
                          <w:sz w:val="14"/>
                          <w:szCs w:val="18"/>
                        </w:rPr>
                        <w:t>20</w:t>
                      </w:r>
                      <w:r>
                        <w:rPr>
                          <w:b/>
                          <w:sz w:val="14"/>
                          <w:szCs w:val="18"/>
                        </w:rPr>
                        <w:t>28</w:t>
                      </w:r>
                      <w:r w:rsidRPr="008E18CB">
                        <w:rPr>
                          <w:b/>
                          <w:sz w:val="14"/>
                          <w:szCs w:val="18"/>
                        </w:rPr>
                        <w:t xml:space="preserve"> regulatory period</w:t>
                      </w:r>
                    </w:p>
                    <w:p w14:paraId="21935889" w14:textId="77777777" w:rsidR="007554E3" w:rsidRPr="008E18CB" w:rsidRDefault="007554E3" w:rsidP="00D30126">
                      <w:pPr>
                        <w:spacing w:after="0" w:line="240" w:lineRule="auto"/>
                        <w:jc w:val="center"/>
                        <w:rPr>
                          <w:sz w:val="14"/>
                          <w:szCs w:val="18"/>
                        </w:rPr>
                      </w:pPr>
                      <w:r>
                        <w:rPr>
                          <w:sz w:val="14"/>
                          <w:szCs w:val="18"/>
                        </w:rPr>
                        <w:t>Gross expenditure $782.5M</w:t>
                      </w:r>
                    </w:p>
                  </w:txbxContent>
                </v:textbox>
              </v:shape>
            </w:pict>
          </mc:Fallback>
        </mc:AlternateContent>
      </w:r>
      <w:r w:rsidRPr="00E20DA6">
        <w:rPr>
          <w:noProof/>
          <w:lang w:val="en-AU" w:eastAsia="en-AU" w:bidi="ar-SA"/>
        </w:rPr>
        <mc:AlternateContent>
          <mc:Choice Requires="wps">
            <w:drawing>
              <wp:anchor distT="0" distB="0" distL="114300" distR="114300" simplePos="0" relativeHeight="251905024" behindDoc="0" locked="0" layoutInCell="1" allowOverlap="1" wp14:anchorId="0E2BF1FD" wp14:editId="3551FA79">
                <wp:simplePos x="0" y="0"/>
                <wp:positionH relativeFrom="column">
                  <wp:posOffset>3860800</wp:posOffset>
                </wp:positionH>
                <wp:positionV relativeFrom="paragraph">
                  <wp:posOffset>33655</wp:posOffset>
                </wp:positionV>
                <wp:extent cx="825500" cy="558800"/>
                <wp:effectExtent l="0" t="0" r="12700" b="12700"/>
                <wp:wrapNone/>
                <wp:docPr id="17" name="Text Box 17"/>
                <wp:cNvGraphicFramePr/>
                <a:graphic xmlns:a="http://schemas.openxmlformats.org/drawingml/2006/main">
                  <a:graphicData uri="http://schemas.microsoft.com/office/word/2010/wordprocessingShape">
                    <wps:wsp>
                      <wps:cNvSpPr txBox="1"/>
                      <wps:spPr>
                        <a:xfrm>
                          <a:off x="0" y="0"/>
                          <a:ext cx="825500" cy="558800"/>
                        </a:xfrm>
                        <a:prstGeom prst="rect">
                          <a:avLst/>
                        </a:prstGeom>
                        <a:solidFill>
                          <a:schemeClr val="lt1"/>
                        </a:solidFill>
                        <a:ln w="6350">
                          <a:solidFill>
                            <a:schemeClr val="tx1">
                              <a:lumMod val="60000"/>
                              <a:lumOff val="40000"/>
                            </a:schemeClr>
                          </a:solidFill>
                        </a:ln>
                      </wps:spPr>
                      <wps:txbx>
                        <w:txbxContent>
                          <w:p w14:paraId="62A24937" w14:textId="77777777" w:rsidR="007554E3" w:rsidRDefault="007554E3" w:rsidP="00D30126">
                            <w:pPr>
                              <w:spacing w:after="0" w:line="240" w:lineRule="auto"/>
                              <w:jc w:val="center"/>
                              <w:rPr>
                                <w:b/>
                                <w:sz w:val="14"/>
                                <w:szCs w:val="18"/>
                              </w:rPr>
                            </w:pPr>
                            <w:r w:rsidRPr="008E18CB">
                              <w:rPr>
                                <w:b/>
                                <w:sz w:val="14"/>
                                <w:szCs w:val="18"/>
                              </w:rPr>
                              <w:t>20</w:t>
                            </w:r>
                            <w:r>
                              <w:rPr>
                                <w:b/>
                                <w:sz w:val="14"/>
                                <w:szCs w:val="18"/>
                              </w:rPr>
                              <w:t>23</w:t>
                            </w:r>
                            <w:r w:rsidRPr="008E18CB">
                              <w:rPr>
                                <w:b/>
                                <w:sz w:val="14"/>
                                <w:szCs w:val="18"/>
                              </w:rPr>
                              <w:t xml:space="preserve"> regulatory period</w:t>
                            </w:r>
                          </w:p>
                          <w:p w14:paraId="06DFB34D" w14:textId="77777777" w:rsidR="007554E3" w:rsidRPr="008E18CB" w:rsidRDefault="007554E3" w:rsidP="00D30126">
                            <w:pPr>
                              <w:spacing w:after="0" w:line="240" w:lineRule="auto"/>
                              <w:jc w:val="center"/>
                              <w:rPr>
                                <w:sz w:val="14"/>
                                <w:szCs w:val="18"/>
                              </w:rPr>
                            </w:pPr>
                            <w:r>
                              <w:rPr>
                                <w:sz w:val="14"/>
                                <w:szCs w:val="18"/>
                              </w:rPr>
                              <w:t>Gross expenditure $549.4M</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BF1FD" id="Text Box 17" o:spid="_x0000_s1044" type="#_x0000_t202" style="position:absolute;margin-left:304pt;margin-top:2.65pt;width:65pt;height:44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" fillcolor="white [3201]" strokecolor="#8c8b8e [1949]" strokeweight=".5pt">
                <v:textbox inset="1mm,1mm,1mm,1mm">
                  <w:txbxContent>
                    <w:p w14:paraId="62A24937" w14:textId="77777777" w:rsidR="007554E3" w:rsidRDefault="007554E3" w:rsidP="00D30126">
                      <w:pPr>
                        <w:spacing w:after="0" w:line="240" w:lineRule="auto"/>
                        <w:jc w:val="center"/>
                        <w:rPr>
                          <w:b/>
                          <w:sz w:val="14"/>
                          <w:szCs w:val="18"/>
                        </w:rPr>
                      </w:pPr>
                      <w:r w:rsidRPr="008E18CB">
                        <w:rPr>
                          <w:b/>
                          <w:sz w:val="14"/>
                          <w:szCs w:val="18"/>
                        </w:rPr>
                        <w:t>20</w:t>
                      </w:r>
                      <w:r>
                        <w:rPr>
                          <w:b/>
                          <w:sz w:val="14"/>
                          <w:szCs w:val="18"/>
                        </w:rPr>
                        <w:t>23</w:t>
                      </w:r>
                      <w:r w:rsidRPr="008E18CB">
                        <w:rPr>
                          <w:b/>
                          <w:sz w:val="14"/>
                          <w:szCs w:val="18"/>
                        </w:rPr>
                        <w:t xml:space="preserve"> regulatory period</w:t>
                      </w:r>
                    </w:p>
                    <w:p w14:paraId="06DFB34D" w14:textId="77777777" w:rsidR="007554E3" w:rsidRPr="008E18CB" w:rsidRDefault="007554E3" w:rsidP="00D30126">
                      <w:pPr>
                        <w:spacing w:after="0" w:line="240" w:lineRule="auto"/>
                        <w:jc w:val="center"/>
                        <w:rPr>
                          <w:sz w:val="14"/>
                          <w:szCs w:val="18"/>
                        </w:rPr>
                      </w:pPr>
                      <w:r>
                        <w:rPr>
                          <w:sz w:val="14"/>
                          <w:szCs w:val="18"/>
                        </w:rPr>
                        <w:t>Gross expenditure $549.4M</w:t>
                      </w:r>
                    </w:p>
                  </w:txbxContent>
                </v:textbox>
              </v:shape>
            </w:pict>
          </mc:Fallback>
        </mc:AlternateContent>
      </w:r>
      <w:r w:rsidRPr="00E20DA6">
        <w:rPr>
          <w:noProof/>
          <w:lang w:val="en-AU" w:eastAsia="en-AU" w:bidi="ar-SA"/>
        </w:rPr>
        <mc:AlternateContent>
          <mc:Choice Requires="wps">
            <w:drawing>
              <wp:anchor distT="0" distB="0" distL="114300" distR="114300" simplePos="0" relativeHeight="251914240" behindDoc="0" locked="0" layoutInCell="1" allowOverlap="1" wp14:anchorId="766C0C46" wp14:editId="2502C661">
                <wp:simplePos x="0" y="0"/>
                <wp:positionH relativeFrom="column">
                  <wp:posOffset>2971800</wp:posOffset>
                </wp:positionH>
                <wp:positionV relativeFrom="paragraph">
                  <wp:posOffset>40005</wp:posOffset>
                </wp:positionV>
                <wp:extent cx="812800" cy="546100"/>
                <wp:effectExtent l="0" t="0" r="25400" b="25400"/>
                <wp:wrapNone/>
                <wp:docPr id="225" name="Text Box 225"/>
                <wp:cNvGraphicFramePr/>
                <a:graphic xmlns:a="http://schemas.openxmlformats.org/drawingml/2006/main">
                  <a:graphicData uri="http://schemas.microsoft.com/office/word/2010/wordprocessingShape">
                    <wps:wsp>
                      <wps:cNvSpPr txBox="1"/>
                      <wps:spPr>
                        <a:xfrm>
                          <a:off x="0" y="0"/>
                          <a:ext cx="812800" cy="546100"/>
                        </a:xfrm>
                        <a:prstGeom prst="rect">
                          <a:avLst/>
                        </a:prstGeom>
                        <a:solidFill>
                          <a:schemeClr val="lt1"/>
                        </a:solidFill>
                        <a:ln w="6350">
                          <a:solidFill>
                            <a:schemeClr val="tx1">
                              <a:lumMod val="60000"/>
                              <a:lumOff val="40000"/>
                            </a:schemeClr>
                          </a:solidFill>
                        </a:ln>
                      </wps:spPr>
                      <wps:txbx>
                        <w:txbxContent>
                          <w:p w14:paraId="149688B9" w14:textId="77777777" w:rsidR="007554E3" w:rsidRDefault="007554E3" w:rsidP="00D30126">
                            <w:pPr>
                              <w:spacing w:after="0" w:line="240" w:lineRule="auto"/>
                              <w:jc w:val="center"/>
                              <w:rPr>
                                <w:b/>
                                <w:sz w:val="14"/>
                                <w:szCs w:val="18"/>
                              </w:rPr>
                            </w:pPr>
                            <w:r w:rsidRPr="008E18CB">
                              <w:rPr>
                                <w:b/>
                                <w:sz w:val="14"/>
                                <w:szCs w:val="18"/>
                              </w:rPr>
                              <w:t>20</w:t>
                            </w:r>
                            <w:r>
                              <w:rPr>
                                <w:b/>
                                <w:sz w:val="14"/>
                                <w:szCs w:val="18"/>
                              </w:rPr>
                              <w:t>18</w:t>
                            </w:r>
                            <w:r w:rsidRPr="008E18CB">
                              <w:rPr>
                                <w:b/>
                                <w:sz w:val="14"/>
                                <w:szCs w:val="18"/>
                              </w:rPr>
                              <w:t xml:space="preserve"> regulatory period</w:t>
                            </w:r>
                          </w:p>
                          <w:p w14:paraId="6E07D74E" w14:textId="6F1F9951" w:rsidR="007554E3" w:rsidRPr="008E18CB" w:rsidRDefault="007554E3" w:rsidP="00D30126">
                            <w:pPr>
                              <w:spacing w:after="0" w:line="240" w:lineRule="auto"/>
                              <w:jc w:val="center"/>
                              <w:rPr>
                                <w:sz w:val="14"/>
                                <w:szCs w:val="18"/>
                              </w:rPr>
                            </w:pPr>
                            <w:r>
                              <w:rPr>
                                <w:sz w:val="14"/>
                                <w:szCs w:val="18"/>
                              </w:rPr>
                              <w:t>Gross expenditure $426.8M</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C0C46" id="Text Box 225" o:spid="_x0000_s1045" type="#_x0000_t202" style="position:absolute;margin-left:234pt;margin-top:3.15pt;width:64pt;height:43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" fillcolor="white [3201]" strokecolor="#8c8b8e [1949]" strokeweight=".5pt">
                <v:textbox inset="1mm,1mm,1mm,1mm">
                  <w:txbxContent>
                    <w:p w14:paraId="149688B9" w14:textId="77777777" w:rsidR="007554E3" w:rsidRDefault="007554E3" w:rsidP="00D30126">
                      <w:pPr>
                        <w:spacing w:after="0" w:line="240" w:lineRule="auto"/>
                        <w:jc w:val="center"/>
                        <w:rPr>
                          <w:b/>
                          <w:sz w:val="14"/>
                          <w:szCs w:val="18"/>
                        </w:rPr>
                      </w:pPr>
                      <w:r w:rsidRPr="008E18CB">
                        <w:rPr>
                          <w:b/>
                          <w:sz w:val="14"/>
                          <w:szCs w:val="18"/>
                        </w:rPr>
                        <w:t>20</w:t>
                      </w:r>
                      <w:r>
                        <w:rPr>
                          <w:b/>
                          <w:sz w:val="14"/>
                          <w:szCs w:val="18"/>
                        </w:rPr>
                        <w:t>18</w:t>
                      </w:r>
                      <w:r w:rsidRPr="008E18CB">
                        <w:rPr>
                          <w:b/>
                          <w:sz w:val="14"/>
                          <w:szCs w:val="18"/>
                        </w:rPr>
                        <w:t xml:space="preserve"> regulatory period</w:t>
                      </w:r>
                    </w:p>
                    <w:p w14:paraId="6E07D74E" w14:textId="6F1F9951" w:rsidR="007554E3" w:rsidRPr="008E18CB" w:rsidRDefault="007554E3" w:rsidP="00D30126">
                      <w:pPr>
                        <w:spacing w:after="0" w:line="240" w:lineRule="auto"/>
                        <w:jc w:val="center"/>
                        <w:rPr>
                          <w:sz w:val="14"/>
                          <w:szCs w:val="18"/>
                        </w:rPr>
                      </w:pPr>
                      <w:r>
                        <w:rPr>
                          <w:sz w:val="14"/>
                          <w:szCs w:val="18"/>
                        </w:rPr>
                        <w:t>Gross expenditure $426.8M</w:t>
                      </w:r>
                    </w:p>
                  </w:txbxContent>
                </v:textbox>
              </v:shape>
            </w:pict>
          </mc:Fallback>
        </mc:AlternateContent>
      </w:r>
      <w:r w:rsidRPr="00E20DA6">
        <w:rPr>
          <w:noProof/>
          <w:lang w:val="en-AU" w:eastAsia="en-AU" w:bidi="ar-SA"/>
        </w:rPr>
        <mc:AlternateContent>
          <mc:Choice Requires="wps">
            <w:drawing>
              <wp:anchor distT="0" distB="0" distL="114300" distR="114300" simplePos="0" relativeHeight="251913216" behindDoc="0" locked="0" layoutInCell="1" allowOverlap="1" wp14:anchorId="2A67E90D" wp14:editId="76814995">
                <wp:simplePos x="0" y="0"/>
                <wp:positionH relativeFrom="column">
                  <wp:posOffset>2025650</wp:posOffset>
                </wp:positionH>
                <wp:positionV relativeFrom="paragraph">
                  <wp:posOffset>27305</wp:posOffset>
                </wp:positionV>
                <wp:extent cx="819150" cy="539750"/>
                <wp:effectExtent l="0" t="0" r="19050" b="12700"/>
                <wp:wrapNone/>
                <wp:docPr id="29" name="Text Box 29"/>
                <wp:cNvGraphicFramePr/>
                <a:graphic xmlns:a="http://schemas.openxmlformats.org/drawingml/2006/main">
                  <a:graphicData uri="http://schemas.microsoft.com/office/word/2010/wordprocessingShape">
                    <wps:wsp>
                      <wps:cNvSpPr txBox="1"/>
                      <wps:spPr>
                        <a:xfrm>
                          <a:off x="0" y="0"/>
                          <a:ext cx="819150" cy="539750"/>
                        </a:xfrm>
                        <a:prstGeom prst="rect">
                          <a:avLst/>
                        </a:prstGeom>
                        <a:solidFill>
                          <a:schemeClr val="bg1"/>
                        </a:solidFill>
                        <a:ln w="6350">
                          <a:solidFill>
                            <a:schemeClr val="tx1">
                              <a:lumMod val="60000"/>
                              <a:lumOff val="40000"/>
                            </a:schemeClr>
                          </a:solidFill>
                        </a:ln>
                      </wps:spPr>
                      <wps:txbx>
                        <w:txbxContent>
                          <w:p w14:paraId="6CDCDFD7" w14:textId="77777777" w:rsidR="007554E3" w:rsidRDefault="007554E3" w:rsidP="00D30126">
                            <w:pPr>
                              <w:spacing w:after="0" w:line="240" w:lineRule="auto"/>
                              <w:jc w:val="center"/>
                              <w:rPr>
                                <w:b/>
                                <w:sz w:val="14"/>
                                <w:szCs w:val="18"/>
                              </w:rPr>
                            </w:pPr>
                            <w:r w:rsidRPr="008E18CB">
                              <w:rPr>
                                <w:b/>
                                <w:sz w:val="14"/>
                                <w:szCs w:val="18"/>
                              </w:rPr>
                              <w:t>20</w:t>
                            </w:r>
                            <w:r>
                              <w:rPr>
                                <w:b/>
                                <w:sz w:val="14"/>
                                <w:szCs w:val="18"/>
                              </w:rPr>
                              <w:t>13</w:t>
                            </w:r>
                            <w:r w:rsidRPr="008E18CB">
                              <w:rPr>
                                <w:b/>
                                <w:sz w:val="14"/>
                                <w:szCs w:val="18"/>
                              </w:rPr>
                              <w:t xml:space="preserve"> regulatory period</w:t>
                            </w:r>
                          </w:p>
                          <w:p w14:paraId="708435E9" w14:textId="77777777" w:rsidR="007554E3" w:rsidRPr="008E18CB" w:rsidRDefault="007554E3" w:rsidP="00D30126">
                            <w:pPr>
                              <w:spacing w:after="0" w:line="240" w:lineRule="auto"/>
                              <w:jc w:val="center"/>
                              <w:rPr>
                                <w:sz w:val="14"/>
                                <w:szCs w:val="18"/>
                              </w:rPr>
                            </w:pPr>
                            <w:r>
                              <w:rPr>
                                <w:sz w:val="14"/>
                                <w:szCs w:val="18"/>
                              </w:rPr>
                              <w:t>Gross expenditure $443.6M</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7E90D" id="Text Box 29" o:spid="_x0000_s1046" type="#_x0000_t202" style="position:absolute;margin-left:159.5pt;margin-top:2.15pt;width:64.5pt;height:42.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" fillcolor="white [3212]" strokecolor="#8c8b8e [1949]" strokeweight=".5pt">
                <v:textbox inset="1mm,1mm,1mm,1mm">
                  <w:txbxContent>
                    <w:p w14:paraId="6CDCDFD7" w14:textId="77777777" w:rsidR="007554E3" w:rsidRDefault="007554E3" w:rsidP="00D30126">
                      <w:pPr>
                        <w:spacing w:after="0" w:line="240" w:lineRule="auto"/>
                        <w:jc w:val="center"/>
                        <w:rPr>
                          <w:b/>
                          <w:sz w:val="14"/>
                          <w:szCs w:val="18"/>
                        </w:rPr>
                      </w:pPr>
                      <w:r w:rsidRPr="008E18CB">
                        <w:rPr>
                          <w:b/>
                          <w:sz w:val="14"/>
                          <w:szCs w:val="18"/>
                        </w:rPr>
                        <w:t>20</w:t>
                      </w:r>
                      <w:r>
                        <w:rPr>
                          <w:b/>
                          <w:sz w:val="14"/>
                          <w:szCs w:val="18"/>
                        </w:rPr>
                        <w:t>13</w:t>
                      </w:r>
                      <w:r w:rsidRPr="008E18CB">
                        <w:rPr>
                          <w:b/>
                          <w:sz w:val="14"/>
                          <w:szCs w:val="18"/>
                        </w:rPr>
                        <w:t xml:space="preserve"> regulatory period</w:t>
                      </w:r>
                    </w:p>
                    <w:p w14:paraId="708435E9" w14:textId="77777777" w:rsidR="007554E3" w:rsidRPr="008E18CB" w:rsidRDefault="007554E3" w:rsidP="00D30126">
                      <w:pPr>
                        <w:spacing w:after="0" w:line="240" w:lineRule="auto"/>
                        <w:jc w:val="center"/>
                        <w:rPr>
                          <w:sz w:val="14"/>
                          <w:szCs w:val="18"/>
                        </w:rPr>
                      </w:pPr>
                      <w:r>
                        <w:rPr>
                          <w:sz w:val="14"/>
                          <w:szCs w:val="18"/>
                        </w:rPr>
                        <w:t>Gross expenditure $443.6M</w:t>
                      </w:r>
                    </w:p>
                  </w:txbxContent>
                </v:textbox>
              </v:shape>
            </w:pict>
          </mc:Fallback>
        </mc:AlternateContent>
      </w:r>
      <w:r w:rsidRPr="00E20DA6">
        <w:rPr>
          <w:noProof/>
          <w:lang w:val="en-AU" w:eastAsia="en-AU" w:bidi="ar-SA"/>
        </w:rPr>
        <mc:AlternateContent>
          <mc:Choice Requires="wps">
            <w:drawing>
              <wp:anchor distT="0" distB="0" distL="114300" distR="114300" simplePos="0" relativeHeight="251912192" behindDoc="0" locked="0" layoutInCell="1" allowOverlap="1" wp14:anchorId="3A32E841" wp14:editId="58F0CADE">
                <wp:simplePos x="0" y="0"/>
                <wp:positionH relativeFrom="column">
                  <wp:posOffset>1098550</wp:posOffset>
                </wp:positionH>
                <wp:positionV relativeFrom="paragraph">
                  <wp:posOffset>14605</wp:posOffset>
                </wp:positionV>
                <wp:extent cx="838200" cy="552450"/>
                <wp:effectExtent l="0" t="0" r="19050" b="19050"/>
                <wp:wrapNone/>
                <wp:docPr id="26" name="Text Box 26"/>
                <wp:cNvGraphicFramePr/>
                <a:graphic xmlns:a="http://schemas.openxmlformats.org/drawingml/2006/main">
                  <a:graphicData uri="http://schemas.microsoft.com/office/word/2010/wordprocessingShape">
                    <wps:wsp>
                      <wps:cNvSpPr txBox="1"/>
                      <wps:spPr>
                        <a:xfrm>
                          <a:off x="0" y="0"/>
                          <a:ext cx="838200" cy="552450"/>
                        </a:xfrm>
                        <a:prstGeom prst="rect">
                          <a:avLst/>
                        </a:prstGeom>
                        <a:solidFill>
                          <a:schemeClr val="lt1"/>
                        </a:solidFill>
                        <a:ln w="6350">
                          <a:solidFill>
                            <a:schemeClr val="tx1">
                              <a:lumMod val="60000"/>
                              <a:lumOff val="40000"/>
                            </a:schemeClr>
                          </a:solidFill>
                        </a:ln>
                      </wps:spPr>
                      <wps:txbx>
                        <w:txbxContent>
                          <w:p w14:paraId="321CC35A" w14:textId="77777777" w:rsidR="007554E3" w:rsidRDefault="007554E3" w:rsidP="00D30126">
                            <w:pPr>
                              <w:spacing w:after="0" w:line="240" w:lineRule="auto"/>
                              <w:jc w:val="center"/>
                              <w:rPr>
                                <w:b/>
                                <w:sz w:val="14"/>
                                <w:szCs w:val="18"/>
                              </w:rPr>
                            </w:pPr>
                            <w:r w:rsidRPr="008E18CB">
                              <w:rPr>
                                <w:b/>
                                <w:sz w:val="14"/>
                                <w:szCs w:val="18"/>
                              </w:rPr>
                              <w:t>20</w:t>
                            </w:r>
                            <w:r>
                              <w:rPr>
                                <w:b/>
                                <w:sz w:val="14"/>
                                <w:szCs w:val="18"/>
                              </w:rPr>
                              <w:t>08</w:t>
                            </w:r>
                            <w:r w:rsidRPr="008E18CB">
                              <w:rPr>
                                <w:b/>
                                <w:sz w:val="14"/>
                                <w:szCs w:val="18"/>
                              </w:rPr>
                              <w:t xml:space="preserve"> regulatory period</w:t>
                            </w:r>
                          </w:p>
                          <w:p w14:paraId="147F2718" w14:textId="77777777" w:rsidR="007554E3" w:rsidRPr="008E18CB" w:rsidRDefault="007554E3" w:rsidP="00D30126">
                            <w:pPr>
                              <w:spacing w:after="0" w:line="240" w:lineRule="auto"/>
                              <w:jc w:val="center"/>
                              <w:rPr>
                                <w:sz w:val="14"/>
                                <w:szCs w:val="18"/>
                              </w:rPr>
                            </w:pPr>
                            <w:r>
                              <w:rPr>
                                <w:sz w:val="14"/>
                                <w:szCs w:val="18"/>
                              </w:rPr>
                              <w:t>Gross expenditure $948.0M</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2E841" id="Text Box 26" o:spid="_x0000_s1047" type="#_x0000_t202" style="position:absolute;margin-left:86.5pt;margin-top:1.15pt;width:66pt;height:43.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" fillcolor="white [3201]" strokecolor="#8c8b8e [1949]" strokeweight=".5pt">
                <v:textbox inset="1mm,1mm,1mm,1mm">
                  <w:txbxContent>
                    <w:p w14:paraId="321CC35A" w14:textId="77777777" w:rsidR="007554E3" w:rsidRDefault="007554E3" w:rsidP="00D30126">
                      <w:pPr>
                        <w:spacing w:after="0" w:line="240" w:lineRule="auto"/>
                        <w:jc w:val="center"/>
                        <w:rPr>
                          <w:b/>
                          <w:sz w:val="14"/>
                          <w:szCs w:val="18"/>
                        </w:rPr>
                      </w:pPr>
                      <w:r w:rsidRPr="008E18CB">
                        <w:rPr>
                          <w:b/>
                          <w:sz w:val="14"/>
                          <w:szCs w:val="18"/>
                        </w:rPr>
                        <w:t>20</w:t>
                      </w:r>
                      <w:r>
                        <w:rPr>
                          <w:b/>
                          <w:sz w:val="14"/>
                          <w:szCs w:val="18"/>
                        </w:rPr>
                        <w:t>08</w:t>
                      </w:r>
                      <w:r w:rsidRPr="008E18CB">
                        <w:rPr>
                          <w:b/>
                          <w:sz w:val="14"/>
                          <w:szCs w:val="18"/>
                        </w:rPr>
                        <w:t xml:space="preserve"> regulatory period</w:t>
                      </w:r>
                    </w:p>
                    <w:p w14:paraId="147F2718" w14:textId="77777777" w:rsidR="007554E3" w:rsidRPr="008E18CB" w:rsidRDefault="007554E3" w:rsidP="00D30126">
                      <w:pPr>
                        <w:spacing w:after="0" w:line="240" w:lineRule="auto"/>
                        <w:jc w:val="center"/>
                        <w:rPr>
                          <w:sz w:val="14"/>
                          <w:szCs w:val="18"/>
                        </w:rPr>
                      </w:pPr>
                      <w:r>
                        <w:rPr>
                          <w:sz w:val="14"/>
                          <w:szCs w:val="18"/>
                        </w:rPr>
                        <w:t>Gross expenditure $948.0M</w:t>
                      </w:r>
                    </w:p>
                  </w:txbxContent>
                </v:textbox>
              </v:shape>
            </w:pict>
          </mc:Fallback>
        </mc:AlternateContent>
      </w:r>
      <w:r w:rsidRPr="00E20DA6">
        <w:rPr>
          <w:noProof/>
          <w:lang w:val="en-AU" w:eastAsia="en-AU" w:bidi="ar-SA"/>
        </w:rPr>
        <mc:AlternateContent>
          <mc:Choice Requires="wps">
            <w:drawing>
              <wp:anchor distT="0" distB="0" distL="114300" distR="114300" simplePos="0" relativeHeight="251922432" behindDoc="0" locked="0" layoutInCell="1" allowOverlap="1" wp14:anchorId="2592A925" wp14:editId="28A39CAA">
                <wp:simplePos x="0" y="0"/>
                <wp:positionH relativeFrom="column">
                  <wp:posOffset>1066800</wp:posOffset>
                </wp:positionH>
                <wp:positionV relativeFrom="paragraph">
                  <wp:posOffset>3175</wp:posOffset>
                </wp:positionV>
                <wp:extent cx="0" cy="2438400"/>
                <wp:effectExtent l="0" t="0" r="19050" b="19050"/>
                <wp:wrapNone/>
                <wp:docPr id="41" name="Straight Connector 41"/>
                <wp:cNvGraphicFramePr/>
                <a:graphic xmlns:a="http://schemas.openxmlformats.org/drawingml/2006/main">
                  <a:graphicData uri="http://schemas.microsoft.com/office/word/2010/wordprocessingShape">
                    <wps:wsp>
                      <wps:cNvCnPr/>
                      <wps:spPr>
                        <a:xfrm flipV="1">
                          <a:off x="0" y="0"/>
                          <a:ext cx="0" cy="2438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5B7A01" id="Straight Connector 41" o:spid="_x0000_s1026" style="position:absolute;flip:y;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pt,.25pt" to="84pt,19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" strokecolor="#008998 [3204]" strokeweight=".5pt">
                <v:stroke joinstyle="miter"/>
              </v:line>
            </w:pict>
          </mc:Fallback>
        </mc:AlternateContent>
      </w:r>
      <w:r w:rsidRPr="00E20DA6">
        <w:rPr>
          <w:noProof/>
          <w:lang w:val="en-AU" w:eastAsia="en-AU" w:bidi="ar-SA"/>
        </w:rPr>
        <mc:AlternateContent>
          <mc:Choice Requires="wps">
            <w:drawing>
              <wp:anchor distT="0" distB="0" distL="114300" distR="114300" simplePos="0" relativeHeight="251918336" behindDoc="0" locked="0" layoutInCell="1" allowOverlap="1" wp14:anchorId="071D7654" wp14:editId="27BDDC75">
                <wp:simplePos x="0" y="0"/>
                <wp:positionH relativeFrom="column">
                  <wp:posOffset>2895600</wp:posOffset>
                </wp:positionH>
                <wp:positionV relativeFrom="paragraph">
                  <wp:posOffset>3175</wp:posOffset>
                </wp:positionV>
                <wp:extent cx="0" cy="2438400"/>
                <wp:effectExtent l="0" t="0" r="19050" b="19050"/>
                <wp:wrapNone/>
                <wp:docPr id="39" name="Straight Connector 39"/>
                <wp:cNvGraphicFramePr/>
                <a:graphic xmlns:a="http://schemas.openxmlformats.org/drawingml/2006/main">
                  <a:graphicData uri="http://schemas.microsoft.com/office/word/2010/wordprocessingShape">
                    <wps:wsp>
                      <wps:cNvCnPr/>
                      <wps:spPr>
                        <a:xfrm flipV="1">
                          <a:off x="0" y="0"/>
                          <a:ext cx="0" cy="2438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285023" id="Straight Connector 39" o:spid="_x0000_s1026" style="position:absolute;flip:y;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8pt,.25pt" to="228pt,19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" strokecolor="#008998 [3204]" strokeweight=".5pt">
                <v:stroke joinstyle="miter"/>
              </v:line>
            </w:pict>
          </mc:Fallback>
        </mc:AlternateContent>
      </w:r>
      <w:r w:rsidRPr="00E20DA6">
        <w:rPr>
          <w:noProof/>
          <w:lang w:val="en-AU" w:eastAsia="en-AU" w:bidi="ar-SA"/>
        </w:rPr>
        <mc:AlternateContent>
          <mc:Choice Requires="wps">
            <w:drawing>
              <wp:anchor distT="0" distB="0" distL="114300" distR="114300" simplePos="0" relativeHeight="251916288" behindDoc="0" locked="0" layoutInCell="1" allowOverlap="1" wp14:anchorId="6D6E8268" wp14:editId="39BF3EE9">
                <wp:simplePos x="0" y="0"/>
                <wp:positionH relativeFrom="column">
                  <wp:posOffset>3810000</wp:posOffset>
                </wp:positionH>
                <wp:positionV relativeFrom="paragraph">
                  <wp:posOffset>3175</wp:posOffset>
                </wp:positionV>
                <wp:extent cx="0" cy="2438400"/>
                <wp:effectExtent l="0" t="0" r="19050" b="19050"/>
                <wp:wrapNone/>
                <wp:docPr id="230" name="Straight Connector 230"/>
                <wp:cNvGraphicFramePr/>
                <a:graphic xmlns:a="http://schemas.openxmlformats.org/drawingml/2006/main">
                  <a:graphicData uri="http://schemas.microsoft.com/office/word/2010/wordprocessingShape">
                    <wps:wsp>
                      <wps:cNvCnPr/>
                      <wps:spPr>
                        <a:xfrm flipV="1">
                          <a:off x="0" y="0"/>
                          <a:ext cx="0" cy="2438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5DBAB4" id="Straight Connector 230" o:spid="_x0000_s1026" style="position:absolute;flip:y;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0pt,.25pt" to="300pt,19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" strokecolor="#008998 [3204]" strokeweight=".5pt">
                <v:stroke joinstyle="miter"/>
              </v:line>
            </w:pict>
          </mc:Fallback>
        </mc:AlternateContent>
      </w:r>
      <w:r w:rsidR="00E20DA6">
        <w:rPr>
          <w:noProof/>
          <w:lang w:val="en-AU" w:eastAsia="en-AU" w:bidi="ar-SA"/>
        </w:rPr>
        <w:drawing>
          <wp:inline distT="0" distB="0" distL="0" distR="0" wp14:anchorId="6F13156D" wp14:editId="78DD3247">
            <wp:extent cx="5748573" cy="280035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9332" cy="2810463"/>
                    </a:xfrm>
                    <a:prstGeom prst="rect">
                      <a:avLst/>
                    </a:prstGeom>
                    <a:noFill/>
                  </pic:spPr>
                </pic:pic>
              </a:graphicData>
            </a:graphic>
          </wp:inline>
        </w:drawing>
      </w:r>
    </w:p>
    <w:p w14:paraId="4BF5F41F" w14:textId="252A9E4D" w:rsidR="00673714" w:rsidRDefault="00673714" w:rsidP="00673714">
      <w:r w:rsidRPr="00E60C12">
        <w:t>Our capital ex</w:t>
      </w:r>
      <w:r w:rsidR="00D30126" w:rsidRPr="00E60C12">
        <w:t>penditure forecast excludes $111.7</w:t>
      </w:r>
      <w:r w:rsidR="002C3BEA">
        <w:t xml:space="preserve"> million</w:t>
      </w:r>
      <w:r w:rsidRPr="00E60C12">
        <w:t xml:space="preserve"> of planned expenditure for several projects in our ‘Customer pays later’ (CPL) program</w:t>
      </w:r>
      <w:r w:rsidR="007D5CE9" w:rsidRPr="00E60C12">
        <w:t>.</w:t>
      </w:r>
      <w:r w:rsidRPr="00E60C12">
        <w:t xml:space="preserve"> These are projects that we will pursue in the next period (to 2027-28), but not include in customer prices until the following period (to 2032-33). We are excluding these projects because we do not want customers to pay for projects that are either still to be finalised or are expected to generate their own revenue for new services. </w:t>
      </w:r>
      <w:r w:rsidR="007D5CE9" w:rsidRPr="00E60C12">
        <w:t>However, we are committed to progressing these projects in the next period because they are informed by customer engagement that demonstrates a willingness to pay for the outcomes they will deliver.</w:t>
      </w:r>
    </w:p>
    <w:p w14:paraId="4E9E73FC" w14:textId="77777777" w:rsidR="00A120C7" w:rsidRPr="00E60C12" w:rsidRDefault="00A120C7" w:rsidP="00673714"/>
    <w:p w14:paraId="62F57006" w14:textId="77777777" w:rsidR="00673714" w:rsidRPr="00E60C12" w:rsidRDefault="00673714" w:rsidP="00673714">
      <w:r w:rsidRPr="00E60C12">
        <w:lastRenderedPageBreak/>
        <w:t>The composition of forecast capital expenditure by major service category and cost driver reflects the major drivers of planned investment in the next period as:</w:t>
      </w:r>
    </w:p>
    <w:p w14:paraId="7CD77303" w14:textId="3946FF1D" w:rsidR="00673714" w:rsidRPr="00E60C12" w:rsidRDefault="00673714" w:rsidP="00B60197">
      <w:pPr>
        <w:pStyle w:val="ListParagraph"/>
      </w:pPr>
      <w:r w:rsidRPr="00E60C12">
        <w:t>renewals (</w:t>
      </w:r>
      <w:r w:rsidR="004709C4" w:rsidRPr="00E60C12">
        <w:t>45</w:t>
      </w:r>
      <w:r w:rsidRPr="00E60C12">
        <w:t>%) and growth (</w:t>
      </w:r>
      <w:r w:rsidR="004709C4" w:rsidRPr="00E60C12">
        <w:t>33</w:t>
      </w:r>
      <w:r w:rsidRPr="00E60C12">
        <w:t>%)</w:t>
      </w:r>
    </w:p>
    <w:p w14:paraId="70643C50" w14:textId="45D26DC0" w:rsidR="00673714" w:rsidRPr="00E60C12" w:rsidRDefault="00673714" w:rsidP="00B60197">
      <w:pPr>
        <w:pStyle w:val="ListParagraph"/>
      </w:pPr>
      <w:r w:rsidRPr="00E60C12">
        <w:t>water (</w:t>
      </w:r>
      <w:r w:rsidR="003177E4" w:rsidRPr="00E60C12">
        <w:t>44</w:t>
      </w:r>
      <w:r w:rsidRPr="00E60C12">
        <w:t>%) and sewerage (</w:t>
      </w:r>
      <w:r w:rsidR="004709C4" w:rsidRPr="00E60C12">
        <w:t>37</w:t>
      </w:r>
      <w:r w:rsidRPr="00E60C12">
        <w:t>%) services.</w:t>
      </w:r>
    </w:p>
    <w:p w14:paraId="506ABD93" w14:textId="3D9F46B5" w:rsidR="00673714" w:rsidRPr="00CA5DEC" w:rsidRDefault="00673714" w:rsidP="00673714">
      <w:r w:rsidRPr="00CA5DEC">
        <w:t>Trends in investment across each cost driver</w:t>
      </w:r>
      <w:r>
        <w:t xml:space="preserve"> and service</w:t>
      </w:r>
      <w:r w:rsidRPr="00CA5DEC">
        <w:t xml:space="preserve">, including the projects and programs where expenditure is proposed, are further detailed in </w:t>
      </w:r>
      <w:r w:rsidRPr="00B60197">
        <w:t xml:space="preserve">Supporting </w:t>
      </w:r>
      <w:r w:rsidR="00E037F0">
        <w:t>Paper</w:t>
      </w:r>
      <w:r w:rsidR="00150C39">
        <w:t xml:space="preserve"> 2</w:t>
      </w:r>
      <w:r w:rsidR="00B60197" w:rsidRPr="00B60197">
        <w:rPr>
          <w:vertAlign w:val="superscript"/>
        </w:rPr>
        <w:fldChar w:fldCharType="begin"/>
      </w:r>
      <w:r w:rsidR="00B60197" w:rsidRPr="00B60197">
        <w:rPr>
          <w:vertAlign w:val="superscript"/>
        </w:rPr>
        <w:instrText xml:space="preserve"> REF _Ref113460929 \r \h </w:instrText>
      </w:r>
      <w:r w:rsidR="00B60197">
        <w:rPr>
          <w:vertAlign w:val="superscript"/>
        </w:rPr>
        <w:instrText xml:space="preserve"> \* MERGEFORMAT </w:instrText>
      </w:r>
      <w:r w:rsidR="00B60197" w:rsidRPr="00B60197">
        <w:rPr>
          <w:vertAlign w:val="superscript"/>
        </w:rPr>
      </w:r>
      <w:r w:rsidR="00B60197" w:rsidRPr="00B60197">
        <w:rPr>
          <w:vertAlign w:val="superscript"/>
        </w:rPr>
        <w:fldChar w:fldCharType="separate"/>
      </w:r>
      <w:r w:rsidR="004708F9">
        <w:rPr>
          <w:vertAlign w:val="superscript"/>
        </w:rPr>
        <w:t>1</w:t>
      </w:r>
      <w:r w:rsidR="00B60197" w:rsidRPr="00B60197">
        <w:rPr>
          <w:vertAlign w:val="superscript"/>
        </w:rPr>
        <w:fldChar w:fldCharType="end"/>
      </w:r>
      <w:r w:rsidRPr="00CA5DEC">
        <w:t>. This also sets out how proposed investment aligns with customer outcomes.</w:t>
      </w:r>
    </w:p>
    <w:p w14:paraId="29F79BA0" w14:textId="5F1D1796" w:rsidR="00673714" w:rsidRPr="00CA5DEC" w:rsidRDefault="00673714" w:rsidP="00673714">
      <w:r>
        <w:rPr>
          <w:highlight w:val="yellow"/>
        </w:rPr>
        <w:fldChar w:fldCharType="begin"/>
      </w:r>
      <w:r>
        <w:instrText xml:space="preserve"> REF _Ref111033326 \h </w:instrText>
      </w:r>
      <w:r>
        <w:rPr>
          <w:highlight w:val="yellow"/>
        </w:rPr>
      </w:r>
      <w:r>
        <w:rPr>
          <w:highlight w:val="yellow"/>
        </w:rPr>
        <w:fldChar w:fldCharType="separate"/>
      </w:r>
      <w:r w:rsidR="004708F9">
        <w:t xml:space="preserve">Figure </w:t>
      </w:r>
      <w:r w:rsidR="004708F9">
        <w:rPr>
          <w:noProof/>
        </w:rPr>
        <w:t>7</w:t>
      </w:r>
      <w:r w:rsidR="004708F9">
        <w:noBreakHyphen/>
      </w:r>
      <w:r w:rsidR="004708F9">
        <w:rPr>
          <w:noProof/>
        </w:rPr>
        <w:t>3</w:t>
      </w:r>
      <w:r>
        <w:rPr>
          <w:highlight w:val="yellow"/>
        </w:rPr>
        <w:fldChar w:fldCharType="end"/>
      </w:r>
      <w:r>
        <w:t xml:space="preserve"> provides an overview of the composition of the Capital Works Investment Plan, with each type of expenditure further detailed below.</w:t>
      </w:r>
    </w:p>
    <w:p w14:paraId="62460DDA" w14:textId="374DD66A" w:rsidR="00673714" w:rsidRDefault="00673714" w:rsidP="00D552CF">
      <w:pPr>
        <w:pStyle w:val="Caption"/>
      </w:pPr>
      <w:bookmarkStart w:id="216" w:name="_Ref111033326"/>
      <w:r>
        <w:t xml:space="preserve">Figure </w:t>
      </w:r>
      <w:r w:rsidR="006C64C0">
        <w:fldChar w:fldCharType="begin"/>
      </w:r>
      <w:r w:rsidR="006C64C0">
        <w:instrText xml:space="preserve"> STYLEREF 1 \s </w:instrText>
      </w:r>
      <w:r w:rsidR="006C64C0">
        <w:fldChar w:fldCharType="separate"/>
      </w:r>
      <w:r w:rsidR="004708F9">
        <w:rPr>
          <w:noProof/>
        </w:rPr>
        <w:t>7</w:t>
      </w:r>
      <w:r w:rsidR="006C64C0">
        <w:rPr>
          <w:noProof/>
        </w:rPr>
        <w:fldChar w:fldCharType="end"/>
      </w:r>
      <w:r w:rsidR="00415875">
        <w:noBreakHyphen/>
      </w:r>
      <w:r w:rsidR="006C64C0">
        <w:fldChar w:fldCharType="begin"/>
      </w:r>
      <w:r w:rsidR="006C64C0">
        <w:instrText xml:space="preserve"> SEQ Figure \* ARABIC \s 1 </w:instrText>
      </w:r>
      <w:r w:rsidR="006C64C0">
        <w:fldChar w:fldCharType="separate"/>
      </w:r>
      <w:r w:rsidR="004708F9">
        <w:rPr>
          <w:noProof/>
        </w:rPr>
        <w:t>3</w:t>
      </w:r>
      <w:r w:rsidR="006C64C0">
        <w:rPr>
          <w:noProof/>
        </w:rPr>
        <w:fldChar w:fldCharType="end"/>
      </w:r>
      <w:bookmarkEnd w:id="216"/>
      <w:r>
        <w:t xml:space="preserve">: Composition of total capital expenditure forecast for the next regulatory period </w:t>
      </w:r>
      <w:r w:rsidR="0066172F" w:rsidRPr="001352BF">
        <w:t>– in $2022-23 dollars</w:t>
      </w:r>
      <w:r w:rsidR="0066172F">
        <w:t xml:space="preserve"> ($M</w:t>
      </w:r>
      <w:r>
        <w:t>)</w:t>
      </w:r>
    </w:p>
    <w:p w14:paraId="554561B3" w14:textId="44A14D48" w:rsidR="007D5CE9" w:rsidRDefault="00AE5C90" w:rsidP="007D5CE9">
      <w:r w:rsidRPr="00AE5C90">
        <w:rPr>
          <w:noProof/>
          <w:lang w:val="en-AU" w:eastAsia="en-AU" w:bidi="ar-SA"/>
        </w:rPr>
        <w:drawing>
          <wp:inline distT="0" distB="0" distL="0" distR="0" wp14:anchorId="7B1EA802" wp14:editId="58DED27D">
            <wp:extent cx="5731510" cy="4064635"/>
            <wp:effectExtent l="0" t="0" r="254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31510" cy="4064635"/>
                    </a:xfrm>
                    <a:prstGeom prst="rect">
                      <a:avLst/>
                    </a:prstGeom>
                  </pic:spPr>
                </pic:pic>
              </a:graphicData>
            </a:graphic>
          </wp:inline>
        </w:drawing>
      </w:r>
    </w:p>
    <w:p w14:paraId="104A73BB" w14:textId="77777777" w:rsidR="00A120C7" w:rsidRPr="007D5CE9" w:rsidRDefault="00A120C7" w:rsidP="007D5CE9"/>
    <w:p w14:paraId="51218268" w14:textId="77777777" w:rsidR="00673714" w:rsidRDefault="00673714" w:rsidP="003A25A4">
      <w:pPr>
        <w:pStyle w:val="Heading2"/>
      </w:pPr>
      <w:bookmarkStart w:id="217" w:name="_Toc111033889"/>
      <w:bookmarkStart w:id="218" w:name="_Toc115438740"/>
      <w:r>
        <w:t>Major capital projects</w:t>
      </w:r>
      <w:bookmarkEnd w:id="217"/>
      <w:bookmarkEnd w:id="218"/>
    </w:p>
    <w:p w14:paraId="0D94B0AB" w14:textId="2202814F" w:rsidR="00673714" w:rsidRDefault="00673714" w:rsidP="00673714">
      <w:r>
        <w:t xml:space="preserve">An overview of each of the largest </w:t>
      </w:r>
      <w:r w:rsidRPr="00E60C12">
        <w:t>projects</w:t>
      </w:r>
      <w:r w:rsidR="00320419" w:rsidRPr="00E60C12">
        <w:rPr>
          <w:vertAlign w:val="superscript"/>
        </w:rPr>
        <w:fldChar w:fldCharType="begin"/>
      </w:r>
      <w:r w:rsidR="00320419" w:rsidRPr="00E60C12">
        <w:rPr>
          <w:vertAlign w:val="superscript"/>
        </w:rPr>
        <w:instrText xml:space="preserve"> REF _Ref112766901 \r \h  \* MERGEFORMAT </w:instrText>
      </w:r>
      <w:r w:rsidR="00320419" w:rsidRPr="00E60C12">
        <w:rPr>
          <w:vertAlign w:val="superscript"/>
        </w:rPr>
      </w:r>
      <w:r w:rsidR="00320419" w:rsidRPr="00E60C12">
        <w:rPr>
          <w:vertAlign w:val="superscript"/>
        </w:rPr>
        <w:fldChar w:fldCharType="separate"/>
      </w:r>
      <w:r w:rsidR="004708F9">
        <w:rPr>
          <w:vertAlign w:val="superscript"/>
        </w:rPr>
        <w:t>2</w:t>
      </w:r>
      <w:r w:rsidR="00320419" w:rsidRPr="00E60C12">
        <w:rPr>
          <w:vertAlign w:val="superscript"/>
        </w:rPr>
        <w:fldChar w:fldCharType="end"/>
      </w:r>
      <w:r w:rsidRPr="00E60C12">
        <w:t xml:space="preserve"> (by</w:t>
      </w:r>
      <w:r>
        <w:t xml:space="preserve"> total cost) in the next period is provided in </w:t>
      </w:r>
      <w:r w:rsidR="006E3393">
        <w:fldChar w:fldCharType="begin"/>
      </w:r>
      <w:r w:rsidR="006E3393">
        <w:instrText xml:space="preserve"> REF _Ref111108564 \h </w:instrText>
      </w:r>
      <w:r w:rsidR="006E3393">
        <w:fldChar w:fldCharType="separate"/>
      </w:r>
      <w:r w:rsidR="004708F9">
        <w:t xml:space="preserve">Table </w:t>
      </w:r>
      <w:r w:rsidR="004708F9">
        <w:rPr>
          <w:noProof/>
        </w:rPr>
        <w:t>7</w:t>
      </w:r>
      <w:r w:rsidR="004708F9">
        <w:noBreakHyphen/>
      </w:r>
      <w:r w:rsidR="004708F9">
        <w:rPr>
          <w:noProof/>
        </w:rPr>
        <w:t>1</w:t>
      </w:r>
      <w:r w:rsidR="006E3393">
        <w:fldChar w:fldCharType="end"/>
      </w:r>
      <w:r w:rsidR="006E3393">
        <w:t>.</w:t>
      </w:r>
      <w:r w:rsidR="00BE4FEB">
        <w:t xml:space="preserve"> </w:t>
      </w:r>
      <w:r w:rsidR="007E5575">
        <w:t>The business cases for each of our major projects has been subject to an independent review</w:t>
      </w:r>
      <w:r w:rsidR="00E60C12" w:rsidRPr="00E60C12">
        <w:rPr>
          <w:vertAlign w:val="superscript"/>
        </w:rPr>
        <w:fldChar w:fldCharType="begin"/>
      </w:r>
      <w:r w:rsidR="00E60C12" w:rsidRPr="00E60C12">
        <w:rPr>
          <w:vertAlign w:val="superscript"/>
        </w:rPr>
        <w:instrText xml:space="preserve"> REF _Ref114493126 \r \h </w:instrText>
      </w:r>
      <w:r w:rsidR="00E60C12">
        <w:rPr>
          <w:vertAlign w:val="superscript"/>
        </w:rPr>
        <w:instrText xml:space="preserve"> \* MERGEFORMAT </w:instrText>
      </w:r>
      <w:r w:rsidR="00E60C12" w:rsidRPr="00E60C12">
        <w:rPr>
          <w:vertAlign w:val="superscript"/>
        </w:rPr>
      </w:r>
      <w:r w:rsidR="00E60C12" w:rsidRPr="00E60C12">
        <w:rPr>
          <w:vertAlign w:val="superscript"/>
        </w:rPr>
        <w:fldChar w:fldCharType="separate"/>
      </w:r>
      <w:r w:rsidR="004708F9">
        <w:rPr>
          <w:vertAlign w:val="superscript"/>
        </w:rPr>
        <w:t>3</w:t>
      </w:r>
      <w:r w:rsidR="00E60C12" w:rsidRPr="00E60C12">
        <w:rPr>
          <w:vertAlign w:val="superscript"/>
        </w:rPr>
        <w:fldChar w:fldCharType="end"/>
      </w:r>
      <w:r w:rsidR="007E5575">
        <w:t>.</w:t>
      </w:r>
      <w:r>
        <w:t xml:space="preserve"> </w:t>
      </w:r>
    </w:p>
    <w:p w14:paraId="4D57F410" w14:textId="77777777" w:rsidR="007D5CE9" w:rsidRDefault="007D5CE9" w:rsidP="00673714">
      <w:pPr>
        <w:sectPr w:rsidR="007D5CE9" w:rsidSect="00D57CC1">
          <w:pgSz w:w="11906" w:h="16838"/>
          <w:pgMar w:top="1440" w:right="1440" w:bottom="1440" w:left="1440" w:header="708" w:footer="708" w:gutter="0"/>
          <w:cols w:space="708"/>
          <w:docGrid w:linePitch="360"/>
        </w:sectPr>
      </w:pPr>
    </w:p>
    <w:p w14:paraId="36EA8A73" w14:textId="3BDC7578" w:rsidR="007D5CE9" w:rsidRDefault="007D5CE9" w:rsidP="00D552CF">
      <w:pPr>
        <w:pStyle w:val="Caption"/>
      </w:pPr>
      <w:bookmarkStart w:id="219" w:name="_Ref111108564"/>
      <w:r>
        <w:lastRenderedPageBreak/>
        <w:t xml:space="preserve">Table </w:t>
      </w:r>
      <w:r w:rsidR="006C64C0">
        <w:fldChar w:fldCharType="begin"/>
      </w:r>
      <w:r w:rsidR="006C64C0">
        <w:instrText xml:space="preserve"> STYLEREF 1 \s </w:instrText>
      </w:r>
      <w:r w:rsidR="006C64C0">
        <w:fldChar w:fldCharType="separate"/>
      </w:r>
      <w:r w:rsidR="004708F9">
        <w:rPr>
          <w:noProof/>
        </w:rPr>
        <w:t>7</w:t>
      </w:r>
      <w:r w:rsidR="006C64C0">
        <w:rPr>
          <w:noProof/>
        </w:rPr>
        <w:fldChar w:fldCharType="end"/>
      </w:r>
      <w:r>
        <w:noBreakHyphen/>
      </w:r>
      <w:r w:rsidR="006C64C0">
        <w:fldChar w:fldCharType="begin"/>
      </w:r>
      <w:r w:rsidR="006C64C0">
        <w:instrText xml:space="preserve"> SEQ Table \* ARABIC \s 1 </w:instrText>
      </w:r>
      <w:r w:rsidR="006C64C0">
        <w:fldChar w:fldCharType="separate"/>
      </w:r>
      <w:r w:rsidR="004708F9">
        <w:rPr>
          <w:noProof/>
        </w:rPr>
        <w:t>1</w:t>
      </w:r>
      <w:r w:rsidR="006C64C0">
        <w:rPr>
          <w:noProof/>
        </w:rPr>
        <w:fldChar w:fldCharType="end"/>
      </w:r>
      <w:bookmarkEnd w:id="219"/>
      <w:r>
        <w:t>: Summary of top 10 major projects (by total cost)</w:t>
      </w:r>
      <w:r w:rsidR="0066172F">
        <w:t xml:space="preserve"> </w:t>
      </w:r>
      <w:r w:rsidR="0066172F" w:rsidRPr="001352BF">
        <w:t>– in $2022-23 dollars</w:t>
      </w:r>
    </w:p>
    <w:tbl>
      <w:tblPr>
        <w:tblStyle w:val="BarwonWaterTeal"/>
        <w:tblW w:w="14601" w:type="dxa"/>
        <w:tblInd w:w="-147" w:type="dxa"/>
        <w:tblLook w:val="04A0" w:firstRow="1" w:lastRow="0" w:firstColumn="1" w:lastColumn="0" w:noHBand="0" w:noVBand="1"/>
      </w:tblPr>
      <w:tblGrid>
        <w:gridCol w:w="2268"/>
        <w:gridCol w:w="963"/>
        <w:gridCol w:w="1134"/>
        <w:gridCol w:w="10236"/>
      </w:tblGrid>
      <w:tr w:rsidR="00DE3171" w:rsidRPr="00DE3171" w14:paraId="26E74061" w14:textId="77777777" w:rsidTr="00DE3171">
        <w:trPr>
          <w:cnfStyle w:val="100000000000" w:firstRow="1" w:lastRow="0" w:firstColumn="0" w:lastColumn="0" w:oddVBand="0" w:evenVBand="0" w:oddHBand="0" w:evenHBand="0" w:firstRowFirstColumn="0" w:firstRowLastColumn="0" w:lastRowFirstColumn="0" w:lastRowLastColumn="0"/>
          <w:trHeight w:val="274"/>
        </w:trPr>
        <w:tc>
          <w:tcPr>
            <w:tcW w:w="2268" w:type="dxa"/>
            <w:shd w:val="clear" w:color="auto" w:fill="008998" w:themeFill="accent1"/>
          </w:tcPr>
          <w:p w14:paraId="72D592B2" w14:textId="77777777" w:rsidR="00BE4FEB" w:rsidRPr="00DE3171" w:rsidRDefault="00BE4FEB" w:rsidP="007D5CE9">
            <w:pPr>
              <w:rPr>
                <w:color w:val="FFFFFF" w:themeColor="background1"/>
                <w:sz w:val="19"/>
                <w:szCs w:val="19"/>
              </w:rPr>
            </w:pPr>
            <w:r w:rsidRPr="00DE3171">
              <w:rPr>
                <w:color w:val="FFFFFF" w:themeColor="background1"/>
                <w:sz w:val="19"/>
                <w:szCs w:val="19"/>
              </w:rPr>
              <w:t>Project and alignment</w:t>
            </w:r>
          </w:p>
        </w:tc>
        <w:tc>
          <w:tcPr>
            <w:tcW w:w="963" w:type="dxa"/>
            <w:shd w:val="clear" w:color="auto" w:fill="008998" w:themeFill="accent1"/>
          </w:tcPr>
          <w:p w14:paraId="2117AEB5" w14:textId="77777777" w:rsidR="00BE4FEB" w:rsidRPr="00DE3171" w:rsidRDefault="00BE4FEB" w:rsidP="007D5CE9">
            <w:pPr>
              <w:rPr>
                <w:color w:val="FFFFFF" w:themeColor="background1"/>
                <w:sz w:val="19"/>
                <w:szCs w:val="19"/>
              </w:rPr>
            </w:pPr>
            <w:r w:rsidRPr="00DE3171">
              <w:rPr>
                <w:color w:val="FFFFFF" w:themeColor="background1"/>
                <w:sz w:val="19"/>
                <w:szCs w:val="19"/>
              </w:rPr>
              <w:t>Cost</w:t>
            </w:r>
          </w:p>
        </w:tc>
        <w:tc>
          <w:tcPr>
            <w:tcW w:w="1134" w:type="dxa"/>
            <w:shd w:val="clear" w:color="auto" w:fill="008998" w:themeFill="accent1"/>
          </w:tcPr>
          <w:p w14:paraId="24961A3E" w14:textId="77777777" w:rsidR="00BE4FEB" w:rsidRPr="00DE3171" w:rsidRDefault="00BE4FEB" w:rsidP="007D5CE9">
            <w:pPr>
              <w:rPr>
                <w:color w:val="FFFFFF" w:themeColor="background1"/>
                <w:sz w:val="19"/>
                <w:szCs w:val="19"/>
              </w:rPr>
            </w:pPr>
            <w:r w:rsidRPr="00DE3171">
              <w:rPr>
                <w:color w:val="FFFFFF" w:themeColor="background1"/>
                <w:sz w:val="19"/>
                <w:szCs w:val="19"/>
              </w:rPr>
              <w:t>Timing</w:t>
            </w:r>
          </w:p>
        </w:tc>
        <w:tc>
          <w:tcPr>
            <w:tcW w:w="10236" w:type="dxa"/>
            <w:shd w:val="clear" w:color="auto" w:fill="008998" w:themeFill="accent1"/>
          </w:tcPr>
          <w:p w14:paraId="2D7970C0" w14:textId="77777777" w:rsidR="00BE4FEB" w:rsidRPr="00DE3171" w:rsidRDefault="00BE4FEB" w:rsidP="007D5CE9">
            <w:pPr>
              <w:rPr>
                <w:color w:val="FFFFFF" w:themeColor="background1"/>
                <w:sz w:val="19"/>
                <w:szCs w:val="19"/>
              </w:rPr>
            </w:pPr>
            <w:r w:rsidRPr="00DE3171">
              <w:rPr>
                <w:color w:val="FFFFFF" w:themeColor="background1"/>
                <w:sz w:val="19"/>
                <w:szCs w:val="19"/>
              </w:rPr>
              <w:t>Description</w:t>
            </w:r>
          </w:p>
        </w:tc>
      </w:tr>
      <w:tr w:rsidR="00BE4FEB" w:rsidRPr="00C41217" w14:paraId="7D131EA2" w14:textId="77777777" w:rsidTr="00CD1F6C">
        <w:trPr>
          <w:cnfStyle w:val="000000100000" w:firstRow="0" w:lastRow="0" w:firstColumn="0" w:lastColumn="0" w:oddVBand="0" w:evenVBand="0" w:oddHBand="1" w:evenHBand="0" w:firstRowFirstColumn="0" w:firstRowLastColumn="0" w:lastRowFirstColumn="0" w:lastRowLastColumn="0"/>
          <w:trHeight w:val="804"/>
        </w:trPr>
        <w:tc>
          <w:tcPr>
            <w:tcW w:w="2268" w:type="dxa"/>
            <w:vAlign w:val="center"/>
          </w:tcPr>
          <w:p w14:paraId="109D9FC9" w14:textId="60A7B1FF" w:rsidR="00BE4FEB" w:rsidRPr="00422433" w:rsidRDefault="00506860" w:rsidP="00CD1F6C">
            <w:pPr>
              <w:pStyle w:val="Tablebodycontent"/>
              <w:rPr>
                <w:rFonts w:eastAsia="Times New Roman"/>
                <w:sz w:val="19"/>
                <w:szCs w:val="19"/>
                <w:lang w:val="en-AU" w:eastAsia="en-AU"/>
              </w:rPr>
            </w:pPr>
            <w:r>
              <w:rPr>
                <w:rFonts w:ascii="Segoe UI" w:eastAsia="Times New Roman" w:hAnsi="Segoe UI"/>
                <w:sz w:val="19"/>
                <w:szCs w:val="19"/>
                <w:lang w:val="en-AU" w:eastAsia="en-AU"/>
              </w:rPr>
              <w:t>Melbourne to Geelong p</w:t>
            </w:r>
            <w:r w:rsidR="00BE4FEB" w:rsidRPr="00422433">
              <w:rPr>
                <w:rFonts w:ascii="Segoe UI" w:eastAsia="Times New Roman" w:hAnsi="Segoe UI"/>
                <w:sz w:val="19"/>
                <w:szCs w:val="19"/>
                <w:lang w:val="en-AU" w:eastAsia="en-AU"/>
              </w:rPr>
              <w:t>ipeline (MGP) booster pump station</w:t>
            </w:r>
          </w:p>
        </w:tc>
        <w:tc>
          <w:tcPr>
            <w:tcW w:w="963" w:type="dxa"/>
            <w:vAlign w:val="center"/>
          </w:tcPr>
          <w:p w14:paraId="5ED12863" w14:textId="77777777" w:rsidR="00BE4FEB" w:rsidRPr="00C41217" w:rsidRDefault="00BE4FEB" w:rsidP="00CD1F6C">
            <w:pPr>
              <w:pStyle w:val="Tablebodycontent"/>
              <w:rPr>
                <w:rFonts w:ascii="Segoe UI" w:eastAsia="Times New Roman" w:hAnsi="Segoe UI"/>
                <w:sz w:val="19"/>
                <w:szCs w:val="19"/>
                <w:lang w:val="en-AU" w:eastAsia="en-AU"/>
              </w:rPr>
            </w:pPr>
            <w:r>
              <w:rPr>
                <w:rFonts w:ascii="Segoe UI" w:eastAsia="Times New Roman" w:hAnsi="Segoe UI"/>
                <w:sz w:val="19"/>
                <w:szCs w:val="19"/>
                <w:lang w:val="en-AU" w:eastAsia="en-AU"/>
              </w:rPr>
              <w:t>$18.5 M</w:t>
            </w:r>
          </w:p>
        </w:tc>
        <w:tc>
          <w:tcPr>
            <w:tcW w:w="1134" w:type="dxa"/>
            <w:vAlign w:val="center"/>
          </w:tcPr>
          <w:p w14:paraId="19074212" w14:textId="77777777" w:rsidR="00BE4FEB" w:rsidRPr="00C41217" w:rsidRDefault="00BE4FEB" w:rsidP="00CD1F6C">
            <w:pPr>
              <w:pStyle w:val="Tablebodycontent"/>
              <w:rPr>
                <w:rFonts w:ascii="Segoe UI" w:eastAsia="Times New Roman" w:hAnsi="Segoe UI"/>
                <w:sz w:val="19"/>
                <w:szCs w:val="19"/>
                <w:lang w:val="en-AU" w:eastAsia="en-AU"/>
              </w:rPr>
            </w:pPr>
            <w:r>
              <w:rPr>
                <w:rFonts w:ascii="Segoe UI" w:eastAsia="Times New Roman" w:hAnsi="Segoe UI"/>
                <w:sz w:val="19"/>
                <w:szCs w:val="19"/>
                <w:lang w:val="en-AU" w:eastAsia="en-AU"/>
              </w:rPr>
              <w:t>2023-2027</w:t>
            </w:r>
          </w:p>
        </w:tc>
        <w:tc>
          <w:tcPr>
            <w:tcW w:w="10236" w:type="dxa"/>
            <w:vAlign w:val="center"/>
          </w:tcPr>
          <w:p w14:paraId="467E79CA" w14:textId="77777777" w:rsidR="00BE4FEB" w:rsidRPr="00C41217" w:rsidRDefault="00BE4FEB" w:rsidP="00CD1F6C">
            <w:pPr>
              <w:pStyle w:val="Tablebodycontent"/>
              <w:rPr>
                <w:rFonts w:ascii="Segoe UI" w:eastAsia="Times New Roman" w:hAnsi="Segoe UI"/>
                <w:sz w:val="19"/>
                <w:szCs w:val="19"/>
                <w:lang w:val="en-AU" w:eastAsia="en-AU"/>
              </w:rPr>
            </w:pPr>
            <w:r w:rsidRPr="00C41217">
              <w:rPr>
                <w:rFonts w:ascii="Segoe UI" w:eastAsia="Times New Roman" w:hAnsi="Segoe UI"/>
                <w:sz w:val="19"/>
                <w:szCs w:val="19"/>
                <w:lang w:val="en-AU" w:eastAsia="en-AU"/>
              </w:rPr>
              <w:t>The first of a three-stage approach to increasing yield by optimising the capacity and reach of the MGP, this project will ensure the ability to provide enough water to meet the needs of customers across parts of Geelong, the Bellarine Peninsula, and the Surf Coast.</w:t>
            </w:r>
          </w:p>
        </w:tc>
      </w:tr>
      <w:tr w:rsidR="00BE4FEB" w:rsidRPr="00C41217" w14:paraId="30FDEE1B" w14:textId="77777777" w:rsidTr="00CD1F6C">
        <w:trPr>
          <w:cnfStyle w:val="000000010000" w:firstRow="0" w:lastRow="0" w:firstColumn="0" w:lastColumn="0" w:oddVBand="0" w:evenVBand="0" w:oddHBand="0" w:evenHBand="1" w:firstRowFirstColumn="0" w:firstRowLastColumn="0" w:lastRowFirstColumn="0" w:lastRowLastColumn="0"/>
          <w:trHeight w:val="495"/>
        </w:trPr>
        <w:tc>
          <w:tcPr>
            <w:tcW w:w="2268" w:type="dxa"/>
            <w:vAlign w:val="center"/>
          </w:tcPr>
          <w:p w14:paraId="33800182" w14:textId="4EDB4B97" w:rsidR="00BE4FEB" w:rsidRPr="007D5CE9" w:rsidRDefault="00506860" w:rsidP="00CD1F6C">
            <w:pPr>
              <w:pStyle w:val="Tablebodycontent"/>
              <w:rPr>
                <w:rFonts w:eastAsia="Times New Roman"/>
                <w:sz w:val="19"/>
                <w:szCs w:val="19"/>
                <w:lang w:val="en-AU" w:eastAsia="en-AU"/>
              </w:rPr>
            </w:pPr>
            <w:r>
              <w:rPr>
                <w:rFonts w:ascii="Segoe UI" w:eastAsia="Times New Roman" w:hAnsi="Segoe UI"/>
                <w:sz w:val="19"/>
                <w:szCs w:val="19"/>
                <w:lang w:val="en-AU" w:eastAsia="en-AU"/>
              </w:rPr>
              <w:t>Pettavel Basin a</w:t>
            </w:r>
            <w:r w:rsidR="00BE4FEB" w:rsidRPr="00422433">
              <w:rPr>
                <w:rFonts w:ascii="Segoe UI" w:eastAsia="Times New Roman" w:hAnsi="Segoe UI"/>
                <w:sz w:val="19"/>
                <w:szCs w:val="19"/>
                <w:lang w:val="en-AU" w:eastAsia="en-AU"/>
              </w:rPr>
              <w:t>ugmentation</w:t>
            </w:r>
          </w:p>
        </w:tc>
        <w:tc>
          <w:tcPr>
            <w:tcW w:w="963" w:type="dxa"/>
            <w:vAlign w:val="center"/>
          </w:tcPr>
          <w:p w14:paraId="35702DF9" w14:textId="43871879" w:rsidR="00BE4FEB" w:rsidRPr="00CD1F6C" w:rsidRDefault="00BE4FEB" w:rsidP="00CD1F6C">
            <w:pPr>
              <w:pStyle w:val="Tablebodycontent"/>
              <w:rPr>
                <w:rFonts w:eastAsia="Times New Roman"/>
                <w:sz w:val="19"/>
                <w:szCs w:val="19"/>
                <w:lang w:val="en-AU" w:eastAsia="en-AU"/>
              </w:rPr>
            </w:pPr>
            <w:r w:rsidRPr="00422433">
              <w:rPr>
                <w:rFonts w:ascii="Segoe UI" w:eastAsia="Times New Roman" w:hAnsi="Segoe UI"/>
                <w:sz w:val="19"/>
                <w:szCs w:val="19"/>
                <w:lang w:val="en-AU" w:eastAsia="en-AU"/>
              </w:rPr>
              <w:t>$17.5 M</w:t>
            </w:r>
          </w:p>
        </w:tc>
        <w:tc>
          <w:tcPr>
            <w:tcW w:w="1134" w:type="dxa"/>
            <w:vAlign w:val="center"/>
          </w:tcPr>
          <w:p w14:paraId="2BA07ECD" w14:textId="77777777" w:rsidR="00BE4FEB" w:rsidRDefault="00BE4FEB" w:rsidP="00CD1F6C">
            <w:pPr>
              <w:pStyle w:val="Tablebodycontent"/>
              <w:rPr>
                <w:rFonts w:ascii="Segoe UI" w:eastAsia="Times New Roman" w:hAnsi="Segoe UI"/>
                <w:sz w:val="19"/>
                <w:szCs w:val="19"/>
                <w:lang w:val="en-AU" w:eastAsia="en-AU"/>
              </w:rPr>
            </w:pPr>
            <w:r w:rsidRPr="00422433">
              <w:rPr>
                <w:rFonts w:ascii="Segoe UI" w:eastAsia="Times New Roman" w:hAnsi="Segoe UI"/>
                <w:sz w:val="19"/>
                <w:szCs w:val="19"/>
                <w:lang w:val="en-AU" w:eastAsia="en-AU"/>
              </w:rPr>
              <w:t>2023-2028</w:t>
            </w:r>
          </w:p>
        </w:tc>
        <w:tc>
          <w:tcPr>
            <w:tcW w:w="10236" w:type="dxa"/>
            <w:vAlign w:val="center"/>
          </w:tcPr>
          <w:p w14:paraId="472D540A" w14:textId="77777777" w:rsidR="00BE4FEB" w:rsidRPr="00C41217" w:rsidRDefault="00BE4FEB" w:rsidP="00CD1F6C">
            <w:pPr>
              <w:pStyle w:val="Tablebodycontent"/>
              <w:rPr>
                <w:rFonts w:ascii="Segoe UI" w:eastAsia="Times New Roman" w:hAnsi="Segoe UI"/>
                <w:sz w:val="19"/>
                <w:szCs w:val="19"/>
                <w:lang w:val="en-AU" w:eastAsia="en-AU"/>
              </w:rPr>
            </w:pPr>
            <w:r w:rsidRPr="00C41217">
              <w:rPr>
                <w:rFonts w:ascii="Segoe UI" w:eastAsia="Times New Roman" w:hAnsi="Segoe UI"/>
                <w:sz w:val="19"/>
                <w:szCs w:val="19"/>
                <w:lang w:val="en-AU" w:eastAsia="en-AU"/>
              </w:rPr>
              <w:t>As the third of three stages to extend the capacity and reach of the MGP, this project will ensure that peak demands across areas within our largest water supply system can continue to be met.</w:t>
            </w:r>
          </w:p>
        </w:tc>
      </w:tr>
      <w:tr w:rsidR="00BE4FEB" w:rsidRPr="00C41217" w14:paraId="44731B61" w14:textId="77777777" w:rsidTr="00CD1F6C">
        <w:trPr>
          <w:cnfStyle w:val="000000100000" w:firstRow="0" w:lastRow="0" w:firstColumn="0" w:lastColumn="0" w:oddVBand="0" w:evenVBand="0" w:oddHBand="1" w:evenHBand="0" w:firstRowFirstColumn="0" w:firstRowLastColumn="0" w:lastRowFirstColumn="0" w:lastRowLastColumn="0"/>
          <w:trHeight w:val="804"/>
        </w:trPr>
        <w:tc>
          <w:tcPr>
            <w:tcW w:w="2268" w:type="dxa"/>
            <w:vAlign w:val="center"/>
          </w:tcPr>
          <w:p w14:paraId="7500999A" w14:textId="730DB20C" w:rsidR="00BE4FEB" w:rsidRPr="007D5CE9" w:rsidRDefault="00BE4FEB" w:rsidP="00CD1F6C">
            <w:pPr>
              <w:pStyle w:val="Tablebodycontent"/>
              <w:rPr>
                <w:rFonts w:eastAsia="Times New Roman"/>
                <w:sz w:val="19"/>
                <w:szCs w:val="19"/>
                <w:lang w:val="en-AU" w:eastAsia="en-AU"/>
              </w:rPr>
            </w:pPr>
            <w:r w:rsidRPr="00422433">
              <w:rPr>
                <w:rFonts w:ascii="Segoe UI" w:eastAsia="Times New Roman" w:hAnsi="Segoe UI"/>
                <w:sz w:val="19"/>
                <w:szCs w:val="19"/>
                <w:lang w:val="en-AU" w:eastAsia="en-AU"/>
              </w:rPr>
              <w:t>Colac Water Reclamation Plant upgrade</w:t>
            </w:r>
          </w:p>
        </w:tc>
        <w:tc>
          <w:tcPr>
            <w:tcW w:w="963" w:type="dxa"/>
            <w:vAlign w:val="center"/>
          </w:tcPr>
          <w:p w14:paraId="30F89EFF" w14:textId="394B8D20" w:rsidR="00BE4FEB" w:rsidRDefault="00CD1F6C" w:rsidP="00CD1F6C">
            <w:pPr>
              <w:pStyle w:val="Tablebodycontent"/>
              <w:rPr>
                <w:rFonts w:ascii="Segoe UI" w:eastAsia="Times New Roman" w:hAnsi="Segoe UI"/>
                <w:sz w:val="19"/>
                <w:szCs w:val="19"/>
                <w:lang w:val="en-AU" w:eastAsia="en-AU"/>
              </w:rPr>
            </w:pPr>
            <w:r>
              <w:rPr>
                <w:rFonts w:ascii="Segoe UI" w:eastAsia="Times New Roman" w:hAnsi="Segoe UI"/>
                <w:sz w:val="19"/>
                <w:szCs w:val="19"/>
                <w:lang w:val="en-AU" w:eastAsia="en-AU"/>
              </w:rPr>
              <w:t>$14.6 M</w:t>
            </w:r>
          </w:p>
        </w:tc>
        <w:tc>
          <w:tcPr>
            <w:tcW w:w="1134" w:type="dxa"/>
            <w:vAlign w:val="center"/>
          </w:tcPr>
          <w:p w14:paraId="4CF86F22" w14:textId="77777777" w:rsidR="00BE4FEB" w:rsidRDefault="00BE4FEB" w:rsidP="00CD1F6C">
            <w:pPr>
              <w:pStyle w:val="Tablebodycontent"/>
              <w:rPr>
                <w:rFonts w:ascii="Segoe UI" w:eastAsia="Times New Roman" w:hAnsi="Segoe UI"/>
                <w:sz w:val="19"/>
                <w:szCs w:val="19"/>
                <w:lang w:val="en-AU" w:eastAsia="en-AU"/>
              </w:rPr>
            </w:pPr>
            <w:r w:rsidRPr="0068449A">
              <w:rPr>
                <w:rFonts w:ascii="Segoe UI" w:eastAsia="Times New Roman" w:hAnsi="Segoe UI"/>
                <w:sz w:val="19"/>
                <w:szCs w:val="19"/>
                <w:lang w:val="en-AU" w:eastAsia="en-AU"/>
              </w:rPr>
              <w:t>2023-2024</w:t>
            </w:r>
          </w:p>
        </w:tc>
        <w:tc>
          <w:tcPr>
            <w:tcW w:w="10236" w:type="dxa"/>
            <w:vAlign w:val="center"/>
          </w:tcPr>
          <w:p w14:paraId="71CC44AA" w14:textId="77777777" w:rsidR="00BE4FEB" w:rsidRPr="00C41217" w:rsidRDefault="00BE4FEB" w:rsidP="00CD1F6C">
            <w:pPr>
              <w:pStyle w:val="Tablebodycontent"/>
              <w:rPr>
                <w:rFonts w:ascii="Segoe UI" w:eastAsia="Times New Roman" w:hAnsi="Segoe UI"/>
                <w:sz w:val="19"/>
                <w:szCs w:val="19"/>
                <w:lang w:val="en-AU" w:eastAsia="en-AU"/>
              </w:rPr>
            </w:pPr>
            <w:r w:rsidRPr="00C41217">
              <w:rPr>
                <w:rFonts w:ascii="Segoe UI" w:eastAsia="Times New Roman" w:hAnsi="Segoe UI"/>
                <w:sz w:val="19"/>
                <w:szCs w:val="19"/>
                <w:lang w:val="en-AU" w:eastAsia="en-AU"/>
              </w:rPr>
              <w:t>This upgrade to the Colac Water Reclamation Plant will address existing operational risks and service customer growth, while ensuring compliance with EPA licence obligations. It supports the growth of Bulla as a major customer and regional employer.</w:t>
            </w:r>
          </w:p>
        </w:tc>
      </w:tr>
      <w:tr w:rsidR="00BE4FEB" w:rsidRPr="00C41217" w14:paraId="1ED94B33" w14:textId="77777777" w:rsidTr="00CD1F6C">
        <w:trPr>
          <w:cnfStyle w:val="000000010000" w:firstRow="0" w:lastRow="0" w:firstColumn="0" w:lastColumn="0" w:oddVBand="0" w:evenVBand="0" w:oddHBand="0" w:evenHBand="1" w:firstRowFirstColumn="0" w:firstRowLastColumn="0" w:lastRowFirstColumn="0" w:lastRowLastColumn="0"/>
          <w:trHeight w:val="804"/>
        </w:trPr>
        <w:tc>
          <w:tcPr>
            <w:tcW w:w="2268" w:type="dxa"/>
            <w:vAlign w:val="center"/>
          </w:tcPr>
          <w:p w14:paraId="61888C02" w14:textId="49D7CB2C" w:rsidR="00BE4FEB" w:rsidRPr="00CD1F6C" w:rsidRDefault="00BE4FEB" w:rsidP="00CD1F6C">
            <w:pPr>
              <w:pStyle w:val="Tablebodycontent"/>
              <w:rPr>
                <w:rFonts w:eastAsia="Times New Roman"/>
                <w:sz w:val="19"/>
                <w:szCs w:val="19"/>
                <w:lang w:val="en-AU" w:eastAsia="en-AU"/>
              </w:rPr>
            </w:pPr>
            <w:r w:rsidRPr="00422433">
              <w:rPr>
                <w:rFonts w:ascii="Segoe UI" w:eastAsia="Times New Roman" w:hAnsi="Segoe UI"/>
                <w:sz w:val="19"/>
                <w:szCs w:val="19"/>
                <w:lang w:val="en-AU" w:eastAsia="en-AU"/>
              </w:rPr>
              <w:t>Recycled water on the Bellarine (Stage 3)</w:t>
            </w:r>
          </w:p>
        </w:tc>
        <w:tc>
          <w:tcPr>
            <w:tcW w:w="963" w:type="dxa"/>
            <w:vAlign w:val="center"/>
          </w:tcPr>
          <w:p w14:paraId="68823051" w14:textId="7EAD2D94" w:rsidR="00BE4FEB" w:rsidRDefault="00CD1F6C" w:rsidP="00CD1F6C">
            <w:pPr>
              <w:pStyle w:val="Tablebodycontent"/>
              <w:rPr>
                <w:rFonts w:ascii="Segoe UI" w:eastAsia="Times New Roman" w:hAnsi="Segoe UI"/>
                <w:sz w:val="19"/>
                <w:szCs w:val="19"/>
                <w:lang w:val="en-AU" w:eastAsia="en-AU"/>
              </w:rPr>
            </w:pPr>
            <w:r>
              <w:rPr>
                <w:rFonts w:ascii="Segoe UI" w:eastAsia="Times New Roman" w:hAnsi="Segoe UI"/>
                <w:sz w:val="19"/>
                <w:szCs w:val="19"/>
                <w:lang w:val="en-AU" w:eastAsia="en-AU"/>
              </w:rPr>
              <w:t>$13.6 M</w:t>
            </w:r>
          </w:p>
        </w:tc>
        <w:tc>
          <w:tcPr>
            <w:tcW w:w="1134" w:type="dxa"/>
            <w:vAlign w:val="center"/>
          </w:tcPr>
          <w:p w14:paraId="658481DE" w14:textId="77777777" w:rsidR="00BE4FEB" w:rsidRDefault="00BE4FEB" w:rsidP="00CD1F6C">
            <w:pPr>
              <w:pStyle w:val="Tablebodycontent"/>
              <w:rPr>
                <w:rFonts w:ascii="Segoe UI" w:eastAsia="Times New Roman" w:hAnsi="Segoe UI"/>
                <w:sz w:val="19"/>
                <w:szCs w:val="19"/>
                <w:lang w:val="en-AU" w:eastAsia="en-AU"/>
              </w:rPr>
            </w:pPr>
            <w:r w:rsidRPr="00BC6970">
              <w:rPr>
                <w:rFonts w:ascii="Segoe UI" w:eastAsia="Times New Roman" w:hAnsi="Segoe UI"/>
                <w:sz w:val="19"/>
                <w:szCs w:val="19"/>
                <w:lang w:val="en-AU" w:eastAsia="en-AU"/>
              </w:rPr>
              <w:t>2023-2025</w:t>
            </w:r>
          </w:p>
        </w:tc>
        <w:tc>
          <w:tcPr>
            <w:tcW w:w="10236" w:type="dxa"/>
            <w:vAlign w:val="center"/>
          </w:tcPr>
          <w:p w14:paraId="277717D0" w14:textId="77777777" w:rsidR="00BE4FEB" w:rsidRPr="00C41217" w:rsidRDefault="00BE4FEB" w:rsidP="00CD1F6C">
            <w:pPr>
              <w:pStyle w:val="Tablebodycontent"/>
              <w:rPr>
                <w:rFonts w:ascii="Segoe UI" w:eastAsia="Times New Roman" w:hAnsi="Segoe UI"/>
                <w:sz w:val="19"/>
                <w:szCs w:val="19"/>
                <w:lang w:val="en-AU" w:eastAsia="en-AU"/>
              </w:rPr>
            </w:pPr>
            <w:r w:rsidRPr="00C41217">
              <w:rPr>
                <w:rFonts w:ascii="Segoe UI" w:eastAsia="Times New Roman" w:hAnsi="Segoe UI"/>
                <w:sz w:val="19"/>
                <w:szCs w:val="19"/>
                <w:lang w:val="en-AU" w:eastAsia="en-AU"/>
              </w:rPr>
              <w:t xml:space="preserve">The outcome of ongoing engagement with customers over more than two years, this project increases the productive use of recycled water by delivering secure, climate-independent and high-quality recycled water for high value agricultural production on the Bellarine Peninsula. </w:t>
            </w:r>
          </w:p>
        </w:tc>
      </w:tr>
      <w:tr w:rsidR="00BE4FEB" w:rsidRPr="00C41217" w14:paraId="4C34446A" w14:textId="77777777" w:rsidTr="00CD1F6C">
        <w:trPr>
          <w:cnfStyle w:val="000000100000" w:firstRow="0" w:lastRow="0" w:firstColumn="0" w:lastColumn="0" w:oddVBand="0" w:evenVBand="0" w:oddHBand="1" w:evenHBand="0" w:firstRowFirstColumn="0" w:firstRowLastColumn="0" w:lastRowFirstColumn="0" w:lastRowLastColumn="0"/>
          <w:trHeight w:val="804"/>
        </w:trPr>
        <w:tc>
          <w:tcPr>
            <w:tcW w:w="2268" w:type="dxa"/>
            <w:vAlign w:val="center"/>
          </w:tcPr>
          <w:p w14:paraId="12AF39B1" w14:textId="0D7D1B71" w:rsidR="00BE4FEB" w:rsidRPr="00CD1F6C" w:rsidRDefault="00506860" w:rsidP="00CD1F6C">
            <w:pPr>
              <w:pStyle w:val="Tablebodycontent"/>
              <w:rPr>
                <w:rFonts w:eastAsia="Times New Roman"/>
                <w:sz w:val="19"/>
                <w:szCs w:val="19"/>
                <w:lang w:val="en-AU" w:eastAsia="en-AU"/>
              </w:rPr>
            </w:pPr>
            <w:r>
              <w:rPr>
                <w:rFonts w:ascii="Segoe UI" w:eastAsia="Times New Roman" w:hAnsi="Segoe UI"/>
                <w:sz w:val="19"/>
                <w:szCs w:val="19"/>
                <w:lang w:val="en-AU" w:eastAsia="en-AU"/>
              </w:rPr>
              <w:t>Colac Birregurra p</w:t>
            </w:r>
            <w:r w:rsidR="00BE4FEB" w:rsidRPr="00422433">
              <w:rPr>
                <w:rFonts w:ascii="Segoe UI" w:eastAsia="Times New Roman" w:hAnsi="Segoe UI"/>
                <w:sz w:val="19"/>
                <w:szCs w:val="19"/>
                <w:lang w:val="en-AU" w:eastAsia="en-AU"/>
              </w:rPr>
              <w:t>ipeline</w:t>
            </w:r>
          </w:p>
        </w:tc>
        <w:tc>
          <w:tcPr>
            <w:tcW w:w="963" w:type="dxa"/>
            <w:vAlign w:val="center"/>
          </w:tcPr>
          <w:p w14:paraId="5A275E5C" w14:textId="77777777" w:rsidR="00BE4FEB" w:rsidRPr="00166A28" w:rsidRDefault="00BE4FEB" w:rsidP="00CD1F6C">
            <w:pPr>
              <w:pStyle w:val="Tablebodycontent"/>
              <w:rPr>
                <w:rFonts w:ascii="Segoe UI" w:eastAsia="Times New Roman" w:hAnsi="Segoe UI"/>
                <w:sz w:val="19"/>
                <w:szCs w:val="19"/>
                <w:lang w:val="en-AU" w:eastAsia="en-AU"/>
              </w:rPr>
            </w:pPr>
            <w:r w:rsidRPr="00166A28">
              <w:rPr>
                <w:rFonts w:ascii="Segoe UI" w:eastAsia="Times New Roman" w:hAnsi="Segoe UI"/>
                <w:sz w:val="19"/>
                <w:szCs w:val="19"/>
                <w:lang w:val="en-AU" w:eastAsia="en-AU"/>
              </w:rPr>
              <w:t>$10.1 M</w:t>
            </w:r>
          </w:p>
          <w:p w14:paraId="335BE1D7" w14:textId="77777777" w:rsidR="00BE4FEB" w:rsidRDefault="00BE4FEB" w:rsidP="00CD1F6C">
            <w:pPr>
              <w:pStyle w:val="Tablebodycontent"/>
              <w:rPr>
                <w:rFonts w:ascii="Segoe UI" w:eastAsia="Times New Roman" w:hAnsi="Segoe UI"/>
                <w:sz w:val="19"/>
                <w:szCs w:val="19"/>
                <w:lang w:val="en-AU" w:eastAsia="en-AU"/>
              </w:rPr>
            </w:pPr>
          </w:p>
        </w:tc>
        <w:tc>
          <w:tcPr>
            <w:tcW w:w="1134" w:type="dxa"/>
            <w:vAlign w:val="center"/>
          </w:tcPr>
          <w:p w14:paraId="66F3B697" w14:textId="77777777" w:rsidR="00BE4FEB" w:rsidRDefault="00BE4FEB" w:rsidP="00CD1F6C">
            <w:pPr>
              <w:pStyle w:val="Tablebodycontent"/>
              <w:rPr>
                <w:rFonts w:ascii="Segoe UI" w:eastAsia="Times New Roman" w:hAnsi="Segoe UI"/>
                <w:sz w:val="19"/>
                <w:szCs w:val="19"/>
                <w:lang w:val="en-AU" w:eastAsia="en-AU"/>
              </w:rPr>
            </w:pPr>
            <w:r w:rsidRPr="00860E86">
              <w:rPr>
                <w:rFonts w:ascii="Segoe UI" w:eastAsia="Times New Roman" w:hAnsi="Segoe UI"/>
                <w:sz w:val="19"/>
                <w:szCs w:val="19"/>
                <w:lang w:val="en-AU" w:eastAsia="en-AU"/>
              </w:rPr>
              <w:t>2023-2025</w:t>
            </w:r>
          </w:p>
        </w:tc>
        <w:tc>
          <w:tcPr>
            <w:tcW w:w="10236" w:type="dxa"/>
            <w:vAlign w:val="center"/>
          </w:tcPr>
          <w:p w14:paraId="2EB0B59E" w14:textId="77777777" w:rsidR="00BE4FEB" w:rsidRPr="00C41217" w:rsidRDefault="00BE4FEB" w:rsidP="00CD1F6C">
            <w:pPr>
              <w:pStyle w:val="Tablebodycontent"/>
              <w:rPr>
                <w:rFonts w:ascii="Segoe UI" w:eastAsia="Times New Roman" w:hAnsi="Segoe UI"/>
                <w:sz w:val="19"/>
                <w:szCs w:val="19"/>
                <w:lang w:val="en-AU" w:eastAsia="en-AU"/>
              </w:rPr>
            </w:pPr>
            <w:r w:rsidRPr="00C41217">
              <w:rPr>
                <w:rFonts w:ascii="Segoe UI" w:eastAsia="Times New Roman" w:hAnsi="Segoe UI"/>
                <w:sz w:val="19"/>
                <w:szCs w:val="19"/>
                <w:lang w:val="en-AU" w:eastAsia="en-AU"/>
              </w:rPr>
              <w:t>A new pipeline from Colac Water Treatment Plant will improve the resilience of Birregurra’s water supply, avoid more costly upgrades to existing assets at Birregurra that have exceeded their life, and ensure customer service levels are reliably and efficiently met.</w:t>
            </w:r>
          </w:p>
        </w:tc>
      </w:tr>
      <w:tr w:rsidR="00BE4FEB" w:rsidRPr="00C41217" w14:paraId="0BDC2CDD" w14:textId="77777777" w:rsidTr="00CD1F6C">
        <w:trPr>
          <w:cnfStyle w:val="000000010000" w:firstRow="0" w:lastRow="0" w:firstColumn="0" w:lastColumn="0" w:oddVBand="0" w:evenVBand="0" w:oddHBand="0" w:evenHBand="1" w:firstRowFirstColumn="0" w:firstRowLastColumn="0" w:lastRowFirstColumn="0" w:lastRowLastColumn="0"/>
          <w:trHeight w:val="804"/>
        </w:trPr>
        <w:tc>
          <w:tcPr>
            <w:tcW w:w="2268" w:type="dxa"/>
            <w:vAlign w:val="center"/>
          </w:tcPr>
          <w:p w14:paraId="62B23558" w14:textId="6EEA76A1" w:rsidR="00BE4FEB" w:rsidRPr="00BE4FEB" w:rsidRDefault="00BE4FEB" w:rsidP="00CD1F6C">
            <w:pPr>
              <w:pStyle w:val="Tablebodycontent"/>
              <w:rPr>
                <w:rFonts w:eastAsia="Times New Roman"/>
                <w:sz w:val="19"/>
                <w:szCs w:val="19"/>
                <w:lang w:val="en-AU" w:eastAsia="en-AU"/>
              </w:rPr>
            </w:pPr>
            <w:r w:rsidRPr="00422433">
              <w:rPr>
                <w:rFonts w:ascii="Segoe UI" w:eastAsia="Times New Roman" w:hAnsi="Segoe UI"/>
                <w:sz w:val="19"/>
                <w:szCs w:val="19"/>
                <w:lang w:val="en-AU" w:eastAsia="en-AU"/>
              </w:rPr>
              <w:t>Bannockburn South pump station and rising main</w:t>
            </w:r>
          </w:p>
        </w:tc>
        <w:tc>
          <w:tcPr>
            <w:tcW w:w="963" w:type="dxa"/>
            <w:vAlign w:val="center"/>
          </w:tcPr>
          <w:p w14:paraId="78E64D3F" w14:textId="3D0D19D4" w:rsidR="00BE4FEB" w:rsidRDefault="00CD1F6C" w:rsidP="00CD1F6C">
            <w:pPr>
              <w:pStyle w:val="Tablebodycontent"/>
              <w:rPr>
                <w:rFonts w:ascii="Segoe UI" w:eastAsia="Times New Roman" w:hAnsi="Segoe UI"/>
                <w:sz w:val="19"/>
                <w:szCs w:val="19"/>
                <w:lang w:val="en-AU" w:eastAsia="en-AU"/>
              </w:rPr>
            </w:pPr>
            <w:r>
              <w:rPr>
                <w:rFonts w:ascii="Segoe UI" w:eastAsia="Times New Roman" w:hAnsi="Segoe UI"/>
                <w:sz w:val="19"/>
                <w:szCs w:val="19"/>
                <w:lang w:val="en-AU" w:eastAsia="en-AU"/>
              </w:rPr>
              <w:t>$8.4 M</w:t>
            </w:r>
          </w:p>
        </w:tc>
        <w:tc>
          <w:tcPr>
            <w:tcW w:w="1134" w:type="dxa"/>
            <w:vAlign w:val="center"/>
          </w:tcPr>
          <w:p w14:paraId="362E5E67" w14:textId="77777777" w:rsidR="00BE4FEB" w:rsidRDefault="00BE4FEB" w:rsidP="00CD1F6C">
            <w:pPr>
              <w:pStyle w:val="Tablebodycontent"/>
              <w:rPr>
                <w:rFonts w:ascii="Segoe UI" w:eastAsia="Times New Roman" w:hAnsi="Segoe UI"/>
                <w:sz w:val="19"/>
                <w:szCs w:val="19"/>
                <w:lang w:val="en-AU" w:eastAsia="en-AU"/>
              </w:rPr>
            </w:pPr>
            <w:r w:rsidRPr="00AB746E">
              <w:rPr>
                <w:rFonts w:ascii="Segoe UI" w:eastAsia="Times New Roman" w:hAnsi="Segoe UI"/>
                <w:sz w:val="19"/>
                <w:szCs w:val="19"/>
                <w:lang w:val="en-AU" w:eastAsia="en-AU"/>
              </w:rPr>
              <w:t>2023-2028</w:t>
            </w:r>
          </w:p>
        </w:tc>
        <w:tc>
          <w:tcPr>
            <w:tcW w:w="10236" w:type="dxa"/>
            <w:vAlign w:val="center"/>
          </w:tcPr>
          <w:p w14:paraId="2BE85A47" w14:textId="77777777" w:rsidR="00BE4FEB" w:rsidRPr="00C41217" w:rsidRDefault="00BE4FEB" w:rsidP="00CD1F6C">
            <w:pPr>
              <w:pStyle w:val="Tablebodycontent"/>
              <w:rPr>
                <w:rFonts w:ascii="Segoe UI" w:eastAsia="Times New Roman" w:hAnsi="Segoe UI"/>
                <w:sz w:val="19"/>
                <w:szCs w:val="19"/>
                <w:lang w:val="en-AU" w:eastAsia="en-AU"/>
              </w:rPr>
            </w:pPr>
            <w:r w:rsidRPr="00C41217">
              <w:rPr>
                <w:rFonts w:ascii="Segoe UI" w:eastAsia="Times New Roman" w:hAnsi="Segoe UI"/>
                <w:sz w:val="19"/>
                <w:szCs w:val="19"/>
                <w:lang w:val="en-AU" w:eastAsia="en-AU"/>
              </w:rPr>
              <w:t xml:space="preserve">This project delivers a new sewerage pump station, emergency storage and rising main to service the significant development proposed in the Bannockburn Growth Plan as part of the region’s sustained and high rates of growth. The town’s growth will require upgrades to the sewer and water systems to cater for new customers and demand. </w:t>
            </w:r>
          </w:p>
        </w:tc>
      </w:tr>
      <w:tr w:rsidR="00BE4FEB" w:rsidRPr="00C41217" w14:paraId="5D875A5C" w14:textId="77777777" w:rsidTr="00CD1F6C">
        <w:trPr>
          <w:cnfStyle w:val="000000100000" w:firstRow="0" w:lastRow="0" w:firstColumn="0" w:lastColumn="0" w:oddVBand="0" w:evenVBand="0" w:oddHBand="1" w:evenHBand="0" w:firstRowFirstColumn="0" w:firstRowLastColumn="0" w:lastRowFirstColumn="0" w:lastRowLastColumn="0"/>
          <w:trHeight w:val="804"/>
        </w:trPr>
        <w:tc>
          <w:tcPr>
            <w:tcW w:w="2268" w:type="dxa"/>
            <w:vAlign w:val="center"/>
          </w:tcPr>
          <w:p w14:paraId="78913F1D" w14:textId="046E39DD" w:rsidR="00BE4FEB" w:rsidRPr="00CD1F6C" w:rsidRDefault="00506860" w:rsidP="00CD1F6C">
            <w:pPr>
              <w:pStyle w:val="Tablebodycontent"/>
              <w:rPr>
                <w:rFonts w:eastAsia="Times New Roman"/>
                <w:sz w:val="19"/>
                <w:szCs w:val="19"/>
                <w:lang w:val="en-AU" w:eastAsia="en-AU"/>
              </w:rPr>
            </w:pPr>
            <w:r>
              <w:rPr>
                <w:rFonts w:ascii="Segoe UI" w:eastAsia="Times New Roman" w:hAnsi="Segoe UI"/>
                <w:sz w:val="19"/>
                <w:szCs w:val="19"/>
                <w:lang w:val="en-AU" w:eastAsia="en-AU"/>
              </w:rPr>
              <w:t>Clifton Springs t</w:t>
            </w:r>
            <w:r w:rsidR="00BE4FEB" w:rsidRPr="00422433">
              <w:rPr>
                <w:rFonts w:ascii="Segoe UI" w:eastAsia="Times New Roman" w:hAnsi="Segoe UI"/>
                <w:sz w:val="19"/>
                <w:szCs w:val="19"/>
                <w:lang w:val="en-AU" w:eastAsia="en-AU"/>
              </w:rPr>
              <w:t>ank upgrade</w:t>
            </w:r>
          </w:p>
        </w:tc>
        <w:tc>
          <w:tcPr>
            <w:tcW w:w="963" w:type="dxa"/>
            <w:vAlign w:val="center"/>
          </w:tcPr>
          <w:p w14:paraId="16863A64" w14:textId="5F07F2E9" w:rsidR="00BE4FEB" w:rsidRDefault="00CD1F6C" w:rsidP="00CD1F6C">
            <w:pPr>
              <w:pStyle w:val="Tablebodycontent"/>
              <w:rPr>
                <w:rFonts w:ascii="Segoe UI" w:eastAsia="Times New Roman" w:hAnsi="Segoe UI"/>
                <w:sz w:val="19"/>
                <w:szCs w:val="19"/>
                <w:lang w:val="en-AU" w:eastAsia="en-AU"/>
              </w:rPr>
            </w:pPr>
            <w:r>
              <w:rPr>
                <w:rFonts w:ascii="Segoe UI" w:eastAsia="Times New Roman" w:hAnsi="Segoe UI"/>
                <w:sz w:val="19"/>
                <w:szCs w:val="19"/>
                <w:lang w:val="en-AU" w:eastAsia="en-AU"/>
              </w:rPr>
              <w:t>$7.2 M</w:t>
            </w:r>
          </w:p>
        </w:tc>
        <w:tc>
          <w:tcPr>
            <w:tcW w:w="1134" w:type="dxa"/>
            <w:vAlign w:val="center"/>
          </w:tcPr>
          <w:p w14:paraId="367AD31D" w14:textId="77777777" w:rsidR="00BE4FEB" w:rsidRDefault="00BE4FEB" w:rsidP="00CD1F6C">
            <w:pPr>
              <w:pStyle w:val="Tablebodycontent"/>
              <w:rPr>
                <w:rFonts w:ascii="Segoe UI" w:eastAsia="Times New Roman" w:hAnsi="Segoe UI"/>
                <w:sz w:val="19"/>
                <w:szCs w:val="19"/>
                <w:lang w:val="en-AU" w:eastAsia="en-AU"/>
              </w:rPr>
            </w:pPr>
            <w:r w:rsidRPr="00EA3549">
              <w:rPr>
                <w:rFonts w:ascii="Segoe UI" w:eastAsia="Times New Roman" w:hAnsi="Segoe UI"/>
                <w:sz w:val="19"/>
                <w:szCs w:val="19"/>
                <w:lang w:val="en-AU" w:eastAsia="en-AU"/>
              </w:rPr>
              <w:t>2024-2027</w:t>
            </w:r>
          </w:p>
        </w:tc>
        <w:tc>
          <w:tcPr>
            <w:tcW w:w="10236" w:type="dxa"/>
            <w:vAlign w:val="center"/>
          </w:tcPr>
          <w:p w14:paraId="2101CFA3" w14:textId="77777777" w:rsidR="00BE4FEB" w:rsidRPr="00C41217" w:rsidRDefault="00BE4FEB" w:rsidP="00CD1F6C">
            <w:pPr>
              <w:pStyle w:val="Tablebodycontent"/>
              <w:rPr>
                <w:rFonts w:ascii="Segoe UI" w:eastAsia="Times New Roman" w:hAnsi="Segoe UI"/>
                <w:sz w:val="19"/>
                <w:szCs w:val="19"/>
                <w:lang w:val="en-AU" w:eastAsia="en-AU"/>
              </w:rPr>
            </w:pPr>
            <w:r w:rsidRPr="00C41217">
              <w:rPr>
                <w:rFonts w:ascii="Segoe UI" w:eastAsia="Times New Roman" w:hAnsi="Segoe UI"/>
                <w:sz w:val="19"/>
                <w:szCs w:val="19"/>
                <w:lang w:val="en-AU" w:eastAsia="en-AU"/>
              </w:rPr>
              <w:t>The condition of the roof of Barwon Water’s largest tank has been independently assessed as failing to meet design standards. Upgrade works will ensure the asset continues to support service reliability while meeting safety and structural standards.</w:t>
            </w:r>
          </w:p>
        </w:tc>
      </w:tr>
      <w:tr w:rsidR="00BE4FEB" w:rsidRPr="00C41217" w14:paraId="6E98A2BF" w14:textId="77777777" w:rsidTr="00CD1F6C">
        <w:trPr>
          <w:cnfStyle w:val="000000010000" w:firstRow="0" w:lastRow="0" w:firstColumn="0" w:lastColumn="0" w:oddVBand="0" w:evenVBand="0" w:oddHBand="0" w:evenHBand="1" w:firstRowFirstColumn="0" w:firstRowLastColumn="0" w:lastRowFirstColumn="0" w:lastRowLastColumn="0"/>
          <w:trHeight w:val="804"/>
        </w:trPr>
        <w:tc>
          <w:tcPr>
            <w:tcW w:w="2268" w:type="dxa"/>
            <w:tcBorders>
              <w:bottom w:val="single" w:sz="4" w:space="0" w:color="008998" w:themeColor="accent1"/>
            </w:tcBorders>
            <w:vAlign w:val="center"/>
          </w:tcPr>
          <w:p w14:paraId="6A68C01D" w14:textId="4DCA297E" w:rsidR="00BE4FEB" w:rsidRPr="00CD1F6C" w:rsidRDefault="00BE4FEB" w:rsidP="00CD1F6C">
            <w:pPr>
              <w:pStyle w:val="Tablebodycontent"/>
              <w:rPr>
                <w:rFonts w:eastAsia="Times New Roman"/>
                <w:sz w:val="19"/>
                <w:szCs w:val="19"/>
                <w:lang w:val="en-AU" w:eastAsia="en-AU"/>
              </w:rPr>
            </w:pPr>
            <w:r w:rsidRPr="00422433">
              <w:rPr>
                <w:rFonts w:ascii="Segoe UI" w:eastAsia="Times New Roman" w:hAnsi="Segoe UI"/>
                <w:sz w:val="19"/>
                <w:szCs w:val="19"/>
                <w:lang w:val="en-AU" w:eastAsia="en-AU"/>
              </w:rPr>
              <w:t>Queenscliff Transfer Main replacement</w:t>
            </w:r>
          </w:p>
        </w:tc>
        <w:tc>
          <w:tcPr>
            <w:tcW w:w="963" w:type="dxa"/>
            <w:vAlign w:val="center"/>
          </w:tcPr>
          <w:p w14:paraId="2306B90B" w14:textId="77777777" w:rsidR="00BE4FEB" w:rsidRPr="00DD07B6" w:rsidRDefault="00BE4FEB" w:rsidP="00CD1F6C">
            <w:pPr>
              <w:pStyle w:val="Tablebodycontent"/>
              <w:rPr>
                <w:rFonts w:ascii="Segoe UI" w:eastAsia="Times New Roman" w:hAnsi="Segoe UI"/>
                <w:sz w:val="19"/>
                <w:szCs w:val="19"/>
                <w:lang w:val="en-AU" w:eastAsia="en-AU"/>
              </w:rPr>
            </w:pPr>
            <w:r w:rsidRPr="00DD07B6">
              <w:rPr>
                <w:rFonts w:ascii="Segoe UI" w:eastAsia="Times New Roman" w:hAnsi="Segoe UI"/>
                <w:sz w:val="19"/>
                <w:szCs w:val="19"/>
                <w:lang w:val="en-AU" w:eastAsia="en-AU"/>
              </w:rPr>
              <w:t>$6.6 M</w:t>
            </w:r>
          </w:p>
          <w:p w14:paraId="53F5AE8A" w14:textId="77777777" w:rsidR="00BE4FEB" w:rsidRDefault="00BE4FEB" w:rsidP="00CD1F6C">
            <w:pPr>
              <w:pStyle w:val="Tablebodycontent"/>
              <w:rPr>
                <w:rFonts w:ascii="Segoe UI" w:eastAsia="Times New Roman" w:hAnsi="Segoe UI"/>
                <w:sz w:val="19"/>
                <w:szCs w:val="19"/>
                <w:lang w:val="en-AU" w:eastAsia="en-AU"/>
              </w:rPr>
            </w:pPr>
          </w:p>
        </w:tc>
        <w:tc>
          <w:tcPr>
            <w:tcW w:w="1134" w:type="dxa"/>
            <w:vAlign w:val="center"/>
          </w:tcPr>
          <w:p w14:paraId="1335D248" w14:textId="77777777" w:rsidR="00BE4FEB" w:rsidRDefault="00BE4FEB" w:rsidP="00CD1F6C">
            <w:pPr>
              <w:pStyle w:val="Tablebodycontent"/>
              <w:rPr>
                <w:rFonts w:ascii="Segoe UI" w:eastAsia="Times New Roman" w:hAnsi="Segoe UI"/>
                <w:sz w:val="19"/>
                <w:szCs w:val="19"/>
                <w:lang w:val="en-AU" w:eastAsia="en-AU"/>
              </w:rPr>
            </w:pPr>
            <w:r w:rsidRPr="00AB5E26">
              <w:rPr>
                <w:rFonts w:ascii="Segoe UI" w:eastAsia="Times New Roman" w:hAnsi="Segoe UI"/>
                <w:sz w:val="19"/>
                <w:szCs w:val="19"/>
                <w:lang w:val="en-AU" w:eastAsia="en-AU"/>
              </w:rPr>
              <w:t>2023-2027</w:t>
            </w:r>
          </w:p>
        </w:tc>
        <w:tc>
          <w:tcPr>
            <w:tcW w:w="10236" w:type="dxa"/>
            <w:tcBorders>
              <w:bottom w:val="single" w:sz="4" w:space="0" w:color="008998" w:themeColor="accent1"/>
            </w:tcBorders>
            <w:vAlign w:val="center"/>
          </w:tcPr>
          <w:p w14:paraId="12D0C816" w14:textId="03084DD8" w:rsidR="00BE4FEB" w:rsidRPr="00C41217" w:rsidRDefault="00BE4FEB" w:rsidP="00CD1F6C">
            <w:pPr>
              <w:pStyle w:val="Tablebodycontent"/>
              <w:rPr>
                <w:rFonts w:ascii="Segoe UI" w:eastAsia="Times New Roman" w:hAnsi="Segoe UI"/>
                <w:sz w:val="19"/>
                <w:szCs w:val="19"/>
                <w:lang w:val="en-AU" w:eastAsia="en-AU"/>
              </w:rPr>
            </w:pPr>
            <w:r w:rsidRPr="00C41217">
              <w:rPr>
                <w:rFonts w:ascii="Segoe UI" w:eastAsia="Times New Roman" w:hAnsi="Segoe UI"/>
                <w:sz w:val="19"/>
                <w:szCs w:val="19"/>
                <w:lang w:val="en-AU" w:eastAsia="en-AU"/>
              </w:rPr>
              <w:t xml:space="preserve">Water supply to Queenscliff is dependent on the integrity of the Queenscliff Transfer Main (QTM). Apart from the risk of pipeline failure </w:t>
            </w:r>
            <w:r>
              <w:rPr>
                <w:rFonts w:ascii="Segoe UI" w:eastAsia="Times New Roman" w:hAnsi="Segoe UI"/>
                <w:sz w:val="19"/>
                <w:szCs w:val="19"/>
                <w:lang w:val="en-AU" w:eastAsia="en-AU"/>
              </w:rPr>
              <w:t>on</w:t>
            </w:r>
            <w:r w:rsidRPr="00C41217">
              <w:rPr>
                <w:rFonts w:ascii="Segoe UI" w:eastAsia="Times New Roman" w:hAnsi="Segoe UI"/>
                <w:sz w:val="19"/>
                <w:szCs w:val="19"/>
                <w:lang w:val="en-AU" w:eastAsia="en-AU"/>
              </w:rPr>
              <w:t xml:space="preserve"> continuity of supply for Queenscliff</w:t>
            </w:r>
            <w:r>
              <w:rPr>
                <w:rFonts w:ascii="Segoe UI" w:eastAsia="Times New Roman" w:hAnsi="Segoe UI"/>
                <w:sz w:val="19"/>
                <w:szCs w:val="19"/>
                <w:lang w:val="en-AU" w:eastAsia="en-AU"/>
              </w:rPr>
              <w:t>,</w:t>
            </w:r>
            <w:r w:rsidRPr="00C41217">
              <w:rPr>
                <w:rFonts w:ascii="Segoe UI" w:eastAsia="Times New Roman" w:hAnsi="Segoe UI"/>
                <w:sz w:val="19"/>
                <w:szCs w:val="19"/>
                <w:lang w:val="en-AU" w:eastAsia="en-AU"/>
              </w:rPr>
              <w:t xml:space="preserve"> there is evidence that the pipeline cannot meet current peak demands. Replacement of the main will support safe and secure wat</w:t>
            </w:r>
            <w:r>
              <w:rPr>
                <w:rFonts w:ascii="Segoe UI" w:eastAsia="Times New Roman" w:hAnsi="Segoe UI"/>
                <w:sz w:val="19"/>
                <w:szCs w:val="19"/>
                <w:lang w:val="en-AU" w:eastAsia="en-AU"/>
              </w:rPr>
              <w:t xml:space="preserve">er supply to meet Queenscliff’s </w:t>
            </w:r>
            <w:r w:rsidRPr="00C41217">
              <w:rPr>
                <w:rFonts w:ascii="Segoe UI" w:eastAsia="Times New Roman" w:hAnsi="Segoe UI"/>
                <w:sz w:val="19"/>
                <w:szCs w:val="19"/>
                <w:lang w:val="en-AU" w:eastAsia="en-AU"/>
              </w:rPr>
              <w:t>growth.</w:t>
            </w:r>
          </w:p>
        </w:tc>
      </w:tr>
      <w:tr w:rsidR="00BE4FEB" w:rsidRPr="00C41217" w14:paraId="4EAFCCB1" w14:textId="77777777" w:rsidTr="00CD1F6C">
        <w:trPr>
          <w:cnfStyle w:val="000000100000" w:firstRow="0" w:lastRow="0" w:firstColumn="0" w:lastColumn="0" w:oddVBand="0" w:evenVBand="0" w:oddHBand="1" w:evenHBand="0" w:firstRowFirstColumn="0" w:firstRowLastColumn="0" w:lastRowFirstColumn="0" w:lastRowLastColumn="0"/>
          <w:trHeight w:val="804"/>
        </w:trPr>
        <w:tc>
          <w:tcPr>
            <w:tcW w:w="2268" w:type="dxa"/>
            <w:tcBorders>
              <w:bottom w:val="single" w:sz="4" w:space="0" w:color="008998" w:themeColor="accent1"/>
            </w:tcBorders>
            <w:vAlign w:val="center"/>
          </w:tcPr>
          <w:p w14:paraId="0687930F" w14:textId="63520713" w:rsidR="00BE4FEB" w:rsidRPr="00CD1F6C" w:rsidRDefault="00506860" w:rsidP="00CD1F6C">
            <w:pPr>
              <w:pStyle w:val="Tablebodycontent"/>
              <w:rPr>
                <w:rFonts w:eastAsia="Times New Roman"/>
                <w:sz w:val="19"/>
                <w:szCs w:val="19"/>
                <w:lang w:val="en-AU" w:eastAsia="en-AU"/>
              </w:rPr>
            </w:pPr>
            <w:r>
              <w:rPr>
                <w:rFonts w:ascii="Segoe UI" w:eastAsia="Times New Roman" w:hAnsi="Segoe UI"/>
                <w:sz w:val="19"/>
                <w:szCs w:val="19"/>
                <w:lang w:val="en-AU" w:eastAsia="en-AU"/>
              </w:rPr>
              <w:t>Portarlington 6ML Tank i</w:t>
            </w:r>
            <w:r w:rsidR="00BE4FEB" w:rsidRPr="00422433">
              <w:rPr>
                <w:rFonts w:ascii="Segoe UI" w:eastAsia="Times New Roman" w:hAnsi="Segoe UI"/>
                <w:sz w:val="19"/>
                <w:szCs w:val="19"/>
                <w:lang w:val="en-AU" w:eastAsia="en-AU"/>
              </w:rPr>
              <w:t>mprovements Stage 2</w:t>
            </w:r>
          </w:p>
        </w:tc>
        <w:tc>
          <w:tcPr>
            <w:tcW w:w="963" w:type="dxa"/>
            <w:vAlign w:val="center"/>
          </w:tcPr>
          <w:p w14:paraId="47A36216" w14:textId="235DEFDB" w:rsidR="00BE4FEB" w:rsidRDefault="00CD1F6C" w:rsidP="00CD1F6C">
            <w:pPr>
              <w:pStyle w:val="Tablebodycontent"/>
              <w:rPr>
                <w:rFonts w:ascii="Segoe UI" w:eastAsia="Times New Roman" w:hAnsi="Segoe UI"/>
                <w:sz w:val="19"/>
                <w:szCs w:val="19"/>
                <w:lang w:val="en-AU" w:eastAsia="en-AU"/>
              </w:rPr>
            </w:pPr>
            <w:r>
              <w:rPr>
                <w:rFonts w:ascii="Segoe UI" w:eastAsia="Times New Roman" w:hAnsi="Segoe UI"/>
                <w:sz w:val="19"/>
                <w:szCs w:val="19"/>
                <w:lang w:val="en-AU" w:eastAsia="en-AU"/>
              </w:rPr>
              <w:t>$5.1M</w:t>
            </w:r>
          </w:p>
        </w:tc>
        <w:tc>
          <w:tcPr>
            <w:tcW w:w="1134" w:type="dxa"/>
            <w:vAlign w:val="center"/>
          </w:tcPr>
          <w:p w14:paraId="61F6C0CE" w14:textId="77777777" w:rsidR="00BE4FEB" w:rsidRDefault="00BE4FEB" w:rsidP="00CD1F6C">
            <w:pPr>
              <w:pStyle w:val="Tablebodycontent"/>
              <w:rPr>
                <w:rFonts w:ascii="Segoe UI" w:eastAsia="Times New Roman" w:hAnsi="Segoe UI"/>
                <w:sz w:val="19"/>
                <w:szCs w:val="19"/>
                <w:lang w:val="en-AU" w:eastAsia="en-AU"/>
              </w:rPr>
            </w:pPr>
            <w:r w:rsidRPr="00462FCB">
              <w:rPr>
                <w:rFonts w:ascii="Segoe UI" w:eastAsia="Times New Roman" w:hAnsi="Segoe UI"/>
                <w:sz w:val="19"/>
                <w:szCs w:val="19"/>
                <w:lang w:val="en-AU" w:eastAsia="en-AU"/>
              </w:rPr>
              <w:t>2023-2027</w:t>
            </w:r>
          </w:p>
        </w:tc>
        <w:tc>
          <w:tcPr>
            <w:tcW w:w="10236" w:type="dxa"/>
            <w:tcBorders>
              <w:bottom w:val="single" w:sz="4" w:space="0" w:color="008998" w:themeColor="accent1"/>
            </w:tcBorders>
            <w:vAlign w:val="center"/>
          </w:tcPr>
          <w:p w14:paraId="524F7E5E" w14:textId="77777777" w:rsidR="00BE4FEB" w:rsidRPr="00C41217" w:rsidRDefault="00BE4FEB" w:rsidP="00CD1F6C">
            <w:pPr>
              <w:pStyle w:val="Tablebodycontent"/>
              <w:rPr>
                <w:rFonts w:ascii="Segoe UI" w:eastAsia="Times New Roman" w:hAnsi="Segoe UI"/>
                <w:sz w:val="19"/>
                <w:szCs w:val="19"/>
                <w:lang w:val="en-AU" w:eastAsia="en-AU"/>
              </w:rPr>
            </w:pPr>
            <w:r>
              <w:rPr>
                <w:rFonts w:ascii="Segoe UI" w:eastAsia="Times New Roman" w:hAnsi="Segoe UI"/>
                <w:sz w:val="19"/>
                <w:szCs w:val="19"/>
                <w:lang w:val="en-AU" w:eastAsia="en-AU"/>
              </w:rPr>
              <w:t xml:space="preserve">This project </w:t>
            </w:r>
            <w:r w:rsidRPr="00AD66F6">
              <w:rPr>
                <w:rFonts w:ascii="Segoe UI" w:eastAsia="Times New Roman" w:hAnsi="Segoe UI"/>
                <w:sz w:val="19"/>
                <w:szCs w:val="19"/>
                <w:lang w:val="en-AU" w:eastAsia="en-AU"/>
              </w:rPr>
              <w:t xml:space="preserve">consists of bringing the current 6ML steel tank at Portarlington back online to provide additional storage to the Bellarine system. </w:t>
            </w:r>
            <w:r>
              <w:rPr>
                <w:rFonts w:ascii="Segoe UI" w:eastAsia="Times New Roman" w:hAnsi="Segoe UI"/>
                <w:sz w:val="19"/>
                <w:szCs w:val="19"/>
                <w:lang w:val="en-AU" w:eastAsia="en-AU"/>
              </w:rPr>
              <w:t>R</w:t>
            </w:r>
            <w:r w:rsidRPr="00AD66F6">
              <w:rPr>
                <w:rFonts w:ascii="Segoe UI" w:eastAsia="Times New Roman" w:hAnsi="Segoe UI"/>
                <w:sz w:val="19"/>
                <w:szCs w:val="19"/>
                <w:lang w:val="en-AU" w:eastAsia="en-AU"/>
              </w:rPr>
              <w:t>estoration works are required to allow the restored tank to operate as part of the system and storage for the upgraded Portarlington HL pumping system.</w:t>
            </w:r>
          </w:p>
        </w:tc>
      </w:tr>
      <w:tr w:rsidR="00BE4FEB" w:rsidRPr="00C41217" w14:paraId="6A02AD5A" w14:textId="77777777" w:rsidTr="00CD1F6C">
        <w:trPr>
          <w:cnfStyle w:val="000000010000" w:firstRow="0" w:lastRow="0" w:firstColumn="0" w:lastColumn="0" w:oddVBand="0" w:evenVBand="0" w:oddHBand="0" w:evenHBand="1" w:firstRowFirstColumn="0" w:firstRowLastColumn="0" w:lastRowFirstColumn="0" w:lastRowLastColumn="0"/>
          <w:trHeight w:val="804"/>
        </w:trPr>
        <w:tc>
          <w:tcPr>
            <w:tcW w:w="2268" w:type="dxa"/>
            <w:tcBorders>
              <w:bottom w:val="single" w:sz="4" w:space="0" w:color="008998" w:themeColor="accent1"/>
            </w:tcBorders>
            <w:vAlign w:val="center"/>
          </w:tcPr>
          <w:p w14:paraId="15408E64" w14:textId="252891C7" w:rsidR="00BE4FEB" w:rsidRPr="007D5CE9" w:rsidRDefault="00BE4FEB" w:rsidP="00CD1F6C">
            <w:pPr>
              <w:pStyle w:val="Tablebodycontent"/>
              <w:rPr>
                <w:rFonts w:eastAsia="Times New Roman"/>
                <w:sz w:val="19"/>
                <w:szCs w:val="19"/>
                <w:lang w:val="en-AU" w:eastAsia="en-AU"/>
              </w:rPr>
            </w:pPr>
            <w:r w:rsidRPr="00422433">
              <w:rPr>
                <w:rFonts w:ascii="Segoe UI" w:eastAsia="Times New Roman" w:hAnsi="Segoe UI"/>
                <w:sz w:val="19"/>
                <w:szCs w:val="19"/>
                <w:lang w:val="en-AU" w:eastAsia="en-AU"/>
              </w:rPr>
              <w:t>Indented Head St Leonards Feeder Main  Stage 3</w:t>
            </w:r>
          </w:p>
        </w:tc>
        <w:tc>
          <w:tcPr>
            <w:tcW w:w="963" w:type="dxa"/>
            <w:vAlign w:val="center"/>
          </w:tcPr>
          <w:p w14:paraId="5FAC6CE1" w14:textId="7BDAD413" w:rsidR="00BE4FEB" w:rsidRDefault="00CD1F6C" w:rsidP="00CD1F6C">
            <w:pPr>
              <w:pStyle w:val="Tablebodycontent"/>
              <w:rPr>
                <w:rFonts w:ascii="Segoe UI" w:eastAsia="Times New Roman" w:hAnsi="Segoe UI"/>
                <w:sz w:val="19"/>
                <w:szCs w:val="19"/>
                <w:lang w:val="en-AU" w:eastAsia="en-AU"/>
              </w:rPr>
            </w:pPr>
            <w:r>
              <w:rPr>
                <w:rFonts w:ascii="Segoe UI" w:eastAsia="Times New Roman" w:hAnsi="Segoe UI"/>
                <w:sz w:val="19"/>
                <w:szCs w:val="19"/>
                <w:lang w:val="en-AU" w:eastAsia="en-AU"/>
              </w:rPr>
              <w:t>$4.9M</w:t>
            </w:r>
          </w:p>
        </w:tc>
        <w:tc>
          <w:tcPr>
            <w:tcW w:w="1134" w:type="dxa"/>
            <w:vAlign w:val="center"/>
          </w:tcPr>
          <w:p w14:paraId="74D9CCC0" w14:textId="77777777" w:rsidR="00BE4FEB" w:rsidRDefault="00BE4FEB" w:rsidP="00CD1F6C">
            <w:pPr>
              <w:pStyle w:val="Tablebodycontent"/>
              <w:rPr>
                <w:rFonts w:ascii="Segoe UI" w:eastAsia="Times New Roman" w:hAnsi="Segoe UI"/>
                <w:sz w:val="19"/>
                <w:szCs w:val="19"/>
                <w:lang w:val="en-AU" w:eastAsia="en-AU"/>
              </w:rPr>
            </w:pPr>
            <w:r w:rsidRPr="00001C02">
              <w:rPr>
                <w:rFonts w:ascii="Segoe UI" w:eastAsia="Times New Roman" w:hAnsi="Segoe UI"/>
                <w:sz w:val="19"/>
                <w:szCs w:val="19"/>
                <w:lang w:val="en-AU" w:eastAsia="en-AU"/>
              </w:rPr>
              <w:t>2024-2028</w:t>
            </w:r>
          </w:p>
        </w:tc>
        <w:tc>
          <w:tcPr>
            <w:tcW w:w="10236" w:type="dxa"/>
            <w:tcBorders>
              <w:bottom w:val="single" w:sz="4" w:space="0" w:color="008998" w:themeColor="accent1"/>
            </w:tcBorders>
            <w:vAlign w:val="center"/>
          </w:tcPr>
          <w:p w14:paraId="6290D9DC" w14:textId="05326F6B" w:rsidR="00BE4FEB" w:rsidRPr="00C41217" w:rsidRDefault="00BE4FEB" w:rsidP="00CD1F6C">
            <w:pPr>
              <w:pStyle w:val="Tablebodycontent"/>
              <w:rPr>
                <w:rFonts w:ascii="Segoe UI" w:eastAsia="Times New Roman" w:hAnsi="Segoe UI"/>
                <w:sz w:val="19"/>
                <w:szCs w:val="19"/>
                <w:lang w:val="en-AU" w:eastAsia="en-AU"/>
              </w:rPr>
            </w:pPr>
            <w:r w:rsidRPr="00AD66F6">
              <w:rPr>
                <w:rFonts w:ascii="Segoe UI" w:eastAsia="Times New Roman" w:hAnsi="Segoe UI"/>
                <w:sz w:val="19"/>
                <w:szCs w:val="19"/>
                <w:lang w:val="en-AU" w:eastAsia="en-AU"/>
              </w:rPr>
              <w:t>Hydraulic modelling conducted by Barwon Water indicates the existing water main is currently close to capacity.</w:t>
            </w:r>
            <w:r>
              <w:rPr>
                <w:rFonts w:ascii="Segoe UI" w:eastAsia="Times New Roman" w:hAnsi="Segoe UI"/>
                <w:sz w:val="19"/>
                <w:szCs w:val="19"/>
                <w:lang w:val="en-AU" w:eastAsia="en-AU"/>
              </w:rPr>
              <w:t xml:space="preserve"> </w:t>
            </w:r>
            <w:r w:rsidRPr="00AD66F6">
              <w:rPr>
                <w:rFonts w:ascii="Segoe UI" w:eastAsia="Times New Roman" w:hAnsi="Segoe UI"/>
                <w:sz w:val="19"/>
                <w:szCs w:val="19"/>
                <w:lang w:val="en-AU" w:eastAsia="en-AU"/>
              </w:rPr>
              <w:t>Construction of the new Indented Head St Leonards Feeder Main will provide an important second feed to the township.</w:t>
            </w:r>
          </w:p>
        </w:tc>
      </w:tr>
    </w:tbl>
    <w:p w14:paraId="4657F6C5" w14:textId="3D522A36" w:rsidR="007D5CE9" w:rsidRDefault="007D5CE9" w:rsidP="00673714"/>
    <w:p w14:paraId="142A2479" w14:textId="77777777" w:rsidR="007D5CE9" w:rsidRDefault="007D5CE9" w:rsidP="00673714">
      <w:pPr>
        <w:sectPr w:rsidR="007D5CE9" w:rsidSect="007D5CE9">
          <w:pgSz w:w="16838" w:h="11906" w:orient="landscape"/>
          <w:pgMar w:top="1440" w:right="1440" w:bottom="1440" w:left="1440" w:header="708" w:footer="708" w:gutter="0"/>
          <w:cols w:space="708"/>
          <w:docGrid w:linePitch="360"/>
        </w:sectPr>
      </w:pPr>
    </w:p>
    <w:p w14:paraId="1E32D0EA" w14:textId="4FEDB9FF" w:rsidR="00673714" w:rsidRPr="00C45741" w:rsidRDefault="00673714" w:rsidP="003A25A4">
      <w:pPr>
        <w:pStyle w:val="Heading2"/>
      </w:pPr>
      <w:bookmarkStart w:id="220" w:name="_Toc111033891"/>
      <w:bookmarkStart w:id="221" w:name="_Toc115438741"/>
      <w:r w:rsidRPr="00C45741">
        <w:lastRenderedPageBreak/>
        <w:t>Capital programs</w:t>
      </w:r>
      <w:bookmarkEnd w:id="220"/>
      <w:r w:rsidR="007D5CE9" w:rsidRPr="00C45741">
        <w:t xml:space="preserve"> and other capital expenditure</w:t>
      </w:r>
      <w:bookmarkEnd w:id="221"/>
    </w:p>
    <w:p w14:paraId="1E856D36" w14:textId="6368FE1F" w:rsidR="00673714" w:rsidRDefault="00673714" w:rsidP="00673714">
      <w:r>
        <w:t>A significant proportion of planned investment is assigned to existing capital programs, most of which will continue to deliver essential renewal, replacement, and rehabilitation of existing assets, along with provision of new infrastructure to service growth. Expenditure for renewal-related programs is informed by Asset Renewal Plan</w:t>
      </w:r>
      <w:r w:rsidRPr="00E60C12">
        <w:t>s</w:t>
      </w:r>
      <w:r w:rsidR="00E60C12" w:rsidRPr="00E60C12">
        <w:rPr>
          <w:vertAlign w:val="superscript"/>
        </w:rPr>
        <w:fldChar w:fldCharType="begin"/>
      </w:r>
      <w:r w:rsidR="00E60C12" w:rsidRPr="00E60C12">
        <w:rPr>
          <w:vertAlign w:val="superscript"/>
        </w:rPr>
        <w:instrText xml:space="preserve"> REF _Ref114493244 \r \h </w:instrText>
      </w:r>
      <w:r w:rsidR="00E60C12">
        <w:rPr>
          <w:vertAlign w:val="superscript"/>
        </w:rPr>
        <w:instrText xml:space="preserve"> \* MERGEFORMAT </w:instrText>
      </w:r>
      <w:r w:rsidR="00E60C12" w:rsidRPr="00E60C12">
        <w:rPr>
          <w:vertAlign w:val="superscript"/>
        </w:rPr>
      </w:r>
      <w:r w:rsidR="00E60C12" w:rsidRPr="00E60C12">
        <w:rPr>
          <w:vertAlign w:val="superscript"/>
        </w:rPr>
        <w:fldChar w:fldCharType="separate"/>
      </w:r>
      <w:r w:rsidR="004708F9">
        <w:rPr>
          <w:vertAlign w:val="superscript"/>
        </w:rPr>
        <w:t>4</w:t>
      </w:r>
      <w:r w:rsidR="00E60C12" w:rsidRPr="00E60C12">
        <w:rPr>
          <w:vertAlign w:val="superscript"/>
        </w:rPr>
        <w:fldChar w:fldCharType="end"/>
      </w:r>
      <w:r>
        <w:t xml:space="preserve"> for all major asset classes. Our Asset Renewal Plans are underpinned by risk-based prioritisation, focusing investment in assets identified as higher risk to ensure service levels and regulatory compliance are achieved efficiently, while maintaining a consistent and acceptable level of risk over time. </w:t>
      </w:r>
    </w:p>
    <w:p w14:paraId="02A47C3B" w14:textId="6D0F8713" w:rsidR="007E5575" w:rsidRDefault="00673714" w:rsidP="00673714">
      <w:r>
        <w:t xml:space="preserve">A summary of our </w:t>
      </w:r>
      <w:r w:rsidR="00115C54">
        <w:t xml:space="preserve">major </w:t>
      </w:r>
      <w:r>
        <w:t xml:space="preserve">capital programs is provided in </w:t>
      </w:r>
      <w:r>
        <w:rPr>
          <w:highlight w:val="yellow"/>
        </w:rPr>
        <w:fldChar w:fldCharType="begin"/>
      </w:r>
      <w:r>
        <w:instrText xml:space="preserve"> REF _Ref110603751 \h </w:instrText>
      </w:r>
      <w:r>
        <w:rPr>
          <w:highlight w:val="yellow"/>
        </w:rPr>
      </w:r>
      <w:r>
        <w:rPr>
          <w:highlight w:val="yellow"/>
        </w:rPr>
        <w:fldChar w:fldCharType="separate"/>
      </w:r>
      <w:r w:rsidR="004708F9" w:rsidRPr="00E60C12">
        <w:t xml:space="preserve">Table </w:t>
      </w:r>
      <w:r w:rsidR="004708F9">
        <w:rPr>
          <w:noProof/>
        </w:rPr>
        <w:t>7</w:t>
      </w:r>
      <w:r w:rsidR="004708F9" w:rsidRPr="00E60C12">
        <w:noBreakHyphen/>
      </w:r>
      <w:r w:rsidR="004708F9">
        <w:rPr>
          <w:noProof/>
        </w:rPr>
        <w:t>2</w:t>
      </w:r>
      <w:r>
        <w:rPr>
          <w:highlight w:val="yellow"/>
        </w:rPr>
        <w:fldChar w:fldCharType="end"/>
      </w:r>
      <w:r w:rsidR="00801863">
        <w:t>.</w:t>
      </w:r>
      <w:r>
        <w:t xml:space="preserve"> </w:t>
      </w:r>
      <w:r w:rsidR="007E5575">
        <w:t>Each of our major capital programs has been subject to an independent review.</w:t>
      </w:r>
    </w:p>
    <w:p w14:paraId="5284354D" w14:textId="47EC3ED4" w:rsidR="00BE4FEB" w:rsidRPr="00E60C12" w:rsidRDefault="00BE4FEB" w:rsidP="00BE4FEB">
      <w:r w:rsidRPr="00E60C12">
        <w:t>Beyond our major projects and p</w:t>
      </w:r>
      <w:r w:rsidR="002C3BEA">
        <w:t>rograms, we will deliver $209.9 million</w:t>
      </w:r>
      <w:r w:rsidRPr="00E60C12">
        <w:t xml:space="preserve"> of other capital expenditure, </w:t>
      </w:r>
      <w:r w:rsidR="00506860">
        <w:t>including</w:t>
      </w:r>
      <w:r w:rsidRPr="00E60C12">
        <w:t>:</w:t>
      </w:r>
    </w:p>
    <w:p w14:paraId="34FDA5A3" w14:textId="74BC2F38" w:rsidR="00BE4FEB" w:rsidRPr="00E60C12" w:rsidRDefault="002C3BEA" w:rsidP="00B60197">
      <w:pPr>
        <w:pStyle w:val="ListParagraph"/>
      </w:pPr>
      <w:r>
        <w:t>$110.9 million</w:t>
      </w:r>
      <w:r w:rsidR="00BE4FEB" w:rsidRPr="00E60C12">
        <w:t xml:space="preserve"> across other programs largely continuing from the current period, such as treatment plant and network minor renewals, growth assets, house connections, </w:t>
      </w:r>
      <w:r w:rsidR="00506860">
        <w:t>information technology</w:t>
      </w:r>
      <w:r w:rsidR="00BE4FEB" w:rsidRPr="00E60C12">
        <w:t xml:space="preserve"> programs and dam safety upgrades</w:t>
      </w:r>
    </w:p>
    <w:p w14:paraId="572BEE27" w14:textId="5F0750C1" w:rsidR="00673714" w:rsidRPr="00E60C12" w:rsidRDefault="002C3BEA" w:rsidP="00B60197">
      <w:pPr>
        <w:pStyle w:val="ListParagraph"/>
      </w:pPr>
      <w:r>
        <w:t>$99 million</w:t>
      </w:r>
      <w:r w:rsidR="00BE4FEB" w:rsidRPr="00E60C12">
        <w:t xml:space="preserve"> across smalle</w:t>
      </w:r>
      <w:r w:rsidR="00B60197" w:rsidRPr="00E60C12">
        <w:t>r projects (outside the top 10)</w:t>
      </w:r>
      <w:r w:rsidR="00BE4FEB" w:rsidRPr="00E60C12">
        <w:t xml:space="preserve">     </w:t>
      </w:r>
    </w:p>
    <w:p w14:paraId="4B5C2502" w14:textId="77777777" w:rsidR="00673714" w:rsidRPr="00567D24" w:rsidRDefault="00673714" w:rsidP="00B60197">
      <w:pPr>
        <w:pStyle w:val="ListParagraph"/>
        <w:sectPr w:rsidR="00673714" w:rsidRPr="00567D24" w:rsidSect="00D57CC1">
          <w:pgSz w:w="11906" w:h="16838"/>
          <w:pgMar w:top="1440" w:right="1440" w:bottom="1440" w:left="1440" w:header="708" w:footer="708" w:gutter="0"/>
          <w:cols w:space="708"/>
          <w:docGrid w:linePitch="360"/>
        </w:sectPr>
      </w:pPr>
    </w:p>
    <w:p w14:paraId="2904AB93" w14:textId="410A50F1" w:rsidR="00673714" w:rsidRDefault="00673714" w:rsidP="00D552CF">
      <w:pPr>
        <w:pStyle w:val="Caption"/>
      </w:pPr>
      <w:bookmarkStart w:id="222" w:name="_Ref110603751"/>
      <w:r w:rsidRPr="00E60C12">
        <w:lastRenderedPageBreak/>
        <w:t xml:space="preserve">Table </w:t>
      </w:r>
      <w:r w:rsidR="006C64C0">
        <w:fldChar w:fldCharType="begin"/>
      </w:r>
      <w:r w:rsidR="006C64C0">
        <w:instrText xml:space="preserve"> STYLEREF 1 \s </w:instrText>
      </w:r>
      <w:r w:rsidR="006C64C0">
        <w:fldChar w:fldCharType="separate"/>
      </w:r>
      <w:r w:rsidR="004708F9">
        <w:rPr>
          <w:noProof/>
        </w:rPr>
        <w:t>7</w:t>
      </w:r>
      <w:r w:rsidR="006C64C0">
        <w:rPr>
          <w:noProof/>
        </w:rPr>
        <w:fldChar w:fldCharType="end"/>
      </w:r>
      <w:r w:rsidRPr="00E60C12">
        <w:noBreakHyphen/>
      </w:r>
      <w:r w:rsidR="006C64C0">
        <w:fldChar w:fldCharType="begin"/>
      </w:r>
      <w:r w:rsidR="006C64C0">
        <w:instrText xml:space="preserve"> SEQ Table \* ARABIC \s 1 </w:instrText>
      </w:r>
      <w:r w:rsidR="006C64C0">
        <w:fldChar w:fldCharType="separate"/>
      </w:r>
      <w:r w:rsidR="004708F9">
        <w:rPr>
          <w:noProof/>
        </w:rPr>
        <w:t>2</w:t>
      </w:r>
      <w:r w:rsidR="006C64C0">
        <w:rPr>
          <w:noProof/>
        </w:rPr>
        <w:fldChar w:fldCharType="end"/>
      </w:r>
      <w:bookmarkEnd w:id="222"/>
      <w:r w:rsidRPr="00E60C12">
        <w:t>: Major capital programs</w:t>
      </w:r>
      <w:r>
        <w:t xml:space="preserve"> </w:t>
      </w:r>
      <w:r w:rsidR="0066172F" w:rsidRPr="001352BF">
        <w:t>– in $2022-23 dollars</w:t>
      </w:r>
    </w:p>
    <w:tbl>
      <w:tblPr>
        <w:tblStyle w:val="BarwonWaterTeal"/>
        <w:tblW w:w="0" w:type="auto"/>
        <w:tblLook w:val="04A0" w:firstRow="1" w:lastRow="0" w:firstColumn="1" w:lastColumn="0" w:noHBand="0" w:noVBand="1"/>
      </w:tblPr>
      <w:tblGrid>
        <w:gridCol w:w="2114"/>
        <w:gridCol w:w="797"/>
        <w:gridCol w:w="3798"/>
        <w:gridCol w:w="1083"/>
        <w:gridCol w:w="1134"/>
        <w:gridCol w:w="5022"/>
      </w:tblGrid>
      <w:tr w:rsidR="00DE3171" w:rsidRPr="00DE3171" w14:paraId="11650EA6" w14:textId="77777777" w:rsidTr="00DE3171">
        <w:trPr>
          <w:cnfStyle w:val="100000000000" w:firstRow="1" w:lastRow="0" w:firstColumn="0" w:lastColumn="0" w:oddVBand="0" w:evenVBand="0" w:oddHBand="0" w:evenHBand="0" w:firstRowFirstColumn="0" w:firstRowLastColumn="0" w:lastRowFirstColumn="0" w:lastRowLastColumn="0"/>
          <w:trHeight w:val="293"/>
          <w:tblHeader/>
        </w:trPr>
        <w:tc>
          <w:tcPr>
            <w:tcW w:w="2114" w:type="dxa"/>
            <w:vMerge w:val="restart"/>
            <w:shd w:val="clear" w:color="auto" w:fill="008998" w:themeFill="accent1"/>
            <w:vAlign w:val="center"/>
          </w:tcPr>
          <w:p w14:paraId="3336E4D2" w14:textId="77777777" w:rsidR="00673714" w:rsidRPr="00DE3171" w:rsidRDefault="00673714" w:rsidP="00340E76">
            <w:pPr>
              <w:rPr>
                <w:color w:val="FFFFFF" w:themeColor="background1"/>
                <w:sz w:val="18"/>
                <w:szCs w:val="18"/>
              </w:rPr>
            </w:pPr>
            <w:r w:rsidRPr="00DE3171">
              <w:rPr>
                <w:color w:val="FFFFFF" w:themeColor="background1"/>
                <w:sz w:val="18"/>
                <w:szCs w:val="18"/>
              </w:rPr>
              <w:t>Program</w:t>
            </w:r>
          </w:p>
        </w:tc>
        <w:tc>
          <w:tcPr>
            <w:tcW w:w="797" w:type="dxa"/>
            <w:vMerge w:val="restart"/>
            <w:shd w:val="clear" w:color="auto" w:fill="008998" w:themeFill="accent1"/>
            <w:vAlign w:val="center"/>
          </w:tcPr>
          <w:p w14:paraId="5BF50B87" w14:textId="77777777" w:rsidR="00673714" w:rsidRPr="00DE3171" w:rsidRDefault="00673714" w:rsidP="00340E76">
            <w:pPr>
              <w:rPr>
                <w:color w:val="FFFFFF" w:themeColor="background1"/>
                <w:sz w:val="18"/>
                <w:szCs w:val="18"/>
              </w:rPr>
            </w:pPr>
            <w:r w:rsidRPr="00DE3171">
              <w:rPr>
                <w:color w:val="FFFFFF" w:themeColor="background1"/>
                <w:sz w:val="18"/>
                <w:szCs w:val="18"/>
              </w:rPr>
              <w:t>Driver</w:t>
            </w:r>
          </w:p>
        </w:tc>
        <w:tc>
          <w:tcPr>
            <w:tcW w:w="3798" w:type="dxa"/>
            <w:vMerge w:val="restart"/>
            <w:shd w:val="clear" w:color="auto" w:fill="008998" w:themeFill="accent1"/>
            <w:vAlign w:val="center"/>
          </w:tcPr>
          <w:p w14:paraId="62C81F92" w14:textId="77777777" w:rsidR="00673714" w:rsidRPr="00DE3171" w:rsidRDefault="00673714" w:rsidP="00340E76">
            <w:pPr>
              <w:rPr>
                <w:b w:val="0"/>
                <w:color w:val="FFFFFF" w:themeColor="background1"/>
                <w:sz w:val="18"/>
                <w:szCs w:val="18"/>
              </w:rPr>
            </w:pPr>
            <w:r w:rsidRPr="00DE3171">
              <w:rPr>
                <w:color w:val="FFFFFF" w:themeColor="background1"/>
                <w:sz w:val="18"/>
                <w:szCs w:val="18"/>
              </w:rPr>
              <w:t>Objectives</w:t>
            </w:r>
          </w:p>
        </w:tc>
        <w:tc>
          <w:tcPr>
            <w:tcW w:w="2217" w:type="dxa"/>
            <w:gridSpan w:val="2"/>
            <w:shd w:val="clear" w:color="auto" w:fill="008998" w:themeFill="accent1"/>
            <w:vAlign w:val="center"/>
          </w:tcPr>
          <w:p w14:paraId="3270029A" w14:textId="74FAAA4B" w:rsidR="00673714" w:rsidRPr="00DE3171" w:rsidRDefault="0066172F" w:rsidP="0066172F">
            <w:pPr>
              <w:jc w:val="center"/>
              <w:rPr>
                <w:b w:val="0"/>
                <w:color w:val="FFFFFF" w:themeColor="background1"/>
                <w:sz w:val="18"/>
                <w:szCs w:val="18"/>
              </w:rPr>
            </w:pPr>
            <w:r>
              <w:rPr>
                <w:color w:val="FFFFFF" w:themeColor="background1"/>
                <w:sz w:val="18"/>
                <w:szCs w:val="18"/>
              </w:rPr>
              <w:t>Average annual expenditure</w:t>
            </w:r>
          </w:p>
        </w:tc>
        <w:tc>
          <w:tcPr>
            <w:tcW w:w="5022" w:type="dxa"/>
            <w:vMerge w:val="restart"/>
            <w:shd w:val="clear" w:color="auto" w:fill="008998" w:themeFill="accent1"/>
            <w:vAlign w:val="center"/>
          </w:tcPr>
          <w:p w14:paraId="0E208A44" w14:textId="77777777" w:rsidR="00673714" w:rsidRPr="00DE3171" w:rsidRDefault="00673714" w:rsidP="00340E76">
            <w:pPr>
              <w:rPr>
                <w:color w:val="FFFFFF" w:themeColor="background1"/>
                <w:sz w:val="18"/>
                <w:szCs w:val="18"/>
              </w:rPr>
            </w:pPr>
            <w:r w:rsidRPr="00DE3171">
              <w:rPr>
                <w:color w:val="FFFFFF" w:themeColor="background1"/>
                <w:sz w:val="18"/>
                <w:szCs w:val="18"/>
              </w:rPr>
              <w:t>Rationale for expenditure trend</w:t>
            </w:r>
          </w:p>
        </w:tc>
      </w:tr>
      <w:tr w:rsidR="00673714" w14:paraId="184EE43B" w14:textId="77777777" w:rsidTr="00340E76">
        <w:trPr>
          <w:cnfStyle w:val="000000100000" w:firstRow="0" w:lastRow="0" w:firstColumn="0" w:lastColumn="0" w:oddVBand="0" w:evenVBand="0" w:oddHBand="1" w:evenHBand="0" w:firstRowFirstColumn="0" w:firstRowLastColumn="0" w:lastRowFirstColumn="0" w:lastRowLastColumn="0"/>
          <w:trHeight w:val="292"/>
        </w:trPr>
        <w:tc>
          <w:tcPr>
            <w:tcW w:w="2114" w:type="dxa"/>
            <w:vMerge/>
          </w:tcPr>
          <w:p w14:paraId="6CEFB5C4" w14:textId="77777777" w:rsidR="00673714" w:rsidRDefault="00673714" w:rsidP="00340E76">
            <w:pPr>
              <w:rPr>
                <w:b/>
              </w:rPr>
            </w:pPr>
          </w:p>
        </w:tc>
        <w:tc>
          <w:tcPr>
            <w:tcW w:w="797" w:type="dxa"/>
            <w:vMerge/>
          </w:tcPr>
          <w:p w14:paraId="431D1AA3" w14:textId="77777777" w:rsidR="00673714" w:rsidRDefault="00673714" w:rsidP="00340E76">
            <w:pPr>
              <w:rPr>
                <w:b/>
              </w:rPr>
            </w:pPr>
          </w:p>
        </w:tc>
        <w:tc>
          <w:tcPr>
            <w:tcW w:w="3798" w:type="dxa"/>
            <w:vMerge/>
          </w:tcPr>
          <w:p w14:paraId="4E93B18F" w14:textId="77777777" w:rsidR="00673714" w:rsidRDefault="00673714" w:rsidP="00340E76">
            <w:pPr>
              <w:rPr>
                <w:b/>
              </w:rPr>
            </w:pPr>
          </w:p>
        </w:tc>
        <w:tc>
          <w:tcPr>
            <w:tcW w:w="1083" w:type="dxa"/>
            <w:shd w:val="clear" w:color="auto" w:fill="BED5D7"/>
          </w:tcPr>
          <w:p w14:paraId="130FACB2" w14:textId="77777777" w:rsidR="00673714" w:rsidRPr="006000AD" w:rsidRDefault="00673714" w:rsidP="00340E76">
            <w:pPr>
              <w:jc w:val="center"/>
              <w:rPr>
                <w:b/>
                <w:sz w:val="18"/>
                <w:szCs w:val="18"/>
              </w:rPr>
            </w:pPr>
            <w:r w:rsidRPr="006000AD">
              <w:rPr>
                <w:b/>
                <w:sz w:val="18"/>
                <w:szCs w:val="18"/>
              </w:rPr>
              <w:t>PS18</w:t>
            </w:r>
          </w:p>
        </w:tc>
        <w:tc>
          <w:tcPr>
            <w:tcW w:w="1134" w:type="dxa"/>
            <w:shd w:val="clear" w:color="auto" w:fill="BED5D7"/>
          </w:tcPr>
          <w:p w14:paraId="5B60D1CC" w14:textId="77777777" w:rsidR="00673714" w:rsidRPr="006000AD" w:rsidRDefault="00673714" w:rsidP="00340E76">
            <w:pPr>
              <w:jc w:val="center"/>
              <w:rPr>
                <w:b/>
                <w:sz w:val="18"/>
                <w:szCs w:val="18"/>
              </w:rPr>
            </w:pPr>
            <w:r w:rsidRPr="006000AD">
              <w:rPr>
                <w:b/>
                <w:sz w:val="18"/>
                <w:szCs w:val="18"/>
              </w:rPr>
              <w:t>PS23</w:t>
            </w:r>
          </w:p>
        </w:tc>
        <w:tc>
          <w:tcPr>
            <w:tcW w:w="5022" w:type="dxa"/>
            <w:vMerge/>
          </w:tcPr>
          <w:p w14:paraId="2C5D7499" w14:textId="77777777" w:rsidR="00673714" w:rsidRDefault="00673714" w:rsidP="00340E76"/>
        </w:tc>
      </w:tr>
      <w:tr w:rsidR="00673714" w14:paraId="0F2F0427" w14:textId="77777777" w:rsidTr="000C4D76">
        <w:trPr>
          <w:cnfStyle w:val="000000010000" w:firstRow="0" w:lastRow="0" w:firstColumn="0" w:lastColumn="0" w:oddVBand="0" w:evenVBand="0" w:oddHBand="0" w:evenHBand="1" w:firstRowFirstColumn="0" w:firstRowLastColumn="0" w:lastRowFirstColumn="0" w:lastRowLastColumn="0"/>
        </w:trPr>
        <w:tc>
          <w:tcPr>
            <w:tcW w:w="2114" w:type="dxa"/>
            <w:vAlign w:val="center"/>
          </w:tcPr>
          <w:p w14:paraId="25966C53" w14:textId="7CC83191" w:rsidR="00673714" w:rsidRPr="006000AD" w:rsidRDefault="00681D46" w:rsidP="000C4D76">
            <w:pPr>
              <w:rPr>
                <w:sz w:val="18"/>
                <w:szCs w:val="18"/>
              </w:rPr>
            </w:pPr>
            <w:r>
              <w:rPr>
                <w:sz w:val="18"/>
                <w:szCs w:val="18"/>
              </w:rPr>
              <w:t>Mains replacement and r</w:t>
            </w:r>
            <w:r w:rsidR="00673714" w:rsidRPr="006000AD">
              <w:rPr>
                <w:sz w:val="18"/>
                <w:szCs w:val="18"/>
              </w:rPr>
              <w:t xml:space="preserve">ehabilitation </w:t>
            </w:r>
          </w:p>
        </w:tc>
        <w:tc>
          <w:tcPr>
            <w:tcW w:w="797" w:type="dxa"/>
            <w:vAlign w:val="center"/>
          </w:tcPr>
          <w:p w14:paraId="16C66B2B" w14:textId="77777777" w:rsidR="00673714" w:rsidRPr="006000AD" w:rsidRDefault="00673714" w:rsidP="001D619D">
            <w:pPr>
              <w:jc w:val="center"/>
              <w:rPr>
                <w:sz w:val="18"/>
                <w:szCs w:val="18"/>
              </w:rPr>
            </w:pPr>
            <w:r w:rsidRPr="006000AD">
              <w:rPr>
                <w:sz w:val="18"/>
                <w:szCs w:val="18"/>
              </w:rPr>
              <w:t>R</w:t>
            </w:r>
          </w:p>
        </w:tc>
        <w:tc>
          <w:tcPr>
            <w:tcW w:w="3798" w:type="dxa"/>
            <w:vAlign w:val="center"/>
          </w:tcPr>
          <w:p w14:paraId="550A213E" w14:textId="77777777" w:rsidR="00673714" w:rsidRPr="006000AD" w:rsidRDefault="00673714" w:rsidP="000C4D76">
            <w:pPr>
              <w:rPr>
                <w:sz w:val="18"/>
                <w:szCs w:val="18"/>
              </w:rPr>
            </w:pPr>
            <w:r w:rsidRPr="006000AD">
              <w:rPr>
                <w:sz w:val="18"/>
                <w:szCs w:val="18"/>
              </w:rPr>
              <w:t>Prevent sewage spills and property inundations, and manage pipe blockages within target</w:t>
            </w:r>
          </w:p>
        </w:tc>
        <w:tc>
          <w:tcPr>
            <w:tcW w:w="1083" w:type="dxa"/>
            <w:vAlign w:val="center"/>
          </w:tcPr>
          <w:p w14:paraId="00AA3273" w14:textId="47DC3BB0" w:rsidR="00673714" w:rsidRPr="006000AD" w:rsidRDefault="00673714" w:rsidP="001D619D">
            <w:pPr>
              <w:jc w:val="center"/>
              <w:rPr>
                <w:sz w:val="18"/>
                <w:szCs w:val="18"/>
              </w:rPr>
            </w:pPr>
            <w:r w:rsidRPr="006000AD">
              <w:rPr>
                <w:sz w:val="18"/>
                <w:szCs w:val="18"/>
              </w:rPr>
              <w:t>$</w:t>
            </w:r>
            <w:r>
              <w:rPr>
                <w:sz w:val="18"/>
                <w:szCs w:val="18"/>
              </w:rPr>
              <w:t>4.0</w:t>
            </w:r>
            <w:r w:rsidR="0066172F">
              <w:rPr>
                <w:sz w:val="18"/>
                <w:szCs w:val="18"/>
              </w:rPr>
              <w:t xml:space="preserve"> M</w:t>
            </w:r>
          </w:p>
        </w:tc>
        <w:tc>
          <w:tcPr>
            <w:tcW w:w="1134" w:type="dxa"/>
            <w:vAlign w:val="center"/>
          </w:tcPr>
          <w:p w14:paraId="1C5E20F9" w14:textId="0EE29F58" w:rsidR="00673714" w:rsidRPr="006000AD" w:rsidRDefault="00673714" w:rsidP="001D619D">
            <w:pPr>
              <w:jc w:val="center"/>
              <w:rPr>
                <w:sz w:val="18"/>
                <w:szCs w:val="18"/>
              </w:rPr>
            </w:pPr>
            <w:r w:rsidRPr="006000AD">
              <w:rPr>
                <w:sz w:val="18"/>
                <w:szCs w:val="18"/>
              </w:rPr>
              <w:t>$</w:t>
            </w:r>
            <w:r>
              <w:rPr>
                <w:sz w:val="18"/>
                <w:szCs w:val="18"/>
              </w:rPr>
              <w:t>10.7</w:t>
            </w:r>
            <w:r w:rsidR="0066172F">
              <w:rPr>
                <w:sz w:val="18"/>
                <w:szCs w:val="18"/>
              </w:rPr>
              <w:t xml:space="preserve"> M</w:t>
            </w:r>
          </w:p>
        </w:tc>
        <w:tc>
          <w:tcPr>
            <w:tcW w:w="5022" w:type="dxa"/>
            <w:vAlign w:val="center"/>
          </w:tcPr>
          <w:p w14:paraId="6223B6F7" w14:textId="77777777" w:rsidR="00673714" w:rsidRPr="006000AD" w:rsidRDefault="00673714" w:rsidP="000C4D76">
            <w:pPr>
              <w:rPr>
                <w:sz w:val="18"/>
                <w:szCs w:val="18"/>
              </w:rPr>
            </w:pPr>
            <w:r>
              <w:rPr>
                <w:sz w:val="18"/>
                <w:szCs w:val="18"/>
              </w:rPr>
              <w:t>Increased expenditure is focused on improved performance against targets for blockages and spills, which are currently above the industry average. This aligns with customer expectations to reduce the frequency, severity and duration of service interruptions from sewer incidents, reflected in our aspiration for zero spills.</w:t>
            </w:r>
          </w:p>
        </w:tc>
      </w:tr>
      <w:tr w:rsidR="00673714" w14:paraId="58655600" w14:textId="77777777" w:rsidTr="000C4D76">
        <w:trPr>
          <w:cnfStyle w:val="000000100000" w:firstRow="0" w:lastRow="0" w:firstColumn="0" w:lastColumn="0" w:oddVBand="0" w:evenVBand="0" w:oddHBand="1" w:evenHBand="0" w:firstRowFirstColumn="0" w:firstRowLastColumn="0" w:lastRowFirstColumn="0" w:lastRowLastColumn="0"/>
        </w:trPr>
        <w:tc>
          <w:tcPr>
            <w:tcW w:w="2114" w:type="dxa"/>
            <w:vAlign w:val="center"/>
          </w:tcPr>
          <w:p w14:paraId="19BF02DE" w14:textId="0DF1F7AA" w:rsidR="00673714" w:rsidRPr="006000AD" w:rsidRDefault="00681D46" w:rsidP="000C4D76">
            <w:pPr>
              <w:rPr>
                <w:sz w:val="18"/>
                <w:szCs w:val="18"/>
              </w:rPr>
            </w:pPr>
            <w:r>
              <w:rPr>
                <w:sz w:val="18"/>
                <w:szCs w:val="18"/>
              </w:rPr>
              <w:t>Water mains r</w:t>
            </w:r>
            <w:r w:rsidR="00673714" w:rsidRPr="006000AD">
              <w:rPr>
                <w:sz w:val="18"/>
                <w:szCs w:val="18"/>
              </w:rPr>
              <w:t>eplacement</w:t>
            </w:r>
          </w:p>
        </w:tc>
        <w:tc>
          <w:tcPr>
            <w:tcW w:w="797" w:type="dxa"/>
            <w:vAlign w:val="center"/>
          </w:tcPr>
          <w:p w14:paraId="4FDDC90D" w14:textId="77777777" w:rsidR="00673714" w:rsidRPr="006000AD" w:rsidRDefault="00673714" w:rsidP="001D619D">
            <w:pPr>
              <w:jc w:val="center"/>
              <w:rPr>
                <w:sz w:val="18"/>
                <w:szCs w:val="18"/>
              </w:rPr>
            </w:pPr>
            <w:r w:rsidRPr="006000AD">
              <w:rPr>
                <w:sz w:val="18"/>
                <w:szCs w:val="18"/>
              </w:rPr>
              <w:t>R</w:t>
            </w:r>
          </w:p>
        </w:tc>
        <w:tc>
          <w:tcPr>
            <w:tcW w:w="3798" w:type="dxa"/>
            <w:vAlign w:val="center"/>
          </w:tcPr>
          <w:p w14:paraId="0A76DFBA" w14:textId="77777777" w:rsidR="00673714" w:rsidRPr="006000AD" w:rsidRDefault="00673714" w:rsidP="000C4D76">
            <w:pPr>
              <w:rPr>
                <w:sz w:val="18"/>
                <w:szCs w:val="18"/>
              </w:rPr>
            </w:pPr>
            <w:r w:rsidRPr="006000AD">
              <w:rPr>
                <w:sz w:val="18"/>
                <w:szCs w:val="18"/>
              </w:rPr>
              <w:t>Manage unplanned water supply interruptions within target</w:t>
            </w:r>
          </w:p>
        </w:tc>
        <w:tc>
          <w:tcPr>
            <w:tcW w:w="1083" w:type="dxa"/>
            <w:vAlign w:val="center"/>
          </w:tcPr>
          <w:p w14:paraId="0D719A8C" w14:textId="77A6C385" w:rsidR="00673714" w:rsidRPr="006000AD" w:rsidRDefault="00673714" w:rsidP="001D619D">
            <w:pPr>
              <w:jc w:val="center"/>
              <w:rPr>
                <w:sz w:val="18"/>
                <w:szCs w:val="18"/>
              </w:rPr>
            </w:pPr>
            <w:r w:rsidRPr="006000AD">
              <w:rPr>
                <w:sz w:val="18"/>
                <w:szCs w:val="18"/>
              </w:rPr>
              <w:t>$3.4</w:t>
            </w:r>
            <w:r w:rsidR="0066172F">
              <w:rPr>
                <w:sz w:val="18"/>
                <w:szCs w:val="18"/>
              </w:rPr>
              <w:t xml:space="preserve"> M</w:t>
            </w:r>
          </w:p>
        </w:tc>
        <w:tc>
          <w:tcPr>
            <w:tcW w:w="1134" w:type="dxa"/>
            <w:vAlign w:val="center"/>
          </w:tcPr>
          <w:p w14:paraId="5A429445" w14:textId="56F3AA78" w:rsidR="00673714" w:rsidRPr="006000AD" w:rsidRDefault="00673714" w:rsidP="001D619D">
            <w:pPr>
              <w:jc w:val="center"/>
              <w:rPr>
                <w:sz w:val="18"/>
                <w:szCs w:val="18"/>
              </w:rPr>
            </w:pPr>
            <w:r w:rsidRPr="006000AD">
              <w:rPr>
                <w:sz w:val="18"/>
                <w:szCs w:val="18"/>
              </w:rPr>
              <w:t>$4.7</w:t>
            </w:r>
            <w:r w:rsidR="0066172F">
              <w:rPr>
                <w:sz w:val="18"/>
                <w:szCs w:val="18"/>
              </w:rPr>
              <w:t xml:space="preserve"> M</w:t>
            </w:r>
          </w:p>
        </w:tc>
        <w:tc>
          <w:tcPr>
            <w:tcW w:w="5022" w:type="dxa"/>
            <w:vAlign w:val="center"/>
          </w:tcPr>
          <w:p w14:paraId="473F09BC" w14:textId="77777777" w:rsidR="00673714" w:rsidRPr="006000AD" w:rsidRDefault="00673714" w:rsidP="000C4D76">
            <w:pPr>
              <w:rPr>
                <w:sz w:val="18"/>
                <w:szCs w:val="18"/>
              </w:rPr>
            </w:pPr>
            <w:r w:rsidRPr="006000AD">
              <w:rPr>
                <w:sz w:val="18"/>
                <w:szCs w:val="18"/>
              </w:rPr>
              <w:t xml:space="preserve">Higher expenditure is driven by escalation in replacement costs with the objective of maintaining the same risk profile over time. </w:t>
            </w:r>
          </w:p>
        </w:tc>
      </w:tr>
      <w:tr w:rsidR="00673714" w14:paraId="0CD01621" w14:textId="77777777" w:rsidTr="000C4D76">
        <w:trPr>
          <w:cnfStyle w:val="000000010000" w:firstRow="0" w:lastRow="0" w:firstColumn="0" w:lastColumn="0" w:oddVBand="0" w:evenVBand="0" w:oddHBand="0" w:evenHBand="1" w:firstRowFirstColumn="0" w:firstRowLastColumn="0" w:lastRowFirstColumn="0" w:lastRowLastColumn="0"/>
        </w:trPr>
        <w:tc>
          <w:tcPr>
            <w:tcW w:w="2114" w:type="dxa"/>
            <w:vAlign w:val="center"/>
          </w:tcPr>
          <w:p w14:paraId="42A11CA2" w14:textId="482686E4" w:rsidR="00673714" w:rsidRPr="006000AD" w:rsidRDefault="00681D46" w:rsidP="000C4D76">
            <w:pPr>
              <w:rPr>
                <w:sz w:val="18"/>
                <w:szCs w:val="18"/>
              </w:rPr>
            </w:pPr>
            <w:r>
              <w:rPr>
                <w:sz w:val="18"/>
                <w:szCs w:val="18"/>
              </w:rPr>
              <w:t>NWGGA assets (s</w:t>
            </w:r>
            <w:r w:rsidR="00673714" w:rsidRPr="006000AD">
              <w:rPr>
                <w:sz w:val="18"/>
                <w:szCs w:val="18"/>
              </w:rPr>
              <w:t>ewer)</w:t>
            </w:r>
          </w:p>
        </w:tc>
        <w:tc>
          <w:tcPr>
            <w:tcW w:w="797" w:type="dxa"/>
            <w:vAlign w:val="center"/>
          </w:tcPr>
          <w:p w14:paraId="39D45C80" w14:textId="77777777" w:rsidR="00673714" w:rsidRPr="006000AD" w:rsidRDefault="00673714" w:rsidP="001D619D">
            <w:pPr>
              <w:jc w:val="center"/>
              <w:rPr>
                <w:sz w:val="18"/>
                <w:szCs w:val="18"/>
              </w:rPr>
            </w:pPr>
            <w:r w:rsidRPr="006000AD">
              <w:rPr>
                <w:sz w:val="18"/>
                <w:szCs w:val="18"/>
              </w:rPr>
              <w:t>G</w:t>
            </w:r>
          </w:p>
        </w:tc>
        <w:tc>
          <w:tcPr>
            <w:tcW w:w="3798" w:type="dxa"/>
            <w:vMerge w:val="restart"/>
            <w:vAlign w:val="center"/>
          </w:tcPr>
          <w:p w14:paraId="22ED78B0" w14:textId="77777777" w:rsidR="00673714" w:rsidRPr="006000AD" w:rsidRDefault="00673714" w:rsidP="000C4D76">
            <w:pPr>
              <w:rPr>
                <w:sz w:val="18"/>
                <w:szCs w:val="18"/>
              </w:rPr>
            </w:pPr>
            <w:r w:rsidRPr="006000AD">
              <w:rPr>
                <w:sz w:val="18"/>
                <w:szCs w:val="18"/>
              </w:rPr>
              <w:t>Provide water, sewer and recycled water services to the first areas within the Northern and Western Geelong Growth Area (NWGGA) that are expected to be ready for development from 2024-25</w:t>
            </w:r>
          </w:p>
        </w:tc>
        <w:tc>
          <w:tcPr>
            <w:tcW w:w="1083" w:type="dxa"/>
            <w:vAlign w:val="center"/>
          </w:tcPr>
          <w:p w14:paraId="0B3BB7C8" w14:textId="77777777" w:rsidR="00673714" w:rsidRPr="006000AD" w:rsidRDefault="00673714" w:rsidP="001D619D">
            <w:pPr>
              <w:jc w:val="center"/>
              <w:rPr>
                <w:sz w:val="18"/>
                <w:szCs w:val="18"/>
              </w:rPr>
            </w:pPr>
            <w:r w:rsidRPr="006000AD">
              <w:rPr>
                <w:sz w:val="18"/>
                <w:szCs w:val="18"/>
              </w:rPr>
              <w:t>Nil</w:t>
            </w:r>
          </w:p>
        </w:tc>
        <w:tc>
          <w:tcPr>
            <w:tcW w:w="1134" w:type="dxa"/>
            <w:vAlign w:val="center"/>
          </w:tcPr>
          <w:p w14:paraId="0D061DD8" w14:textId="52C3BF6C" w:rsidR="00673714" w:rsidRPr="006000AD" w:rsidRDefault="00673714" w:rsidP="001D619D">
            <w:pPr>
              <w:jc w:val="center"/>
              <w:rPr>
                <w:sz w:val="18"/>
                <w:szCs w:val="18"/>
              </w:rPr>
            </w:pPr>
            <w:r w:rsidRPr="006000AD">
              <w:rPr>
                <w:sz w:val="18"/>
                <w:szCs w:val="18"/>
              </w:rPr>
              <w:t>$2.9</w:t>
            </w:r>
            <w:r w:rsidR="0066172F">
              <w:rPr>
                <w:sz w:val="18"/>
                <w:szCs w:val="18"/>
              </w:rPr>
              <w:t xml:space="preserve"> M</w:t>
            </w:r>
          </w:p>
        </w:tc>
        <w:tc>
          <w:tcPr>
            <w:tcW w:w="5022" w:type="dxa"/>
            <w:vMerge w:val="restart"/>
            <w:vAlign w:val="center"/>
          </w:tcPr>
          <w:p w14:paraId="3EB3A50F" w14:textId="77777777" w:rsidR="00673714" w:rsidRPr="006000AD" w:rsidRDefault="00673714" w:rsidP="000C4D76">
            <w:pPr>
              <w:rPr>
                <w:sz w:val="18"/>
                <w:szCs w:val="18"/>
              </w:rPr>
            </w:pPr>
            <w:r w:rsidRPr="006000AD">
              <w:rPr>
                <w:sz w:val="18"/>
                <w:szCs w:val="18"/>
              </w:rPr>
              <w:t xml:space="preserve">The NWGGA is the largest Greenfield planning project in regional Victoria with the capacity to accommodate more than 110,000 new Geelong residents. The Framework Plan for the areas was completed and approved in 2020. </w:t>
            </w:r>
          </w:p>
        </w:tc>
      </w:tr>
      <w:tr w:rsidR="00673714" w14:paraId="6CDA9566" w14:textId="77777777" w:rsidTr="000C4D76">
        <w:trPr>
          <w:cnfStyle w:val="000000100000" w:firstRow="0" w:lastRow="0" w:firstColumn="0" w:lastColumn="0" w:oddVBand="0" w:evenVBand="0" w:oddHBand="1" w:evenHBand="0" w:firstRowFirstColumn="0" w:firstRowLastColumn="0" w:lastRowFirstColumn="0" w:lastRowLastColumn="0"/>
        </w:trPr>
        <w:tc>
          <w:tcPr>
            <w:tcW w:w="2114" w:type="dxa"/>
            <w:vAlign w:val="center"/>
          </w:tcPr>
          <w:p w14:paraId="25EDB620" w14:textId="1B4407BC" w:rsidR="00673714" w:rsidRPr="006000AD" w:rsidRDefault="00681D46" w:rsidP="000C4D76">
            <w:pPr>
              <w:rPr>
                <w:sz w:val="18"/>
                <w:szCs w:val="18"/>
              </w:rPr>
            </w:pPr>
            <w:r>
              <w:rPr>
                <w:sz w:val="18"/>
                <w:szCs w:val="18"/>
              </w:rPr>
              <w:t>NWGGA assets (w</w:t>
            </w:r>
            <w:r w:rsidR="00673714" w:rsidRPr="006000AD">
              <w:rPr>
                <w:sz w:val="18"/>
                <w:szCs w:val="18"/>
              </w:rPr>
              <w:t>ater)</w:t>
            </w:r>
          </w:p>
        </w:tc>
        <w:tc>
          <w:tcPr>
            <w:tcW w:w="797" w:type="dxa"/>
            <w:vAlign w:val="center"/>
          </w:tcPr>
          <w:p w14:paraId="2B709DB4" w14:textId="77777777" w:rsidR="00673714" w:rsidRPr="006000AD" w:rsidRDefault="00673714" w:rsidP="001D619D">
            <w:pPr>
              <w:jc w:val="center"/>
              <w:rPr>
                <w:sz w:val="18"/>
                <w:szCs w:val="18"/>
              </w:rPr>
            </w:pPr>
            <w:r w:rsidRPr="006000AD">
              <w:rPr>
                <w:sz w:val="18"/>
                <w:szCs w:val="18"/>
              </w:rPr>
              <w:t>G</w:t>
            </w:r>
          </w:p>
        </w:tc>
        <w:tc>
          <w:tcPr>
            <w:tcW w:w="3798" w:type="dxa"/>
            <w:vMerge/>
            <w:vAlign w:val="center"/>
          </w:tcPr>
          <w:p w14:paraId="1A5EBF16" w14:textId="77777777" w:rsidR="00673714" w:rsidRPr="006000AD" w:rsidRDefault="00673714" w:rsidP="000C4D76">
            <w:pPr>
              <w:rPr>
                <w:sz w:val="18"/>
                <w:szCs w:val="18"/>
              </w:rPr>
            </w:pPr>
          </w:p>
        </w:tc>
        <w:tc>
          <w:tcPr>
            <w:tcW w:w="1083" w:type="dxa"/>
            <w:vAlign w:val="center"/>
          </w:tcPr>
          <w:p w14:paraId="3FD5676A" w14:textId="77777777" w:rsidR="00673714" w:rsidRPr="006000AD" w:rsidRDefault="00673714" w:rsidP="001D619D">
            <w:pPr>
              <w:jc w:val="center"/>
              <w:rPr>
                <w:sz w:val="18"/>
                <w:szCs w:val="18"/>
              </w:rPr>
            </w:pPr>
            <w:r w:rsidRPr="006000AD">
              <w:rPr>
                <w:sz w:val="18"/>
                <w:szCs w:val="18"/>
              </w:rPr>
              <w:t>Nil</w:t>
            </w:r>
          </w:p>
        </w:tc>
        <w:tc>
          <w:tcPr>
            <w:tcW w:w="1134" w:type="dxa"/>
            <w:vAlign w:val="center"/>
          </w:tcPr>
          <w:p w14:paraId="78ED1EBA" w14:textId="76245982" w:rsidR="00673714" w:rsidRPr="006000AD" w:rsidRDefault="00673714" w:rsidP="001D619D">
            <w:pPr>
              <w:jc w:val="center"/>
              <w:rPr>
                <w:sz w:val="18"/>
                <w:szCs w:val="18"/>
              </w:rPr>
            </w:pPr>
            <w:r w:rsidRPr="006000AD">
              <w:rPr>
                <w:sz w:val="18"/>
                <w:szCs w:val="18"/>
              </w:rPr>
              <w:t>$2.8</w:t>
            </w:r>
            <w:r w:rsidR="0066172F">
              <w:rPr>
                <w:sz w:val="18"/>
                <w:szCs w:val="18"/>
              </w:rPr>
              <w:t xml:space="preserve"> M</w:t>
            </w:r>
          </w:p>
        </w:tc>
        <w:tc>
          <w:tcPr>
            <w:tcW w:w="5022" w:type="dxa"/>
            <w:vMerge/>
            <w:vAlign w:val="center"/>
          </w:tcPr>
          <w:p w14:paraId="3BC0C1E0" w14:textId="77777777" w:rsidR="00673714" w:rsidRPr="006000AD" w:rsidRDefault="00673714" w:rsidP="000C4D76">
            <w:pPr>
              <w:rPr>
                <w:sz w:val="18"/>
                <w:szCs w:val="18"/>
              </w:rPr>
            </w:pPr>
          </w:p>
        </w:tc>
      </w:tr>
      <w:tr w:rsidR="00673714" w14:paraId="4DF9BB45" w14:textId="77777777" w:rsidTr="000C4D76">
        <w:trPr>
          <w:cnfStyle w:val="000000010000" w:firstRow="0" w:lastRow="0" w:firstColumn="0" w:lastColumn="0" w:oddVBand="0" w:evenVBand="0" w:oddHBand="0" w:evenHBand="1" w:firstRowFirstColumn="0" w:firstRowLastColumn="0" w:lastRowFirstColumn="0" w:lastRowLastColumn="0"/>
        </w:trPr>
        <w:tc>
          <w:tcPr>
            <w:tcW w:w="2114" w:type="dxa"/>
            <w:vAlign w:val="center"/>
          </w:tcPr>
          <w:p w14:paraId="18A260E5" w14:textId="26FFD632" w:rsidR="00673714" w:rsidRPr="006000AD" w:rsidRDefault="00681D46" w:rsidP="000C4D76">
            <w:pPr>
              <w:rPr>
                <w:sz w:val="18"/>
                <w:szCs w:val="18"/>
              </w:rPr>
            </w:pPr>
            <w:r>
              <w:rPr>
                <w:sz w:val="18"/>
                <w:szCs w:val="18"/>
              </w:rPr>
              <w:t>NWGGA assets (recycled w</w:t>
            </w:r>
            <w:r w:rsidR="00673714" w:rsidRPr="006000AD">
              <w:rPr>
                <w:sz w:val="18"/>
                <w:szCs w:val="18"/>
              </w:rPr>
              <w:t>ater)</w:t>
            </w:r>
          </w:p>
        </w:tc>
        <w:tc>
          <w:tcPr>
            <w:tcW w:w="797" w:type="dxa"/>
            <w:vAlign w:val="center"/>
          </w:tcPr>
          <w:p w14:paraId="286BE7F7" w14:textId="77777777" w:rsidR="00673714" w:rsidRPr="006000AD" w:rsidRDefault="00673714" w:rsidP="001D619D">
            <w:pPr>
              <w:jc w:val="center"/>
              <w:rPr>
                <w:sz w:val="18"/>
                <w:szCs w:val="18"/>
              </w:rPr>
            </w:pPr>
            <w:r w:rsidRPr="006000AD">
              <w:rPr>
                <w:sz w:val="18"/>
                <w:szCs w:val="18"/>
              </w:rPr>
              <w:t>G</w:t>
            </w:r>
          </w:p>
        </w:tc>
        <w:tc>
          <w:tcPr>
            <w:tcW w:w="3798" w:type="dxa"/>
            <w:vMerge/>
            <w:vAlign w:val="center"/>
          </w:tcPr>
          <w:p w14:paraId="4EAEC01A" w14:textId="77777777" w:rsidR="00673714" w:rsidRPr="006000AD" w:rsidRDefault="00673714" w:rsidP="000C4D76">
            <w:pPr>
              <w:rPr>
                <w:sz w:val="18"/>
                <w:szCs w:val="18"/>
              </w:rPr>
            </w:pPr>
          </w:p>
        </w:tc>
        <w:tc>
          <w:tcPr>
            <w:tcW w:w="1083" w:type="dxa"/>
            <w:vAlign w:val="center"/>
          </w:tcPr>
          <w:p w14:paraId="210C8954" w14:textId="77777777" w:rsidR="00673714" w:rsidRPr="006000AD" w:rsidRDefault="00673714" w:rsidP="001D619D">
            <w:pPr>
              <w:jc w:val="center"/>
              <w:rPr>
                <w:sz w:val="18"/>
                <w:szCs w:val="18"/>
              </w:rPr>
            </w:pPr>
            <w:r w:rsidRPr="006000AD">
              <w:rPr>
                <w:sz w:val="18"/>
                <w:szCs w:val="18"/>
              </w:rPr>
              <w:t>Nil</w:t>
            </w:r>
          </w:p>
        </w:tc>
        <w:tc>
          <w:tcPr>
            <w:tcW w:w="1134" w:type="dxa"/>
            <w:vAlign w:val="center"/>
          </w:tcPr>
          <w:p w14:paraId="78FD13DC" w14:textId="02122ECF" w:rsidR="00673714" w:rsidRPr="006000AD" w:rsidRDefault="00673714" w:rsidP="001D619D">
            <w:pPr>
              <w:jc w:val="center"/>
              <w:rPr>
                <w:sz w:val="18"/>
                <w:szCs w:val="18"/>
              </w:rPr>
            </w:pPr>
            <w:r w:rsidRPr="006000AD">
              <w:rPr>
                <w:sz w:val="18"/>
                <w:szCs w:val="18"/>
              </w:rPr>
              <w:t>$2.7</w:t>
            </w:r>
            <w:r w:rsidR="0066172F">
              <w:rPr>
                <w:sz w:val="18"/>
                <w:szCs w:val="18"/>
              </w:rPr>
              <w:t xml:space="preserve"> M</w:t>
            </w:r>
          </w:p>
        </w:tc>
        <w:tc>
          <w:tcPr>
            <w:tcW w:w="5022" w:type="dxa"/>
            <w:vMerge/>
            <w:vAlign w:val="center"/>
          </w:tcPr>
          <w:p w14:paraId="1FEFCF8B" w14:textId="77777777" w:rsidR="00673714" w:rsidRPr="006000AD" w:rsidRDefault="00673714" w:rsidP="000C4D76">
            <w:pPr>
              <w:rPr>
                <w:sz w:val="18"/>
                <w:szCs w:val="18"/>
              </w:rPr>
            </w:pPr>
          </w:p>
        </w:tc>
      </w:tr>
      <w:tr w:rsidR="00673714" w14:paraId="4E6161BA" w14:textId="77777777" w:rsidTr="000C4D76">
        <w:trPr>
          <w:cnfStyle w:val="000000100000" w:firstRow="0" w:lastRow="0" w:firstColumn="0" w:lastColumn="0" w:oddVBand="0" w:evenVBand="0" w:oddHBand="1" w:evenHBand="0" w:firstRowFirstColumn="0" w:firstRowLastColumn="0" w:lastRowFirstColumn="0" w:lastRowLastColumn="0"/>
        </w:trPr>
        <w:tc>
          <w:tcPr>
            <w:tcW w:w="2114" w:type="dxa"/>
            <w:vAlign w:val="center"/>
          </w:tcPr>
          <w:p w14:paraId="0092339E" w14:textId="1AA1D053" w:rsidR="00673714" w:rsidRPr="006000AD" w:rsidRDefault="00681D46" w:rsidP="000C4D76">
            <w:pPr>
              <w:rPr>
                <w:sz w:val="18"/>
                <w:szCs w:val="18"/>
              </w:rPr>
            </w:pPr>
            <w:r>
              <w:rPr>
                <w:sz w:val="18"/>
                <w:szCs w:val="18"/>
              </w:rPr>
              <w:t>Sewer rising m</w:t>
            </w:r>
            <w:r w:rsidR="00673714" w:rsidRPr="006000AD">
              <w:rPr>
                <w:sz w:val="18"/>
                <w:szCs w:val="18"/>
              </w:rPr>
              <w:t>ains</w:t>
            </w:r>
            <w:r>
              <w:rPr>
                <w:sz w:val="18"/>
                <w:szCs w:val="18"/>
              </w:rPr>
              <w:t xml:space="preserve"> (p</w:t>
            </w:r>
            <w:r w:rsidR="00C0471F">
              <w:rPr>
                <w:sz w:val="18"/>
                <w:szCs w:val="18"/>
              </w:rPr>
              <w:t>ortfolio)</w:t>
            </w:r>
          </w:p>
        </w:tc>
        <w:tc>
          <w:tcPr>
            <w:tcW w:w="797" w:type="dxa"/>
            <w:vAlign w:val="center"/>
          </w:tcPr>
          <w:p w14:paraId="03D2D6F2" w14:textId="77777777" w:rsidR="00673714" w:rsidRPr="006000AD" w:rsidRDefault="00673714" w:rsidP="001D619D">
            <w:pPr>
              <w:jc w:val="center"/>
              <w:rPr>
                <w:sz w:val="18"/>
                <w:szCs w:val="18"/>
              </w:rPr>
            </w:pPr>
            <w:r w:rsidRPr="006000AD">
              <w:rPr>
                <w:sz w:val="18"/>
                <w:szCs w:val="18"/>
              </w:rPr>
              <w:t>R</w:t>
            </w:r>
          </w:p>
        </w:tc>
        <w:tc>
          <w:tcPr>
            <w:tcW w:w="3798" w:type="dxa"/>
            <w:vAlign w:val="center"/>
          </w:tcPr>
          <w:p w14:paraId="4A8CAB46" w14:textId="77777777" w:rsidR="00673714" w:rsidRPr="006000AD" w:rsidRDefault="00673714" w:rsidP="000C4D76">
            <w:pPr>
              <w:rPr>
                <w:sz w:val="18"/>
                <w:szCs w:val="18"/>
              </w:rPr>
            </w:pPr>
            <w:r w:rsidRPr="006000AD">
              <w:rPr>
                <w:sz w:val="18"/>
                <w:szCs w:val="18"/>
              </w:rPr>
              <w:t>Deliver reactive and risk-based planned maintenance of sewer rising mains</w:t>
            </w:r>
          </w:p>
        </w:tc>
        <w:tc>
          <w:tcPr>
            <w:tcW w:w="1083" w:type="dxa"/>
            <w:vAlign w:val="center"/>
          </w:tcPr>
          <w:p w14:paraId="11938BF5" w14:textId="77777777" w:rsidR="00673714" w:rsidRPr="006000AD" w:rsidRDefault="00673714" w:rsidP="001D619D">
            <w:pPr>
              <w:jc w:val="center"/>
              <w:rPr>
                <w:sz w:val="18"/>
                <w:szCs w:val="18"/>
              </w:rPr>
            </w:pPr>
            <w:r w:rsidRPr="006000AD">
              <w:rPr>
                <w:sz w:val="18"/>
                <w:szCs w:val="18"/>
              </w:rPr>
              <w:t>Nil</w:t>
            </w:r>
          </w:p>
        </w:tc>
        <w:tc>
          <w:tcPr>
            <w:tcW w:w="1134" w:type="dxa"/>
            <w:vAlign w:val="center"/>
          </w:tcPr>
          <w:p w14:paraId="646D0354" w14:textId="6CAAD4BC" w:rsidR="00673714" w:rsidRPr="006000AD" w:rsidRDefault="00673714" w:rsidP="001D619D">
            <w:pPr>
              <w:jc w:val="center"/>
              <w:rPr>
                <w:sz w:val="18"/>
                <w:szCs w:val="18"/>
              </w:rPr>
            </w:pPr>
            <w:r w:rsidRPr="006000AD">
              <w:rPr>
                <w:sz w:val="18"/>
                <w:szCs w:val="18"/>
              </w:rPr>
              <w:t>$2.7</w:t>
            </w:r>
            <w:r w:rsidR="0066172F">
              <w:rPr>
                <w:sz w:val="18"/>
                <w:szCs w:val="18"/>
              </w:rPr>
              <w:t xml:space="preserve"> M</w:t>
            </w:r>
          </w:p>
        </w:tc>
        <w:tc>
          <w:tcPr>
            <w:tcW w:w="5022" w:type="dxa"/>
            <w:vAlign w:val="center"/>
          </w:tcPr>
          <w:p w14:paraId="452598BD" w14:textId="77777777" w:rsidR="00673714" w:rsidRPr="006000AD" w:rsidRDefault="00673714" w:rsidP="000C4D76">
            <w:pPr>
              <w:rPr>
                <w:sz w:val="18"/>
                <w:szCs w:val="18"/>
              </w:rPr>
            </w:pPr>
            <w:r>
              <w:rPr>
                <w:sz w:val="18"/>
                <w:szCs w:val="18"/>
              </w:rPr>
              <w:t>Establishing this portfolio provides the ability to better track performance of this specific asset type, in support of related outcomes for reliable, secure services.</w:t>
            </w:r>
          </w:p>
        </w:tc>
      </w:tr>
      <w:tr w:rsidR="00673714" w14:paraId="3CACEDC0" w14:textId="77777777" w:rsidTr="000C4D76">
        <w:trPr>
          <w:cnfStyle w:val="000000010000" w:firstRow="0" w:lastRow="0" w:firstColumn="0" w:lastColumn="0" w:oddVBand="0" w:evenVBand="0" w:oddHBand="0" w:evenHBand="1" w:firstRowFirstColumn="0" w:firstRowLastColumn="0" w:lastRowFirstColumn="0" w:lastRowLastColumn="0"/>
        </w:trPr>
        <w:tc>
          <w:tcPr>
            <w:tcW w:w="2114" w:type="dxa"/>
            <w:vAlign w:val="center"/>
          </w:tcPr>
          <w:p w14:paraId="08EEF8F6" w14:textId="02127671" w:rsidR="00673714" w:rsidRPr="006000AD" w:rsidRDefault="00681D46" w:rsidP="000C4D76">
            <w:pPr>
              <w:rPr>
                <w:sz w:val="18"/>
                <w:szCs w:val="18"/>
              </w:rPr>
            </w:pPr>
            <w:r>
              <w:rPr>
                <w:sz w:val="18"/>
                <w:szCs w:val="18"/>
              </w:rPr>
              <w:t>Sewer reticulation i</w:t>
            </w:r>
            <w:r w:rsidR="00673714" w:rsidRPr="006000AD">
              <w:rPr>
                <w:sz w:val="18"/>
                <w:szCs w:val="18"/>
              </w:rPr>
              <w:t>mprovements</w:t>
            </w:r>
          </w:p>
        </w:tc>
        <w:tc>
          <w:tcPr>
            <w:tcW w:w="797" w:type="dxa"/>
            <w:vAlign w:val="center"/>
          </w:tcPr>
          <w:p w14:paraId="52D1A76B" w14:textId="77777777" w:rsidR="00673714" w:rsidRPr="006000AD" w:rsidRDefault="00673714" w:rsidP="001D619D">
            <w:pPr>
              <w:jc w:val="center"/>
              <w:rPr>
                <w:sz w:val="18"/>
                <w:szCs w:val="18"/>
              </w:rPr>
            </w:pPr>
            <w:r w:rsidRPr="006000AD">
              <w:rPr>
                <w:sz w:val="18"/>
                <w:szCs w:val="18"/>
              </w:rPr>
              <w:t>R</w:t>
            </w:r>
          </w:p>
        </w:tc>
        <w:tc>
          <w:tcPr>
            <w:tcW w:w="3798" w:type="dxa"/>
            <w:vAlign w:val="center"/>
          </w:tcPr>
          <w:p w14:paraId="50109A99" w14:textId="77777777" w:rsidR="00673714" w:rsidRPr="006000AD" w:rsidRDefault="00673714" w:rsidP="000C4D76">
            <w:pPr>
              <w:rPr>
                <w:sz w:val="18"/>
                <w:szCs w:val="18"/>
              </w:rPr>
            </w:pPr>
            <w:r w:rsidRPr="006000AD">
              <w:rPr>
                <w:sz w:val="18"/>
                <w:szCs w:val="18"/>
              </w:rPr>
              <w:t xml:space="preserve">Avoid service interruptions, spills and odour complaints by replacing and renewing non-pipe sewer assets </w:t>
            </w:r>
          </w:p>
        </w:tc>
        <w:tc>
          <w:tcPr>
            <w:tcW w:w="1083" w:type="dxa"/>
            <w:vAlign w:val="center"/>
          </w:tcPr>
          <w:p w14:paraId="2807BA8C" w14:textId="048BAF36" w:rsidR="00673714" w:rsidRPr="006000AD" w:rsidRDefault="00673714" w:rsidP="001D619D">
            <w:pPr>
              <w:jc w:val="center"/>
              <w:rPr>
                <w:sz w:val="18"/>
                <w:szCs w:val="18"/>
              </w:rPr>
            </w:pPr>
            <w:r>
              <w:rPr>
                <w:sz w:val="18"/>
                <w:szCs w:val="18"/>
              </w:rPr>
              <w:t>$2.4</w:t>
            </w:r>
            <w:r w:rsidR="0066172F">
              <w:rPr>
                <w:sz w:val="18"/>
                <w:szCs w:val="18"/>
              </w:rPr>
              <w:t xml:space="preserve"> M</w:t>
            </w:r>
          </w:p>
        </w:tc>
        <w:tc>
          <w:tcPr>
            <w:tcW w:w="1134" w:type="dxa"/>
            <w:vAlign w:val="center"/>
          </w:tcPr>
          <w:p w14:paraId="4B8C53F7" w14:textId="1946347B" w:rsidR="00673714" w:rsidRPr="006000AD" w:rsidRDefault="00673714" w:rsidP="001D619D">
            <w:pPr>
              <w:jc w:val="center"/>
              <w:rPr>
                <w:sz w:val="18"/>
                <w:szCs w:val="18"/>
              </w:rPr>
            </w:pPr>
            <w:r w:rsidRPr="006000AD">
              <w:rPr>
                <w:sz w:val="18"/>
                <w:szCs w:val="18"/>
              </w:rPr>
              <w:t>$2.4</w:t>
            </w:r>
            <w:r w:rsidR="0066172F">
              <w:rPr>
                <w:sz w:val="18"/>
                <w:szCs w:val="18"/>
              </w:rPr>
              <w:t xml:space="preserve"> M</w:t>
            </w:r>
          </w:p>
        </w:tc>
        <w:tc>
          <w:tcPr>
            <w:tcW w:w="5022" w:type="dxa"/>
            <w:vAlign w:val="center"/>
          </w:tcPr>
          <w:p w14:paraId="617E1307" w14:textId="77777777" w:rsidR="00673714" w:rsidRPr="006000AD" w:rsidRDefault="00673714" w:rsidP="000C4D76">
            <w:pPr>
              <w:rPr>
                <w:sz w:val="18"/>
                <w:szCs w:val="18"/>
              </w:rPr>
            </w:pPr>
            <w:r>
              <w:rPr>
                <w:sz w:val="18"/>
                <w:szCs w:val="18"/>
              </w:rPr>
              <w:t>Improvements in the quality of data collection have aided more targeted identification of higher risk assets, enabling a focus on asset renewal and rehabilitation that can improve the asset risk profile with the same level of funding.</w:t>
            </w:r>
          </w:p>
        </w:tc>
      </w:tr>
      <w:tr w:rsidR="00673714" w14:paraId="233B5CFD" w14:textId="77777777" w:rsidTr="000C4D76">
        <w:trPr>
          <w:cnfStyle w:val="000000100000" w:firstRow="0" w:lastRow="0" w:firstColumn="0" w:lastColumn="0" w:oddVBand="0" w:evenVBand="0" w:oddHBand="1" w:evenHBand="0" w:firstRowFirstColumn="0" w:firstRowLastColumn="0" w:lastRowFirstColumn="0" w:lastRowLastColumn="0"/>
        </w:trPr>
        <w:tc>
          <w:tcPr>
            <w:tcW w:w="2114" w:type="dxa"/>
            <w:vAlign w:val="center"/>
          </w:tcPr>
          <w:p w14:paraId="5129C267" w14:textId="4313CB60" w:rsidR="00673714" w:rsidRPr="006000AD" w:rsidRDefault="00681D46" w:rsidP="000C4D76">
            <w:pPr>
              <w:rPr>
                <w:sz w:val="18"/>
                <w:szCs w:val="18"/>
              </w:rPr>
            </w:pPr>
            <w:r>
              <w:rPr>
                <w:sz w:val="18"/>
                <w:szCs w:val="18"/>
              </w:rPr>
              <w:t>Water channel r</w:t>
            </w:r>
            <w:r w:rsidR="00673714" w:rsidRPr="006000AD">
              <w:rPr>
                <w:sz w:val="18"/>
                <w:szCs w:val="18"/>
              </w:rPr>
              <w:t>enewals</w:t>
            </w:r>
          </w:p>
        </w:tc>
        <w:tc>
          <w:tcPr>
            <w:tcW w:w="797" w:type="dxa"/>
            <w:vAlign w:val="center"/>
          </w:tcPr>
          <w:p w14:paraId="4A13D996" w14:textId="77777777" w:rsidR="00673714" w:rsidRPr="006000AD" w:rsidRDefault="00673714" w:rsidP="001D619D">
            <w:pPr>
              <w:jc w:val="center"/>
              <w:rPr>
                <w:sz w:val="18"/>
                <w:szCs w:val="18"/>
              </w:rPr>
            </w:pPr>
            <w:r w:rsidRPr="006000AD">
              <w:rPr>
                <w:sz w:val="18"/>
                <w:szCs w:val="18"/>
              </w:rPr>
              <w:t>R</w:t>
            </w:r>
          </w:p>
        </w:tc>
        <w:tc>
          <w:tcPr>
            <w:tcW w:w="3798" w:type="dxa"/>
            <w:vAlign w:val="center"/>
          </w:tcPr>
          <w:p w14:paraId="768F261B" w14:textId="77777777" w:rsidR="00673714" w:rsidRPr="006000AD" w:rsidRDefault="00673714" w:rsidP="000C4D76">
            <w:pPr>
              <w:rPr>
                <w:sz w:val="18"/>
                <w:szCs w:val="18"/>
              </w:rPr>
            </w:pPr>
            <w:r w:rsidRPr="006000AD">
              <w:rPr>
                <w:sz w:val="18"/>
                <w:szCs w:val="18"/>
              </w:rPr>
              <w:t>Ensure serviceability of, and avoid leakage losses along water channels</w:t>
            </w:r>
          </w:p>
        </w:tc>
        <w:tc>
          <w:tcPr>
            <w:tcW w:w="1083" w:type="dxa"/>
            <w:vAlign w:val="center"/>
          </w:tcPr>
          <w:p w14:paraId="6CB5D91C" w14:textId="1539C12A" w:rsidR="00673714" w:rsidRPr="006000AD" w:rsidRDefault="00673714" w:rsidP="001D619D">
            <w:pPr>
              <w:jc w:val="center"/>
              <w:rPr>
                <w:sz w:val="18"/>
                <w:szCs w:val="18"/>
              </w:rPr>
            </w:pPr>
            <w:r>
              <w:rPr>
                <w:sz w:val="18"/>
                <w:szCs w:val="18"/>
              </w:rPr>
              <w:t>$2.6</w:t>
            </w:r>
            <w:r w:rsidR="0066172F">
              <w:rPr>
                <w:sz w:val="18"/>
                <w:szCs w:val="18"/>
              </w:rPr>
              <w:t xml:space="preserve"> M</w:t>
            </w:r>
          </w:p>
        </w:tc>
        <w:tc>
          <w:tcPr>
            <w:tcW w:w="1134" w:type="dxa"/>
            <w:vAlign w:val="center"/>
          </w:tcPr>
          <w:p w14:paraId="1756F864" w14:textId="48DB2439" w:rsidR="00673714" w:rsidRPr="006000AD" w:rsidRDefault="00673714" w:rsidP="001D619D">
            <w:pPr>
              <w:jc w:val="center"/>
              <w:rPr>
                <w:sz w:val="18"/>
                <w:szCs w:val="18"/>
              </w:rPr>
            </w:pPr>
            <w:r w:rsidRPr="006000AD">
              <w:rPr>
                <w:sz w:val="18"/>
                <w:szCs w:val="18"/>
              </w:rPr>
              <w:t>$2.</w:t>
            </w:r>
            <w:r w:rsidR="00C0471F">
              <w:rPr>
                <w:sz w:val="18"/>
                <w:szCs w:val="18"/>
              </w:rPr>
              <w:t>2</w:t>
            </w:r>
            <w:r w:rsidR="0066172F">
              <w:rPr>
                <w:sz w:val="18"/>
                <w:szCs w:val="18"/>
              </w:rPr>
              <w:t xml:space="preserve"> M</w:t>
            </w:r>
          </w:p>
        </w:tc>
        <w:tc>
          <w:tcPr>
            <w:tcW w:w="5022" w:type="dxa"/>
            <w:vAlign w:val="center"/>
          </w:tcPr>
          <w:p w14:paraId="7E83D97C" w14:textId="77777777" w:rsidR="00673714" w:rsidRPr="006000AD" w:rsidRDefault="00673714" w:rsidP="000C4D76">
            <w:pPr>
              <w:rPr>
                <w:sz w:val="18"/>
                <w:szCs w:val="18"/>
              </w:rPr>
            </w:pPr>
            <w:r>
              <w:rPr>
                <w:sz w:val="18"/>
                <w:szCs w:val="18"/>
              </w:rPr>
              <w:t>The condition and performance of these assets will be maintained with a consistent level of funding.</w:t>
            </w:r>
          </w:p>
        </w:tc>
      </w:tr>
      <w:tr w:rsidR="00673714" w14:paraId="03EC9594" w14:textId="77777777" w:rsidTr="000C4D76">
        <w:trPr>
          <w:cnfStyle w:val="000000010000" w:firstRow="0" w:lastRow="0" w:firstColumn="0" w:lastColumn="0" w:oddVBand="0" w:evenVBand="0" w:oddHBand="0" w:evenHBand="1" w:firstRowFirstColumn="0" w:firstRowLastColumn="0" w:lastRowFirstColumn="0" w:lastRowLastColumn="0"/>
        </w:trPr>
        <w:tc>
          <w:tcPr>
            <w:tcW w:w="2114" w:type="dxa"/>
            <w:vAlign w:val="center"/>
          </w:tcPr>
          <w:p w14:paraId="376B21F7" w14:textId="4B3B59AD" w:rsidR="00673714" w:rsidRPr="006000AD" w:rsidRDefault="00681D46" w:rsidP="000C4D76">
            <w:pPr>
              <w:rPr>
                <w:sz w:val="18"/>
                <w:szCs w:val="18"/>
              </w:rPr>
            </w:pPr>
            <w:r>
              <w:rPr>
                <w:sz w:val="18"/>
                <w:szCs w:val="18"/>
              </w:rPr>
              <w:t>Water main replace feeder m</w:t>
            </w:r>
            <w:r w:rsidR="00673714" w:rsidRPr="006000AD">
              <w:rPr>
                <w:sz w:val="18"/>
                <w:szCs w:val="18"/>
              </w:rPr>
              <w:t>ain</w:t>
            </w:r>
          </w:p>
        </w:tc>
        <w:tc>
          <w:tcPr>
            <w:tcW w:w="797" w:type="dxa"/>
            <w:vAlign w:val="center"/>
          </w:tcPr>
          <w:p w14:paraId="2402C238" w14:textId="77777777" w:rsidR="00673714" w:rsidRPr="006000AD" w:rsidRDefault="00673714" w:rsidP="001D619D">
            <w:pPr>
              <w:jc w:val="center"/>
              <w:rPr>
                <w:sz w:val="18"/>
                <w:szCs w:val="18"/>
              </w:rPr>
            </w:pPr>
            <w:r w:rsidRPr="006000AD">
              <w:rPr>
                <w:sz w:val="18"/>
                <w:szCs w:val="18"/>
              </w:rPr>
              <w:t>R</w:t>
            </w:r>
          </w:p>
        </w:tc>
        <w:tc>
          <w:tcPr>
            <w:tcW w:w="3798" w:type="dxa"/>
            <w:vAlign w:val="center"/>
          </w:tcPr>
          <w:p w14:paraId="18E1AEBF" w14:textId="77777777" w:rsidR="00673714" w:rsidRPr="006000AD" w:rsidRDefault="00673714" w:rsidP="000C4D76">
            <w:pPr>
              <w:rPr>
                <w:sz w:val="18"/>
                <w:szCs w:val="18"/>
              </w:rPr>
            </w:pPr>
            <w:r w:rsidRPr="006000AD">
              <w:rPr>
                <w:sz w:val="18"/>
                <w:szCs w:val="18"/>
              </w:rPr>
              <w:t>Avoid water service interruptions through reactive and planned maintenance of water mains</w:t>
            </w:r>
            <w:r>
              <w:rPr>
                <w:sz w:val="18"/>
                <w:szCs w:val="18"/>
              </w:rPr>
              <w:t xml:space="preserve"> and ancillary assets</w:t>
            </w:r>
          </w:p>
        </w:tc>
        <w:tc>
          <w:tcPr>
            <w:tcW w:w="1083" w:type="dxa"/>
            <w:vAlign w:val="center"/>
          </w:tcPr>
          <w:p w14:paraId="24F9850B" w14:textId="0D64A48A" w:rsidR="00673714" w:rsidRPr="006000AD" w:rsidRDefault="00C0471F" w:rsidP="001D619D">
            <w:pPr>
              <w:jc w:val="center"/>
              <w:rPr>
                <w:sz w:val="18"/>
                <w:szCs w:val="18"/>
              </w:rPr>
            </w:pPr>
            <w:r>
              <w:rPr>
                <w:sz w:val="18"/>
                <w:szCs w:val="18"/>
              </w:rPr>
              <w:t>$0.8</w:t>
            </w:r>
            <w:r w:rsidR="0066172F">
              <w:rPr>
                <w:sz w:val="18"/>
                <w:szCs w:val="18"/>
              </w:rPr>
              <w:t xml:space="preserve"> M</w:t>
            </w:r>
          </w:p>
        </w:tc>
        <w:tc>
          <w:tcPr>
            <w:tcW w:w="1134" w:type="dxa"/>
            <w:vAlign w:val="center"/>
          </w:tcPr>
          <w:p w14:paraId="1371BE8E" w14:textId="1C55121D" w:rsidR="00673714" w:rsidRPr="006000AD" w:rsidRDefault="00673714" w:rsidP="001D619D">
            <w:pPr>
              <w:jc w:val="center"/>
              <w:rPr>
                <w:sz w:val="18"/>
                <w:szCs w:val="18"/>
              </w:rPr>
            </w:pPr>
            <w:r w:rsidRPr="006000AD">
              <w:rPr>
                <w:sz w:val="18"/>
                <w:szCs w:val="18"/>
              </w:rPr>
              <w:t>$2.2</w:t>
            </w:r>
            <w:r w:rsidR="0066172F">
              <w:rPr>
                <w:sz w:val="18"/>
                <w:szCs w:val="18"/>
              </w:rPr>
              <w:t xml:space="preserve"> M</w:t>
            </w:r>
          </w:p>
        </w:tc>
        <w:tc>
          <w:tcPr>
            <w:tcW w:w="5022" w:type="dxa"/>
            <w:vAlign w:val="center"/>
          </w:tcPr>
          <w:p w14:paraId="0DA812F9" w14:textId="77777777" w:rsidR="00673714" w:rsidRPr="006000AD" w:rsidRDefault="00673714" w:rsidP="000C4D76">
            <w:pPr>
              <w:rPr>
                <w:sz w:val="18"/>
                <w:szCs w:val="18"/>
              </w:rPr>
            </w:pPr>
            <w:r>
              <w:rPr>
                <w:sz w:val="18"/>
                <w:szCs w:val="18"/>
              </w:rPr>
              <w:t>An uplift in asset condition assessment and in-depth performance analysis and risk review has identified more assets in need of replacement.</w:t>
            </w:r>
          </w:p>
        </w:tc>
      </w:tr>
      <w:tr w:rsidR="00673714" w14:paraId="52E3792B" w14:textId="77777777" w:rsidTr="000C4D76">
        <w:trPr>
          <w:cnfStyle w:val="000000100000" w:firstRow="0" w:lastRow="0" w:firstColumn="0" w:lastColumn="0" w:oddVBand="0" w:evenVBand="0" w:oddHBand="1" w:evenHBand="0" w:firstRowFirstColumn="0" w:firstRowLastColumn="0" w:lastRowFirstColumn="0" w:lastRowLastColumn="0"/>
        </w:trPr>
        <w:tc>
          <w:tcPr>
            <w:tcW w:w="2114" w:type="dxa"/>
            <w:vAlign w:val="center"/>
          </w:tcPr>
          <w:p w14:paraId="26330E4F" w14:textId="4CCAB036" w:rsidR="00673714" w:rsidRPr="006000AD" w:rsidRDefault="00681D46" w:rsidP="000C4D76">
            <w:pPr>
              <w:rPr>
                <w:sz w:val="18"/>
                <w:szCs w:val="18"/>
              </w:rPr>
            </w:pPr>
            <w:r>
              <w:rPr>
                <w:sz w:val="18"/>
                <w:szCs w:val="18"/>
              </w:rPr>
              <w:t>Main sewers l</w:t>
            </w:r>
            <w:r w:rsidR="00673714" w:rsidRPr="006000AD">
              <w:rPr>
                <w:sz w:val="18"/>
                <w:szCs w:val="18"/>
              </w:rPr>
              <w:t>ining</w:t>
            </w:r>
          </w:p>
        </w:tc>
        <w:tc>
          <w:tcPr>
            <w:tcW w:w="797" w:type="dxa"/>
            <w:vAlign w:val="center"/>
          </w:tcPr>
          <w:p w14:paraId="0FB8A161" w14:textId="77777777" w:rsidR="00673714" w:rsidRPr="006000AD" w:rsidRDefault="00673714" w:rsidP="001D619D">
            <w:pPr>
              <w:jc w:val="center"/>
              <w:rPr>
                <w:sz w:val="18"/>
                <w:szCs w:val="18"/>
              </w:rPr>
            </w:pPr>
            <w:r w:rsidRPr="006000AD">
              <w:rPr>
                <w:sz w:val="18"/>
                <w:szCs w:val="18"/>
              </w:rPr>
              <w:t>R</w:t>
            </w:r>
          </w:p>
        </w:tc>
        <w:tc>
          <w:tcPr>
            <w:tcW w:w="3798" w:type="dxa"/>
            <w:vAlign w:val="center"/>
          </w:tcPr>
          <w:p w14:paraId="3913ADF3" w14:textId="77777777" w:rsidR="00673714" w:rsidRPr="006000AD" w:rsidRDefault="00673714" w:rsidP="000C4D76">
            <w:pPr>
              <w:rPr>
                <w:sz w:val="18"/>
                <w:szCs w:val="18"/>
              </w:rPr>
            </w:pPr>
            <w:r w:rsidRPr="006000AD">
              <w:rPr>
                <w:sz w:val="18"/>
                <w:szCs w:val="18"/>
              </w:rPr>
              <w:t>Avoid service interruptions and sewer spills by prolonging asset life to prevent failure</w:t>
            </w:r>
          </w:p>
        </w:tc>
        <w:tc>
          <w:tcPr>
            <w:tcW w:w="1083" w:type="dxa"/>
            <w:vAlign w:val="center"/>
          </w:tcPr>
          <w:p w14:paraId="43052775" w14:textId="76F974B1" w:rsidR="00673714" w:rsidRPr="006000AD" w:rsidRDefault="00673714" w:rsidP="001D619D">
            <w:pPr>
              <w:jc w:val="center"/>
              <w:rPr>
                <w:sz w:val="18"/>
                <w:szCs w:val="18"/>
              </w:rPr>
            </w:pPr>
            <w:r>
              <w:rPr>
                <w:sz w:val="18"/>
                <w:szCs w:val="18"/>
              </w:rPr>
              <w:t>$3.5</w:t>
            </w:r>
            <w:r w:rsidR="0066172F">
              <w:rPr>
                <w:sz w:val="18"/>
                <w:szCs w:val="18"/>
              </w:rPr>
              <w:t xml:space="preserve"> M</w:t>
            </w:r>
          </w:p>
        </w:tc>
        <w:tc>
          <w:tcPr>
            <w:tcW w:w="1134" w:type="dxa"/>
            <w:vAlign w:val="center"/>
          </w:tcPr>
          <w:p w14:paraId="37C787B9" w14:textId="0312F631" w:rsidR="00673714" w:rsidRPr="006000AD" w:rsidRDefault="00673714" w:rsidP="001D619D">
            <w:pPr>
              <w:jc w:val="center"/>
              <w:rPr>
                <w:sz w:val="18"/>
                <w:szCs w:val="18"/>
              </w:rPr>
            </w:pPr>
            <w:r w:rsidRPr="006000AD">
              <w:rPr>
                <w:sz w:val="18"/>
                <w:szCs w:val="18"/>
              </w:rPr>
              <w:t>$2.1</w:t>
            </w:r>
            <w:r w:rsidR="0066172F">
              <w:rPr>
                <w:sz w:val="18"/>
                <w:szCs w:val="18"/>
              </w:rPr>
              <w:t xml:space="preserve"> M</w:t>
            </w:r>
          </w:p>
        </w:tc>
        <w:tc>
          <w:tcPr>
            <w:tcW w:w="5022" w:type="dxa"/>
            <w:vAlign w:val="center"/>
          </w:tcPr>
          <w:p w14:paraId="7CAEA456" w14:textId="3AFDCC71" w:rsidR="00DB5260" w:rsidRPr="006000AD" w:rsidRDefault="00673714" w:rsidP="000C4D76">
            <w:pPr>
              <w:rPr>
                <w:sz w:val="18"/>
                <w:szCs w:val="18"/>
              </w:rPr>
            </w:pPr>
            <w:r w:rsidRPr="005D507A">
              <w:rPr>
                <w:sz w:val="18"/>
                <w:szCs w:val="18"/>
              </w:rPr>
              <w:t>Budget brought forward to manage asset risks and obtain unit rate savings in the delivery of the works package.</w:t>
            </w:r>
          </w:p>
        </w:tc>
      </w:tr>
      <w:tr w:rsidR="00673714" w14:paraId="696EC928" w14:textId="77777777" w:rsidTr="000C4D76">
        <w:trPr>
          <w:cnfStyle w:val="000000010000" w:firstRow="0" w:lastRow="0" w:firstColumn="0" w:lastColumn="0" w:oddVBand="0" w:evenVBand="0" w:oddHBand="0" w:evenHBand="1" w:firstRowFirstColumn="0" w:firstRowLastColumn="0" w:lastRowFirstColumn="0" w:lastRowLastColumn="0"/>
        </w:trPr>
        <w:tc>
          <w:tcPr>
            <w:tcW w:w="2114" w:type="dxa"/>
            <w:vAlign w:val="center"/>
          </w:tcPr>
          <w:p w14:paraId="3F5BF855" w14:textId="3670E1E0" w:rsidR="00673714" w:rsidRPr="006000AD" w:rsidRDefault="00681D46" w:rsidP="000C4D76">
            <w:pPr>
              <w:rPr>
                <w:sz w:val="18"/>
                <w:szCs w:val="18"/>
              </w:rPr>
            </w:pPr>
            <w:r>
              <w:rPr>
                <w:sz w:val="18"/>
                <w:szCs w:val="18"/>
              </w:rPr>
              <w:t>Digital s</w:t>
            </w:r>
            <w:r w:rsidR="00E60C12">
              <w:rPr>
                <w:sz w:val="18"/>
                <w:szCs w:val="18"/>
              </w:rPr>
              <w:t>trategy</w:t>
            </w:r>
          </w:p>
        </w:tc>
        <w:tc>
          <w:tcPr>
            <w:tcW w:w="797" w:type="dxa"/>
            <w:vAlign w:val="center"/>
          </w:tcPr>
          <w:p w14:paraId="4652ADE5" w14:textId="77777777" w:rsidR="00673714" w:rsidRPr="006000AD" w:rsidRDefault="00673714" w:rsidP="001D619D">
            <w:pPr>
              <w:jc w:val="center"/>
              <w:rPr>
                <w:sz w:val="18"/>
                <w:szCs w:val="18"/>
              </w:rPr>
            </w:pPr>
            <w:r w:rsidRPr="006000AD">
              <w:rPr>
                <w:sz w:val="18"/>
                <w:szCs w:val="18"/>
              </w:rPr>
              <w:t>IS</w:t>
            </w:r>
          </w:p>
        </w:tc>
        <w:tc>
          <w:tcPr>
            <w:tcW w:w="3798" w:type="dxa"/>
            <w:vAlign w:val="center"/>
          </w:tcPr>
          <w:p w14:paraId="6CE5FBF0" w14:textId="1AD201F7" w:rsidR="00673714" w:rsidRPr="006000AD" w:rsidRDefault="001B7D52" w:rsidP="000C4D76">
            <w:pPr>
              <w:rPr>
                <w:sz w:val="18"/>
                <w:szCs w:val="18"/>
              </w:rPr>
            </w:pPr>
            <w:r>
              <w:rPr>
                <w:sz w:val="18"/>
                <w:szCs w:val="18"/>
              </w:rPr>
              <w:t>Investment in customer experience, billing and metering, business tools, data capabilities and cyber security to deliver on Strategy 2030 outcomes.</w:t>
            </w:r>
          </w:p>
        </w:tc>
        <w:tc>
          <w:tcPr>
            <w:tcW w:w="1083" w:type="dxa"/>
            <w:vAlign w:val="center"/>
          </w:tcPr>
          <w:p w14:paraId="4DFF068B" w14:textId="6F9A2B16" w:rsidR="00673714" w:rsidRPr="006000AD" w:rsidRDefault="00673714" w:rsidP="001D619D">
            <w:pPr>
              <w:jc w:val="center"/>
              <w:rPr>
                <w:sz w:val="18"/>
                <w:szCs w:val="18"/>
              </w:rPr>
            </w:pPr>
            <w:r>
              <w:rPr>
                <w:sz w:val="18"/>
                <w:szCs w:val="18"/>
              </w:rPr>
              <w:t>$0.6</w:t>
            </w:r>
            <w:r w:rsidR="0066172F">
              <w:rPr>
                <w:sz w:val="18"/>
                <w:szCs w:val="18"/>
              </w:rPr>
              <w:t xml:space="preserve"> M</w:t>
            </w:r>
          </w:p>
        </w:tc>
        <w:tc>
          <w:tcPr>
            <w:tcW w:w="1134" w:type="dxa"/>
            <w:vAlign w:val="center"/>
          </w:tcPr>
          <w:p w14:paraId="4BAAF31D" w14:textId="43CD6E68" w:rsidR="00673714" w:rsidRPr="006000AD" w:rsidRDefault="00C0471F" w:rsidP="001D619D">
            <w:pPr>
              <w:jc w:val="center"/>
              <w:rPr>
                <w:sz w:val="18"/>
                <w:szCs w:val="18"/>
              </w:rPr>
            </w:pPr>
            <w:r>
              <w:rPr>
                <w:sz w:val="18"/>
                <w:szCs w:val="18"/>
              </w:rPr>
              <w:t>$3.7</w:t>
            </w:r>
            <w:r w:rsidR="0066172F">
              <w:rPr>
                <w:sz w:val="18"/>
                <w:szCs w:val="18"/>
              </w:rPr>
              <w:t xml:space="preserve"> M</w:t>
            </w:r>
          </w:p>
        </w:tc>
        <w:tc>
          <w:tcPr>
            <w:tcW w:w="5022" w:type="dxa"/>
            <w:vAlign w:val="center"/>
          </w:tcPr>
          <w:p w14:paraId="783D7999" w14:textId="6EECBC45" w:rsidR="00673714" w:rsidRPr="006000AD" w:rsidRDefault="001B7D52" w:rsidP="000C4D76">
            <w:pPr>
              <w:rPr>
                <w:sz w:val="18"/>
                <w:szCs w:val="18"/>
              </w:rPr>
            </w:pPr>
            <w:r>
              <w:rPr>
                <w:sz w:val="18"/>
                <w:szCs w:val="18"/>
              </w:rPr>
              <w:t>An increase in expenditure is required to meet evolving customer needs, operational goals and increasing cyber security threats, and mitigate an escalation in risk in the absence of any action.</w:t>
            </w:r>
          </w:p>
        </w:tc>
      </w:tr>
      <w:tr w:rsidR="00C0471F" w14:paraId="404FEEB1" w14:textId="77777777" w:rsidTr="000C4D76">
        <w:trPr>
          <w:cnfStyle w:val="000000100000" w:firstRow="0" w:lastRow="0" w:firstColumn="0" w:lastColumn="0" w:oddVBand="0" w:evenVBand="0" w:oddHBand="1" w:evenHBand="0" w:firstRowFirstColumn="0" w:firstRowLastColumn="0" w:lastRowFirstColumn="0" w:lastRowLastColumn="0"/>
        </w:trPr>
        <w:tc>
          <w:tcPr>
            <w:tcW w:w="2114" w:type="dxa"/>
            <w:vAlign w:val="center"/>
          </w:tcPr>
          <w:p w14:paraId="3ACDD7CC" w14:textId="2FC21F85" w:rsidR="00C0471F" w:rsidRPr="006000AD" w:rsidRDefault="00681D46" w:rsidP="000C4D76">
            <w:pPr>
              <w:rPr>
                <w:sz w:val="18"/>
                <w:szCs w:val="18"/>
              </w:rPr>
            </w:pPr>
            <w:r>
              <w:rPr>
                <w:sz w:val="18"/>
                <w:szCs w:val="18"/>
              </w:rPr>
              <w:lastRenderedPageBreak/>
              <w:t>Smart networks program - w</w:t>
            </w:r>
            <w:r w:rsidR="00C0471F">
              <w:rPr>
                <w:sz w:val="18"/>
                <w:szCs w:val="18"/>
              </w:rPr>
              <w:t>ater</w:t>
            </w:r>
          </w:p>
        </w:tc>
        <w:tc>
          <w:tcPr>
            <w:tcW w:w="797" w:type="dxa"/>
            <w:vAlign w:val="center"/>
          </w:tcPr>
          <w:p w14:paraId="05DC8A53" w14:textId="61BD49AD" w:rsidR="00C0471F" w:rsidRPr="006000AD" w:rsidRDefault="00C0471F" w:rsidP="00CE7C9D">
            <w:pPr>
              <w:jc w:val="center"/>
              <w:rPr>
                <w:sz w:val="18"/>
                <w:szCs w:val="18"/>
              </w:rPr>
            </w:pPr>
            <w:r>
              <w:rPr>
                <w:sz w:val="18"/>
                <w:szCs w:val="18"/>
              </w:rPr>
              <w:t>IS</w:t>
            </w:r>
          </w:p>
        </w:tc>
        <w:tc>
          <w:tcPr>
            <w:tcW w:w="3798" w:type="dxa"/>
            <w:vAlign w:val="center"/>
          </w:tcPr>
          <w:p w14:paraId="78B34420" w14:textId="7A85E292" w:rsidR="00C0471F" w:rsidRPr="006000AD" w:rsidRDefault="001B7D52" w:rsidP="000C4D76">
            <w:pPr>
              <w:rPr>
                <w:sz w:val="18"/>
                <w:szCs w:val="18"/>
              </w:rPr>
            </w:pPr>
            <w:r>
              <w:rPr>
                <w:sz w:val="18"/>
                <w:szCs w:val="18"/>
              </w:rPr>
              <w:t>Further trialing new technology in selected areas to further demonstrate the benefits to optimising operation, maintenance and renewal of water systems.</w:t>
            </w:r>
          </w:p>
        </w:tc>
        <w:tc>
          <w:tcPr>
            <w:tcW w:w="1083" w:type="dxa"/>
            <w:vAlign w:val="center"/>
          </w:tcPr>
          <w:p w14:paraId="104985C0" w14:textId="42F9D97B" w:rsidR="00C0471F" w:rsidRDefault="00C0471F" w:rsidP="001D619D">
            <w:pPr>
              <w:jc w:val="center"/>
              <w:rPr>
                <w:sz w:val="18"/>
                <w:szCs w:val="18"/>
              </w:rPr>
            </w:pPr>
            <w:r>
              <w:rPr>
                <w:sz w:val="18"/>
                <w:szCs w:val="18"/>
              </w:rPr>
              <w:t>Nil</w:t>
            </w:r>
          </w:p>
        </w:tc>
        <w:tc>
          <w:tcPr>
            <w:tcW w:w="1134" w:type="dxa"/>
            <w:vAlign w:val="center"/>
          </w:tcPr>
          <w:p w14:paraId="6F9CCF9E" w14:textId="6D6381E7" w:rsidR="00C0471F" w:rsidRPr="006000AD" w:rsidRDefault="00C0471F" w:rsidP="001D619D">
            <w:pPr>
              <w:jc w:val="center"/>
              <w:rPr>
                <w:sz w:val="18"/>
                <w:szCs w:val="18"/>
              </w:rPr>
            </w:pPr>
            <w:r>
              <w:rPr>
                <w:sz w:val="18"/>
                <w:szCs w:val="18"/>
              </w:rPr>
              <w:t>$1.7</w:t>
            </w:r>
            <w:r w:rsidR="0066172F">
              <w:rPr>
                <w:sz w:val="18"/>
                <w:szCs w:val="18"/>
              </w:rPr>
              <w:t xml:space="preserve"> M</w:t>
            </w:r>
          </w:p>
        </w:tc>
        <w:tc>
          <w:tcPr>
            <w:tcW w:w="5022" w:type="dxa"/>
            <w:vAlign w:val="center"/>
          </w:tcPr>
          <w:p w14:paraId="6DD5DB6E" w14:textId="0A4B22F0" w:rsidR="00C0471F" w:rsidRPr="006000AD" w:rsidRDefault="001B7D52" w:rsidP="000C4D76">
            <w:pPr>
              <w:rPr>
                <w:sz w:val="18"/>
                <w:szCs w:val="18"/>
              </w:rPr>
            </w:pPr>
            <w:r>
              <w:rPr>
                <w:sz w:val="18"/>
                <w:szCs w:val="18"/>
              </w:rPr>
              <w:t xml:space="preserve">Consistent with customer sentiment about embracing technology to support improved service levels, this program targets priority areas of the network to further demonstrate the benefits (and stage implementation) of new technology. </w:t>
            </w:r>
          </w:p>
        </w:tc>
      </w:tr>
      <w:tr w:rsidR="00673714" w14:paraId="01A88B5A" w14:textId="77777777" w:rsidTr="000C4D76">
        <w:trPr>
          <w:cnfStyle w:val="000000010000" w:firstRow="0" w:lastRow="0" w:firstColumn="0" w:lastColumn="0" w:oddVBand="0" w:evenVBand="0" w:oddHBand="0" w:evenHBand="1" w:firstRowFirstColumn="0" w:firstRowLastColumn="0" w:lastRowFirstColumn="0" w:lastRowLastColumn="0"/>
        </w:trPr>
        <w:tc>
          <w:tcPr>
            <w:tcW w:w="2114" w:type="dxa"/>
            <w:vAlign w:val="center"/>
          </w:tcPr>
          <w:p w14:paraId="5A27F6FF" w14:textId="68664B76" w:rsidR="00673714" w:rsidRPr="006000AD" w:rsidRDefault="00681D46" w:rsidP="000C4D76">
            <w:pPr>
              <w:rPr>
                <w:sz w:val="18"/>
                <w:szCs w:val="18"/>
              </w:rPr>
            </w:pPr>
            <w:r>
              <w:rPr>
                <w:sz w:val="18"/>
                <w:szCs w:val="18"/>
              </w:rPr>
              <w:t>Sewer pump r</w:t>
            </w:r>
            <w:r w:rsidR="00673714" w:rsidRPr="006000AD">
              <w:rPr>
                <w:sz w:val="18"/>
                <w:szCs w:val="18"/>
              </w:rPr>
              <w:t>eplacements</w:t>
            </w:r>
          </w:p>
        </w:tc>
        <w:tc>
          <w:tcPr>
            <w:tcW w:w="797" w:type="dxa"/>
            <w:vAlign w:val="center"/>
          </w:tcPr>
          <w:p w14:paraId="4A3B6AF4" w14:textId="77777777" w:rsidR="00673714" w:rsidRPr="006000AD" w:rsidRDefault="00673714" w:rsidP="00CE7C9D">
            <w:pPr>
              <w:jc w:val="center"/>
              <w:rPr>
                <w:sz w:val="18"/>
                <w:szCs w:val="18"/>
              </w:rPr>
            </w:pPr>
            <w:r w:rsidRPr="006000AD">
              <w:rPr>
                <w:sz w:val="18"/>
                <w:szCs w:val="18"/>
              </w:rPr>
              <w:t>R</w:t>
            </w:r>
          </w:p>
        </w:tc>
        <w:tc>
          <w:tcPr>
            <w:tcW w:w="3798" w:type="dxa"/>
            <w:vAlign w:val="center"/>
          </w:tcPr>
          <w:p w14:paraId="6482F612" w14:textId="77777777" w:rsidR="00673714" w:rsidRPr="006000AD" w:rsidRDefault="00673714" w:rsidP="000C4D76">
            <w:pPr>
              <w:rPr>
                <w:sz w:val="18"/>
                <w:szCs w:val="18"/>
              </w:rPr>
            </w:pPr>
            <w:r w:rsidRPr="006000AD">
              <w:rPr>
                <w:sz w:val="18"/>
                <w:szCs w:val="18"/>
              </w:rPr>
              <w:t>Avoid service interruptions by maintaining and renewing 123 sewer pumps as they exceed their useful life</w:t>
            </w:r>
          </w:p>
        </w:tc>
        <w:tc>
          <w:tcPr>
            <w:tcW w:w="1083" w:type="dxa"/>
            <w:vAlign w:val="center"/>
          </w:tcPr>
          <w:p w14:paraId="0F26EBCE" w14:textId="2673BC49" w:rsidR="00673714" w:rsidRPr="006000AD" w:rsidRDefault="00673714" w:rsidP="001D619D">
            <w:pPr>
              <w:jc w:val="center"/>
              <w:rPr>
                <w:sz w:val="18"/>
                <w:szCs w:val="18"/>
              </w:rPr>
            </w:pPr>
            <w:r>
              <w:rPr>
                <w:sz w:val="18"/>
                <w:szCs w:val="18"/>
              </w:rPr>
              <w:t>$0.9</w:t>
            </w:r>
            <w:r w:rsidR="0066172F">
              <w:rPr>
                <w:sz w:val="18"/>
                <w:szCs w:val="18"/>
              </w:rPr>
              <w:t xml:space="preserve"> M</w:t>
            </w:r>
          </w:p>
        </w:tc>
        <w:tc>
          <w:tcPr>
            <w:tcW w:w="1134" w:type="dxa"/>
            <w:vAlign w:val="center"/>
          </w:tcPr>
          <w:p w14:paraId="6330FA73" w14:textId="6717B0DE" w:rsidR="00673714" w:rsidRPr="006000AD" w:rsidRDefault="00673714" w:rsidP="001D619D">
            <w:pPr>
              <w:jc w:val="center"/>
              <w:rPr>
                <w:sz w:val="18"/>
                <w:szCs w:val="18"/>
              </w:rPr>
            </w:pPr>
            <w:r w:rsidRPr="006000AD">
              <w:rPr>
                <w:sz w:val="18"/>
                <w:szCs w:val="18"/>
              </w:rPr>
              <w:t>$1.6</w:t>
            </w:r>
            <w:r w:rsidR="0066172F">
              <w:rPr>
                <w:sz w:val="18"/>
                <w:szCs w:val="18"/>
              </w:rPr>
              <w:t xml:space="preserve"> M</w:t>
            </w:r>
          </w:p>
        </w:tc>
        <w:tc>
          <w:tcPr>
            <w:tcW w:w="5022" w:type="dxa"/>
            <w:vAlign w:val="center"/>
          </w:tcPr>
          <w:p w14:paraId="69050BF4" w14:textId="23B7FDDF" w:rsidR="00673714" w:rsidRPr="006000AD" w:rsidRDefault="00B73F27" w:rsidP="000C4D76">
            <w:pPr>
              <w:rPr>
                <w:sz w:val="18"/>
                <w:szCs w:val="18"/>
              </w:rPr>
            </w:pPr>
            <w:r>
              <w:rPr>
                <w:sz w:val="18"/>
                <w:szCs w:val="18"/>
              </w:rPr>
              <w:t>A large proportion of sewer pumps have exceeded, or will soon exceed, their useful life. An increase in maintenance and renewal will be required to maintain service levels.</w:t>
            </w:r>
          </w:p>
        </w:tc>
      </w:tr>
      <w:tr w:rsidR="00C0471F" w14:paraId="4D1A6A09" w14:textId="77777777" w:rsidTr="000C4D76">
        <w:trPr>
          <w:cnfStyle w:val="000000100000" w:firstRow="0" w:lastRow="0" w:firstColumn="0" w:lastColumn="0" w:oddVBand="0" w:evenVBand="0" w:oddHBand="1" w:evenHBand="0" w:firstRowFirstColumn="0" w:firstRowLastColumn="0" w:lastRowFirstColumn="0" w:lastRowLastColumn="0"/>
        </w:trPr>
        <w:tc>
          <w:tcPr>
            <w:tcW w:w="2114" w:type="dxa"/>
            <w:vAlign w:val="center"/>
          </w:tcPr>
          <w:p w14:paraId="61506E68" w14:textId="7CCC0C49" w:rsidR="00C0471F" w:rsidRPr="006000AD" w:rsidRDefault="00681D46" w:rsidP="000C4D76">
            <w:pPr>
              <w:rPr>
                <w:sz w:val="18"/>
                <w:szCs w:val="18"/>
              </w:rPr>
            </w:pPr>
            <w:r>
              <w:rPr>
                <w:sz w:val="18"/>
                <w:szCs w:val="18"/>
              </w:rPr>
              <w:t>Colac p</w:t>
            </w:r>
            <w:r w:rsidR="00C0471F">
              <w:rPr>
                <w:sz w:val="18"/>
                <w:szCs w:val="18"/>
              </w:rPr>
              <w:t>ipeline</w:t>
            </w:r>
          </w:p>
        </w:tc>
        <w:tc>
          <w:tcPr>
            <w:tcW w:w="797" w:type="dxa"/>
            <w:vAlign w:val="center"/>
          </w:tcPr>
          <w:p w14:paraId="65A86CF6" w14:textId="0BBCA1E4" w:rsidR="00C0471F" w:rsidRPr="006000AD" w:rsidRDefault="00C0471F" w:rsidP="00CE7C9D">
            <w:pPr>
              <w:jc w:val="center"/>
              <w:rPr>
                <w:sz w:val="18"/>
                <w:szCs w:val="18"/>
              </w:rPr>
            </w:pPr>
            <w:r>
              <w:rPr>
                <w:sz w:val="18"/>
                <w:szCs w:val="18"/>
              </w:rPr>
              <w:t>R</w:t>
            </w:r>
          </w:p>
        </w:tc>
        <w:tc>
          <w:tcPr>
            <w:tcW w:w="3798" w:type="dxa"/>
            <w:vAlign w:val="center"/>
          </w:tcPr>
          <w:p w14:paraId="096909C3" w14:textId="0BA18577" w:rsidR="00C0471F" w:rsidRPr="006000AD" w:rsidRDefault="00B73F27" w:rsidP="000C4D76">
            <w:pPr>
              <w:rPr>
                <w:sz w:val="18"/>
                <w:szCs w:val="18"/>
              </w:rPr>
            </w:pPr>
            <w:r>
              <w:rPr>
                <w:sz w:val="18"/>
                <w:szCs w:val="18"/>
              </w:rPr>
              <w:t>Continues the risk-based prioritised and staged replacement of sections of the Colac raw water supply pipeline.</w:t>
            </w:r>
          </w:p>
        </w:tc>
        <w:tc>
          <w:tcPr>
            <w:tcW w:w="1083" w:type="dxa"/>
            <w:vAlign w:val="center"/>
          </w:tcPr>
          <w:p w14:paraId="1DA84300" w14:textId="02F8DDFB" w:rsidR="00C0471F" w:rsidRDefault="001B7D52" w:rsidP="001D619D">
            <w:pPr>
              <w:jc w:val="center"/>
              <w:rPr>
                <w:sz w:val="18"/>
                <w:szCs w:val="18"/>
              </w:rPr>
            </w:pPr>
            <w:r>
              <w:rPr>
                <w:sz w:val="18"/>
                <w:szCs w:val="18"/>
              </w:rPr>
              <w:t>$0.7</w:t>
            </w:r>
            <w:r w:rsidR="0066172F">
              <w:rPr>
                <w:sz w:val="18"/>
                <w:szCs w:val="18"/>
              </w:rPr>
              <w:t xml:space="preserve"> M</w:t>
            </w:r>
          </w:p>
        </w:tc>
        <w:tc>
          <w:tcPr>
            <w:tcW w:w="1134" w:type="dxa"/>
            <w:vAlign w:val="center"/>
          </w:tcPr>
          <w:p w14:paraId="5B1F2393" w14:textId="3F4BEA8B" w:rsidR="00C0471F" w:rsidRPr="006000AD" w:rsidRDefault="001B7D52" w:rsidP="001D619D">
            <w:pPr>
              <w:jc w:val="center"/>
              <w:rPr>
                <w:sz w:val="18"/>
                <w:szCs w:val="18"/>
              </w:rPr>
            </w:pPr>
            <w:r>
              <w:rPr>
                <w:sz w:val="18"/>
                <w:szCs w:val="18"/>
              </w:rPr>
              <w:t>$1.5</w:t>
            </w:r>
            <w:r w:rsidR="0066172F">
              <w:rPr>
                <w:sz w:val="18"/>
                <w:szCs w:val="18"/>
              </w:rPr>
              <w:t xml:space="preserve"> M</w:t>
            </w:r>
          </w:p>
        </w:tc>
        <w:tc>
          <w:tcPr>
            <w:tcW w:w="5022" w:type="dxa"/>
            <w:vAlign w:val="center"/>
          </w:tcPr>
          <w:p w14:paraId="54A4B0AB" w14:textId="6235D8EB" w:rsidR="00C0471F" w:rsidRPr="006000AD" w:rsidRDefault="00B73F27" w:rsidP="000C4D76">
            <w:pPr>
              <w:rPr>
                <w:sz w:val="18"/>
                <w:szCs w:val="18"/>
              </w:rPr>
            </w:pPr>
            <w:r>
              <w:rPr>
                <w:sz w:val="18"/>
                <w:szCs w:val="18"/>
              </w:rPr>
              <w:t>The increased expenditure arises from the need to complete sections delayed during the current period when unforeseen changes in listed protected species triggered r</w:t>
            </w:r>
            <w:r w:rsidR="00681D46">
              <w:rPr>
                <w:sz w:val="18"/>
                <w:szCs w:val="18"/>
              </w:rPr>
              <w:t>eferral under the EPBC Act post-</w:t>
            </w:r>
            <w:r>
              <w:rPr>
                <w:sz w:val="18"/>
                <w:szCs w:val="18"/>
              </w:rPr>
              <w:t>construction contract award.</w:t>
            </w:r>
          </w:p>
        </w:tc>
      </w:tr>
      <w:tr w:rsidR="00673714" w14:paraId="639BD231" w14:textId="77777777" w:rsidTr="000C4D76">
        <w:trPr>
          <w:cnfStyle w:val="000000010000" w:firstRow="0" w:lastRow="0" w:firstColumn="0" w:lastColumn="0" w:oddVBand="0" w:evenVBand="0" w:oddHBand="0" w:evenHBand="1" w:firstRowFirstColumn="0" w:firstRowLastColumn="0" w:lastRowFirstColumn="0" w:lastRowLastColumn="0"/>
        </w:trPr>
        <w:tc>
          <w:tcPr>
            <w:tcW w:w="2114" w:type="dxa"/>
            <w:vAlign w:val="center"/>
          </w:tcPr>
          <w:p w14:paraId="39F6AAE7" w14:textId="77777777" w:rsidR="00673714" w:rsidRPr="006000AD" w:rsidRDefault="00673714" w:rsidP="000C4D76">
            <w:pPr>
              <w:rPr>
                <w:sz w:val="18"/>
                <w:szCs w:val="18"/>
              </w:rPr>
            </w:pPr>
            <w:r w:rsidRPr="006000AD">
              <w:rPr>
                <w:sz w:val="18"/>
                <w:szCs w:val="18"/>
              </w:rPr>
              <w:t>Vehicles</w:t>
            </w:r>
          </w:p>
        </w:tc>
        <w:tc>
          <w:tcPr>
            <w:tcW w:w="797" w:type="dxa"/>
            <w:vAlign w:val="center"/>
          </w:tcPr>
          <w:p w14:paraId="47072407" w14:textId="77777777" w:rsidR="00673714" w:rsidRPr="006000AD" w:rsidRDefault="00673714" w:rsidP="00CE7C9D">
            <w:pPr>
              <w:jc w:val="center"/>
              <w:rPr>
                <w:sz w:val="18"/>
                <w:szCs w:val="18"/>
              </w:rPr>
            </w:pPr>
            <w:r w:rsidRPr="006000AD">
              <w:rPr>
                <w:sz w:val="18"/>
                <w:szCs w:val="18"/>
              </w:rPr>
              <w:t>R</w:t>
            </w:r>
          </w:p>
        </w:tc>
        <w:tc>
          <w:tcPr>
            <w:tcW w:w="3798" w:type="dxa"/>
            <w:vAlign w:val="center"/>
          </w:tcPr>
          <w:p w14:paraId="77FE0A1D" w14:textId="77777777" w:rsidR="00673714" w:rsidRPr="006000AD" w:rsidRDefault="00673714" w:rsidP="000C4D76">
            <w:pPr>
              <w:rPr>
                <w:sz w:val="18"/>
                <w:szCs w:val="18"/>
              </w:rPr>
            </w:pPr>
            <w:r w:rsidRPr="006000AD">
              <w:rPr>
                <w:sz w:val="18"/>
                <w:szCs w:val="18"/>
              </w:rPr>
              <w:t>Minimise total ownership cost and ensure driver safety by procuring new vehicles at optimum changeover threshold</w:t>
            </w:r>
          </w:p>
        </w:tc>
        <w:tc>
          <w:tcPr>
            <w:tcW w:w="1083" w:type="dxa"/>
            <w:vAlign w:val="center"/>
          </w:tcPr>
          <w:p w14:paraId="67D6F81D" w14:textId="520BA660" w:rsidR="00673714" w:rsidRPr="006000AD" w:rsidRDefault="00673714" w:rsidP="001D619D">
            <w:pPr>
              <w:jc w:val="center"/>
              <w:rPr>
                <w:sz w:val="18"/>
                <w:szCs w:val="18"/>
              </w:rPr>
            </w:pPr>
            <w:r>
              <w:rPr>
                <w:sz w:val="18"/>
                <w:szCs w:val="18"/>
              </w:rPr>
              <w:t>$1.0</w:t>
            </w:r>
            <w:r w:rsidR="0066172F">
              <w:rPr>
                <w:sz w:val="18"/>
                <w:szCs w:val="18"/>
              </w:rPr>
              <w:t xml:space="preserve"> M</w:t>
            </w:r>
          </w:p>
        </w:tc>
        <w:tc>
          <w:tcPr>
            <w:tcW w:w="1134" w:type="dxa"/>
            <w:vAlign w:val="center"/>
          </w:tcPr>
          <w:p w14:paraId="3CF95ADC" w14:textId="01302E83" w:rsidR="00673714" w:rsidRPr="006000AD" w:rsidRDefault="00673714" w:rsidP="001D619D">
            <w:pPr>
              <w:jc w:val="center"/>
              <w:rPr>
                <w:sz w:val="18"/>
                <w:szCs w:val="18"/>
              </w:rPr>
            </w:pPr>
            <w:r w:rsidRPr="006000AD">
              <w:rPr>
                <w:sz w:val="18"/>
                <w:szCs w:val="18"/>
              </w:rPr>
              <w:t>$1.5</w:t>
            </w:r>
            <w:r w:rsidR="0066172F">
              <w:rPr>
                <w:sz w:val="18"/>
                <w:szCs w:val="18"/>
              </w:rPr>
              <w:t xml:space="preserve"> M</w:t>
            </w:r>
          </w:p>
        </w:tc>
        <w:tc>
          <w:tcPr>
            <w:tcW w:w="5022" w:type="dxa"/>
            <w:vAlign w:val="center"/>
          </w:tcPr>
          <w:p w14:paraId="451F7A18" w14:textId="77777777" w:rsidR="00673714" w:rsidRPr="006000AD" w:rsidRDefault="00673714" w:rsidP="000C4D76">
            <w:pPr>
              <w:rPr>
                <w:sz w:val="18"/>
                <w:szCs w:val="18"/>
              </w:rPr>
            </w:pPr>
            <w:r>
              <w:rPr>
                <w:sz w:val="18"/>
                <w:szCs w:val="18"/>
              </w:rPr>
              <w:t>Recent expenditure has been constrained by supply chain delays. The budget in the next period allows for continued fleet optimization commenced in the current period.</w:t>
            </w:r>
          </w:p>
        </w:tc>
      </w:tr>
      <w:tr w:rsidR="00C0471F" w14:paraId="14BC12C6" w14:textId="77777777" w:rsidTr="000C4D76">
        <w:trPr>
          <w:cnfStyle w:val="000000100000" w:firstRow="0" w:lastRow="0" w:firstColumn="0" w:lastColumn="0" w:oddVBand="0" w:evenVBand="0" w:oddHBand="1" w:evenHBand="0" w:firstRowFirstColumn="0" w:firstRowLastColumn="0" w:lastRowFirstColumn="0" w:lastRowLastColumn="0"/>
        </w:trPr>
        <w:tc>
          <w:tcPr>
            <w:tcW w:w="2114" w:type="dxa"/>
            <w:vAlign w:val="center"/>
          </w:tcPr>
          <w:p w14:paraId="48C9432D" w14:textId="4CFC9F56" w:rsidR="00C0471F" w:rsidRPr="006000AD" w:rsidRDefault="00681D46" w:rsidP="000C4D76">
            <w:pPr>
              <w:rPr>
                <w:sz w:val="18"/>
                <w:szCs w:val="18"/>
              </w:rPr>
            </w:pPr>
            <w:r>
              <w:rPr>
                <w:sz w:val="18"/>
                <w:szCs w:val="18"/>
              </w:rPr>
              <w:t>Smart networks p</w:t>
            </w:r>
            <w:r w:rsidR="00C0471F">
              <w:rPr>
                <w:sz w:val="18"/>
                <w:szCs w:val="18"/>
              </w:rPr>
              <w:t>rog</w:t>
            </w:r>
            <w:r>
              <w:rPr>
                <w:sz w:val="18"/>
                <w:szCs w:val="18"/>
              </w:rPr>
              <w:t>ram - s</w:t>
            </w:r>
            <w:r w:rsidR="00C0471F">
              <w:rPr>
                <w:sz w:val="18"/>
                <w:szCs w:val="18"/>
              </w:rPr>
              <w:t>ewer</w:t>
            </w:r>
          </w:p>
        </w:tc>
        <w:tc>
          <w:tcPr>
            <w:tcW w:w="797" w:type="dxa"/>
            <w:vAlign w:val="center"/>
          </w:tcPr>
          <w:p w14:paraId="6C22F554" w14:textId="7D8DCADB" w:rsidR="00C0471F" w:rsidRPr="006000AD" w:rsidRDefault="00C0471F" w:rsidP="00CE7C9D">
            <w:pPr>
              <w:jc w:val="center"/>
              <w:rPr>
                <w:sz w:val="18"/>
                <w:szCs w:val="18"/>
              </w:rPr>
            </w:pPr>
            <w:r>
              <w:rPr>
                <w:sz w:val="18"/>
                <w:szCs w:val="18"/>
              </w:rPr>
              <w:t>IS</w:t>
            </w:r>
          </w:p>
        </w:tc>
        <w:tc>
          <w:tcPr>
            <w:tcW w:w="3798" w:type="dxa"/>
            <w:vAlign w:val="center"/>
          </w:tcPr>
          <w:p w14:paraId="142A8B82" w14:textId="0F782765" w:rsidR="00C0471F" w:rsidRPr="006000AD" w:rsidRDefault="00B73F27" w:rsidP="000C4D76">
            <w:pPr>
              <w:rPr>
                <w:sz w:val="18"/>
                <w:szCs w:val="18"/>
              </w:rPr>
            </w:pPr>
            <w:r>
              <w:rPr>
                <w:sz w:val="18"/>
                <w:szCs w:val="18"/>
              </w:rPr>
              <w:t>Building on the outcomes of a pilot trial in Lorne, continuing to trial new technology in selected areas to improve sewer system performance.</w:t>
            </w:r>
          </w:p>
        </w:tc>
        <w:tc>
          <w:tcPr>
            <w:tcW w:w="1083" w:type="dxa"/>
            <w:vAlign w:val="center"/>
          </w:tcPr>
          <w:p w14:paraId="3F36B499" w14:textId="719D29A2" w:rsidR="00C0471F" w:rsidRDefault="001B7D52" w:rsidP="001D619D">
            <w:pPr>
              <w:jc w:val="center"/>
              <w:rPr>
                <w:sz w:val="18"/>
                <w:szCs w:val="18"/>
              </w:rPr>
            </w:pPr>
            <w:r>
              <w:rPr>
                <w:sz w:val="18"/>
                <w:szCs w:val="18"/>
              </w:rPr>
              <w:t>Nil</w:t>
            </w:r>
          </w:p>
        </w:tc>
        <w:tc>
          <w:tcPr>
            <w:tcW w:w="1134" w:type="dxa"/>
            <w:vAlign w:val="center"/>
          </w:tcPr>
          <w:p w14:paraId="30BB182A" w14:textId="143B3DFF" w:rsidR="00C0471F" w:rsidRPr="006000AD" w:rsidRDefault="001B7D52" w:rsidP="001D619D">
            <w:pPr>
              <w:jc w:val="center"/>
              <w:rPr>
                <w:sz w:val="18"/>
                <w:szCs w:val="18"/>
              </w:rPr>
            </w:pPr>
            <w:r>
              <w:rPr>
                <w:sz w:val="18"/>
                <w:szCs w:val="18"/>
              </w:rPr>
              <w:t>$1.2</w:t>
            </w:r>
            <w:r w:rsidR="0066172F">
              <w:rPr>
                <w:sz w:val="18"/>
                <w:szCs w:val="18"/>
              </w:rPr>
              <w:t xml:space="preserve"> M</w:t>
            </w:r>
          </w:p>
        </w:tc>
        <w:tc>
          <w:tcPr>
            <w:tcW w:w="5022" w:type="dxa"/>
            <w:vAlign w:val="center"/>
          </w:tcPr>
          <w:p w14:paraId="149AE125" w14:textId="50003120" w:rsidR="00C0471F" w:rsidRDefault="00B73F27" w:rsidP="000C4D76">
            <w:pPr>
              <w:rPr>
                <w:sz w:val="18"/>
                <w:szCs w:val="18"/>
              </w:rPr>
            </w:pPr>
            <w:r>
              <w:rPr>
                <w:sz w:val="18"/>
                <w:szCs w:val="18"/>
              </w:rPr>
              <w:t xml:space="preserve">Consistent with customer sentiment about embracing technology to support improved service levels, this program adopts a staged and prioritised implementation of new technology as part of further demonstrating benefits for optimising operation, maintenance and renewal of the sewer network. </w:t>
            </w:r>
          </w:p>
        </w:tc>
      </w:tr>
    </w:tbl>
    <w:p w14:paraId="01390007" w14:textId="77777777" w:rsidR="00D34D3A" w:rsidRPr="00D34D3A" w:rsidRDefault="00D34D3A" w:rsidP="00825513">
      <w:pPr>
        <w:pStyle w:val="Body"/>
      </w:pPr>
      <w:r w:rsidRPr="00D34D3A">
        <w:t>Legend:</w:t>
      </w:r>
    </w:p>
    <w:p w14:paraId="0AE6DE8B" w14:textId="202B2F6A" w:rsidR="00115C54" w:rsidRPr="00D34D3A" w:rsidRDefault="00D34D3A" w:rsidP="00825513">
      <w:pPr>
        <w:pStyle w:val="Body"/>
      </w:pPr>
      <w:r>
        <w:t xml:space="preserve">   </w:t>
      </w:r>
      <w:r w:rsidRPr="00D34D3A">
        <w:t xml:space="preserve">R - </w:t>
      </w:r>
      <w:r>
        <w:t>Renewals</w:t>
      </w:r>
    </w:p>
    <w:p w14:paraId="18DA3DFB" w14:textId="6C348943" w:rsidR="00D34D3A" w:rsidRDefault="00D34D3A" w:rsidP="00825513">
      <w:pPr>
        <w:pStyle w:val="Body"/>
      </w:pPr>
      <w:bookmarkStart w:id="223" w:name="_Ref110603761"/>
      <w:r w:rsidRPr="00D34D3A">
        <w:t xml:space="preserve">   G </w:t>
      </w:r>
      <w:r>
        <w:t>–</w:t>
      </w:r>
      <w:r w:rsidRPr="00D34D3A">
        <w:t xml:space="preserve"> Growth</w:t>
      </w:r>
    </w:p>
    <w:p w14:paraId="5283134A" w14:textId="5AA05761" w:rsidR="00D34D3A" w:rsidRDefault="00D34D3A" w:rsidP="00825513">
      <w:pPr>
        <w:pStyle w:val="Body"/>
      </w:pPr>
      <w:r>
        <w:t xml:space="preserve">   IS – Improved Service</w:t>
      </w:r>
    </w:p>
    <w:p w14:paraId="56E3EE93" w14:textId="5E287E53" w:rsidR="0062375A" w:rsidRPr="00D34D3A" w:rsidRDefault="0062375A" w:rsidP="00825513">
      <w:pPr>
        <w:pStyle w:val="Body"/>
      </w:pPr>
      <w:r w:rsidRPr="00D34D3A">
        <w:br w:type="page"/>
      </w:r>
    </w:p>
    <w:bookmarkEnd w:id="223"/>
    <w:p w14:paraId="1B76B058" w14:textId="77777777" w:rsidR="00115C54" w:rsidRPr="00D34D3A" w:rsidRDefault="00115C54" w:rsidP="00825513">
      <w:pPr>
        <w:pStyle w:val="Body"/>
        <w:sectPr w:rsidR="00115C54" w:rsidRPr="00D34D3A" w:rsidSect="00B25BDF">
          <w:pgSz w:w="16838" w:h="11906" w:orient="landscape"/>
          <w:pgMar w:top="1440" w:right="1440" w:bottom="1440" w:left="1440" w:header="708" w:footer="708" w:gutter="0"/>
          <w:cols w:space="708"/>
          <w:docGrid w:linePitch="360"/>
        </w:sectPr>
      </w:pPr>
    </w:p>
    <w:p w14:paraId="3B4F8021" w14:textId="6030E67D" w:rsidR="00673714" w:rsidRDefault="00673714" w:rsidP="003A25A4">
      <w:pPr>
        <w:pStyle w:val="Heading2"/>
        <w:rPr>
          <w:i/>
          <w:iCs/>
        </w:rPr>
      </w:pPr>
      <w:bookmarkStart w:id="224" w:name="_Toc111033892"/>
      <w:bookmarkStart w:id="225" w:name="_Ref112855096"/>
      <w:bookmarkStart w:id="226" w:name="_Toc115438742"/>
      <w:r w:rsidRPr="00FC1451">
        <w:lastRenderedPageBreak/>
        <w:t xml:space="preserve">Methodology for developing </w:t>
      </w:r>
      <w:r>
        <w:t>the capital expenditure</w:t>
      </w:r>
      <w:r w:rsidRPr="00FC1451">
        <w:t xml:space="preserve"> program</w:t>
      </w:r>
      <w:bookmarkEnd w:id="224"/>
      <w:bookmarkEnd w:id="225"/>
      <w:bookmarkEnd w:id="226"/>
    </w:p>
    <w:p w14:paraId="73F34B4D" w14:textId="3AFB2B49" w:rsidR="00673714" w:rsidRPr="008B7F65" w:rsidRDefault="00681D46" w:rsidP="00673714">
      <w:r>
        <w:t>Barwon Water’s 10</w:t>
      </w:r>
      <w:r w:rsidR="00673714" w:rsidRPr="008B7F65">
        <w:t xml:space="preserve">-year Capital Works Investment Plan (CWIP) is reviewed annually by management and approved by the Board as part of </w:t>
      </w:r>
      <w:r>
        <w:t>our</w:t>
      </w:r>
      <w:r w:rsidR="00673714" w:rsidRPr="008B7F65">
        <w:t xml:space="preserve"> Corporate Plan process. Alongside our Portfolio Governance Framework – and supported by key strategies and plans – this underpins the development and adaptive management of our capital expenditure program.</w:t>
      </w:r>
    </w:p>
    <w:p w14:paraId="579CB697" w14:textId="77777777" w:rsidR="00673714" w:rsidRPr="008B7F65" w:rsidRDefault="00673714" w:rsidP="00673714">
      <w:r w:rsidRPr="008B7F65">
        <w:t>The elements that contribute to robust forecasting, and prudent and efficient delivery of our capital expenditure include:</w:t>
      </w:r>
    </w:p>
    <w:p w14:paraId="3215B52B" w14:textId="180704E1" w:rsidR="00673714" w:rsidRPr="00BA7931" w:rsidRDefault="00673714" w:rsidP="00104840">
      <w:pPr>
        <w:pStyle w:val="Heading3"/>
      </w:pPr>
      <w:r w:rsidRPr="00BA7931">
        <w:t>Portfolio Governance Framework</w:t>
      </w:r>
    </w:p>
    <w:p w14:paraId="05D40532" w14:textId="167DE441" w:rsidR="00673714" w:rsidRDefault="00673714" w:rsidP="00673714">
      <w:r>
        <w:t xml:space="preserve">Largely aligned with the Victorian Government’s </w:t>
      </w:r>
      <w:r w:rsidRPr="0070346A">
        <w:rPr>
          <w:i/>
          <w:iCs/>
        </w:rPr>
        <w:t xml:space="preserve">Investment Lifecycle and High Value and High Risk Guidelines </w:t>
      </w:r>
      <w:r>
        <w:t xml:space="preserve">and </w:t>
      </w:r>
      <w:r w:rsidRPr="0070346A">
        <w:rPr>
          <w:i/>
          <w:iCs/>
        </w:rPr>
        <w:t>Investment Management Standard</w:t>
      </w:r>
      <w:r>
        <w:t xml:space="preserve">, </w:t>
      </w:r>
      <w:r w:rsidR="00E60C12">
        <w:t>our Portfolio Governance</w:t>
      </w:r>
      <w:r>
        <w:t xml:space="preserve"> </w:t>
      </w:r>
      <w:r w:rsidR="00E60C12">
        <w:t>F</w:t>
      </w:r>
      <w:r>
        <w:t>ramework</w:t>
      </w:r>
      <w:r w:rsidR="00E60C12" w:rsidRPr="00E60C12">
        <w:rPr>
          <w:vertAlign w:val="superscript"/>
        </w:rPr>
        <w:fldChar w:fldCharType="begin"/>
      </w:r>
      <w:r w:rsidR="00E60C12" w:rsidRPr="00E60C12">
        <w:rPr>
          <w:vertAlign w:val="superscript"/>
        </w:rPr>
        <w:instrText xml:space="preserve"> REF _Ref114493310 \r \h </w:instrText>
      </w:r>
      <w:r w:rsidR="00E60C12">
        <w:rPr>
          <w:vertAlign w:val="superscript"/>
        </w:rPr>
        <w:instrText xml:space="preserve"> \* MERGEFORMAT </w:instrText>
      </w:r>
      <w:r w:rsidR="00E60C12" w:rsidRPr="00E60C12">
        <w:rPr>
          <w:vertAlign w:val="superscript"/>
        </w:rPr>
      </w:r>
      <w:r w:rsidR="00E60C12" w:rsidRPr="00E60C12">
        <w:rPr>
          <w:vertAlign w:val="superscript"/>
        </w:rPr>
        <w:fldChar w:fldCharType="separate"/>
      </w:r>
      <w:r w:rsidR="004708F9">
        <w:rPr>
          <w:vertAlign w:val="superscript"/>
        </w:rPr>
        <w:t>5</w:t>
      </w:r>
      <w:r w:rsidR="00E60C12" w:rsidRPr="00E60C12">
        <w:rPr>
          <w:vertAlign w:val="superscript"/>
        </w:rPr>
        <w:fldChar w:fldCharType="end"/>
      </w:r>
      <w:r>
        <w:t xml:space="preserve"> describes the robust governance, principles, processes and practices we apply to investment decision-making to deliver better outcomes and value for money. This includes a Stage Gate (or gateway) process for business case development and approval. </w:t>
      </w:r>
    </w:p>
    <w:p w14:paraId="31D80916" w14:textId="77777777" w:rsidR="00673714" w:rsidRPr="00BA7931" w:rsidRDefault="00673714" w:rsidP="00104840">
      <w:pPr>
        <w:pStyle w:val="Heading3"/>
      </w:pPr>
      <w:r w:rsidRPr="00BA7931">
        <w:t>Business cases</w:t>
      </w:r>
    </w:p>
    <w:p w14:paraId="47E15421" w14:textId="77777777" w:rsidR="00673714" w:rsidRDefault="00673714" w:rsidP="00673714">
      <w:r>
        <w:t xml:space="preserve">Investment approval processes include stage gates for </w:t>
      </w:r>
      <w:r w:rsidRPr="008146D3">
        <w:rPr>
          <w:i/>
          <w:iCs/>
        </w:rPr>
        <w:t>Business Needs Assessments</w:t>
      </w:r>
      <w:r>
        <w:t xml:space="preserve"> and Business Case approval. Business case development is aligned with the 16 key questions at the core of the Victorian Government’s </w:t>
      </w:r>
      <w:r w:rsidRPr="008146D3">
        <w:rPr>
          <w:i/>
          <w:iCs/>
        </w:rPr>
        <w:t>Investment Management Standard</w:t>
      </w:r>
      <w:r>
        <w:t>.</w:t>
      </w:r>
    </w:p>
    <w:p w14:paraId="2A65463D" w14:textId="77777777" w:rsidR="00673714" w:rsidRDefault="00673714" w:rsidP="00673714">
      <w:r>
        <w:t xml:space="preserve">Business cases for our largest projects and programs have been independently reviewed as part of continuous improvement processes. The review helped provide insights to support the sustained rigour, consistency and high quality of our business cases. </w:t>
      </w:r>
    </w:p>
    <w:p w14:paraId="0A445A3F" w14:textId="77777777" w:rsidR="00673714" w:rsidRPr="00BA7931" w:rsidRDefault="00673714" w:rsidP="00104840">
      <w:pPr>
        <w:pStyle w:val="Heading3"/>
      </w:pPr>
      <w:r w:rsidRPr="00BA7931">
        <w:t>Strategies and plans</w:t>
      </w:r>
    </w:p>
    <w:p w14:paraId="7B46CC52" w14:textId="09A3E575" w:rsidR="00673714" w:rsidRPr="00FB383A" w:rsidRDefault="00673714" w:rsidP="00673714">
      <w:pPr>
        <w:rPr>
          <w:b/>
          <w:bCs/>
        </w:rPr>
      </w:pPr>
      <w:r>
        <w:t xml:space="preserve">Investment in new or upgraded infrastructure to service growth is driven by planning to meet developer activity in infill and greenfield areas. We prepare Infrastructure Sequencing Plans for growth areas, alongside plans for existing networks and treatment plants. The actions identified in our </w:t>
      </w:r>
      <w:r w:rsidR="0084534D">
        <w:t xml:space="preserve">2022 </w:t>
      </w:r>
      <w:r>
        <w:t>Urban Water Strategy</w:t>
      </w:r>
      <w:r w:rsidR="0084534D">
        <w:t xml:space="preserve"> – Water for our Future</w:t>
      </w:r>
      <w:r>
        <w:t xml:space="preserve"> to ensure the future water needs of the region are met are also included in our capital program. </w:t>
      </w:r>
    </w:p>
    <w:p w14:paraId="661950C9" w14:textId="7EC46288" w:rsidR="00673714" w:rsidRDefault="006B4DF0" w:rsidP="00673714">
      <w:r w:rsidRPr="00E60C12">
        <w:t>Our Asset M</w:t>
      </w:r>
      <w:r w:rsidR="00320419" w:rsidRPr="00E60C12">
        <w:t xml:space="preserve">anagement </w:t>
      </w:r>
      <w:r w:rsidRPr="00E60C12">
        <w:t>System</w:t>
      </w:r>
      <w:r w:rsidR="00E60C12" w:rsidRPr="00E60C12">
        <w:rPr>
          <w:vertAlign w:val="superscript"/>
        </w:rPr>
        <w:fldChar w:fldCharType="begin"/>
      </w:r>
      <w:r w:rsidR="00E60C12" w:rsidRPr="00E60C12">
        <w:rPr>
          <w:vertAlign w:val="superscript"/>
        </w:rPr>
        <w:instrText xml:space="preserve"> REF _Ref114493346 \r \h  \* MERGEFORMAT </w:instrText>
      </w:r>
      <w:r w:rsidR="00E60C12" w:rsidRPr="00E60C12">
        <w:rPr>
          <w:vertAlign w:val="superscript"/>
        </w:rPr>
      </w:r>
      <w:r w:rsidR="00E60C12" w:rsidRPr="00E60C12">
        <w:rPr>
          <w:vertAlign w:val="superscript"/>
        </w:rPr>
        <w:fldChar w:fldCharType="separate"/>
      </w:r>
      <w:r w:rsidR="004708F9">
        <w:rPr>
          <w:vertAlign w:val="superscript"/>
        </w:rPr>
        <w:t>6</w:t>
      </w:r>
      <w:r w:rsidR="00E60C12" w:rsidRPr="00E60C12">
        <w:rPr>
          <w:vertAlign w:val="superscript"/>
        </w:rPr>
        <w:fldChar w:fldCharType="end"/>
      </w:r>
      <w:r w:rsidRPr="00E60C12">
        <w:t xml:space="preserve"> is aligned</w:t>
      </w:r>
      <w:r w:rsidR="00320419" w:rsidRPr="00E60C12">
        <w:t xml:space="preserve"> with the </w:t>
      </w:r>
      <w:r w:rsidR="007E5575" w:rsidRPr="00E60C12">
        <w:t>requirements of ISO55</w:t>
      </w:r>
      <w:r w:rsidRPr="00E60C12">
        <w:t xml:space="preserve">000 and guides our asset management activities. </w:t>
      </w:r>
      <w:r w:rsidR="00673714" w:rsidRPr="00E60C12">
        <w:t>Asset renewal and management is underpinned by a risk-based approach that is driven by</w:t>
      </w:r>
      <w:r w:rsidR="00673714">
        <w:t xml:space="preserve"> the age, condition and performance of our assets. </w:t>
      </w:r>
      <w:r w:rsidR="00673714" w:rsidRPr="00E0672C">
        <w:t xml:space="preserve">This is reflected in asset </w:t>
      </w:r>
      <w:r>
        <w:t>renewal</w:t>
      </w:r>
      <w:r w:rsidR="00673714">
        <w:t xml:space="preserve"> plans across all asset types.</w:t>
      </w:r>
    </w:p>
    <w:p w14:paraId="743D178B" w14:textId="77777777" w:rsidR="00673714" w:rsidRPr="00BA7931" w:rsidRDefault="00673714" w:rsidP="00104840">
      <w:pPr>
        <w:pStyle w:val="Heading3"/>
      </w:pPr>
      <w:r w:rsidRPr="00BA7931">
        <w:t>P50 cost estimates</w:t>
      </w:r>
    </w:p>
    <w:p w14:paraId="66BD183E" w14:textId="5362E712" w:rsidR="00673714" w:rsidRDefault="00673714" w:rsidP="00673714">
      <w:r>
        <w:t>Projects with capital costs greater than $3</w:t>
      </w:r>
      <w:r w:rsidR="002C3BEA">
        <w:t xml:space="preserve"> million</w:t>
      </w:r>
      <w:r>
        <w:t xml:space="preserve"> have all had cost estimates developed using a risk-based method, which describes forecast costs probabilistically. The resulting P50 cost estimates are the basis for our capital expenditure forecasts.</w:t>
      </w:r>
    </w:p>
    <w:p w14:paraId="7F580053" w14:textId="060ED8D4" w:rsidR="00673714" w:rsidRDefault="00673714" w:rsidP="00673714">
      <w:r>
        <w:lastRenderedPageBreak/>
        <w:t>Despite increasing cost pressures in the construction industry, we have not escalated our estimates or contingencies to account for this uncertainty. We will accept this risk during the period to enable a transparent assessment of the implications as part of our nex</w:t>
      </w:r>
      <w:r w:rsidR="00681D46">
        <w:t>t price s</w:t>
      </w:r>
      <w:r>
        <w:t>ubmission.</w:t>
      </w:r>
    </w:p>
    <w:p w14:paraId="6E116F61" w14:textId="77777777" w:rsidR="00673714" w:rsidRPr="00BA7931" w:rsidRDefault="00673714" w:rsidP="00104840">
      <w:pPr>
        <w:pStyle w:val="Heading3"/>
      </w:pPr>
      <w:r w:rsidRPr="00BA7931">
        <w:t xml:space="preserve">Review of capital program </w:t>
      </w:r>
    </w:p>
    <w:p w14:paraId="2DEAC690" w14:textId="4E92E60D" w:rsidR="00673714" w:rsidRDefault="00681D46" w:rsidP="00673714">
      <w:r>
        <w:t>Staff</w:t>
      </w:r>
      <w:r w:rsidR="00673714">
        <w:t xml:space="preserve"> from across </w:t>
      </w:r>
      <w:r>
        <w:t>our organisation</w:t>
      </w:r>
      <w:r w:rsidR="00673714">
        <w:t xml:space="preserve"> contributed to a review of the capital program, including the feasibility of timeframes for approval, design and implementation. This also considered opportunities to smooth the program over the five-year period to ensure delivery requirements are within the resource c</w:t>
      </w:r>
      <w:r>
        <w:t>onstraints of the Barwon Water g</w:t>
      </w:r>
      <w:r w:rsidR="00673714">
        <w:t xml:space="preserve">roup.  </w:t>
      </w:r>
    </w:p>
    <w:p w14:paraId="22D05290" w14:textId="77777777" w:rsidR="00673714" w:rsidRPr="00BA7931" w:rsidRDefault="00673714" w:rsidP="00104840">
      <w:pPr>
        <w:pStyle w:val="Heading3"/>
      </w:pPr>
      <w:r w:rsidRPr="00BA7931">
        <w:t>Risk-based prioritisation</w:t>
      </w:r>
    </w:p>
    <w:p w14:paraId="2CFC2665" w14:textId="4B57A658" w:rsidR="00673714" w:rsidRDefault="00673714" w:rsidP="00673714">
      <w:r>
        <w:t>The capital program only includes projects that are deemed highly likely to pr</w:t>
      </w:r>
      <w:r w:rsidR="00681D46">
        <w:t>oceed and are sufficiently well-</w:t>
      </w:r>
      <w:r>
        <w:t xml:space="preserve">scoped to support a robust cost estimate. A rigorous prioritisation process has identified projects that have been reduced in scope or deferred altogether, where we will accept the risk that service levels can be maintained by optimising existing operation without capital investment in the next period. The resulting reduction in capital expenditure is </w:t>
      </w:r>
      <w:r w:rsidRPr="00E60C12">
        <w:t>app</w:t>
      </w:r>
      <w:r w:rsidR="0062375A" w:rsidRPr="00E60C12">
        <w:t>roximately $5</w:t>
      </w:r>
      <w:r w:rsidRPr="00E60C12">
        <w:t>0</w:t>
      </w:r>
      <w:r w:rsidR="002C3BEA">
        <w:t xml:space="preserve"> million</w:t>
      </w:r>
      <w:r w:rsidRPr="00E60C12">
        <w:t>.</w:t>
      </w:r>
    </w:p>
    <w:p w14:paraId="6059C07D" w14:textId="77777777" w:rsidR="00673714" w:rsidRPr="00BA7931" w:rsidRDefault="00673714" w:rsidP="00104840">
      <w:pPr>
        <w:pStyle w:val="Heading3"/>
      </w:pPr>
      <w:bookmarkStart w:id="227" w:name="_Ref113026743"/>
      <w:r w:rsidRPr="00BA7931">
        <w:t>Projects we expect to deliver but are excluding from customer prices</w:t>
      </w:r>
      <w:bookmarkEnd w:id="227"/>
    </w:p>
    <w:p w14:paraId="6E3A6668" w14:textId="77777777" w:rsidR="00673714" w:rsidRDefault="00673714" w:rsidP="00673714">
      <w:r>
        <w:t xml:space="preserve">In addition to deferring some projects, we have also identified several strategic and innovative projects that we expect to pursue but will not seek to recover the costs of during the next period. </w:t>
      </w:r>
    </w:p>
    <w:p w14:paraId="51778C4E" w14:textId="77777777" w:rsidR="00673714" w:rsidRPr="00005233" w:rsidRDefault="00673714" w:rsidP="00673714">
      <w:r>
        <w:t>While some projects are excluded because they have elements or timing that remains uncertain, there are also others that have progressed to Board approval and we fully expect to deliver. Excluding these projects from cost recovery at this time means that we will bear the cost to fund them, without seeking to have customers pay until they are receiving the benefits of their implementation.</w:t>
      </w:r>
    </w:p>
    <w:p w14:paraId="724E7528" w14:textId="77777777" w:rsidR="00673714" w:rsidRDefault="00673714" w:rsidP="003A25A4">
      <w:pPr>
        <w:pStyle w:val="Heading2"/>
        <w:rPr>
          <w:i/>
          <w:iCs/>
        </w:rPr>
      </w:pPr>
      <w:bookmarkStart w:id="228" w:name="_Toc111033893"/>
      <w:bookmarkStart w:id="229" w:name="_Ref112855139"/>
      <w:bookmarkStart w:id="230" w:name="_Toc115438743"/>
      <w:r>
        <w:t>Capacity to deliver</w:t>
      </w:r>
      <w:bookmarkEnd w:id="228"/>
      <w:bookmarkEnd w:id="229"/>
      <w:bookmarkEnd w:id="230"/>
    </w:p>
    <w:p w14:paraId="2A1610D3" w14:textId="0B1339FE" w:rsidR="008C3E24" w:rsidRDefault="00E60C12" w:rsidP="008C3E24">
      <w:r>
        <w:t>Our</w:t>
      </w:r>
      <w:r w:rsidR="008C3E24" w:rsidRPr="00E60C12">
        <w:t xml:space="preserve"> Board has received regular updates on the actions being taken to ensure the business is best placed to deliver the increased capital program proposed in the next period. These actions span revised governance arrangements, realignment of the project delivery department, establishment of a project enablement function, levers for mitigating supply risks with engineering and project management resources, and market sounding activities for contractor preparedness</w:t>
      </w:r>
      <w:r w:rsidRPr="00E60C12">
        <w:rPr>
          <w:vertAlign w:val="superscript"/>
        </w:rPr>
        <w:fldChar w:fldCharType="begin"/>
      </w:r>
      <w:r w:rsidRPr="00E60C12">
        <w:rPr>
          <w:vertAlign w:val="superscript"/>
        </w:rPr>
        <w:instrText xml:space="preserve"> REF _Ref114493385 \r \h </w:instrText>
      </w:r>
      <w:r>
        <w:rPr>
          <w:vertAlign w:val="superscript"/>
        </w:rPr>
        <w:instrText xml:space="preserve"> \* MERGEFORMAT </w:instrText>
      </w:r>
      <w:r w:rsidRPr="00E60C12">
        <w:rPr>
          <w:vertAlign w:val="superscript"/>
        </w:rPr>
      </w:r>
      <w:r w:rsidRPr="00E60C12">
        <w:rPr>
          <w:vertAlign w:val="superscript"/>
        </w:rPr>
        <w:fldChar w:fldCharType="separate"/>
      </w:r>
      <w:r w:rsidR="004708F9">
        <w:rPr>
          <w:vertAlign w:val="superscript"/>
        </w:rPr>
        <w:t>7</w:t>
      </w:r>
      <w:r w:rsidRPr="00E60C12">
        <w:rPr>
          <w:vertAlign w:val="superscript"/>
        </w:rPr>
        <w:fldChar w:fldCharType="end"/>
      </w:r>
      <w:r w:rsidR="008C3E24" w:rsidRPr="00E60C12">
        <w:t>.</w:t>
      </w:r>
    </w:p>
    <w:p w14:paraId="46F18427" w14:textId="5CADEA8D" w:rsidR="00673714" w:rsidRDefault="00673714" w:rsidP="00673714">
      <w:r>
        <w:t xml:space="preserve">The establishment of an Enterprise Portfolio Management Office during the current period – along with the implementation of a Portfolio Governance Framework – has strengthened the governance, strategic co-ordination and improved benefit realisation of our capital delivery. </w:t>
      </w:r>
      <w:r>
        <w:lastRenderedPageBreak/>
        <w:t>We have built on this foundation to further develop a capital delivery model that can successfully deliver a growing capital program in the next period and beyond.</w:t>
      </w:r>
    </w:p>
    <w:p w14:paraId="3A67B97D" w14:textId="730EE902" w:rsidR="00673714" w:rsidRDefault="00673714" w:rsidP="00673714">
      <w:r>
        <w:t>The model specifically aligns work</w:t>
      </w:r>
      <w:r w:rsidRPr="00290138">
        <w:t xml:space="preserve"> to one of six delivery programs</w:t>
      </w:r>
      <w:r>
        <w:t>, based on assigning the type of project or program to the area of the Barwon Water Group that has the right skills and capability to deliver most efficiently.</w:t>
      </w:r>
      <w:r w:rsidRPr="00290138">
        <w:t xml:space="preserve"> For example, Barwon Asset Solutions (BAS) </w:t>
      </w:r>
      <w:r>
        <w:t>has been</w:t>
      </w:r>
      <w:r w:rsidRPr="00290138">
        <w:t xml:space="preserve"> proven</w:t>
      </w:r>
      <w:r w:rsidR="00E60C12" w:rsidRPr="00E60C12">
        <w:rPr>
          <w:vertAlign w:val="superscript"/>
        </w:rPr>
        <w:fldChar w:fldCharType="begin"/>
      </w:r>
      <w:r w:rsidR="00E60C12" w:rsidRPr="00E60C12">
        <w:rPr>
          <w:vertAlign w:val="superscript"/>
        </w:rPr>
        <w:instrText xml:space="preserve"> REF _Ref114493385 \r \h </w:instrText>
      </w:r>
      <w:r w:rsidR="00E60C12">
        <w:rPr>
          <w:vertAlign w:val="superscript"/>
        </w:rPr>
        <w:instrText xml:space="preserve"> \* MERGEFORMAT </w:instrText>
      </w:r>
      <w:r w:rsidR="00E60C12" w:rsidRPr="00E60C12">
        <w:rPr>
          <w:vertAlign w:val="superscript"/>
        </w:rPr>
      </w:r>
      <w:r w:rsidR="00E60C12" w:rsidRPr="00E60C12">
        <w:rPr>
          <w:vertAlign w:val="superscript"/>
        </w:rPr>
        <w:fldChar w:fldCharType="separate"/>
      </w:r>
      <w:r w:rsidR="004708F9">
        <w:rPr>
          <w:vertAlign w:val="superscript"/>
        </w:rPr>
        <w:t>7</w:t>
      </w:r>
      <w:r w:rsidR="00E60C12" w:rsidRPr="00E60C12">
        <w:rPr>
          <w:vertAlign w:val="superscript"/>
        </w:rPr>
        <w:fldChar w:fldCharType="end"/>
      </w:r>
      <w:r>
        <w:t xml:space="preserve"> </w:t>
      </w:r>
      <w:r w:rsidRPr="00290138">
        <w:t>to provide efficient outcomes for smaller projects compared to Barwon Water’s project delivery department</w:t>
      </w:r>
      <w:r>
        <w:t>, which</w:t>
      </w:r>
      <w:r w:rsidRPr="00290138">
        <w:t xml:space="preserve"> is better placed to focus on larger, more complex projects.</w:t>
      </w:r>
      <w:r>
        <w:t xml:space="preserve"> </w:t>
      </w:r>
      <w:r w:rsidRPr="00290138">
        <w:t xml:space="preserve"> </w:t>
      </w:r>
    </w:p>
    <w:p w14:paraId="3843CAC6" w14:textId="77777777" w:rsidR="00673714" w:rsidRDefault="00673714" w:rsidP="00673714">
      <w:r>
        <w:t>To strengthen this capability</w:t>
      </w:r>
      <w:r w:rsidRPr="00290138">
        <w:t xml:space="preserve">, Barwon Water’s project delivery department has been recently restructured to position itself to deliver the increased capital expenditure in the </w:t>
      </w:r>
      <w:r>
        <w:t>next period</w:t>
      </w:r>
      <w:r w:rsidRPr="00290138">
        <w:t>.</w:t>
      </w:r>
      <w:r>
        <w:t xml:space="preserve"> </w:t>
      </w:r>
      <w:r w:rsidRPr="00290138">
        <w:t>This department now includes a program and enablement team that has a focus on program wide gains</w:t>
      </w:r>
      <w:r>
        <w:t>,</w:t>
      </w:r>
      <w:r w:rsidRPr="00290138">
        <w:t xml:space="preserve"> as well as a continual improvement mechanism to create efficiencies within individual projects</w:t>
      </w:r>
      <w:r>
        <w:t>.</w:t>
      </w:r>
    </w:p>
    <w:p w14:paraId="1BC6EA05" w14:textId="27609FD5" w:rsidR="00673714" w:rsidRDefault="00673714" w:rsidP="00673714">
      <w:r>
        <w:t>We have also recently appointed technical services partners to selected delivery programs, which establishes teams that have the capacity, capability and continuity to efficiently plan, design and prepare projects for delivery. Construction works will be competitively tendered on a project-by-project basis to ensure costs are minimised, under procurement and contractual arrangements approved under the Ministerial Directions and Instructions for Public Construction in Victoria.</w:t>
      </w:r>
    </w:p>
    <w:p w14:paraId="262C1952" w14:textId="77777777" w:rsidR="00673714" w:rsidRDefault="00673714" w:rsidP="003A25A4">
      <w:pPr>
        <w:pStyle w:val="Heading2"/>
      </w:pPr>
      <w:bookmarkStart w:id="231" w:name="_Toc111033894"/>
      <w:bookmarkStart w:id="232" w:name="_Ref113520733"/>
      <w:bookmarkStart w:id="233" w:name="_Ref115432749"/>
      <w:bookmarkStart w:id="234" w:name="_Toc115438744"/>
      <w:r w:rsidRPr="00D97BD3">
        <w:t>Demonstration of prudent and efficient expenditure</w:t>
      </w:r>
      <w:bookmarkEnd w:id="231"/>
      <w:bookmarkEnd w:id="232"/>
      <w:bookmarkEnd w:id="233"/>
      <w:bookmarkEnd w:id="234"/>
    </w:p>
    <w:p w14:paraId="04D435EF" w14:textId="77777777" w:rsidR="00673714" w:rsidRDefault="00673714" w:rsidP="00673714">
      <w:r>
        <w:t>The basis for our capital program demonstrates our planned investment is prudent and efficient, supported by elements such as:</w:t>
      </w:r>
    </w:p>
    <w:p w14:paraId="5C25CED1" w14:textId="58A69593" w:rsidR="00673714" w:rsidRDefault="00673714" w:rsidP="00B60197">
      <w:pPr>
        <w:pStyle w:val="ListParagraph"/>
      </w:pPr>
      <w:r>
        <w:t>the use of P50 cost estimates</w:t>
      </w:r>
    </w:p>
    <w:p w14:paraId="317BFC39" w14:textId="77777777" w:rsidR="00673714" w:rsidRDefault="00673714" w:rsidP="00B60197">
      <w:pPr>
        <w:pStyle w:val="ListParagraph"/>
      </w:pPr>
      <w:r>
        <w:t>accepting the risk that efficient costs in the next period may be higher than forecast because of exogenous factors (such as supply chain costs and labour constraints)</w:t>
      </w:r>
    </w:p>
    <w:p w14:paraId="7C87D771" w14:textId="77777777" w:rsidR="00673714" w:rsidRDefault="00673714" w:rsidP="00B60197">
      <w:pPr>
        <w:pStyle w:val="ListParagraph"/>
      </w:pPr>
      <w:r>
        <w:t>adopting contract models approved by the Victorian Government and developed specifically for the water industry</w:t>
      </w:r>
    </w:p>
    <w:p w14:paraId="026107DC" w14:textId="497C91BE" w:rsidR="00673714" w:rsidRDefault="00673714" w:rsidP="00B60197">
      <w:pPr>
        <w:pStyle w:val="ListParagraph"/>
      </w:pPr>
      <w:r>
        <w:t>risk-based prioritisation of projects that has led to the reduction in scope or deferral of some major proj</w:t>
      </w:r>
      <w:r w:rsidR="00EC5887">
        <w:t>ects (reducing the program by $5</w:t>
      </w:r>
      <w:r>
        <w:t>0</w:t>
      </w:r>
      <w:r w:rsidR="00A3623E">
        <w:t xml:space="preserve"> million</w:t>
      </w:r>
      <w:r>
        <w:t>), where we will accept the risk that service levels can be maintained without capital investment</w:t>
      </w:r>
    </w:p>
    <w:p w14:paraId="5F77357F" w14:textId="568CCB10" w:rsidR="00673714" w:rsidRDefault="00EC5887" w:rsidP="00B60197">
      <w:pPr>
        <w:pStyle w:val="ListParagraph"/>
      </w:pPr>
      <w:r>
        <w:t>excluding $111.7</w:t>
      </w:r>
      <w:r w:rsidR="002C3BEA">
        <w:t xml:space="preserve"> million</w:t>
      </w:r>
      <w:r w:rsidR="00673714">
        <w:t xml:space="preserve"> of planned capital expenditure from cost recovery in the period, so that customers only pay for these projects once they are receiving the benefits</w:t>
      </w:r>
    </w:p>
    <w:p w14:paraId="7B4C3A47" w14:textId="19767838" w:rsidR="00673714" w:rsidRDefault="00673714" w:rsidP="00B60197">
      <w:pPr>
        <w:pStyle w:val="ListParagraph"/>
      </w:pPr>
      <w:r>
        <w:t>building on improvements in the current period to establish a capital delivery model that leverages the skills and advantages of diffe</w:t>
      </w:r>
      <w:r w:rsidR="00681D46">
        <w:t>rent areas of the Barwon Water g</w:t>
      </w:r>
      <w:r>
        <w:t xml:space="preserve">roup </w:t>
      </w:r>
    </w:p>
    <w:p w14:paraId="3664B147" w14:textId="77777777" w:rsidR="00673714" w:rsidRPr="005D0BF6" w:rsidRDefault="00673714" w:rsidP="00B60197">
      <w:pPr>
        <w:pStyle w:val="ListParagraph"/>
      </w:pPr>
      <w:r w:rsidRPr="005D0BF6">
        <w:t xml:space="preserve">renewal expenditure that reflects an ongoing focus on efficiency through increasing sophistication in risk-based prioritisation, coupled with </w:t>
      </w:r>
      <w:r>
        <w:t>procurement and contractual arrangements that ensure that delivery costs are as low as possible</w:t>
      </w:r>
      <w:r w:rsidRPr="005D0BF6">
        <w:t>.</w:t>
      </w:r>
      <w:r>
        <w:t xml:space="preserve"> </w:t>
      </w:r>
    </w:p>
    <w:p w14:paraId="04B5976D" w14:textId="77777777" w:rsidR="00C45741" w:rsidRDefault="00C45741">
      <w:pPr>
        <w:rPr>
          <w:rFonts w:ascii="Segoe UI Semibold" w:hAnsi="Segoe UI Semibold"/>
          <w:bCs/>
          <w:color w:val="auto"/>
          <w:sz w:val="26"/>
        </w:rPr>
      </w:pPr>
      <w:r>
        <w:br w:type="page"/>
      </w:r>
    </w:p>
    <w:p w14:paraId="4FF1B175" w14:textId="3398B71D" w:rsidR="00673714" w:rsidRDefault="003E780A" w:rsidP="003A25A4">
      <w:pPr>
        <w:pStyle w:val="Heading2"/>
      </w:pPr>
      <w:bookmarkStart w:id="235" w:name="_Toc115438745"/>
      <w:r>
        <w:lastRenderedPageBreak/>
        <w:t>Key reference materials</w:t>
      </w:r>
      <w:bookmarkEnd w:id="235"/>
    </w:p>
    <w:p w14:paraId="0631A5FB" w14:textId="05C78226" w:rsidR="00673714" w:rsidRDefault="00B60197" w:rsidP="00FB2785">
      <w:pPr>
        <w:pStyle w:val="ListParagraph"/>
        <w:numPr>
          <w:ilvl w:val="0"/>
          <w:numId w:val="10"/>
        </w:numPr>
      </w:pPr>
      <w:bookmarkStart w:id="236" w:name="_Ref113460929"/>
      <w:r w:rsidRPr="00995A88">
        <w:t>2023 Water Price Review, S</w:t>
      </w:r>
      <w:r w:rsidR="00150C39">
        <w:t>upporting Paper 2</w:t>
      </w:r>
      <w:r w:rsidRPr="00995A88">
        <w:t xml:space="preserve">: </w:t>
      </w:r>
      <w:r>
        <w:t xml:space="preserve">Capital </w:t>
      </w:r>
      <w:r w:rsidRPr="00995A88">
        <w:t>Expenditure, Barwon Water, September 2022 (A20269406)</w:t>
      </w:r>
      <w:bookmarkEnd w:id="236"/>
    </w:p>
    <w:p w14:paraId="39B944CF" w14:textId="41F71740" w:rsidR="00673714" w:rsidRPr="00E60C12" w:rsidRDefault="00673714" w:rsidP="00FB2785">
      <w:pPr>
        <w:pStyle w:val="ListParagraph"/>
        <w:numPr>
          <w:ilvl w:val="0"/>
          <w:numId w:val="10"/>
        </w:numPr>
      </w:pPr>
      <w:bookmarkStart w:id="237" w:name="_Ref112766901"/>
      <w:r>
        <w:t xml:space="preserve">Business cases for top ten </w:t>
      </w:r>
      <w:r w:rsidRPr="00E60C12">
        <w:t>projects</w:t>
      </w:r>
      <w:bookmarkEnd w:id="237"/>
      <w:r w:rsidR="001C5CB6" w:rsidRPr="00E60C12">
        <w:t xml:space="preserve"> </w:t>
      </w:r>
      <w:r w:rsidR="008D3F4A" w:rsidRPr="00E60C12">
        <w:t>(fA1066542</w:t>
      </w:r>
      <w:r w:rsidR="001C5CB6" w:rsidRPr="00E60C12">
        <w:t>)</w:t>
      </w:r>
    </w:p>
    <w:p w14:paraId="0573AC95" w14:textId="3965F18D" w:rsidR="00E60C12" w:rsidRDefault="00E60C12" w:rsidP="00FB2785">
      <w:pPr>
        <w:pStyle w:val="ListParagraph"/>
        <w:numPr>
          <w:ilvl w:val="0"/>
          <w:numId w:val="10"/>
        </w:numPr>
      </w:pPr>
      <w:bookmarkStart w:id="238" w:name="_Ref114493126"/>
      <w:bookmarkStart w:id="239" w:name="_Ref112767065"/>
      <w:r>
        <w:t>Capital Project and Programs Review for PS23, KPMG, September 2022 (A22024591)</w:t>
      </w:r>
      <w:bookmarkEnd w:id="238"/>
    </w:p>
    <w:p w14:paraId="10D8E0C1" w14:textId="7C69E499" w:rsidR="00320419" w:rsidRPr="00E60C12" w:rsidRDefault="00320419" w:rsidP="00FB2785">
      <w:pPr>
        <w:pStyle w:val="ListParagraph"/>
        <w:numPr>
          <w:ilvl w:val="0"/>
          <w:numId w:val="10"/>
        </w:numPr>
      </w:pPr>
      <w:bookmarkStart w:id="240" w:name="_Ref114493244"/>
      <w:r w:rsidRPr="00E60C12">
        <w:t xml:space="preserve">Asset Renewal </w:t>
      </w:r>
      <w:r w:rsidR="008D3F4A" w:rsidRPr="00E60C12">
        <w:t xml:space="preserve">and Management </w:t>
      </w:r>
      <w:r w:rsidRPr="00E60C12">
        <w:t>Plans for major programs</w:t>
      </w:r>
      <w:bookmarkEnd w:id="239"/>
      <w:r w:rsidR="001C5CB6" w:rsidRPr="00E60C12">
        <w:t xml:space="preserve"> </w:t>
      </w:r>
      <w:r w:rsidR="008D3F4A" w:rsidRPr="00E60C12">
        <w:t>(fA1066544</w:t>
      </w:r>
      <w:r w:rsidR="001C5CB6" w:rsidRPr="00E60C12">
        <w:t>)</w:t>
      </w:r>
      <w:bookmarkEnd w:id="240"/>
    </w:p>
    <w:p w14:paraId="13917CA3" w14:textId="2EB077F9" w:rsidR="00673714" w:rsidRPr="00E60C12" w:rsidRDefault="00673714" w:rsidP="00FB2785">
      <w:pPr>
        <w:pStyle w:val="ListParagraph"/>
        <w:numPr>
          <w:ilvl w:val="0"/>
          <w:numId w:val="10"/>
        </w:numPr>
      </w:pPr>
      <w:bookmarkStart w:id="241" w:name="_Ref112767099"/>
      <w:bookmarkStart w:id="242" w:name="_Ref114493310"/>
      <w:r w:rsidRPr="00E60C12">
        <w:t>Portfolio Governance Framework</w:t>
      </w:r>
      <w:bookmarkEnd w:id="241"/>
      <w:r w:rsidR="001C5CB6" w:rsidRPr="00E60C12">
        <w:t xml:space="preserve"> </w:t>
      </w:r>
      <w:r w:rsidR="008D3F4A" w:rsidRPr="00E60C12">
        <w:t>(A18414083</w:t>
      </w:r>
      <w:r w:rsidR="001C5CB6" w:rsidRPr="00E60C12">
        <w:t>)</w:t>
      </w:r>
      <w:bookmarkEnd w:id="242"/>
    </w:p>
    <w:p w14:paraId="249291C2" w14:textId="5751EA2E" w:rsidR="006B4DF0" w:rsidRDefault="006B4DF0" w:rsidP="008D3F4A">
      <w:pPr>
        <w:pStyle w:val="ListParagraph"/>
        <w:numPr>
          <w:ilvl w:val="0"/>
          <w:numId w:val="10"/>
        </w:numPr>
      </w:pPr>
      <w:bookmarkStart w:id="243" w:name="_Ref112767513"/>
      <w:bookmarkStart w:id="244" w:name="_Ref114493346"/>
      <w:r>
        <w:t xml:space="preserve">Comprising the Corporate Asset Management Policy, Asset Management Strategy and Asset Management Improvement Plan (as described in </w:t>
      </w:r>
      <w:bookmarkEnd w:id="243"/>
      <w:r w:rsidR="008D3F4A" w:rsidRPr="008D3F4A">
        <w:t>2023 Water Price Review, Supporting Paper 2: Capital Expenditure, Barwon Water, September 2022 (A20269406)</w:t>
      </w:r>
      <w:r w:rsidR="008D3F4A">
        <w:t>)</w:t>
      </w:r>
      <w:bookmarkEnd w:id="244"/>
    </w:p>
    <w:p w14:paraId="3E072F90" w14:textId="3721001C" w:rsidR="008C3E24" w:rsidRPr="00E60C12" w:rsidRDefault="008C3E24" w:rsidP="00FB2785">
      <w:pPr>
        <w:pStyle w:val="ListParagraph"/>
        <w:numPr>
          <w:ilvl w:val="0"/>
          <w:numId w:val="10"/>
        </w:numPr>
      </w:pPr>
      <w:bookmarkStart w:id="245" w:name="_Ref112765145"/>
      <w:bookmarkStart w:id="246" w:name="_Ref114493385"/>
      <w:r w:rsidRPr="00E60C12">
        <w:t>Board Report on project delivery arrangements, August 2022</w:t>
      </w:r>
      <w:bookmarkEnd w:id="245"/>
      <w:r w:rsidR="001C5CB6" w:rsidRPr="00E60C12">
        <w:t xml:space="preserve"> </w:t>
      </w:r>
      <w:r w:rsidR="00936AF2" w:rsidRPr="00E60C12">
        <w:t>(A21530218</w:t>
      </w:r>
      <w:r w:rsidR="001C5CB6" w:rsidRPr="00E60C12">
        <w:t>)</w:t>
      </w:r>
      <w:bookmarkEnd w:id="246"/>
    </w:p>
    <w:p w14:paraId="46E7B46B" w14:textId="58921EBD" w:rsidR="00673714" w:rsidRDefault="00E60C12" w:rsidP="00FB2785">
      <w:pPr>
        <w:pStyle w:val="ListParagraph"/>
        <w:numPr>
          <w:ilvl w:val="0"/>
          <w:numId w:val="10"/>
        </w:numPr>
      </w:pPr>
      <w:r>
        <w:t xml:space="preserve">Master Services Agreement, Barwon Asset Solutions – Performance Review Report, Pitcher Partners, May </w:t>
      </w:r>
      <w:r w:rsidRPr="00E60C12">
        <w:t>2022</w:t>
      </w:r>
      <w:r w:rsidR="001C5CB6" w:rsidRPr="00E60C12">
        <w:t xml:space="preserve"> (</w:t>
      </w:r>
      <w:r w:rsidRPr="00E60C12">
        <w:t>A20959946</w:t>
      </w:r>
      <w:r w:rsidR="001C5CB6" w:rsidRPr="00E60C12">
        <w:t>)</w:t>
      </w:r>
    </w:p>
    <w:p w14:paraId="42013E2B" w14:textId="77777777" w:rsidR="00673714" w:rsidRDefault="00673714" w:rsidP="00673714">
      <w:pPr>
        <w:pStyle w:val="ListParagraph"/>
        <w:numPr>
          <w:ilvl w:val="0"/>
          <w:numId w:val="0"/>
        </w:numPr>
        <w:ind w:left="720"/>
      </w:pPr>
    </w:p>
    <w:p w14:paraId="6B20436D" w14:textId="77777777" w:rsidR="006B4DF0" w:rsidRDefault="006B4DF0" w:rsidP="00673714">
      <w:pPr>
        <w:pStyle w:val="ListParagraph"/>
        <w:numPr>
          <w:ilvl w:val="0"/>
          <w:numId w:val="0"/>
        </w:numPr>
        <w:ind w:left="720"/>
        <w:sectPr w:rsidR="006B4DF0" w:rsidSect="00D57CC1">
          <w:pgSz w:w="11906" w:h="16838"/>
          <w:pgMar w:top="1440" w:right="1440" w:bottom="1440" w:left="1440" w:header="708" w:footer="708" w:gutter="0"/>
          <w:cols w:space="708"/>
          <w:docGrid w:linePitch="360"/>
        </w:sectPr>
      </w:pPr>
    </w:p>
    <w:p w14:paraId="77781609" w14:textId="77777777" w:rsidR="00673714" w:rsidRDefault="00673714" w:rsidP="00F346AD">
      <w:pPr>
        <w:pStyle w:val="Heading1"/>
      </w:pPr>
      <w:bookmarkStart w:id="247" w:name="_Toc115438746"/>
      <w:bookmarkStart w:id="248" w:name="_Toc111033896"/>
      <w:r>
        <w:lastRenderedPageBreak/>
        <w:t>Building block revenue requirement</w:t>
      </w:r>
      <w:bookmarkEnd w:id="209"/>
      <w:bookmarkEnd w:id="247"/>
      <w:r>
        <w:t xml:space="preserve"> </w:t>
      </w:r>
      <w:bookmarkEnd w:id="248"/>
    </w:p>
    <w:tbl>
      <w:tblPr>
        <w:tblStyle w:val="TableGrid"/>
        <w:tblW w:w="9067" w:type="dxa"/>
        <w:tblLook w:val="04A0" w:firstRow="1" w:lastRow="0" w:firstColumn="1" w:lastColumn="0" w:noHBand="0" w:noVBand="1"/>
      </w:tblPr>
      <w:tblGrid>
        <w:gridCol w:w="9067"/>
      </w:tblGrid>
      <w:tr w:rsidR="00673714" w:rsidRPr="00180505" w14:paraId="0EE0ADB2" w14:textId="77777777" w:rsidTr="007E5575">
        <w:trPr>
          <w:trHeight w:val="2161"/>
        </w:trPr>
        <w:tc>
          <w:tcPr>
            <w:tcW w:w="9067" w:type="dxa"/>
          </w:tcPr>
          <w:p w14:paraId="70A2483C" w14:textId="77777777" w:rsidR="00673714" w:rsidRDefault="00673714" w:rsidP="00340E76">
            <w:pPr>
              <w:pStyle w:val="TableHeading"/>
            </w:pPr>
            <w:bookmarkStart w:id="249" w:name="_Hlk108533054"/>
            <w:bookmarkEnd w:id="210"/>
            <w:r>
              <w:t>At a glance</w:t>
            </w:r>
          </w:p>
          <w:p w14:paraId="2EA9BB36" w14:textId="1A3C0468" w:rsidR="0064289D" w:rsidRPr="00CD46FC" w:rsidRDefault="0064289D" w:rsidP="0064289D">
            <w:pPr>
              <w:pStyle w:val="ListParagraph"/>
              <w:numPr>
                <w:ilvl w:val="0"/>
                <w:numId w:val="2"/>
              </w:numPr>
              <w:ind w:left="714" w:hanging="357"/>
              <w:rPr>
                <w:color w:val="414042" w:themeColor="text1"/>
                <w:lang w:val="en-AU"/>
              </w:rPr>
            </w:pPr>
            <w:r w:rsidRPr="00CD46FC">
              <w:rPr>
                <w:color w:val="414042" w:themeColor="text1"/>
                <w:lang w:val="en-AU"/>
              </w:rPr>
              <w:t>Our forecast revenue requirement for the nex</w:t>
            </w:r>
            <w:r w:rsidR="002C3BEA">
              <w:rPr>
                <w:color w:val="414042" w:themeColor="text1"/>
                <w:lang w:val="en-AU"/>
              </w:rPr>
              <w:t>t regulatory period is $1,141.3 million</w:t>
            </w:r>
            <w:r w:rsidRPr="00CD46FC">
              <w:rPr>
                <w:color w:val="414042" w:themeColor="text1"/>
                <w:lang w:val="en-AU"/>
              </w:rPr>
              <w:t>.</w:t>
            </w:r>
          </w:p>
          <w:p w14:paraId="407FDF1C" w14:textId="77777777" w:rsidR="0064289D" w:rsidRPr="00CD46FC" w:rsidRDefault="0064289D" w:rsidP="0064289D">
            <w:pPr>
              <w:pStyle w:val="ListParagraph"/>
              <w:numPr>
                <w:ilvl w:val="0"/>
                <w:numId w:val="2"/>
              </w:numPr>
              <w:ind w:left="714" w:hanging="357"/>
              <w:rPr>
                <w:color w:val="414042" w:themeColor="text1"/>
                <w:lang w:val="en-AU"/>
              </w:rPr>
            </w:pPr>
            <w:r w:rsidRPr="00CD46FC">
              <w:rPr>
                <w:color w:val="414042" w:themeColor="text1"/>
                <w:lang w:val="en-AU"/>
              </w:rPr>
              <w:t>The proposed revenue requirement is based on meeting legislative, regulatory and policy obligations and delivering the outcomes established with our customers.</w:t>
            </w:r>
          </w:p>
          <w:p w14:paraId="51CBB4B7" w14:textId="109B970D" w:rsidR="00673714" w:rsidRPr="007E5575" w:rsidRDefault="0064289D" w:rsidP="0064289D">
            <w:pPr>
              <w:pStyle w:val="ListParagraph"/>
              <w:numPr>
                <w:ilvl w:val="0"/>
                <w:numId w:val="2"/>
              </w:numPr>
              <w:ind w:left="714" w:hanging="357"/>
              <w:rPr>
                <w:color w:val="414042" w:themeColor="text1"/>
                <w:lang w:val="en-AU"/>
              </w:rPr>
            </w:pPr>
            <w:r w:rsidRPr="00CD46FC">
              <w:rPr>
                <w:color w:val="414042" w:themeColor="text1"/>
                <w:lang w:val="en-AU"/>
              </w:rPr>
              <w:t>We propose an opening and closing Regulatory Asset Base (RAB) for our 20</w:t>
            </w:r>
            <w:r w:rsidR="00307CE1">
              <w:rPr>
                <w:color w:val="414042" w:themeColor="text1"/>
                <w:lang w:val="en-AU"/>
              </w:rPr>
              <w:t>23 Price S</w:t>
            </w:r>
            <w:r w:rsidR="002C3BEA">
              <w:rPr>
                <w:color w:val="414042" w:themeColor="text1"/>
                <w:lang w:val="en-AU"/>
              </w:rPr>
              <w:t>ubmission of $1,550.4 million and $1,758.6 million</w:t>
            </w:r>
            <w:r w:rsidRPr="00CD46FC">
              <w:rPr>
                <w:color w:val="414042" w:themeColor="text1"/>
                <w:lang w:val="en-AU"/>
              </w:rPr>
              <w:t xml:space="preserve"> respectively, with a return on equity of 4.5% based on an Advanced PREMO rating</w:t>
            </w:r>
            <w:r w:rsidRPr="00CD46FC">
              <w:rPr>
                <w:rStyle w:val="FootnoteReference"/>
                <w:color w:val="414042" w:themeColor="text1"/>
                <w:lang w:val="en-AU"/>
              </w:rPr>
              <w:footnoteReference w:id="1"/>
            </w:r>
            <w:r w:rsidRPr="00CD46FC">
              <w:rPr>
                <w:color w:val="414042" w:themeColor="text1"/>
                <w:lang w:val="en-AU"/>
              </w:rPr>
              <w:t>.</w:t>
            </w:r>
          </w:p>
        </w:tc>
      </w:tr>
    </w:tbl>
    <w:p w14:paraId="5C7437A4" w14:textId="7A882A47" w:rsidR="00673714" w:rsidRDefault="00673714" w:rsidP="003A25A4">
      <w:pPr>
        <w:pStyle w:val="Heading2"/>
      </w:pPr>
      <w:bookmarkStart w:id="250" w:name="_Toc109676103"/>
      <w:bookmarkStart w:id="251" w:name="_Toc111033897"/>
      <w:bookmarkStart w:id="252" w:name="_Toc115438747"/>
      <w:bookmarkEnd w:id="249"/>
      <w:r>
        <w:t>Regulatory depreciation</w:t>
      </w:r>
      <w:bookmarkEnd w:id="250"/>
      <w:bookmarkEnd w:id="251"/>
      <w:bookmarkEnd w:id="252"/>
    </w:p>
    <w:p w14:paraId="71876E55" w14:textId="0799F1B6" w:rsidR="00673714" w:rsidRDefault="00673714" w:rsidP="00237F03">
      <w:bookmarkStart w:id="253" w:name="_Toc109676104"/>
      <w:r>
        <w:t xml:space="preserve">We have adopted a straight-line approach to depreciation, reflecting the ESC’s preferred methodology with a summary in </w:t>
      </w:r>
      <w:r w:rsidR="00237F03">
        <w:fldChar w:fldCharType="begin"/>
      </w:r>
      <w:r w:rsidR="00237F03">
        <w:instrText xml:space="preserve"> REF _Ref111113015 \h </w:instrText>
      </w:r>
      <w:r w:rsidR="00237F03">
        <w:fldChar w:fldCharType="separate"/>
      </w:r>
      <w:r w:rsidR="004708F9" w:rsidRPr="00C45741">
        <w:t xml:space="preserve">Table </w:t>
      </w:r>
      <w:r w:rsidR="004708F9">
        <w:rPr>
          <w:noProof/>
        </w:rPr>
        <w:t>8</w:t>
      </w:r>
      <w:r w:rsidR="004708F9" w:rsidRPr="00C45741">
        <w:noBreakHyphen/>
      </w:r>
      <w:r w:rsidR="004708F9">
        <w:rPr>
          <w:noProof/>
        </w:rPr>
        <w:t>1</w:t>
      </w:r>
      <w:r w:rsidR="00237F03">
        <w:fldChar w:fldCharType="end"/>
      </w:r>
      <w:r w:rsidR="00237F03">
        <w:t xml:space="preserve"> below.</w:t>
      </w:r>
    </w:p>
    <w:p w14:paraId="255F3132" w14:textId="7FDFEF2A" w:rsidR="0094381D" w:rsidRPr="0094381D" w:rsidRDefault="0094381D" w:rsidP="00237F03">
      <w:bookmarkStart w:id="254" w:name="_Ref110603857"/>
      <w:r w:rsidRPr="0094381D">
        <w:t xml:space="preserve">Our proposed regulatory depreciation allowance for existing assets has been calculated in accordance with the ESC’s Guidance Paper. It reflects our ‘rolled forward’ RAB and apportionment based on our 30 June 2021 statutory revaluation asset classes, remaining </w:t>
      </w:r>
      <w:r w:rsidR="00B92BA5">
        <w:t xml:space="preserve">asset </w:t>
      </w:r>
      <w:r w:rsidRPr="0094381D">
        <w:t>lives and book values.</w:t>
      </w:r>
    </w:p>
    <w:p w14:paraId="4FEF181D" w14:textId="260DF3D9" w:rsidR="0094381D" w:rsidRPr="0094381D" w:rsidRDefault="0094381D" w:rsidP="00237F03">
      <w:r w:rsidRPr="0094381D">
        <w:t xml:space="preserve">The remaining asset lives for some asset classes have been increased to reflect the latest revaluation, </w:t>
      </w:r>
      <w:r w:rsidR="00681D46">
        <w:t>demonstrating</w:t>
      </w:r>
      <w:r w:rsidRPr="0094381D">
        <w:t xml:space="preserve"> our ongoing efforts to maximise the lives of our assets. The result is a reduction in our total regulatory depreciation at the end of 2022-23 compared with our existing assets in 2023-24. A detailed breakdown of our depreciation calculation is provided in the financial template</w:t>
      </w:r>
      <w:r w:rsidRPr="0094381D">
        <w:rPr>
          <w:vertAlign w:val="superscript"/>
        </w:rPr>
        <w:t>1</w:t>
      </w:r>
      <w:r w:rsidRPr="0094381D">
        <w:t>.</w:t>
      </w:r>
    </w:p>
    <w:p w14:paraId="6FF156B6" w14:textId="77777777" w:rsidR="0094381D" w:rsidRPr="0094381D" w:rsidRDefault="0094381D" w:rsidP="00237F03">
      <w:r w:rsidRPr="0094381D">
        <w:t>Our new asset lives have been calculated in accordance with the ESC’s Guidance Paper and the financial template. In addition to the top 10 major projects, we have also provided detailed calculations for each one of our 400+ capital projects, which determines the new asset depreciation</w:t>
      </w:r>
      <w:r w:rsidRPr="0094381D">
        <w:rPr>
          <w:vertAlign w:val="superscript"/>
        </w:rPr>
        <w:t>2</w:t>
      </w:r>
      <w:r w:rsidRPr="0094381D">
        <w:t>. Consistent with our 2018 Price Submission and continued efforts to maximise asset lives, most of our projects assume a regulatory asset life of 70 years.</w:t>
      </w:r>
    </w:p>
    <w:p w14:paraId="0FAF5B0B" w14:textId="43E80D98" w:rsidR="00673714" w:rsidRDefault="00673714" w:rsidP="00D552CF">
      <w:pPr>
        <w:pStyle w:val="Caption"/>
      </w:pPr>
      <w:bookmarkStart w:id="255" w:name="_Ref111113015"/>
      <w:r w:rsidRPr="00C45741">
        <w:t xml:space="preserve">Table </w:t>
      </w:r>
      <w:r w:rsidR="006C64C0">
        <w:fldChar w:fldCharType="begin"/>
      </w:r>
      <w:r w:rsidR="006C64C0">
        <w:instrText xml:space="preserve"> STYLEREF 1 \s </w:instrText>
      </w:r>
      <w:r w:rsidR="006C64C0">
        <w:fldChar w:fldCharType="separate"/>
      </w:r>
      <w:r w:rsidR="004708F9">
        <w:rPr>
          <w:noProof/>
        </w:rPr>
        <w:t>8</w:t>
      </w:r>
      <w:r w:rsidR="006C64C0">
        <w:rPr>
          <w:noProof/>
        </w:rPr>
        <w:fldChar w:fldCharType="end"/>
      </w:r>
      <w:r w:rsidRPr="00C45741">
        <w:noBreakHyphen/>
      </w:r>
      <w:r w:rsidR="006C64C0">
        <w:fldChar w:fldCharType="begin"/>
      </w:r>
      <w:r w:rsidR="006C64C0">
        <w:instrText xml:space="preserve"> SEQ Table \* ARABIC \s 1 </w:instrText>
      </w:r>
      <w:r w:rsidR="006C64C0">
        <w:fldChar w:fldCharType="separate"/>
      </w:r>
      <w:r w:rsidR="004708F9">
        <w:rPr>
          <w:noProof/>
        </w:rPr>
        <w:t>1</w:t>
      </w:r>
      <w:r w:rsidR="006C64C0">
        <w:rPr>
          <w:noProof/>
        </w:rPr>
        <w:fldChar w:fldCharType="end"/>
      </w:r>
      <w:bookmarkEnd w:id="254"/>
      <w:bookmarkEnd w:id="255"/>
      <w:r w:rsidRPr="00C45741">
        <w:t>: Regulatory depreciation on new and existing assets</w:t>
      </w:r>
      <w:r w:rsidR="0066172F">
        <w:t xml:space="preserve"> </w:t>
      </w:r>
      <w:r w:rsidR="0066172F" w:rsidRPr="001352BF">
        <w:t>– in $2022-23 dollars</w:t>
      </w:r>
      <w:r w:rsidR="0066172F">
        <w:t xml:space="preserve"> ($M)</w:t>
      </w:r>
    </w:p>
    <w:tbl>
      <w:tblPr>
        <w:tblW w:w="9026" w:type="dxa"/>
        <w:tblLayout w:type="fixed"/>
        <w:tblLook w:val="04A0" w:firstRow="1" w:lastRow="0" w:firstColumn="1" w:lastColumn="0" w:noHBand="0" w:noVBand="1"/>
      </w:tblPr>
      <w:tblGrid>
        <w:gridCol w:w="1701"/>
        <w:gridCol w:w="1046"/>
        <w:gridCol w:w="1046"/>
        <w:gridCol w:w="1047"/>
        <w:gridCol w:w="1046"/>
        <w:gridCol w:w="1047"/>
        <w:gridCol w:w="1046"/>
        <w:gridCol w:w="1047"/>
      </w:tblGrid>
      <w:tr w:rsidR="00DE3171" w:rsidRPr="00DE3171" w14:paraId="05B63633" w14:textId="77777777" w:rsidTr="00DE3171">
        <w:trPr>
          <w:trHeight w:val="340"/>
        </w:trPr>
        <w:tc>
          <w:tcPr>
            <w:tcW w:w="1701" w:type="dxa"/>
            <w:tcBorders>
              <w:top w:val="nil"/>
              <w:left w:val="nil"/>
              <w:bottom w:val="single" w:sz="24" w:space="0" w:color="FFFFFF"/>
              <w:right w:val="nil"/>
            </w:tcBorders>
            <w:shd w:val="clear" w:color="auto" w:fill="008998" w:themeFill="accent1"/>
            <w:noWrap/>
            <w:vAlign w:val="center"/>
            <w:hideMark/>
          </w:tcPr>
          <w:p w14:paraId="554473B6" w14:textId="77777777" w:rsidR="00673714" w:rsidRPr="00DE3171" w:rsidRDefault="00673714" w:rsidP="00340E76">
            <w:pPr>
              <w:spacing w:after="0" w:line="240" w:lineRule="auto"/>
              <w:rPr>
                <w:rFonts w:eastAsia="Times New Roman" w:cs="Segoe UI"/>
                <w:b/>
                <w:bCs/>
                <w:color w:val="FFFFFF" w:themeColor="background1"/>
                <w:sz w:val="20"/>
                <w:szCs w:val="20"/>
                <w:lang w:val="en-AU" w:eastAsia="en-AU" w:bidi="ar-SA"/>
              </w:rPr>
            </w:pPr>
            <w:r w:rsidRPr="00DE3171">
              <w:rPr>
                <w:rFonts w:eastAsia="Times New Roman" w:cs="Segoe UI"/>
                <w:b/>
                <w:bCs/>
                <w:color w:val="FFFFFF" w:themeColor="background1"/>
                <w:sz w:val="20"/>
                <w:szCs w:val="20"/>
                <w:lang w:val="en-AU" w:eastAsia="en-AU" w:bidi="ar-SA"/>
              </w:rPr>
              <w:t>Regulatory depreciation</w:t>
            </w:r>
          </w:p>
        </w:tc>
        <w:tc>
          <w:tcPr>
            <w:tcW w:w="1046" w:type="dxa"/>
            <w:tcBorders>
              <w:top w:val="nil"/>
              <w:left w:val="nil"/>
              <w:bottom w:val="single" w:sz="24" w:space="0" w:color="FFFFFF"/>
              <w:right w:val="nil"/>
            </w:tcBorders>
            <w:shd w:val="clear" w:color="auto" w:fill="008998" w:themeFill="accent1"/>
            <w:noWrap/>
            <w:vAlign w:val="center"/>
            <w:hideMark/>
          </w:tcPr>
          <w:p w14:paraId="3E17E83B" w14:textId="77777777" w:rsidR="00673714" w:rsidRPr="00DE3171"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DE3171">
              <w:rPr>
                <w:rFonts w:eastAsia="Times New Roman" w:cs="Segoe UI"/>
                <w:b/>
                <w:bCs/>
                <w:color w:val="FFFFFF" w:themeColor="background1"/>
                <w:sz w:val="20"/>
                <w:szCs w:val="20"/>
                <w:lang w:val="en-AU" w:eastAsia="en-AU" w:bidi="ar-SA"/>
              </w:rPr>
              <w:t>2021-22</w:t>
            </w:r>
          </w:p>
        </w:tc>
        <w:tc>
          <w:tcPr>
            <w:tcW w:w="1046" w:type="dxa"/>
            <w:tcBorders>
              <w:top w:val="nil"/>
              <w:left w:val="nil"/>
              <w:bottom w:val="single" w:sz="24" w:space="0" w:color="FFFFFF"/>
              <w:right w:val="single" w:sz="4" w:space="0" w:color="FFFFFF" w:themeColor="background1"/>
            </w:tcBorders>
            <w:shd w:val="clear" w:color="auto" w:fill="008998" w:themeFill="accent1"/>
            <w:noWrap/>
            <w:vAlign w:val="center"/>
            <w:hideMark/>
          </w:tcPr>
          <w:p w14:paraId="3634F47A" w14:textId="77777777" w:rsidR="00673714" w:rsidRPr="00DE3171"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DE3171">
              <w:rPr>
                <w:rFonts w:eastAsia="Times New Roman" w:cs="Segoe UI"/>
                <w:b/>
                <w:bCs/>
                <w:color w:val="FFFFFF" w:themeColor="background1"/>
                <w:sz w:val="20"/>
                <w:szCs w:val="20"/>
                <w:lang w:val="en-AU" w:eastAsia="en-AU" w:bidi="ar-SA"/>
              </w:rPr>
              <w:t>2022-23</w:t>
            </w:r>
          </w:p>
        </w:tc>
        <w:tc>
          <w:tcPr>
            <w:tcW w:w="1047" w:type="dxa"/>
            <w:tcBorders>
              <w:top w:val="nil"/>
              <w:left w:val="single" w:sz="4" w:space="0" w:color="FFFFFF" w:themeColor="background1"/>
              <w:bottom w:val="single" w:sz="24" w:space="0" w:color="FFFFFF"/>
              <w:right w:val="nil"/>
            </w:tcBorders>
            <w:shd w:val="clear" w:color="auto" w:fill="008998" w:themeFill="accent1"/>
            <w:noWrap/>
            <w:vAlign w:val="center"/>
            <w:hideMark/>
          </w:tcPr>
          <w:p w14:paraId="2893CC61" w14:textId="77777777" w:rsidR="00673714" w:rsidRPr="00DE3171"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DE3171">
              <w:rPr>
                <w:rFonts w:eastAsia="Times New Roman" w:cs="Segoe UI"/>
                <w:b/>
                <w:bCs/>
                <w:color w:val="FFFFFF" w:themeColor="background1"/>
                <w:sz w:val="20"/>
                <w:szCs w:val="20"/>
                <w:lang w:val="en-AU" w:eastAsia="en-AU" w:bidi="ar-SA"/>
              </w:rPr>
              <w:t>2023-24</w:t>
            </w:r>
          </w:p>
        </w:tc>
        <w:tc>
          <w:tcPr>
            <w:tcW w:w="1046" w:type="dxa"/>
            <w:tcBorders>
              <w:top w:val="nil"/>
              <w:left w:val="nil"/>
              <w:bottom w:val="single" w:sz="24" w:space="0" w:color="FFFFFF"/>
              <w:right w:val="nil"/>
            </w:tcBorders>
            <w:shd w:val="clear" w:color="auto" w:fill="008998" w:themeFill="accent1"/>
            <w:noWrap/>
            <w:vAlign w:val="center"/>
            <w:hideMark/>
          </w:tcPr>
          <w:p w14:paraId="491479D5" w14:textId="77777777" w:rsidR="00673714" w:rsidRPr="00DE3171"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DE3171">
              <w:rPr>
                <w:rFonts w:eastAsia="Times New Roman" w:cs="Segoe UI"/>
                <w:b/>
                <w:bCs/>
                <w:color w:val="FFFFFF" w:themeColor="background1"/>
                <w:sz w:val="20"/>
                <w:szCs w:val="20"/>
                <w:lang w:val="en-AU" w:eastAsia="en-AU" w:bidi="ar-SA"/>
              </w:rPr>
              <w:t>2024-25</w:t>
            </w:r>
          </w:p>
        </w:tc>
        <w:tc>
          <w:tcPr>
            <w:tcW w:w="1047" w:type="dxa"/>
            <w:tcBorders>
              <w:top w:val="nil"/>
              <w:left w:val="nil"/>
              <w:bottom w:val="single" w:sz="24" w:space="0" w:color="FFFFFF"/>
              <w:right w:val="nil"/>
            </w:tcBorders>
            <w:shd w:val="clear" w:color="auto" w:fill="008998" w:themeFill="accent1"/>
            <w:noWrap/>
            <w:vAlign w:val="center"/>
            <w:hideMark/>
          </w:tcPr>
          <w:p w14:paraId="3192BCFE" w14:textId="77777777" w:rsidR="00673714" w:rsidRPr="00DE3171"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DE3171">
              <w:rPr>
                <w:rFonts w:eastAsia="Times New Roman" w:cs="Segoe UI"/>
                <w:b/>
                <w:bCs/>
                <w:color w:val="FFFFFF" w:themeColor="background1"/>
                <w:sz w:val="20"/>
                <w:szCs w:val="20"/>
                <w:lang w:val="en-AU" w:eastAsia="en-AU" w:bidi="ar-SA"/>
              </w:rPr>
              <w:t>2025-26</w:t>
            </w:r>
          </w:p>
        </w:tc>
        <w:tc>
          <w:tcPr>
            <w:tcW w:w="1046" w:type="dxa"/>
            <w:tcBorders>
              <w:top w:val="nil"/>
              <w:left w:val="nil"/>
              <w:bottom w:val="single" w:sz="24" w:space="0" w:color="FFFFFF"/>
              <w:right w:val="nil"/>
            </w:tcBorders>
            <w:shd w:val="clear" w:color="auto" w:fill="008998" w:themeFill="accent1"/>
            <w:noWrap/>
            <w:vAlign w:val="center"/>
            <w:hideMark/>
          </w:tcPr>
          <w:p w14:paraId="6569233B" w14:textId="77777777" w:rsidR="00673714" w:rsidRPr="00DE3171"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DE3171">
              <w:rPr>
                <w:rFonts w:eastAsia="Times New Roman" w:cs="Segoe UI"/>
                <w:b/>
                <w:bCs/>
                <w:color w:val="FFFFFF" w:themeColor="background1"/>
                <w:sz w:val="20"/>
                <w:szCs w:val="20"/>
                <w:lang w:val="en-AU" w:eastAsia="en-AU" w:bidi="ar-SA"/>
              </w:rPr>
              <w:t>2026-27</w:t>
            </w:r>
          </w:p>
        </w:tc>
        <w:tc>
          <w:tcPr>
            <w:tcW w:w="1047" w:type="dxa"/>
            <w:tcBorders>
              <w:top w:val="nil"/>
              <w:left w:val="nil"/>
              <w:bottom w:val="single" w:sz="24" w:space="0" w:color="FFFFFF"/>
              <w:right w:val="nil"/>
            </w:tcBorders>
            <w:shd w:val="clear" w:color="auto" w:fill="008998" w:themeFill="accent1"/>
            <w:noWrap/>
            <w:vAlign w:val="center"/>
            <w:hideMark/>
          </w:tcPr>
          <w:p w14:paraId="0D7968CD" w14:textId="77777777" w:rsidR="00673714" w:rsidRPr="00DE3171"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DE3171">
              <w:rPr>
                <w:rFonts w:eastAsia="Times New Roman" w:cs="Segoe UI"/>
                <w:b/>
                <w:bCs/>
                <w:color w:val="FFFFFF" w:themeColor="background1"/>
                <w:sz w:val="20"/>
                <w:szCs w:val="20"/>
                <w:lang w:val="en-AU" w:eastAsia="en-AU" w:bidi="ar-SA"/>
              </w:rPr>
              <w:t>2027-28</w:t>
            </w:r>
          </w:p>
        </w:tc>
      </w:tr>
      <w:tr w:rsidR="00CD46FC" w:rsidRPr="00AC32BD" w14:paraId="15A75A7C" w14:textId="77777777" w:rsidTr="002E5473">
        <w:trPr>
          <w:trHeight w:val="330"/>
        </w:trPr>
        <w:tc>
          <w:tcPr>
            <w:tcW w:w="1701" w:type="dxa"/>
            <w:tcBorders>
              <w:top w:val="single" w:sz="24" w:space="0" w:color="FFFFFF"/>
              <w:left w:val="nil"/>
              <w:bottom w:val="nil"/>
              <w:right w:val="nil"/>
            </w:tcBorders>
            <w:shd w:val="clear" w:color="auto" w:fill="auto"/>
            <w:noWrap/>
            <w:vAlign w:val="center"/>
            <w:hideMark/>
          </w:tcPr>
          <w:p w14:paraId="3A49FF12" w14:textId="77777777" w:rsidR="00CD46FC" w:rsidRPr="00DE3171" w:rsidRDefault="00CD46FC" w:rsidP="00CD46FC">
            <w:pPr>
              <w:spacing w:after="0" w:line="240" w:lineRule="auto"/>
              <w:rPr>
                <w:rFonts w:eastAsia="Times New Roman" w:cs="Segoe UI"/>
                <w:color w:val="414042" w:themeColor="text1"/>
                <w:sz w:val="20"/>
                <w:szCs w:val="20"/>
                <w:lang w:val="en-AU" w:eastAsia="en-AU" w:bidi="ar-SA"/>
              </w:rPr>
            </w:pPr>
            <w:r w:rsidRPr="00DE3171">
              <w:rPr>
                <w:rFonts w:eastAsia="Times New Roman" w:cs="Segoe UI"/>
                <w:color w:val="414042" w:themeColor="text1"/>
                <w:sz w:val="20"/>
                <w:szCs w:val="20"/>
                <w:lang w:val="en-AU" w:eastAsia="en-AU" w:bidi="ar-SA"/>
              </w:rPr>
              <w:t>Existing Assets</w:t>
            </w:r>
          </w:p>
        </w:tc>
        <w:tc>
          <w:tcPr>
            <w:tcW w:w="1046" w:type="dxa"/>
            <w:tcBorders>
              <w:top w:val="single" w:sz="24" w:space="0" w:color="FFFFFF"/>
              <w:left w:val="nil"/>
              <w:bottom w:val="nil"/>
              <w:right w:val="nil"/>
            </w:tcBorders>
            <w:shd w:val="clear" w:color="000000" w:fill="F2F2F2"/>
            <w:noWrap/>
            <w:hideMark/>
          </w:tcPr>
          <w:p w14:paraId="43CB2663" w14:textId="349B8720" w:rsidR="00CD46FC" w:rsidRPr="00CD46FC" w:rsidRDefault="00CD46FC" w:rsidP="00CD46FC">
            <w:pPr>
              <w:spacing w:after="0" w:line="240" w:lineRule="auto"/>
              <w:jc w:val="right"/>
              <w:rPr>
                <w:rFonts w:eastAsia="Times New Roman" w:cs="Segoe UI"/>
                <w:color w:val="414042" w:themeColor="text1"/>
                <w:sz w:val="20"/>
                <w:szCs w:val="20"/>
                <w:lang w:val="en-AU" w:eastAsia="en-AU" w:bidi="ar-SA"/>
              </w:rPr>
            </w:pPr>
            <w:r w:rsidRPr="00CD46FC">
              <w:rPr>
                <w:sz w:val="20"/>
              </w:rPr>
              <w:t>$42.1</w:t>
            </w:r>
          </w:p>
        </w:tc>
        <w:tc>
          <w:tcPr>
            <w:tcW w:w="1046" w:type="dxa"/>
            <w:tcBorders>
              <w:top w:val="single" w:sz="24" w:space="0" w:color="FFFFFF"/>
              <w:left w:val="nil"/>
              <w:bottom w:val="nil"/>
              <w:right w:val="single" w:sz="4" w:space="0" w:color="008998" w:themeColor="accent1"/>
            </w:tcBorders>
            <w:shd w:val="clear" w:color="000000" w:fill="F2F2F2"/>
            <w:noWrap/>
            <w:hideMark/>
          </w:tcPr>
          <w:p w14:paraId="638C7D6D" w14:textId="68E1B5FF" w:rsidR="00CD46FC" w:rsidRPr="00CD46FC" w:rsidRDefault="00CD46FC" w:rsidP="00CD46FC">
            <w:pPr>
              <w:spacing w:after="0" w:line="240" w:lineRule="auto"/>
              <w:jc w:val="right"/>
              <w:rPr>
                <w:rFonts w:eastAsia="Times New Roman" w:cs="Segoe UI"/>
                <w:color w:val="414042" w:themeColor="text1"/>
                <w:sz w:val="20"/>
                <w:szCs w:val="20"/>
                <w:lang w:val="en-AU" w:eastAsia="en-AU" w:bidi="ar-SA"/>
              </w:rPr>
            </w:pPr>
            <w:r w:rsidRPr="00CD46FC">
              <w:rPr>
                <w:sz w:val="20"/>
              </w:rPr>
              <w:t>$41.1</w:t>
            </w:r>
          </w:p>
        </w:tc>
        <w:tc>
          <w:tcPr>
            <w:tcW w:w="1047" w:type="dxa"/>
            <w:tcBorders>
              <w:top w:val="single" w:sz="24" w:space="0" w:color="FFFFFF"/>
              <w:left w:val="single" w:sz="4" w:space="0" w:color="008998" w:themeColor="accent1"/>
              <w:bottom w:val="nil"/>
              <w:right w:val="nil"/>
            </w:tcBorders>
            <w:shd w:val="clear" w:color="auto" w:fill="CBDADD"/>
            <w:noWrap/>
            <w:hideMark/>
          </w:tcPr>
          <w:p w14:paraId="1FB4BA28" w14:textId="193FD759" w:rsidR="00CD46FC" w:rsidRPr="00CD46FC" w:rsidRDefault="00CD46FC" w:rsidP="00CD46FC">
            <w:pPr>
              <w:spacing w:after="0" w:line="240" w:lineRule="auto"/>
              <w:jc w:val="right"/>
              <w:rPr>
                <w:rFonts w:eastAsia="Times New Roman" w:cs="Segoe UI"/>
                <w:color w:val="414042" w:themeColor="text1"/>
                <w:sz w:val="20"/>
                <w:szCs w:val="20"/>
                <w:lang w:val="en-AU" w:eastAsia="en-AU" w:bidi="ar-SA"/>
              </w:rPr>
            </w:pPr>
            <w:r w:rsidRPr="00CD46FC">
              <w:rPr>
                <w:sz w:val="20"/>
              </w:rPr>
              <w:t>$45.0</w:t>
            </w:r>
          </w:p>
        </w:tc>
        <w:tc>
          <w:tcPr>
            <w:tcW w:w="1046" w:type="dxa"/>
            <w:tcBorders>
              <w:top w:val="single" w:sz="24" w:space="0" w:color="FFFFFF"/>
              <w:left w:val="nil"/>
              <w:bottom w:val="nil"/>
              <w:right w:val="nil"/>
            </w:tcBorders>
            <w:shd w:val="clear" w:color="auto" w:fill="CBDADD"/>
            <w:noWrap/>
            <w:hideMark/>
          </w:tcPr>
          <w:p w14:paraId="73565829" w14:textId="2EC38B85" w:rsidR="00CD46FC" w:rsidRPr="00CD46FC" w:rsidRDefault="00CD46FC" w:rsidP="00CD46FC">
            <w:pPr>
              <w:spacing w:after="0" w:line="240" w:lineRule="auto"/>
              <w:jc w:val="right"/>
              <w:rPr>
                <w:rFonts w:eastAsia="Times New Roman" w:cs="Segoe UI"/>
                <w:color w:val="414042" w:themeColor="text1"/>
                <w:sz w:val="20"/>
                <w:szCs w:val="20"/>
                <w:lang w:val="en-AU" w:eastAsia="en-AU" w:bidi="ar-SA"/>
              </w:rPr>
            </w:pPr>
            <w:r w:rsidRPr="00CD46FC">
              <w:rPr>
                <w:sz w:val="20"/>
              </w:rPr>
              <w:t>$45.0</w:t>
            </w:r>
          </w:p>
        </w:tc>
        <w:tc>
          <w:tcPr>
            <w:tcW w:w="1047" w:type="dxa"/>
            <w:tcBorders>
              <w:top w:val="single" w:sz="24" w:space="0" w:color="FFFFFF"/>
              <w:left w:val="nil"/>
              <w:bottom w:val="nil"/>
              <w:right w:val="nil"/>
            </w:tcBorders>
            <w:shd w:val="clear" w:color="auto" w:fill="CBDADD"/>
            <w:noWrap/>
            <w:hideMark/>
          </w:tcPr>
          <w:p w14:paraId="52810F9C" w14:textId="1B181AA2" w:rsidR="00CD46FC" w:rsidRPr="00CD46FC" w:rsidRDefault="00CD46FC" w:rsidP="00CD46FC">
            <w:pPr>
              <w:spacing w:after="0" w:line="240" w:lineRule="auto"/>
              <w:jc w:val="right"/>
              <w:rPr>
                <w:rFonts w:eastAsia="Times New Roman" w:cs="Segoe UI"/>
                <w:color w:val="414042" w:themeColor="text1"/>
                <w:sz w:val="20"/>
                <w:szCs w:val="20"/>
                <w:lang w:val="en-AU" w:eastAsia="en-AU" w:bidi="ar-SA"/>
              </w:rPr>
            </w:pPr>
            <w:r w:rsidRPr="00CD46FC">
              <w:rPr>
                <w:sz w:val="20"/>
              </w:rPr>
              <w:t>$45.0</w:t>
            </w:r>
          </w:p>
        </w:tc>
        <w:tc>
          <w:tcPr>
            <w:tcW w:w="1046" w:type="dxa"/>
            <w:tcBorders>
              <w:top w:val="single" w:sz="24" w:space="0" w:color="FFFFFF"/>
              <w:left w:val="nil"/>
              <w:bottom w:val="nil"/>
              <w:right w:val="nil"/>
            </w:tcBorders>
            <w:shd w:val="clear" w:color="auto" w:fill="CBDADD"/>
            <w:noWrap/>
            <w:hideMark/>
          </w:tcPr>
          <w:p w14:paraId="3C40B11C" w14:textId="6C49BE1B" w:rsidR="00CD46FC" w:rsidRPr="00CD46FC" w:rsidRDefault="00CD46FC" w:rsidP="00CD46FC">
            <w:pPr>
              <w:spacing w:after="0" w:line="240" w:lineRule="auto"/>
              <w:jc w:val="right"/>
              <w:rPr>
                <w:rFonts w:eastAsia="Times New Roman" w:cs="Segoe UI"/>
                <w:color w:val="414042" w:themeColor="text1"/>
                <w:sz w:val="20"/>
                <w:szCs w:val="20"/>
                <w:lang w:val="en-AU" w:eastAsia="en-AU" w:bidi="ar-SA"/>
              </w:rPr>
            </w:pPr>
            <w:r w:rsidRPr="00CD46FC">
              <w:rPr>
                <w:sz w:val="20"/>
              </w:rPr>
              <w:t>$45.0</w:t>
            </w:r>
          </w:p>
        </w:tc>
        <w:tc>
          <w:tcPr>
            <w:tcW w:w="1047" w:type="dxa"/>
            <w:tcBorders>
              <w:top w:val="single" w:sz="24" w:space="0" w:color="FFFFFF"/>
              <w:left w:val="nil"/>
              <w:bottom w:val="nil"/>
              <w:right w:val="nil"/>
            </w:tcBorders>
            <w:shd w:val="clear" w:color="auto" w:fill="CBDADD"/>
            <w:noWrap/>
            <w:hideMark/>
          </w:tcPr>
          <w:p w14:paraId="18D7460F" w14:textId="30D9B2C6" w:rsidR="00CD46FC" w:rsidRPr="00CD46FC" w:rsidRDefault="00CD46FC" w:rsidP="00CD46FC">
            <w:pPr>
              <w:spacing w:after="0" w:line="240" w:lineRule="auto"/>
              <w:jc w:val="right"/>
              <w:rPr>
                <w:rFonts w:eastAsia="Times New Roman" w:cs="Segoe UI"/>
                <w:color w:val="414042" w:themeColor="text1"/>
                <w:sz w:val="20"/>
                <w:szCs w:val="20"/>
                <w:lang w:val="en-AU" w:eastAsia="en-AU" w:bidi="ar-SA"/>
              </w:rPr>
            </w:pPr>
            <w:r w:rsidRPr="00CD46FC">
              <w:rPr>
                <w:sz w:val="20"/>
              </w:rPr>
              <w:t>$43.8</w:t>
            </w:r>
          </w:p>
        </w:tc>
      </w:tr>
      <w:tr w:rsidR="00CD46FC" w:rsidRPr="00AC32BD" w14:paraId="377DAF97" w14:textId="77777777" w:rsidTr="002E5473">
        <w:trPr>
          <w:trHeight w:val="340"/>
        </w:trPr>
        <w:tc>
          <w:tcPr>
            <w:tcW w:w="1701" w:type="dxa"/>
            <w:tcBorders>
              <w:top w:val="nil"/>
              <w:left w:val="nil"/>
              <w:bottom w:val="single" w:sz="4" w:space="0" w:color="008998" w:themeColor="accent1"/>
              <w:right w:val="nil"/>
            </w:tcBorders>
            <w:shd w:val="clear" w:color="auto" w:fill="auto"/>
            <w:noWrap/>
            <w:vAlign w:val="center"/>
            <w:hideMark/>
          </w:tcPr>
          <w:p w14:paraId="504700E4" w14:textId="77777777" w:rsidR="00CD46FC" w:rsidRPr="00DE3171" w:rsidRDefault="00CD46FC" w:rsidP="00CD46FC">
            <w:pPr>
              <w:spacing w:after="0" w:line="240" w:lineRule="auto"/>
              <w:rPr>
                <w:rFonts w:eastAsia="Times New Roman" w:cs="Segoe UI"/>
                <w:color w:val="414042" w:themeColor="text1"/>
                <w:sz w:val="20"/>
                <w:szCs w:val="20"/>
                <w:lang w:val="en-AU" w:eastAsia="en-AU" w:bidi="ar-SA"/>
              </w:rPr>
            </w:pPr>
            <w:r w:rsidRPr="00DE3171">
              <w:rPr>
                <w:rFonts w:eastAsia="Times New Roman" w:cs="Segoe UI"/>
                <w:color w:val="414042" w:themeColor="text1"/>
                <w:sz w:val="20"/>
                <w:szCs w:val="20"/>
                <w:lang w:val="en-AU" w:eastAsia="en-AU" w:bidi="ar-SA"/>
              </w:rPr>
              <w:t>New Assets</w:t>
            </w:r>
          </w:p>
        </w:tc>
        <w:tc>
          <w:tcPr>
            <w:tcW w:w="1046" w:type="dxa"/>
            <w:tcBorders>
              <w:top w:val="nil"/>
              <w:left w:val="nil"/>
              <w:bottom w:val="single" w:sz="4" w:space="0" w:color="008998"/>
              <w:right w:val="nil"/>
            </w:tcBorders>
            <w:shd w:val="clear" w:color="000000" w:fill="F2F2F2"/>
            <w:noWrap/>
            <w:hideMark/>
          </w:tcPr>
          <w:p w14:paraId="4EFA0D5C" w14:textId="26C63760" w:rsidR="00CD46FC" w:rsidRPr="00CD46FC" w:rsidRDefault="00CD46FC" w:rsidP="00CD46FC">
            <w:pPr>
              <w:spacing w:after="0" w:line="240" w:lineRule="auto"/>
              <w:jc w:val="right"/>
              <w:rPr>
                <w:rFonts w:eastAsia="Times New Roman" w:cs="Segoe UI"/>
                <w:color w:val="414042" w:themeColor="text1"/>
                <w:sz w:val="20"/>
                <w:szCs w:val="20"/>
                <w:lang w:val="en-AU" w:eastAsia="en-AU" w:bidi="ar-SA"/>
              </w:rPr>
            </w:pPr>
            <w:r w:rsidRPr="00CD46FC">
              <w:rPr>
                <w:sz w:val="20"/>
              </w:rPr>
              <w:t>$7.5</w:t>
            </w:r>
          </w:p>
        </w:tc>
        <w:tc>
          <w:tcPr>
            <w:tcW w:w="1046" w:type="dxa"/>
            <w:tcBorders>
              <w:top w:val="nil"/>
              <w:left w:val="nil"/>
              <w:bottom w:val="single" w:sz="4" w:space="0" w:color="008998"/>
              <w:right w:val="single" w:sz="4" w:space="0" w:color="008998" w:themeColor="accent1"/>
            </w:tcBorders>
            <w:shd w:val="clear" w:color="000000" w:fill="F2F2F2"/>
            <w:noWrap/>
            <w:hideMark/>
          </w:tcPr>
          <w:p w14:paraId="69DF56CA" w14:textId="4D31BBAF" w:rsidR="00CD46FC" w:rsidRPr="00CD46FC" w:rsidRDefault="00CD46FC" w:rsidP="00CD46FC">
            <w:pPr>
              <w:spacing w:after="0" w:line="240" w:lineRule="auto"/>
              <w:jc w:val="right"/>
              <w:rPr>
                <w:rFonts w:eastAsia="Times New Roman" w:cs="Segoe UI"/>
                <w:color w:val="414042" w:themeColor="text1"/>
                <w:sz w:val="20"/>
                <w:szCs w:val="20"/>
                <w:lang w:val="en-AU" w:eastAsia="en-AU" w:bidi="ar-SA"/>
              </w:rPr>
            </w:pPr>
            <w:r w:rsidRPr="00CD46FC">
              <w:rPr>
                <w:sz w:val="20"/>
              </w:rPr>
              <w:t>$8.0</w:t>
            </w:r>
          </w:p>
        </w:tc>
        <w:tc>
          <w:tcPr>
            <w:tcW w:w="1047" w:type="dxa"/>
            <w:tcBorders>
              <w:top w:val="nil"/>
              <w:left w:val="single" w:sz="4" w:space="0" w:color="008998" w:themeColor="accent1"/>
              <w:bottom w:val="single" w:sz="4" w:space="0" w:color="008998"/>
              <w:right w:val="nil"/>
            </w:tcBorders>
            <w:shd w:val="clear" w:color="auto" w:fill="CBDADD"/>
            <w:noWrap/>
            <w:hideMark/>
          </w:tcPr>
          <w:p w14:paraId="38117174" w14:textId="1B55A40A" w:rsidR="00CD46FC" w:rsidRPr="00CD46FC" w:rsidRDefault="00CD46FC" w:rsidP="00CD46FC">
            <w:pPr>
              <w:spacing w:after="0" w:line="240" w:lineRule="auto"/>
              <w:jc w:val="right"/>
              <w:rPr>
                <w:rFonts w:eastAsia="Times New Roman" w:cs="Segoe UI"/>
                <w:color w:val="414042" w:themeColor="text1"/>
                <w:sz w:val="20"/>
                <w:szCs w:val="20"/>
                <w:lang w:val="en-AU" w:eastAsia="en-AU" w:bidi="ar-SA"/>
              </w:rPr>
            </w:pPr>
            <w:r w:rsidRPr="00CD46FC">
              <w:rPr>
                <w:sz w:val="20"/>
              </w:rPr>
              <w:t>$1.3</w:t>
            </w:r>
          </w:p>
        </w:tc>
        <w:tc>
          <w:tcPr>
            <w:tcW w:w="1046" w:type="dxa"/>
            <w:tcBorders>
              <w:top w:val="nil"/>
              <w:left w:val="nil"/>
              <w:bottom w:val="single" w:sz="4" w:space="0" w:color="008998"/>
              <w:right w:val="nil"/>
            </w:tcBorders>
            <w:shd w:val="clear" w:color="auto" w:fill="CBDADD"/>
            <w:noWrap/>
            <w:hideMark/>
          </w:tcPr>
          <w:p w14:paraId="103A4277" w14:textId="17EF2568" w:rsidR="00CD46FC" w:rsidRPr="00CD46FC" w:rsidRDefault="00CD46FC" w:rsidP="00CD46FC">
            <w:pPr>
              <w:spacing w:after="0" w:line="240" w:lineRule="auto"/>
              <w:jc w:val="right"/>
              <w:rPr>
                <w:rFonts w:eastAsia="Times New Roman" w:cs="Segoe UI"/>
                <w:color w:val="414042" w:themeColor="text1"/>
                <w:sz w:val="20"/>
                <w:szCs w:val="20"/>
                <w:lang w:val="en-AU" w:eastAsia="en-AU" w:bidi="ar-SA"/>
              </w:rPr>
            </w:pPr>
            <w:r w:rsidRPr="00CD46FC">
              <w:rPr>
                <w:sz w:val="20"/>
              </w:rPr>
              <w:t>$4.5</w:t>
            </w:r>
          </w:p>
        </w:tc>
        <w:tc>
          <w:tcPr>
            <w:tcW w:w="1047" w:type="dxa"/>
            <w:tcBorders>
              <w:top w:val="nil"/>
              <w:left w:val="nil"/>
              <w:bottom w:val="single" w:sz="4" w:space="0" w:color="008998"/>
              <w:right w:val="nil"/>
            </w:tcBorders>
            <w:shd w:val="clear" w:color="auto" w:fill="CBDADD"/>
            <w:noWrap/>
            <w:hideMark/>
          </w:tcPr>
          <w:p w14:paraId="2614821C" w14:textId="1C1FDDF4" w:rsidR="00CD46FC" w:rsidRPr="00CD46FC" w:rsidRDefault="00CD46FC" w:rsidP="00CD46FC">
            <w:pPr>
              <w:spacing w:after="0" w:line="240" w:lineRule="auto"/>
              <w:jc w:val="right"/>
              <w:rPr>
                <w:rFonts w:eastAsia="Times New Roman" w:cs="Segoe UI"/>
                <w:color w:val="414042" w:themeColor="text1"/>
                <w:sz w:val="20"/>
                <w:szCs w:val="20"/>
                <w:lang w:val="en-AU" w:eastAsia="en-AU" w:bidi="ar-SA"/>
              </w:rPr>
            </w:pPr>
            <w:r w:rsidRPr="00CD46FC">
              <w:rPr>
                <w:sz w:val="20"/>
              </w:rPr>
              <w:t>$8.3</w:t>
            </w:r>
          </w:p>
        </w:tc>
        <w:tc>
          <w:tcPr>
            <w:tcW w:w="1046" w:type="dxa"/>
            <w:tcBorders>
              <w:top w:val="nil"/>
              <w:left w:val="nil"/>
              <w:bottom w:val="single" w:sz="4" w:space="0" w:color="008998"/>
              <w:right w:val="nil"/>
            </w:tcBorders>
            <w:shd w:val="clear" w:color="auto" w:fill="CBDADD"/>
            <w:noWrap/>
            <w:hideMark/>
          </w:tcPr>
          <w:p w14:paraId="7BD02C75" w14:textId="49D7EE19" w:rsidR="00CD46FC" w:rsidRPr="00CD46FC" w:rsidRDefault="00CD46FC" w:rsidP="00CD46FC">
            <w:pPr>
              <w:spacing w:after="0" w:line="240" w:lineRule="auto"/>
              <w:jc w:val="right"/>
              <w:rPr>
                <w:rFonts w:eastAsia="Times New Roman" w:cs="Segoe UI"/>
                <w:color w:val="414042" w:themeColor="text1"/>
                <w:sz w:val="20"/>
                <w:szCs w:val="20"/>
                <w:lang w:val="en-AU" w:eastAsia="en-AU" w:bidi="ar-SA"/>
              </w:rPr>
            </w:pPr>
            <w:r w:rsidRPr="00CD46FC">
              <w:rPr>
                <w:sz w:val="20"/>
              </w:rPr>
              <w:t>$11.9</w:t>
            </w:r>
          </w:p>
        </w:tc>
        <w:tc>
          <w:tcPr>
            <w:tcW w:w="1047" w:type="dxa"/>
            <w:tcBorders>
              <w:top w:val="nil"/>
              <w:left w:val="nil"/>
              <w:bottom w:val="single" w:sz="4" w:space="0" w:color="008998"/>
              <w:right w:val="nil"/>
            </w:tcBorders>
            <w:shd w:val="clear" w:color="auto" w:fill="CBDADD"/>
            <w:noWrap/>
            <w:hideMark/>
          </w:tcPr>
          <w:p w14:paraId="7C467EDC" w14:textId="5C947616" w:rsidR="00CD46FC" w:rsidRPr="00CD46FC" w:rsidRDefault="00CD46FC" w:rsidP="00CD46FC">
            <w:pPr>
              <w:spacing w:after="0" w:line="240" w:lineRule="auto"/>
              <w:jc w:val="right"/>
              <w:rPr>
                <w:rFonts w:eastAsia="Times New Roman" w:cs="Segoe UI"/>
                <w:color w:val="414042" w:themeColor="text1"/>
                <w:sz w:val="20"/>
                <w:szCs w:val="20"/>
                <w:lang w:val="en-AU" w:eastAsia="en-AU" w:bidi="ar-SA"/>
              </w:rPr>
            </w:pPr>
            <w:r w:rsidRPr="00CD46FC">
              <w:rPr>
                <w:sz w:val="20"/>
              </w:rPr>
              <w:t>$15.1</w:t>
            </w:r>
          </w:p>
        </w:tc>
      </w:tr>
      <w:tr w:rsidR="00CD46FC" w:rsidRPr="00AC32BD" w14:paraId="3E931C05" w14:textId="77777777" w:rsidTr="002E5473">
        <w:trPr>
          <w:trHeight w:val="340"/>
        </w:trPr>
        <w:tc>
          <w:tcPr>
            <w:tcW w:w="1701" w:type="dxa"/>
            <w:tcBorders>
              <w:top w:val="single" w:sz="4" w:space="0" w:color="008998" w:themeColor="accent1"/>
              <w:left w:val="nil"/>
              <w:bottom w:val="single" w:sz="4" w:space="0" w:color="008998" w:themeColor="accent1"/>
              <w:right w:val="nil"/>
            </w:tcBorders>
            <w:shd w:val="clear" w:color="auto" w:fill="auto"/>
            <w:noWrap/>
            <w:vAlign w:val="center"/>
            <w:hideMark/>
          </w:tcPr>
          <w:p w14:paraId="6BC5FC75" w14:textId="77777777" w:rsidR="00CD46FC" w:rsidRPr="00DE3171" w:rsidRDefault="00CD46FC" w:rsidP="00CD46FC">
            <w:pPr>
              <w:spacing w:after="0" w:line="240" w:lineRule="auto"/>
              <w:rPr>
                <w:rFonts w:eastAsia="Times New Roman" w:cs="Segoe UI"/>
                <w:b/>
                <w:bCs/>
                <w:color w:val="414042" w:themeColor="text1"/>
                <w:sz w:val="20"/>
                <w:szCs w:val="20"/>
                <w:lang w:val="en-AU" w:eastAsia="en-AU" w:bidi="ar-SA"/>
              </w:rPr>
            </w:pPr>
            <w:r w:rsidRPr="00DE3171">
              <w:rPr>
                <w:rFonts w:eastAsia="Times New Roman" w:cs="Segoe UI"/>
                <w:b/>
                <w:bCs/>
                <w:color w:val="414042" w:themeColor="text1"/>
                <w:sz w:val="20"/>
                <w:szCs w:val="20"/>
                <w:lang w:val="en-AU" w:eastAsia="en-AU" w:bidi="ar-SA"/>
              </w:rPr>
              <w:t>Total</w:t>
            </w:r>
          </w:p>
        </w:tc>
        <w:tc>
          <w:tcPr>
            <w:tcW w:w="1046" w:type="dxa"/>
            <w:tcBorders>
              <w:top w:val="single" w:sz="4" w:space="0" w:color="008998"/>
              <w:left w:val="nil"/>
              <w:bottom w:val="single" w:sz="4" w:space="0" w:color="008998"/>
              <w:right w:val="nil"/>
            </w:tcBorders>
            <w:shd w:val="clear" w:color="000000" w:fill="F2F2F2"/>
            <w:noWrap/>
            <w:hideMark/>
          </w:tcPr>
          <w:p w14:paraId="25731515" w14:textId="30165BED" w:rsidR="00CD46FC" w:rsidRPr="00CD46FC" w:rsidRDefault="00CD46FC" w:rsidP="00CD46FC">
            <w:pPr>
              <w:spacing w:after="0" w:line="240" w:lineRule="auto"/>
              <w:jc w:val="right"/>
              <w:rPr>
                <w:rFonts w:eastAsia="Times New Roman" w:cs="Segoe UI"/>
                <w:b/>
                <w:bCs/>
                <w:color w:val="414042" w:themeColor="text1"/>
                <w:sz w:val="20"/>
                <w:szCs w:val="20"/>
                <w:lang w:val="en-AU" w:eastAsia="en-AU" w:bidi="ar-SA"/>
              </w:rPr>
            </w:pPr>
            <w:r w:rsidRPr="00CD46FC">
              <w:rPr>
                <w:b/>
                <w:sz w:val="20"/>
              </w:rPr>
              <w:t>$49.6</w:t>
            </w:r>
          </w:p>
        </w:tc>
        <w:tc>
          <w:tcPr>
            <w:tcW w:w="1046" w:type="dxa"/>
            <w:tcBorders>
              <w:top w:val="single" w:sz="4" w:space="0" w:color="008998"/>
              <w:left w:val="nil"/>
              <w:bottom w:val="single" w:sz="4" w:space="0" w:color="008998"/>
              <w:right w:val="single" w:sz="4" w:space="0" w:color="008998" w:themeColor="accent1"/>
            </w:tcBorders>
            <w:shd w:val="clear" w:color="000000" w:fill="F2F2F2"/>
            <w:noWrap/>
            <w:hideMark/>
          </w:tcPr>
          <w:p w14:paraId="4AFC94C7" w14:textId="4DA9AEC3" w:rsidR="00CD46FC" w:rsidRPr="00CD46FC" w:rsidRDefault="00CD46FC" w:rsidP="00CD46FC">
            <w:pPr>
              <w:spacing w:after="0" w:line="240" w:lineRule="auto"/>
              <w:jc w:val="right"/>
              <w:rPr>
                <w:rFonts w:eastAsia="Times New Roman" w:cs="Segoe UI"/>
                <w:b/>
                <w:bCs/>
                <w:color w:val="414042" w:themeColor="text1"/>
                <w:sz w:val="20"/>
                <w:szCs w:val="20"/>
                <w:lang w:val="en-AU" w:eastAsia="en-AU" w:bidi="ar-SA"/>
              </w:rPr>
            </w:pPr>
            <w:r w:rsidRPr="00CD46FC">
              <w:rPr>
                <w:b/>
                <w:sz w:val="20"/>
              </w:rPr>
              <w:t>$49.1</w:t>
            </w:r>
          </w:p>
        </w:tc>
        <w:tc>
          <w:tcPr>
            <w:tcW w:w="1047" w:type="dxa"/>
            <w:tcBorders>
              <w:top w:val="single" w:sz="4" w:space="0" w:color="008998"/>
              <w:left w:val="single" w:sz="4" w:space="0" w:color="008998" w:themeColor="accent1"/>
              <w:bottom w:val="single" w:sz="4" w:space="0" w:color="008998"/>
              <w:right w:val="nil"/>
            </w:tcBorders>
            <w:shd w:val="clear" w:color="auto" w:fill="CBDADD"/>
            <w:noWrap/>
            <w:hideMark/>
          </w:tcPr>
          <w:p w14:paraId="56E48170" w14:textId="489A5A97" w:rsidR="00CD46FC" w:rsidRPr="00CD46FC" w:rsidRDefault="00CD46FC" w:rsidP="00CD46FC">
            <w:pPr>
              <w:spacing w:after="0" w:line="240" w:lineRule="auto"/>
              <w:jc w:val="right"/>
              <w:rPr>
                <w:rFonts w:eastAsia="Times New Roman" w:cs="Segoe UI"/>
                <w:b/>
                <w:bCs/>
                <w:color w:val="414042" w:themeColor="text1"/>
                <w:sz w:val="20"/>
                <w:szCs w:val="20"/>
                <w:lang w:val="en-AU" w:eastAsia="en-AU" w:bidi="ar-SA"/>
              </w:rPr>
            </w:pPr>
            <w:r w:rsidRPr="00CD46FC">
              <w:rPr>
                <w:b/>
                <w:sz w:val="20"/>
              </w:rPr>
              <w:t>$46.3</w:t>
            </w:r>
          </w:p>
        </w:tc>
        <w:tc>
          <w:tcPr>
            <w:tcW w:w="1046" w:type="dxa"/>
            <w:tcBorders>
              <w:top w:val="single" w:sz="4" w:space="0" w:color="008998"/>
              <w:left w:val="nil"/>
              <w:bottom w:val="single" w:sz="4" w:space="0" w:color="008998"/>
              <w:right w:val="nil"/>
            </w:tcBorders>
            <w:shd w:val="clear" w:color="auto" w:fill="CBDADD"/>
            <w:noWrap/>
            <w:hideMark/>
          </w:tcPr>
          <w:p w14:paraId="17469C27" w14:textId="58F16CF8" w:rsidR="00CD46FC" w:rsidRPr="00CD46FC" w:rsidRDefault="00CD46FC" w:rsidP="00CD46FC">
            <w:pPr>
              <w:spacing w:after="0" w:line="240" w:lineRule="auto"/>
              <w:jc w:val="right"/>
              <w:rPr>
                <w:rFonts w:eastAsia="Times New Roman" w:cs="Segoe UI"/>
                <w:b/>
                <w:bCs/>
                <w:color w:val="414042" w:themeColor="text1"/>
                <w:sz w:val="20"/>
                <w:szCs w:val="20"/>
                <w:lang w:val="en-AU" w:eastAsia="en-AU" w:bidi="ar-SA"/>
              </w:rPr>
            </w:pPr>
            <w:r w:rsidRPr="00CD46FC">
              <w:rPr>
                <w:b/>
                <w:sz w:val="20"/>
              </w:rPr>
              <w:t>$49.6</w:t>
            </w:r>
          </w:p>
        </w:tc>
        <w:tc>
          <w:tcPr>
            <w:tcW w:w="1047" w:type="dxa"/>
            <w:tcBorders>
              <w:top w:val="single" w:sz="4" w:space="0" w:color="008998"/>
              <w:left w:val="nil"/>
              <w:bottom w:val="single" w:sz="4" w:space="0" w:color="008998"/>
              <w:right w:val="nil"/>
            </w:tcBorders>
            <w:shd w:val="clear" w:color="auto" w:fill="CBDADD"/>
            <w:noWrap/>
            <w:hideMark/>
          </w:tcPr>
          <w:p w14:paraId="0AE13E51" w14:textId="0FFA9B48" w:rsidR="00CD46FC" w:rsidRPr="00CD46FC" w:rsidRDefault="00CD46FC" w:rsidP="00CD46FC">
            <w:pPr>
              <w:spacing w:after="0" w:line="240" w:lineRule="auto"/>
              <w:jc w:val="right"/>
              <w:rPr>
                <w:rFonts w:eastAsia="Times New Roman" w:cs="Segoe UI"/>
                <w:b/>
                <w:bCs/>
                <w:color w:val="414042" w:themeColor="text1"/>
                <w:sz w:val="20"/>
                <w:szCs w:val="20"/>
                <w:lang w:val="en-AU" w:eastAsia="en-AU" w:bidi="ar-SA"/>
              </w:rPr>
            </w:pPr>
            <w:r w:rsidRPr="00CD46FC">
              <w:rPr>
                <w:b/>
                <w:sz w:val="20"/>
              </w:rPr>
              <w:t>$53.4</w:t>
            </w:r>
          </w:p>
        </w:tc>
        <w:tc>
          <w:tcPr>
            <w:tcW w:w="1046" w:type="dxa"/>
            <w:tcBorders>
              <w:top w:val="single" w:sz="4" w:space="0" w:color="008998"/>
              <w:left w:val="nil"/>
              <w:bottom w:val="single" w:sz="4" w:space="0" w:color="008998"/>
              <w:right w:val="nil"/>
            </w:tcBorders>
            <w:shd w:val="clear" w:color="auto" w:fill="CBDADD"/>
            <w:noWrap/>
            <w:hideMark/>
          </w:tcPr>
          <w:p w14:paraId="7E205B1A" w14:textId="2750F34A" w:rsidR="00CD46FC" w:rsidRPr="00CD46FC" w:rsidRDefault="00CD46FC" w:rsidP="00CD46FC">
            <w:pPr>
              <w:spacing w:after="0" w:line="240" w:lineRule="auto"/>
              <w:jc w:val="right"/>
              <w:rPr>
                <w:rFonts w:eastAsia="Times New Roman" w:cs="Segoe UI"/>
                <w:b/>
                <w:bCs/>
                <w:color w:val="414042" w:themeColor="text1"/>
                <w:sz w:val="20"/>
                <w:szCs w:val="20"/>
                <w:lang w:val="en-AU" w:eastAsia="en-AU" w:bidi="ar-SA"/>
              </w:rPr>
            </w:pPr>
            <w:r w:rsidRPr="00CD46FC">
              <w:rPr>
                <w:b/>
                <w:sz w:val="20"/>
              </w:rPr>
              <w:t>$56.9</w:t>
            </w:r>
          </w:p>
        </w:tc>
        <w:tc>
          <w:tcPr>
            <w:tcW w:w="1047" w:type="dxa"/>
            <w:tcBorders>
              <w:top w:val="single" w:sz="4" w:space="0" w:color="008998"/>
              <w:left w:val="nil"/>
              <w:bottom w:val="single" w:sz="4" w:space="0" w:color="008998"/>
              <w:right w:val="nil"/>
            </w:tcBorders>
            <w:shd w:val="clear" w:color="auto" w:fill="CBDADD"/>
            <w:noWrap/>
            <w:hideMark/>
          </w:tcPr>
          <w:p w14:paraId="3A53DEB2" w14:textId="6BE14EDF" w:rsidR="00CD46FC" w:rsidRPr="00CD46FC" w:rsidRDefault="00CD46FC" w:rsidP="00CD46FC">
            <w:pPr>
              <w:spacing w:after="0" w:line="240" w:lineRule="auto"/>
              <w:jc w:val="right"/>
              <w:rPr>
                <w:rFonts w:eastAsia="Times New Roman" w:cs="Segoe UI"/>
                <w:b/>
                <w:bCs/>
                <w:color w:val="414042" w:themeColor="text1"/>
                <w:sz w:val="20"/>
                <w:szCs w:val="20"/>
                <w:lang w:val="en-AU" w:eastAsia="en-AU" w:bidi="ar-SA"/>
              </w:rPr>
            </w:pPr>
            <w:r w:rsidRPr="00CD46FC">
              <w:rPr>
                <w:b/>
                <w:sz w:val="20"/>
              </w:rPr>
              <w:t>$58.9</w:t>
            </w:r>
          </w:p>
        </w:tc>
      </w:tr>
    </w:tbl>
    <w:p w14:paraId="2CA6BEFD" w14:textId="77777777" w:rsidR="00673714" w:rsidRDefault="00673714" w:rsidP="00673714">
      <w:pPr>
        <w:rPr>
          <w:b/>
          <w:bCs/>
          <w:i/>
          <w:iCs/>
        </w:rPr>
      </w:pPr>
    </w:p>
    <w:p w14:paraId="6E8FF582" w14:textId="0110D680" w:rsidR="00673714" w:rsidRDefault="00673714" w:rsidP="003A25A4">
      <w:pPr>
        <w:pStyle w:val="Heading2"/>
      </w:pPr>
      <w:bookmarkStart w:id="256" w:name="_Toc111033898"/>
      <w:bookmarkStart w:id="257" w:name="_Toc115438748"/>
      <w:r>
        <w:t>Capital contribution forecasts</w:t>
      </w:r>
      <w:bookmarkEnd w:id="253"/>
      <w:bookmarkEnd w:id="256"/>
      <w:bookmarkEnd w:id="257"/>
      <w:r>
        <w:t xml:space="preserve"> </w:t>
      </w:r>
    </w:p>
    <w:p w14:paraId="0BA594B8" w14:textId="6CA7B7C8" w:rsidR="0094381D" w:rsidRDefault="0094381D" w:rsidP="0094381D">
      <w:bookmarkStart w:id="258" w:name="_Toc109676105"/>
      <w:r w:rsidRPr="0094381D">
        <w:t xml:space="preserve">Forecast customer contribution revenue is based on connection growth of approximately 2.1% per annum (which is outlined in Section </w:t>
      </w:r>
      <w:r>
        <w:fldChar w:fldCharType="begin"/>
      </w:r>
      <w:r>
        <w:instrText xml:space="preserve"> REF _Ref111108902 \r \h </w:instrText>
      </w:r>
      <w:r>
        <w:fldChar w:fldCharType="separate"/>
      </w:r>
      <w:r w:rsidR="004708F9">
        <w:t>0</w:t>
      </w:r>
      <w:r>
        <w:fldChar w:fldCharType="end"/>
      </w:r>
      <w:r w:rsidRPr="0094381D">
        <w:t xml:space="preserve">) as well as our proposed new customer </w:t>
      </w:r>
      <w:r w:rsidRPr="0094381D">
        <w:lastRenderedPageBreak/>
        <w:t xml:space="preserve">contribution charges (described in Section </w:t>
      </w:r>
      <w:r>
        <w:fldChar w:fldCharType="begin"/>
      </w:r>
      <w:r>
        <w:instrText xml:space="preserve"> REF _Ref111108924 \r \h </w:instrText>
      </w:r>
      <w:r>
        <w:fldChar w:fldCharType="separate"/>
      </w:r>
      <w:r w:rsidR="004708F9">
        <w:t>10.7</w:t>
      </w:r>
      <w:r>
        <w:fldChar w:fldCharType="end"/>
      </w:r>
      <w:r w:rsidRPr="0094381D">
        <w:t>).</w:t>
      </w:r>
      <w:r w:rsidR="00B60197">
        <w:t xml:space="preserve">  </w:t>
      </w:r>
      <w:bookmarkStart w:id="259" w:name="_Ref110603904"/>
      <w:r w:rsidR="00B60197">
        <w:t>G</w:t>
      </w:r>
      <w:r w:rsidR="00CC2BA7">
        <w:t xml:space="preserve">overnment contributions are based on forecast </w:t>
      </w:r>
      <w:r w:rsidR="00CC2BA7" w:rsidRPr="00DE6834">
        <w:t>revenue as</w:t>
      </w:r>
      <w:r w:rsidR="00CC2BA7" w:rsidRPr="00CD1B9D">
        <w:t xml:space="preserve">sociated with </w:t>
      </w:r>
      <w:r w:rsidR="00CC2BA7" w:rsidRPr="00DE6834">
        <w:t>recycled</w:t>
      </w:r>
      <w:r w:rsidR="00CC2BA7">
        <w:t xml:space="preserve"> water initiatives. </w:t>
      </w:r>
      <w:r w:rsidR="00AA35A0">
        <w:fldChar w:fldCharType="begin"/>
      </w:r>
      <w:r w:rsidR="00AA35A0">
        <w:instrText xml:space="preserve"> REF _Ref111111555 \h </w:instrText>
      </w:r>
      <w:r w:rsidR="00AA35A0">
        <w:fldChar w:fldCharType="separate"/>
      </w:r>
      <w:r w:rsidR="004708F9" w:rsidRPr="00C45741">
        <w:t xml:space="preserve">Table </w:t>
      </w:r>
      <w:r w:rsidR="004708F9">
        <w:rPr>
          <w:noProof/>
        </w:rPr>
        <w:t>8</w:t>
      </w:r>
      <w:r w:rsidR="004708F9" w:rsidRPr="00C45741">
        <w:noBreakHyphen/>
      </w:r>
      <w:r w:rsidR="004708F9">
        <w:rPr>
          <w:noProof/>
        </w:rPr>
        <w:t>2</w:t>
      </w:r>
      <w:r w:rsidR="00AA35A0">
        <w:fldChar w:fldCharType="end"/>
      </w:r>
      <w:r w:rsidR="00AA35A0">
        <w:t xml:space="preserve"> </w:t>
      </w:r>
      <w:r>
        <w:t xml:space="preserve">shows </w:t>
      </w:r>
      <w:r w:rsidR="00B60197">
        <w:t>these</w:t>
      </w:r>
      <w:r w:rsidRPr="00D41E19">
        <w:t xml:space="preserve"> forecast</w:t>
      </w:r>
      <w:r w:rsidR="00B60197">
        <w:t>s.</w:t>
      </w:r>
      <w:r>
        <w:t xml:space="preserve"> </w:t>
      </w:r>
    </w:p>
    <w:p w14:paraId="3D0C71CC" w14:textId="3F8A42BF" w:rsidR="00673714" w:rsidRPr="007D670F" w:rsidRDefault="00673714" w:rsidP="00D552CF">
      <w:pPr>
        <w:pStyle w:val="Caption"/>
        <w:rPr>
          <w:color w:val="004165" w:themeColor="accent5"/>
        </w:rPr>
      </w:pPr>
      <w:bookmarkStart w:id="260" w:name="_Ref111111555"/>
      <w:r w:rsidRPr="00C45741">
        <w:t xml:space="preserve">Table </w:t>
      </w:r>
      <w:r w:rsidR="006C64C0">
        <w:fldChar w:fldCharType="begin"/>
      </w:r>
      <w:r w:rsidR="006C64C0">
        <w:instrText xml:space="preserve"> STYLEREF 1 \s </w:instrText>
      </w:r>
      <w:r w:rsidR="006C64C0">
        <w:fldChar w:fldCharType="separate"/>
      </w:r>
      <w:r w:rsidR="004708F9">
        <w:rPr>
          <w:noProof/>
        </w:rPr>
        <w:t>8</w:t>
      </w:r>
      <w:r w:rsidR="006C64C0">
        <w:rPr>
          <w:noProof/>
        </w:rPr>
        <w:fldChar w:fldCharType="end"/>
      </w:r>
      <w:r w:rsidRPr="00C45741">
        <w:noBreakHyphen/>
      </w:r>
      <w:r w:rsidR="006C64C0">
        <w:fldChar w:fldCharType="begin"/>
      </w:r>
      <w:r w:rsidR="006C64C0">
        <w:instrText xml:space="preserve"> SEQ Table \* ARABIC \s 1 </w:instrText>
      </w:r>
      <w:r w:rsidR="006C64C0">
        <w:fldChar w:fldCharType="separate"/>
      </w:r>
      <w:r w:rsidR="004708F9">
        <w:rPr>
          <w:noProof/>
        </w:rPr>
        <w:t>2</w:t>
      </w:r>
      <w:r w:rsidR="006C64C0">
        <w:rPr>
          <w:noProof/>
        </w:rPr>
        <w:fldChar w:fldCharType="end"/>
      </w:r>
      <w:bookmarkEnd w:id="259"/>
      <w:bookmarkEnd w:id="260"/>
      <w:r w:rsidRPr="00C45741">
        <w:t>: Forecast government and customer contributions</w:t>
      </w:r>
      <w:r w:rsidR="0066172F">
        <w:t xml:space="preserve"> </w:t>
      </w:r>
      <w:r w:rsidR="0066172F" w:rsidRPr="001352BF">
        <w:t>– in $2022-23 dollars</w:t>
      </w:r>
      <w:r w:rsidR="0066172F">
        <w:t xml:space="preserve"> ($M)</w:t>
      </w:r>
    </w:p>
    <w:tbl>
      <w:tblPr>
        <w:tblpPr w:leftFromText="180" w:rightFromText="180" w:vertAnchor="text" w:horzAnchor="margin" w:tblpY="93"/>
        <w:tblW w:w="9498" w:type="dxa"/>
        <w:tblLayout w:type="fixed"/>
        <w:tblLook w:val="04A0" w:firstRow="1" w:lastRow="0" w:firstColumn="1" w:lastColumn="0" w:noHBand="0" w:noVBand="1"/>
      </w:tblPr>
      <w:tblGrid>
        <w:gridCol w:w="2552"/>
        <w:gridCol w:w="992"/>
        <w:gridCol w:w="992"/>
        <w:gridCol w:w="992"/>
        <w:gridCol w:w="993"/>
        <w:gridCol w:w="992"/>
        <w:gridCol w:w="992"/>
        <w:gridCol w:w="993"/>
      </w:tblGrid>
      <w:tr w:rsidR="00DE3171" w:rsidRPr="00DE3171" w14:paraId="36D08822" w14:textId="77777777" w:rsidTr="00DE3171">
        <w:trPr>
          <w:trHeight w:val="340"/>
        </w:trPr>
        <w:tc>
          <w:tcPr>
            <w:tcW w:w="2552" w:type="dxa"/>
            <w:tcBorders>
              <w:top w:val="nil"/>
              <w:left w:val="nil"/>
              <w:bottom w:val="single" w:sz="24" w:space="0" w:color="FFFFFF"/>
              <w:right w:val="nil"/>
            </w:tcBorders>
            <w:shd w:val="clear" w:color="auto" w:fill="008998" w:themeFill="accent1"/>
            <w:noWrap/>
            <w:vAlign w:val="center"/>
            <w:hideMark/>
          </w:tcPr>
          <w:p w14:paraId="21766E3D" w14:textId="77777777" w:rsidR="00673714" w:rsidRPr="00DE3171" w:rsidRDefault="00673714" w:rsidP="00340E76">
            <w:pPr>
              <w:spacing w:after="0" w:line="240" w:lineRule="auto"/>
              <w:rPr>
                <w:rFonts w:eastAsia="Times New Roman" w:cs="Segoe UI"/>
                <w:b/>
                <w:bCs/>
                <w:color w:val="FFFFFF" w:themeColor="background1"/>
                <w:sz w:val="20"/>
                <w:szCs w:val="20"/>
                <w:lang w:val="en-AU" w:eastAsia="en-AU" w:bidi="ar-SA"/>
              </w:rPr>
            </w:pPr>
            <w:r w:rsidRPr="00DE3171">
              <w:rPr>
                <w:rFonts w:eastAsia="Times New Roman" w:cs="Segoe UI"/>
                <w:b/>
                <w:bCs/>
                <w:color w:val="FFFFFF" w:themeColor="background1"/>
                <w:sz w:val="20"/>
                <w:szCs w:val="20"/>
                <w:lang w:val="en-AU" w:eastAsia="en-AU" w:bidi="ar-SA"/>
              </w:rPr>
              <w:t>Capital contributions</w:t>
            </w:r>
          </w:p>
        </w:tc>
        <w:tc>
          <w:tcPr>
            <w:tcW w:w="992" w:type="dxa"/>
            <w:tcBorders>
              <w:top w:val="nil"/>
              <w:left w:val="nil"/>
              <w:bottom w:val="single" w:sz="24" w:space="0" w:color="FFFFFF"/>
              <w:right w:val="nil"/>
            </w:tcBorders>
            <w:shd w:val="clear" w:color="auto" w:fill="008998" w:themeFill="accent1"/>
            <w:noWrap/>
            <w:vAlign w:val="center"/>
            <w:hideMark/>
          </w:tcPr>
          <w:p w14:paraId="576FD1E8" w14:textId="77777777" w:rsidR="00673714" w:rsidRPr="00DE3171"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DE3171">
              <w:rPr>
                <w:rFonts w:eastAsia="Times New Roman" w:cs="Segoe UI"/>
                <w:b/>
                <w:bCs/>
                <w:color w:val="FFFFFF" w:themeColor="background1"/>
                <w:sz w:val="20"/>
                <w:szCs w:val="20"/>
                <w:lang w:val="en-AU" w:eastAsia="en-AU" w:bidi="ar-SA"/>
              </w:rPr>
              <w:t>2021-22</w:t>
            </w:r>
          </w:p>
        </w:tc>
        <w:tc>
          <w:tcPr>
            <w:tcW w:w="992" w:type="dxa"/>
            <w:tcBorders>
              <w:top w:val="nil"/>
              <w:left w:val="nil"/>
              <w:bottom w:val="single" w:sz="24" w:space="0" w:color="FFFFFF"/>
              <w:right w:val="single" w:sz="4" w:space="0" w:color="FFFFFF" w:themeColor="background1"/>
            </w:tcBorders>
            <w:shd w:val="clear" w:color="auto" w:fill="008998" w:themeFill="accent1"/>
            <w:noWrap/>
            <w:vAlign w:val="center"/>
            <w:hideMark/>
          </w:tcPr>
          <w:p w14:paraId="77D49083" w14:textId="77777777" w:rsidR="00673714" w:rsidRPr="00DE3171"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DE3171">
              <w:rPr>
                <w:rFonts w:eastAsia="Times New Roman" w:cs="Segoe UI"/>
                <w:b/>
                <w:bCs/>
                <w:color w:val="FFFFFF" w:themeColor="background1"/>
                <w:sz w:val="20"/>
                <w:szCs w:val="20"/>
                <w:lang w:val="en-AU" w:eastAsia="en-AU" w:bidi="ar-SA"/>
              </w:rPr>
              <w:t>2022-23</w:t>
            </w:r>
          </w:p>
        </w:tc>
        <w:tc>
          <w:tcPr>
            <w:tcW w:w="992" w:type="dxa"/>
            <w:tcBorders>
              <w:top w:val="nil"/>
              <w:left w:val="single" w:sz="4" w:space="0" w:color="FFFFFF" w:themeColor="background1"/>
              <w:bottom w:val="single" w:sz="24" w:space="0" w:color="FFFFFF"/>
              <w:right w:val="nil"/>
            </w:tcBorders>
            <w:shd w:val="clear" w:color="auto" w:fill="008998" w:themeFill="accent1"/>
            <w:noWrap/>
            <w:vAlign w:val="center"/>
            <w:hideMark/>
          </w:tcPr>
          <w:p w14:paraId="30B8ECA0" w14:textId="77777777" w:rsidR="00673714" w:rsidRPr="00DE3171"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DE3171">
              <w:rPr>
                <w:rFonts w:eastAsia="Times New Roman" w:cs="Segoe UI"/>
                <w:b/>
                <w:bCs/>
                <w:color w:val="FFFFFF" w:themeColor="background1"/>
                <w:sz w:val="20"/>
                <w:szCs w:val="20"/>
                <w:lang w:val="en-AU" w:eastAsia="en-AU" w:bidi="ar-SA"/>
              </w:rPr>
              <w:t>2023-24</w:t>
            </w:r>
          </w:p>
        </w:tc>
        <w:tc>
          <w:tcPr>
            <w:tcW w:w="993" w:type="dxa"/>
            <w:tcBorders>
              <w:top w:val="nil"/>
              <w:left w:val="nil"/>
              <w:bottom w:val="single" w:sz="24" w:space="0" w:color="FFFFFF"/>
              <w:right w:val="nil"/>
            </w:tcBorders>
            <w:shd w:val="clear" w:color="auto" w:fill="008998" w:themeFill="accent1"/>
            <w:noWrap/>
            <w:vAlign w:val="center"/>
            <w:hideMark/>
          </w:tcPr>
          <w:p w14:paraId="415A737E" w14:textId="77777777" w:rsidR="00673714" w:rsidRPr="00DE3171"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DE3171">
              <w:rPr>
                <w:rFonts w:eastAsia="Times New Roman" w:cs="Segoe UI"/>
                <w:b/>
                <w:bCs/>
                <w:color w:val="FFFFFF" w:themeColor="background1"/>
                <w:sz w:val="20"/>
                <w:szCs w:val="20"/>
                <w:lang w:val="en-AU" w:eastAsia="en-AU" w:bidi="ar-SA"/>
              </w:rPr>
              <w:t>2024-25</w:t>
            </w:r>
          </w:p>
        </w:tc>
        <w:tc>
          <w:tcPr>
            <w:tcW w:w="992" w:type="dxa"/>
            <w:tcBorders>
              <w:top w:val="nil"/>
              <w:left w:val="nil"/>
              <w:bottom w:val="single" w:sz="24" w:space="0" w:color="FFFFFF"/>
              <w:right w:val="nil"/>
            </w:tcBorders>
            <w:shd w:val="clear" w:color="auto" w:fill="008998" w:themeFill="accent1"/>
            <w:noWrap/>
            <w:vAlign w:val="center"/>
            <w:hideMark/>
          </w:tcPr>
          <w:p w14:paraId="460D798C" w14:textId="77777777" w:rsidR="00673714" w:rsidRPr="00DE3171"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DE3171">
              <w:rPr>
                <w:rFonts w:eastAsia="Times New Roman" w:cs="Segoe UI"/>
                <w:b/>
                <w:bCs/>
                <w:color w:val="FFFFFF" w:themeColor="background1"/>
                <w:sz w:val="20"/>
                <w:szCs w:val="20"/>
                <w:lang w:val="en-AU" w:eastAsia="en-AU" w:bidi="ar-SA"/>
              </w:rPr>
              <w:t>2025-26</w:t>
            </w:r>
          </w:p>
        </w:tc>
        <w:tc>
          <w:tcPr>
            <w:tcW w:w="992" w:type="dxa"/>
            <w:tcBorders>
              <w:top w:val="nil"/>
              <w:left w:val="nil"/>
              <w:bottom w:val="single" w:sz="24" w:space="0" w:color="FFFFFF"/>
              <w:right w:val="nil"/>
            </w:tcBorders>
            <w:shd w:val="clear" w:color="auto" w:fill="008998" w:themeFill="accent1"/>
            <w:noWrap/>
            <w:vAlign w:val="center"/>
            <w:hideMark/>
          </w:tcPr>
          <w:p w14:paraId="0DFCC25C" w14:textId="77777777" w:rsidR="00673714" w:rsidRPr="00DE3171"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DE3171">
              <w:rPr>
                <w:rFonts w:eastAsia="Times New Roman" w:cs="Segoe UI"/>
                <w:b/>
                <w:bCs/>
                <w:color w:val="FFFFFF" w:themeColor="background1"/>
                <w:sz w:val="20"/>
                <w:szCs w:val="20"/>
                <w:lang w:val="en-AU" w:eastAsia="en-AU" w:bidi="ar-SA"/>
              </w:rPr>
              <w:t>2026-27</w:t>
            </w:r>
          </w:p>
        </w:tc>
        <w:tc>
          <w:tcPr>
            <w:tcW w:w="993" w:type="dxa"/>
            <w:tcBorders>
              <w:top w:val="nil"/>
              <w:left w:val="nil"/>
              <w:bottom w:val="single" w:sz="24" w:space="0" w:color="FFFFFF"/>
              <w:right w:val="nil"/>
            </w:tcBorders>
            <w:shd w:val="clear" w:color="auto" w:fill="008998" w:themeFill="accent1"/>
            <w:noWrap/>
            <w:vAlign w:val="center"/>
            <w:hideMark/>
          </w:tcPr>
          <w:p w14:paraId="34B8F660" w14:textId="77777777" w:rsidR="00673714" w:rsidRPr="00DE3171"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DE3171">
              <w:rPr>
                <w:rFonts w:eastAsia="Times New Roman" w:cs="Segoe UI"/>
                <w:b/>
                <w:bCs/>
                <w:color w:val="FFFFFF" w:themeColor="background1"/>
                <w:sz w:val="20"/>
                <w:szCs w:val="20"/>
                <w:lang w:val="en-AU" w:eastAsia="en-AU" w:bidi="ar-SA"/>
              </w:rPr>
              <w:t>2027-28</w:t>
            </w:r>
          </w:p>
        </w:tc>
      </w:tr>
      <w:tr w:rsidR="00CC2BA7" w:rsidRPr="00107FB7" w14:paraId="7A1A40AB" w14:textId="77777777" w:rsidTr="00DE3171">
        <w:trPr>
          <w:trHeight w:val="330"/>
        </w:trPr>
        <w:tc>
          <w:tcPr>
            <w:tcW w:w="2552" w:type="dxa"/>
            <w:tcBorders>
              <w:top w:val="single" w:sz="24" w:space="0" w:color="FFFFFF"/>
              <w:left w:val="nil"/>
              <w:bottom w:val="nil"/>
              <w:right w:val="nil"/>
            </w:tcBorders>
            <w:shd w:val="clear" w:color="auto" w:fill="auto"/>
            <w:noWrap/>
            <w:vAlign w:val="center"/>
            <w:hideMark/>
          </w:tcPr>
          <w:p w14:paraId="79035039" w14:textId="77777777" w:rsidR="00CC2BA7" w:rsidRPr="00DE3171" w:rsidRDefault="00CC2BA7" w:rsidP="00CC2BA7">
            <w:pPr>
              <w:spacing w:after="0" w:line="240" w:lineRule="auto"/>
              <w:rPr>
                <w:rFonts w:eastAsia="Times New Roman" w:cs="Segoe UI"/>
                <w:color w:val="414042" w:themeColor="text1"/>
                <w:sz w:val="20"/>
                <w:szCs w:val="20"/>
                <w:lang w:val="en-AU" w:eastAsia="en-AU" w:bidi="ar-SA"/>
              </w:rPr>
            </w:pPr>
            <w:r w:rsidRPr="00DE3171">
              <w:rPr>
                <w:rFonts w:eastAsia="Times New Roman" w:cs="Segoe UI"/>
                <w:color w:val="414042" w:themeColor="text1"/>
                <w:sz w:val="20"/>
                <w:szCs w:val="20"/>
                <w:lang w:val="en-AU" w:eastAsia="en-AU" w:bidi="ar-SA"/>
              </w:rPr>
              <w:t>Customer contributions</w:t>
            </w:r>
          </w:p>
        </w:tc>
        <w:tc>
          <w:tcPr>
            <w:tcW w:w="992" w:type="dxa"/>
            <w:tcBorders>
              <w:top w:val="single" w:sz="24" w:space="0" w:color="FFFFFF"/>
              <w:left w:val="nil"/>
              <w:bottom w:val="nil"/>
              <w:right w:val="nil"/>
            </w:tcBorders>
            <w:shd w:val="clear" w:color="000000" w:fill="F2F2F2"/>
            <w:noWrap/>
            <w:vAlign w:val="center"/>
            <w:hideMark/>
          </w:tcPr>
          <w:p w14:paraId="0F298CAD" w14:textId="5F3BD865" w:rsidR="00CC2BA7" w:rsidRPr="00DE3171" w:rsidRDefault="00CC2BA7" w:rsidP="00CC2BA7">
            <w:pPr>
              <w:spacing w:after="0" w:line="240" w:lineRule="auto"/>
              <w:jc w:val="right"/>
              <w:rPr>
                <w:rFonts w:eastAsia="Times New Roman" w:cs="Segoe UI"/>
                <w:color w:val="414042" w:themeColor="text1"/>
                <w:sz w:val="20"/>
                <w:szCs w:val="20"/>
                <w:lang w:val="en-AU" w:eastAsia="en-AU" w:bidi="ar-SA"/>
              </w:rPr>
            </w:pPr>
            <w:r w:rsidRPr="00DE3171">
              <w:rPr>
                <w:rFonts w:eastAsia="Times New Roman" w:cs="Segoe UI"/>
                <w:color w:val="414042" w:themeColor="text1"/>
                <w:sz w:val="20"/>
                <w:szCs w:val="20"/>
                <w:bdr w:val="none" w:sz="0" w:space="0" w:color="auto" w:frame="1"/>
                <w:lang w:eastAsia="en-AU"/>
              </w:rPr>
              <w:t>$10.4</w:t>
            </w:r>
          </w:p>
        </w:tc>
        <w:tc>
          <w:tcPr>
            <w:tcW w:w="992" w:type="dxa"/>
            <w:tcBorders>
              <w:top w:val="single" w:sz="24" w:space="0" w:color="FFFFFF"/>
              <w:left w:val="nil"/>
              <w:bottom w:val="nil"/>
              <w:right w:val="single" w:sz="4" w:space="0" w:color="008998" w:themeColor="accent1"/>
            </w:tcBorders>
            <w:shd w:val="clear" w:color="000000" w:fill="F2F2F2"/>
            <w:noWrap/>
            <w:vAlign w:val="center"/>
            <w:hideMark/>
          </w:tcPr>
          <w:p w14:paraId="480686F7" w14:textId="3CB482B4" w:rsidR="00CC2BA7" w:rsidRPr="00DE3171" w:rsidRDefault="00CC2BA7" w:rsidP="00CC2BA7">
            <w:pPr>
              <w:spacing w:after="0" w:line="240" w:lineRule="auto"/>
              <w:jc w:val="right"/>
              <w:rPr>
                <w:rFonts w:eastAsia="Times New Roman" w:cs="Segoe UI"/>
                <w:color w:val="414042" w:themeColor="text1"/>
                <w:sz w:val="20"/>
                <w:szCs w:val="20"/>
                <w:lang w:val="en-AU" w:eastAsia="en-AU" w:bidi="ar-SA"/>
              </w:rPr>
            </w:pPr>
            <w:r w:rsidRPr="00DE3171">
              <w:rPr>
                <w:rFonts w:eastAsia="Times New Roman" w:cs="Segoe UI"/>
                <w:color w:val="414042" w:themeColor="text1"/>
                <w:sz w:val="20"/>
                <w:szCs w:val="20"/>
                <w:bdr w:val="none" w:sz="0" w:space="0" w:color="auto" w:frame="1"/>
                <w:lang w:eastAsia="en-AU"/>
              </w:rPr>
              <w:t>$10.9</w:t>
            </w:r>
          </w:p>
        </w:tc>
        <w:tc>
          <w:tcPr>
            <w:tcW w:w="992" w:type="dxa"/>
            <w:tcBorders>
              <w:top w:val="single" w:sz="24" w:space="0" w:color="FFFFFF"/>
              <w:left w:val="single" w:sz="4" w:space="0" w:color="008998" w:themeColor="accent1"/>
              <w:bottom w:val="nil"/>
              <w:right w:val="nil"/>
            </w:tcBorders>
            <w:shd w:val="clear" w:color="auto" w:fill="CBDADD"/>
            <w:noWrap/>
            <w:vAlign w:val="center"/>
            <w:hideMark/>
          </w:tcPr>
          <w:p w14:paraId="3D747B76" w14:textId="618D52E0" w:rsidR="00CC2BA7" w:rsidRPr="00DE3171" w:rsidRDefault="00CC2BA7" w:rsidP="00CC2BA7">
            <w:pPr>
              <w:spacing w:after="0" w:line="240" w:lineRule="auto"/>
              <w:jc w:val="right"/>
              <w:rPr>
                <w:rFonts w:eastAsia="Times New Roman" w:cs="Segoe UI"/>
                <w:color w:val="414042" w:themeColor="text1"/>
                <w:sz w:val="20"/>
                <w:szCs w:val="20"/>
                <w:lang w:val="en-AU" w:eastAsia="en-AU" w:bidi="ar-SA"/>
              </w:rPr>
            </w:pPr>
            <w:r w:rsidRPr="00DE3171">
              <w:rPr>
                <w:rFonts w:cs="Segoe UI"/>
                <w:color w:val="414042" w:themeColor="text1"/>
                <w:sz w:val="20"/>
                <w:szCs w:val="20"/>
              </w:rPr>
              <w:t>$13.3</w:t>
            </w:r>
          </w:p>
        </w:tc>
        <w:tc>
          <w:tcPr>
            <w:tcW w:w="993" w:type="dxa"/>
            <w:tcBorders>
              <w:top w:val="single" w:sz="24" w:space="0" w:color="FFFFFF"/>
              <w:left w:val="nil"/>
              <w:bottom w:val="nil"/>
              <w:right w:val="nil"/>
            </w:tcBorders>
            <w:shd w:val="clear" w:color="auto" w:fill="CBDADD"/>
            <w:noWrap/>
            <w:vAlign w:val="center"/>
            <w:hideMark/>
          </w:tcPr>
          <w:p w14:paraId="38B12D84" w14:textId="7DA34A7F" w:rsidR="00CC2BA7" w:rsidRPr="00DE3171" w:rsidRDefault="00CC2BA7" w:rsidP="00CC2BA7">
            <w:pPr>
              <w:spacing w:after="0" w:line="240" w:lineRule="auto"/>
              <w:jc w:val="right"/>
              <w:rPr>
                <w:rFonts w:eastAsia="Times New Roman" w:cs="Segoe UI"/>
                <w:color w:val="414042" w:themeColor="text1"/>
                <w:sz w:val="20"/>
                <w:szCs w:val="20"/>
                <w:lang w:val="en-AU" w:eastAsia="en-AU" w:bidi="ar-SA"/>
              </w:rPr>
            </w:pPr>
            <w:r w:rsidRPr="00DE3171">
              <w:rPr>
                <w:rFonts w:cs="Segoe UI"/>
                <w:color w:val="414042" w:themeColor="text1"/>
                <w:sz w:val="20"/>
                <w:szCs w:val="20"/>
              </w:rPr>
              <w:t>$13.4</w:t>
            </w:r>
          </w:p>
        </w:tc>
        <w:tc>
          <w:tcPr>
            <w:tcW w:w="992" w:type="dxa"/>
            <w:tcBorders>
              <w:top w:val="single" w:sz="24" w:space="0" w:color="FFFFFF"/>
              <w:left w:val="nil"/>
              <w:bottom w:val="nil"/>
              <w:right w:val="nil"/>
            </w:tcBorders>
            <w:shd w:val="clear" w:color="auto" w:fill="CBDADD"/>
            <w:noWrap/>
            <w:vAlign w:val="center"/>
            <w:hideMark/>
          </w:tcPr>
          <w:p w14:paraId="002BFE05" w14:textId="217BA97E" w:rsidR="00CC2BA7" w:rsidRPr="00DE3171" w:rsidRDefault="00CC2BA7" w:rsidP="00CC2BA7">
            <w:pPr>
              <w:spacing w:after="0" w:line="240" w:lineRule="auto"/>
              <w:jc w:val="right"/>
              <w:rPr>
                <w:rFonts w:eastAsia="Times New Roman" w:cs="Segoe UI"/>
                <w:color w:val="414042" w:themeColor="text1"/>
                <w:sz w:val="20"/>
                <w:szCs w:val="20"/>
                <w:lang w:val="en-AU" w:eastAsia="en-AU" w:bidi="ar-SA"/>
              </w:rPr>
            </w:pPr>
            <w:r w:rsidRPr="00DE3171">
              <w:rPr>
                <w:rFonts w:cs="Segoe UI"/>
                <w:color w:val="414042" w:themeColor="text1"/>
                <w:sz w:val="20"/>
                <w:szCs w:val="20"/>
              </w:rPr>
              <w:t>$13.6</w:t>
            </w:r>
          </w:p>
        </w:tc>
        <w:tc>
          <w:tcPr>
            <w:tcW w:w="992" w:type="dxa"/>
            <w:tcBorders>
              <w:top w:val="single" w:sz="24" w:space="0" w:color="FFFFFF"/>
              <w:left w:val="nil"/>
              <w:bottom w:val="nil"/>
              <w:right w:val="nil"/>
            </w:tcBorders>
            <w:shd w:val="clear" w:color="auto" w:fill="CBDADD"/>
            <w:noWrap/>
            <w:vAlign w:val="center"/>
            <w:hideMark/>
          </w:tcPr>
          <w:p w14:paraId="32BCA9DC" w14:textId="55BA9631" w:rsidR="00CC2BA7" w:rsidRPr="00DE3171" w:rsidRDefault="00CC2BA7" w:rsidP="00CC2BA7">
            <w:pPr>
              <w:spacing w:after="0" w:line="240" w:lineRule="auto"/>
              <w:jc w:val="right"/>
              <w:rPr>
                <w:rFonts w:eastAsia="Times New Roman" w:cs="Segoe UI"/>
                <w:color w:val="414042" w:themeColor="text1"/>
                <w:sz w:val="20"/>
                <w:szCs w:val="20"/>
                <w:lang w:val="en-AU" w:eastAsia="en-AU" w:bidi="ar-SA"/>
              </w:rPr>
            </w:pPr>
            <w:r w:rsidRPr="00DE3171">
              <w:rPr>
                <w:rFonts w:cs="Segoe UI"/>
                <w:color w:val="414042" w:themeColor="text1"/>
                <w:sz w:val="20"/>
                <w:szCs w:val="20"/>
              </w:rPr>
              <w:t>$13.6</w:t>
            </w:r>
          </w:p>
        </w:tc>
        <w:tc>
          <w:tcPr>
            <w:tcW w:w="993" w:type="dxa"/>
            <w:tcBorders>
              <w:top w:val="single" w:sz="24" w:space="0" w:color="FFFFFF"/>
              <w:left w:val="nil"/>
              <w:bottom w:val="nil"/>
              <w:right w:val="nil"/>
            </w:tcBorders>
            <w:shd w:val="clear" w:color="auto" w:fill="CBDADD"/>
            <w:noWrap/>
            <w:vAlign w:val="center"/>
            <w:hideMark/>
          </w:tcPr>
          <w:p w14:paraId="0ACD1E90" w14:textId="6DC2186F" w:rsidR="00CC2BA7" w:rsidRPr="00DE3171" w:rsidRDefault="00CC2BA7" w:rsidP="00CC2BA7">
            <w:pPr>
              <w:spacing w:after="0" w:line="240" w:lineRule="auto"/>
              <w:jc w:val="right"/>
              <w:rPr>
                <w:rFonts w:eastAsia="Times New Roman" w:cs="Segoe UI"/>
                <w:color w:val="414042" w:themeColor="text1"/>
                <w:sz w:val="20"/>
                <w:szCs w:val="20"/>
                <w:lang w:val="en-AU" w:eastAsia="en-AU" w:bidi="ar-SA"/>
              </w:rPr>
            </w:pPr>
            <w:r w:rsidRPr="00DE3171">
              <w:rPr>
                <w:rFonts w:cs="Segoe UI"/>
                <w:color w:val="414042" w:themeColor="text1"/>
                <w:sz w:val="20"/>
                <w:szCs w:val="20"/>
              </w:rPr>
              <w:t>$13.5</w:t>
            </w:r>
          </w:p>
        </w:tc>
      </w:tr>
      <w:tr w:rsidR="00CC2BA7" w:rsidRPr="00107FB7" w14:paraId="03C141F6" w14:textId="77777777" w:rsidTr="00DE3171">
        <w:trPr>
          <w:trHeight w:val="340"/>
        </w:trPr>
        <w:tc>
          <w:tcPr>
            <w:tcW w:w="2552" w:type="dxa"/>
            <w:tcBorders>
              <w:top w:val="nil"/>
              <w:left w:val="nil"/>
              <w:bottom w:val="single" w:sz="4" w:space="0" w:color="008998" w:themeColor="accent1"/>
              <w:right w:val="nil"/>
            </w:tcBorders>
            <w:shd w:val="clear" w:color="auto" w:fill="auto"/>
            <w:noWrap/>
            <w:vAlign w:val="center"/>
            <w:hideMark/>
          </w:tcPr>
          <w:p w14:paraId="5C2FCF77" w14:textId="77777777" w:rsidR="00CC2BA7" w:rsidRPr="00DE3171" w:rsidRDefault="00CC2BA7" w:rsidP="00CC2BA7">
            <w:pPr>
              <w:spacing w:after="0" w:line="240" w:lineRule="auto"/>
              <w:rPr>
                <w:rFonts w:eastAsia="Times New Roman" w:cs="Segoe UI"/>
                <w:color w:val="414042" w:themeColor="text1"/>
                <w:sz w:val="20"/>
                <w:szCs w:val="20"/>
                <w:lang w:val="en-AU" w:eastAsia="en-AU" w:bidi="ar-SA"/>
              </w:rPr>
            </w:pPr>
            <w:r w:rsidRPr="00DE3171">
              <w:rPr>
                <w:rFonts w:eastAsia="Times New Roman" w:cs="Segoe UI"/>
                <w:color w:val="414042" w:themeColor="text1"/>
                <w:sz w:val="20"/>
                <w:szCs w:val="20"/>
                <w:lang w:val="en-AU" w:eastAsia="en-AU" w:bidi="ar-SA"/>
              </w:rPr>
              <w:t>Government contributions</w:t>
            </w:r>
          </w:p>
        </w:tc>
        <w:tc>
          <w:tcPr>
            <w:tcW w:w="992" w:type="dxa"/>
            <w:tcBorders>
              <w:top w:val="nil"/>
              <w:left w:val="nil"/>
              <w:bottom w:val="single" w:sz="4" w:space="0" w:color="008998" w:themeColor="accent1"/>
              <w:right w:val="nil"/>
            </w:tcBorders>
            <w:shd w:val="clear" w:color="000000" w:fill="F2F2F2"/>
            <w:noWrap/>
            <w:vAlign w:val="center"/>
            <w:hideMark/>
          </w:tcPr>
          <w:p w14:paraId="3136DF13" w14:textId="00D9376A" w:rsidR="00CC2BA7" w:rsidRPr="00DE3171" w:rsidRDefault="00CC2BA7" w:rsidP="00CC2BA7">
            <w:pPr>
              <w:spacing w:after="0" w:line="240" w:lineRule="auto"/>
              <w:jc w:val="right"/>
              <w:rPr>
                <w:rFonts w:eastAsia="Times New Roman" w:cs="Segoe UI"/>
                <w:color w:val="414042" w:themeColor="text1"/>
                <w:sz w:val="20"/>
                <w:szCs w:val="20"/>
                <w:lang w:val="en-AU" w:eastAsia="en-AU" w:bidi="ar-SA"/>
              </w:rPr>
            </w:pPr>
            <w:r w:rsidRPr="00DE3171">
              <w:rPr>
                <w:rFonts w:eastAsia="Times New Roman" w:cs="Segoe UI"/>
                <w:color w:val="414042" w:themeColor="text1"/>
                <w:sz w:val="20"/>
                <w:szCs w:val="20"/>
                <w:bdr w:val="none" w:sz="0" w:space="0" w:color="auto" w:frame="1"/>
                <w:lang w:eastAsia="en-AU"/>
              </w:rPr>
              <w:t>$3.5</w:t>
            </w:r>
          </w:p>
        </w:tc>
        <w:tc>
          <w:tcPr>
            <w:tcW w:w="992" w:type="dxa"/>
            <w:tcBorders>
              <w:top w:val="nil"/>
              <w:left w:val="nil"/>
              <w:bottom w:val="single" w:sz="4" w:space="0" w:color="008998" w:themeColor="accent1"/>
              <w:right w:val="single" w:sz="4" w:space="0" w:color="008998" w:themeColor="accent1"/>
            </w:tcBorders>
            <w:shd w:val="clear" w:color="000000" w:fill="F2F2F2"/>
            <w:noWrap/>
            <w:vAlign w:val="center"/>
            <w:hideMark/>
          </w:tcPr>
          <w:p w14:paraId="2118A363" w14:textId="40DA67C0" w:rsidR="00CC2BA7" w:rsidRPr="00DE3171" w:rsidRDefault="00CC2BA7" w:rsidP="00CC2BA7">
            <w:pPr>
              <w:spacing w:after="0" w:line="240" w:lineRule="auto"/>
              <w:jc w:val="right"/>
              <w:rPr>
                <w:rFonts w:eastAsia="Times New Roman" w:cs="Segoe UI"/>
                <w:color w:val="414042" w:themeColor="text1"/>
                <w:sz w:val="20"/>
                <w:szCs w:val="20"/>
                <w:lang w:val="en-AU" w:eastAsia="en-AU" w:bidi="ar-SA"/>
              </w:rPr>
            </w:pPr>
            <w:r w:rsidRPr="00DE3171">
              <w:rPr>
                <w:rFonts w:eastAsia="Times New Roman" w:cs="Segoe UI"/>
                <w:color w:val="414042" w:themeColor="text1"/>
                <w:sz w:val="20"/>
                <w:szCs w:val="20"/>
                <w:bdr w:val="none" w:sz="0" w:space="0" w:color="auto" w:frame="1"/>
                <w:lang w:eastAsia="en-AU"/>
              </w:rPr>
              <w:t>$0.5</w:t>
            </w:r>
          </w:p>
        </w:tc>
        <w:tc>
          <w:tcPr>
            <w:tcW w:w="992" w:type="dxa"/>
            <w:tcBorders>
              <w:top w:val="nil"/>
              <w:left w:val="single" w:sz="4" w:space="0" w:color="008998" w:themeColor="accent1"/>
              <w:bottom w:val="single" w:sz="4" w:space="0" w:color="008998" w:themeColor="accent1"/>
              <w:right w:val="nil"/>
            </w:tcBorders>
            <w:shd w:val="clear" w:color="auto" w:fill="CBDADD"/>
            <w:noWrap/>
            <w:vAlign w:val="center"/>
            <w:hideMark/>
          </w:tcPr>
          <w:p w14:paraId="4940CB61" w14:textId="3989DBC2" w:rsidR="00CC2BA7" w:rsidRPr="00DE3171" w:rsidRDefault="00CC2BA7" w:rsidP="00CC2BA7">
            <w:pPr>
              <w:spacing w:after="0" w:line="240" w:lineRule="auto"/>
              <w:jc w:val="right"/>
              <w:rPr>
                <w:rFonts w:eastAsia="Times New Roman" w:cs="Segoe UI"/>
                <w:color w:val="414042" w:themeColor="text1"/>
                <w:sz w:val="20"/>
                <w:szCs w:val="20"/>
                <w:lang w:val="en-AU" w:eastAsia="en-AU" w:bidi="ar-SA"/>
              </w:rPr>
            </w:pPr>
            <w:r w:rsidRPr="00DE3171">
              <w:rPr>
                <w:rFonts w:cs="Segoe UI"/>
                <w:color w:val="414042" w:themeColor="text1"/>
                <w:sz w:val="20"/>
                <w:szCs w:val="20"/>
              </w:rPr>
              <w:t>$3.4</w:t>
            </w:r>
          </w:p>
        </w:tc>
        <w:tc>
          <w:tcPr>
            <w:tcW w:w="993" w:type="dxa"/>
            <w:tcBorders>
              <w:top w:val="nil"/>
              <w:left w:val="nil"/>
              <w:bottom w:val="single" w:sz="4" w:space="0" w:color="008998" w:themeColor="accent1"/>
              <w:right w:val="nil"/>
            </w:tcBorders>
            <w:shd w:val="clear" w:color="auto" w:fill="CBDADD"/>
            <w:noWrap/>
            <w:vAlign w:val="center"/>
            <w:hideMark/>
          </w:tcPr>
          <w:p w14:paraId="55C72DD7" w14:textId="0C9DB4B6" w:rsidR="00CC2BA7" w:rsidRPr="00DE3171" w:rsidRDefault="00CC2BA7" w:rsidP="00CC2BA7">
            <w:pPr>
              <w:spacing w:after="0" w:line="240" w:lineRule="auto"/>
              <w:jc w:val="right"/>
              <w:rPr>
                <w:rFonts w:eastAsia="Times New Roman" w:cs="Segoe UI"/>
                <w:color w:val="414042" w:themeColor="text1"/>
                <w:sz w:val="20"/>
                <w:szCs w:val="20"/>
                <w:lang w:val="en-AU" w:eastAsia="en-AU" w:bidi="ar-SA"/>
              </w:rPr>
            </w:pPr>
            <w:r w:rsidRPr="00DE3171">
              <w:rPr>
                <w:rFonts w:cs="Segoe UI"/>
                <w:color w:val="414042" w:themeColor="text1"/>
                <w:sz w:val="20"/>
                <w:szCs w:val="20"/>
              </w:rPr>
              <w:t>$2.9</w:t>
            </w:r>
          </w:p>
        </w:tc>
        <w:tc>
          <w:tcPr>
            <w:tcW w:w="992" w:type="dxa"/>
            <w:tcBorders>
              <w:top w:val="nil"/>
              <w:left w:val="nil"/>
              <w:bottom w:val="single" w:sz="4" w:space="0" w:color="008998" w:themeColor="accent1"/>
              <w:right w:val="nil"/>
            </w:tcBorders>
            <w:shd w:val="clear" w:color="auto" w:fill="CBDADD"/>
            <w:noWrap/>
            <w:vAlign w:val="center"/>
            <w:hideMark/>
          </w:tcPr>
          <w:p w14:paraId="553676A2" w14:textId="0A861430" w:rsidR="00CC2BA7" w:rsidRPr="00DE3171" w:rsidRDefault="00CC2BA7" w:rsidP="00CC2BA7">
            <w:pPr>
              <w:spacing w:after="0" w:line="240" w:lineRule="auto"/>
              <w:jc w:val="right"/>
              <w:rPr>
                <w:rFonts w:eastAsia="Times New Roman" w:cs="Segoe UI"/>
                <w:color w:val="414042" w:themeColor="text1"/>
                <w:sz w:val="20"/>
                <w:szCs w:val="20"/>
                <w:lang w:val="en-AU" w:eastAsia="en-AU" w:bidi="ar-SA"/>
              </w:rPr>
            </w:pPr>
            <w:r w:rsidRPr="00DE3171">
              <w:rPr>
                <w:rFonts w:cs="Segoe UI"/>
                <w:color w:val="414042" w:themeColor="text1"/>
                <w:sz w:val="20"/>
                <w:szCs w:val="20"/>
              </w:rPr>
              <w:t>$0.0</w:t>
            </w:r>
          </w:p>
        </w:tc>
        <w:tc>
          <w:tcPr>
            <w:tcW w:w="992" w:type="dxa"/>
            <w:tcBorders>
              <w:top w:val="nil"/>
              <w:left w:val="nil"/>
              <w:bottom w:val="single" w:sz="4" w:space="0" w:color="008998" w:themeColor="accent1"/>
              <w:right w:val="nil"/>
            </w:tcBorders>
            <w:shd w:val="clear" w:color="auto" w:fill="CBDADD"/>
            <w:noWrap/>
            <w:vAlign w:val="center"/>
            <w:hideMark/>
          </w:tcPr>
          <w:p w14:paraId="2572036A" w14:textId="0F010511" w:rsidR="00CC2BA7" w:rsidRPr="00DE3171" w:rsidRDefault="00CC2BA7" w:rsidP="00CC2BA7">
            <w:pPr>
              <w:spacing w:after="0" w:line="240" w:lineRule="auto"/>
              <w:jc w:val="right"/>
              <w:rPr>
                <w:rFonts w:eastAsia="Times New Roman" w:cs="Segoe UI"/>
                <w:color w:val="414042" w:themeColor="text1"/>
                <w:sz w:val="20"/>
                <w:szCs w:val="20"/>
                <w:lang w:val="en-AU" w:eastAsia="en-AU" w:bidi="ar-SA"/>
              </w:rPr>
            </w:pPr>
            <w:r w:rsidRPr="00DE3171">
              <w:rPr>
                <w:rFonts w:cs="Segoe UI"/>
                <w:color w:val="414042" w:themeColor="text1"/>
                <w:sz w:val="20"/>
                <w:szCs w:val="20"/>
              </w:rPr>
              <w:t>$0.0</w:t>
            </w:r>
          </w:p>
        </w:tc>
        <w:tc>
          <w:tcPr>
            <w:tcW w:w="993" w:type="dxa"/>
            <w:tcBorders>
              <w:top w:val="nil"/>
              <w:left w:val="nil"/>
              <w:bottom w:val="single" w:sz="4" w:space="0" w:color="008998" w:themeColor="accent1"/>
              <w:right w:val="nil"/>
            </w:tcBorders>
            <w:shd w:val="clear" w:color="auto" w:fill="CBDADD"/>
            <w:noWrap/>
            <w:vAlign w:val="center"/>
            <w:hideMark/>
          </w:tcPr>
          <w:p w14:paraId="21F9B5D4" w14:textId="75F7EECE" w:rsidR="00CC2BA7" w:rsidRPr="00DE3171" w:rsidRDefault="00CC2BA7" w:rsidP="00CC2BA7">
            <w:pPr>
              <w:spacing w:after="0" w:line="240" w:lineRule="auto"/>
              <w:jc w:val="right"/>
              <w:rPr>
                <w:rFonts w:eastAsia="Times New Roman" w:cs="Segoe UI"/>
                <w:color w:val="414042" w:themeColor="text1"/>
                <w:sz w:val="20"/>
                <w:szCs w:val="20"/>
                <w:lang w:val="en-AU" w:eastAsia="en-AU" w:bidi="ar-SA"/>
              </w:rPr>
            </w:pPr>
            <w:r w:rsidRPr="00DE3171">
              <w:rPr>
                <w:rFonts w:cs="Segoe UI"/>
                <w:color w:val="414042" w:themeColor="text1"/>
                <w:sz w:val="20"/>
                <w:szCs w:val="20"/>
              </w:rPr>
              <w:t>$0.0</w:t>
            </w:r>
          </w:p>
        </w:tc>
      </w:tr>
      <w:tr w:rsidR="00CC2BA7" w:rsidRPr="00107FB7" w14:paraId="7EEFBBD3" w14:textId="77777777" w:rsidTr="00DE3171">
        <w:trPr>
          <w:trHeight w:val="340"/>
        </w:trPr>
        <w:tc>
          <w:tcPr>
            <w:tcW w:w="2552" w:type="dxa"/>
            <w:tcBorders>
              <w:top w:val="single" w:sz="4" w:space="0" w:color="008998" w:themeColor="accent1"/>
              <w:left w:val="nil"/>
              <w:bottom w:val="single" w:sz="4" w:space="0" w:color="008998" w:themeColor="accent1"/>
              <w:right w:val="nil"/>
            </w:tcBorders>
            <w:shd w:val="clear" w:color="auto" w:fill="auto"/>
            <w:noWrap/>
            <w:vAlign w:val="center"/>
            <w:hideMark/>
          </w:tcPr>
          <w:p w14:paraId="280C39D5" w14:textId="77777777" w:rsidR="00CC2BA7" w:rsidRPr="00DE3171" w:rsidRDefault="00CC2BA7" w:rsidP="00CC2BA7">
            <w:pPr>
              <w:spacing w:after="0" w:line="240" w:lineRule="auto"/>
              <w:rPr>
                <w:rFonts w:eastAsia="Times New Roman" w:cs="Segoe UI"/>
                <w:b/>
                <w:bCs/>
                <w:color w:val="414042" w:themeColor="text1"/>
                <w:sz w:val="20"/>
                <w:szCs w:val="20"/>
                <w:lang w:val="en-AU" w:eastAsia="en-AU" w:bidi="ar-SA"/>
              </w:rPr>
            </w:pPr>
            <w:r w:rsidRPr="00DE3171">
              <w:rPr>
                <w:rFonts w:eastAsia="Times New Roman" w:cs="Segoe UI"/>
                <w:b/>
                <w:bCs/>
                <w:color w:val="414042" w:themeColor="text1"/>
                <w:sz w:val="20"/>
                <w:szCs w:val="20"/>
                <w:lang w:val="en-AU" w:eastAsia="en-AU" w:bidi="ar-SA"/>
              </w:rPr>
              <w:t>Total</w:t>
            </w:r>
          </w:p>
        </w:tc>
        <w:tc>
          <w:tcPr>
            <w:tcW w:w="992" w:type="dxa"/>
            <w:tcBorders>
              <w:top w:val="single" w:sz="4" w:space="0" w:color="008998" w:themeColor="accent1"/>
              <w:left w:val="nil"/>
              <w:bottom w:val="single" w:sz="4" w:space="0" w:color="008998" w:themeColor="accent1"/>
              <w:right w:val="nil"/>
            </w:tcBorders>
            <w:shd w:val="clear" w:color="000000" w:fill="F2F2F2"/>
            <w:noWrap/>
            <w:vAlign w:val="center"/>
            <w:hideMark/>
          </w:tcPr>
          <w:p w14:paraId="78137472" w14:textId="595E23D6" w:rsidR="00CC2BA7" w:rsidRPr="00DE3171" w:rsidRDefault="00CC2BA7" w:rsidP="00CC2BA7">
            <w:pPr>
              <w:spacing w:after="0" w:line="240" w:lineRule="auto"/>
              <w:jc w:val="right"/>
              <w:rPr>
                <w:rFonts w:eastAsia="Times New Roman" w:cs="Segoe UI"/>
                <w:b/>
                <w:bCs/>
                <w:color w:val="414042" w:themeColor="text1"/>
                <w:sz w:val="20"/>
                <w:szCs w:val="20"/>
                <w:lang w:val="en-AU" w:eastAsia="en-AU" w:bidi="ar-SA"/>
              </w:rPr>
            </w:pPr>
            <w:r w:rsidRPr="00DE3171">
              <w:rPr>
                <w:rFonts w:eastAsia="Times New Roman" w:cs="Segoe UI"/>
                <w:b/>
                <w:bCs/>
                <w:color w:val="414042" w:themeColor="text1"/>
                <w:sz w:val="20"/>
                <w:szCs w:val="20"/>
                <w:bdr w:val="none" w:sz="0" w:space="0" w:color="auto" w:frame="1"/>
                <w:lang w:eastAsia="en-AU"/>
              </w:rPr>
              <w:t>$13.9</w:t>
            </w:r>
          </w:p>
        </w:tc>
        <w:tc>
          <w:tcPr>
            <w:tcW w:w="992" w:type="dxa"/>
            <w:tcBorders>
              <w:top w:val="single" w:sz="4" w:space="0" w:color="008998" w:themeColor="accent1"/>
              <w:left w:val="nil"/>
              <w:bottom w:val="single" w:sz="4" w:space="0" w:color="008998" w:themeColor="accent1"/>
              <w:right w:val="single" w:sz="4" w:space="0" w:color="008998" w:themeColor="accent1"/>
            </w:tcBorders>
            <w:shd w:val="clear" w:color="000000" w:fill="F2F2F2"/>
            <w:noWrap/>
            <w:vAlign w:val="center"/>
            <w:hideMark/>
          </w:tcPr>
          <w:p w14:paraId="1D6731FA" w14:textId="6F8C837A" w:rsidR="00CC2BA7" w:rsidRPr="00DE3171" w:rsidRDefault="00CC2BA7" w:rsidP="00CC2BA7">
            <w:pPr>
              <w:spacing w:after="0" w:line="240" w:lineRule="auto"/>
              <w:jc w:val="right"/>
              <w:rPr>
                <w:rFonts w:eastAsia="Times New Roman" w:cs="Segoe UI"/>
                <w:b/>
                <w:bCs/>
                <w:color w:val="414042" w:themeColor="text1"/>
                <w:sz w:val="20"/>
                <w:szCs w:val="20"/>
                <w:lang w:val="en-AU" w:eastAsia="en-AU" w:bidi="ar-SA"/>
              </w:rPr>
            </w:pPr>
            <w:r w:rsidRPr="00DE3171">
              <w:rPr>
                <w:rFonts w:eastAsia="Times New Roman" w:cs="Segoe UI"/>
                <w:b/>
                <w:bCs/>
                <w:color w:val="414042" w:themeColor="text1"/>
                <w:sz w:val="20"/>
                <w:szCs w:val="20"/>
                <w:bdr w:val="none" w:sz="0" w:space="0" w:color="auto" w:frame="1"/>
                <w:lang w:eastAsia="en-AU"/>
              </w:rPr>
              <w:t>$11.4</w:t>
            </w:r>
          </w:p>
        </w:tc>
        <w:tc>
          <w:tcPr>
            <w:tcW w:w="992" w:type="dxa"/>
            <w:tcBorders>
              <w:top w:val="single" w:sz="4" w:space="0" w:color="008998" w:themeColor="accent1"/>
              <w:left w:val="single" w:sz="4" w:space="0" w:color="008998" w:themeColor="accent1"/>
              <w:bottom w:val="single" w:sz="4" w:space="0" w:color="008998" w:themeColor="accent1"/>
              <w:right w:val="nil"/>
            </w:tcBorders>
            <w:shd w:val="clear" w:color="auto" w:fill="CBDADD"/>
            <w:noWrap/>
            <w:vAlign w:val="center"/>
            <w:hideMark/>
          </w:tcPr>
          <w:p w14:paraId="1AF50157" w14:textId="35C95CCD" w:rsidR="00CC2BA7" w:rsidRPr="00DE3171" w:rsidRDefault="00CC2BA7" w:rsidP="00CC2BA7">
            <w:pPr>
              <w:spacing w:after="0" w:line="240" w:lineRule="auto"/>
              <w:jc w:val="right"/>
              <w:rPr>
                <w:rFonts w:eastAsia="Times New Roman" w:cs="Segoe UI"/>
                <w:b/>
                <w:bCs/>
                <w:color w:val="414042" w:themeColor="text1"/>
                <w:sz w:val="20"/>
                <w:szCs w:val="20"/>
                <w:lang w:val="en-AU" w:eastAsia="en-AU" w:bidi="ar-SA"/>
              </w:rPr>
            </w:pPr>
            <w:r w:rsidRPr="00DE3171">
              <w:rPr>
                <w:rFonts w:cs="Segoe UI"/>
                <w:b/>
                <w:bCs/>
                <w:color w:val="414042" w:themeColor="text1"/>
                <w:sz w:val="20"/>
                <w:szCs w:val="20"/>
              </w:rPr>
              <w:t>$16.7</w:t>
            </w:r>
          </w:p>
        </w:tc>
        <w:tc>
          <w:tcPr>
            <w:tcW w:w="993" w:type="dxa"/>
            <w:tcBorders>
              <w:top w:val="single" w:sz="4" w:space="0" w:color="008998" w:themeColor="accent1"/>
              <w:left w:val="nil"/>
              <w:bottom w:val="single" w:sz="4" w:space="0" w:color="008998" w:themeColor="accent1"/>
              <w:right w:val="nil"/>
            </w:tcBorders>
            <w:shd w:val="clear" w:color="auto" w:fill="CBDADD"/>
            <w:noWrap/>
            <w:vAlign w:val="center"/>
            <w:hideMark/>
          </w:tcPr>
          <w:p w14:paraId="44411EF4" w14:textId="76315C2D" w:rsidR="00CC2BA7" w:rsidRPr="00DE3171" w:rsidRDefault="00CC2BA7" w:rsidP="00CC2BA7">
            <w:pPr>
              <w:spacing w:after="0" w:line="240" w:lineRule="auto"/>
              <w:jc w:val="right"/>
              <w:rPr>
                <w:rFonts w:eastAsia="Times New Roman" w:cs="Segoe UI"/>
                <w:b/>
                <w:bCs/>
                <w:color w:val="414042" w:themeColor="text1"/>
                <w:sz w:val="20"/>
                <w:szCs w:val="20"/>
                <w:lang w:val="en-AU" w:eastAsia="en-AU" w:bidi="ar-SA"/>
              </w:rPr>
            </w:pPr>
            <w:r w:rsidRPr="00DE3171">
              <w:rPr>
                <w:rFonts w:cs="Segoe UI"/>
                <w:b/>
                <w:bCs/>
                <w:color w:val="414042" w:themeColor="text1"/>
                <w:sz w:val="20"/>
                <w:szCs w:val="20"/>
              </w:rPr>
              <w:t>$16.3</w:t>
            </w:r>
          </w:p>
        </w:tc>
        <w:tc>
          <w:tcPr>
            <w:tcW w:w="992" w:type="dxa"/>
            <w:tcBorders>
              <w:top w:val="single" w:sz="4" w:space="0" w:color="008998" w:themeColor="accent1"/>
              <w:left w:val="nil"/>
              <w:bottom w:val="single" w:sz="4" w:space="0" w:color="008998" w:themeColor="accent1"/>
              <w:right w:val="nil"/>
            </w:tcBorders>
            <w:shd w:val="clear" w:color="auto" w:fill="CBDADD"/>
            <w:noWrap/>
            <w:vAlign w:val="center"/>
            <w:hideMark/>
          </w:tcPr>
          <w:p w14:paraId="114D40E6" w14:textId="3FC22552" w:rsidR="00CC2BA7" w:rsidRPr="00DE3171" w:rsidRDefault="00CC2BA7" w:rsidP="00CC2BA7">
            <w:pPr>
              <w:spacing w:after="0" w:line="240" w:lineRule="auto"/>
              <w:jc w:val="right"/>
              <w:rPr>
                <w:rFonts w:eastAsia="Times New Roman" w:cs="Segoe UI"/>
                <w:b/>
                <w:bCs/>
                <w:color w:val="414042" w:themeColor="text1"/>
                <w:sz w:val="20"/>
                <w:szCs w:val="20"/>
                <w:lang w:val="en-AU" w:eastAsia="en-AU" w:bidi="ar-SA"/>
              </w:rPr>
            </w:pPr>
            <w:r w:rsidRPr="00DE3171">
              <w:rPr>
                <w:rFonts w:cs="Segoe UI"/>
                <w:b/>
                <w:bCs/>
                <w:color w:val="414042" w:themeColor="text1"/>
                <w:sz w:val="20"/>
                <w:szCs w:val="20"/>
              </w:rPr>
              <w:t>$13.6</w:t>
            </w:r>
          </w:p>
        </w:tc>
        <w:tc>
          <w:tcPr>
            <w:tcW w:w="992" w:type="dxa"/>
            <w:tcBorders>
              <w:top w:val="single" w:sz="4" w:space="0" w:color="008998" w:themeColor="accent1"/>
              <w:left w:val="nil"/>
              <w:bottom w:val="single" w:sz="4" w:space="0" w:color="008998" w:themeColor="accent1"/>
              <w:right w:val="nil"/>
            </w:tcBorders>
            <w:shd w:val="clear" w:color="auto" w:fill="CBDADD"/>
            <w:noWrap/>
            <w:vAlign w:val="center"/>
            <w:hideMark/>
          </w:tcPr>
          <w:p w14:paraId="5BBF6B41" w14:textId="2C196E9B" w:rsidR="00CC2BA7" w:rsidRPr="00DE3171" w:rsidRDefault="00CC2BA7" w:rsidP="00CC2BA7">
            <w:pPr>
              <w:spacing w:after="0" w:line="240" w:lineRule="auto"/>
              <w:jc w:val="right"/>
              <w:rPr>
                <w:rFonts w:eastAsia="Times New Roman" w:cs="Segoe UI"/>
                <w:b/>
                <w:bCs/>
                <w:color w:val="414042" w:themeColor="text1"/>
                <w:sz w:val="20"/>
                <w:szCs w:val="20"/>
                <w:lang w:val="en-AU" w:eastAsia="en-AU" w:bidi="ar-SA"/>
              </w:rPr>
            </w:pPr>
            <w:r w:rsidRPr="00DE3171">
              <w:rPr>
                <w:rFonts w:cs="Segoe UI"/>
                <w:b/>
                <w:bCs/>
                <w:color w:val="414042" w:themeColor="text1"/>
                <w:sz w:val="20"/>
                <w:szCs w:val="20"/>
              </w:rPr>
              <w:t>$13.6</w:t>
            </w:r>
          </w:p>
        </w:tc>
        <w:tc>
          <w:tcPr>
            <w:tcW w:w="993" w:type="dxa"/>
            <w:tcBorders>
              <w:top w:val="single" w:sz="4" w:space="0" w:color="008998" w:themeColor="accent1"/>
              <w:left w:val="nil"/>
              <w:bottom w:val="single" w:sz="4" w:space="0" w:color="008998" w:themeColor="accent1"/>
              <w:right w:val="nil"/>
            </w:tcBorders>
            <w:shd w:val="clear" w:color="auto" w:fill="CBDADD"/>
            <w:noWrap/>
            <w:vAlign w:val="center"/>
            <w:hideMark/>
          </w:tcPr>
          <w:p w14:paraId="59828330" w14:textId="463FB46C" w:rsidR="00CC2BA7" w:rsidRPr="00DE3171" w:rsidRDefault="00CC2BA7" w:rsidP="00CC2BA7">
            <w:pPr>
              <w:spacing w:after="0" w:line="240" w:lineRule="auto"/>
              <w:jc w:val="right"/>
              <w:rPr>
                <w:rFonts w:eastAsia="Times New Roman" w:cs="Segoe UI"/>
                <w:b/>
                <w:bCs/>
                <w:color w:val="414042" w:themeColor="text1"/>
                <w:sz w:val="20"/>
                <w:szCs w:val="20"/>
                <w:lang w:val="en-AU" w:eastAsia="en-AU" w:bidi="ar-SA"/>
              </w:rPr>
            </w:pPr>
            <w:r w:rsidRPr="00DE3171">
              <w:rPr>
                <w:rFonts w:cs="Segoe UI"/>
                <w:b/>
                <w:bCs/>
                <w:color w:val="414042" w:themeColor="text1"/>
                <w:sz w:val="20"/>
                <w:szCs w:val="20"/>
              </w:rPr>
              <w:t>$13.5</w:t>
            </w:r>
          </w:p>
        </w:tc>
      </w:tr>
    </w:tbl>
    <w:p w14:paraId="4E05835D" w14:textId="77777777" w:rsidR="00673714" w:rsidRDefault="00673714" w:rsidP="003A25A4">
      <w:pPr>
        <w:pStyle w:val="Heading2"/>
      </w:pPr>
      <w:bookmarkStart w:id="261" w:name="_Toc109676102"/>
      <w:bookmarkStart w:id="262" w:name="_Toc111033899"/>
      <w:bookmarkStart w:id="263" w:name="_Toc115438749"/>
      <w:r>
        <w:t>Forecast regulatory asset base (RAB)</w:t>
      </w:r>
      <w:bookmarkEnd w:id="261"/>
      <w:bookmarkEnd w:id="262"/>
      <w:bookmarkEnd w:id="263"/>
    </w:p>
    <w:bookmarkStart w:id="264" w:name="_Ref110603929"/>
    <w:p w14:paraId="66477904" w14:textId="40885CCE" w:rsidR="0094381D" w:rsidRDefault="00237F03" w:rsidP="00237F03">
      <w:r>
        <w:fldChar w:fldCharType="begin"/>
      </w:r>
      <w:r>
        <w:instrText xml:space="preserve"> REF _Ref111113083 \h </w:instrText>
      </w:r>
      <w:r>
        <w:fldChar w:fldCharType="separate"/>
      </w:r>
      <w:r w:rsidR="004708F9" w:rsidRPr="00C45741">
        <w:t xml:space="preserve">Table </w:t>
      </w:r>
      <w:r w:rsidR="004708F9">
        <w:rPr>
          <w:noProof/>
        </w:rPr>
        <w:t>8</w:t>
      </w:r>
      <w:r w:rsidR="004708F9" w:rsidRPr="00C45741">
        <w:noBreakHyphen/>
      </w:r>
      <w:r w:rsidR="004708F9">
        <w:rPr>
          <w:noProof/>
        </w:rPr>
        <w:t>3</w:t>
      </w:r>
      <w:r>
        <w:fldChar w:fldCharType="end"/>
      </w:r>
      <w:r>
        <w:t xml:space="preserve"> </w:t>
      </w:r>
      <w:r w:rsidR="0094381D" w:rsidRPr="00D97BD3">
        <w:t xml:space="preserve">sets out </w:t>
      </w:r>
      <w:r w:rsidR="0094381D">
        <w:t>Barwon Water’s</w:t>
      </w:r>
      <w:r w:rsidR="0094381D" w:rsidRPr="00D97BD3">
        <w:t xml:space="preserve"> forecast regulatory asset base (RAB) and de</w:t>
      </w:r>
      <w:r w:rsidR="0094381D">
        <w:t>preciation for the 2023 regulatory period.</w:t>
      </w:r>
      <w:r w:rsidR="0094381D" w:rsidRPr="00D97BD3">
        <w:t xml:space="preserve"> It has been prepared in accordance with the ESC’s Guidance Paper, with the supporting information provided in the completed ESC financial templates that form part of our submission</w:t>
      </w:r>
      <w:r w:rsidR="0094381D" w:rsidRPr="0069409F">
        <w:rPr>
          <w:vertAlign w:val="superscript"/>
        </w:rPr>
        <w:t>1</w:t>
      </w:r>
      <w:r w:rsidR="0094381D" w:rsidRPr="00D97BD3">
        <w:t>.</w:t>
      </w:r>
    </w:p>
    <w:p w14:paraId="767A1807" w14:textId="7E471E9E" w:rsidR="0094381D" w:rsidRPr="00C45741" w:rsidRDefault="00FD26BA" w:rsidP="00A81C26">
      <w:r>
        <w:t>T</w:t>
      </w:r>
      <w:r w:rsidR="0094381D">
        <w:t>he values</w:t>
      </w:r>
      <w:r w:rsidR="0094381D" w:rsidRPr="0086066B">
        <w:t xml:space="preserve"> for inputs used </w:t>
      </w:r>
      <w:r w:rsidR="0094381D">
        <w:t>to calculate</w:t>
      </w:r>
      <w:r w:rsidR="0094381D" w:rsidRPr="0086066B">
        <w:t xml:space="preserve"> the RAB</w:t>
      </w:r>
      <w:r w:rsidR="0094381D">
        <w:t xml:space="preserve"> – </w:t>
      </w:r>
      <w:r w:rsidR="0094381D" w:rsidRPr="0086066B">
        <w:t xml:space="preserve">such as gross </w:t>
      </w:r>
      <w:r w:rsidR="0094381D">
        <w:t>capital expenditure</w:t>
      </w:r>
      <w:r w:rsidR="0094381D" w:rsidRPr="0086066B">
        <w:t>, government and customer contributions</w:t>
      </w:r>
      <w:r w:rsidR="00A81C26">
        <w:t>,</w:t>
      </w:r>
      <w:r w:rsidR="0094381D" w:rsidRPr="0086066B">
        <w:t xml:space="preserve"> </w:t>
      </w:r>
      <w:r w:rsidR="00A81C26" w:rsidRPr="00A81C26">
        <w:t xml:space="preserve">and proceeds from disposals </w:t>
      </w:r>
      <w:r w:rsidR="00A81C26">
        <w:t xml:space="preserve">are </w:t>
      </w:r>
      <w:r w:rsidR="00A81C26" w:rsidRPr="00A81C26">
        <w:t>actual values for the 2018 re</w:t>
      </w:r>
      <w:r w:rsidR="000B4697">
        <w:t xml:space="preserve">gulatory period to 2021-22 and </w:t>
      </w:r>
      <w:r w:rsidR="00A81C26" w:rsidRPr="00A81C26">
        <w:t>forecast for 2022-23 to 2027-28</w:t>
      </w:r>
      <w:r w:rsidR="00A81C26">
        <w:t>.</w:t>
      </w:r>
      <w:r w:rsidR="00A81C26" w:rsidRPr="00A81C26">
        <w:t xml:space="preserve"> </w:t>
      </w:r>
      <w:r w:rsidR="00A81C26">
        <w:t>Th</w:t>
      </w:r>
      <w:r w:rsidR="00A81C26" w:rsidRPr="00A81C26">
        <w:t xml:space="preserve">e only exception </w:t>
      </w:r>
      <w:r w:rsidR="00A81C26">
        <w:t>is</w:t>
      </w:r>
      <w:r w:rsidR="00A81C26" w:rsidRPr="00A81C26">
        <w:t xml:space="preserve"> gross </w:t>
      </w:r>
      <w:r w:rsidR="00A81C26">
        <w:t>capital expenditure</w:t>
      </w:r>
      <w:r w:rsidR="00A81C26" w:rsidRPr="00A81C26">
        <w:t xml:space="preserve"> </w:t>
      </w:r>
      <w:r w:rsidR="00A81C26">
        <w:t>for</w:t>
      </w:r>
      <w:r w:rsidR="00A81C26" w:rsidRPr="00A81C26">
        <w:t xml:space="preserve"> 2022-23 in our pricing template is as per our 2018 </w:t>
      </w:r>
      <w:r w:rsidR="00A81C26" w:rsidRPr="00C45741">
        <w:t xml:space="preserve">Pricing </w:t>
      </w:r>
      <w:r w:rsidR="00261D79">
        <w:t>Determination forecast of $68.5 million</w:t>
      </w:r>
      <w:r w:rsidR="00D02BB6" w:rsidRPr="00C45741">
        <w:t xml:space="preserve"> (which is lower than our current forecast)</w:t>
      </w:r>
      <w:r w:rsidR="00A81C26" w:rsidRPr="00C45741">
        <w:t>.</w:t>
      </w:r>
    </w:p>
    <w:p w14:paraId="0A21F786" w14:textId="62A8F95C" w:rsidR="00D10BE8" w:rsidRPr="00C45741" w:rsidRDefault="00D10BE8" w:rsidP="00A81C26">
      <w:r w:rsidRPr="00C45741">
        <w:t xml:space="preserve">It should be noted that our proposed opening RAB in 2022-23, as shown in </w:t>
      </w:r>
      <w:r w:rsidRPr="00C45741">
        <w:fldChar w:fldCharType="begin"/>
      </w:r>
      <w:r w:rsidRPr="00C45741">
        <w:instrText xml:space="preserve"> REF _Ref111113083 \h </w:instrText>
      </w:r>
      <w:r w:rsidR="00C45741">
        <w:instrText xml:space="preserve"> \* MERGEFORMAT </w:instrText>
      </w:r>
      <w:r w:rsidRPr="00C45741">
        <w:fldChar w:fldCharType="separate"/>
      </w:r>
      <w:r w:rsidR="004708F9" w:rsidRPr="00C45741">
        <w:t xml:space="preserve">Table </w:t>
      </w:r>
      <w:r w:rsidR="004708F9">
        <w:rPr>
          <w:noProof/>
        </w:rPr>
        <w:t>8</w:t>
      </w:r>
      <w:r w:rsidR="004708F9" w:rsidRPr="00C45741">
        <w:rPr>
          <w:noProof/>
        </w:rPr>
        <w:noBreakHyphen/>
      </w:r>
      <w:r w:rsidR="004708F9">
        <w:rPr>
          <w:noProof/>
        </w:rPr>
        <w:t>3</w:t>
      </w:r>
      <w:r w:rsidRPr="00C45741">
        <w:fldChar w:fldCharType="end"/>
      </w:r>
      <w:r w:rsidRPr="00C45741">
        <w:t>, is lower than our RAB forecast in the 2018 Price Determination for the same year.  This is because (a) our capital expenditure program tracked close to our 2018 Price Determination benchmarks to date; (b) customer contributions were higher than forecast due to strong growth in our region</w:t>
      </w:r>
      <w:r w:rsidR="005170AD">
        <w:t>; and (c) due to significant proceeds received from property realisation sales</w:t>
      </w:r>
      <w:r w:rsidRPr="00C45741">
        <w:t>, which is reflected in our 2023 Price Submission price path.</w:t>
      </w:r>
    </w:p>
    <w:p w14:paraId="0327A663" w14:textId="3BA7CF7F" w:rsidR="00673714" w:rsidRDefault="00673714" w:rsidP="00D552CF">
      <w:pPr>
        <w:pStyle w:val="Caption"/>
      </w:pPr>
      <w:bookmarkStart w:id="265" w:name="_Ref111113083"/>
      <w:r w:rsidRPr="00C45741">
        <w:t xml:space="preserve">Table </w:t>
      </w:r>
      <w:r w:rsidR="006C64C0">
        <w:fldChar w:fldCharType="begin"/>
      </w:r>
      <w:r w:rsidR="006C64C0">
        <w:instrText xml:space="preserve"> STYLEREF 1 \s </w:instrText>
      </w:r>
      <w:r w:rsidR="006C64C0">
        <w:fldChar w:fldCharType="separate"/>
      </w:r>
      <w:r w:rsidR="004708F9">
        <w:rPr>
          <w:noProof/>
        </w:rPr>
        <w:t>8</w:t>
      </w:r>
      <w:r w:rsidR="006C64C0">
        <w:rPr>
          <w:noProof/>
        </w:rPr>
        <w:fldChar w:fldCharType="end"/>
      </w:r>
      <w:r w:rsidRPr="00C45741">
        <w:noBreakHyphen/>
      </w:r>
      <w:r w:rsidR="006C64C0">
        <w:fldChar w:fldCharType="begin"/>
      </w:r>
      <w:r w:rsidR="006C64C0">
        <w:instrText xml:space="preserve"> SEQ Table \* ARABIC \s 1 </w:instrText>
      </w:r>
      <w:r w:rsidR="006C64C0">
        <w:fldChar w:fldCharType="separate"/>
      </w:r>
      <w:r w:rsidR="004708F9">
        <w:rPr>
          <w:noProof/>
        </w:rPr>
        <w:t>3</w:t>
      </w:r>
      <w:r w:rsidR="006C64C0">
        <w:rPr>
          <w:noProof/>
        </w:rPr>
        <w:fldChar w:fldCharType="end"/>
      </w:r>
      <w:bookmarkEnd w:id="264"/>
      <w:bookmarkEnd w:id="265"/>
      <w:r w:rsidRPr="00C45741">
        <w:t>: Forecast regulatory asset base (RAB)</w:t>
      </w:r>
      <w:r>
        <w:t xml:space="preserve"> </w:t>
      </w:r>
      <w:r w:rsidR="0066172F" w:rsidRPr="001352BF">
        <w:t>– in $2022-23 dollars</w:t>
      </w:r>
      <w:r w:rsidR="0066172F">
        <w:t xml:space="preserve"> ($M)</w:t>
      </w:r>
    </w:p>
    <w:tbl>
      <w:tblPr>
        <w:tblW w:w="5000" w:type="pct"/>
        <w:tblLayout w:type="fixed"/>
        <w:tblLook w:val="04A0" w:firstRow="1" w:lastRow="0" w:firstColumn="1" w:lastColumn="0" w:noHBand="0" w:noVBand="1"/>
      </w:tblPr>
      <w:tblGrid>
        <w:gridCol w:w="1956"/>
        <w:gridCol w:w="1013"/>
        <w:gridCol w:w="986"/>
        <w:gridCol w:w="987"/>
        <w:gridCol w:w="984"/>
        <w:gridCol w:w="986"/>
        <w:gridCol w:w="986"/>
        <w:gridCol w:w="1128"/>
      </w:tblGrid>
      <w:tr w:rsidR="00D165B4" w:rsidRPr="00196C88" w14:paraId="1697AF25" w14:textId="77777777" w:rsidTr="00AD534B">
        <w:trPr>
          <w:trHeight w:val="340"/>
        </w:trPr>
        <w:tc>
          <w:tcPr>
            <w:tcW w:w="1084" w:type="pct"/>
            <w:tcBorders>
              <w:top w:val="nil"/>
              <w:left w:val="nil"/>
              <w:bottom w:val="single" w:sz="24" w:space="0" w:color="FFFFFF"/>
              <w:right w:val="nil"/>
            </w:tcBorders>
            <w:shd w:val="clear" w:color="auto" w:fill="008998" w:themeFill="accent1"/>
            <w:noWrap/>
            <w:vAlign w:val="center"/>
            <w:hideMark/>
          </w:tcPr>
          <w:p w14:paraId="2326C40A" w14:textId="77777777" w:rsidR="00673714" w:rsidRPr="00DE3171" w:rsidRDefault="00673714" w:rsidP="00340E76">
            <w:pPr>
              <w:spacing w:after="0" w:line="240" w:lineRule="auto"/>
              <w:rPr>
                <w:rFonts w:asciiTheme="minorHAnsi" w:eastAsia="Times New Roman" w:hAnsiTheme="minorHAnsi" w:cstheme="minorHAnsi"/>
                <w:b/>
                <w:bCs/>
                <w:color w:val="FFFFFF" w:themeColor="background1"/>
                <w:sz w:val="19"/>
                <w:szCs w:val="19"/>
                <w:lang w:val="en-AU" w:eastAsia="en-AU" w:bidi="ar-SA"/>
              </w:rPr>
            </w:pPr>
            <w:r w:rsidRPr="00DE3171">
              <w:rPr>
                <w:rFonts w:asciiTheme="minorHAnsi" w:eastAsia="Times New Roman" w:hAnsiTheme="minorHAnsi" w:cstheme="minorHAnsi"/>
                <w:b/>
                <w:bCs/>
                <w:color w:val="FFFFFF" w:themeColor="background1"/>
                <w:sz w:val="19"/>
                <w:szCs w:val="19"/>
                <w:lang w:val="en-AU" w:eastAsia="en-AU" w:bidi="ar-SA"/>
              </w:rPr>
              <w:t>Regulatory Asset Base</w:t>
            </w:r>
          </w:p>
        </w:tc>
        <w:tc>
          <w:tcPr>
            <w:tcW w:w="561" w:type="pct"/>
            <w:tcBorders>
              <w:top w:val="nil"/>
              <w:left w:val="nil"/>
              <w:bottom w:val="single" w:sz="24" w:space="0" w:color="FFFFFF"/>
              <w:right w:val="nil"/>
            </w:tcBorders>
            <w:shd w:val="clear" w:color="auto" w:fill="008998" w:themeFill="accent1"/>
            <w:noWrap/>
            <w:vAlign w:val="center"/>
            <w:hideMark/>
          </w:tcPr>
          <w:p w14:paraId="213B68B8" w14:textId="77777777" w:rsidR="00673714" w:rsidRPr="00DE3171" w:rsidRDefault="00673714" w:rsidP="00D165B4">
            <w:pPr>
              <w:spacing w:after="0" w:line="240" w:lineRule="auto"/>
              <w:ind w:left="-85"/>
              <w:jc w:val="right"/>
              <w:rPr>
                <w:rFonts w:asciiTheme="minorHAnsi" w:eastAsia="Times New Roman" w:hAnsiTheme="minorHAnsi" w:cstheme="minorHAnsi"/>
                <w:b/>
                <w:bCs/>
                <w:color w:val="FFFFFF" w:themeColor="background1"/>
                <w:sz w:val="19"/>
                <w:szCs w:val="19"/>
                <w:lang w:val="en-AU" w:eastAsia="en-AU" w:bidi="ar-SA"/>
              </w:rPr>
            </w:pPr>
            <w:r w:rsidRPr="00DE3171">
              <w:rPr>
                <w:rFonts w:asciiTheme="minorHAnsi" w:eastAsia="Times New Roman" w:hAnsiTheme="minorHAnsi" w:cstheme="minorHAnsi"/>
                <w:b/>
                <w:bCs/>
                <w:color w:val="FFFFFF" w:themeColor="background1"/>
                <w:sz w:val="19"/>
                <w:szCs w:val="19"/>
                <w:lang w:val="en-AU" w:eastAsia="en-AU" w:bidi="ar-SA"/>
              </w:rPr>
              <w:t>2021-22</w:t>
            </w:r>
          </w:p>
        </w:tc>
        <w:tc>
          <w:tcPr>
            <w:tcW w:w="546" w:type="pct"/>
            <w:tcBorders>
              <w:top w:val="nil"/>
              <w:left w:val="nil"/>
              <w:bottom w:val="single" w:sz="24" w:space="0" w:color="FFFFFF"/>
              <w:right w:val="single" w:sz="4" w:space="0" w:color="FFFFFF" w:themeColor="background1"/>
            </w:tcBorders>
            <w:shd w:val="clear" w:color="auto" w:fill="008998" w:themeFill="accent1"/>
            <w:noWrap/>
            <w:vAlign w:val="center"/>
            <w:hideMark/>
          </w:tcPr>
          <w:p w14:paraId="7F2D250F" w14:textId="77777777" w:rsidR="00673714" w:rsidRPr="00DE3171" w:rsidRDefault="00673714" w:rsidP="00340E76">
            <w:pPr>
              <w:spacing w:after="0" w:line="240" w:lineRule="auto"/>
              <w:jc w:val="right"/>
              <w:rPr>
                <w:rFonts w:asciiTheme="minorHAnsi" w:eastAsia="Times New Roman" w:hAnsiTheme="minorHAnsi" w:cstheme="minorHAnsi"/>
                <w:b/>
                <w:bCs/>
                <w:color w:val="FFFFFF" w:themeColor="background1"/>
                <w:sz w:val="19"/>
                <w:szCs w:val="19"/>
                <w:lang w:val="en-AU" w:eastAsia="en-AU" w:bidi="ar-SA"/>
              </w:rPr>
            </w:pPr>
            <w:r w:rsidRPr="00DE3171">
              <w:rPr>
                <w:rFonts w:asciiTheme="minorHAnsi" w:eastAsia="Times New Roman" w:hAnsiTheme="minorHAnsi" w:cstheme="minorHAnsi"/>
                <w:b/>
                <w:bCs/>
                <w:color w:val="FFFFFF" w:themeColor="background1"/>
                <w:sz w:val="19"/>
                <w:szCs w:val="19"/>
                <w:lang w:val="en-AU" w:eastAsia="en-AU" w:bidi="ar-SA"/>
              </w:rPr>
              <w:t>2022-23</w:t>
            </w:r>
          </w:p>
        </w:tc>
        <w:tc>
          <w:tcPr>
            <w:tcW w:w="547" w:type="pct"/>
            <w:tcBorders>
              <w:top w:val="nil"/>
              <w:left w:val="single" w:sz="4" w:space="0" w:color="FFFFFF" w:themeColor="background1"/>
              <w:bottom w:val="single" w:sz="24" w:space="0" w:color="FFFFFF"/>
              <w:right w:val="nil"/>
            </w:tcBorders>
            <w:shd w:val="clear" w:color="auto" w:fill="008998" w:themeFill="accent1"/>
            <w:noWrap/>
            <w:vAlign w:val="center"/>
            <w:hideMark/>
          </w:tcPr>
          <w:p w14:paraId="01F39A37" w14:textId="77777777" w:rsidR="00673714" w:rsidRPr="00DE3171" w:rsidRDefault="00673714" w:rsidP="00340E76">
            <w:pPr>
              <w:spacing w:after="0" w:line="240" w:lineRule="auto"/>
              <w:jc w:val="right"/>
              <w:rPr>
                <w:rFonts w:asciiTheme="minorHAnsi" w:eastAsia="Times New Roman" w:hAnsiTheme="minorHAnsi" w:cstheme="minorHAnsi"/>
                <w:b/>
                <w:bCs/>
                <w:color w:val="FFFFFF" w:themeColor="background1"/>
                <w:sz w:val="19"/>
                <w:szCs w:val="19"/>
                <w:lang w:val="en-AU" w:eastAsia="en-AU" w:bidi="ar-SA"/>
              </w:rPr>
            </w:pPr>
            <w:r w:rsidRPr="00DE3171">
              <w:rPr>
                <w:rFonts w:asciiTheme="minorHAnsi" w:eastAsia="Times New Roman" w:hAnsiTheme="minorHAnsi" w:cstheme="minorHAnsi"/>
                <w:b/>
                <w:bCs/>
                <w:color w:val="FFFFFF" w:themeColor="background1"/>
                <w:sz w:val="19"/>
                <w:szCs w:val="19"/>
                <w:lang w:eastAsia="en-AU" w:bidi="ar-SA"/>
              </w:rPr>
              <w:t>2023-24</w:t>
            </w:r>
          </w:p>
        </w:tc>
        <w:tc>
          <w:tcPr>
            <w:tcW w:w="545" w:type="pct"/>
            <w:tcBorders>
              <w:top w:val="nil"/>
              <w:left w:val="nil"/>
              <w:bottom w:val="single" w:sz="24" w:space="0" w:color="FFFFFF"/>
              <w:right w:val="nil"/>
            </w:tcBorders>
            <w:shd w:val="clear" w:color="auto" w:fill="008998" w:themeFill="accent1"/>
            <w:noWrap/>
            <w:vAlign w:val="center"/>
            <w:hideMark/>
          </w:tcPr>
          <w:p w14:paraId="796FDF1B" w14:textId="77777777" w:rsidR="00673714" w:rsidRPr="00DE3171" w:rsidRDefault="00673714" w:rsidP="00340E76">
            <w:pPr>
              <w:spacing w:after="0" w:line="240" w:lineRule="auto"/>
              <w:jc w:val="right"/>
              <w:rPr>
                <w:rFonts w:asciiTheme="minorHAnsi" w:eastAsia="Times New Roman" w:hAnsiTheme="minorHAnsi" w:cstheme="minorHAnsi"/>
                <w:b/>
                <w:bCs/>
                <w:color w:val="FFFFFF" w:themeColor="background1"/>
                <w:sz w:val="19"/>
                <w:szCs w:val="19"/>
                <w:lang w:val="en-AU" w:eastAsia="en-AU" w:bidi="ar-SA"/>
              </w:rPr>
            </w:pPr>
            <w:r w:rsidRPr="00DE3171">
              <w:rPr>
                <w:rFonts w:asciiTheme="minorHAnsi" w:eastAsia="Times New Roman" w:hAnsiTheme="minorHAnsi" w:cstheme="minorHAnsi"/>
                <w:b/>
                <w:bCs/>
                <w:color w:val="FFFFFF" w:themeColor="background1"/>
                <w:sz w:val="19"/>
                <w:szCs w:val="19"/>
                <w:lang w:eastAsia="en-AU" w:bidi="ar-SA"/>
              </w:rPr>
              <w:t>2024-25</w:t>
            </w:r>
          </w:p>
        </w:tc>
        <w:tc>
          <w:tcPr>
            <w:tcW w:w="546" w:type="pct"/>
            <w:tcBorders>
              <w:top w:val="nil"/>
              <w:left w:val="nil"/>
              <w:bottom w:val="single" w:sz="24" w:space="0" w:color="FFFFFF"/>
              <w:right w:val="nil"/>
            </w:tcBorders>
            <w:shd w:val="clear" w:color="auto" w:fill="008998" w:themeFill="accent1"/>
            <w:noWrap/>
            <w:vAlign w:val="center"/>
            <w:hideMark/>
          </w:tcPr>
          <w:p w14:paraId="53CF18AE" w14:textId="77777777" w:rsidR="00673714" w:rsidRPr="00DE3171" w:rsidRDefault="00673714" w:rsidP="00340E76">
            <w:pPr>
              <w:spacing w:after="0" w:line="240" w:lineRule="auto"/>
              <w:jc w:val="right"/>
              <w:rPr>
                <w:rFonts w:asciiTheme="minorHAnsi" w:eastAsia="Times New Roman" w:hAnsiTheme="minorHAnsi" w:cstheme="minorHAnsi"/>
                <w:b/>
                <w:bCs/>
                <w:color w:val="FFFFFF" w:themeColor="background1"/>
                <w:sz w:val="19"/>
                <w:szCs w:val="19"/>
                <w:lang w:val="en-AU" w:eastAsia="en-AU" w:bidi="ar-SA"/>
              </w:rPr>
            </w:pPr>
            <w:r w:rsidRPr="00DE3171">
              <w:rPr>
                <w:rFonts w:asciiTheme="minorHAnsi" w:eastAsia="Times New Roman" w:hAnsiTheme="minorHAnsi" w:cstheme="minorHAnsi"/>
                <w:b/>
                <w:bCs/>
                <w:color w:val="FFFFFF" w:themeColor="background1"/>
                <w:sz w:val="19"/>
                <w:szCs w:val="19"/>
                <w:lang w:eastAsia="en-AU" w:bidi="ar-SA"/>
              </w:rPr>
              <w:t>2025-26</w:t>
            </w:r>
          </w:p>
        </w:tc>
        <w:tc>
          <w:tcPr>
            <w:tcW w:w="546" w:type="pct"/>
            <w:tcBorders>
              <w:top w:val="nil"/>
              <w:left w:val="nil"/>
              <w:bottom w:val="single" w:sz="24" w:space="0" w:color="FFFFFF"/>
              <w:right w:val="nil"/>
            </w:tcBorders>
            <w:shd w:val="clear" w:color="auto" w:fill="008998" w:themeFill="accent1"/>
            <w:noWrap/>
            <w:vAlign w:val="center"/>
            <w:hideMark/>
          </w:tcPr>
          <w:p w14:paraId="4AF29E28" w14:textId="77777777" w:rsidR="00673714" w:rsidRPr="00DE3171" w:rsidRDefault="00673714" w:rsidP="00340E76">
            <w:pPr>
              <w:spacing w:after="0" w:line="240" w:lineRule="auto"/>
              <w:jc w:val="right"/>
              <w:rPr>
                <w:rFonts w:asciiTheme="minorHAnsi" w:eastAsia="Times New Roman" w:hAnsiTheme="minorHAnsi" w:cstheme="minorHAnsi"/>
                <w:b/>
                <w:bCs/>
                <w:color w:val="FFFFFF" w:themeColor="background1"/>
                <w:sz w:val="19"/>
                <w:szCs w:val="19"/>
                <w:lang w:val="en-AU" w:eastAsia="en-AU" w:bidi="ar-SA"/>
              </w:rPr>
            </w:pPr>
            <w:r w:rsidRPr="00DE3171">
              <w:rPr>
                <w:rFonts w:asciiTheme="minorHAnsi" w:eastAsia="Times New Roman" w:hAnsiTheme="minorHAnsi" w:cstheme="minorHAnsi"/>
                <w:b/>
                <w:bCs/>
                <w:color w:val="FFFFFF" w:themeColor="background1"/>
                <w:sz w:val="19"/>
                <w:szCs w:val="19"/>
                <w:lang w:eastAsia="en-AU" w:bidi="ar-SA"/>
              </w:rPr>
              <w:t>2026-27</w:t>
            </w:r>
          </w:p>
        </w:tc>
        <w:tc>
          <w:tcPr>
            <w:tcW w:w="626" w:type="pct"/>
            <w:tcBorders>
              <w:top w:val="nil"/>
              <w:left w:val="nil"/>
              <w:bottom w:val="single" w:sz="24" w:space="0" w:color="FFFFFF"/>
              <w:right w:val="nil"/>
            </w:tcBorders>
            <w:shd w:val="clear" w:color="auto" w:fill="008998" w:themeFill="accent1"/>
            <w:noWrap/>
            <w:vAlign w:val="center"/>
            <w:hideMark/>
          </w:tcPr>
          <w:p w14:paraId="58AA414B" w14:textId="77777777" w:rsidR="00673714" w:rsidRPr="00DE3171" w:rsidRDefault="00673714" w:rsidP="00340E76">
            <w:pPr>
              <w:spacing w:after="0" w:line="240" w:lineRule="auto"/>
              <w:jc w:val="right"/>
              <w:rPr>
                <w:rFonts w:asciiTheme="minorHAnsi" w:eastAsia="Times New Roman" w:hAnsiTheme="minorHAnsi" w:cstheme="minorHAnsi"/>
                <w:b/>
                <w:bCs/>
                <w:color w:val="FFFFFF" w:themeColor="background1"/>
                <w:sz w:val="19"/>
                <w:szCs w:val="19"/>
                <w:lang w:val="en-AU" w:eastAsia="en-AU" w:bidi="ar-SA"/>
              </w:rPr>
            </w:pPr>
            <w:r w:rsidRPr="00DE3171">
              <w:rPr>
                <w:rFonts w:asciiTheme="minorHAnsi" w:eastAsia="Times New Roman" w:hAnsiTheme="minorHAnsi" w:cstheme="minorHAnsi"/>
                <w:b/>
                <w:bCs/>
                <w:color w:val="FFFFFF" w:themeColor="background1"/>
                <w:sz w:val="19"/>
                <w:szCs w:val="19"/>
                <w:lang w:eastAsia="en-AU" w:bidi="ar-SA"/>
              </w:rPr>
              <w:t>2027-28</w:t>
            </w:r>
          </w:p>
        </w:tc>
      </w:tr>
      <w:tr w:rsidR="00AD534B" w:rsidRPr="00196C88" w14:paraId="52249A26" w14:textId="77777777" w:rsidTr="00885BCD">
        <w:trPr>
          <w:trHeight w:val="330"/>
        </w:trPr>
        <w:tc>
          <w:tcPr>
            <w:tcW w:w="1084" w:type="pct"/>
            <w:tcBorders>
              <w:top w:val="single" w:sz="24" w:space="0" w:color="FFFFFF"/>
              <w:left w:val="nil"/>
              <w:bottom w:val="nil"/>
              <w:right w:val="nil"/>
            </w:tcBorders>
            <w:shd w:val="clear" w:color="auto" w:fill="auto"/>
            <w:noWrap/>
            <w:vAlign w:val="center"/>
            <w:hideMark/>
          </w:tcPr>
          <w:p w14:paraId="5426CA33" w14:textId="77777777" w:rsidR="00AD534B" w:rsidRPr="00AF641B" w:rsidRDefault="00AD534B" w:rsidP="00AD534B">
            <w:pPr>
              <w:spacing w:after="0" w:line="240" w:lineRule="auto"/>
              <w:rPr>
                <w:rFonts w:asciiTheme="minorHAnsi" w:eastAsia="Times New Roman" w:hAnsiTheme="minorHAnsi" w:cstheme="minorHAnsi"/>
                <w:sz w:val="19"/>
                <w:szCs w:val="19"/>
                <w:lang w:val="en-AU" w:eastAsia="en-AU" w:bidi="ar-SA"/>
              </w:rPr>
            </w:pPr>
            <w:r w:rsidRPr="00AF641B">
              <w:rPr>
                <w:rFonts w:asciiTheme="minorHAnsi" w:eastAsia="Times New Roman" w:hAnsiTheme="minorHAnsi" w:cstheme="minorHAnsi"/>
                <w:sz w:val="19"/>
                <w:szCs w:val="19"/>
                <w:lang w:eastAsia="en-AU" w:bidi="ar-SA"/>
              </w:rPr>
              <w:t>Opening asset base</w:t>
            </w:r>
          </w:p>
        </w:tc>
        <w:tc>
          <w:tcPr>
            <w:tcW w:w="561" w:type="pct"/>
            <w:tcBorders>
              <w:top w:val="single" w:sz="24" w:space="0" w:color="FFFFFF"/>
              <w:left w:val="nil"/>
              <w:bottom w:val="nil"/>
              <w:right w:val="nil"/>
            </w:tcBorders>
            <w:shd w:val="clear" w:color="000000" w:fill="F2F2F2"/>
            <w:noWrap/>
            <w:vAlign w:val="center"/>
            <w:hideMark/>
          </w:tcPr>
          <w:p w14:paraId="6F27E35C" w14:textId="022A85D0"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$1,571.8</w:t>
            </w:r>
          </w:p>
        </w:tc>
        <w:tc>
          <w:tcPr>
            <w:tcW w:w="546" w:type="pct"/>
            <w:tcBorders>
              <w:top w:val="single" w:sz="24" w:space="0" w:color="FFFFFF"/>
              <w:left w:val="nil"/>
              <w:bottom w:val="nil"/>
              <w:right w:val="single" w:sz="4" w:space="0" w:color="008998"/>
            </w:tcBorders>
            <w:shd w:val="clear" w:color="000000" w:fill="F2F2F2"/>
            <w:noWrap/>
            <w:vAlign w:val="center"/>
            <w:hideMark/>
          </w:tcPr>
          <w:p w14:paraId="684A42A5" w14:textId="4DD176A5"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$1,545.4</w:t>
            </w:r>
          </w:p>
        </w:tc>
        <w:tc>
          <w:tcPr>
            <w:tcW w:w="547" w:type="pct"/>
            <w:tcBorders>
              <w:top w:val="single" w:sz="24" w:space="0" w:color="FFFFFF"/>
              <w:left w:val="single" w:sz="4" w:space="0" w:color="008998"/>
              <w:bottom w:val="nil"/>
              <w:right w:val="nil"/>
            </w:tcBorders>
            <w:shd w:val="clear" w:color="auto" w:fill="CBDADD"/>
            <w:noWrap/>
            <w:vAlign w:val="center"/>
            <w:hideMark/>
          </w:tcPr>
          <w:p w14:paraId="03EBA875" w14:textId="5502C2A3"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$1,550.4</w:t>
            </w:r>
          </w:p>
        </w:tc>
        <w:tc>
          <w:tcPr>
            <w:tcW w:w="545" w:type="pct"/>
            <w:tcBorders>
              <w:top w:val="single" w:sz="24" w:space="0" w:color="FFFFFF"/>
              <w:left w:val="nil"/>
              <w:bottom w:val="nil"/>
              <w:right w:val="nil"/>
            </w:tcBorders>
            <w:shd w:val="clear" w:color="auto" w:fill="CBDADD"/>
            <w:noWrap/>
            <w:vAlign w:val="center"/>
            <w:hideMark/>
          </w:tcPr>
          <w:p w14:paraId="02AA554B" w14:textId="056894B2"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$1,609.4</w:t>
            </w:r>
          </w:p>
        </w:tc>
        <w:tc>
          <w:tcPr>
            <w:tcW w:w="546" w:type="pct"/>
            <w:tcBorders>
              <w:top w:val="single" w:sz="24" w:space="0" w:color="FFFFFF"/>
              <w:left w:val="nil"/>
              <w:bottom w:val="nil"/>
              <w:right w:val="nil"/>
            </w:tcBorders>
            <w:shd w:val="clear" w:color="auto" w:fill="CBDADD"/>
            <w:noWrap/>
            <w:vAlign w:val="center"/>
            <w:hideMark/>
          </w:tcPr>
          <w:p w14:paraId="5B96C7FB" w14:textId="2F739C99"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$1,649.2</w:t>
            </w:r>
          </w:p>
        </w:tc>
        <w:tc>
          <w:tcPr>
            <w:tcW w:w="546" w:type="pct"/>
            <w:tcBorders>
              <w:top w:val="single" w:sz="24" w:space="0" w:color="FFFFFF"/>
              <w:left w:val="nil"/>
              <w:bottom w:val="nil"/>
              <w:right w:val="nil"/>
            </w:tcBorders>
            <w:shd w:val="clear" w:color="auto" w:fill="CBDADD"/>
            <w:noWrap/>
            <w:vAlign w:val="center"/>
            <w:hideMark/>
          </w:tcPr>
          <w:p w14:paraId="4282C8B2" w14:textId="4583D452"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$1,690.1</w:t>
            </w:r>
          </w:p>
        </w:tc>
        <w:tc>
          <w:tcPr>
            <w:tcW w:w="626" w:type="pct"/>
            <w:tcBorders>
              <w:top w:val="single" w:sz="24" w:space="0" w:color="FFFFFF"/>
              <w:left w:val="nil"/>
              <w:bottom w:val="nil"/>
              <w:right w:val="nil"/>
            </w:tcBorders>
            <w:shd w:val="clear" w:color="auto" w:fill="CBDADD"/>
            <w:noWrap/>
            <w:vAlign w:val="center"/>
            <w:hideMark/>
          </w:tcPr>
          <w:p w14:paraId="2E5A1D59" w14:textId="4438D4B5"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b/>
                <w:sz w:val="20"/>
              </w:rPr>
              <w:t>$1,720.3</w:t>
            </w:r>
          </w:p>
        </w:tc>
      </w:tr>
      <w:tr w:rsidR="00AD534B" w:rsidRPr="00196C88" w14:paraId="430F09B6" w14:textId="77777777" w:rsidTr="00885BCD">
        <w:trPr>
          <w:trHeight w:val="330"/>
        </w:trPr>
        <w:tc>
          <w:tcPr>
            <w:tcW w:w="1084" w:type="pct"/>
            <w:tcBorders>
              <w:top w:val="nil"/>
              <w:left w:val="nil"/>
              <w:bottom w:val="nil"/>
              <w:right w:val="nil"/>
            </w:tcBorders>
            <w:shd w:val="clear" w:color="auto" w:fill="auto"/>
            <w:noWrap/>
            <w:vAlign w:val="center"/>
            <w:hideMark/>
          </w:tcPr>
          <w:p w14:paraId="613A9432" w14:textId="77777777" w:rsidR="00AD534B" w:rsidRPr="00AF641B" w:rsidRDefault="00AD534B" w:rsidP="00AD534B">
            <w:pPr>
              <w:spacing w:after="0" w:line="240" w:lineRule="auto"/>
              <w:rPr>
                <w:rFonts w:asciiTheme="minorHAnsi" w:eastAsia="Times New Roman" w:hAnsiTheme="minorHAnsi" w:cstheme="minorHAnsi"/>
                <w:sz w:val="19"/>
                <w:szCs w:val="19"/>
                <w:lang w:val="en-AU" w:eastAsia="en-AU" w:bidi="ar-SA"/>
              </w:rPr>
            </w:pPr>
            <w:r w:rsidRPr="00AF641B">
              <w:rPr>
                <w:rFonts w:asciiTheme="minorHAnsi" w:eastAsia="Times New Roman" w:hAnsiTheme="minorHAnsi" w:cstheme="minorHAnsi"/>
                <w:sz w:val="19"/>
                <w:szCs w:val="19"/>
                <w:lang w:eastAsia="en-AU" w:bidi="ar-SA"/>
              </w:rPr>
              <w:t>plus Gross capex</w:t>
            </w:r>
          </w:p>
        </w:tc>
        <w:tc>
          <w:tcPr>
            <w:tcW w:w="561" w:type="pct"/>
            <w:tcBorders>
              <w:top w:val="nil"/>
              <w:left w:val="nil"/>
              <w:bottom w:val="nil"/>
              <w:right w:val="nil"/>
            </w:tcBorders>
            <w:shd w:val="clear" w:color="000000" w:fill="F2F2F2"/>
            <w:noWrap/>
            <w:vAlign w:val="center"/>
            <w:hideMark/>
          </w:tcPr>
          <w:p w14:paraId="1F542DB0" w14:textId="1A20321E"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$55.1</w:t>
            </w:r>
          </w:p>
        </w:tc>
        <w:tc>
          <w:tcPr>
            <w:tcW w:w="546" w:type="pct"/>
            <w:tcBorders>
              <w:top w:val="nil"/>
              <w:left w:val="nil"/>
              <w:bottom w:val="nil"/>
              <w:right w:val="single" w:sz="4" w:space="0" w:color="008998"/>
            </w:tcBorders>
            <w:shd w:val="clear" w:color="000000" w:fill="F2F2F2"/>
            <w:noWrap/>
            <w:vAlign w:val="center"/>
            <w:hideMark/>
          </w:tcPr>
          <w:p w14:paraId="7B698583" w14:textId="134B284F"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$68.5</w:t>
            </w:r>
          </w:p>
        </w:tc>
        <w:tc>
          <w:tcPr>
            <w:tcW w:w="547" w:type="pct"/>
            <w:tcBorders>
              <w:top w:val="nil"/>
              <w:left w:val="single" w:sz="4" w:space="0" w:color="008998"/>
              <w:bottom w:val="nil"/>
              <w:right w:val="nil"/>
            </w:tcBorders>
            <w:shd w:val="clear" w:color="auto" w:fill="CBDADD"/>
            <w:noWrap/>
            <w:vAlign w:val="center"/>
            <w:hideMark/>
          </w:tcPr>
          <w:p w14:paraId="1A33E4DC" w14:textId="14823D50"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$122.9</w:t>
            </w:r>
          </w:p>
        </w:tc>
        <w:tc>
          <w:tcPr>
            <w:tcW w:w="545" w:type="pct"/>
            <w:tcBorders>
              <w:top w:val="nil"/>
              <w:left w:val="nil"/>
              <w:bottom w:val="nil"/>
              <w:right w:val="nil"/>
            </w:tcBorders>
            <w:shd w:val="clear" w:color="auto" w:fill="CBDADD"/>
            <w:noWrap/>
            <w:vAlign w:val="center"/>
            <w:hideMark/>
          </w:tcPr>
          <w:p w14:paraId="53DF7F8C" w14:textId="62534B7E"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$106.6</w:t>
            </w:r>
          </w:p>
        </w:tc>
        <w:tc>
          <w:tcPr>
            <w:tcW w:w="546" w:type="pct"/>
            <w:tcBorders>
              <w:top w:val="nil"/>
              <w:left w:val="nil"/>
              <w:bottom w:val="nil"/>
              <w:right w:val="nil"/>
            </w:tcBorders>
            <w:shd w:val="clear" w:color="auto" w:fill="CBDADD"/>
            <w:noWrap/>
            <w:vAlign w:val="center"/>
            <w:hideMark/>
          </w:tcPr>
          <w:p w14:paraId="402CFD78" w14:textId="53A7D9E5"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$108.0</w:t>
            </w:r>
          </w:p>
        </w:tc>
        <w:tc>
          <w:tcPr>
            <w:tcW w:w="546" w:type="pct"/>
            <w:tcBorders>
              <w:top w:val="nil"/>
              <w:left w:val="nil"/>
              <w:bottom w:val="nil"/>
              <w:right w:val="nil"/>
            </w:tcBorders>
            <w:shd w:val="clear" w:color="auto" w:fill="CBDADD"/>
            <w:noWrap/>
            <w:vAlign w:val="center"/>
            <w:hideMark/>
          </w:tcPr>
          <w:p w14:paraId="1904B5BE" w14:textId="7CB38306"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$101.1</w:t>
            </w:r>
          </w:p>
        </w:tc>
        <w:tc>
          <w:tcPr>
            <w:tcW w:w="626" w:type="pct"/>
            <w:tcBorders>
              <w:top w:val="nil"/>
              <w:left w:val="nil"/>
              <w:bottom w:val="nil"/>
              <w:right w:val="nil"/>
            </w:tcBorders>
            <w:shd w:val="clear" w:color="auto" w:fill="CBDADD"/>
            <w:noWrap/>
            <w:vAlign w:val="center"/>
            <w:hideMark/>
          </w:tcPr>
          <w:p w14:paraId="64BD08FF" w14:textId="2B3A3E44"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b/>
                <w:sz w:val="20"/>
              </w:rPr>
              <w:t>$110.8</w:t>
            </w:r>
          </w:p>
        </w:tc>
      </w:tr>
      <w:tr w:rsidR="00AD534B" w:rsidRPr="00196C88" w14:paraId="3A2DCD97" w14:textId="77777777" w:rsidTr="00885BCD">
        <w:trPr>
          <w:trHeight w:val="330"/>
        </w:trPr>
        <w:tc>
          <w:tcPr>
            <w:tcW w:w="1084" w:type="pct"/>
            <w:tcBorders>
              <w:top w:val="nil"/>
              <w:left w:val="nil"/>
              <w:bottom w:val="nil"/>
              <w:right w:val="nil"/>
            </w:tcBorders>
            <w:shd w:val="clear" w:color="auto" w:fill="auto"/>
            <w:noWrap/>
            <w:vAlign w:val="center"/>
            <w:hideMark/>
          </w:tcPr>
          <w:p w14:paraId="32F45440" w14:textId="77777777" w:rsidR="00AD534B" w:rsidRPr="00AF641B" w:rsidRDefault="00AD534B" w:rsidP="00AD534B">
            <w:pPr>
              <w:spacing w:after="0" w:line="240" w:lineRule="auto"/>
              <w:rPr>
                <w:rFonts w:asciiTheme="minorHAnsi" w:eastAsia="Times New Roman" w:hAnsiTheme="minorHAnsi" w:cstheme="minorHAnsi"/>
                <w:sz w:val="19"/>
                <w:szCs w:val="19"/>
                <w:lang w:val="en-AU" w:eastAsia="en-AU" w:bidi="ar-SA"/>
              </w:rPr>
            </w:pPr>
            <w:r w:rsidRPr="00AF641B">
              <w:rPr>
                <w:rFonts w:asciiTheme="minorHAnsi" w:eastAsia="Times New Roman" w:hAnsiTheme="minorHAnsi" w:cstheme="minorHAnsi"/>
                <w:sz w:val="19"/>
                <w:szCs w:val="19"/>
                <w:lang w:eastAsia="en-AU" w:bidi="ar-SA"/>
              </w:rPr>
              <w:t>less Government contributions</w:t>
            </w:r>
          </w:p>
        </w:tc>
        <w:tc>
          <w:tcPr>
            <w:tcW w:w="561" w:type="pct"/>
            <w:tcBorders>
              <w:top w:val="nil"/>
              <w:left w:val="nil"/>
              <w:bottom w:val="nil"/>
              <w:right w:val="nil"/>
            </w:tcBorders>
            <w:shd w:val="clear" w:color="000000" w:fill="F2F2F2"/>
            <w:noWrap/>
            <w:vAlign w:val="center"/>
            <w:hideMark/>
          </w:tcPr>
          <w:p w14:paraId="6250D983" w14:textId="0ED6692F"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$3.5</w:t>
            </w:r>
          </w:p>
        </w:tc>
        <w:tc>
          <w:tcPr>
            <w:tcW w:w="546" w:type="pct"/>
            <w:tcBorders>
              <w:top w:val="nil"/>
              <w:left w:val="nil"/>
              <w:bottom w:val="nil"/>
              <w:right w:val="single" w:sz="4" w:space="0" w:color="008998"/>
            </w:tcBorders>
            <w:shd w:val="clear" w:color="000000" w:fill="F2F2F2"/>
            <w:noWrap/>
            <w:vAlign w:val="center"/>
            <w:hideMark/>
          </w:tcPr>
          <w:p w14:paraId="52B5749E" w14:textId="271D7861"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$0.5</w:t>
            </w:r>
          </w:p>
        </w:tc>
        <w:tc>
          <w:tcPr>
            <w:tcW w:w="547" w:type="pct"/>
            <w:tcBorders>
              <w:top w:val="nil"/>
              <w:left w:val="single" w:sz="4" w:space="0" w:color="008998"/>
              <w:bottom w:val="nil"/>
              <w:right w:val="nil"/>
            </w:tcBorders>
            <w:shd w:val="clear" w:color="auto" w:fill="CBDADD"/>
            <w:noWrap/>
            <w:vAlign w:val="center"/>
            <w:hideMark/>
          </w:tcPr>
          <w:p w14:paraId="1647BF2C" w14:textId="048CBEA6"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$3.4</w:t>
            </w:r>
          </w:p>
        </w:tc>
        <w:tc>
          <w:tcPr>
            <w:tcW w:w="545" w:type="pct"/>
            <w:tcBorders>
              <w:top w:val="nil"/>
              <w:left w:val="nil"/>
              <w:bottom w:val="nil"/>
              <w:right w:val="nil"/>
            </w:tcBorders>
            <w:shd w:val="clear" w:color="auto" w:fill="CBDADD"/>
            <w:noWrap/>
            <w:vAlign w:val="center"/>
            <w:hideMark/>
          </w:tcPr>
          <w:p w14:paraId="597DB26E" w14:textId="47EBE505"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$2.9</w:t>
            </w:r>
          </w:p>
        </w:tc>
        <w:tc>
          <w:tcPr>
            <w:tcW w:w="546" w:type="pct"/>
            <w:tcBorders>
              <w:top w:val="nil"/>
              <w:left w:val="nil"/>
              <w:bottom w:val="nil"/>
              <w:right w:val="nil"/>
            </w:tcBorders>
            <w:shd w:val="clear" w:color="auto" w:fill="CBDADD"/>
            <w:noWrap/>
            <w:vAlign w:val="center"/>
            <w:hideMark/>
          </w:tcPr>
          <w:p w14:paraId="46330FAF" w14:textId="6D70B395"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$0.0</w:t>
            </w:r>
          </w:p>
        </w:tc>
        <w:tc>
          <w:tcPr>
            <w:tcW w:w="546" w:type="pct"/>
            <w:tcBorders>
              <w:top w:val="nil"/>
              <w:left w:val="nil"/>
              <w:bottom w:val="nil"/>
              <w:right w:val="nil"/>
            </w:tcBorders>
            <w:shd w:val="clear" w:color="auto" w:fill="CBDADD"/>
            <w:noWrap/>
            <w:vAlign w:val="center"/>
            <w:hideMark/>
          </w:tcPr>
          <w:p w14:paraId="2FED91BB" w14:textId="6227B35A"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$0.0</w:t>
            </w:r>
          </w:p>
        </w:tc>
        <w:tc>
          <w:tcPr>
            <w:tcW w:w="626" w:type="pct"/>
            <w:tcBorders>
              <w:top w:val="nil"/>
              <w:left w:val="nil"/>
              <w:bottom w:val="nil"/>
              <w:right w:val="nil"/>
            </w:tcBorders>
            <w:shd w:val="clear" w:color="auto" w:fill="CBDADD"/>
            <w:noWrap/>
            <w:vAlign w:val="center"/>
            <w:hideMark/>
          </w:tcPr>
          <w:p w14:paraId="47FC6EA7" w14:textId="4B083416"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b/>
                <w:sz w:val="20"/>
              </w:rPr>
              <w:t>$0.0</w:t>
            </w:r>
          </w:p>
        </w:tc>
      </w:tr>
      <w:tr w:rsidR="00AD534B" w:rsidRPr="00196C88" w14:paraId="2DCA1587" w14:textId="77777777" w:rsidTr="00885BCD">
        <w:trPr>
          <w:trHeight w:val="330"/>
        </w:trPr>
        <w:tc>
          <w:tcPr>
            <w:tcW w:w="1084" w:type="pct"/>
            <w:tcBorders>
              <w:top w:val="nil"/>
              <w:left w:val="nil"/>
              <w:bottom w:val="nil"/>
              <w:right w:val="nil"/>
            </w:tcBorders>
            <w:shd w:val="clear" w:color="auto" w:fill="auto"/>
            <w:noWrap/>
            <w:vAlign w:val="center"/>
            <w:hideMark/>
          </w:tcPr>
          <w:p w14:paraId="0A34FA4B" w14:textId="77777777" w:rsidR="00AD534B" w:rsidRPr="00AF641B" w:rsidRDefault="00AD534B" w:rsidP="00AD534B">
            <w:pPr>
              <w:spacing w:after="0" w:line="240" w:lineRule="auto"/>
              <w:rPr>
                <w:rFonts w:asciiTheme="minorHAnsi" w:eastAsia="Times New Roman" w:hAnsiTheme="minorHAnsi" w:cstheme="minorHAnsi"/>
                <w:sz w:val="19"/>
                <w:szCs w:val="19"/>
                <w:lang w:val="en-AU" w:eastAsia="en-AU" w:bidi="ar-SA"/>
              </w:rPr>
            </w:pPr>
            <w:r w:rsidRPr="00AF641B">
              <w:rPr>
                <w:rFonts w:asciiTheme="minorHAnsi" w:eastAsia="Times New Roman" w:hAnsiTheme="minorHAnsi" w:cstheme="minorHAnsi"/>
                <w:sz w:val="19"/>
                <w:szCs w:val="19"/>
                <w:lang w:eastAsia="en-AU" w:bidi="ar-SA"/>
              </w:rPr>
              <w:t>less Customer contributions</w:t>
            </w:r>
          </w:p>
        </w:tc>
        <w:tc>
          <w:tcPr>
            <w:tcW w:w="561" w:type="pct"/>
            <w:tcBorders>
              <w:top w:val="nil"/>
              <w:left w:val="nil"/>
              <w:bottom w:val="nil"/>
              <w:right w:val="nil"/>
            </w:tcBorders>
            <w:shd w:val="clear" w:color="000000" w:fill="F2F2F2"/>
            <w:noWrap/>
            <w:vAlign w:val="center"/>
            <w:hideMark/>
          </w:tcPr>
          <w:p w14:paraId="2D72B9F5" w14:textId="19BBDDC9"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$10.4</w:t>
            </w:r>
          </w:p>
        </w:tc>
        <w:tc>
          <w:tcPr>
            <w:tcW w:w="546" w:type="pct"/>
            <w:tcBorders>
              <w:top w:val="nil"/>
              <w:left w:val="nil"/>
              <w:bottom w:val="nil"/>
              <w:right w:val="single" w:sz="4" w:space="0" w:color="008998"/>
            </w:tcBorders>
            <w:shd w:val="clear" w:color="000000" w:fill="F2F2F2"/>
            <w:noWrap/>
            <w:vAlign w:val="center"/>
            <w:hideMark/>
          </w:tcPr>
          <w:p w14:paraId="2554B403" w14:textId="21102B74"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$10.9</w:t>
            </w:r>
          </w:p>
        </w:tc>
        <w:tc>
          <w:tcPr>
            <w:tcW w:w="547" w:type="pct"/>
            <w:tcBorders>
              <w:top w:val="nil"/>
              <w:left w:val="single" w:sz="4" w:space="0" w:color="008998"/>
              <w:bottom w:val="nil"/>
              <w:right w:val="nil"/>
            </w:tcBorders>
            <w:shd w:val="clear" w:color="auto" w:fill="CBDADD"/>
            <w:noWrap/>
            <w:vAlign w:val="center"/>
            <w:hideMark/>
          </w:tcPr>
          <w:p w14:paraId="3D8A9FEC" w14:textId="6A191B1B"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$13.3</w:t>
            </w:r>
          </w:p>
        </w:tc>
        <w:tc>
          <w:tcPr>
            <w:tcW w:w="545" w:type="pct"/>
            <w:tcBorders>
              <w:top w:val="nil"/>
              <w:left w:val="nil"/>
              <w:bottom w:val="nil"/>
              <w:right w:val="nil"/>
            </w:tcBorders>
            <w:shd w:val="clear" w:color="auto" w:fill="CBDADD"/>
            <w:noWrap/>
            <w:vAlign w:val="center"/>
            <w:hideMark/>
          </w:tcPr>
          <w:p w14:paraId="0A25E97E" w14:textId="727E0157"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$13.4</w:t>
            </w:r>
          </w:p>
        </w:tc>
        <w:tc>
          <w:tcPr>
            <w:tcW w:w="546" w:type="pct"/>
            <w:tcBorders>
              <w:top w:val="nil"/>
              <w:left w:val="nil"/>
              <w:bottom w:val="nil"/>
              <w:right w:val="nil"/>
            </w:tcBorders>
            <w:shd w:val="clear" w:color="auto" w:fill="CBDADD"/>
            <w:noWrap/>
            <w:vAlign w:val="center"/>
            <w:hideMark/>
          </w:tcPr>
          <w:p w14:paraId="6B7B488F" w14:textId="776CF55D"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$13.6</w:t>
            </w:r>
          </w:p>
        </w:tc>
        <w:tc>
          <w:tcPr>
            <w:tcW w:w="546" w:type="pct"/>
            <w:tcBorders>
              <w:top w:val="nil"/>
              <w:left w:val="nil"/>
              <w:bottom w:val="nil"/>
              <w:right w:val="nil"/>
            </w:tcBorders>
            <w:shd w:val="clear" w:color="auto" w:fill="CBDADD"/>
            <w:noWrap/>
            <w:vAlign w:val="center"/>
            <w:hideMark/>
          </w:tcPr>
          <w:p w14:paraId="739B8238" w14:textId="757279C1"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$13.6</w:t>
            </w:r>
          </w:p>
        </w:tc>
        <w:tc>
          <w:tcPr>
            <w:tcW w:w="626" w:type="pct"/>
            <w:tcBorders>
              <w:top w:val="nil"/>
              <w:left w:val="nil"/>
              <w:bottom w:val="nil"/>
              <w:right w:val="nil"/>
            </w:tcBorders>
            <w:shd w:val="clear" w:color="auto" w:fill="CBDADD"/>
            <w:noWrap/>
            <w:vAlign w:val="center"/>
            <w:hideMark/>
          </w:tcPr>
          <w:p w14:paraId="2FDF8A51" w14:textId="303BF8A9"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b/>
                <w:sz w:val="20"/>
              </w:rPr>
              <w:t>$13.5</w:t>
            </w:r>
          </w:p>
        </w:tc>
      </w:tr>
      <w:tr w:rsidR="00AD534B" w:rsidRPr="00196C88" w14:paraId="4C4EFA72" w14:textId="77777777" w:rsidTr="00885BCD">
        <w:trPr>
          <w:trHeight w:val="330"/>
        </w:trPr>
        <w:tc>
          <w:tcPr>
            <w:tcW w:w="1084" w:type="pct"/>
            <w:tcBorders>
              <w:top w:val="nil"/>
              <w:left w:val="nil"/>
              <w:bottom w:val="nil"/>
              <w:right w:val="nil"/>
            </w:tcBorders>
            <w:shd w:val="clear" w:color="auto" w:fill="auto"/>
            <w:noWrap/>
            <w:vAlign w:val="center"/>
            <w:hideMark/>
          </w:tcPr>
          <w:p w14:paraId="3CA89630" w14:textId="77777777" w:rsidR="00AD534B" w:rsidRPr="00AF641B" w:rsidRDefault="00AD534B" w:rsidP="00AD534B">
            <w:pPr>
              <w:spacing w:after="0" w:line="240" w:lineRule="auto"/>
              <w:rPr>
                <w:rFonts w:asciiTheme="minorHAnsi" w:eastAsia="Times New Roman" w:hAnsiTheme="minorHAnsi" w:cstheme="minorHAnsi"/>
                <w:sz w:val="19"/>
                <w:szCs w:val="19"/>
                <w:lang w:val="en-AU" w:eastAsia="en-AU" w:bidi="ar-SA"/>
              </w:rPr>
            </w:pPr>
            <w:r w:rsidRPr="00AF641B">
              <w:rPr>
                <w:rFonts w:asciiTheme="minorHAnsi" w:eastAsia="Times New Roman" w:hAnsiTheme="minorHAnsi" w:cstheme="minorHAnsi"/>
                <w:sz w:val="19"/>
                <w:szCs w:val="19"/>
                <w:lang w:eastAsia="en-AU" w:bidi="ar-SA"/>
              </w:rPr>
              <w:t>less Proceeds from disposals</w:t>
            </w:r>
          </w:p>
        </w:tc>
        <w:tc>
          <w:tcPr>
            <w:tcW w:w="561" w:type="pct"/>
            <w:tcBorders>
              <w:top w:val="nil"/>
              <w:left w:val="nil"/>
              <w:bottom w:val="nil"/>
              <w:right w:val="nil"/>
            </w:tcBorders>
            <w:shd w:val="clear" w:color="000000" w:fill="F2F2F2"/>
            <w:noWrap/>
            <w:vAlign w:val="center"/>
            <w:hideMark/>
          </w:tcPr>
          <w:p w14:paraId="2A96877B" w14:textId="4B88B1BE"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$18.0</w:t>
            </w:r>
          </w:p>
        </w:tc>
        <w:tc>
          <w:tcPr>
            <w:tcW w:w="546" w:type="pct"/>
            <w:tcBorders>
              <w:top w:val="nil"/>
              <w:left w:val="nil"/>
              <w:bottom w:val="nil"/>
              <w:right w:val="single" w:sz="4" w:space="0" w:color="008998"/>
            </w:tcBorders>
            <w:shd w:val="clear" w:color="000000" w:fill="F2F2F2"/>
            <w:noWrap/>
            <w:vAlign w:val="center"/>
            <w:hideMark/>
          </w:tcPr>
          <w:p w14:paraId="6BD83D91" w14:textId="62E11884"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$2.9</w:t>
            </w:r>
          </w:p>
        </w:tc>
        <w:tc>
          <w:tcPr>
            <w:tcW w:w="547" w:type="pct"/>
            <w:tcBorders>
              <w:top w:val="nil"/>
              <w:left w:val="single" w:sz="4" w:space="0" w:color="008998"/>
              <w:bottom w:val="nil"/>
              <w:right w:val="nil"/>
            </w:tcBorders>
            <w:shd w:val="clear" w:color="auto" w:fill="CBDADD"/>
            <w:noWrap/>
            <w:vAlign w:val="center"/>
            <w:hideMark/>
          </w:tcPr>
          <w:p w14:paraId="61BED33E" w14:textId="0ADD8A33"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$0.9</w:t>
            </w:r>
          </w:p>
        </w:tc>
        <w:tc>
          <w:tcPr>
            <w:tcW w:w="545" w:type="pct"/>
            <w:tcBorders>
              <w:top w:val="nil"/>
              <w:left w:val="nil"/>
              <w:bottom w:val="nil"/>
              <w:right w:val="nil"/>
            </w:tcBorders>
            <w:shd w:val="clear" w:color="auto" w:fill="CBDADD"/>
            <w:noWrap/>
            <w:vAlign w:val="center"/>
            <w:hideMark/>
          </w:tcPr>
          <w:p w14:paraId="70BADD31" w14:textId="06ACE380"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$1.0</w:t>
            </w:r>
          </w:p>
        </w:tc>
        <w:tc>
          <w:tcPr>
            <w:tcW w:w="546" w:type="pct"/>
            <w:tcBorders>
              <w:top w:val="nil"/>
              <w:left w:val="nil"/>
              <w:bottom w:val="nil"/>
              <w:right w:val="nil"/>
            </w:tcBorders>
            <w:shd w:val="clear" w:color="auto" w:fill="CBDADD"/>
            <w:noWrap/>
            <w:vAlign w:val="center"/>
            <w:hideMark/>
          </w:tcPr>
          <w:p w14:paraId="4BC4A1AD" w14:textId="6F5FC20B"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$0.2</w:t>
            </w:r>
          </w:p>
        </w:tc>
        <w:tc>
          <w:tcPr>
            <w:tcW w:w="546" w:type="pct"/>
            <w:tcBorders>
              <w:top w:val="nil"/>
              <w:left w:val="nil"/>
              <w:bottom w:val="nil"/>
              <w:right w:val="nil"/>
            </w:tcBorders>
            <w:shd w:val="clear" w:color="auto" w:fill="CBDADD"/>
            <w:noWrap/>
            <w:vAlign w:val="center"/>
            <w:hideMark/>
          </w:tcPr>
          <w:p w14:paraId="517B53DF" w14:textId="7A4C861F"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$0.2</w:t>
            </w:r>
          </w:p>
        </w:tc>
        <w:tc>
          <w:tcPr>
            <w:tcW w:w="626" w:type="pct"/>
            <w:tcBorders>
              <w:top w:val="nil"/>
              <w:left w:val="nil"/>
              <w:bottom w:val="nil"/>
              <w:right w:val="nil"/>
            </w:tcBorders>
            <w:shd w:val="clear" w:color="auto" w:fill="CBDADD"/>
            <w:noWrap/>
            <w:vAlign w:val="center"/>
            <w:hideMark/>
          </w:tcPr>
          <w:p w14:paraId="034D6CAE" w14:textId="0D8D3377"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b/>
                <w:sz w:val="20"/>
              </w:rPr>
              <w:t>$0.2</w:t>
            </w:r>
          </w:p>
        </w:tc>
      </w:tr>
      <w:tr w:rsidR="00AD534B" w:rsidRPr="00196C88" w14:paraId="4735A7B6" w14:textId="77777777" w:rsidTr="00885BCD">
        <w:trPr>
          <w:trHeight w:val="340"/>
        </w:trPr>
        <w:tc>
          <w:tcPr>
            <w:tcW w:w="1084" w:type="pct"/>
            <w:tcBorders>
              <w:top w:val="nil"/>
              <w:left w:val="nil"/>
              <w:bottom w:val="single" w:sz="4" w:space="0" w:color="008998" w:themeColor="accent1"/>
              <w:right w:val="nil"/>
            </w:tcBorders>
            <w:shd w:val="clear" w:color="auto" w:fill="auto"/>
            <w:noWrap/>
            <w:vAlign w:val="center"/>
            <w:hideMark/>
          </w:tcPr>
          <w:p w14:paraId="0CEAB9D7" w14:textId="77777777" w:rsidR="00AD534B" w:rsidRPr="00AF641B" w:rsidRDefault="00AD534B" w:rsidP="00AD534B">
            <w:pPr>
              <w:spacing w:after="0" w:line="240" w:lineRule="auto"/>
              <w:rPr>
                <w:rFonts w:asciiTheme="minorHAnsi" w:eastAsia="Times New Roman" w:hAnsiTheme="minorHAnsi" w:cstheme="minorHAnsi"/>
                <w:sz w:val="19"/>
                <w:szCs w:val="19"/>
                <w:lang w:val="en-AU" w:eastAsia="en-AU" w:bidi="ar-SA"/>
              </w:rPr>
            </w:pPr>
            <w:r w:rsidRPr="00AF641B">
              <w:rPr>
                <w:rFonts w:asciiTheme="minorHAnsi" w:eastAsia="Times New Roman" w:hAnsiTheme="minorHAnsi" w:cstheme="minorHAnsi"/>
                <w:sz w:val="19"/>
                <w:szCs w:val="19"/>
                <w:lang w:eastAsia="en-AU" w:bidi="ar-SA"/>
              </w:rPr>
              <w:t>less Regulatory depreciation</w:t>
            </w:r>
          </w:p>
        </w:tc>
        <w:tc>
          <w:tcPr>
            <w:tcW w:w="561" w:type="pct"/>
            <w:tcBorders>
              <w:top w:val="nil"/>
              <w:left w:val="nil"/>
              <w:bottom w:val="single" w:sz="4" w:space="0" w:color="008998" w:themeColor="accent1"/>
              <w:right w:val="nil"/>
            </w:tcBorders>
            <w:shd w:val="clear" w:color="000000" w:fill="F2F2F2"/>
            <w:noWrap/>
            <w:vAlign w:val="center"/>
            <w:hideMark/>
          </w:tcPr>
          <w:p w14:paraId="23E83018" w14:textId="70715C34"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$49.6</w:t>
            </w:r>
          </w:p>
        </w:tc>
        <w:tc>
          <w:tcPr>
            <w:tcW w:w="546" w:type="pct"/>
            <w:tcBorders>
              <w:top w:val="nil"/>
              <w:left w:val="nil"/>
              <w:bottom w:val="single" w:sz="4" w:space="0" w:color="008998" w:themeColor="accent1"/>
              <w:right w:val="single" w:sz="4" w:space="0" w:color="008998"/>
            </w:tcBorders>
            <w:shd w:val="clear" w:color="000000" w:fill="F2F2F2"/>
            <w:noWrap/>
            <w:vAlign w:val="center"/>
            <w:hideMark/>
          </w:tcPr>
          <w:p w14:paraId="1D89CB08" w14:textId="23464125"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$49.1</w:t>
            </w:r>
          </w:p>
        </w:tc>
        <w:tc>
          <w:tcPr>
            <w:tcW w:w="547" w:type="pct"/>
            <w:tcBorders>
              <w:top w:val="nil"/>
              <w:left w:val="single" w:sz="4" w:space="0" w:color="008998"/>
              <w:bottom w:val="single" w:sz="4" w:space="0" w:color="008998" w:themeColor="accent1"/>
              <w:right w:val="nil"/>
            </w:tcBorders>
            <w:shd w:val="clear" w:color="auto" w:fill="CBDADD"/>
            <w:noWrap/>
            <w:vAlign w:val="center"/>
            <w:hideMark/>
          </w:tcPr>
          <w:p w14:paraId="4A3EC23B" w14:textId="36136D92"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$46.3</w:t>
            </w:r>
          </w:p>
        </w:tc>
        <w:tc>
          <w:tcPr>
            <w:tcW w:w="545" w:type="pct"/>
            <w:tcBorders>
              <w:top w:val="nil"/>
              <w:left w:val="nil"/>
              <w:bottom w:val="single" w:sz="4" w:space="0" w:color="008998" w:themeColor="accent1"/>
              <w:right w:val="nil"/>
            </w:tcBorders>
            <w:shd w:val="clear" w:color="auto" w:fill="CBDADD"/>
            <w:noWrap/>
            <w:vAlign w:val="center"/>
            <w:hideMark/>
          </w:tcPr>
          <w:p w14:paraId="64AE207B" w14:textId="3A087F9D"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$49.6</w:t>
            </w:r>
          </w:p>
        </w:tc>
        <w:tc>
          <w:tcPr>
            <w:tcW w:w="546" w:type="pct"/>
            <w:tcBorders>
              <w:top w:val="nil"/>
              <w:left w:val="nil"/>
              <w:bottom w:val="single" w:sz="4" w:space="0" w:color="008998" w:themeColor="accent1"/>
              <w:right w:val="nil"/>
            </w:tcBorders>
            <w:shd w:val="clear" w:color="auto" w:fill="CBDADD"/>
            <w:noWrap/>
            <w:vAlign w:val="center"/>
            <w:hideMark/>
          </w:tcPr>
          <w:p w14:paraId="072100BA" w14:textId="76364CFB"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$53.4</w:t>
            </w:r>
          </w:p>
        </w:tc>
        <w:tc>
          <w:tcPr>
            <w:tcW w:w="546" w:type="pct"/>
            <w:tcBorders>
              <w:top w:val="nil"/>
              <w:left w:val="nil"/>
              <w:bottom w:val="single" w:sz="4" w:space="0" w:color="008998" w:themeColor="accent1"/>
              <w:right w:val="nil"/>
            </w:tcBorders>
            <w:shd w:val="clear" w:color="auto" w:fill="CBDADD"/>
            <w:noWrap/>
            <w:vAlign w:val="center"/>
            <w:hideMark/>
          </w:tcPr>
          <w:p w14:paraId="1825A495" w14:textId="1B595367" w:rsidR="00AD534B" w:rsidRPr="00885BCD" w:rsidRDefault="00AD534B" w:rsidP="00885BCD">
            <w:pPr>
              <w:spacing w:after="0" w:line="240" w:lineRule="auto"/>
              <w:jc w:val="right"/>
              <w:rPr>
                <w:rFonts w:asciiTheme="minorHAnsi" w:eastAsia="Times New Roman" w:hAnsiTheme="minorHAnsi" w:cstheme="minorHAnsi"/>
                <w:sz w:val="19"/>
                <w:szCs w:val="19"/>
                <w:lang w:val="en-AU" w:eastAsia="en-AU" w:bidi="ar-SA"/>
              </w:rPr>
            </w:pPr>
            <w:r w:rsidRPr="00885BCD">
              <w:rPr>
                <w:sz w:val="20"/>
              </w:rPr>
              <w:t>$56.9</w:t>
            </w:r>
          </w:p>
        </w:tc>
        <w:tc>
          <w:tcPr>
            <w:tcW w:w="626" w:type="pct"/>
            <w:tcBorders>
              <w:top w:val="nil"/>
              <w:left w:val="nil"/>
              <w:bottom w:val="single" w:sz="4" w:space="0" w:color="008998" w:themeColor="accent1"/>
              <w:right w:val="nil"/>
            </w:tcBorders>
            <w:shd w:val="clear" w:color="auto" w:fill="CBDADD"/>
            <w:noWrap/>
            <w:vAlign w:val="center"/>
            <w:hideMark/>
          </w:tcPr>
          <w:p w14:paraId="7727A6C4" w14:textId="7C5DAB05" w:rsidR="00AD534B" w:rsidRPr="00885BCD" w:rsidRDefault="00AD534B" w:rsidP="00885BCD">
            <w:pPr>
              <w:spacing w:after="0" w:line="240" w:lineRule="auto"/>
              <w:ind w:left="-102"/>
              <w:jc w:val="right"/>
              <w:rPr>
                <w:rFonts w:asciiTheme="minorHAnsi" w:eastAsia="Times New Roman" w:hAnsiTheme="minorHAnsi" w:cstheme="minorHAnsi"/>
                <w:sz w:val="19"/>
                <w:szCs w:val="19"/>
                <w:lang w:val="en-AU" w:eastAsia="en-AU" w:bidi="ar-SA"/>
              </w:rPr>
            </w:pPr>
            <w:r w:rsidRPr="00885BCD">
              <w:rPr>
                <w:b/>
                <w:sz w:val="20"/>
              </w:rPr>
              <w:t>$58.9</w:t>
            </w:r>
          </w:p>
        </w:tc>
      </w:tr>
      <w:tr w:rsidR="00AD534B" w:rsidRPr="00196C88" w14:paraId="650A524D" w14:textId="77777777" w:rsidTr="00AD534B">
        <w:trPr>
          <w:trHeight w:val="340"/>
        </w:trPr>
        <w:tc>
          <w:tcPr>
            <w:tcW w:w="1084" w:type="pct"/>
            <w:tcBorders>
              <w:top w:val="single" w:sz="4" w:space="0" w:color="008998" w:themeColor="accent1"/>
              <w:left w:val="nil"/>
              <w:bottom w:val="single" w:sz="4" w:space="0" w:color="008998" w:themeColor="accent1"/>
              <w:right w:val="nil"/>
            </w:tcBorders>
            <w:shd w:val="clear" w:color="auto" w:fill="auto"/>
            <w:noWrap/>
            <w:vAlign w:val="center"/>
            <w:hideMark/>
          </w:tcPr>
          <w:p w14:paraId="706FCA5B" w14:textId="77777777" w:rsidR="00AD534B" w:rsidRPr="00AF641B" w:rsidRDefault="00AD534B" w:rsidP="00AD534B">
            <w:pPr>
              <w:spacing w:after="0" w:line="240" w:lineRule="auto"/>
              <w:rPr>
                <w:rFonts w:asciiTheme="minorHAnsi" w:eastAsia="Times New Roman" w:hAnsiTheme="minorHAnsi" w:cstheme="minorHAnsi"/>
                <w:b/>
                <w:bCs/>
                <w:sz w:val="19"/>
                <w:szCs w:val="19"/>
                <w:lang w:val="en-AU" w:eastAsia="en-AU" w:bidi="ar-SA"/>
              </w:rPr>
            </w:pPr>
            <w:r w:rsidRPr="00AF641B">
              <w:rPr>
                <w:rFonts w:asciiTheme="minorHAnsi" w:eastAsia="Times New Roman" w:hAnsiTheme="minorHAnsi" w:cstheme="minorHAnsi"/>
                <w:b/>
                <w:bCs/>
                <w:sz w:val="19"/>
                <w:szCs w:val="19"/>
                <w:lang w:eastAsia="en-AU" w:bidi="ar-SA"/>
              </w:rPr>
              <w:t>Closing asset base</w:t>
            </w:r>
          </w:p>
        </w:tc>
        <w:tc>
          <w:tcPr>
            <w:tcW w:w="561" w:type="pct"/>
            <w:tcBorders>
              <w:top w:val="single" w:sz="4" w:space="0" w:color="008998" w:themeColor="accent1"/>
              <w:left w:val="nil"/>
              <w:bottom w:val="single" w:sz="4" w:space="0" w:color="008998"/>
              <w:right w:val="nil"/>
            </w:tcBorders>
            <w:shd w:val="clear" w:color="000000" w:fill="F2F2F2"/>
            <w:noWrap/>
            <w:hideMark/>
          </w:tcPr>
          <w:p w14:paraId="0BB2EBB7" w14:textId="5B87724A" w:rsidR="00AD534B" w:rsidRPr="00885BCD" w:rsidRDefault="00AD534B" w:rsidP="00AD534B">
            <w:pPr>
              <w:spacing w:after="0" w:line="240" w:lineRule="auto"/>
              <w:ind w:left="-85"/>
              <w:jc w:val="right"/>
              <w:rPr>
                <w:rFonts w:asciiTheme="minorHAnsi" w:eastAsia="Times New Roman" w:hAnsiTheme="minorHAnsi" w:cstheme="minorHAnsi"/>
                <w:b/>
                <w:bCs/>
                <w:sz w:val="19"/>
                <w:szCs w:val="19"/>
                <w:lang w:val="en-AU" w:eastAsia="en-AU" w:bidi="ar-SA"/>
              </w:rPr>
            </w:pPr>
            <w:r w:rsidRPr="00885BCD">
              <w:rPr>
                <w:b/>
                <w:sz w:val="20"/>
              </w:rPr>
              <w:t>$1,545.4</w:t>
            </w:r>
          </w:p>
        </w:tc>
        <w:tc>
          <w:tcPr>
            <w:tcW w:w="546" w:type="pct"/>
            <w:tcBorders>
              <w:top w:val="single" w:sz="4" w:space="0" w:color="008998" w:themeColor="accent1"/>
              <w:left w:val="nil"/>
              <w:bottom w:val="single" w:sz="4" w:space="0" w:color="008998"/>
              <w:right w:val="single" w:sz="4" w:space="0" w:color="008998"/>
            </w:tcBorders>
            <w:shd w:val="clear" w:color="000000" w:fill="F2F2F2"/>
            <w:noWrap/>
            <w:hideMark/>
          </w:tcPr>
          <w:p w14:paraId="6A097942" w14:textId="6BEBD224" w:rsidR="00AD534B" w:rsidRPr="00885BCD" w:rsidRDefault="00AD534B" w:rsidP="00AD534B">
            <w:pPr>
              <w:spacing w:after="0" w:line="240" w:lineRule="auto"/>
              <w:ind w:left="-113"/>
              <w:jc w:val="right"/>
              <w:rPr>
                <w:rFonts w:asciiTheme="minorHAnsi" w:eastAsia="Times New Roman" w:hAnsiTheme="minorHAnsi" w:cstheme="minorHAnsi"/>
                <w:b/>
                <w:bCs/>
                <w:sz w:val="19"/>
                <w:szCs w:val="19"/>
                <w:lang w:val="en-AU" w:eastAsia="en-AU" w:bidi="ar-SA"/>
              </w:rPr>
            </w:pPr>
            <w:r w:rsidRPr="00885BCD">
              <w:rPr>
                <w:b/>
                <w:sz w:val="20"/>
              </w:rPr>
              <w:t>$1,550.4</w:t>
            </w:r>
          </w:p>
        </w:tc>
        <w:tc>
          <w:tcPr>
            <w:tcW w:w="547" w:type="pct"/>
            <w:tcBorders>
              <w:top w:val="single" w:sz="4" w:space="0" w:color="008998" w:themeColor="accent1"/>
              <w:left w:val="single" w:sz="4" w:space="0" w:color="008998"/>
              <w:bottom w:val="single" w:sz="4" w:space="0" w:color="008998"/>
              <w:right w:val="nil"/>
            </w:tcBorders>
            <w:shd w:val="clear" w:color="auto" w:fill="CBDADD"/>
            <w:noWrap/>
            <w:hideMark/>
          </w:tcPr>
          <w:p w14:paraId="087DD882" w14:textId="306369FD" w:rsidR="00AD534B" w:rsidRPr="00885BCD" w:rsidRDefault="00AD534B" w:rsidP="00AD534B">
            <w:pPr>
              <w:spacing w:after="0" w:line="240" w:lineRule="auto"/>
              <w:ind w:left="-110"/>
              <w:jc w:val="right"/>
              <w:rPr>
                <w:rFonts w:asciiTheme="minorHAnsi" w:eastAsia="Times New Roman" w:hAnsiTheme="minorHAnsi" w:cstheme="minorHAnsi"/>
                <w:b/>
                <w:bCs/>
                <w:sz w:val="19"/>
                <w:szCs w:val="19"/>
                <w:lang w:val="en-AU" w:eastAsia="en-AU" w:bidi="ar-SA"/>
              </w:rPr>
            </w:pPr>
            <w:r w:rsidRPr="00885BCD">
              <w:rPr>
                <w:b/>
                <w:sz w:val="20"/>
              </w:rPr>
              <w:t>$1,609.4</w:t>
            </w:r>
          </w:p>
        </w:tc>
        <w:tc>
          <w:tcPr>
            <w:tcW w:w="545" w:type="pct"/>
            <w:tcBorders>
              <w:top w:val="single" w:sz="4" w:space="0" w:color="008998" w:themeColor="accent1"/>
              <w:left w:val="nil"/>
              <w:bottom w:val="single" w:sz="4" w:space="0" w:color="008998"/>
              <w:right w:val="nil"/>
            </w:tcBorders>
            <w:shd w:val="clear" w:color="auto" w:fill="CBDADD"/>
            <w:noWrap/>
            <w:hideMark/>
          </w:tcPr>
          <w:p w14:paraId="5EE7AC8C" w14:textId="3FA0399A" w:rsidR="00AD534B" w:rsidRPr="00885BCD" w:rsidRDefault="00AD534B" w:rsidP="00AD534B">
            <w:pPr>
              <w:spacing w:after="0" w:line="240" w:lineRule="auto"/>
              <w:ind w:left="-108"/>
              <w:jc w:val="right"/>
              <w:rPr>
                <w:rFonts w:asciiTheme="minorHAnsi" w:eastAsia="Times New Roman" w:hAnsiTheme="minorHAnsi" w:cstheme="minorHAnsi"/>
                <w:b/>
                <w:bCs/>
                <w:sz w:val="19"/>
                <w:szCs w:val="19"/>
                <w:lang w:val="en-AU" w:eastAsia="en-AU" w:bidi="ar-SA"/>
              </w:rPr>
            </w:pPr>
            <w:r w:rsidRPr="00885BCD">
              <w:rPr>
                <w:b/>
                <w:sz w:val="20"/>
              </w:rPr>
              <w:t>$1,649.2</w:t>
            </w:r>
          </w:p>
        </w:tc>
        <w:tc>
          <w:tcPr>
            <w:tcW w:w="546" w:type="pct"/>
            <w:tcBorders>
              <w:top w:val="single" w:sz="4" w:space="0" w:color="008998" w:themeColor="accent1"/>
              <w:left w:val="nil"/>
              <w:bottom w:val="single" w:sz="4" w:space="0" w:color="008998"/>
              <w:right w:val="nil"/>
            </w:tcBorders>
            <w:shd w:val="clear" w:color="auto" w:fill="CBDADD"/>
            <w:noWrap/>
            <w:hideMark/>
          </w:tcPr>
          <w:p w14:paraId="78D34EF9" w14:textId="132DC059" w:rsidR="00AD534B" w:rsidRPr="00885BCD" w:rsidRDefault="00AD534B" w:rsidP="00AD534B">
            <w:pPr>
              <w:spacing w:after="0" w:line="240" w:lineRule="auto"/>
              <w:ind w:left="-106"/>
              <w:jc w:val="right"/>
              <w:rPr>
                <w:rFonts w:asciiTheme="minorHAnsi" w:eastAsia="Times New Roman" w:hAnsiTheme="minorHAnsi" w:cstheme="minorHAnsi"/>
                <w:b/>
                <w:bCs/>
                <w:sz w:val="19"/>
                <w:szCs w:val="19"/>
                <w:lang w:val="en-AU" w:eastAsia="en-AU" w:bidi="ar-SA"/>
              </w:rPr>
            </w:pPr>
            <w:r w:rsidRPr="00885BCD">
              <w:rPr>
                <w:b/>
                <w:sz w:val="20"/>
              </w:rPr>
              <w:t>$1,690.1</w:t>
            </w:r>
          </w:p>
        </w:tc>
        <w:tc>
          <w:tcPr>
            <w:tcW w:w="546" w:type="pct"/>
            <w:tcBorders>
              <w:top w:val="single" w:sz="4" w:space="0" w:color="008998" w:themeColor="accent1"/>
              <w:left w:val="nil"/>
              <w:bottom w:val="single" w:sz="4" w:space="0" w:color="008998"/>
              <w:right w:val="nil"/>
            </w:tcBorders>
            <w:shd w:val="clear" w:color="auto" w:fill="CBDADD"/>
            <w:noWrap/>
            <w:hideMark/>
          </w:tcPr>
          <w:p w14:paraId="5D8997AC" w14:textId="68E78D3F" w:rsidR="00AD534B" w:rsidRPr="00885BCD" w:rsidRDefault="00AD534B" w:rsidP="00AD534B">
            <w:pPr>
              <w:spacing w:after="0" w:line="240" w:lineRule="auto"/>
              <w:ind w:left="-104"/>
              <w:jc w:val="right"/>
              <w:rPr>
                <w:rFonts w:asciiTheme="minorHAnsi" w:eastAsia="Times New Roman" w:hAnsiTheme="minorHAnsi" w:cstheme="minorHAnsi"/>
                <w:b/>
                <w:bCs/>
                <w:sz w:val="19"/>
                <w:szCs w:val="19"/>
                <w:lang w:val="en-AU" w:eastAsia="en-AU" w:bidi="ar-SA"/>
              </w:rPr>
            </w:pPr>
            <w:r w:rsidRPr="00885BCD">
              <w:rPr>
                <w:b/>
                <w:sz w:val="20"/>
              </w:rPr>
              <w:t>$1,720.3</w:t>
            </w:r>
          </w:p>
        </w:tc>
        <w:tc>
          <w:tcPr>
            <w:tcW w:w="626" w:type="pct"/>
            <w:tcBorders>
              <w:top w:val="single" w:sz="4" w:space="0" w:color="008998" w:themeColor="accent1"/>
              <w:left w:val="nil"/>
              <w:bottom w:val="single" w:sz="4" w:space="0" w:color="008998"/>
              <w:right w:val="nil"/>
            </w:tcBorders>
            <w:shd w:val="clear" w:color="auto" w:fill="CBDADD"/>
            <w:noWrap/>
            <w:hideMark/>
          </w:tcPr>
          <w:p w14:paraId="028C8D03" w14:textId="48FE3BE2" w:rsidR="00AD534B" w:rsidRPr="00885BCD" w:rsidRDefault="00AD534B" w:rsidP="00AD534B">
            <w:pPr>
              <w:spacing w:after="0" w:line="240" w:lineRule="auto"/>
              <w:ind w:right="-40"/>
              <w:jc w:val="right"/>
              <w:rPr>
                <w:rFonts w:asciiTheme="minorHAnsi" w:eastAsia="Times New Roman" w:hAnsiTheme="minorHAnsi" w:cstheme="minorHAnsi"/>
                <w:b/>
                <w:bCs/>
                <w:sz w:val="19"/>
                <w:szCs w:val="19"/>
                <w:lang w:val="en-AU" w:eastAsia="en-AU" w:bidi="ar-SA"/>
              </w:rPr>
            </w:pPr>
            <w:r w:rsidRPr="00885BCD">
              <w:rPr>
                <w:b/>
                <w:sz w:val="20"/>
              </w:rPr>
              <w:t>$1,758.6</w:t>
            </w:r>
          </w:p>
        </w:tc>
      </w:tr>
    </w:tbl>
    <w:p w14:paraId="5804463D" w14:textId="508EDF48" w:rsidR="00673714" w:rsidRDefault="00673714" w:rsidP="00673714">
      <w:pPr>
        <w:rPr>
          <w:b/>
          <w:bCs/>
          <w:i/>
          <w:iCs/>
        </w:rPr>
      </w:pPr>
    </w:p>
    <w:p w14:paraId="1418AB7E" w14:textId="77777777" w:rsidR="00D165B4" w:rsidRDefault="00D165B4" w:rsidP="00673714">
      <w:pPr>
        <w:rPr>
          <w:b/>
          <w:bCs/>
          <w:i/>
          <w:iCs/>
        </w:rPr>
      </w:pPr>
    </w:p>
    <w:p w14:paraId="035A985A" w14:textId="6E56C4D6" w:rsidR="00673714" w:rsidRPr="00D57CC1" w:rsidRDefault="00673714" w:rsidP="003A25A4">
      <w:pPr>
        <w:pStyle w:val="Heading2"/>
      </w:pPr>
      <w:bookmarkStart w:id="266" w:name="_Toc111033900"/>
      <w:bookmarkStart w:id="267" w:name="_Toc115438750"/>
      <w:r>
        <w:lastRenderedPageBreak/>
        <w:t>Cost of debt</w:t>
      </w:r>
      <w:bookmarkEnd w:id="258"/>
      <w:bookmarkEnd w:id="266"/>
      <w:bookmarkEnd w:id="267"/>
    </w:p>
    <w:p w14:paraId="12031D94" w14:textId="321202F0" w:rsidR="00C601F4" w:rsidRDefault="00FD26BA" w:rsidP="00237F03">
      <w:bookmarkStart w:id="268" w:name="_Toc109676106"/>
      <w:r w:rsidRPr="00D57CC1">
        <w:t xml:space="preserve">Our cost of debt allowance for the next regulatory period is </w:t>
      </w:r>
      <w:r w:rsidR="00673714" w:rsidRPr="00D57CC1">
        <w:t>set out in</w:t>
      </w:r>
      <w:r w:rsidR="00673714">
        <w:t xml:space="preserve"> </w:t>
      </w:r>
      <w:r w:rsidR="00237F03">
        <w:fldChar w:fldCharType="begin"/>
      </w:r>
      <w:r w:rsidR="00237F03">
        <w:instrText xml:space="preserve"> REF _Ref111113142 \h </w:instrText>
      </w:r>
      <w:r w:rsidR="00237F03">
        <w:fldChar w:fldCharType="separate"/>
      </w:r>
      <w:r w:rsidR="004708F9" w:rsidRPr="00C45741">
        <w:t xml:space="preserve">Table </w:t>
      </w:r>
      <w:r w:rsidR="004708F9">
        <w:rPr>
          <w:noProof/>
        </w:rPr>
        <w:t>8</w:t>
      </w:r>
      <w:r w:rsidR="004708F9" w:rsidRPr="00C45741">
        <w:noBreakHyphen/>
      </w:r>
      <w:r w:rsidR="004708F9">
        <w:rPr>
          <w:noProof/>
        </w:rPr>
        <w:t>4</w:t>
      </w:r>
      <w:r w:rsidR="00237F03">
        <w:fldChar w:fldCharType="end"/>
      </w:r>
      <w:r w:rsidR="00237F03">
        <w:t xml:space="preserve"> </w:t>
      </w:r>
      <w:r w:rsidR="00673714" w:rsidRPr="00D57CC1">
        <w:t>below</w:t>
      </w:r>
      <w:r w:rsidR="00C601F4">
        <w:t xml:space="preserve">. </w:t>
      </w:r>
      <w:bookmarkStart w:id="269" w:name="_Ref110603967"/>
      <w:r w:rsidR="00C601F4">
        <w:t>The calculation</w:t>
      </w:r>
      <w:r w:rsidR="00C601F4" w:rsidRPr="00366FCD">
        <w:rPr>
          <w:vertAlign w:val="superscript"/>
        </w:rPr>
        <w:t>3</w:t>
      </w:r>
      <w:r w:rsidR="00C601F4">
        <w:t xml:space="preserve"> results in a </w:t>
      </w:r>
      <w:r w:rsidR="00C601F4" w:rsidRPr="00D57CC1">
        <w:t xml:space="preserve">10-year trailing cost of </w:t>
      </w:r>
      <w:r w:rsidR="00C601F4" w:rsidRPr="00A426BF">
        <w:t xml:space="preserve">debt of </w:t>
      </w:r>
      <w:r w:rsidR="00AF641B" w:rsidRPr="00A426BF">
        <w:t>1.51</w:t>
      </w:r>
      <w:r w:rsidR="00C601F4" w:rsidRPr="00A426BF">
        <w:t>% (real</w:t>
      </w:r>
      <w:r w:rsidR="00C601F4">
        <w:t>) in 2023-24.</w:t>
      </w:r>
    </w:p>
    <w:p w14:paraId="76BC15B8" w14:textId="193F134B" w:rsidR="00673714" w:rsidRDefault="00673714" w:rsidP="00D552CF">
      <w:pPr>
        <w:pStyle w:val="Caption"/>
      </w:pPr>
      <w:bookmarkStart w:id="270" w:name="_Ref111113142"/>
      <w:r w:rsidRPr="00C45741">
        <w:t xml:space="preserve">Table </w:t>
      </w:r>
      <w:r w:rsidR="006C64C0">
        <w:fldChar w:fldCharType="begin"/>
      </w:r>
      <w:r w:rsidR="006C64C0">
        <w:instrText xml:space="preserve"> STYLEREF 1 \s </w:instrText>
      </w:r>
      <w:r w:rsidR="006C64C0">
        <w:fldChar w:fldCharType="separate"/>
      </w:r>
      <w:r w:rsidR="004708F9">
        <w:rPr>
          <w:noProof/>
        </w:rPr>
        <w:t>8</w:t>
      </w:r>
      <w:r w:rsidR="006C64C0">
        <w:rPr>
          <w:noProof/>
        </w:rPr>
        <w:fldChar w:fldCharType="end"/>
      </w:r>
      <w:r w:rsidRPr="00C45741">
        <w:noBreakHyphen/>
      </w:r>
      <w:r w:rsidR="006C64C0">
        <w:fldChar w:fldCharType="begin"/>
      </w:r>
      <w:r w:rsidR="006C64C0">
        <w:instrText xml:space="preserve"> SEQ Table \* ARABIC \s 1 </w:instrText>
      </w:r>
      <w:r w:rsidR="006C64C0">
        <w:fldChar w:fldCharType="separate"/>
      </w:r>
      <w:r w:rsidR="004708F9">
        <w:rPr>
          <w:noProof/>
        </w:rPr>
        <w:t>4</w:t>
      </w:r>
      <w:r w:rsidR="006C64C0">
        <w:rPr>
          <w:noProof/>
        </w:rPr>
        <w:fldChar w:fldCharType="end"/>
      </w:r>
      <w:bookmarkEnd w:id="269"/>
      <w:bookmarkEnd w:id="270"/>
      <w:r w:rsidRPr="00C45741">
        <w:t>: Cost of debt allowance in next regulatory period</w:t>
      </w:r>
    </w:p>
    <w:tbl>
      <w:tblPr>
        <w:tblW w:w="9639" w:type="dxa"/>
        <w:tblLayout w:type="fixed"/>
        <w:tblLook w:val="04A0" w:firstRow="1" w:lastRow="0" w:firstColumn="1" w:lastColumn="0" w:noHBand="0" w:noVBand="1"/>
      </w:tblPr>
      <w:tblGrid>
        <w:gridCol w:w="2268"/>
        <w:gridCol w:w="1053"/>
        <w:gridCol w:w="1053"/>
        <w:gridCol w:w="1053"/>
        <w:gridCol w:w="1053"/>
        <w:gridCol w:w="1053"/>
        <w:gridCol w:w="1053"/>
        <w:gridCol w:w="1053"/>
      </w:tblGrid>
      <w:tr w:rsidR="00673714" w:rsidRPr="00C5297E" w14:paraId="5A44CF94" w14:textId="77777777" w:rsidTr="00AA4ECF">
        <w:trPr>
          <w:trHeight w:val="330"/>
        </w:trPr>
        <w:tc>
          <w:tcPr>
            <w:tcW w:w="2268" w:type="dxa"/>
            <w:tcBorders>
              <w:top w:val="nil"/>
              <w:left w:val="nil"/>
              <w:bottom w:val="single" w:sz="24" w:space="0" w:color="FFFFFF"/>
              <w:right w:val="nil"/>
            </w:tcBorders>
            <w:shd w:val="clear" w:color="auto" w:fill="008998" w:themeFill="accent1"/>
            <w:noWrap/>
            <w:vAlign w:val="bottom"/>
            <w:hideMark/>
          </w:tcPr>
          <w:p w14:paraId="289A2A28" w14:textId="77777777" w:rsidR="00673714" w:rsidRPr="00C5297E" w:rsidRDefault="00673714" w:rsidP="00340E76">
            <w:pPr>
              <w:spacing w:after="0" w:line="240" w:lineRule="auto"/>
              <w:rPr>
                <w:rFonts w:ascii="Times New Roman" w:eastAsia="Times New Roman" w:hAnsi="Times New Roman" w:cs="Times New Roman"/>
                <w:color w:val="auto"/>
                <w:sz w:val="24"/>
                <w:szCs w:val="24"/>
                <w:lang w:val="en-AU" w:eastAsia="en-AU" w:bidi="ar-SA"/>
              </w:rPr>
            </w:pPr>
          </w:p>
        </w:tc>
        <w:tc>
          <w:tcPr>
            <w:tcW w:w="1053" w:type="dxa"/>
            <w:tcBorders>
              <w:top w:val="nil"/>
              <w:left w:val="nil"/>
              <w:bottom w:val="single" w:sz="24" w:space="0" w:color="FFFFFF"/>
              <w:right w:val="nil"/>
            </w:tcBorders>
            <w:shd w:val="clear" w:color="auto" w:fill="008998" w:themeFill="accent1"/>
            <w:noWrap/>
            <w:vAlign w:val="center"/>
            <w:hideMark/>
          </w:tcPr>
          <w:p w14:paraId="3D50132D" w14:textId="77777777" w:rsidR="00673714" w:rsidRPr="00D165B4"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D165B4">
              <w:rPr>
                <w:rFonts w:eastAsia="Times New Roman" w:cs="Segoe UI"/>
                <w:b/>
                <w:bCs/>
                <w:color w:val="FFFFFF" w:themeColor="background1"/>
                <w:sz w:val="20"/>
                <w:szCs w:val="20"/>
                <w:lang w:val="en-AU" w:eastAsia="en-AU" w:bidi="ar-SA"/>
              </w:rPr>
              <w:t>2021-22</w:t>
            </w:r>
          </w:p>
        </w:tc>
        <w:tc>
          <w:tcPr>
            <w:tcW w:w="1053" w:type="dxa"/>
            <w:tcBorders>
              <w:top w:val="nil"/>
              <w:left w:val="nil"/>
              <w:bottom w:val="single" w:sz="24" w:space="0" w:color="FFFFFF"/>
              <w:right w:val="single" w:sz="4" w:space="0" w:color="FFFFFF"/>
            </w:tcBorders>
            <w:shd w:val="clear" w:color="auto" w:fill="008998" w:themeFill="accent1"/>
            <w:noWrap/>
            <w:vAlign w:val="center"/>
            <w:hideMark/>
          </w:tcPr>
          <w:p w14:paraId="43FC8C99" w14:textId="77777777" w:rsidR="00673714" w:rsidRPr="00D165B4"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D165B4">
              <w:rPr>
                <w:rFonts w:eastAsia="Times New Roman" w:cs="Segoe UI"/>
                <w:b/>
                <w:bCs/>
                <w:color w:val="FFFFFF" w:themeColor="background1"/>
                <w:sz w:val="20"/>
                <w:szCs w:val="20"/>
                <w:lang w:val="en-AU" w:eastAsia="en-AU" w:bidi="ar-SA"/>
              </w:rPr>
              <w:t>2022-23</w:t>
            </w:r>
          </w:p>
        </w:tc>
        <w:tc>
          <w:tcPr>
            <w:tcW w:w="1053" w:type="dxa"/>
            <w:tcBorders>
              <w:top w:val="nil"/>
              <w:left w:val="single" w:sz="4" w:space="0" w:color="FFFFFF"/>
              <w:bottom w:val="single" w:sz="24" w:space="0" w:color="FFFFFF"/>
              <w:right w:val="nil"/>
            </w:tcBorders>
            <w:shd w:val="clear" w:color="auto" w:fill="008998" w:themeFill="accent1"/>
            <w:noWrap/>
            <w:vAlign w:val="center"/>
            <w:hideMark/>
          </w:tcPr>
          <w:p w14:paraId="4AAAAEF6" w14:textId="77777777" w:rsidR="00673714" w:rsidRPr="00D165B4"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D165B4">
              <w:rPr>
                <w:rFonts w:eastAsia="Times New Roman" w:cs="Segoe UI"/>
                <w:b/>
                <w:bCs/>
                <w:color w:val="FFFFFF" w:themeColor="background1"/>
                <w:sz w:val="20"/>
                <w:szCs w:val="20"/>
                <w:lang w:eastAsia="en-AU" w:bidi="ar-SA"/>
              </w:rPr>
              <w:t>2023-24</w:t>
            </w:r>
          </w:p>
        </w:tc>
        <w:tc>
          <w:tcPr>
            <w:tcW w:w="1053" w:type="dxa"/>
            <w:tcBorders>
              <w:top w:val="nil"/>
              <w:left w:val="nil"/>
              <w:bottom w:val="single" w:sz="24" w:space="0" w:color="FFFFFF"/>
              <w:right w:val="nil"/>
            </w:tcBorders>
            <w:shd w:val="clear" w:color="auto" w:fill="008998" w:themeFill="accent1"/>
            <w:noWrap/>
            <w:vAlign w:val="center"/>
            <w:hideMark/>
          </w:tcPr>
          <w:p w14:paraId="1106E3FE" w14:textId="77777777" w:rsidR="00673714" w:rsidRPr="00D165B4"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D165B4">
              <w:rPr>
                <w:rFonts w:eastAsia="Times New Roman" w:cs="Segoe UI"/>
                <w:b/>
                <w:bCs/>
                <w:color w:val="FFFFFF" w:themeColor="background1"/>
                <w:sz w:val="20"/>
                <w:szCs w:val="20"/>
                <w:lang w:eastAsia="en-AU" w:bidi="ar-SA"/>
              </w:rPr>
              <w:t>2024-25</w:t>
            </w:r>
          </w:p>
        </w:tc>
        <w:tc>
          <w:tcPr>
            <w:tcW w:w="1053" w:type="dxa"/>
            <w:tcBorders>
              <w:top w:val="nil"/>
              <w:left w:val="nil"/>
              <w:bottom w:val="single" w:sz="24" w:space="0" w:color="FFFFFF"/>
              <w:right w:val="nil"/>
            </w:tcBorders>
            <w:shd w:val="clear" w:color="auto" w:fill="008998" w:themeFill="accent1"/>
            <w:noWrap/>
            <w:vAlign w:val="center"/>
            <w:hideMark/>
          </w:tcPr>
          <w:p w14:paraId="50654BD5" w14:textId="77777777" w:rsidR="00673714" w:rsidRPr="00D165B4"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D165B4">
              <w:rPr>
                <w:rFonts w:eastAsia="Times New Roman" w:cs="Segoe UI"/>
                <w:b/>
                <w:bCs/>
                <w:color w:val="FFFFFF" w:themeColor="background1"/>
                <w:sz w:val="20"/>
                <w:szCs w:val="20"/>
                <w:lang w:eastAsia="en-AU" w:bidi="ar-SA"/>
              </w:rPr>
              <w:t>2025-26</w:t>
            </w:r>
          </w:p>
        </w:tc>
        <w:tc>
          <w:tcPr>
            <w:tcW w:w="1053" w:type="dxa"/>
            <w:tcBorders>
              <w:top w:val="nil"/>
              <w:left w:val="nil"/>
              <w:bottom w:val="single" w:sz="24" w:space="0" w:color="FFFFFF"/>
              <w:right w:val="nil"/>
            </w:tcBorders>
            <w:shd w:val="clear" w:color="auto" w:fill="008998" w:themeFill="accent1"/>
            <w:noWrap/>
            <w:vAlign w:val="center"/>
            <w:hideMark/>
          </w:tcPr>
          <w:p w14:paraId="591B0BEF" w14:textId="77777777" w:rsidR="00673714" w:rsidRPr="00D165B4"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D165B4">
              <w:rPr>
                <w:rFonts w:eastAsia="Times New Roman" w:cs="Segoe UI"/>
                <w:b/>
                <w:bCs/>
                <w:color w:val="FFFFFF" w:themeColor="background1"/>
                <w:sz w:val="20"/>
                <w:szCs w:val="20"/>
                <w:lang w:eastAsia="en-AU" w:bidi="ar-SA"/>
              </w:rPr>
              <w:t>2026-27</w:t>
            </w:r>
          </w:p>
        </w:tc>
        <w:tc>
          <w:tcPr>
            <w:tcW w:w="1053" w:type="dxa"/>
            <w:tcBorders>
              <w:top w:val="nil"/>
              <w:left w:val="nil"/>
              <w:bottom w:val="single" w:sz="24" w:space="0" w:color="FFFFFF"/>
              <w:right w:val="nil"/>
            </w:tcBorders>
            <w:shd w:val="clear" w:color="auto" w:fill="008998" w:themeFill="accent1"/>
            <w:noWrap/>
            <w:vAlign w:val="center"/>
            <w:hideMark/>
          </w:tcPr>
          <w:p w14:paraId="7DA5BCB1" w14:textId="77777777" w:rsidR="00673714" w:rsidRPr="00D165B4"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D165B4">
              <w:rPr>
                <w:rFonts w:eastAsia="Times New Roman" w:cs="Segoe UI"/>
                <w:b/>
                <w:bCs/>
                <w:color w:val="FFFFFF" w:themeColor="background1"/>
                <w:sz w:val="20"/>
                <w:szCs w:val="20"/>
                <w:lang w:eastAsia="en-AU" w:bidi="ar-SA"/>
              </w:rPr>
              <w:t>2027-28</w:t>
            </w:r>
          </w:p>
        </w:tc>
      </w:tr>
      <w:tr w:rsidR="00673714" w:rsidRPr="00C5297E" w14:paraId="4D848F1F" w14:textId="77777777" w:rsidTr="00AA4ECF">
        <w:trPr>
          <w:trHeight w:val="330"/>
        </w:trPr>
        <w:tc>
          <w:tcPr>
            <w:tcW w:w="2268" w:type="dxa"/>
            <w:tcBorders>
              <w:top w:val="single" w:sz="24" w:space="0" w:color="FFFFFF"/>
              <w:left w:val="nil"/>
              <w:bottom w:val="nil"/>
              <w:right w:val="nil"/>
            </w:tcBorders>
            <w:shd w:val="clear" w:color="auto" w:fill="auto"/>
            <w:noWrap/>
            <w:vAlign w:val="bottom"/>
            <w:hideMark/>
          </w:tcPr>
          <w:p w14:paraId="1CDC5595" w14:textId="77777777" w:rsidR="00673714" w:rsidRPr="00D165B4" w:rsidRDefault="00673714" w:rsidP="00340E76">
            <w:pPr>
              <w:spacing w:after="0" w:line="240" w:lineRule="auto"/>
              <w:rPr>
                <w:rFonts w:eastAsia="Times New Roman" w:cs="Segoe UI"/>
                <w:b/>
                <w:bCs/>
                <w:color w:val="414042" w:themeColor="text1"/>
                <w:sz w:val="20"/>
                <w:szCs w:val="20"/>
                <w:lang w:val="en-AU" w:eastAsia="en-AU" w:bidi="ar-SA"/>
              </w:rPr>
            </w:pPr>
            <w:r w:rsidRPr="00AA4ECF">
              <w:rPr>
                <w:rFonts w:eastAsia="Times New Roman" w:cs="Segoe UI"/>
                <w:b/>
                <w:bCs/>
                <w:color w:val="004165" w:themeColor="text2"/>
                <w:sz w:val="20"/>
                <w:szCs w:val="20"/>
                <w:lang w:val="en-AU" w:eastAsia="en-AU" w:bidi="ar-SA"/>
              </w:rPr>
              <w:t>$Nominal</w:t>
            </w:r>
          </w:p>
        </w:tc>
        <w:tc>
          <w:tcPr>
            <w:tcW w:w="1053" w:type="dxa"/>
            <w:tcBorders>
              <w:top w:val="single" w:sz="24" w:space="0" w:color="FFFFFF"/>
              <w:left w:val="nil"/>
              <w:bottom w:val="nil"/>
              <w:right w:val="nil"/>
            </w:tcBorders>
            <w:shd w:val="clear" w:color="000000" w:fill="F2F2F2"/>
            <w:noWrap/>
            <w:vAlign w:val="center"/>
            <w:hideMark/>
          </w:tcPr>
          <w:p w14:paraId="4BCBEF6C" w14:textId="77777777" w:rsidR="00673714" w:rsidRPr="00D165B4" w:rsidRDefault="00673714" w:rsidP="00340E76">
            <w:pPr>
              <w:spacing w:after="0" w:line="240" w:lineRule="auto"/>
              <w:jc w:val="right"/>
              <w:rPr>
                <w:rFonts w:eastAsia="Times New Roman" w:cs="Segoe UI"/>
                <w:b/>
                <w:bCs/>
                <w:color w:val="414042" w:themeColor="text1"/>
                <w:sz w:val="20"/>
                <w:szCs w:val="20"/>
                <w:lang w:val="en-AU" w:eastAsia="en-AU" w:bidi="ar-SA"/>
              </w:rPr>
            </w:pPr>
            <w:r w:rsidRPr="00D165B4">
              <w:rPr>
                <w:rFonts w:eastAsia="Times New Roman" w:cs="Segoe UI"/>
                <w:b/>
                <w:bCs/>
                <w:color w:val="414042" w:themeColor="text1"/>
                <w:sz w:val="20"/>
                <w:szCs w:val="20"/>
                <w:lang w:val="en-AU" w:eastAsia="en-AU" w:bidi="ar-SA"/>
              </w:rPr>
              <w:t> </w:t>
            </w:r>
          </w:p>
        </w:tc>
        <w:tc>
          <w:tcPr>
            <w:tcW w:w="1053" w:type="dxa"/>
            <w:tcBorders>
              <w:top w:val="single" w:sz="24" w:space="0" w:color="FFFFFF"/>
              <w:left w:val="nil"/>
              <w:bottom w:val="nil"/>
              <w:right w:val="single" w:sz="4" w:space="0" w:color="008998" w:themeColor="accent1"/>
            </w:tcBorders>
            <w:shd w:val="clear" w:color="000000" w:fill="F2F2F2"/>
            <w:noWrap/>
            <w:vAlign w:val="center"/>
            <w:hideMark/>
          </w:tcPr>
          <w:p w14:paraId="69ACE836" w14:textId="77777777" w:rsidR="00673714" w:rsidRPr="00D165B4" w:rsidRDefault="00673714" w:rsidP="00340E76">
            <w:pPr>
              <w:spacing w:after="0" w:line="240" w:lineRule="auto"/>
              <w:jc w:val="right"/>
              <w:rPr>
                <w:rFonts w:eastAsia="Times New Roman" w:cs="Segoe UI"/>
                <w:b/>
                <w:bCs/>
                <w:color w:val="414042" w:themeColor="text1"/>
                <w:sz w:val="20"/>
                <w:szCs w:val="20"/>
                <w:lang w:val="en-AU" w:eastAsia="en-AU" w:bidi="ar-SA"/>
              </w:rPr>
            </w:pPr>
            <w:r w:rsidRPr="00D165B4">
              <w:rPr>
                <w:rFonts w:eastAsia="Times New Roman" w:cs="Segoe UI"/>
                <w:b/>
                <w:bCs/>
                <w:color w:val="414042" w:themeColor="text1"/>
                <w:sz w:val="20"/>
                <w:szCs w:val="20"/>
                <w:lang w:val="en-AU" w:eastAsia="en-AU" w:bidi="ar-SA"/>
              </w:rPr>
              <w:t> </w:t>
            </w:r>
          </w:p>
        </w:tc>
        <w:tc>
          <w:tcPr>
            <w:tcW w:w="1053" w:type="dxa"/>
            <w:tcBorders>
              <w:top w:val="single" w:sz="24" w:space="0" w:color="FFFFFF"/>
              <w:left w:val="single" w:sz="4" w:space="0" w:color="008998" w:themeColor="accent1"/>
              <w:bottom w:val="nil"/>
              <w:right w:val="nil"/>
            </w:tcBorders>
            <w:shd w:val="clear" w:color="auto" w:fill="CBDADD"/>
            <w:noWrap/>
            <w:vAlign w:val="center"/>
            <w:hideMark/>
          </w:tcPr>
          <w:p w14:paraId="295541A0" w14:textId="77777777" w:rsidR="00673714" w:rsidRPr="00D165B4" w:rsidRDefault="00673714" w:rsidP="00340E76">
            <w:pPr>
              <w:spacing w:after="0" w:line="240" w:lineRule="auto"/>
              <w:jc w:val="right"/>
              <w:rPr>
                <w:rFonts w:eastAsia="Times New Roman" w:cs="Segoe UI"/>
                <w:b/>
                <w:bCs/>
                <w:color w:val="414042" w:themeColor="text1"/>
                <w:sz w:val="20"/>
                <w:szCs w:val="20"/>
                <w:lang w:val="en-AU" w:eastAsia="en-AU" w:bidi="ar-SA"/>
              </w:rPr>
            </w:pPr>
            <w:r w:rsidRPr="00D165B4">
              <w:rPr>
                <w:rFonts w:eastAsia="Times New Roman" w:cs="Segoe UI"/>
                <w:b/>
                <w:bCs/>
                <w:color w:val="414042" w:themeColor="text1"/>
                <w:sz w:val="20"/>
                <w:szCs w:val="20"/>
                <w:lang w:val="en-AU" w:eastAsia="en-AU" w:bidi="ar-SA"/>
              </w:rPr>
              <w:t> </w:t>
            </w:r>
          </w:p>
        </w:tc>
        <w:tc>
          <w:tcPr>
            <w:tcW w:w="1053" w:type="dxa"/>
            <w:tcBorders>
              <w:top w:val="single" w:sz="24" w:space="0" w:color="FFFFFF"/>
              <w:left w:val="nil"/>
              <w:bottom w:val="nil"/>
              <w:right w:val="nil"/>
            </w:tcBorders>
            <w:shd w:val="clear" w:color="auto" w:fill="CBDADD"/>
            <w:noWrap/>
            <w:vAlign w:val="center"/>
            <w:hideMark/>
          </w:tcPr>
          <w:p w14:paraId="46C36114" w14:textId="77777777" w:rsidR="00673714" w:rsidRPr="00D165B4" w:rsidRDefault="00673714" w:rsidP="00340E76">
            <w:pPr>
              <w:spacing w:after="0" w:line="240" w:lineRule="auto"/>
              <w:jc w:val="right"/>
              <w:rPr>
                <w:rFonts w:eastAsia="Times New Roman" w:cs="Segoe UI"/>
                <w:b/>
                <w:bCs/>
                <w:color w:val="414042" w:themeColor="text1"/>
                <w:sz w:val="20"/>
                <w:szCs w:val="20"/>
                <w:lang w:val="en-AU" w:eastAsia="en-AU" w:bidi="ar-SA"/>
              </w:rPr>
            </w:pPr>
            <w:r w:rsidRPr="00D165B4">
              <w:rPr>
                <w:rFonts w:eastAsia="Times New Roman" w:cs="Segoe UI"/>
                <w:b/>
                <w:bCs/>
                <w:color w:val="414042" w:themeColor="text1"/>
                <w:sz w:val="20"/>
                <w:szCs w:val="20"/>
                <w:lang w:val="en-AU" w:eastAsia="en-AU" w:bidi="ar-SA"/>
              </w:rPr>
              <w:t> </w:t>
            </w:r>
          </w:p>
        </w:tc>
        <w:tc>
          <w:tcPr>
            <w:tcW w:w="1053" w:type="dxa"/>
            <w:tcBorders>
              <w:top w:val="single" w:sz="24" w:space="0" w:color="FFFFFF"/>
              <w:left w:val="nil"/>
              <w:bottom w:val="nil"/>
              <w:right w:val="nil"/>
            </w:tcBorders>
            <w:shd w:val="clear" w:color="auto" w:fill="CBDADD"/>
            <w:noWrap/>
            <w:vAlign w:val="center"/>
            <w:hideMark/>
          </w:tcPr>
          <w:p w14:paraId="507020D2" w14:textId="77777777" w:rsidR="00673714" w:rsidRPr="00D165B4" w:rsidRDefault="00673714" w:rsidP="00340E76">
            <w:pPr>
              <w:spacing w:after="0" w:line="240" w:lineRule="auto"/>
              <w:jc w:val="right"/>
              <w:rPr>
                <w:rFonts w:eastAsia="Times New Roman" w:cs="Segoe UI"/>
                <w:b/>
                <w:bCs/>
                <w:color w:val="414042" w:themeColor="text1"/>
                <w:sz w:val="20"/>
                <w:szCs w:val="20"/>
                <w:lang w:val="en-AU" w:eastAsia="en-AU" w:bidi="ar-SA"/>
              </w:rPr>
            </w:pPr>
            <w:r w:rsidRPr="00D165B4">
              <w:rPr>
                <w:rFonts w:eastAsia="Times New Roman" w:cs="Segoe UI"/>
                <w:b/>
                <w:bCs/>
                <w:color w:val="414042" w:themeColor="text1"/>
                <w:sz w:val="20"/>
                <w:szCs w:val="20"/>
                <w:lang w:val="en-AU" w:eastAsia="en-AU" w:bidi="ar-SA"/>
              </w:rPr>
              <w:t> </w:t>
            </w:r>
          </w:p>
        </w:tc>
        <w:tc>
          <w:tcPr>
            <w:tcW w:w="1053" w:type="dxa"/>
            <w:tcBorders>
              <w:top w:val="single" w:sz="24" w:space="0" w:color="FFFFFF"/>
              <w:left w:val="nil"/>
              <w:bottom w:val="nil"/>
              <w:right w:val="nil"/>
            </w:tcBorders>
            <w:shd w:val="clear" w:color="auto" w:fill="CBDADD"/>
            <w:noWrap/>
            <w:vAlign w:val="center"/>
            <w:hideMark/>
          </w:tcPr>
          <w:p w14:paraId="78A7E8FC" w14:textId="77777777" w:rsidR="00673714" w:rsidRPr="00D165B4" w:rsidRDefault="00673714" w:rsidP="00340E76">
            <w:pPr>
              <w:spacing w:after="0" w:line="240" w:lineRule="auto"/>
              <w:jc w:val="right"/>
              <w:rPr>
                <w:rFonts w:eastAsia="Times New Roman" w:cs="Segoe UI"/>
                <w:b/>
                <w:bCs/>
                <w:color w:val="414042" w:themeColor="text1"/>
                <w:sz w:val="20"/>
                <w:szCs w:val="20"/>
                <w:lang w:val="en-AU" w:eastAsia="en-AU" w:bidi="ar-SA"/>
              </w:rPr>
            </w:pPr>
            <w:r w:rsidRPr="00D165B4">
              <w:rPr>
                <w:rFonts w:eastAsia="Times New Roman" w:cs="Segoe UI"/>
                <w:b/>
                <w:bCs/>
                <w:color w:val="414042" w:themeColor="text1"/>
                <w:sz w:val="20"/>
                <w:szCs w:val="20"/>
                <w:lang w:val="en-AU" w:eastAsia="en-AU" w:bidi="ar-SA"/>
              </w:rPr>
              <w:t> </w:t>
            </w:r>
          </w:p>
        </w:tc>
        <w:tc>
          <w:tcPr>
            <w:tcW w:w="1053" w:type="dxa"/>
            <w:tcBorders>
              <w:top w:val="single" w:sz="24" w:space="0" w:color="FFFFFF"/>
              <w:left w:val="nil"/>
              <w:right w:val="nil"/>
            </w:tcBorders>
            <w:shd w:val="clear" w:color="auto" w:fill="CBDADD"/>
            <w:noWrap/>
            <w:vAlign w:val="center"/>
            <w:hideMark/>
          </w:tcPr>
          <w:p w14:paraId="5CA1FD70" w14:textId="77777777" w:rsidR="00673714" w:rsidRPr="00D165B4" w:rsidRDefault="00673714" w:rsidP="00340E76">
            <w:pPr>
              <w:spacing w:after="0" w:line="240" w:lineRule="auto"/>
              <w:jc w:val="right"/>
              <w:rPr>
                <w:rFonts w:eastAsia="Times New Roman" w:cs="Segoe UI"/>
                <w:b/>
                <w:bCs/>
                <w:color w:val="414042" w:themeColor="text1"/>
                <w:sz w:val="20"/>
                <w:szCs w:val="20"/>
                <w:lang w:val="en-AU" w:eastAsia="en-AU" w:bidi="ar-SA"/>
              </w:rPr>
            </w:pPr>
            <w:r w:rsidRPr="00D165B4">
              <w:rPr>
                <w:rFonts w:eastAsia="Times New Roman" w:cs="Segoe UI"/>
                <w:b/>
                <w:bCs/>
                <w:color w:val="414042" w:themeColor="text1"/>
                <w:sz w:val="20"/>
                <w:szCs w:val="20"/>
                <w:lang w:val="en-AU" w:eastAsia="en-AU" w:bidi="ar-SA"/>
              </w:rPr>
              <w:t> </w:t>
            </w:r>
          </w:p>
        </w:tc>
      </w:tr>
      <w:tr w:rsidR="00AF641B" w:rsidRPr="00C5297E" w14:paraId="6A6CF779" w14:textId="77777777" w:rsidTr="00AA4ECF">
        <w:trPr>
          <w:trHeight w:val="330"/>
        </w:trPr>
        <w:tc>
          <w:tcPr>
            <w:tcW w:w="2268" w:type="dxa"/>
            <w:tcBorders>
              <w:top w:val="nil"/>
              <w:left w:val="nil"/>
              <w:bottom w:val="nil"/>
              <w:right w:val="nil"/>
            </w:tcBorders>
            <w:shd w:val="clear" w:color="auto" w:fill="auto"/>
            <w:noWrap/>
            <w:vAlign w:val="bottom"/>
            <w:hideMark/>
          </w:tcPr>
          <w:p w14:paraId="71738581" w14:textId="77777777" w:rsidR="00AF641B" w:rsidRPr="00D165B4" w:rsidRDefault="00AF641B" w:rsidP="00AF641B">
            <w:pPr>
              <w:spacing w:after="0" w:line="240" w:lineRule="auto"/>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lang w:val="en-AU" w:eastAsia="en-AU" w:bidi="ar-SA"/>
              </w:rPr>
              <w:t>Cost of debt*</w:t>
            </w:r>
          </w:p>
        </w:tc>
        <w:tc>
          <w:tcPr>
            <w:tcW w:w="1053" w:type="dxa"/>
            <w:tcBorders>
              <w:top w:val="nil"/>
              <w:left w:val="nil"/>
              <w:bottom w:val="nil"/>
              <w:right w:val="nil"/>
            </w:tcBorders>
            <w:shd w:val="clear" w:color="000000" w:fill="F2F2F2"/>
            <w:noWrap/>
            <w:vAlign w:val="center"/>
            <w:hideMark/>
          </w:tcPr>
          <w:p w14:paraId="77D59F9E" w14:textId="77777777" w:rsidR="00AF641B" w:rsidRPr="00D165B4" w:rsidRDefault="00AF641B" w:rsidP="00AF641B">
            <w:pPr>
              <w:spacing w:after="0" w:line="240" w:lineRule="auto"/>
              <w:jc w:val="right"/>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lang w:val="en-AU" w:eastAsia="en-AU" w:bidi="ar-SA"/>
              </w:rPr>
              <w:t>3.75%</w:t>
            </w:r>
          </w:p>
        </w:tc>
        <w:tc>
          <w:tcPr>
            <w:tcW w:w="1053" w:type="dxa"/>
            <w:tcBorders>
              <w:top w:val="nil"/>
              <w:left w:val="nil"/>
              <w:bottom w:val="nil"/>
              <w:right w:val="single" w:sz="4" w:space="0" w:color="008998" w:themeColor="accent1"/>
            </w:tcBorders>
            <w:shd w:val="clear" w:color="000000" w:fill="F2F2F2"/>
            <w:noWrap/>
            <w:vAlign w:val="center"/>
            <w:hideMark/>
          </w:tcPr>
          <w:p w14:paraId="5959770B" w14:textId="77777777" w:rsidR="00AF641B" w:rsidRPr="00D165B4" w:rsidRDefault="00AF641B" w:rsidP="00AF641B">
            <w:pPr>
              <w:spacing w:after="0" w:line="240" w:lineRule="auto"/>
              <w:jc w:val="right"/>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lang w:val="en-AU" w:eastAsia="en-AU" w:bidi="ar-SA"/>
              </w:rPr>
              <w:t>3.75%</w:t>
            </w:r>
          </w:p>
        </w:tc>
        <w:tc>
          <w:tcPr>
            <w:tcW w:w="1053" w:type="dxa"/>
            <w:tcBorders>
              <w:top w:val="nil"/>
              <w:left w:val="single" w:sz="4" w:space="0" w:color="008998" w:themeColor="accent1"/>
              <w:bottom w:val="nil"/>
              <w:right w:val="nil"/>
            </w:tcBorders>
            <w:shd w:val="clear" w:color="auto" w:fill="CBDADD"/>
            <w:noWrap/>
            <w:vAlign w:val="center"/>
            <w:hideMark/>
          </w:tcPr>
          <w:p w14:paraId="5838CA92" w14:textId="688FBFD8" w:rsidR="00AF641B" w:rsidRPr="00D165B4" w:rsidRDefault="00AF641B" w:rsidP="00AF641B">
            <w:pPr>
              <w:spacing w:after="0" w:line="240" w:lineRule="auto"/>
              <w:jc w:val="right"/>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bdr w:val="none" w:sz="0" w:space="0" w:color="auto" w:frame="1"/>
                <w:lang w:eastAsia="en-AU"/>
              </w:rPr>
              <w:t>3.75%</w:t>
            </w:r>
          </w:p>
        </w:tc>
        <w:tc>
          <w:tcPr>
            <w:tcW w:w="1053" w:type="dxa"/>
            <w:tcBorders>
              <w:top w:val="nil"/>
              <w:left w:val="nil"/>
              <w:bottom w:val="nil"/>
              <w:right w:val="nil"/>
            </w:tcBorders>
            <w:shd w:val="clear" w:color="auto" w:fill="CBDADD"/>
            <w:noWrap/>
            <w:vAlign w:val="center"/>
            <w:hideMark/>
          </w:tcPr>
          <w:p w14:paraId="15C01A42" w14:textId="6E8FEB03" w:rsidR="00AF641B" w:rsidRPr="00D165B4" w:rsidRDefault="00AF641B" w:rsidP="00AF641B">
            <w:pPr>
              <w:spacing w:after="0" w:line="240" w:lineRule="auto"/>
              <w:jc w:val="right"/>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bdr w:val="none" w:sz="0" w:space="0" w:color="auto" w:frame="1"/>
                <w:lang w:eastAsia="en-AU"/>
              </w:rPr>
              <w:t>3.75%</w:t>
            </w:r>
          </w:p>
        </w:tc>
        <w:tc>
          <w:tcPr>
            <w:tcW w:w="1053" w:type="dxa"/>
            <w:tcBorders>
              <w:top w:val="nil"/>
              <w:left w:val="nil"/>
              <w:bottom w:val="nil"/>
              <w:right w:val="nil"/>
            </w:tcBorders>
            <w:shd w:val="clear" w:color="auto" w:fill="CBDADD"/>
            <w:noWrap/>
            <w:vAlign w:val="center"/>
            <w:hideMark/>
          </w:tcPr>
          <w:p w14:paraId="05BC19F1" w14:textId="4DA051A3" w:rsidR="00AF641B" w:rsidRPr="00D165B4" w:rsidRDefault="00AF641B" w:rsidP="00AF641B">
            <w:pPr>
              <w:spacing w:after="0" w:line="240" w:lineRule="auto"/>
              <w:jc w:val="right"/>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bdr w:val="none" w:sz="0" w:space="0" w:color="auto" w:frame="1"/>
                <w:lang w:eastAsia="en-AU"/>
              </w:rPr>
              <w:t>3.75%</w:t>
            </w:r>
          </w:p>
        </w:tc>
        <w:tc>
          <w:tcPr>
            <w:tcW w:w="1053" w:type="dxa"/>
            <w:tcBorders>
              <w:top w:val="nil"/>
              <w:left w:val="nil"/>
              <w:bottom w:val="nil"/>
              <w:right w:val="nil"/>
            </w:tcBorders>
            <w:shd w:val="clear" w:color="auto" w:fill="CBDADD"/>
            <w:noWrap/>
            <w:vAlign w:val="center"/>
            <w:hideMark/>
          </w:tcPr>
          <w:p w14:paraId="1C3BDC5D" w14:textId="3F152025" w:rsidR="00AF641B" w:rsidRPr="00D165B4" w:rsidRDefault="00AF641B" w:rsidP="00AF641B">
            <w:pPr>
              <w:spacing w:after="0" w:line="240" w:lineRule="auto"/>
              <w:jc w:val="right"/>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bdr w:val="none" w:sz="0" w:space="0" w:color="auto" w:frame="1"/>
                <w:lang w:eastAsia="en-AU"/>
              </w:rPr>
              <w:t>3.75%</w:t>
            </w:r>
          </w:p>
        </w:tc>
        <w:tc>
          <w:tcPr>
            <w:tcW w:w="1053" w:type="dxa"/>
            <w:tcBorders>
              <w:left w:val="nil"/>
              <w:bottom w:val="nil"/>
              <w:right w:val="nil"/>
            </w:tcBorders>
            <w:shd w:val="clear" w:color="auto" w:fill="CBDADD"/>
            <w:noWrap/>
            <w:vAlign w:val="center"/>
            <w:hideMark/>
          </w:tcPr>
          <w:p w14:paraId="3F819CE6" w14:textId="2B1D16CA" w:rsidR="00AF641B" w:rsidRPr="00D165B4" w:rsidRDefault="00AF641B" w:rsidP="00AF641B">
            <w:pPr>
              <w:spacing w:after="0" w:line="240" w:lineRule="auto"/>
              <w:jc w:val="right"/>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bdr w:val="none" w:sz="0" w:space="0" w:color="auto" w:frame="1"/>
                <w:lang w:eastAsia="en-AU"/>
              </w:rPr>
              <w:t>3.75%</w:t>
            </w:r>
          </w:p>
        </w:tc>
      </w:tr>
      <w:tr w:rsidR="00AF641B" w:rsidRPr="00C5297E" w14:paraId="2D366DE5" w14:textId="77777777" w:rsidTr="00AA4ECF">
        <w:trPr>
          <w:trHeight w:val="330"/>
        </w:trPr>
        <w:tc>
          <w:tcPr>
            <w:tcW w:w="2268" w:type="dxa"/>
            <w:tcBorders>
              <w:top w:val="nil"/>
              <w:left w:val="nil"/>
              <w:bottom w:val="nil"/>
              <w:right w:val="nil"/>
            </w:tcBorders>
            <w:shd w:val="clear" w:color="auto" w:fill="auto"/>
            <w:noWrap/>
            <w:vAlign w:val="bottom"/>
            <w:hideMark/>
          </w:tcPr>
          <w:p w14:paraId="715EC794" w14:textId="3B36E0DF" w:rsidR="00AF641B" w:rsidRPr="00806C9B" w:rsidRDefault="00AF641B" w:rsidP="00AF641B">
            <w:pPr>
              <w:spacing w:after="0" w:line="240" w:lineRule="auto"/>
              <w:rPr>
                <w:rFonts w:eastAsia="Times New Roman" w:cs="Segoe UI"/>
                <w:color w:val="414042" w:themeColor="text1"/>
                <w:sz w:val="20"/>
                <w:szCs w:val="20"/>
                <w:lang w:val="en-AU" w:eastAsia="en-AU" w:bidi="ar-SA"/>
              </w:rPr>
            </w:pPr>
            <w:r w:rsidRPr="00806C9B">
              <w:rPr>
                <w:rFonts w:eastAsia="Times New Roman" w:cs="Segoe UI"/>
                <w:color w:val="414042" w:themeColor="text1"/>
                <w:sz w:val="20"/>
                <w:szCs w:val="20"/>
                <w:lang w:val="en-AU" w:eastAsia="en-AU" w:bidi="ar-SA"/>
              </w:rPr>
              <w:t>Re-financing weightings - average 10 years</w:t>
            </w:r>
          </w:p>
        </w:tc>
        <w:tc>
          <w:tcPr>
            <w:tcW w:w="1053" w:type="dxa"/>
            <w:tcBorders>
              <w:top w:val="nil"/>
              <w:left w:val="nil"/>
              <w:bottom w:val="nil"/>
              <w:right w:val="nil"/>
            </w:tcBorders>
            <w:shd w:val="clear" w:color="000000" w:fill="F2F2F2"/>
            <w:noWrap/>
            <w:vAlign w:val="center"/>
            <w:hideMark/>
          </w:tcPr>
          <w:p w14:paraId="5C1B64D0" w14:textId="43EA31FC" w:rsidR="00AF641B" w:rsidRPr="00806C9B" w:rsidRDefault="00AF641B" w:rsidP="00AF641B">
            <w:pPr>
              <w:spacing w:after="0" w:line="240" w:lineRule="auto"/>
              <w:jc w:val="right"/>
              <w:rPr>
                <w:rFonts w:eastAsia="Times New Roman" w:cs="Segoe UI"/>
                <w:color w:val="414042" w:themeColor="text1"/>
                <w:sz w:val="20"/>
                <w:szCs w:val="20"/>
                <w:lang w:val="en-AU" w:eastAsia="en-AU" w:bidi="ar-SA"/>
              </w:rPr>
            </w:pPr>
            <w:r w:rsidRPr="00806C9B">
              <w:rPr>
                <w:rFonts w:eastAsia="Times New Roman" w:cs="Segoe UI"/>
                <w:color w:val="414042" w:themeColor="text1"/>
                <w:sz w:val="20"/>
                <w:szCs w:val="20"/>
                <w:lang w:val="en-AU" w:eastAsia="en-AU" w:bidi="ar-SA"/>
              </w:rPr>
              <w:t>10</w:t>
            </w:r>
            <w:r w:rsidR="005170AD">
              <w:rPr>
                <w:rFonts w:eastAsia="Times New Roman" w:cs="Segoe UI"/>
                <w:color w:val="414042" w:themeColor="text1"/>
                <w:sz w:val="20"/>
                <w:szCs w:val="20"/>
                <w:lang w:val="en-AU" w:eastAsia="en-AU" w:bidi="ar-SA"/>
              </w:rPr>
              <w:t>.00</w:t>
            </w:r>
            <w:r w:rsidRPr="00806C9B">
              <w:rPr>
                <w:rFonts w:eastAsia="Times New Roman" w:cs="Segoe UI"/>
                <w:color w:val="414042" w:themeColor="text1"/>
                <w:sz w:val="20"/>
                <w:szCs w:val="20"/>
                <w:lang w:val="en-AU" w:eastAsia="en-AU" w:bidi="ar-SA"/>
              </w:rPr>
              <w:t>%</w:t>
            </w:r>
          </w:p>
        </w:tc>
        <w:tc>
          <w:tcPr>
            <w:tcW w:w="1053" w:type="dxa"/>
            <w:tcBorders>
              <w:top w:val="nil"/>
              <w:left w:val="nil"/>
              <w:bottom w:val="nil"/>
              <w:right w:val="single" w:sz="4" w:space="0" w:color="008998" w:themeColor="accent1"/>
            </w:tcBorders>
            <w:shd w:val="clear" w:color="000000" w:fill="F2F2F2"/>
            <w:noWrap/>
            <w:vAlign w:val="center"/>
            <w:hideMark/>
          </w:tcPr>
          <w:p w14:paraId="21F756B5" w14:textId="2BF53B81" w:rsidR="00AF641B" w:rsidRPr="00806C9B" w:rsidRDefault="00AF641B" w:rsidP="00AF641B">
            <w:pPr>
              <w:spacing w:after="0" w:line="240" w:lineRule="auto"/>
              <w:jc w:val="right"/>
              <w:rPr>
                <w:rFonts w:eastAsia="Times New Roman" w:cs="Segoe UI"/>
                <w:color w:val="414042" w:themeColor="text1"/>
                <w:sz w:val="20"/>
                <w:szCs w:val="20"/>
                <w:lang w:val="en-AU" w:eastAsia="en-AU" w:bidi="ar-SA"/>
              </w:rPr>
            </w:pPr>
            <w:r w:rsidRPr="00806C9B">
              <w:rPr>
                <w:rFonts w:eastAsia="Times New Roman" w:cs="Segoe UI"/>
                <w:color w:val="414042" w:themeColor="text1"/>
                <w:sz w:val="20"/>
                <w:szCs w:val="20"/>
                <w:lang w:val="en-AU" w:eastAsia="en-AU" w:bidi="ar-SA"/>
              </w:rPr>
              <w:t>10</w:t>
            </w:r>
            <w:r w:rsidR="005170AD">
              <w:rPr>
                <w:rFonts w:eastAsia="Times New Roman" w:cs="Segoe UI"/>
                <w:color w:val="414042" w:themeColor="text1"/>
                <w:sz w:val="20"/>
                <w:szCs w:val="20"/>
                <w:lang w:val="en-AU" w:eastAsia="en-AU" w:bidi="ar-SA"/>
              </w:rPr>
              <w:t>.00</w:t>
            </w:r>
            <w:r w:rsidRPr="00806C9B">
              <w:rPr>
                <w:rFonts w:eastAsia="Times New Roman" w:cs="Segoe UI"/>
                <w:color w:val="414042" w:themeColor="text1"/>
                <w:sz w:val="20"/>
                <w:szCs w:val="20"/>
                <w:lang w:val="en-AU" w:eastAsia="en-AU" w:bidi="ar-SA"/>
              </w:rPr>
              <w:t>%</w:t>
            </w:r>
          </w:p>
        </w:tc>
        <w:tc>
          <w:tcPr>
            <w:tcW w:w="1053" w:type="dxa"/>
            <w:tcBorders>
              <w:top w:val="nil"/>
              <w:left w:val="single" w:sz="4" w:space="0" w:color="008998" w:themeColor="accent1"/>
              <w:bottom w:val="nil"/>
              <w:right w:val="nil"/>
            </w:tcBorders>
            <w:shd w:val="clear" w:color="auto" w:fill="CBDADD"/>
            <w:noWrap/>
            <w:vAlign w:val="center"/>
            <w:hideMark/>
          </w:tcPr>
          <w:p w14:paraId="28C61ABF" w14:textId="192C7665" w:rsidR="00AF641B" w:rsidRPr="00D165B4" w:rsidRDefault="00AF641B" w:rsidP="00AF641B">
            <w:pPr>
              <w:spacing w:after="0" w:line="240" w:lineRule="auto"/>
              <w:jc w:val="right"/>
              <w:rPr>
                <w:rFonts w:eastAsia="Times New Roman" w:cs="Segoe UI"/>
                <w:color w:val="414042" w:themeColor="text1"/>
                <w:sz w:val="16"/>
                <w:szCs w:val="20"/>
                <w:lang w:val="en-AU" w:eastAsia="en-AU" w:bidi="ar-SA"/>
              </w:rPr>
            </w:pPr>
            <w:r w:rsidRPr="00D165B4">
              <w:rPr>
                <w:rFonts w:eastAsia="Times New Roman" w:cs="Segoe UI"/>
                <w:color w:val="414042" w:themeColor="text1"/>
                <w:sz w:val="20"/>
                <w:szCs w:val="20"/>
                <w:bdr w:val="none" w:sz="0" w:space="0" w:color="auto" w:frame="1"/>
                <w:lang w:eastAsia="en-AU"/>
              </w:rPr>
              <w:t>10.00%</w:t>
            </w:r>
          </w:p>
        </w:tc>
        <w:tc>
          <w:tcPr>
            <w:tcW w:w="1053" w:type="dxa"/>
            <w:tcBorders>
              <w:top w:val="nil"/>
              <w:left w:val="nil"/>
              <w:bottom w:val="nil"/>
              <w:right w:val="nil"/>
            </w:tcBorders>
            <w:shd w:val="clear" w:color="auto" w:fill="CBDADD"/>
            <w:noWrap/>
            <w:vAlign w:val="center"/>
            <w:hideMark/>
          </w:tcPr>
          <w:p w14:paraId="52FCE5AE" w14:textId="3B0298DE" w:rsidR="00AF641B" w:rsidRPr="00D165B4" w:rsidRDefault="00AF641B" w:rsidP="00AF641B">
            <w:pPr>
              <w:spacing w:after="0" w:line="240" w:lineRule="auto"/>
              <w:jc w:val="right"/>
              <w:rPr>
                <w:rFonts w:eastAsia="Times New Roman" w:cs="Segoe UI"/>
                <w:color w:val="414042" w:themeColor="text1"/>
                <w:sz w:val="16"/>
                <w:szCs w:val="20"/>
                <w:lang w:val="en-AU" w:eastAsia="en-AU" w:bidi="ar-SA"/>
              </w:rPr>
            </w:pPr>
            <w:r w:rsidRPr="00D165B4">
              <w:rPr>
                <w:rFonts w:eastAsia="Times New Roman" w:cs="Segoe UI"/>
                <w:color w:val="414042" w:themeColor="text1"/>
                <w:sz w:val="20"/>
                <w:szCs w:val="20"/>
                <w:bdr w:val="none" w:sz="0" w:space="0" w:color="auto" w:frame="1"/>
                <w:lang w:eastAsia="en-AU"/>
              </w:rPr>
              <w:t>10.00%</w:t>
            </w:r>
          </w:p>
        </w:tc>
        <w:tc>
          <w:tcPr>
            <w:tcW w:w="1053" w:type="dxa"/>
            <w:tcBorders>
              <w:top w:val="nil"/>
              <w:left w:val="nil"/>
              <w:bottom w:val="nil"/>
              <w:right w:val="nil"/>
            </w:tcBorders>
            <w:shd w:val="clear" w:color="auto" w:fill="CBDADD"/>
            <w:noWrap/>
            <w:vAlign w:val="center"/>
            <w:hideMark/>
          </w:tcPr>
          <w:p w14:paraId="4B042B50" w14:textId="7745D13B" w:rsidR="00AF641B" w:rsidRPr="00D165B4" w:rsidRDefault="00AF641B" w:rsidP="00AF641B">
            <w:pPr>
              <w:spacing w:after="0" w:line="240" w:lineRule="auto"/>
              <w:jc w:val="right"/>
              <w:rPr>
                <w:rFonts w:eastAsia="Times New Roman" w:cs="Segoe UI"/>
                <w:color w:val="414042" w:themeColor="text1"/>
                <w:sz w:val="16"/>
                <w:szCs w:val="20"/>
                <w:lang w:val="en-AU" w:eastAsia="en-AU" w:bidi="ar-SA"/>
              </w:rPr>
            </w:pPr>
            <w:r w:rsidRPr="00D165B4">
              <w:rPr>
                <w:rFonts w:eastAsia="Times New Roman" w:cs="Segoe UI"/>
                <w:color w:val="414042" w:themeColor="text1"/>
                <w:sz w:val="20"/>
                <w:szCs w:val="20"/>
                <w:bdr w:val="none" w:sz="0" w:space="0" w:color="auto" w:frame="1"/>
                <w:lang w:eastAsia="en-AU"/>
              </w:rPr>
              <w:t>10.00%</w:t>
            </w:r>
          </w:p>
        </w:tc>
        <w:tc>
          <w:tcPr>
            <w:tcW w:w="1053" w:type="dxa"/>
            <w:tcBorders>
              <w:top w:val="nil"/>
              <w:left w:val="nil"/>
              <w:bottom w:val="nil"/>
              <w:right w:val="nil"/>
            </w:tcBorders>
            <w:shd w:val="clear" w:color="auto" w:fill="CBDADD"/>
            <w:noWrap/>
            <w:vAlign w:val="center"/>
            <w:hideMark/>
          </w:tcPr>
          <w:p w14:paraId="79FE7380" w14:textId="4E45082C" w:rsidR="00AF641B" w:rsidRPr="00D165B4" w:rsidRDefault="00AF641B" w:rsidP="00AF641B">
            <w:pPr>
              <w:spacing w:after="0" w:line="240" w:lineRule="auto"/>
              <w:jc w:val="right"/>
              <w:rPr>
                <w:rFonts w:eastAsia="Times New Roman" w:cs="Segoe UI"/>
                <w:color w:val="414042" w:themeColor="text1"/>
                <w:sz w:val="16"/>
                <w:szCs w:val="20"/>
                <w:lang w:val="en-AU" w:eastAsia="en-AU" w:bidi="ar-SA"/>
              </w:rPr>
            </w:pPr>
            <w:r w:rsidRPr="00D165B4">
              <w:rPr>
                <w:rFonts w:eastAsia="Times New Roman" w:cs="Segoe UI"/>
                <w:color w:val="414042" w:themeColor="text1"/>
                <w:sz w:val="20"/>
                <w:szCs w:val="20"/>
                <w:bdr w:val="none" w:sz="0" w:space="0" w:color="auto" w:frame="1"/>
                <w:lang w:eastAsia="en-AU"/>
              </w:rPr>
              <w:t>10.00%</w:t>
            </w:r>
          </w:p>
        </w:tc>
        <w:tc>
          <w:tcPr>
            <w:tcW w:w="1053" w:type="dxa"/>
            <w:tcBorders>
              <w:top w:val="nil"/>
              <w:left w:val="nil"/>
              <w:bottom w:val="nil"/>
              <w:right w:val="nil"/>
            </w:tcBorders>
            <w:shd w:val="clear" w:color="auto" w:fill="CBDADD"/>
            <w:noWrap/>
            <w:vAlign w:val="center"/>
            <w:hideMark/>
          </w:tcPr>
          <w:p w14:paraId="31A1F4BB" w14:textId="35E4736C" w:rsidR="00AF641B" w:rsidRPr="00D165B4" w:rsidRDefault="00AF641B" w:rsidP="00AF641B">
            <w:pPr>
              <w:spacing w:after="0" w:line="240" w:lineRule="auto"/>
              <w:jc w:val="right"/>
              <w:rPr>
                <w:rFonts w:eastAsia="Times New Roman" w:cs="Segoe UI"/>
                <w:color w:val="414042" w:themeColor="text1"/>
                <w:sz w:val="16"/>
                <w:szCs w:val="20"/>
                <w:lang w:val="en-AU" w:eastAsia="en-AU" w:bidi="ar-SA"/>
              </w:rPr>
            </w:pPr>
            <w:r w:rsidRPr="00D165B4">
              <w:rPr>
                <w:rFonts w:eastAsia="Times New Roman" w:cs="Segoe UI"/>
                <w:color w:val="414042" w:themeColor="text1"/>
                <w:sz w:val="20"/>
                <w:szCs w:val="20"/>
                <w:bdr w:val="none" w:sz="0" w:space="0" w:color="auto" w:frame="1"/>
                <w:lang w:eastAsia="en-AU"/>
              </w:rPr>
              <w:t>10.00%</w:t>
            </w:r>
          </w:p>
        </w:tc>
      </w:tr>
      <w:tr w:rsidR="00AF641B" w:rsidRPr="00C5297E" w14:paraId="53E7D8E7" w14:textId="77777777" w:rsidTr="00AA4ECF">
        <w:trPr>
          <w:trHeight w:val="330"/>
        </w:trPr>
        <w:tc>
          <w:tcPr>
            <w:tcW w:w="2268" w:type="dxa"/>
            <w:tcBorders>
              <w:top w:val="nil"/>
              <w:left w:val="nil"/>
              <w:bottom w:val="single" w:sz="4" w:space="0" w:color="008998" w:themeColor="accent1"/>
              <w:right w:val="nil"/>
            </w:tcBorders>
            <w:shd w:val="clear" w:color="auto" w:fill="auto"/>
            <w:noWrap/>
            <w:vAlign w:val="bottom"/>
            <w:hideMark/>
          </w:tcPr>
          <w:p w14:paraId="1C22BA5E" w14:textId="5C7F9C3F" w:rsidR="00AF641B" w:rsidRPr="00D165B4" w:rsidRDefault="00AF641B" w:rsidP="00AF641B">
            <w:pPr>
              <w:spacing w:after="0" w:line="240" w:lineRule="auto"/>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lang w:val="en-AU" w:eastAsia="en-AU" w:bidi="ar-SA"/>
              </w:rPr>
              <w:t xml:space="preserve">Cost of debt – 10-year trailing average </w:t>
            </w:r>
          </w:p>
        </w:tc>
        <w:tc>
          <w:tcPr>
            <w:tcW w:w="1053" w:type="dxa"/>
            <w:tcBorders>
              <w:top w:val="nil"/>
              <w:left w:val="nil"/>
              <w:bottom w:val="single" w:sz="4" w:space="0" w:color="008998" w:themeColor="accent1"/>
              <w:right w:val="nil"/>
            </w:tcBorders>
            <w:shd w:val="clear" w:color="000000" w:fill="F2F2F2"/>
            <w:noWrap/>
            <w:vAlign w:val="center"/>
            <w:hideMark/>
          </w:tcPr>
          <w:p w14:paraId="7B546942" w14:textId="77777777" w:rsidR="00AF641B" w:rsidRPr="00D165B4" w:rsidRDefault="00AF641B" w:rsidP="00AF641B">
            <w:pPr>
              <w:spacing w:after="0" w:line="240" w:lineRule="auto"/>
              <w:jc w:val="right"/>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lang w:val="en-AU" w:eastAsia="en-AU" w:bidi="ar-SA"/>
              </w:rPr>
              <w:t>4.97%</w:t>
            </w:r>
          </w:p>
        </w:tc>
        <w:tc>
          <w:tcPr>
            <w:tcW w:w="1053" w:type="dxa"/>
            <w:tcBorders>
              <w:top w:val="nil"/>
              <w:left w:val="nil"/>
              <w:bottom w:val="single" w:sz="4" w:space="0" w:color="008998" w:themeColor="accent1"/>
              <w:right w:val="single" w:sz="4" w:space="0" w:color="008998" w:themeColor="accent1"/>
            </w:tcBorders>
            <w:shd w:val="clear" w:color="000000" w:fill="F2F2F2"/>
            <w:noWrap/>
            <w:vAlign w:val="center"/>
            <w:hideMark/>
          </w:tcPr>
          <w:p w14:paraId="70570342" w14:textId="77777777" w:rsidR="00AF641B" w:rsidRPr="00D165B4" w:rsidRDefault="00AF641B" w:rsidP="00AF641B">
            <w:pPr>
              <w:spacing w:after="0" w:line="240" w:lineRule="auto"/>
              <w:jc w:val="right"/>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lang w:val="en-AU" w:eastAsia="en-AU" w:bidi="ar-SA"/>
              </w:rPr>
              <w:t>4.71%</w:t>
            </w:r>
          </w:p>
        </w:tc>
        <w:tc>
          <w:tcPr>
            <w:tcW w:w="1053" w:type="dxa"/>
            <w:tcBorders>
              <w:top w:val="nil"/>
              <w:left w:val="single" w:sz="4" w:space="0" w:color="008998" w:themeColor="accent1"/>
              <w:bottom w:val="single" w:sz="4" w:space="0" w:color="008998" w:themeColor="accent1"/>
              <w:right w:val="nil"/>
            </w:tcBorders>
            <w:shd w:val="clear" w:color="auto" w:fill="CBDADD"/>
            <w:noWrap/>
            <w:vAlign w:val="center"/>
            <w:hideMark/>
          </w:tcPr>
          <w:p w14:paraId="5524E599" w14:textId="0879AEA0" w:rsidR="00AF641B" w:rsidRPr="00D165B4" w:rsidRDefault="00AF641B" w:rsidP="00AF641B">
            <w:pPr>
              <w:spacing w:after="0" w:line="240" w:lineRule="auto"/>
              <w:jc w:val="right"/>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bdr w:val="none" w:sz="0" w:space="0" w:color="auto" w:frame="1"/>
                <w:lang w:eastAsia="en-AU"/>
              </w:rPr>
              <w:t>4.56%</w:t>
            </w:r>
          </w:p>
        </w:tc>
        <w:tc>
          <w:tcPr>
            <w:tcW w:w="1053" w:type="dxa"/>
            <w:tcBorders>
              <w:top w:val="nil"/>
              <w:left w:val="nil"/>
              <w:bottom w:val="single" w:sz="4" w:space="0" w:color="008998" w:themeColor="accent1"/>
              <w:right w:val="nil"/>
            </w:tcBorders>
            <w:shd w:val="clear" w:color="auto" w:fill="CBDADD"/>
            <w:noWrap/>
            <w:vAlign w:val="center"/>
            <w:hideMark/>
          </w:tcPr>
          <w:p w14:paraId="03890AB5" w14:textId="3610948B" w:rsidR="00AF641B" w:rsidRPr="00D165B4" w:rsidRDefault="00AF641B" w:rsidP="00AF641B">
            <w:pPr>
              <w:spacing w:after="0" w:line="240" w:lineRule="auto"/>
              <w:jc w:val="right"/>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bdr w:val="none" w:sz="0" w:space="0" w:color="auto" w:frame="1"/>
                <w:lang w:eastAsia="en-AU"/>
              </w:rPr>
              <w:t>4.23%</w:t>
            </w:r>
          </w:p>
        </w:tc>
        <w:tc>
          <w:tcPr>
            <w:tcW w:w="1053" w:type="dxa"/>
            <w:tcBorders>
              <w:top w:val="nil"/>
              <w:left w:val="nil"/>
              <w:bottom w:val="single" w:sz="4" w:space="0" w:color="008998" w:themeColor="accent1"/>
              <w:right w:val="nil"/>
            </w:tcBorders>
            <w:shd w:val="clear" w:color="auto" w:fill="CBDADD"/>
            <w:noWrap/>
            <w:vAlign w:val="center"/>
            <w:hideMark/>
          </w:tcPr>
          <w:p w14:paraId="3B6C795A" w14:textId="11A60819" w:rsidR="00AF641B" w:rsidRPr="00D165B4" w:rsidRDefault="00AF641B" w:rsidP="00AF641B">
            <w:pPr>
              <w:spacing w:after="0" w:line="240" w:lineRule="auto"/>
              <w:jc w:val="right"/>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bdr w:val="none" w:sz="0" w:space="0" w:color="auto" w:frame="1"/>
                <w:lang w:eastAsia="en-AU"/>
              </w:rPr>
              <w:t>4.07%</w:t>
            </w:r>
          </w:p>
        </w:tc>
        <w:tc>
          <w:tcPr>
            <w:tcW w:w="1053" w:type="dxa"/>
            <w:tcBorders>
              <w:top w:val="nil"/>
              <w:left w:val="nil"/>
              <w:bottom w:val="single" w:sz="4" w:space="0" w:color="008998" w:themeColor="accent1"/>
              <w:right w:val="nil"/>
            </w:tcBorders>
            <w:shd w:val="clear" w:color="auto" w:fill="CBDADD"/>
            <w:noWrap/>
            <w:vAlign w:val="center"/>
            <w:hideMark/>
          </w:tcPr>
          <w:p w14:paraId="4B7842FE" w14:textId="4BD568E2" w:rsidR="00AF641B" w:rsidRPr="00D165B4" w:rsidRDefault="00AF641B" w:rsidP="00AF641B">
            <w:pPr>
              <w:spacing w:after="0" w:line="240" w:lineRule="auto"/>
              <w:jc w:val="right"/>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bdr w:val="none" w:sz="0" w:space="0" w:color="auto" w:frame="1"/>
                <w:lang w:eastAsia="en-AU"/>
              </w:rPr>
              <w:t>3.92%</w:t>
            </w:r>
          </w:p>
        </w:tc>
        <w:tc>
          <w:tcPr>
            <w:tcW w:w="1053" w:type="dxa"/>
            <w:tcBorders>
              <w:top w:val="nil"/>
              <w:left w:val="nil"/>
              <w:bottom w:val="single" w:sz="4" w:space="0" w:color="008998" w:themeColor="accent1"/>
              <w:right w:val="nil"/>
            </w:tcBorders>
            <w:shd w:val="clear" w:color="auto" w:fill="CBDADD"/>
            <w:noWrap/>
            <w:vAlign w:val="center"/>
            <w:hideMark/>
          </w:tcPr>
          <w:p w14:paraId="5FAEE72F" w14:textId="1B876844" w:rsidR="00AF641B" w:rsidRPr="00D165B4" w:rsidRDefault="00AF641B" w:rsidP="00AF641B">
            <w:pPr>
              <w:spacing w:after="0" w:line="240" w:lineRule="auto"/>
              <w:jc w:val="right"/>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bdr w:val="none" w:sz="0" w:space="0" w:color="auto" w:frame="1"/>
                <w:lang w:eastAsia="en-AU"/>
              </w:rPr>
              <w:t>3.80%</w:t>
            </w:r>
          </w:p>
        </w:tc>
      </w:tr>
      <w:tr w:rsidR="00AF641B" w:rsidRPr="00C5297E" w14:paraId="33027373" w14:textId="77777777" w:rsidTr="00AA4ECF">
        <w:trPr>
          <w:trHeight w:val="330"/>
        </w:trPr>
        <w:tc>
          <w:tcPr>
            <w:tcW w:w="2268" w:type="dxa"/>
            <w:tcBorders>
              <w:top w:val="single" w:sz="4" w:space="0" w:color="008998" w:themeColor="accent1"/>
              <w:left w:val="nil"/>
              <w:bottom w:val="single" w:sz="4" w:space="0" w:color="008998" w:themeColor="accent1"/>
              <w:right w:val="nil"/>
            </w:tcBorders>
            <w:shd w:val="clear" w:color="auto" w:fill="auto"/>
            <w:noWrap/>
            <w:vAlign w:val="bottom"/>
            <w:hideMark/>
          </w:tcPr>
          <w:p w14:paraId="0079062A" w14:textId="77777777" w:rsidR="00AF641B" w:rsidRPr="00D165B4" w:rsidRDefault="00AF641B" w:rsidP="00AF641B">
            <w:pPr>
              <w:spacing w:after="0" w:line="240" w:lineRule="auto"/>
              <w:rPr>
                <w:rFonts w:eastAsia="Times New Roman" w:cs="Segoe UI"/>
                <w:b/>
                <w:bCs/>
                <w:color w:val="414042" w:themeColor="text1"/>
                <w:sz w:val="20"/>
                <w:szCs w:val="20"/>
                <w:lang w:val="en-AU" w:eastAsia="en-AU" w:bidi="ar-SA"/>
              </w:rPr>
            </w:pPr>
            <w:r w:rsidRPr="00D165B4">
              <w:rPr>
                <w:rFonts w:eastAsia="Times New Roman" w:cs="Segoe UI"/>
                <w:b/>
                <w:bCs/>
                <w:color w:val="414042" w:themeColor="text1"/>
                <w:sz w:val="20"/>
                <w:szCs w:val="20"/>
                <w:lang w:val="en-AU" w:eastAsia="en-AU" w:bidi="ar-SA"/>
              </w:rPr>
              <w:t>Forecast Inflation</w:t>
            </w:r>
          </w:p>
        </w:tc>
        <w:tc>
          <w:tcPr>
            <w:tcW w:w="1053" w:type="dxa"/>
            <w:tcBorders>
              <w:top w:val="single" w:sz="4" w:space="0" w:color="008998" w:themeColor="accent1"/>
              <w:left w:val="nil"/>
              <w:bottom w:val="single" w:sz="4" w:space="0" w:color="008998" w:themeColor="accent1"/>
              <w:right w:val="nil"/>
            </w:tcBorders>
            <w:shd w:val="clear" w:color="000000" w:fill="F2F2F2"/>
            <w:noWrap/>
            <w:vAlign w:val="center"/>
            <w:hideMark/>
          </w:tcPr>
          <w:p w14:paraId="3DEE307B" w14:textId="77777777" w:rsidR="00AF641B" w:rsidRPr="00D165B4" w:rsidRDefault="00AF641B" w:rsidP="00AF641B">
            <w:pPr>
              <w:spacing w:after="0" w:line="240" w:lineRule="auto"/>
              <w:jc w:val="right"/>
              <w:rPr>
                <w:rFonts w:eastAsia="Times New Roman" w:cs="Segoe UI"/>
                <w:b/>
                <w:bCs/>
                <w:color w:val="414042" w:themeColor="text1"/>
                <w:sz w:val="20"/>
                <w:szCs w:val="20"/>
                <w:lang w:val="en-AU" w:eastAsia="en-AU" w:bidi="ar-SA"/>
              </w:rPr>
            </w:pPr>
            <w:r w:rsidRPr="00D165B4">
              <w:rPr>
                <w:rFonts w:eastAsia="Times New Roman" w:cs="Segoe UI"/>
                <w:b/>
                <w:bCs/>
                <w:color w:val="414042" w:themeColor="text1"/>
                <w:sz w:val="20"/>
                <w:szCs w:val="20"/>
                <w:lang w:val="en-AU" w:eastAsia="en-AU" w:bidi="ar-SA"/>
              </w:rPr>
              <w:t>-</w:t>
            </w:r>
          </w:p>
        </w:tc>
        <w:tc>
          <w:tcPr>
            <w:tcW w:w="1053" w:type="dxa"/>
            <w:tcBorders>
              <w:top w:val="single" w:sz="4" w:space="0" w:color="008998" w:themeColor="accent1"/>
              <w:left w:val="nil"/>
              <w:bottom w:val="single" w:sz="4" w:space="0" w:color="008998" w:themeColor="accent1"/>
              <w:right w:val="single" w:sz="4" w:space="0" w:color="008998" w:themeColor="accent1"/>
            </w:tcBorders>
            <w:shd w:val="clear" w:color="000000" w:fill="F2F2F2"/>
            <w:noWrap/>
            <w:vAlign w:val="center"/>
            <w:hideMark/>
          </w:tcPr>
          <w:p w14:paraId="75C6B380" w14:textId="77777777" w:rsidR="00AF641B" w:rsidRPr="00D165B4" w:rsidRDefault="00AF641B" w:rsidP="00AF641B">
            <w:pPr>
              <w:spacing w:after="0" w:line="240" w:lineRule="auto"/>
              <w:jc w:val="right"/>
              <w:rPr>
                <w:rFonts w:eastAsia="Times New Roman" w:cs="Segoe UI"/>
                <w:b/>
                <w:bCs/>
                <w:color w:val="414042" w:themeColor="text1"/>
                <w:sz w:val="20"/>
                <w:szCs w:val="20"/>
                <w:lang w:val="en-AU" w:eastAsia="en-AU" w:bidi="ar-SA"/>
              </w:rPr>
            </w:pPr>
            <w:r w:rsidRPr="00D165B4">
              <w:rPr>
                <w:rFonts w:eastAsia="Times New Roman" w:cs="Segoe UI"/>
                <w:b/>
                <w:bCs/>
                <w:color w:val="414042" w:themeColor="text1"/>
                <w:sz w:val="20"/>
                <w:szCs w:val="20"/>
                <w:lang w:val="en-AU" w:eastAsia="en-AU" w:bidi="ar-SA"/>
              </w:rPr>
              <w:t>-</w:t>
            </w:r>
          </w:p>
        </w:tc>
        <w:tc>
          <w:tcPr>
            <w:tcW w:w="1053" w:type="dxa"/>
            <w:tcBorders>
              <w:top w:val="single" w:sz="4" w:space="0" w:color="008998" w:themeColor="accent1"/>
              <w:left w:val="single" w:sz="4" w:space="0" w:color="008998" w:themeColor="accent1"/>
              <w:bottom w:val="single" w:sz="4" w:space="0" w:color="008998" w:themeColor="accent1"/>
              <w:right w:val="nil"/>
            </w:tcBorders>
            <w:shd w:val="clear" w:color="auto" w:fill="CBDADD"/>
            <w:noWrap/>
            <w:vAlign w:val="center"/>
            <w:hideMark/>
          </w:tcPr>
          <w:p w14:paraId="62E1327B" w14:textId="097422ED" w:rsidR="00AF641B" w:rsidRPr="00D165B4" w:rsidRDefault="00AF641B" w:rsidP="00AF641B">
            <w:pPr>
              <w:spacing w:after="0" w:line="240" w:lineRule="auto"/>
              <w:jc w:val="right"/>
              <w:rPr>
                <w:rFonts w:eastAsia="Times New Roman" w:cs="Segoe UI"/>
                <w:b/>
                <w:bCs/>
                <w:color w:val="414042" w:themeColor="text1"/>
                <w:sz w:val="20"/>
                <w:szCs w:val="20"/>
                <w:lang w:val="en-AU" w:eastAsia="en-AU" w:bidi="ar-SA"/>
              </w:rPr>
            </w:pPr>
            <w:r w:rsidRPr="00D165B4">
              <w:rPr>
                <w:rFonts w:eastAsia="Times New Roman" w:cs="Segoe UI"/>
                <w:b/>
                <w:bCs/>
                <w:color w:val="414042" w:themeColor="text1"/>
                <w:sz w:val="20"/>
                <w:szCs w:val="20"/>
                <w:bdr w:val="none" w:sz="0" w:space="0" w:color="auto" w:frame="1"/>
                <w:lang w:eastAsia="en-AU"/>
              </w:rPr>
              <w:t>3.00%</w:t>
            </w:r>
          </w:p>
        </w:tc>
        <w:tc>
          <w:tcPr>
            <w:tcW w:w="1053" w:type="dxa"/>
            <w:tcBorders>
              <w:top w:val="single" w:sz="4" w:space="0" w:color="008998" w:themeColor="accent1"/>
              <w:left w:val="nil"/>
              <w:bottom w:val="single" w:sz="4" w:space="0" w:color="008998" w:themeColor="accent1"/>
              <w:right w:val="nil"/>
            </w:tcBorders>
            <w:shd w:val="clear" w:color="auto" w:fill="CBDADD"/>
            <w:noWrap/>
            <w:vAlign w:val="center"/>
            <w:hideMark/>
          </w:tcPr>
          <w:p w14:paraId="745A719F" w14:textId="289882EA" w:rsidR="00AF641B" w:rsidRPr="00D165B4" w:rsidRDefault="00AF641B" w:rsidP="00AF641B">
            <w:pPr>
              <w:spacing w:after="0" w:line="240" w:lineRule="auto"/>
              <w:jc w:val="right"/>
              <w:rPr>
                <w:rFonts w:eastAsia="Times New Roman" w:cs="Segoe UI"/>
                <w:b/>
                <w:bCs/>
                <w:color w:val="414042" w:themeColor="text1"/>
                <w:sz w:val="20"/>
                <w:szCs w:val="20"/>
                <w:lang w:val="en-AU" w:eastAsia="en-AU" w:bidi="ar-SA"/>
              </w:rPr>
            </w:pPr>
            <w:r w:rsidRPr="00D165B4">
              <w:rPr>
                <w:rFonts w:eastAsia="Times New Roman" w:cs="Segoe UI"/>
                <w:b/>
                <w:bCs/>
                <w:color w:val="414042" w:themeColor="text1"/>
                <w:sz w:val="20"/>
                <w:szCs w:val="20"/>
                <w:bdr w:val="none" w:sz="0" w:space="0" w:color="auto" w:frame="1"/>
                <w:lang w:eastAsia="en-AU"/>
              </w:rPr>
              <w:t>3.00%</w:t>
            </w:r>
          </w:p>
        </w:tc>
        <w:tc>
          <w:tcPr>
            <w:tcW w:w="1053" w:type="dxa"/>
            <w:tcBorders>
              <w:top w:val="single" w:sz="4" w:space="0" w:color="008998" w:themeColor="accent1"/>
              <w:left w:val="nil"/>
              <w:bottom w:val="single" w:sz="4" w:space="0" w:color="008998" w:themeColor="accent1"/>
              <w:right w:val="nil"/>
            </w:tcBorders>
            <w:shd w:val="clear" w:color="auto" w:fill="CBDADD"/>
            <w:noWrap/>
            <w:vAlign w:val="center"/>
            <w:hideMark/>
          </w:tcPr>
          <w:p w14:paraId="4CC5D1E7" w14:textId="0DB60E42" w:rsidR="00AF641B" w:rsidRPr="00D165B4" w:rsidRDefault="00AF641B" w:rsidP="00AF641B">
            <w:pPr>
              <w:spacing w:after="0" w:line="240" w:lineRule="auto"/>
              <w:jc w:val="right"/>
              <w:rPr>
                <w:rFonts w:eastAsia="Times New Roman" w:cs="Segoe UI"/>
                <w:b/>
                <w:bCs/>
                <w:color w:val="414042" w:themeColor="text1"/>
                <w:sz w:val="20"/>
                <w:szCs w:val="20"/>
                <w:lang w:val="en-AU" w:eastAsia="en-AU" w:bidi="ar-SA"/>
              </w:rPr>
            </w:pPr>
            <w:r w:rsidRPr="00D165B4">
              <w:rPr>
                <w:rFonts w:eastAsia="Times New Roman" w:cs="Segoe UI"/>
                <w:b/>
                <w:bCs/>
                <w:color w:val="414042" w:themeColor="text1"/>
                <w:sz w:val="20"/>
                <w:szCs w:val="20"/>
                <w:bdr w:val="none" w:sz="0" w:space="0" w:color="auto" w:frame="1"/>
                <w:lang w:eastAsia="en-AU"/>
              </w:rPr>
              <w:t>3.00%</w:t>
            </w:r>
          </w:p>
        </w:tc>
        <w:tc>
          <w:tcPr>
            <w:tcW w:w="1053" w:type="dxa"/>
            <w:tcBorders>
              <w:top w:val="single" w:sz="4" w:space="0" w:color="008998" w:themeColor="accent1"/>
              <w:left w:val="nil"/>
              <w:bottom w:val="single" w:sz="4" w:space="0" w:color="008998" w:themeColor="accent1"/>
              <w:right w:val="nil"/>
            </w:tcBorders>
            <w:shd w:val="clear" w:color="auto" w:fill="CBDADD"/>
            <w:noWrap/>
            <w:vAlign w:val="center"/>
            <w:hideMark/>
          </w:tcPr>
          <w:p w14:paraId="5C126F8C" w14:textId="6B9F45D4" w:rsidR="00AF641B" w:rsidRPr="00D165B4" w:rsidRDefault="00AF641B" w:rsidP="00AF641B">
            <w:pPr>
              <w:spacing w:after="0" w:line="240" w:lineRule="auto"/>
              <w:jc w:val="right"/>
              <w:rPr>
                <w:rFonts w:eastAsia="Times New Roman" w:cs="Segoe UI"/>
                <w:b/>
                <w:bCs/>
                <w:color w:val="414042" w:themeColor="text1"/>
                <w:sz w:val="20"/>
                <w:szCs w:val="20"/>
                <w:lang w:val="en-AU" w:eastAsia="en-AU" w:bidi="ar-SA"/>
              </w:rPr>
            </w:pPr>
            <w:r w:rsidRPr="00D165B4">
              <w:rPr>
                <w:rFonts w:eastAsia="Times New Roman" w:cs="Segoe UI"/>
                <w:b/>
                <w:bCs/>
                <w:color w:val="414042" w:themeColor="text1"/>
                <w:sz w:val="20"/>
                <w:szCs w:val="20"/>
                <w:bdr w:val="none" w:sz="0" w:space="0" w:color="auto" w:frame="1"/>
                <w:lang w:eastAsia="en-AU"/>
              </w:rPr>
              <w:t>3.00%</w:t>
            </w:r>
          </w:p>
        </w:tc>
        <w:tc>
          <w:tcPr>
            <w:tcW w:w="1053" w:type="dxa"/>
            <w:tcBorders>
              <w:top w:val="single" w:sz="4" w:space="0" w:color="008998" w:themeColor="accent1"/>
              <w:left w:val="nil"/>
              <w:bottom w:val="single" w:sz="4" w:space="0" w:color="008998" w:themeColor="accent1"/>
              <w:right w:val="nil"/>
            </w:tcBorders>
            <w:shd w:val="clear" w:color="auto" w:fill="CBDADD"/>
            <w:noWrap/>
            <w:vAlign w:val="center"/>
            <w:hideMark/>
          </w:tcPr>
          <w:p w14:paraId="4A4E2586" w14:textId="2BE929E4" w:rsidR="00AF641B" w:rsidRPr="00D165B4" w:rsidRDefault="00AF641B" w:rsidP="00AF641B">
            <w:pPr>
              <w:spacing w:after="0" w:line="240" w:lineRule="auto"/>
              <w:jc w:val="right"/>
              <w:rPr>
                <w:rFonts w:eastAsia="Times New Roman" w:cs="Segoe UI"/>
                <w:b/>
                <w:bCs/>
                <w:color w:val="414042" w:themeColor="text1"/>
                <w:sz w:val="20"/>
                <w:szCs w:val="20"/>
                <w:lang w:val="en-AU" w:eastAsia="en-AU" w:bidi="ar-SA"/>
              </w:rPr>
            </w:pPr>
            <w:r w:rsidRPr="00D165B4">
              <w:rPr>
                <w:rFonts w:eastAsia="Times New Roman" w:cs="Segoe UI"/>
                <w:b/>
                <w:bCs/>
                <w:color w:val="414042" w:themeColor="text1"/>
                <w:sz w:val="20"/>
                <w:szCs w:val="20"/>
                <w:bdr w:val="none" w:sz="0" w:space="0" w:color="auto" w:frame="1"/>
                <w:lang w:eastAsia="en-AU"/>
              </w:rPr>
              <w:t>3.00%</w:t>
            </w:r>
          </w:p>
        </w:tc>
      </w:tr>
      <w:tr w:rsidR="00AF641B" w:rsidRPr="00C5297E" w14:paraId="46D174B9" w14:textId="77777777" w:rsidTr="00AA4ECF">
        <w:trPr>
          <w:trHeight w:val="330"/>
        </w:trPr>
        <w:tc>
          <w:tcPr>
            <w:tcW w:w="2268" w:type="dxa"/>
            <w:tcBorders>
              <w:top w:val="single" w:sz="4" w:space="0" w:color="008998" w:themeColor="accent1"/>
              <w:left w:val="nil"/>
              <w:bottom w:val="nil"/>
              <w:right w:val="nil"/>
            </w:tcBorders>
            <w:shd w:val="clear" w:color="auto" w:fill="auto"/>
            <w:noWrap/>
            <w:vAlign w:val="bottom"/>
            <w:hideMark/>
          </w:tcPr>
          <w:p w14:paraId="0013E097" w14:textId="77777777" w:rsidR="00AF641B" w:rsidRPr="00D165B4" w:rsidRDefault="00AF641B" w:rsidP="00AF641B">
            <w:pPr>
              <w:spacing w:after="0" w:line="240" w:lineRule="auto"/>
              <w:rPr>
                <w:rFonts w:eastAsia="Times New Roman" w:cs="Segoe UI"/>
                <w:b/>
                <w:bCs/>
                <w:color w:val="414042" w:themeColor="text1"/>
                <w:sz w:val="20"/>
                <w:szCs w:val="20"/>
                <w:lang w:val="en-AU" w:eastAsia="en-AU" w:bidi="ar-SA"/>
              </w:rPr>
            </w:pPr>
            <w:r w:rsidRPr="00AA4ECF">
              <w:rPr>
                <w:rFonts w:eastAsia="Times New Roman" w:cs="Segoe UI"/>
                <w:b/>
                <w:bCs/>
                <w:color w:val="004165" w:themeColor="text2"/>
                <w:sz w:val="20"/>
                <w:szCs w:val="20"/>
                <w:lang w:val="en-AU" w:eastAsia="en-AU" w:bidi="ar-SA"/>
              </w:rPr>
              <w:t>$Real</w:t>
            </w:r>
          </w:p>
        </w:tc>
        <w:tc>
          <w:tcPr>
            <w:tcW w:w="1053" w:type="dxa"/>
            <w:tcBorders>
              <w:top w:val="single" w:sz="4" w:space="0" w:color="008998" w:themeColor="accent1"/>
              <w:left w:val="nil"/>
              <w:bottom w:val="nil"/>
              <w:right w:val="nil"/>
            </w:tcBorders>
            <w:shd w:val="clear" w:color="auto" w:fill="F2F2F2" w:themeFill="background1" w:themeFillShade="F2"/>
            <w:noWrap/>
            <w:vAlign w:val="center"/>
            <w:hideMark/>
          </w:tcPr>
          <w:p w14:paraId="159BC438" w14:textId="77777777" w:rsidR="00AF641B" w:rsidRPr="00D165B4" w:rsidRDefault="00AF641B" w:rsidP="00AF641B">
            <w:pPr>
              <w:spacing w:after="0" w:line="240" w:lineRule="auto"/>
              <w:jc w:val="right"/>
              <w:rPr>
                <w:rFonts w:eastAsia="Times New Roman" w:cs="Segoe UI"/>
                <w:b/>
                <w:bCs/>
                <w:color w:val="414042" w:themeColor="text1"/>
                <w:sz w:val="20"/>
                <w:szCs w:val="20"/>
                <w:lang w:val="en-AU" w:eastAsia="en-AU" w:bidi="ar-SA"/>
              </w:rPr>
            </w:pPr>
            <w:r w:rsidRPr="00D165B4">
              <w:rPr>
                <w:rFonts w:eastAsia="Times New Roman" w:cs="Segoe UI"/>
                <w:b/>
                <w:bCs/>
                <w:color w:val="414042" w:themeColor="text1"/>
                <w:sz w:val="20"/>
                <w:szCs w:val="20"/>
                <w:lang w:val="en-AU" w:eastAsia="en-AU" w:bidi="ar-SA"/>
              </w:rPr>
              <w:t> </w:t>
            </w:r>
          </w:p>
        </w:tc>
        <w:tc>
          <w:tcPr>
            <w:tcW w:w="1053" w:type="dxa"/>
            <w:tcBorders>
              <w:top w:val="single" w:sz="4" w:space="0" w:color="008998" w:themeColor="accent1"/>
              <w:left w:val="nil"/>
              <w:bottom w:val="nil"/>
              <w:right w:val="single" w:sz="4" w:space="0" w:color="008998" w:themeColor="accent1"/>
            </w:tcBorders>
            <w:shd w:val="clear" w:color="auto" w:fill="F2F2F2" w:themeFill="background1" w:themeFillShade="F2"/>
            <w:noWrap/>
            <w:vAlign w:val="center"/>
            <w:hideMark/>
          </w:tcPr>
          <w:p w14:paraId="13C35723" w14:textId="77777777" w:rsidR="00AF641B" w:rsidRPr="00D165B4" w:rsidRDefault="00AF641B" w:rsidP="00AF641B">
            <w:pPr>
              <w:spacing w:after="0" w:line="240" w:lineRule="auto"/>
              <w:jc w:val="right"/>
              <w:rPr>
                <w:rFonts w:eastAsia="Times New Roman" w:cs="Segoe UI"/>
                <w:b/>
                <w:bCs/>
                <w:color w:val="414042" w:themeColor="text1"/>
                <w:sz w:val="20"/>
                <w:szCs w:val="20"/>
                <w:lang w:val="en-AU" w:eastAsia="en-AU" w:bidi="ar-SA"/>
              </w:rPr>
            </w:pPr>
            <w:r w:rsidRPr="00D165B4">
              <w:rPr>
                <w:rFonts w:eastAsia="Times New Roman" w:cs="Segoe UI"/>
                <w:b/>
                <w:bCs/>
                <w:color w:val="414042" w:themeColor="text1"/>
                <w:sz w:val="20"/>
                <w:szCs w:val="20"/>
                <w:lang w:val="en-AU" w:eastAsia="en-AU" w:bidi="ar-SA"/>
              </w:rPr>
              <w:t> </w:t>
            </w:r>
          </w:p>
        </w:tc>
        <w:tc>
          <w:tcPr>
            <w:tcW w:w="1053" w:type="dxa"/>
            <w:tcBorders>
              <w:top w:val="single" w:sz="4" w:space="0" w:color="008998" w:themeColor="accent1"/>
              <w:left w:val="single" w:sz="4" w:space="0" w:color="008998" w:themeColor="accent1"/>
              <w:bottom w:val="nil"/>
              <w:right w:val="nil"/>
            </w:tcBorders>
            <w:shd w:val="clear" w:color="auto" w:fill="CBDADD"/>
            <w:noWrap/>
            <w:vAlign w:val="center"/>
            <w:hideMark/>
          </w:tcPr>
          <w:p w14:paraId="47F2A317" w14:textId="2957403C" w:rsidR="00AF641B" w:rsidRPr="00D165B4" w:rsidRDefault="00AF641B" w:rsidP="00AF641B">
            <w:pPr>
              <w:spacing w:after="0" w:line="240" w:lineRule="auto"/>
              <w:jc w:val="right"/>
              <w:rPr>
                <w:rFonts w:eastAsia="Times New Roman" w:cs="Segoe UI"/>
                <w:b/>
                <w:bCs/>
                <w:color w:val="414042" w:themeColor="text1"/>
                <w:sz w:val="20"/>
                <w:szCs w:val="20"/>
                <w:lang w:val="en-AU" w:eastAsia="en-AU" w:bidi="ar-SA"/>
              </w:rPr>
            </w:pPr>
            <w:r w:rsidRPr="00D165B4">
              <w:rPr>
                <w:rFonts w:eastAsia="Times New Roman" w:cs="Segoe UI"/>
                <w:b/>
                <w:bCs/>
                <w:color w:val="414042" w:themeColor="text1"/>
                <w:sz w:val="20"/>
                <w:szCs w:val="20"/>
                <w:bdr w:val="none" w:sz="0" w:space="0" w:color="auto" w:frame="1"/>
                <w:lang w:eastAsia="en-AU"/>
              </w:rPr>
              <w:t> </w:t>
            </w:r>
          </w:p>
        </w:tc>
        <w:tc>
          <w:tcPr>
            <w:tcW w:w="1053" w:type="dxa"/>
            <w:tcBorders>
              <w:top w:val="single" w:sz="4" w:space="0" w:color="008998" w:themeColor="accent1"/>
              <w:left w:val="nil"/>
              <w:bottom w:val="nil"/>
              <w:right w:val="nil"/>
            </w:tcBorders>
            <w:shd w:val="clear" w:color="auto" w:fill="CBDADD"/>
            <w:noWrap/>
            <w:vAlign w:val="center"/>
            <w:hideMark/>
          </w:tcPr>
          <w:p w14:paraId="426774AD" w14:textId="4EC58523" w:rsidR="00AF641B" w:rsidRPr="00D165B4" w:rsidRDefault="00AF641B" w:rsidP="00AF641B">
            <w:pPr>
              <w:spacing w:after="0" w:line="240" w:lineRule="auto"/>
              <w:jc w:val="right"/>
              <w:rPr>
                <w:rFonts w:eastAsia="Times New Roman" w:cs="Segoe UI"/>
                <w:b/>
                <w:bCs/>
                <w:color w:val="414042" w:themeColor="text1"/>
                <w:sz w:val="20"/>
                <w:szCs w:val="20"/>
                <w:lang w:val="en-AU" w:eastAsia="en-AU" w:bidi="ar-SA"/>
              </w:rPr>
            </w:pPr>
            <w:r w:rsidRPr="00D165B4">
              <w:rPr>
                <w:rFonts w:eastAsia="Times New Roman" w:cs="Segoe UI"/>
                <w:b/>
                <w:bCs/>
                <w:color w:val="414042" w:themeColor="text1"/>
                <w:sz w:val="20"/>
                <w:szCs w:val="20"/>
                <w:bdr w:val="none" w:sz="0" w:space="0" w:color="auto" w:frame="1"/>
                <w:lang w:eastAsia="en-AU"/>
              </w:rPr>
              <w:t> </w:t>
            </w:r>
          </w:p>
        </w:tc>
        <w:tc>
          <w:tcPr>
            <w:tcW w:w="1053" w:type="dxa"/>
            <w:tcBorders>
              <w:top w:val="single" w:sz="4" w:space="0" w:color="008998" w:themeColor="accent1"/>
              <w:left w:val="nil"/>
              <w:bottom w:val="nil"/>
              <w:right w:val="nil"/>
            </w:tcBorders>
            <w:shd w:val="clear" w:color="auto" w:fill="CBDADD"/>
            <w:noWrap/>
            <w:vAlign w:val="center"/>
            <w:hideMark/>
          </w:tcPr>
          <w:p w14:paraId="15F3F7E0" w14:textId="0976C826" w:rsidR="00AF641B" w:rsidRPr="00D165B4" w:rsidRDefault="00AF641B" w:rsidP="00AF641B">
            <w:pPr>
              <w:spacing w:after="0" w:line="240" w:lineRule="auto"/>
              <w:jc w:val="right"/>
              <w:rPr>
                <w:rFonts w:eastAsia="Times New Roman" w:cs="Segoe UI"/>
                <w:b/>
                <w:bCs/>
                <w:color w:val="414042" w:themeColor="text1"/>
                <w:sz w:val="20"/>
                <w:szCs w:val="20"/>
                <w:lang w:val="en-AU" w:eastAsia="en-AU" w:bidi="ar-SA"/>
              </w:rPr>
            </w:pPr>
            <w:r w:rsidRPr="00D165B4">
              <w:rPr>
                <w:rFonts w:eastAsia="Times New Roman" w:cs="Segoe UI"/>
                <w:b/>
                <w:bCs/>
                <w:color w:val="414042" w:themeColor="text1"/>
                <w:sz w:val="20"/>
                <w:szCs w:val="20"/>
                <w:bdr w:val="none" w:sz="0" w:space="0" w:color="auto" w:frame="1"/>
                <w:lang w:eastAsia="en-AU"/>
              </w:rPr>
              <w:t> </w:t>
            </w:r>
          </w:p>
        </w:tc>
        <w:tc>
          <w:tcPr>
            <w:tcW w:w="1053" w:type="dxa"/>
            <w:tcBorders>
              <w:top w:val="single" w:sz="4" w:space="0" w:color="008998" w:themeColor="accent1"/>
              <w:left w:val="nil"/>
              <w:bottom w:val="nil"/>
              <w:right w:val="nil"/>
            </w:tcBorders>
            <w:shd w:val="clear" w:color="auto" w:fill="CBDADD"/>
            <w:noWrap/>
            <w:vAlign w:val="center"/>
            <w:hideMark/>
          </w:tcPr>
          <w:p w14:paraId="4B791CD9" w14:textId="017ECE0D" w:rsidR="00AF641B" w:rsidRPr="00D165B4" w:rsidRDefault="00AF641B" w:rsidP="00AF641B">
            <w:pPr>
              <w:spacing w:after="0" w:line="240" w:lineRule="auto"/>
              <w:jc w:val="right"/>
              <w:rPr>
                <w:rFonts w:eastAsia="Times New Roman" w:cs="Segoe UI"/>
                <w:b/>
                <w:bCs/>
                <w:color w:val="414042" w:themeColor="text1"/>
                <w:sz w:val="20"/>
                <w:szCs w:val="20"/>
                <w:lang w:val="en-AU" w:eastAsia="en-AU" w:bidi="ar-SA"/>
              </w:rPr>
            </w:pPr>
            <w:r w:rsidRPr="00D165B4">
              <w:rPr>
                <w:rFonts w:eastAsia="Times New Roman" w:cs="Segoe UI"/>
                <w:b/>
                <w:bCs/>
                <w:color w:val="414042" w:themeColor="text1"/>
                <w:sz w:val="20"/>
                <w:szCs w:val="20"/>
                <w:bdr w:val="none" w:sz="0" w:space="0" w:color="auto" w:frame="1"/>
                <w:lang w:eastAsia="en-AU"/>
              </w:rPr>
              <w:t> </w:t>
            </w:r>
          </w:p>
        </w:tc>
        <w:tc>
          <w:tcPr>
            <w:tcW w:w="1053" w:type="dxa"/>
            <w:tcBorders>
              <w:top w:val="single" w:sz="4" w:space="0" w:color="008998" w:themeColor="accent1"/>
              <w:left w:val="nil"/>
              <w:bottom w:val="nil"/>
              <w:right w:val="nil"/>
            </w:tcBorders>
            <w:shd w:val="clear" w:color="auto" w:fill="CBDADD"/>
            <w:noWrap/>
            <w:vAlign w:val="center"/>
            <w:hideMark/>
          </w:tcPr>
          <w:p w14:paraId="00548DD2" w14:textId="1851A679" w:rsidR="00AF641B" w:rsidRPr="00D165B4" w:rsidRDefault="00AF641B" w:rsidP="00AF641B">
            <w:pPr>
              <w:spacing w:after="0" w:line="240" w:lineRule="auto"/>
              <w:jc w:val="right"/>
              <w:rPr>
                <w:rFonts w:eastAsia="Times New Roman" w:cs="Segoe UI"/>
                <w:b/>
                <w:bCs/>
                <w:color w:val="414042" w:themeColor="text1"/>
                <w:sz w:val="20"/>
                <w:szCs w:val="20"/>
                <w:lang w:val="en-AU" w:eastAsia="en-AU" w:bidi="ar-SA"/>
              </w:rPr>
            </w:pPr>
            <w:r w:rsidRPr="00D165B4">
              <w:rPr>
                <w:rFonts w:eastAsia="Times New Roman" w:cs="Segoe UI"/>
                <w:b/>
                <w:bCs/>
                <w:color w:val="414042" w:themeColor="text1"/>
                <w:sz w:val="20"/>
                <w:szCs w:val="20"/>
                <w:bdr w:val="none" w:sz="0" w:space="0" w:color="auto" w:frame="1"/>
                <w:lang w:eastAsia="en-AU"/>
              </w:rPr>
              <w:t> </w:t>
            </w:r>
          </w:p>
        </w:tc>
      </w:tr>
      <w:tr w:rsidR="00AF641B" w:rsidRPr="00C5297E" w14:paraId="39693B30" w14:textId="77777777" w:rsidTr="00AA4ECF">
        <w:trPr>
          <w:trHeight w:val="330"/>
        </w:trPr>
        <w:tc>
          <w:tcPr>
            <w:tcW w:w="2268" w:type="dxa"/>
            <w:tcBorders>
              <w:top w:val="nil"/>
              <w:left w:val="nil"/>
              <w:bottom w:val="nil"/>
              <w:right w:val="nil"/>
            </w:tcBorders>
            <w:shd w:val="clear" w:color="auto" w:fill="auto"/>
            <w:noWrap/>
            <w:vAlign w:val="bottom"/>
            <w:hideMark/>
          </w:tcPr>
          <w:p w14:paraId="6C77C954" w14:textId="77777777" w:rsidR="00AF641B" w:rsidRPr="00D165B4" w:rsidRDefault="00AF641B" w:rsidP="00AF641B">
            <w:pPr>
              <w:spacing w:after="0" w:line="240" w:lineRule="auto"/>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lang w:val="en-AU" w:eastAsia="en-AU" w:bidi="ar-SA"/>
              </w:rPr>
              <w:t>Cost of Debt</w:t>
            </w:r>
          </w:p>
        </w:tc>
        <w:tc>
          <w:tcPr>
            <w:tcW w:w="1053" w:type="dxa"/>
            <w:tcBorders>
              <w:top w:val="nil"/>
              <w:left w:val="nil"/>
              <w:bottom w:val="nil"/>
              <w:right w:val="nil"/>
            </w:tcBorders>
            <w:shd w:val="clear" w:color="auto" w:fill="F2F2F2" w:themeFill="background1" w:themeFillShade="F2"/>
            <w:noWrap/>
            <w:vAlign w:val="bottom"/>
            <w:hideMark/>
          </w:tcPr>
          <w:p w14:paraId="4A7387DD" w14:textId="77777777" w:rsidR="00AF641B" w:rsidRPr="00D165B4" w:rsidRDefault="00AF641B" w:rsidP="00AF641B">
            <w:pPr>
              <w:spacing w:after="0" w:line="240" w:lineRule="auto"/>
              <w:rPr>
                <w:rFonts w:eastAsia="Times New Roman" w:cs="Segoe UI"/>
                <w:color w:val="414042" w:themeColor="text1"/>
                <w:sz w:val="20"/>
                <w:szCs w:val="20"/>
                <w:lang w:val="en-AU" w:eastAsia="en-AU" w:bidi="ar-SA"/>
              </w:rPr>
            </w:pPr>
          </w:p>
        </w:tc>
        <w:tc>
          <w:tcPr>
            <w:tcW w:w="1053" w:type="dxa"/>
            <w:tcBorders>
              <w:top w:val="nil"/>
              <w:left w:val="nil"/>
              <w:bottom w:val="nil"/>
              <w:right w:val="single" w:sz="4" w:space="0" w:color="008998" w:themeColor="accent1"/>
            </w:tcBorders>
            <w:shd w:val="clear" w:color="auto" w:fill="F2F2F2" w:themeFill="background1" w:themeFillShade="F2"/>
            <w:noWrap/>
            <w:vAlign w:val="bottom"/>
            <w:hideMark/>
          </w:tcPr>
          <w:p w14:paraId="4D2FF5F0" w14:textId="77777777" w:rsidR="00AF641B" w:rsidRPr="00D165B4" w:rsidRDefault="00AF641B" w:rsidP="00AF641B">
            <w:pPr>
              <w:spacing w:after="0" w:line="240" w:lineRule="auto"/>
              <w:rPr>
                <w:rFonts w:ascii="Times New Roman" w:eastAsia="Times New Roman" w:hAnsi="Times New Roman" w:cs="Times New Roman"/>
                <w:color w:val="414042" w:themeColor="text1"/>
                <w:sz w:val="20"/>
                <w:szCs w:val="20"/>
                <w:lang w:val="en-AU" w:eastAsia="en-AU" w:bidi="ar-SA"/>
              </w:rPr>
            </w:pPr>
          </w:p>
        </w:tc>
        <w:tc>
          <w:tcPr>
            <w:tcW w:w="1053" w:type="dxa"/>
            <w:tcBorders>
              <w:top w:val="nil"/>
              <w:left w:val="single" w:sz="4" w:space="0" w:color="008998" w:themeColor="accent1"/>
              <w:bottom w:val="nil"/>
              <w:right w:val="nil"/>
            </w:tcBorders>
            <w:shd w:val="clear" w:color="auto" w:fill="CBDADD"/>
            <w:noWrap/>
            <w:vAlign w:val="center"/>
            <w:hideMark/>
          </w:tcPr>
          <w:p w14:paraId="43FACB0F" w14:textId="41A6B5DC" w:rsidR="00AF641B" w:rsidRPr="00D165B4" w:rsidRDefault="00AF641B" w:rsidP="00AF641B">
            <w:pPr>
              <w:spacing w:after="0" w:line="240" w:lineRule="auto"/>
              <w:jc w:val="right"/>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bdr w:val="none" w:sz="0" w:space="0" w:color="auto" w:frame="1"/>
                <w:lang w:eastAsia="en-AU"/>
              </w:rPr>
              <w:t>1.51%</w:t>
            </w:r>
          </w:p>
        </w:tc>
        <w:tc>
          <w:tcPr>
            <w:tcW w:w="1053" w:type="dxa"/>
            <w:tcBorders>
              <w:top w:val="nil"/>
              <w:left w:val="nil"/>
              <w:bottom w:val="nil"/>
              <w:right w:val="nil"/>
            </w:tcBorders>
            <w:shd w:val="clear" w:color="auto" w:fill="CBDADD"/>
            <w:noWrap/>
            <w:vAlign w:val="center"/>
            <w:hideMark/>
          </w:tcPr>
          <w:p w14:paraId="074CD43F" w14:textId="726B53BC" w:rsidR="00AF641B" w:rsidRPr="00D165B4" w:rsidRDefault="00AF641B" w:rsidP="00AF641B">
            <w:pPr>
              <w:spacing w:after="0" w:line="240" w:lineRule="auto"/>
              <w:jc w:val="right"/>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bdr w:val="none" w:sz="0" w:space="0" w:color="auto" w:frame="1"/>
                <w:lang w:eastAsia="en-AU"/>
              </w:rPr>
              <w:t>1.19%</w:t>
            </w:r>
          </w:p>
        </w:tc>
        <w:tc>
          <w:tcPr>
            <w:tcW w:w="1053" w:type="dxa"/>
            <w:tcBorders>
              <w:top w:val="nil"/>
              <w:left w:val="nil"/>
              <w:bottom w:val="nil"/>
              <w:right w:val="nil"/>
            </w:tcBorders>
            <w:shd w:val="clear" w:color="auto" w:fill="CBDADD"/>
            <w:noWrap/>
            <w:vAlign w:val="center"/>
            <w:hideMark/>
          </w:tcPr>
          <w:p w14:paraId="2977278A" w14:textId="116252B4" w:rsidR="00AF641B" w:rsidRPr="00D165B4" w:rsidRDefault="00AF641B" w:rsidP="00AF641B">
            <w:pPr>
              <w:spacing w:after="0" w:line="240" w:lineRule="auto"/>
              <w:jc w:val="right"/>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bdr w:val="none" w:sz="0" w:space="0" w:color="auto" w:frame="1"/>
                <w:lang w:eastAsia="en-AU"/>
              </w:rPr>
              <w:t>1.04%</w:t>
            </w:r>
          </w:p>
        </w:tc>
        <w:tc>
          <w:tcPr>
            <w:tcW w:w="1053" w:type="dxa"/>
            <w:tcBorders>
              <w:top w:val="nil"/>
              <w:left w:val="nil"/>
              <w:bottom w:val="nil"/>
              <w:right w:val="nil"/>
            </w:tcBorders>
            <w:shd w:val="clear" w:color="auto" w:fill="CBDADD"/>
            <w:noWrap/>
            <w:vAlign w:val="center"/>
            <w:hideMark/>
          </w:tcPr>
          <w:p w14:paraId="5B34AAE1" w14:textId="486002DC" w:rsidR="00AF641B" w:rsidRPr="00D165B4" w:rsidRDefault="00AF641B" w:rsidP="00AF641B">
            <w:pPr>
              <w:spacing w:after="0" w:line="240" w:lineRule="auto"/>
              <w:jc w:val="right"/>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bdr w:val="none" w:sz="0" w:space="0" w:color="auto" w:frame="1"/>
                <w:lang w:eastAsia="en-AU"/>
              </w:rPr>
              <w:t>0.89%</w:t>
            </w:r>
          </w:p>
        </w:tc>
        <w:tc>
          <w:tcPr>
            <w:tcW w:w="1053" w:type="dxa"/>
            <w:tcBorders>
              <w:top w:val="nil"/>
              <w:left w:val="nil"/>
              <w:bottom w:val="nil"/>
              <w:right w:val="nil"/>
            </w:tcBorders>
            <w:shd w:val="clear" w:color="auto" w:fill="CBDADD"/>
            <w:noWrap/>
            <w:vAlign w:val="center"/>
            <w:hideMark/>
          </w:tcPr>
          <w:p w14:paraId="0E8C5A19" w14:textId="7D7C494E" w:rsidR="00AF641B" w:rsidRPr="00D165B4" w:rsidRDefault="00AF641B" w:rsidP="00AF641B">
            <w:pPr>
              <w:spacing w:after="0" w:line="240" w:lineRule="auto"/>
              <w:jc w:val="right"/>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bdr w:val="none" w:sz="0" w:space="0" w:color="auto" w:frame="1"/>
                <w:lang w:eastAsia="en-AU"/>
              </w:rPr>
              <w:t>0.78%</w:t>
            </w:r>
          </w:p>
        </w:tc>
      </w:tr>
      <w:tr w:rsidR="00AF641B" w:rsidRPr="00C5297E" w14:paraId="45DA4E13" w14:textId="77777777" w:rsidTr="00AA4ECF">
        <w:trPr>
          <w:trHeight w:val="330"/>
        </w:trPr>
        <w:tc>
          <w:tcPr>
            <w:tcW w:w="2268" w:type="dxa"/>
            <w:tcBorders>
              <w:top w:val="nil"/>
              <w:left w:val="nil"/>
              <w:bottom w:val="nil"/>
              <w:right w:val="nil"/>
            </w:tcBorders>
            <w:shd w:val="clear" w:color="auto" w:fill="auto"/>
            <w:noWrap/>
            <w:vAlign w:val="bottom"/>
            <w:hideMark/>
          </w:tcPr>
          <w:p w14:paraId="15106C91" w14:textId="77777777" w:rsidR="00AF641B" w:rsidRPr="00D165B4" w:rsidRDefault="00AF641B" w:rsidP="00AF641B">
            <w:pPr>
              <w:spacing w:after="0" w:line="240" w:lineRule="auto"/>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lang w:val="en-AU" w:eastAsia="en-AU" w:bidi="ar-SA"/>
              </w:rPr>
              <w:t>Return on Equity</w:t>
            </w:r>
          </w:p>
        </w:tc>
        <w:tc>
          <w:tcPr>
            <w:tcW w:w="1053" w:type="dxa"/>
            <w:tcBorders>
              <w:top w:val="nil"/>
              <w:left w:val="nil"/>
              <w:bottom w:val="nil"/>
              <w:right w:val="nil"/>
            </w:tcBorders>
            <w:shd w:val="clear" w:color="auto" w:fill="F2F2F2" w:themeFill="background1" w:themeFillShade="F2"/>
            <w:noWrap/>
            <w:vAlign w:val="bottom"/>
            <w:hideMark/>
          </w:tcPr>
          <w:p w14:paraId="3221BF22" w14:textId="77777777" w:rsidR="00AF641B" w:rsidRPr="00D165B4" w:rsidRDefault="00AF641B" w:rsidP="00AF641B">
            <w:pPr>
              <w:spacing w:after="0" w:line="240" w:lineRule="auto"/>
              <w:rPr>
                <w:rFonts w:eastAsia="Times New Roman" w:cs="Segoe UI"/>
                <w:color w:val="414042" w:themeColor="text1"/>
                <w:sz w:val="20"/>
                <w:szCs w:val="20"/>
                <w:lang w:val="en-AU" w:eastAsia="en-AU" w:bidi="ar-SA"/>
              </w:rPr>
            </w:pPr>
          </w:p>
        </w:tc>
        <w:tc>
          <w:tcPr>
            <w:tcW w:w="1053" w:type="dxa"/>
            <w:tcBorders>
              <w:top w:val="nil"/>
              <w:left w:val="nil"/>
              <w:bottom w:val="nil"/>
              <w:right w:val="single" w:sz="4" w:space="0" w:color="008998" w:themeColor="accent1"/>
            </w:tcBorders>
            <w:shd w:val="clear" w:color="auto" w:fill="F2F2F2" w:themeFill="background1" w:themeFillShade="F2"/>
            <w:noWrap/>
            <w:vAlign w:val="bottom"/>
            <w:hideMark/>
          </w:tcPr>
          <w:p w14:paraId="53AE47A1" w14:textId="77777777" w:rsidR="00AF641B" w:rsidRPr="00D165B4" w:rsidRDefault="00AF641B" w:rsidP="00AF641B">
            <w:pPr>
              <w:spacing w:after="0" w:line="240" w:lineRule="auto"/>
              <w:rPr>
                <w:rFonts w:ascii="Times New Roman" w:eastAsia="Times New Roman" w:hAnsi="Times New Roman" w:cs="Times New Roman"/>
                <w:color w:val="414042" w:themeColor="text1"/>
                <w:sz w:val="20"/>
                <w:szCs w:val="20"/>
                <w:lang w:val="en-AU" w:eastAsia="en-AU" w:bidi="ar-SA"/>
              </w:rPr>
            </w:pPr>
          </w:p>
        </w:tc>
        <w:tc>
          <w:tcPr>
            <w:tcW w:w="1053" w:type="dxa"/>
            <w:tcBorders>
              <w:top w:val="nil"/>
              <w:left w:val="single" w:sz="4" w:space="0" w:color="008998" w:themeColor="accent1"/>
              <w:bottom w:val="nil"/>
              <w:right w:val="nil"/>
            </w:tcBorders>
            <w:shd w:val="clear" w:color="auto" w:fill="CBDADD"/>
            <w:noWrap/>
            <w:vAlign w:val="center"/>
            <w:hideMark/>
          </w:tcPr>
          <w:p w14:paraId="5FFEC1E1" w14:textId="5E15510C" w:rsidR="00AF641B" w:rsidRPr="00D165B4" w:rsidRDefault="00AF641B" w:rsidP="00AF641B">
            <w:pPr>
              <w:spacing w:after="0" w:line="240" w:lineRule="auto"/>
              <w:jc w:val="right"/>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bdr w:val="none" w:sz="0" w:space="0" w:color="auto" w:frame="1"/>
                <w:lang w:eastAsia="en-AU"/>
              </w:rPr>
              <w:t>4.50%</w:t>
            </w:r>
          </w:p>
        </w:tc>
        <w:tc>
          <w:tcPr>
            <w:tcW w:w="1053" w:type="dxa"/>
            <w:tcBorders>
              <w:top w:val="nil"/>
              <w:left w:val="nil"/>
              <w:bottom w:val="nil"/>
              <w:right w:val="nil"/>
            </w:tcBorders>
            <w:shd w:val="clear" w:color="auto" w:fill="CBDADD"/>
            <w:noWrap/>
            <w:vAlign w:val="center"/>
            <w:hideMark/>
          </w:tcPr>
          <w:p w14:paraId="4B60BF23" w14:textId="27607405" w:rsidR="00AF641B" w:rsidRPr="00D165B4" w:rsidRDefault="00AF641B" w:rsidP="00AF641B">
            <w:pPr>
              <w:spacing w:after="0" w:line="240" w:lineRule="auto"/>
              <w:jc w:val="right"/>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bdr w:val="none" w:sz="0" w:space="0" w:color="auto" w:frame="1"/>
                <w:lang w:eastAsia="en-AU"/>
              </w:rPr>
              <w:t>4.50%</w:t>
            </w:r>
          </w:p>
        </w:tc>
        <w:tc>
          <w:tcPr>
            <w:tcW w:w="1053" w:type="dxa"/>
            <w:tcBorders>
              <w:top w:val="nil"/>
              <w:left w:val="nil"/>
              <w:bottom w:val="nil"/>
              <w:right w:val="nil"/>
            </w:tcBorders>
            <w:shd w:val="clear" w:color="auto" w:fill="CBDADD"/>
            <w:noWrap/>
            <w:vAlign w:val="center"/>
            <w:hideMark/>
          </w:tcPr>
          <w:p w14:paraId="599178DB" w14:textId="1C8291DE" w:rsidR="00AF641B" w:rsidRPr="00D165B4" w:rsidRDefault="00AF641B" w:rsidP="00AF641B">
            <w:pPr>
              <w:spacing w:after="0" w:line="240" w:lineRule="auto"/>
              <w:jc w:val="right"/>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bdr w:val="none" w:sz="0" w:space="0" w:color="auto" w:frame="1"/>
                <w:lang w:eastAsia="en-AU"/>
              </w:rPr>
              <w:t>4.50%</w:t>
            </w:r>
          </w:p>
        </w:tc>
        <w:tc>
          <w:tcPr>
            <w:tcW w:w="1053" w:type="dxa"/>
            <w:tcBorders>
              <w:top w:val="nil"/>
              <w:left w:val="nil"/>
              <w:bottom w:val="nil"/>
              <w:right w:val="nil"/>
            </w:tcBorders>
            <w:shd w:val="clear" w:color="auto" w:fill="CBDADD"/>
            <w:noWrap/>
            <w:vAlign w:val="center"/>
            <w:hideMark/>
          </w:tcPr>
          <w:p w14:paraId="3CD64CEA" w14:textId="44310DC8" w:rsidR="00AF641B" w:rsidRPr="00D165B4" w:rsidRDefault="00AF641B" w:rsidP="00AF641B">
            <w:pPr>
              <w:spacing w:after="0" w:line="240" w:lineRule="auto"/>
              <w:jc w:val="right"/>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bdr w:val="none" w:sz="0" w:space="0" w:color="auto" w:frame="1"/>
                <w:lang w:eastAsia="en-AU"/>
              </w:rPr>
              <w:t>4.50%</w:t>
            </w:r>
          </w:p>
        </w:tc>
        <w:tc>
          <w:tcPr>
            <w:tcW w:w="1053" w:type="dxa"/>
            <w:tcBorders>
              <w:top w:val="nil"/>
              <w:left w:val="nil"/>
              <w:bottom w:val="nil"/>
              <w:right w:val="nil"/>
            </w:tcBorders>
            <w:shd w:val="clear" w:color="auto" w:fill="CBDADD"/>
            <w:noWrap/>
            <w:vAlign w:val="center"/>
            <w:hideMark/>
          </w:tcPr>
          <w:p w14:paraId="0451814E" w14:textId="466CB609" w:rsidR="00AF641B" w:rsidRPr="00D165B4" w:rsidRDefault="00AF641B" w:rsidP="00AF641B">
            <w:pPr>
              <w:spacing w:after="0" w:line="240" w:lineRule="auto"/>
              <w:jc w:val="right"/>
              <w:rPr>
                <w:rFonts w:eastAsia="Times New Roman" w:cs="Segoe UI"/>
                <w:color w:val="414042" w:themeColor="text1"/>
                <w:sz w:val="20"/>
                <w:szCs w:val="20"/>
                <w:lang w:val="en-AU" w:eastAsia="en-AU" w:bidi="ar-SA"/>
              </w:rPr>
            </w:pPr>
            <w:r w:rsidRPr="00D165B4">
              <w:rPr>
                <w:rFonts w:eastAsia="Times New Roman" w:cs="Segoe UI"/>
                <w:color w:val="414042" w:themeColor="text1"/>
                <w:sz w:val="20"/>
                <w:szCs w:val="20"/>
                <w:bdr w:val="none" w:sz="0" w:space="0" w:color="auto" w:frame="1"/>
                <w:lang w:eastAsia="en-AU"/>
              </w:rPr>
              <w:t>4.50%</w:t>
            </w:r>
          </w:p>
        </w:tc>
      </w:tr>
      <w:tr w:rsidR="00AF641B" w:rsidRPr="00C5297E" w14:paraId="287A1D4B" w14:textId="77777777" w:rsidTr="00AA4ECF">
        <w:trPr>
          <w:trHeight w:val="330"/>
        </w:trPr>
        <w:tc>
          <w:tcPr>
            <w:tcW w:w="2268" w:type="dxa"/>
            <w:tcBorders>
              <w:top w:val="nil"/>
              <w:left w:val="nil"/>
              <w:bottom w:val="nil"/>
              <w:right w:val="nil"/>
            </w:tcBorders>
            <w:shd w:val="clear" w:color="auto" w:fill="auto"/>
            <w:noWrap/>
            <w:vAlign w:val="bottom"/>
            <w:hideMark/>
          </w:tcPr>
          <w:p w14:paraId="62F20658" w14:textId="77777777" w:rsidR="00AF641B" w:rsidRPr="00806C9B" w:rsidRDefault="00AF641B" w:rsidP="00AF641B">
            <w:pPr>
              <w:spacing w:after="0" w:line="240" w:lineRule="auto"/>
              <w:rPr>
                <w:rFonts w:eastAsia="Times New Roman" w:cs="Segoe UI"/>
                <w:color w:val="414042" w:themeColor="text1"/>
                <w:sz w:val="20"/>
                <w:szCs w:val="16"/>
                <w:lang w:val="en-AU" w:eastAsia="en-AU" w:bidi="ar-SA"/>
              </w:rPr>
            </w:pPr>
            <w:r w:rsidRPr="00806C9B">
              <w:rPr>
                <w:rFonts w:eastAsia="Times New Roman" w:cs="Segoe UI"/>
                <w:color w:val="414042" w:themeColor="text1"/>
                <w:sz w:val="20"/>
                <w:szCs w:val="16"/>
                <w:lang w:val="en-AU" w:eastAsia="en-AU" w:bidi="ar-SA"/>
              </w:rPr>
              <w:t>Gearing</w:t>
            </w:r>
          </w:p>
        </w:tc>
        <w:tc>
          <w:tcPr>
            <w:tcW w:w="1053" w:type="dxa"/>
            <w:tcBorders>
              <w:top w:val="nil"/>
              <w:left w:val="nil"/>
              <w:bottom w:val="nil"/>
              <w:right w:val="nil"/>
            </w:tcBorders>
            <w:shd w:val="clear" w:color="auto" w:fill="F2F2F2" w:themeFill="background1" w:themeFillShade="F2"/>
            <w:noWrap/>
            <w:vAlign w:val="bottom"/>
            <w:hideMark/>
          </w:tcPr>
          <w:p w14:paraId="79EA36D5" w14:textId="77777777" w:rsidR="00AF641B" w:rsidRPr="00806C9B" w:rsidRDefault="00AF641B" w:rsidP="00AF641B">
            <w:pPr>
              <w:spacing w:after="0" w:line="240" w:lineRule="auto"/>
              <w:rPr>
                <w:rFonts w:eastAsia="Times New Roman" w:cs="Segoe UI"/>
                <w:color w:val="414042" w:themeColor="text1"/>
                <w:sz w:val="20"/>
                <w:szCs w:val="16"/>
                <w:lang w:val="en-AU" w:eastAsia="en-AU" w:bidi="ar-SA"/>
              </w:rPr>
            </w:pPr>
          </w:p>
        </w:tc>
        <w:tc>
          <w:tcPr>
            <w:tcW w:w="1053" w:type="dxa"/>
            <w:tcBorders>
              <w:top w:val="nil"/>
              <w:left w:val="nil"/>
              <w:bottom w:val="nil"/>
              <w:right w:val="single" w:sz="4" w:space="0" w:color="008998" w:themeColor="accent1"/>
            </w:tcBorders>
            <w:shd w:val="clear" w:color="auto" w:fill="F2F2F2" w:themeFill="background1" w:themeFillShade="F2"/>
            <w:noWrap/>
            <w:vAlign w:val="bottom"/>
            <w:hideMark/>
          </w:tcPr>
          <w:p w14:paraId="2946738E" w14:textId="77777777" w:rsidR="00AF641B" w:rsidRPr="00806C9B" w:rsidRDefault="00AF641B" w:rsidP="00AF641B">
            <w:pPr>
              <w:spacing w:after="0" w:line="240" w:lineRule="auto"/>
              <w:rPr>
                <w:rFonts w:ascii="Times New Roman" w:eastAsia="Times New Roman" w:hAnsi="Times New Roman" w:cs="Times New Roman"/>
                <w:color w:val="414042" w:themeColor="text1"/>
                <w:sz w:val="20"/>
                <w:szCs w:val="20"/>
                <w:lang w:val="en-AU" w:eastAsia="en-AU" w:bidi="ar-SA"/>
              </w:rPr>
            </w:pPr>
          </w:p>
        </w:tc>
        <w:tc>
          <w:tcPr>
            <w:tcW w:w="1053" w:type="dxa"/>
            <w:tcBorders>
              <w:top w:val="nil"/>
              <w:left w:val="single" w:sz="4" w:space="0" w:color="008998" w:themeColor="accent1"/>
              <w:bottom w:val="nil"/>
              <w:right w:val="nil"/>
            </w:tcBorders>
            <w:shd w:val="clear" w:color="auto" w:fill="CBDADD"/>
            <w:noWrap/>
            <w:vAlign w:val="center"/>
            <w:hideMark/>
          </w:tcPr>
          <w:p w14:paraId="0ECBD0E7" w14:textId="0C7B6EC8" w:rsidR="00AF641B" w:rsidRPr="00806C9B" w:rsidRDefault="00AF641B" w:rsidP="00AF641B">
            <w:pPr>
              <w:spacing w:after="0" w:line="240" w:lineRule="auto"/>
              <w:jc w:val="right"/>
              <w:rPr>
                <w:rFonts w:eastAsia="Times New Roman" w:cs="Segoe UI"/>
                <w:color w:val="414042" w:themeColor="text1"/>
                <w:sz w:val="20"/>
                <w:szCs w:val="16"/>
                <w:lang w:val="en-AU" w:eastAsia="en-AU" w:bidi="ar-SA"/>
              </w:rPr>
            </w:pPr>
            <w:r w:rsidRPr="00806C9B">
              <w:rPr>
                <w:rFonts w:eastAsia="Times New Roman" w:cs="Segoe UI"/>
                <w:color w:val="414042" w:themeColor="text1"/>
                <w:sz w:val="20"/>
                <w:szCs w:val="16"/>
                <w:bdr w:val="none" w:sz="0" w:space="0" w:color="auto" w:frame="1"/>
                <w:lang w:eastAsia="en-AU"/>
              </w:rPr>
              <w:t>60</w:t>
            </w:r>
            <w:r w:rsidR="005170AD">
              <w:rPr>
                <w:rFonts w:eastAsia="Times New Roman" w:cs="Segoe UI"/>
                <w:color w:val="414042" w:themeColor="text1"/>
                <w:sz w:val="20"/>
                <w:szCs w:val="16"/>
                <w:bdr w:val="none" w:sz="0" w:space="0" w:color="auto" w:frame="1"/>
                <w:lang w:eastAsia="en-AU"/>
              </w:rPr>
              <w:t>.00</w:t>
            </w:r>
            <w:r w:rsidRPr="00806C9B">
              <w:rPr>
                <w:rFonts w:eastAsia="Times New Roman" w:cs="Segoe UI"/>
                <w:color w:val="414042" w:themeColor="text1"/>
                <w:sz w:val="20"/>
                <w:szCs w:val="16"/>
                <w:bdr w:val="none" w:sz="0" w:space="0" w:color="auto" w:frame="1"/>
                <w:lang w:eastAsia="en-AU"/>
              </w:rPr>
              <w:t>%</w:t>
            </w:r>
          </w:p>
        </w:tc>
        <w:tc>
          <w:tcPr>
            <w:tcW w:w="1053" w:type="dxa"/>
            <w:tcBorders>
              <w:top w:val="nil"/>
              <w:left w:val="nil"/>
              <w:bottom w:val="nil"/>
              <w:right w:val="nil"/>
            </w:tcBorders>
            <w:shd w:val="clear" w:color="auto" w:fill="CBDADD"/>
            <w:noWrap/>
            <w:vAlign w:val="center"/>
            <w:hideMark/>
          </w:tcPr>
          <w:p w14:paraId="3C19D7E1" w14:textId="0D84DB9B" w:rsidR="00AF641B" w:rsidRPr="00806C9B" w:rsidRDefault="00AF641B" w:rsidP="00AF641B">
            <w:pPr>
              <w:spacing w:after="0" w:line="240" w:lineRule="auto"/>
              <w:jc w:val="right"/>
              <w:rPr>
                <w:rFonts w:eastAsia="Times New Roman" w:cs="Segoe UI"/>
                <w:color w:val="414042" w:themeColor="text1"/>
                <w:sz w:val="20"/>
                <w:szCs w:val="16"/>
                <w:lang w:val="en-AU" w:eastAsia="en-AU" w:bidi="ar-SA"/>
              </w:rPr>
            </w:pPr>
            <w:r w:rsidRPr="00806C9B">
              <w:rPr>
                <w:rFonts w:eastAsia="Times New Roman" w:cs="Segoe UI"/>
                <w:color w:val="414042" w:themeColor="text1"/>
                <w:sz w:val="20"/>
                <w:szCs w:val="16"/>
                <w:bdr w:val="none" w:sz="0" w:space="0" w:color="auto" w:frame="1"/>
                <w:lang w:eastAsia="en-AU"/>
              </w:rPr>
              <w:t>60</w:t>
            </w:r>
            <w:r w:rsidR="005170AD">
              <w:rPr>
                <w:rFonts w:eastAsia="Times New Roman" w:cs="Segoe UI"/>
                <w:color w:val="414042" w:themeColor="text1"/>
                <w:sz w:val="20"/>
                <w:szCs w:val="16"/>
                <w:bdr w:val="none" w:sz="0" w:space="0" w:color="auto" w:frame="1"/>
                <w:lang w:eastAsia="en-AU"/>
              </w:rPr>
              <w:t>.00</w:t>
            </w:r>
            <w:r w:rsidRPr="00806C9B">
              <w:rPr>
                <w:rFonts w:eastAsia="Times New Roman" w:cs="Segoe UI"/>
                <w:color w:val="414042" w:themeColor="text1"/>
                <w:sz w:val="20"/>
                <w:szCs w:val="16"/>
                <w:bdr w:val="none" w:sz="0" w:space="0" w:color="auto" w:frame="1"/>
                <w:lang w:eastAsia="en-AU"/>
              </w:rPr>
              <w:t>%</w:t>
            </w:r>
          </w:p>
        </w:tc>
        <w:tc>
          <w:tcPr>
            <w:tcW w:w="1053" w:type="dxa"/>
            <w:tcBorders>
              <w:top w:val="nil"/>
              <w:left w:val="nil"/>
              <w:bottom w:val="nil"/>
              <w:right w:val="nil"/>
            </w:tcBorders>
            <w:shd w:val="clear" w:color="auto" w:fill="CBDADD"/>
            <w:noWrap/>
            <w:vAlign w:val="center"/>
            <w:hideMark/>
          </w:tcPr>
          <w:p w14:paraId="467BA1CA" w14:textId="00C57A9F" w:rsidR="00AF641B" w:rsidRPr="00806C9B" w:rsidRDefault="00AF641B" w:rsidP="00AF641B">
            <w:pPr>
              <w:spacing w:after="0" w:line="240" w:lineRule="auto"/>
              <w:jc w:val="right"/>
              <w:rPr>
                <w:rFonts w:eastAsia="Times New Roman" w:cs="Segoe UI"/>
                <w:color w:val="414042" w:themeColor="text1"/>
                <w:sz w:val="20"/>
                <w:szCs w:val="16"/>
                <w:lang w:val="en-AU" w:eastAsia="en-AU" w:bidi="ar-SA"/>
              </w:rPr>
            </w:pPr>
            <w:r w:rsidRPr="00806C9B">
              <w:rPr>
                <w:rFonts w:eastAsia="Times New Roman" w:cs="Segoe UI"/>
                <w:color w:val="414042" w:themeColor="text1"/>
                <w:sz w:val="20"/>
                <w:szCs w:val="16"/>
                <w:bdr w:val="none" w:sz="0" w:space="0" w:color="auto" w:frame="1"/>
                <w:lang w:eastAsia="en-AU"/>
              </w:rPr>
              <w:t>60</w:t>
            </w:r>
            <w:r w:rsidR="005170AD">
              <w:rPr>
                <w:rFonts w:eastAsia="Times New Roman" w:cs="Segoe UI"/>
                <w:color w:val="414042" w:themeColor="text1"/>
                <w:sz w:val="20"/>
                <w:szCs w:val="16"/>
                <w:bdr w:val="none" w:sz="0" w:space="0" w:color="auto" w:frame="1"/>
                <w:lang w:eastAsia="en-AU"/>
              </w:rPr>
              <w:t>.00</w:t>
            </w:r>
            <w:r w:rsidRPr="00806C9B">
              <w:rPr>
                <w:rFonts w:eastAsia="Times New Roman" w:cs="Segoe UI"/>
                <w:color w:val="414042" w:themeColor="text1"/>
                <w:sz w:val="20"/>
                <w:szCs w:val="16"/>
                <w:bdr w:val="none" w:sz="0" w:space="0" w:color="auto" w:frame="1"/>
                <w:lang w:eastAsia="en-AU"/>
              </w:rPr>
              <w:t>%</w:t>
            </w:r>
          </w:p>
        </w:tc>
        <w:tc>
          <w:tcPr>
            <w:tcW w:w="1053" w:type="dxa"/>
            <w:tcBorders>
              <w:top w:val="nil"/>
              <w:left w:val="nil"/>
              <w:bottom w:val="nil"/>
              <w:right w:val="nil"/>
            </w:tcBorders>
            <w:shd w:val="clear" w:color="auto" w:fill="CBDADD"/>
            <w:noWrap/>
            <w:vAlign w:val="center"/>
            <w:hideMark/>
          </w:tcPr>
          <w:p w14:paraId="0FFA8E10" w14:textId="1A0D896B" w:rsidR="00AF641B" w:rsidRPr="00806C9B" w:rsidRDefault="00AF641B" w:rsidP="00AF641B">
            <w:pPr>
              <w:spacing w:after="0" w:line="240" w:lineRule="auto"/>
              <w:jc w:val="right"/>
              <w:rPr>
                <w:rFonts w:eastAsia="Times New Roman" w:cs="Segoe UI"/>
                <w:color w:val="414042" w:themeColor="text1"/>
                <w:sz w:val="20"/>
                <w:szCs w:val="16"/>
                <w:lang w:val="en-AU" w:eastAsia="en-AU" w:bidi="ar-SA"/>
              </w:rPr>
            </w:pPr>
            <w:r w:rsidRPr="00806C9B">
              <w:rPr>
                <w:rFonts w:eastAsia="Times New Roman" w:cs="Segoe UI"/>
                <w:color w:val="414042" w:themeColor="text1"/>
                <w:sz w:val="20"/>
                <w:szCs w:val="16"/>
                <w:bdr w:val="none" w:sz="0" w:space="0" w:color="auto" w:frame="1"/>
                <w:lang w:eastAsia="en-AU"/>
              </w:rPr>
              <w:t>60</w:t>
            </w:r>
            <w:r w:rsidR="005170AD">
              <w:rPr>
                <w:rFonts w:eastAsia="Times New Roman" w:cs="Segoe UI"/>
                <w:color w:val="414042" w:themeColor="text1"/>
                <w:sz w:val="20"/>
                <w:szCs w:val="16"/>
                <w:bdr w:val="none" w:sz="0" w:space="0" w:color="auto" w:frame="1"/>
                <w:lang w:eastAsia="en-AU"/>
              </w:rPr>
              <w:t>.00</w:t>
            </w:r>
            <w:r w:rsidRPr="00806C9B">
              <w:rPr>
                <w:rFonts w:eastAsia="Times New Roman" w:cs="Segoe UI"/>
                <w:color w:val="414042" w:themeColor="text1"/>
                <w:sz w:val="20"/>
                <w:szCs w:val="16"/>
                <w:bdr w:val="none" w:sz="0" w:space="0" w:color="auto" w:frame="1"/>
                <w:lang w:eastAsia="en-AU"/>
              </w:rPr>
              <w:t>%</w:t>
            </w:r>
          </w:p>
        </w:tc>
        <w:tc>
          <w:tcPr>
            <w:tcW w:w="1053" w:type="dxa"/>
            <w:tcBorders>
              <w:top w:val="nil"/>
              <w:left w:val="nil"/>
              <w:bottom w:val="nil"/>
              <w:right w:val="nil"/>
            </w:tcBorders>
            <w:shd w:val="clear" w:color="auto" w:fill="CBDADD"/>
            <w:noWrap/>
            <w:vAlign w:val="center"/>
            <w:hideMark/>
          </w:tcPr>
          <w:p w14:paraId="1A28C0D3" w14:textId="16063E44" w:rsidR="00AF641B" w:rsidRPr="00806C9B" w:rsidRDefault="00AF641B" w:rsidP="00AF641B">
            <w:pPr>
              <w:spacing w:after="0" w:line="240" w:lineRule="auto"/>
              <w:jc w:val="right"/>
              <w:rPr>
                <w:rFonts w:eastAsia="Times New Roman" w:cs="Segoe UI"/>
                <w:color w:val="414042" w:themeColor="text1"/>
                <w:sz w:val="20"/>
                <w:szCs w:val="16"/>
                <w:lang w:val="en-AU" w:eastAsia="en-AU" w:bidi="ar-SA"/>
              </w:rPr>
            </w:pPr>
            <w:r w:rsidRPr="00806C9B">
              <w:rPr>
                <w:rFonts w:eastAsia="Times New Roman" w:cs="Segoe UI"/>
                <w:color w:val="414042" w:themeColor="text1"/>
                <w:sz w:val="20"/>
                <w:szCs w:val="16"/>
                <w:bdr w:val="none" w:sz="0" w:space="0" w:color="auto" w:frame="1"/>
                <w:lang w:eastAsia="en-AU"/>
              </w:rPr>
              <w:t>60</w:t>
            </w:r>
            <w:r w:rsidR="005170AD">
              <w:rPr>
                <w:rFonts w:eastAsia="Times New Roman" w:cs="Segoe UI"/>
                <w:color w:val="414042" w:themeColor="text1"/>
                <w:sz w:val="20"/>
                <w:szCs w:val="16"/>
                <w:bdr w:val="none" w:sz="0" w:space="0" w:color="auto" w:frame="1"/>
                <w:lang w:eastAsia="en-AU"/>
              </w:rPr>
              <w:t>.00</w:t>
            </w:r>
            <w:r w:rsidRPr="00806C9B">
              <w:rPr>
                <w:rFonts w:eastAsia="Times New Roman" w:cs="Segoe UI"/>
                <w:color w:val="414042" w:themeColor="text1"/>
                <w:sz w:val="20"/>
                <w:szCs w:val="16"/>
                <w:bdr w:val="none" w:sz="0" w:space="0" w:color="auto" w:frame="1"/>
                <w:lang w:eastAsia="en-AU"/>
              </w:rPr>
              <w:t>%</w:t>
            </w:r>
          </w:p>
        </w:tc>
      </w:tr>
      <w:tr w:rsidR="00A426BF" w:rsidRPr="00C5297E" w14:paraId="7ABF4A15" w14:textId="77777777" w:rsidTr="00AA4ECF">
        <w:trPr>
          <w:trHeight w:val="330"/>
        </w:trPr>
        <w:tc>
          <w:tcPr>
            <w:tcW w:w="2268" w:type="dxa"/>
            <w:tcBorders>
              <w:top w:val="nil"/>
              <w:left w:val="nil"/>
              <w:bottom w:val="single" w:sz="4" w:space="0" w:color="008998" w:themeColor="accent1"/>
              <w:right w:val="nil"/>
            </w:tcBorders>
            <w:shd w:val="clear" w:color="auto" w:fill="auto"/>
            <w:noWrap/>
            <w:vAlign w:val="bottom"/>
            <w:hideMark/>
          </w:tcPr>
          <w:p w14:paraId="6FC29A63" w14:textId="77777777" w:rsidR="00A426BF" w:rsidRPr="00D165B4" w:rsidRDefault="00A426BF" w:rsidP="00A426BF">
            <w:pPr>
              <w:spacing w:after="0" w:line="240" w:lineRule="auto"/>
              <w:rPr>
                <w:rFonts w:eastAsia="Times New Roman" w:cs="Segoe UI"/>
                <w:b/>
                <w:color w:val="414042" w:themeColor="text1"/>
                <w:sz w:val="20"/>
                <w:szCs w:val="20"/>
                <w:lang w:val="en-AU" w:eastAsia="en-AU" w:bidi="ar-SA"/>
              </w:rPr>
            </w:pPr>
            <w:r w:rsidRPr="00D165B4">
              <w:rPr>
                <w:rFonts w:eastAsia="Times New Roman" w:cs="Segoe UI"/>
                <w:b/>
                <w:color w:val="414042" w:themeColor="text1"/>
                <w:sz w:val="20"/>
                <w:szCs w:val="20"/>
                <w:lang w:val="en-AU" w:eastAsia="en-AU" w:bidi="ar-SA"/>
              </w:rPr>
              <w:t>RRR (real)</w:t>
            </w:r>
          </w:p>
        </w:tc>
        <w:tc>
          <w:tcPr>
            <w:tcW w:w="1053" w:type="dxa"/>
            <w:tcBorders>
              <w:top w:val="nil"/>
              <w:left w:val="nil"/>
              <w:bottom w:val="single" w:sz="4" w:space="0" w:color="008998" w:themeColor="accent1"/>
              <w:right w:val="nil"/>
            </w:tcBorders>
            <w:shd w:val="clear" w:color="auto" w:fill="F2F2F2" w:themeFill="background1" w:themeFillShade="F2"/>
            <w:noWrap/>
            <w:vAlign w:val="bottom"/>
            <w:hideMark/>
          </w:tcPr>
          <w:p w14:paraId="17A9C77F" w14:textId="77777777" w:rsidR="00A426BF" w:rsidRPr="00D165B4" w:rsidRDefault="00A426BF" w:rsidP="00A426BF">
            <w:pPr>
              <w:spacing w:after="0" w:line="240" w:lineRule="auto"/>
              <w:rPr>
                <w:rFonts w:eastAsia="Times New Roman" w:cs="Segoe UI"/>
                <w:b/>
                <w:color w:val="414042" w:themeColor="text1"/>
                <w:sz w:val="20"/>
                <w:szCs w:val="20"/>
                <w:lang w:val="en-AU" w:eastAsia="en-AU" w:bidi="ar-SA"/>
              </w:rPr>
            </w:pPr>
            <w:r w:rsidRPr="00D165B4">
              <w:rPr>
                <w:rFonts w:eastAsia="Times New Roman" w:cs="Segoe UI"/>
                <w:b/>
                <w:color w:val="414042" w:themeColor="text1"/>
                <w:sz w:val="20"/>
                <w:szCs w:val="20"/>
                <w:lang w:val="en-AU" w:eastAsia="en-AU" w:bidi="ar-SA"/>
              </w:rPr>
              <w:t> </w:t>
            </w:r>
          </w:p>
        </w:tc>
        <w:tc>
          <w:tcPr>
            <w:tcW w:w="1053" w:type="dxa"/>
            <w:tcBorders>
              <w:top w:val="nil"/>
              <w:left w:val="nil"/>
              <w:bottom w:val="single" w:sz="4" w:space="0" w:color="008998" w:themeColor="accent1"/>
              <w:right w:val="single" w:sz="4" w:space="0" w:color="008998" w:themeColor="accent1"/>
            </w:tcBorders>
            <w:shd w:val="clear" w:color="auto" w:fill="F2F2F2" w:themeFill="background1" w:themeFillShade="F2"/>
            <w:noWrap/>
            <w:vAlign w:val="bottom"/>
            <w:hideMark/>
          </w:tcPr>
          <w:p w14:paraId="67570C9B" w14:textId="77777777" w:rsidR="00A426BF" w:rsidRPr="00D165B4" w:rsidRDefault="00A426BF" w:rsidP="00A426BF">
            <w:pPr>
              <w:spacing w:after="0" w:line="240" w:lineRule="auto"/>
              <w:rPr>
                <w:rFonts w:eastAsia="Times New Roman" w:cs="Segoe UI"/>
                <w:b/>
                <w:color w:val="414042" w:themeColor="text1"/>
                <w:sz w:val="20"/>
                <w:szCs w:val="20"/>
                <w:lang w:val="en-AU" w:eastAsia="en-AU" w:bidi="ar-SA"/>
              </w:rPr>
            </w:pPr>
            <w:r w:rsidRPr="00D165B4">
              <w:rPr>
                <w:rFonts w:eastAsia="Times New Roman" w:cs="Segoe UI"/>
                <w:b/>
                <w:color w:val="414042" w:themeColor="text1"/>
                <w:sz w:val="20"/>
                <w:szCs w:val="20"/>
                <w:lang w:val="en-AU" w:eastAsia="en-AU" w:bidi="ar-SA"/>
              </w:rPr>
              <w:t> </w:t>
            </w:r>
          </w:p>
        </w:tc>
        <w:tc>
          <w:tcPr>
            <w:tcW w:w="1053" w:type="dxa"/>
            <w:tcBorders>
              <w:top w:val="nil"/>
              <w:left w:val="single" w:sz="4" w:space="0" w:color="008998" w:themeColor="accent1"/>
              <w:bottom w:val="single" w:sz="4" w:space="0" w:color="008998" w:themeColor="accent1"/>
              <w:right w:val="nil"/>
            </w:tcBorders>
            <w:shd w:val="clear" w:color="auto" w:fill="CBDADD"/>
            <w:noWrap/>
            <w:vAlign w:val="center"/>
            <w:hideMark/>
          </w:tcPr>
          <w:p w14:paraId="118B7C5D" w14:textId="677969D3" w:rsidR="00A426BF" w:rsidRPr="00D165B4" w:rsidRDefault="00A426BF" w:rsidP="00A426BF">
            <w:pPr>
              <w:spacing w:after="0" w:line="240" w:lineRule="auto"/>
              <w:jc w:val="right"/>
              <w:rPr>
                <w:rFonts w:eastAsia="Times New Roman" w:cs="Segoe UI"/>
                <w:b/>
                <w:color w:val="414042" w:themeColor="text1"/>
                <w:sz w:val="20"/>
                <w:szCs w:val="20"/>
                <w:lang w:val="en-AU" w:eastAsia="en-AU" w:bidi="ar-SA"/>
              </w:rPr>
            </w:pPr>
            <w:r w:rsidRPr="00D165B4">
              <w:rPr>
                <w:rFonts w:cs="Segoe UI"/>
                <w:b/>
                <w:bCs/>
                <w:color w:val="414042" w:themeColor="text1"/>
                <w:sz w:val="20"/>
                <w:szCs w:val="20"/>
              </w:rPr>
              <w:t>2.71%</w:t>
            </w:r>
          </w:p>
        </w:tc>
        <w:tc>
          <w:tcPr>
            <w:tcW w:w="1053" w:type="dxa"/>
            <w:tcBorders>
              <w:top w:val="nil"/>
              <w:left w:val="nil"/>
              <w:bottom w:val="single" w:sz="4" w:space="0" w:color="008998" w:themeColor="accent1"/>
              <w:right w:val="nil"/>
            </w:tcBorders>
            <w:shd w:val="clear" w:color="auto" w:fill="CBDADD"/>
            <w:noWrap/>
            <w:vAlign w:val="center"/>
            <w:hideMark/>
          </w:tcPr>
          <w:p w14:paraId="2F2EBE66" w14:textId="4FCC8FF5" w:rsidR="00A426BF" w:rsidRPr="00D165B4" w:rsidRDefault="00A426BF" w:rsidP="00A426BF">
            <w:pPr>
              <w:spacing w:after="0" w:line="240" w:lineRule="auto"/>
              <w:jc w:val="right"/>
              <w:rPr>
                <w:rFonts w:eastAsia="Times New Roman" w:cs="Segoe UI"/>
                <w:b/>
                <w:color w:val="414042" w:themeColor="text1"/>
                <w:sz w:val="20"/>
                <w:szCs w:val="20"/>
                <w:lang w:val="en-AU" w:eastAsia="en-AU" w:bidi="ar-SA"/>
              </w:rPr>
            </w:pPr>
            <w:r w:rsidRPr="00D165B4">
              <w:rPr>
                <w:rFonts w:cs="Segoe UI"/>
                <w:b/>
                <w:bCs/>
                <w:color w:val="414042" w:themeColor="text1"/>
                <w:sz w:val="20"/>
                <w:szCs w:val="20"/>
              </w:rPr>
              <w:t>2.52%</w:t>
            </w:r>
          </w:p>
        </w:tc>
        <w:tc>
          <w:tcPr>
            <w:tcW w:w="1053" w:type="dxa"/>
            <w:tcBorders>
              <w:top w:val="nil"/>
              <w:left w:val="nil"/>
              <w:bottom w:val="single" w:sz="4" w:space="0" w:color="008998" w:themeColor="accent1"/>
              <w:right w:val="nil"/>
            </w:tcBorders>
            <w:shd w:val="clear" w:color="auto" w:fill="CBDADD"/>
            <w:noWrap/>
            <w:vAlign w:val="center"/>
            <w:hideMark/>
          </w:tcPr>
          <w:p w14:paraId="2F4B14E4" w14:textId="35F184D0" w:rsidR="00A426BF" w:rsidRPr="00D165B4" w:rsidRDefault="00A426BF" w:rsidP="00A426BF">
            <w:pPr>
              <w:spacing w:after="0" w:line="240" w:lineRule="auto"/>
              <w:jc w:val="right"/>
              <w:rPr>
                <w:rFonts w:eastAsia="Times New Roman" w:cs="Segoe UI"/>
                <w:b/>
                <w:color w:val="414042" w:themeColor="text1"/>
                <w:sz w:val="20"/>
                <w:szCs w:val="20"/>
                <w:lang w:val="en-AU" w:eastAsia="en-AU" w:bidi="ar-SA"/>
              </w:rPr>
            </w:pPr>
            <w:r w:rsidRPr="00D165B4">
              <w:rPr>
                <w:rFonts w:cs="Segoe UI"/>
                <w:b/>
                <w:bCs/>
                <w:color w:val="414042" w:themeColor="text1"/>
                <w:sz w:val="20"/>
                <w:szCs w:val="20"/>
              </w:rPr>
              <w:t>2.42%</w:t>
            </w:r>
          </w:p>
        </w:tc>
        <w:tc>
          <w:tcPr>
            <w:tcW w:w="1053" w:type="dxa"/>
            <w:tcBorders>
              <w:top w:val="nil"/>
              <w:left w:val="nil"/>
              <w:bottom w:val="single" w:sz="4" w:space="0" w:color="008998" w:themeColor="accent1"/>
              <w:right w:val="nil"/>
            </w:tcBorders>
            <w:shd w:val="clear" w:color="auto" w:fill="CBDADD"/>
            <w:noWrap/>
            <w:vAlign w:val="center"/>
            <w:hideMark/>
          </w:tcPr>
          <w:p w14:paraId="6E6D2D64" w14:textId="283D3278" w:rsidR="00A426BF" w:rsidRPr="00D165B4" w:rsidRDefault="00A426BF" w:rsidP="00A426BF">
            <w:pPr>
              <w:spacing w:after="0" w:line="240" w:lineRule="auto"/>
              <w:jc w:val="right"/>
              <w:rPr>
                <w:rFonts w:eastAsia="Times New Roman" w:cs="Segoe UI"/>
                <w:b/>
                <w:color w:val="414042" w:themeColor="text1"/>
                <w:sz w:val="20"/>
                <w:szCs w:val="20"/>
                <w:lang w:val="en-AU" w:eastAsia="en-AU" w:bidi="ar-SA"/>
              </w:rPr>
            </w:pPr>
            <w:r w:rsidRPr="00D165B4">
              <w:rPr>
                <w:rFonts w:cs="Segoe UI"/>
                <w:b/>
                <w:bCs/>
                <w:color w:val="414042" w:themeColor="text1"/>
                <w:sz w:val="20"/>
                <w:szCs w:val="20"/>
              </w:rPr>
              <w:t>2.33%</w:t>
            </w:r>
          </w:p>
        </w:tc>
        <w:tc>
          <w:tcPr>
            <w:tcW w:w="1053" w:type="dxa"/>
            <w:tcBorders>
              <w:top w:val="nil"/>
              <w:left w:val="nil"/>
              <w:bottom w:val="single" w:sz="4" w:space="0" w:color="008998" w:themeColor="accent1"/>
              <w:right w:val="nil"/>
            </w:tcBorders>
            <w:shd w:val="clear" w:color="auto" w:fill="CBDADD"/>
            <w:noWrap/>
            <w:vAlign w:val="center"/>
            <w:hideMark/>
          </w:tcPr>
          <w:p w14:paraId="6D7348DD" w14:textId="1CC8584B" w:rsidR="00A426BF" w:rsidRPr="00D165B4" w:rsidRDefault="00A426BF" w:rsidP="00A426BF">
            <w:pPr>
              <w:spacing w:after="0" w:line="240" w:lineRule="auto"/>
              <w:jc w:val="right"/>
              <w:rPr>
                <w:rFonts w:eastAsia="Times New Roman" w:cs="Segoe UI"/>
                <w:b/>
                <w:color w:val="414042" w:themeColor="text1"/>
                <w:sz w:val="20"/>
                <w:szCs w:val="20"/>
                <w:lang w:val="en-AU" w:eastAsia="en-AU" w:bidi="ar-SA"/>
              </w:rPr>
            </w:pPr>
            <w:r w:rsidRPr="00D165B4">
              <w:rPr>
                <w:rFonts w:cs="Segoe UI"/>
                <w:b/>
                <w:bCs/>
                <w:color w:val="414042" w:themeColor="text1"/>
                <w:sz w:val="20"/>
                <w:szCs w:val="20"/>
              </w:rPr>
              <w:t>2.27%</w:t>
            </w:r>
          </w:p>
        </w:tc>
      </w:tr>
    </w:tbl>
    <w:p w14:paraId="1789F4F4" w14:textId="77E8E533" w:rsidR="00673714" w:rsidRPr="00A426BF" w:rsidRDefault="00673714" w:rsidP="00673714">
      <w:pPr>
        <w:rPr>
          <w:sz w:val="18"/>
        </w:rPr>
      </w:pPr>
      <w:r w:rsidRPr="00A426BF">
        <w:rPr>
          <w:sz w:val="18"/>
        </w:rPr>
        <w:t>*</w:t>
      </w:r>
      <w:r w:rsidR="00A426BF">
        <w:rPr>
          <w:sz w:val="18"/>
        </w:rPr>
        <w:t xml:space="preserve"> </w:t>
      </w:r>
      <w:r w:rsidRPr="00A426BF">
        <w:rPr>
          <w:sz w:val="18"/>
        </w:rPr>
        <w:t>Estimates</w:t>
      </w:r>
    </w:p>
    <w:p w14:paraId="2286E8B8" w14:textId="57B858A7" w:rsidR="00673714" w:rsidRDefault="00673714" w:rsidP="003A25A4">
      <w:pPr>
        <w:pStyle w:val="Heading2"/>
      </w:pPr>
      <w:bookmarkStart w:id="271" w:name="_Toc111033901"/>
      <w:bookmarkStart w:id="272" w:name="_Toc115438751"/>
      <w:r>
        <w:t>Return on equity</w:t>
      </w:r>
      <w:bookmarkEnd w:id="268"/>
      <w:bookmarkEnd w:id="271"/>
      <w:bookmarkEnd w:id="272"/>
    </w:p>
    <w:p w14:paraId="2C9A978A" w14:textId="783EADD8" w:rsidR="00673714" w:rsidRPr="00C45741" w:rsidRDefault="00FD26BA" w:rsidP="00673714">
      <w:bookmarkStart w:id="273" w:name="_Toc109676107"/>
      <w:r w:rsidRPr="00C45741">
        <w:t>We</w:t>
      </w:r>
      <w:r w:rsidR="00673714" w:rsidRPr="00C45741">
        <w:t xml:space="preserve"> have applied a </w:t>
      </w:r>
      <w:r w:rsidR="00806C9B">
        <w:t xml:space="preserve">real rate of </w:t>
      </w:r>
      <w:r w:rsidR="00673714" w:rsidRPr="00C45741">
        <w:t>return on equity of 4.</w:t>
      </w:r>
      <w:r w:rsidR="00A81C26" w:rsidRPr="00C45741">
        <w:t>5</w:t>
      </w:r>
      <w:r w:rsidR="005170AD">
        <w:t>0</w:t>
      </w:r>
      <w:r w:rsidR="00806C9B">
        <w:t>%</w:t>
      </w:r>
      <w:r w:rsidR="00673714" w:rsidRPr="00C45741">
        <w:t>, which reflects our self-assessed PREMO rating of ‘</w:t>
      </w:r>
      <w:r w:rsidR="00A81C26" w:rsidRPr="00C45741">
        <w:t>Advanced</w:t>
      </w:r>
      <w:r w:rsidR="00673714" w:rsidRPr="00C45741">
        <w:t xml:space="preserve">’. As per the workings shown in </w:t>
      </w:r>
      <w:r w:rsidR="00A60886" w:rsidRPr="00C45741">
        <w:fldChar w:fldCharType="begin"/>
      </w:r>
      <w:r w:rsidR="00A60886" w:rsidRPr="00C45741">
        <w:instrText xml:space="preserve"> REF _Ref111113142 \h </w:instrText>
      </w:r>
      <w:r w:rsidR="00C45741">
        <w:instrText xml:space="preserve"> \* MERGEFORMAT </w:instrText>
      </w:r>
      <w:r w:rsidR="00A60886" w:rsidRPr="00C45741">
        <w:fldChar w:fldCharType="separate"/>
      </w:r>
      <w:r w:rsidR="004708F9" w:rsidRPr="00C45741">
        <w:t xml:space="preserve">Table </w:t>
      </w:r>
      <w:r w:rsidR="004708F9">
        <w:rPr>
          <w:noProof/>
        </w:rPr>
        <w:t>8</w:t>
      </w:r>
      <w:r w:rsidR="004708F9" w:rsidRPr="00C45741">
        <w:rPr>
          <w:noProof/>
        </w:rPr>
        <w:noBreakHyphen/>
      </w:r>
      <w:r w:rsidR="004708F9">
        <w:rPr>
          <w:noProof/>
        </w:rPr>
        <w:t>4</w:t>
      </w:r>
      <w:r w:rsidR="00A60886" w:rsidRPr="00C45741">
        <w:fldChar w:fldCharType="end"/>
      </w:r>
      <w:r w:rsidR="00A60886" w:rsidRPr="00C45741">
        <w:t xml:space="preserve"> </w:t>
      </w:r>
      <w:r w:rsidR="00673714" w:rsidRPr="00C45741">
        <w:t xml:space="preserve">above this results in a Real Rate of Return (RRR) of </w:t>
      </w:r>
      <w:r w:rsidR="00A955FB" w:rsidRPr="00C45741">
        <w:t>2.71</w:t>
      </w:r>
      <w:r w:rsidR="00673714" w:rsidRPr="00C45741">
        <w:t xml:space="preserve">% </w:t>
      </w:r>
      <w:r w:rsidR="00A426BF" w:rsidRPr="00C45741">
        <w:t xml:space="preserve">to 2.27% </w:t>
      </w:r>
      <w:r w:rsidR="00673714" w:rsidRPr="00C45741">
        <w:t>over the 2023 regulatory period.</w:t>
      </w:r>
    </w:p>
    <w:p w14:paraId="41B4418E" w14:textId="77777777" w:rsidR="00673714" w:rsidRPr="00C45741" w:rsidRDefault="00673714" w:rsidP="003A25A4">
      <w:pPr>
        <w:pStyle w:val="Heading2"/>
      </w:pPr>
      <w:bookmarkStart w:id="274" w:name="_Toc111033902"/>
      <w:bookmarkStart w:id="275" w:name="_Toc115438752"/>
      <w:r w:rsidRPr="00C45741">
        <w:t>Tax allowance</w:t>
      </w:r>
      <w:bookmarkEnd w:id="273"/>
      <w:bookmarkEnd w:id="274"/>
      <w:bookmarkEnd w:id="275"/>
      <w:r w:rsidRPr="00C45741">
        <w:t xml:space="preserve"> </w:t>
      </w:r>
    </w:p>
    <w:p w14:paraId="727F0B05" w14:textId="6B5F6189" w:rsidR="00B92BA5" w:rsidRPr="00C45741" w:rsidRDefault="006A6CED" w:rsidP="00B92BA5">
      <w:r w:rsidRPr="00C45741">
        <w:rPr>
          <w:sz w:val="28"/>
        </w:rPr>
        <w:fldChar w:fldCharType="begin"/>
      </w:r>
      <w:r w:rsidRPr="00C45741">
        <w:rPr>
          <w:sz w:val="28"/>
        </w:rPr>
        <w:instrText xml:space="preserve"> REF _Ref113523536 \h  \* MERGEFORMAT </w:instrText>
      </w:r>
      <w:r w:rsidRPr="00C45741">
        <w:rPr>
          <w:sz w:val="28"/>
        </w:rPr>
      </w:r>
      <w:r w:rsidRPr="00C45741">
        <w:rPr>
          <w:sz w:val="28"/>
        </w:rPr>
        <w:fldChar w:fldCharType="separate"/>
      </w:r>
      <w:r w:rsidR="004708F9" w:rsidRPr="004708F9">
        <w:rPr>
          <w:bCs/>
          <w:szCs w:val="18"/>
        </w:rPr>
        <w:t>Table 8</w:t>
      </w:r>
      <w:r w:rsidR="004708F9" w:rsidRPr="004708F9">
        <w:rPr>
          <w:bCs/>
          <w:szCs w:val="18"/>
        </w:rPr>
        <w:noBreakHyphen/>
        <w:t>5</w:t>
      </w:r>
      <w:r w:rsidRPr="00C45741">
        <w:rPr>
          <w:sz w:val="28"/>
        </w:rPr>
        <w:fldChar w:fldCharType="end"/>
      </w:r>
      <w:r w:rsidRPr="00C45741">
        <w:rPr>
          <w:sz w:val="28"/>
        </w:rPr>
        <w:t xml:space="preserve"> </w:t>
      </w:r>
      <w:r w:rsidRPr="00C45741">
        <w:t>shows o</w:t>
      </w:r>
      <w:r w:rsidR="00B92BA5" w:rsidRPr="00C45741">
        <w:t>ur proposed tax allowance for the next regulatory period i</w:t>
      </w:r>
      <w:r w:rsidRPr="00C45741">
        <w:t xml:space="preserve">s </w:t>
      </w:r>
      <w:r w:rsidR="00261D79">
        <w:t>$4.7 million</w:t>
      </w:r>
      <w:r w:rsidR="00885BCD" w:rsidRPr="00885BCD">
        <w:t>,</w:t>
      </w:r>
      <w:r w:rsidR="00885BCD" w:rsidRPr="00C45741">
        <w:t xml:space="preserve"> </w:t>
      </w:r>
      <w:r w:rsidRPr="00C45741">
        <w:t>commencing in 2027-28</w:t>
      </w:r>
      <w:r w:rsidR="00B92BA5" w:rsidRPr="00C45741">
        <w:rPr>
          <w:sz w:val="28"/>
        </w:rPr>
        <w:t>.</w:t>
      </w:r>
      <w:bookmarkStart w:id="276" w:name="_Toc109676108"/>
      <w:bookmarkStart w:id="277" w:name="_Toc111033903"/>
      <w:r w:rsidR="00B92BA5" w:rsidRPr="00C45741">
        <w:rPr>
          <w:sz w:val="28"/>
        </w:rPr>
        <w:t xml:space="preserve"> </w:t>
      </w:r>
      <w:r w:rsidR="00B92BA5" w:rsidRPr="00C45741">
        <w:t>This is the estimate determined in the financial model (based on all relevant inputs) and assumes that the corporate tax rate remains at 30% for the duration of the next regulatory period.</w:t>
      </w:r>
    </w:p>
    <w:p w14:paraId="0ED6A566" w14:textId="77777777" w:rsidR="00B92BA5" w:rsidRPr="00C45741" w:rsidRDefault="00B92BA5" w:rsidP="00B92BA5">
      <w:r w:rsidRPr="00C45741">
        <w:t>We expect to transition into a full tax-paying position in the 2028-2033 regulatory period (after deducting accumulated losses over past regulatory periods).</w:t>
      </w:r>
    </w:p>
    <w:p w14:paraId="5B93E0CB" w14:textId="78DEC0FC" w:rsidR="00F044AC" w:rsidRDefault="00B92BA5" w:rsidP="00B92BA5">
      <w:r w:rsidRPr="00C45741">
        <w:t xml:space="preserve">Our most recent corporate forecasts for annual tax payments in the next regulatory period, from our 2022-23 Corporate Plan, are available in the Operating Expenditure Supporting </w:t>
      </w:r>
      <w:r w:rsidR="00DA44FA">
        <w:t>Paper</w:t>
      </w:r>
      <w:r w:rsidRPr="00C45741">
        <w:t xml:space="preserve">. </w:t>
      </w:r>
    </w:p>
    <w:p w14:paraId="149E7EE2" w14:textId="77777777" w:rsidR="00F044AC" w:rsidRDefault="00F044AC">
      <w:r>
        <w:br w:type="page"/>
      </w:r>
    </w:p>
    <w:p w14:paraId="04096E72" w14:textId="77777777" w:rsidR="00B92BA5" w:rsidRPr="00C45741" w:rsidRDefault="00B92BA5" w:rsidP="00B92BA5"/>
    <w:p w14:paraId="0C4CF808" w14:textId="529CC3A4" w:rsidR="00673714" w:rsidRPr="00C45741" w:rsidRDefault="00673714" w:rsidP="003A25A4">
      <w:pPr>
        <w:pStyle w:val="Heading2"/>
      </w:pPr>
      <w:bookmarkStart w:id="278" w:name="_Toc115438753"/>
      <w:r w:rsidRPr="00C45741">
        <w:t>Revenue requirements in the next regulatory period</w:t>
      </w:r>
      <w:bookmarkEnd w:id="276"/>
      <w:bookmarkEnd w:id="277"/>
      <w:bookmarkEnd w:id="278"/>
    </w:p>
    <w:p w14:paraId="649AE3C3" w14:textId="0FDAB9C2" w:rsidR="00A426BF" w:rsidRPr="00C45741" w:rsidRDefault="00673714" w:rsidP="00A426BF">
      <w:r w:rsidRPr="00C45741">
        <w:t xml:space="preserve">To deliver the outcomes identified, </w:t>
      </w:r>
      <w:r w:rsidR="001A2801" w:rsidRPr="00C45741">
        <w:rPr>
          <w:sz w:val="28"/>
        </w:rPr>
        <w:fldChar w:fldCharType="begin"/>
      </w:r>
      <w:r w:rsidR="001A2801" w:rsidRPr="00C45741">
        <w:rPr>
          <w:sz w:val="28"/>
        </w:rPr>
        <w:instrText xml:space="preserve"> REF _Ref113523536 \h  \* MERGEFORMAT </w:instrText>
      </w:r>
      <w:r w:rsidR="001A2801" w:rsidRPr="00C45741">
        <w:rPr>
          <w:sz w:val="28"/>
        </w:rPr>
      </w:r>
      <w:r w:rsidR="001A2801" w:rsidRPr="00C45741">
        <w:rPr>
          <w:sz w:val="28"/>
        </w:rPr>
        <w:fldChar w:fldCharType="separate"/>
      </w:r>
      <w:r w:rsidR="004708F9" w:rsidRPr="004708F9">
        <w:rPr>
          <w:bCs/>
          <w:szCs w:val="18"/>
        </w:rPr>
        <w:t>Table 8</w:t>
      </w:r>
      <w:r w:rsidR="004708F9" w:rsidRPr="004708F9">
        <w:rPr>
          <w:bCs/>
          <w:szCs w:val="18"/>
        </w:rPr>
        <w:noBreakHyphen/>
        <w:t>5</w:t>
      </w:r>
      <w:r w:rsidR="001A2801" w:rsidRPr="00C45741">
        <w:rPr>
          <w:sz w:val="28"/>
        </w:rPr>
        <w:fldChar w:fldCharType="end"/>
      </w:r>
      <w:r w:rsidRPr="00C45741">
        <w:t xml:space="preserve"> sets out the forecast revenue requirement for </w:t>
      </w:r>
      <w:bookmarkStart w:id="279" w:name="_Ref110604000"/>
      <w:r w:rsidR="00A426BF" w:rsidRPr="00C45741">
        <w:t xml:space="preserve">the next regulatory period </w:t>
      </w:r>
      <w:r w:rsidR="00261D79">
        <w:t>of $1,141.3 million</w:t>
      </w:r>
      <w:r w:rsidR="00885BCD" w:rsidRPr="00885BCD">
        <w:t>.</w:t>
      </w:r>
    </w:p>
    <w:p w14:paraId="2520936C" w14:textId="45689762" w:rsidR="00A426BF" w:rsidRPr="0086066B" w:rsidRDefault="00A426BF" w:rsidP="00A426BF">
      <w:r w:rsidRPr="00C45741">
        <w:t>Each component is based on the assumptions as outlined in other sections of our submission and in accordance with ESC Guidance Paper requirements. This includes a proposed total non-pr</w:t>
      </w:r>
      <w:r w:rsidR="00261D79">
        <w:t>escribed revenue offset of $2.6 million</w:t>
      </w:r>
      <w:r w:rsidRPr="00C45741">
        <w:t>. This offset includes the net benefits of Barwon Asset Solution</w:t>
      </w:r>
      <w:r w:rsidR="006A6CED" w:rsidRPr="00C45741">
        <w:t>s</w:t>
      </w:r>
      <w:r w:rsidRPr="00C45741">
        <w:t xml:space="preserve"> to Barwon Water, the Performance Incentive Mechanism customer reimbursement and miscellaneous non-prescribed services.</w:t>
      </w:r>
      <w:r w:rsidR="00FD26BA" w:rsidRPr="00C45741">
        <w:t xml:space="preserve"> Barwon </w:t>
      </w:r>
      <w:r w:rsidR="006A6CED" w:rsidRPr="00C45741">
        <w:t>Asset</w:t>
      </w:r>
      <w:r w:rsidR="00FD26BA" w:rsidRPr="00C45741">
        <w:t xml:space="preserve"> Solutions is a wholly owned subsidiary of Barwon Water, which also provides services to, and generates revenue from, other customers.</w:t>
      </w:r>
    </w:p>
    <w:p w14:paraId="10113DAD" w14:textId="7511603B" w:rsidR="00673714" w:rsidRPr="00A426BF" w:rsidRDefault="00673714" w:rsidP="00A426BF">
      <w:pPr>
        <w:rPr>
          <w:b/>
          <w:bCs/>
          <w:sz w:val="18"/>
          <w:szCs w:val="18"/>
        </w:rPr>
      </w:pPr>
      <w:bookmarkStart w:id="280" w:name="_Ref113523536"/>
      <w:r w:rsidRPr="00A426BF">
        <w:rPr>
          <w:b/>
          <w:bCs/>
          <w:sz w:val="18"/>
          <w:szCs w:val="18"/>
        </w:rPr>
        <w:t xml:space="preserve">Table </w:t>
      </w:r>
      <w:r w:rsidR="002D7670" w:rsidRPr="00A426BF">
        <w:rPr>
          <w:b/>
          <w:bCs/>
          <w:sz w:val="18"/>
          <w:szCs w:val="18"/>
        </w:rPr>
        <w:fldChar w:fldCharType="begin"/>
      </w:r>
      <w:r w:rsidR="002D7670" w:rsidRPr="00A426BF">
        <w:rPr>
          <w:b/>
          <w:bCs/>
          <w:sz w:val="18"/>
          <w:szCs w:val="18"/>
        </w:rPr>
        <w:instrText xml:space="preserve"> STYLEREF 1 \s </w:instrText>
      </w:r>
      <w:r w:rsidR="002D7670" w:rsidRPr="00A426BF">
        <w:rPr>
          <w:b/>
          <w:bCs/>
          <w:sz w:val="18"/>
          <w:szCs w:val="18"/>
        </w:rPr>
        <w:fldChar w:fldCharType="separate"/>
      </w:r>
      <w:r w:rsidR="004708F9">
        <w:rPr>
          <w:b/>
          <w:bCs/>
          <w:noProof/>
          <w:sz w:val="18"/>
          <w:szCs w:val="18"/>
        </w:rPr>
        <w:t>8</w:t>
      </w:r>
      <w:r w:rsidR="002D7670" w:rsidRPr="00A426BF">
        <w:rPr>
          <w:b/>
          <w:bCs/>
          <w:sz w:val="18"/>
          <w:szCs w:val="18"/>
        </w:rPr>
        <w:fldChar w:fldCharType="end"/>
      </w:r>
      <w:r w:rsidRPr="00A426BF">
        <w:rPr>
          <w:b/>
          <w:bCs/>
          <w:sz w:val="18"/>
          <w:szCs w:val="18"/>
        </w:rPr>
        <w:noBreakHyphen/>
      </w:r>
      <w:r w:rsidR="002D7670" w:rsidRPr="00A426BF">
        <w:rPr>
          <w:b/>
          <w:bCs/>
          <w:sz w:val="18"/>
          <w:szCs w:val="18"/>
        </w:rPr>
        <w:fldChar w:fldCharType="begin"/>
      </w:r>
      <w:r w:rsidR="002D7670" w:rsidRPr="00A426BF">
        <w:rPr>
          <w:b/>
          <w:bCs/>
          <w:sz w:val="18"/>
          <w:szCs w:val="18"/>
        </w:rPr>
        <w:instrText xml:space="preserve"> SEQ Table \* ARABIC \s 1 </w:instrText>
      </w:r>
      <w:r w:rsidR="002D7670" w:rsidRPr="00A426BF">
        <w:rPr>
          <w:b/>
          <w:bCs/>
          <w:sz w:val="18"/>
          <w:szCs w:val="18"/>
        </w:rPr>
        <w:fldChar w:fldCharType="separate"/>
      </w:r>
      <w:r w:rsidR="004708F9">
        <w:rPr>
          <w:b/>
          <w:bCs/>
          <w:noProof/>
          <w:sz w:val="18"/>
          <w:szCs w:val="18"/>
        </w:rPr>
        <w:t>5</w:t>
      </w:r>
      <w:r w:rsidR="002D7670" w:rsidRPr="00A426BF">
        <w:rPr>
          <w:b/>
          <w:bCs/>
          <w:sz w:val="18"/>
          <w:szCs w:val="18"/>
        </w:rPr>
        <w:fldChar w:fldCharType="end"/>
      </w:r>
      <w:bookmarkEnd w:id="279"/>
      <w:bookmarkEnd w:id="280"/>
      <w:r w:rsidRPr="00A426BF">
        <w:rPr>
          <w:b/>
          <w:bCs/>
          <w:sz w:val="18"/>
          <w:szCs w:val="18"/>
        </w:rPr>
        <w:t>: Forecast revenue requirement for the next regulatory period</w:t>
      </w:r>
      <w:r w:rsidR="0066172F">
        <w:rPr>
          <w:b/>
          <w:bCs/>
          <w:sz w:val="18"/>
          <w:szCs w:val="18"/>
        </w:rPr>
        <w:t xml:space="preserve"> </w:t>
      </w:r>
      <w:r w:rsidR="0066172F" w:rsidRPr="0066172F">
        <w:rPr>
          <w:b/>
          <w:bCs/>
          <w:sz w:val="18"/>
          <w:szCs w:val="18"/>
        </w:rPr>
        <w:t>– in $2022-23 dollars</w:t>
      </w:r>
      <w:r w:rsidR="0066172F">
        <w:rPr>
          <w:b/>
          <w:bCs/>
          <w:sz w:val="18"/>
          <w:szCs w:val="18"/>
        </w:rPr>
        <w:t xml:space="preserve"> ($M)</w:t>
      </w:r>
    </w:p>
    <w:tbl>
      <w:tblPr>
        <w:tblW w:w="9381" w:type="dxa"/>
        <w:tblLayout w:type="fixed"/>
        <w:tblLook w:val="04A0" w:firstRow="1" w:lastRow="0" w:firstColumn="1" w:lastColumn="0" w:noHBand="0" w:noVBand="1"/>
      </w:tblPr>
      <w:tblGrid>
        <w:gridCol w:w="3261"/>
        <w:gridCol w:w="1020"/>
        <w:gridCol w:w="1020"/>
        <w:gridCol w:w="1020"/>
        <w:gridCol w:w="1020"/>
        <w:gridCol w:w="1020"/>
        <w:gridCol w:w="1020"/>
      </w:tblGrid>
      <w:tr w:rsidR="00A955FB" w:rsidRPr="005878D4" w14:paraId="5C6973E3" w14:textId="19D6A1BB" w:rsidTr="00885BCD">
        <w:trPr>
          <w:trHeight w:val="340"/>
        </w:trPr>
        <w:tc>
          <w:tcPr>
            <w:tcW w:w="3261" w:type="dxa"/>
            <w:tcBorders>
              <w:top w:val="nil"/>
              <w:left w:val="nil"/>
              <w:bottom w:val="single" w:sz="24" w:space="0" w:color="FFFFFF"/>
              <w:right w:val="single" w:sz="4" w:space="0" w:color="FFFFFF"/>
            </w:tcBorders>
            <w:shd w:val="clear" w:color="auto" w:fill="008998" w:themeFill="accent1"/>
            <w:noWrap/>
            <w:vAlign w:val="center"/>
            <w:hideMark/>
          </w:tcPr>
          <w:p w14:paraId="0077DF22" w14:textId="77777777" w:rsidR="00A955FB" w:rsidRPr="00D165B4" w:rsidRDefault="00A955FB" w:rsidP="00340E76">
            <w:pPr>
              <w:spacing w:after="0" w:line="240" w:lineRule="auto"/>
              <w:rPr>
                <w:rFonts w:eastAsia="Times New Roman" w:cs="Segoe UI"/>
                <w:b/>
                <w:bCs/>
                <w:color w:val="FFFFFF" w:themeColor="background1"/>
                <w:sz w:val="20"/>
                <w:szCs w:val="20"/>
                <w:lang w:val="en-AU" w:eastAsia="en-AU" w:bidi="ar-SA"/>
              </w:rPr>
            </w:pPr>
            <w:r w:rsidRPr="00D165B4">
              <w:rPr>
                <w:rFonts w:eastAsia="Times New Roman" w:cs="Segoe UI"/>
                <w:b/>
                <w:bCs/>
                <w:color w:val="FFFFFF" w:themeColor="background1"/>
                <w:sz w:val="20"/>
                <w:szCs w:val="20"/>
                <w:lang w:val="en-AU" w:eastAsia="en-AU" w:bidi="ar-SA"/>
              </w:rPr>
              <w:t>Revenue requirement - Building Blocks</w:t>
            </w:r>
          </w:p>
        </w:tc>
        <w:tc>
          <w:tcPr>
            <w:tcW w:w="1020" w:type="dxa"/>
            <w:tcBorders>
              <w:top w:val="nil"/>
              <w:left w:val="single" w:sz="4" w:space="0" w:color="FFFFFF"/>
              <w:bottom w:val="single" w:sz="24" w:space="0" w:color="FFFFFF"/>
              <w:right w:val="nil"/>
            </w:tcBorders>
            <w:shd w:val="clear" w:color="auto" w:fill="008998" w:themeFill="accent1"/>
            <w:noWrap/>
            <w:vAlign w:val="center"/>
            <w:hideMark/>
          </w:tcPr>
          <w:p w14:paraId="00F538BB" w14:textId="77777777" w:rsidR="00A955FB" w:rsidRPr="00D165B4" w:rsidRDefault="00A955FB" w:rsidP="00340E76">
            <w:pPr>
              <w:spacing w:after="0" w:line="240" w:lineRule="auto"/>
              <w:jc w:val="right"/>
              <w:rPr>
                <w:rFonts w:eastAsia="Times New Roman" w:cs="Segoe UI"/>
                <w:b/>
                <w:bCs/>
                <w:color w:val="FFFFFF" w:themeColor="background1"/>
                <w:sz w:val="20"/>
                <w:szCs w:val="20"/>
                <w:lang w:val="en-AU" w:eastAsia="en-AU" w:bidi="ar-SA"/>
              </w:rPr>
            </w:pPr>
            <w:r w:rsidRPr="00D165B4">
              <w:rPr>
                <w:rFonts w:eastAsia="Times New Roman" w:cs="Segoe UI"/>
                <w:b/>
                <w:bCs/>
                <w:color w:val="FFFFFF" w:themeColor="background1"/>
                <w:sz w:val="20"/>
                <w:szCs w:val="20"/>
                <w:lang w:val="en-AU" w:eastAsia="en-AU" w:bidi="ar-SA"/>
              </w:rPr>
              <w:t>2023-24</w:t>
            </w:r>
          </w:p>
        </w:tc>
        <w:tc>
          <w:tcPr>
            <w:tcW w:w="1020" w:type="dxa"/>
            <w:tcBorders>
              <w:top w:val="nil"/>
              <w:left w:val="nil"/>
              <w:bottom w:val="single" w:sz="24" w:space="0" w:color="FFFFFF"/>
              <w:right w:val="nil"/>
            </w:tcBorders>
            <w:shd w:val="clear" w:color="auto" w:fill="008998" w:themeFill="accent1"/>
            <w:noWrap/>
            <w:vAlign w:val="center"/>
            <w:hideMark/>
          </w:tcPr>
          <w:p w14:paraId="5A8E1D06" w14:textId="77777777" w:rsidR="00A955FB" w:rsidRPr="00D165B4" w:rsidRDefault="00A955FB" w:rsidP="00340E76">
            <w:pPr>
              <w:spacing w:after="0" w:line="240" w:lineRule="auto"/>
              <w:jc w:val="right"/>
              <w:rPr>
                <w:rFonts w:eastAsia="Times New Roman" w:cs="Segoe UI"/>
                <w:b/>
                <w:bCs/>
                <w:color w:val="FFFFFF" w:themeColor="background1"/>
                <w:sz w:val="20"/>
                <w:szCs w:val="20"/>
                <w:lang w:val="en-AU" w:eastAsia="en-AU" w:bidi="ar-SA"/>
              </w:rPr>
            </w:pPr>
            <w:r w:rsidRPr="00D165B4">
              <w:rPr>
                <w:rFonts w:eastAsia="Times New Roman" w:cs="Segoe UI"/>
                <w:b/>
                <w:bCs/>
                <w:color w:val="FFFFFF" w:themeColor="background1"/>
                <w:sz w:val="20"/>
                <w:szCs w:val="20"/>
                <w:lang w:val="en-AU" w:eastAsia="en-AU" w:bidi="ar-SA"/>
              </w:rPr>
              <w:t>2024-25</w:t>
            </w:r>
          </w:p>
        </w:tc>
        <w:tc>
          <w:tcPr>
            <w:tcW w:w="1020" w:type="dxa"/>
            <w:tcBorders>
              <w:top w:val="nil"/>
              <w:left w:val="nil"/>
              <w:bottom w:val="single" w:sz="24" w:space="0" w:color="FFFFFF"/>
              <w:right w:val="nil"/>
            </w:tcBorders>
            <w:shd w:val="clear" w:color="auto" w:fill="008998" w:themeFill="accent1"/>
            <w:noWrap/>
            <w:vAlign w:val="center"/>
            <w:hideMark/>
          </w:tcPr>
          <w:p w14:paraId="18FC46C6" w14:textId="77777777" w:rsidR="00A955FB" w:rsidRPr="00D165B4" w:rsidRDefault="00A955FB" w:rsidP="00340E76">
            <w:pPr>
              <w:spacing w:after="0" w:line="240" w:lineRule="auto"/>
              <w:jc w:val="right"/>
              <w:rPr>
                <w:rFonts w:eastAsia="Times New Roman" w:cs="Segoe UI"/>
                <w:b/>
                <w:bCs/>
                <w:color w:val="FFFFFF" w:themeColor="background1"/>
                <w:sz w:val="20"/>
                <w:szCs w:val="20"/>
                <w:lang w:val="en-AU" w:eastAsia="en-AU" w:bidi="ar-SA"/>
              </w:rPr>
            </w:pPr>
            <w:r w:rsidRPr="00D165B4">
              <w:rPr>
                <w:rFonts w:eastAsia="Times New Roman" w:cs="Segoe UI"/>
                <w:b/>
                <w:bCs/>
                <w:color w:val="FFFFFF" w:themeColor="background1"/>
                <w:sz w:val="20"/>
                <w:szCs w:val="20"/>
                <w:lang w:val="en-AU" w:eastAsia="en-AU" w:bidi="ar-SA"/>
              </w:rPr>
              <w:t>2025-26</w:t>
            </w:r>
          </w:p>
        </w:tc>
        <w:tc>
          <w:tcPr>
            <w:tcW w:w="1020" w:type="dxa"/>
            <w:tcBorders>
              <w:top w:val="nil"/>
              <w:left w:val="nil"/>
              <w:bottom w:val="single" w:sz="24" w:space="0" w:color="FFFFFF"/>
              <w:right w:val="nil"/>
            </w:tcBorders>
            <w:shd w:val="clear" w:color="auto" w:fill="008998" w:themeFill="accent1"/>
            <w:noWrap/>
            <w:vAlign w:val="center"/>
            <w:hideMark/>
          </w:tcPr>
          <w:p w14:paraId="2133E5D6" w14:textId="77777777" w:rsidR="00A955FB" w:rsidRPr="00D165B4" w:rsidRDefault="00A955FB" w:rsidP="00340E76">
            <w:pPr>
              <w:spacing w:after="0" w:line="240" w:lineRule="auto"/>
              <w:jc w:val="right"/>
              <w:rPr>
                <w:rFonts w:eastAsia="Times New Roman" w:cs="Segoe UI"/>
                <w:b/>
                <w:bCs/>
                <w:color w:val="FFFFFF" w:themeColor="background1"/>
                <w:sz w:val="20"/>
                <w:szCs w:val="20"/>
                <w:lang w:val="en-AU" w:eastAsia="en-AU" w:bidi="ar-SA"/>
              </w:rPr>
            </w:pPr>
            <w:r w:rsidRPr="00D165B4">
              <w:rPr>
                <w:rFonts w:eastAsia="Times New Roman" w:cs="Segoe UI"/>
                <w:b/>
                <w:bCs/>
                <w:color w:val="FFFFFF" w:themeColor="background1"/>
                <w:sz w:val="20"/>
                <w:szCs w:val="20"/>
                <w:lang w:val="en-AU" w:eastAsia="en-AU" w:bidi="ar-SA"/>
              </w:rPr>
              <w:t>2026-27</w:t>
            </w:r>
          </w:p>
        </w:tc>
        <w:tc>
          <w:tcPr>
            <w:tcW w:w="1020" w:type="dxa"/>
            <w:tcBorders>
              <w:top w:val="nil"/>
              <w:left w:val="nil"/>
              <w:bottom w:val="single" w:sz="24" w:space="0" w:color="FFFFFF"/>
              <w:right w:val="single" w:sz="4" w:space="0" w:color="FFFFFF"/>
            </w:tcBorders>
            <w:shd w:val="clear" w:color="auto" w:fill="008998" w:themeFill="accent1"/>
            <w:noWrap/>
            <w:vAlign w:val="center"/>
            <w:hideMark/>
          </w:tcPr>
          <w:p w14:paraId="5F04F64B" w14:textId="77777777" w:rsidR="00A955FB" w:rsidRPr="00D165B4" w:rsidRDefault="00A955FB" w:rsidP="00340E76">
            <w:pPr>
              <w:spacing w:after="0" w:line="240" w:lineRule="auto"/>
              <w:jc w:val="right"/>
              <w:rPr>
                <w:rFonts w:eastAsia="Times New Roman" w:cs="Segoe UI"/>
                <w:b/>
                <w:bCs/>
                <w:color w:val="FFFFFF" w:themeColor="background1"/>
                <w:sz w:val="20"/>
                <w:szCs w:val="20"/>
                <w:lang w:val="en-AU" w:eastAsia="en-AU" w:bidi="ar-SA"/>
              </w:rPr>
            </w:pPr>
            <w:r w:rsidRPr="00D165B4">
              <w:rPr>
                <w:rFonts w:eastAsia="Times New Roman" w:cs="Segoe UI"/>
                <w:b/>
                <w:bCs/>
                <w:color w:val="FFFFFF" w:themeColor="background1"/>
                <w:sz w:val="20"/>
                <w:szCs w:val="20"/>
                <w:lang w:val="en-AU" w:eastAsia="en-AU" w:bidi="ar-SA"/>
              </w:rPr>
              <w:t>2027-28</w:t>
            </w:r>
          </w:p>
        </w:tc>
        <w:tc>
          <w:tcPr>
            <w:tcW w:w="1020" w:type="dxa"/>
            <w:tcBorders>
              <w:top w:val="nil"/>
              <w:left w:val="single" w:sz="4" w:space="0" w:color="FFFFFF"/>
              <w:bottom w:val="single" w:sz="24" w:space="0" w:color="FFFFFF"/>
              <w:right w:val="nil"/>
            </w:tcBorders>
            <w:shd w:val="clear" w:color="auto" w:fill="008998" w:themeFill="accent1"/>
          </w:tcPr>
          <w:p w14:paraId="5A0746D1" w14:textId="66C69DF5" w:rsidR="00A955FB" w:rsidRPr="00D165B4" w:rsidRDefault="00A955FB" w:rsidP="00340E76">
            <w:pPr>
              <w:spacing w:after="0" w:line="240" w:lineRule="auto"/>
              <w:jc w:val="right"/>
              <w:rPr>
                <w:rFonts w:eastAsia="Times New Roman" w:cs="Segoe UI"/>
                <w:b/>
                <w:bCs/>
                <w:color w:val="FFFFFF" w:themeColor="background1"/>
                <w:sz w:val="20"/>
                <w:szCs w:val="20"/>
                <w:lang w:val="en-AU" w:eastAsia="en-AU" w:bidi="ar-SA"/>
              </w:rPr>
            </w:pPr>
            <w:r w:rsidRPr="00D165B4">
              <w:rPr>
                <w:rFonts w:eastAsia="Times New Roman" w:cs="Segoe UI"/>
                <w:b/>
                <w:bCs/>
                <w:color w:val="FFFFFF" w:themeColor="background1"/>
                <w:sz w:val="20"/>
                <w:szCs w:val="20"/>
                <w:lang w:val="en-AU" w:eastAsia="en-AU" w:bidi="ar-SA"/>
              </w:rPr>
              <w:t>Total</w:t>
            </w:r>
          </w:p>
        </w:tc>
      </w:tr>
      <w:tr w:rsidR="00885BCD" w:rsidRPr="005878D4" w14:paraId="6D9004FF" w14:textId="6434AF7E" w:rsidTr="00885BCD">
        <w:trPr>
          <w:trHeight w:val="330"/>
        </w:trPr>
        <w:tc>
          <w:tcPr>
            <w:tcW w:w="3261" w:type="dxa"/>
            <w:tcBorders>
              <w:top w:val="single" w:sz="24" w:space="0" w:color="FFFFFF"/>
              <w:left w:val="nil"/>
              <w:bottom w:val="nil"/>
              <w:right w:val="single" w:sz="4" w:space="0" w:color="008998" w:themeColor="accent1"/>
            </w:tcBorders>
            <w:shd w:val="clear" w:color="000000" w:fill="FFFFFF"/>
            <w:noWrap/>
            <w:vAlign w:val="center"/>
            <w:hideMark/>
          </w:tcPr>
          <w:p w14:paraId="548FA0BB" w14:textId="42C4134F" w:rsidR="00885BCD" w:rsidRPr="005878D4" w:rsidRDefault="00885BCD" w:rsidP="00885BCD">
            <w:pPr>
              <w:spacing w:after="0" w:line="240" w:lineRule="auto"/>
              <w:rPr>
                <w:rFonts w:eastAsia="Times New Roman" w:cs="Segoe UI"/>
                <w:sz w:val="20"/>
                <w:szCs w:val="20"/>
                <w:lang w:val="en-AU" w:eastAsia="en-AU" w:bidi="ar-SA"/>
              </w:rPr>
            </w:pPr>
            <w:r w:rsidRPr="00B225DE">
              <w:rPr>
                <w:rFonts w:eastAsia="Times New Roman" w:cs="Segoe UI"/>
                <w:sz w:val="20"/>
                <w:szCs w:val="20"/>
                <w:bdr w:val="none" w:sz="0" w:space="0" w:color="auto" w:frame="1"/>
                <w:lang w:eastAsia="en-AU"/>
              </w:rPr>
              <w:t>Operating expenditure</w:t>
            </w:r>
          </w:p>
        </w:tc>
        <w:tc>
          <w:tcPr>
            <w:tcW w:w="1020" w:type="dxa"/>
            <w:tcBorders>
              <w:top w:val="single" w:sz="24" w:space="0" w:color="FFFFFF"/>
              <w:left w:val="single" w:sz="4" w:space="0" w:color="008998" w:themeColor="accent1"/>
              <w:bottom w:val="nil"/>
              <w:right w:val="nil"/>
            </w:tcBorders>
            <w:shd w:val="clear" w:color="auto" w:fill="CBDADD"/>
            <w:noWrap/>
            <w:hideMark/>
          </w:tcPr>
          <w:p w14:paraId="543B49C1" w14:textId="50CEC6DA"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$133.4</w:t>
            </w:r>
          </w:p>
        </w:tc>
        <w:tc>
          <w:tcPr>
            <w:tcW w:w="1020" w:type="dxa"/>
            <w:tcBorders>
              <w:top w:val="single" w:sz="24" w:space="0" w:color="FFFFFF"/>
              <w:left w:val="nil"/>
              <w:bottom w:val="nil"/>
              <w:right w:val="nil"/>
            </w:tcBorders>
            <w:shd w:val="clear" w:color="auto" w:fill="CBDADD"/>
            <w:noWrap/>
            <w:hideMark/>
          </w:tcPr>
          <w:p w14:paraId="018953DF" w14:textId="11640BDE"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$133.9</w:t>
            </w:r>
          </w:p>
        </w:tc>
        <w:tc>
          <w:tcPr>
            <w:tcW w:w="1020" w:type="dxa"/>
            <w:tcBorders>
              <w:top w:val="single" w:sz="24" w:space="0" w:color="FFFFFF"/>
              <w:left w:val="nil"/>
              <w:bottom w:val="nil"/>
              <w:right w:val="nil"/>
            </w:tcBorders>
            <w:shd w:val="clear" w:color="auto" w:fill="CBDADD"/>
            <w:noWrap/>
            <w:hideMark/>
          </w:tcPr>
          <w:p w14:paraId="0C6354ED" w14:textId="05E73C4F"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$134.7</w:t>
            </w:r>
          </w:p>
        </w:tc>
        <w:tc>
          <w:tcPr>
            <w:tcW w:w="1020" w:type="dxa"/>
            <w:tcBorders>
              <w:top w:val="single" w:sz="24" w:space="0" w:color="FFFFFF"/>
              <w:left w:val="nil"/>
              <w:bottom w:val="nil"/>
              <w:right w:val="nil"/>
            </w:tcBorders>
            <w:shd w:val="clear" w:color="auto" w:fill="CBDADD"/>
            <w:noWrap/>
            <w:hideMark/>
          </w:tcPr>
          <w:p w14:paraId="59BDC371" w14:textId="372858F1"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$134.9</w:t>
            </w:r>
          </w:p>
        </w:tc>
        <w:tc>
          <w:tcPr>
            <w:tcW w:w="1020" w:type="dxa"/>
            <w:tcBorders>
              <w:top w:val="single" w:sz="24" w:space="0" w:color="FFFFFF"/>
              <w:left w:val="nil"/>
              <w:bottom w:val="nil"/>
              <w:right w:val="nil"/>
            </w:tcBorders>
            <w:shd w:val="clear" w:color="auto" w:fill="CBDADD"/>
            <w:noWrap/>
            <w:hideMark/>
          </w:tcPr>
          <w:p w14:paraId="5FFFA5FF" w14:textId="7D352387"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$133.8</w:t>
            </w:r>
          </w:p>
        </w:tc>
        <w:tc>
          <w:tcPr>
            <w:tcW w:w="1020" w:type="dxa"/>
            <w:tcBorders>
              <w:top w:val="single" w:sz="24" w:space="0" w:color="FFFFFF"/>
              <w:left w:val="nil"/>
              <w:bottom w:val="nil"/>
              <w:right w:val="nil"/>
            </w:tcBorders>
            <w:shd w:val="clear" w:color="auto" w:fill="CBDADD"/>
          </w:tcPr>
          <w:p w14:paraId="543D605F" w14:textId="09946291" w:rsidR="00885BCD" w:rsidRPr="00885BCD" w:rsidRDefault="00885BCD" w:rsidP="00885BCD">
            <w:pPr>
              <w:spacing w:after="0" w:line="240" w:lineRule="auto"/>
              <w:jc w:val="right"/>
              <w:rPr>
                <w:rFonts w:eastAsia="Times New Roman" w:cs="Segoe UI"/>
                <w:sz w:val="20"/>
                <w:szCs w:val="20"/>
                <w:lang w:val="en-AU" w:eastAsia="en-AU" w:bidi="ar-SA"/>
              </w:rPr>
            </w:pPr>
            <w:r w:rsidRPr="00885BCD">
              <w:rPr>
                <w:b/>
                <w:sz w:val="20"/>
              </w:rPr>
              <w:t>$670.7</w:t>
            </w:r>
          </w:p>
        </w:tc>
      </w:tr>
      <w:tr w:rsidR="00885BCD" w:rsidRPr="005878D4" w14:paraId="6477B483" w14:textId="51A6F00E" w:rsidTr="00885BCD">
        <w:trPr>
          <w:trHeight w:val="330"/>
        </w:trPr>
        <w:tc>
          <w:tcPr>
            <w:tcW w:w="3261" w:type="dxa"/>
            <w:tcBorders>
              <w:top w:val="nil"/>
              <w:left w:val="nil"/>
              <w:bottom w:val="nil"/>
              <w:right w:val="single" w:sz="4" w:space="0" w:color="008998" w:themeColor="accent1"/>
            </w:tcBorders>
            <w:shd w:val="clear" w:color="000000" w:fill="FFFFFF"/>
            <w:noWrap/>
            <w:vAlign w:val="center"/>
            <w:hideMark/>
          </w:tcPr>
          <w:p w14:paraId="491C90EA" w14:textId="0F74E61F" w:rsidR="00885BCD" w:rsidRPr="005878D4" w:rsidRDefault="00885BCD" w:rsidP="00885BCD">
            <w:pPr>
              <w:spacing w:after="0" w:line="240" w:lineRule="auto"/>
              <w:rPr>
                <w:rFonts w:eastAsia="Times New Roman" w:cs="Segoe UI"/>
                <w:sz w:val="20"/>
                <w:szCs w:val="20"/>
                <w:lang w:val="en-AU" w:eastAsia="en-AU" w:bidi="ar-SA"/>
              </w:rPr>
            </w:pPr>
            <w:r w:rsidRPr="00B225DE">
              <w:rPr>
                <w:rFonts w:eastAsia="Times New Roman" w:cs="Segoe UI"/>
                <w:sz w:val="20"/>
                <w:szCs w:val="20"/>
                <w:bdr w:val="none" w:sz="0" w:space="0" w:color="auto" w:frame="1"/>
                <w:lang w:eastAsia="en-AU"/>
              </w:rPr>
              <w:t>Return on assets</w:t>
            </w:r>
          </w:p>
        </w:tc>
        <w:tc>
          <w:tcPr>
            <w:tcW w:w="1020" w:type="dxa"/>
            <w:tcBorders>
              <w:top w:val="nil"/>
              <w:left w:val="single" w:sz="4" w:space="0" w:color="008998" w:themeColor="accent1"/>
              <w:bottom w:val="nil"/>
              <w:right w:val="nil"/>
            </w:tcBorders>
            <w:shd w:val="clear" w:color="auto" w:fill="CBDADD"/>
            <w:noWrap/>
            <w:hideMark/>
          </w:tcPr>
          <w:p w14:paraId="058B8D89" w14:textId="45AEF037"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$42.8</w:t>
            </w:r>
          </w:p>
        </w:tc>
        <w:tc>
          <w:tcPr>
            <w:tcW w:w="1020" w:type="dxa"/>
            <w:tcBorders>
              <w:top w:val="nil"/>
              <w:left w:val="nil"/>
              <w:bottom w:val="nil"/>
              <w:right w:val="nil"/>
            </w:tcBorders>
            <w:shd w:val="clear" w:color="auto" w:fill="CBDADD"/>
            <w:noWrap/>
            <w:hideMark/>
          </w:tcPr>
          <w:p w14:paraId="55C183C1" w14:textId="01205116"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$41.1</w:t>
            </w:r>
          </w:p>
        </w:tc>
        <w:tc>
          <w:tcPr>
            <w:tcW w:w="1020" w:type="dxa"/>
            <w:tcBorders>
              <w:top w:val="nil"/>
              <w:left w:val="nil"/>
              <w:bottom w:val="nil"/>
              <w:right w:val="nil"/>
            </w:tcBorders>
            <w:shd w:val="clear" w:color="auto" w:fill="CBDADD"/>
            <w:noWrap/>
            <w:hideMark/>
          </w:tcPr>
          <w:p w14:paraId="7BE86BC9" w14:textId="7B9C18C8"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$40.4</w:t>
            </w:r>
          </w:p>
        </w:tc>
        <w:tc>
          <w:tcPr>
            <w:tcW w:w="1020" w:type="dxa"/>
            <w:tcBorders>
              <w:top w:val="nil"/>
              <w:left w:val="nil"/>
              <w:bottom w:val="nil"/>
              <w:right w:val="nil"/>
            </w:tcBorders>
            <w:shd w:val="clear" w:color="auto" w:fill="CBDADD"/>
            <w:noWrap/>
            <w:hideMark/>
          </w:tcPr>
          <w:p w14:paraId="1E7BF4B5" w14:textId="0EE64DFA"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$39.7</w:t>
            </w:r>
          </w:p>
        </w:tc>
        <w:tc>
          <w:tcPr>
            <w:tcW w:w="1020" w:type="dxa"/>
            <w:tcBorders>
              <w:top w:val="nil"/>
              <w:left w:val="nil"/>
              <w:bottom w:val="nil"/>
              <w:right w:val="nil"/>
            </w:tcBorders>
            <w:shd w:val="clear" w:color="auto" w:fill="CBDADD"/>
            <w:noWrap/>
            <w:hideMark/>
          </w:tcPr>
          <w:p w14:paraId="146792CE" w14:textId="1E88E622"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$39.5</w:t>
            </w:r>
          </w:p>
        </w:tc>
        <w:tc>
          <w:tcPr>
            <w:tcW w:w="1020" w:type="dxa"/>
            <w:tcBorders>
              <w:top w:val="nil"/>
              <w:left w:val="nil"/>
              <w:bottom w:val="nil"/>
              <w:right w:val="nil"/>
            </w:tcBorders>
            <w:shd w:val="clear" w:color="auto" w:fill="CBDADD"/>
          </w:tcPr>
          <w:p w14:paraId="0C54373C" w14:textId="3BC7B7E7" w:rsidR="00885BCD" w:rsidRPr="00885BCD" w:rsidRDefault="00885BCD" w:rsidP="00885BCD">
            <w:pPr>
              <w:spacing w:after="0" w:line="240" w:lineRule="auto"/>
              <w:jc w:val="right"/>
              <w:rPr>
                <w:rFonts w:eastAsia="Times New Roman" w:cs="Segoe UI"/>
                <w:sz w:val="20"/>
                <w:szCs w:val="20"/>
                <w:lang w:val="en-AU" w:eastAsia="en-AU" w:bidi="ar-SA"/>
              </w:rPr>
            </w:pPr>
            <w:r w:rsidRPr="00885BCD">
              <w:rPr>
                <w:b/>
                <w:sz w:val="20"/>
              </w:rPr>
              <w:t>$203.5</w:t>
            </w:r>
          </w:p>
        </w:tc>
      </w:tr>
      <w:tr w:rsidR="00885BCD" w:rsidRPr="005878D4" w14:paraId="505CB3E7" w14:textId="15D7ACBA" w:rsidTr="00885BCD">
        <w:trPr>
          <w:trHeight w:val="330"/>
        </w:trPr>
        <w:tc>
          <w:tcPr>
            <w:tcW w:w="3261" w:type="dxa"/>
            <w:tcBorders>
              <w:top w:val="nil"/>
              <w:left w:val="nil"/>
              <w:bottom w:val="nil"/>
              <w:right w:val="single" w:sz="4" w:space="0" w:color="008998" w:themeColor="accent1"/>
            </w:tcBorders>
            <w:shd w:val="clear" w:color="000000" w:fill="FFFFFF"/>
            <w:noWrap/>
            <w:vAlign w:val="center"/>
            <w:hideMark/>
          </w:tcPr>
          <w:p w14:paraId="5F54F0F6" w14:textId="6AE9E771" w:rsidR="00885BCD" w:rsidRPr="005878D4" w:rsidRDefault="00885BCD" w:rsidP="00885BCD">
            <w:pPr>
              <w:spacing w:after="0" w:line="240" w:lineRule="auto"/>
              <w:rPr>
                <w:rFonts w:eastAsia="Times New Roman" w:cs="Segoe UI"/>
                <w:sz w:val="20"/>
                <w:szCs w:val="20"/>
                <w:lang w:val="en-AU" w:eastAsia="en-AU" w:bidi="ar-SA"/>
              </w:rPr>
            </w:pPr>
            <w:r w:rsidRPr="00B225DE">
              <w:rPr>
                <w:rFonts w:eastAsia="Times New Roman" w:cs="Segoe UI"/>
                <w:sz w:val="20"/>
                <w:szCs w:val="20"/>
                <w:bdr w:val="none" w:sz="0" w:space="0" w:color="auto" w:frame="1"/>
                <w:lang w:eastAsia="en-AU"/>
              </w:rPr>
              <w:t>Regulatory depreciation of assets</w:t>
            </w:r>
          </w:p>
        </w:tc>
        <w:tc>
          <w:tcPr>
            <w:tcW w:w="1020" w:type="dxa"/>
            <w:tcBorders>
              <w:top w:val="nil"/>
              <w:left w:val="single" w:sz="4" w:space="0" w:color="008998" w:themeColor="accent1"/>
              <w:bottom w:val="single" w:sz="4" w:space="0" w:color="008998"/>
              <w:right w:val="nil"/>
            </w:tcBorders>
            <w:shd w:val="clear" w:color="auto" w:fill="CBDADD"/>
            <w:noWrap/>
            <w:hideMark/>
          </w:tcPr>
          <w:p w14:paraId="54CED832" w14:textId="6F698BC3"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$46.3</w:t>
            </w:r>
          </w:p>
        </w:tc>
        <w:tc>
          <w:tcPr>
            <w:tcW w:w="1020" w:type="dxa"/>
            <w:tcBorders>
              <w:top w:val="nil"/>
              <w:left w:val="nil"/>
              <w:bottom w:val="single" w:sz="4" w:space="0" w:color="008998"/>
              <w:right w:val="nil"/>
            </w:tcBorders>
            <w:shd w:val="clear" w:color="auto" w:fill="CBDADD"/>
            <w:noWrap/>
            <w:hideMark/>
          </w:tcPr>
          <w:p w14:paraId="1E48D600" w14:textId="55FCAAE6"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$49.6</w:t>
            </w:r>
          </w:p>
        </w:tc>
        <w:tc>
          <w:tcPr>
            <w:tcW w:w="1020" w:type="dxa"/>
            <w:tcBorders>
              <w:top w:val="nil"/>
              <w:left w:val="nil"/>
              <w:bottom w:val="single" w:sz="4" w:space="0" w:color="008998"/>
              <w:right w:val="nil"/>
            </w:tcBorders>
            <w:shd w:val="clear" w:color="auto" w:fill="CBDADD"/>
            <w:noWrap/>
            <w:hideMark/>
          </w:tcPr>
          <w:p w14:paraId="6B467DB0" w14:textId="68660B1F"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$53.4</w:t>
            </w:r>
          </w:p>
        </w:tc>
        <w:tc>
          <w:tcPr>
            <w:tcW w:w="1020" w:type="dxa"/>
            <w:tcBorders>
              <w:top w:val="nil"/>
              <w:left w:val="nil"/>
              <w:bottom w:val="single" w:sz="4" w:space="0" w:color="008998"/>
              <w:right w:val="nil"/>
            </w:tcBorders>
            <w:shd w:val="clear" w:color="auto" w:fill="CBDADD"/>
            <w:noWrap/>
            <w:hideMark/>
          </w:tcPr>
          <w:p w14:paraId="0A50B1EA" w14:textId="11CD6035"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$56.9</w:t>
            </w:r>
          </w:p>
        </w:tc>
        <w:tc>
          <w:tcPr>
            <w:tcW w:w="1020" w:type="dxa"/>
            <w:tcBorders>
              <w:top w:val="nil"/>
              <w:left w:val="nil"/>
              <w:bottom w:val="single" w:sz="4" w:space="0" w:color="008998"/>
              <w:right w:val="nil"/>
            </w:tcBorders>
            <w:shd w:val="clear" w:color="auto" w:fill="CBDADD"/>
            <w:noWrap/>
            <w:hideMark/>
          </w:tcPr>
          <w:p w14:paraId="54C623EA" w14:textId="3E62919D"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$58.9</w:t>
            </w:r>
          </w:p>
        </w:tc>
        <w:tc>
          <w:tcPr>
            <w:tcW w:w="1020" w:type="dxa"/>
            <w:tcBorders>
              <w:top w:val="nil"/>
              <w:left w:val="nil"/>
              <w:bottom w:val="single" w:sz="4" w:space="0" w:color="008998"/>
              <w:right w:val="nil"/>
            </w:tcBorders>
            <w:shd w:val="clear" w:color="auto" w:fill="CBDADD"/>
          </w:tcPr>
          <w:p w14:paraId="0E0A0A54" w14:textId="499DE402" w:rsidR="00885BCD" w:rsidRPr="00885BCD" w:rsidRDefault="00885BCD" w:rsidP="00885BCD">
            <w:pPr>
              <w:spacing w:after="0" w:line="240" w:lineRule="auto"/>
              <w:jc w:val="right"/>
              <w:rPr>
                <w:rFonts w:eastAsia="Times New Roman" w:cs="Segoe UI"/>
                <w:sz w:val="20"/>
                <w:szCs w:val="20"/>
                <w:lang w:val="en-AU" w:eastAsia="en-AU" w:bidi="ar-SA"/>
              </w:rPr>
            </w:pPr>
            <w:r w:rsidRPr="00885BCD">
              <w:rPr>
                <w:b/>
                <w:sz w:val="20"/>
              </w:rPr>
              <w:t>$265.1</w:t>
            </w:r>
          </w:p>
        </w:tc>
      </w:tr>
      <w:tr w:rsidR="00885BCD" w:rsidRPr="005878D4" w14:paraId="5C30826E" w14:textId="323AF92E" w:rsidTr="00885BCD">
        <w:trPr>
          <w:trHeight w:val="330"/>
        </w:trPr>
        <w:tc>
          <w:tcPr>
            <w:tcW w:w="3261" w:type="dxa"/>
            <w:tcBorders>
              <w:top w:val="nil"/>
              <w:left w:val="nil"/>
              <w:bottom w:val="nil"/>
              <w:right w:val="single" w:sz="4" w:space="0" w:color="008998" w:themeColor="accent1"/>
            </w:tcBorders>
            <w:shd w:val="clear" w:color="000000" w:fill="FFFFFF"/>
            <w:noWrap/>
            <w:vAlign w:val="center"/>
          </w:tcPr>
          <w:p w14:paraId="222635D3" w14:textId="78EDE2D3" w:rsidR="00885BCD" w:rsidRPr="005878D4" w:rsidRDefault="00885BCD" w:rsidP="00885BCD">
            <w:pPr>
              <w:spacing w:after="0" w:line="240" w:lineRule="auto"/>
              <w:rPr>
                <w:rFonts w:eastAsia="Times New Roman" w:cs="Segoe UI"/>
                <w:sz w:val="20"/>
                <w:szCs w:val="20"/>
                <w:lang w:val="en-AU" w:eastAsia="en-AU" w:bidi="ar-SA"/>
              </w:rPr>
            </w:pPr>
            <w:r w:rsidRPr="00B225DE">
              <w:rPr>
                <w:rFonts w:eastAsia="Times New Roman" w:cs="Segoe UI"/>
                <w:sz w:val="20"/>
                <w:szCs w:val="20"/>
                <w:bdr w:val="none" w:sz="0" w:space="0" w:color="auto" w:frame="1"/>
                <w:lang w:eastAsia="en-AU"/>
              </w:rPr>
              <w:t>Adjustments from last period</w:t>
            </w:r>
          </w:p>
        </w:tc>
        <w:tc>
          <w:tcPr>
            <w:tcW w:w="1020" w:type="dxa"/>
            <w:tcBorders>
              <w:top w:val="single" w:sz="4" w:space="0" w:color="008998"/>
              <w:left w:val="single" w:sz="4" w:space="0" w:color="008998" w:themeColor="accent1"/>
              <w:bottom w:val="nil"/>
              <w:right w:val="nil"/>
            </w:tcBorders>
            <w:shd w:val="clear" w:color="auto" w:fill="CBDADD"/>
            <w:noWrap/>
          </w:tcPr>
          <w:p w14:paraId="15EF3A52" w14:textId="5DE4B252"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$0.0</w:t>
            </w:r>
          </w:p>
        </w:tc>
        <w:tc>
          <w:tcPr>
            <w:tcW w:w="1020" w:type="dxa"/>
            <w:tcBorders>
              <w:top w:val="single" w:sz="4" w:space="0" w:color="008998"/>
              <w:left w:val="nil"/>
              <w:bottom w:val="nil"/>
              <w:right w:val="nil"/>
            </w:tcBorders>
            <w:shd w:val="clear" w:color="auto" w:fill="CBDADD"/>
            <w:noWrap/>
          </w:tcPr>
          <w:p w14:paraId="159D096C" w14:textId="0C6F8B4B"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$0.0</w:t>
            </w:r>
          </w:p>
        </w:tc>
        <w:tc>
          <w:tcPr>
            <w:tcW w:w="1020" w:type="dxa"/>
            <w:tcBorders>
              <w:top w:val="single" w:sz="4" w:space="0" w:color="008998"/>
              <w:left w:val="nil"/>
              <w:bottom w:val="nil"/>
              <w:right w:val="nil"/>
            </w:tcBorders>
            <w:shd w:val="clear" w:color="auto" w:fill="CBDADD"/>
            <w:noWrap/>
          </w:tcPr>
          <w:p w14:paraId="447F3F76" w14:textId="533AB78B"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$0.0</w:t>
            </w:r>
          </w:p>
        </w:tc>
        <w:tc>
          <w:tcPr>
            <w:tcW w:w="1020" w:type="dxa"/>
            <w:tcBorders>
              <w:top w:val="single" w:sz="4" w:space="0" w:color="008998"/>
              <w:left w:val="nil"/>
              <w:bottom w:val="nil"/>
              <w:right w:val="nil"/>
            </w:tcBorders>
            <w:shd w:val="clear" w:color="auto" w:fill="CBDADD"/>
            <w:noWrap/>
          </w:tcPr>
          <w:p w14:paraId="60B279CB" w14:textId="2FC94C26"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$0.0</w:t>
            </w:r>
          </w:p>
        </w:tc>
        <w:tc>
          <w:tcPr>
            <w:tcW w:w="1020" w:type="dxa"/>
            <w:tcBorders>
              <w:top w:val="single" w:sz="4" w:space="0" w:color="008998"/>
              <w:left w:val="nil"/>
              <w:bottom w:val="nil"/>
              <w:right w:val="nil"/>
            </w:tcBorders>
            <w:shd w:val="clear" w:color="auto" w:fill="CBDADD"/>
            <w:noWrap/>
          </w:tcPr>
          <w:p w14:paraId="39F7381D" w14:textId="08730DB2"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$0.0</w:t>
            </w:r>
          </w:p>
        </w:tc>
        <w:tc>
          <w:tcPr>
            <w:tcW w:w="1020" w:type="dxa"/>
            <w:tcBorders>
              <w:top w:val="single" w:sz="4" w:space="0" w:color="008998"/>
              <w:left w:val="nil"/>
              <w:bottom w:val="nil"/>
              <w:right w:val="nil"/>
            </w:tcBorders>
            <w:shd w:val="clear" w:color="auto" w:fill="CBDADD"/>
          </w:tcPr>
          <w:p w14:paraId="1B762A30" w14:textId="141E87D1" w:rsidR="00885BCD" w:rsidRPr="00885BCD" w:rsidRDefault="00885BCD" w:rsidP="00885BCD">
            <w:pPr>
              <w:spacing w:after="0" w:line="240" w:lineRule="auto"/>
              <w:jc w:val="right"/>
              <w:rPr>
                <w:rFonts w:eastAsia="Times New Roman" w:cs="Segoe UI"/>
                <w:sz w:val="20"/>
                <w:szCs w:val="20"/>
                <w:lang w:val="en-AU" w:eastAsia="en-AU" w:bidi="ar-SA"/>
              </w:rPr>
            </w:pPr>
            <w:r w:rsidRPr="00885BCD">
              <w:rPr>
                <w:b/>
                <w:sz w:val="20"/>
              </w:rPr>
              <w:t>$0.0</w:t>
            </w:r>
          </w:p>
        </w:tc>
      </w:tr>
      <w:tr w:rsidR="00885BCD" w:rsidRPr="005878D4" w14:paraId="396BAF97" w14:textId="1F3D2A10" w:rsidTr="00885BCD">
        <w:trPr>
          <w:trHeight w:val="330"/>
        </w:trPr>
        <w:tc>
          <w:tcPr>
            <w:tcW w:w="3261" w:type="dxa"/>
            <w:tcBorders>
              <w:top w:val="nil"/>
              <w:left w:val="nil"/>
              <w:bottom w:val="nil"/>
              <w:right w:val="single" w:sz="4" w:space="0" w:color="008998" w:themeColor="accent1"/>
            </w:tcBorders>
            <w:shd w:val="clear" w:color="000000" w:fill="FFFFFF"/>
            <w:noWrap/>
            <w:vAlign w:val="center"/>
          </w:tcPr>
          <w:p w14:paraId="09CF2F88" w14:textId="030AC52C" w:rsidR="00885BCD" w:rsidRPr="005878D4" w:rsidRDefault="00885BCD" w:rsidP="00885BCD">
            <w:pPr>
              <w:spacing w:after="0" w:line="240" w:lineRule="auto"/>
              <w:rPr>
                <w:rFonts w:eastAsia="Times New Roman" w:cs="Segoe UI"/>
                <w:sz w:val="20"/>
                <w:szCs w:val="20"/>
                <w:lang w:val="en-AU" w:eastAsia="en-AU" w:bidi="ar-SA"/>
              </w:rPr>
            </w:pPr>
            <w:r w:rsidRPr="00B225DE">
              <w:rPr>
                <w:rFonts w:eastAsia="Times New Roman" w:cs="Segoe UI"/>
                <w:sz w:val="20"/>
                <w:szCs w:val="20"/>
                <w:bdr w:val="none" w:sz="0" w:space="0" w:color="auto" w:frame="1"/>
                <w:lang w:eastAsia="en-AU"/>
              </w:rPr>
              <w:t>Non-prescribed revenue offset of revenue requirement</w:t>
            </w:r>
          </w:p>
        </w:tc>
        <w:tc>
          <w:tcPr>
            <w:tcW w:w="1020" w:type="dxa"/>
            <w:tcBorders>
              <w:top w:val="nil"/>
              <w:left w:val="single" w:sz="4" w:space="0" w:color="008998" w:themeColor="accent1"/>
              <w:bottom w:val="nil"/>
              <w:right w:val="nil"/>
            </w:tcBorders>
            <w:shd w:val="clear" w:color="auto" w:fill="CBDADD"/>
            <w:noWrap/>
          </w:tcPr>
          <w:p w14:paraId="682F2F39" w14:textId="1332DD4E"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-$0.9</w:t>
            </w:r>
          </w:p>
        </w:tc>
        <w:tc>
          <w:tcPr>
            <w:tcW w:w="1020" w:type="dxa"/>
            <w:tcBorders>
              <w:top w:val="nil"/>
              <w:left w:val="nil"/>
              <w:bottom w:val="nil"/>
              <w:right w:val="nil"/>
            </w:tcBorders>
            <w:shd w:val="clear" w:color="auto" w:fill="CBDADD"/>
            <w:noWrap/>
          </w:tcPr>
          <w:p w14:paraId="753395BD" w14:textId="1802D482"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-$0.3</w:t>
            </w:r>
          </w:p>
        </w:tc>
        <w:tc>
          <w:tcPr>
            <w:tcW w:w="1020" w:type="dxa"/>
            <w:tcBorders>
              <w:top w:val="nil"/>
              <w:left w:val="nil"/>
              <w:bottom w:val="nil"/>
              <w:right w:val="nil"/>
            </w:tcBorders>
            <w:shd w:val="clear" w:color="auto" w:fill="CBDADD"/>
            <w:noWrap/>
          </w:tcPr>
          <w:p w14:paraId="57047369" w14:textId="5C2C153F"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-$0.3</w:t>
            </w:r>
          </w:p>
        </w:tc>
        <w:tc>
          <w:tcPr>
            <w:tcW w:w="1020" w:type="dxa"/>
            <w:tcBorders>
              <w:top w:val="nil"/>
              <w:left w:val="nil"/>
              <w:bottom w:val="nil"/>
              <w:right w:val="nil"/>
            </w:tcBorders>
            <w:shd w:val="clear" w:color="auto" w:fill="CBDADD"/>
            <w:noWrap/>
          </w:tcPr>
          <w:p w14:paraId="60CC77CE" w14:textId="5996EAFF"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-$0.5</w:t>
            </w:r>
          </w:p>
        </w:tc>
        <w:tc>
          <w:tcPr>
            <w:tcW w:w="1020" w:type="dxa"/>
            <w:tcBorders>
              <w:top w:val="nil"/>
              <w:left w:val="nil"/>
              <w:bottom w:val="nil"/>
              <w:right w:val="nil"/>
            </w:tcBorders>
            <w:shd w:val="clear" w:color="auto" w:fill="CBDADD"/>
            <w:noWrap/>
          </w:tcPr>
          <w:p w14:paraId="1F1D12EC" w14:textId="699660A1"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-$0.6</w:t>
            </w:r>
          </w:p>
        </w:tc>
        <w:tc>
          <w:tcPr>
            <w:tcW w:w="1020" w:type="dxa"/>
            <w:tcBorders>
              <w:top w:val="nil"/>
              <w:left w:val="nil"/>
              <w:bottom w:val="nil"/>
              <w:right w:val="nil"/>
            </w:tcBorders>
            <w:shd w:val="clear" w:color="auto" w:fill="CBDADD"/>
          </w:tcPr>
          <w:p w14:paraId="08836B40" w14:textId="01B50D42" w:rsidR="00885BCD" w:rsidRPr="00885BCD" w:rsidRDefault="00885BCD" w:rsidP="00885BCD">
            <w:pPr>
              <w:spacing w:after="0" w:line="240" w:lineRule="auto"/>
              <w:jc w:val="right"/>
              <w:rPr>
                <w:rFonts w:eastAsia="Times New Roman" w:cs="Segoe UI"/>
                <w:sz w:val="20"/>
                <w:szCs w:val="20"/>
                <w:lang w:val="en-AU" w:eastAsia="en-AU" w:bidi="ar-SA"/>
              </w:rPr>
            </w:pPr>
            <w:r w:rsidRPr="00885BCD">
              <w:rPr>
                <w:b/>
                <w:sz w:val="20"/>
              </w:rPr>
              <w:t>-$2.6</w:t>
            </w:r>
          </w:p>
        </w:tc>
      </w:tr>
      <w:tr w:rsidR="00885BCD" w:rsidRPr="005878D4" w14:paraId="5570B235" w14:textId="34B63C02" w:rsidTr="00885BCD">
        <w:trPr>
          <w:trHeight w:val="340"/>
        </w:trPr>
        <w:tc>
          <w:tcPr>
            <w:tcW w:w="3261" w:type="dxa"/>
            <w:tcBorders>
              <w:top w:val="nil"/>
              <w:left w:val="nil"/>
              <w:bottom w:val="single" w:sz="4" w:space="0" w:color="008998" w:themeColor="accent1"/>
              <w:right w:val="single" w:sz="4" w:space="0" w:color="008998" w:themeColor="accent1"/>
            </w:tcBorders>
            <w:shd w:val="clear" w:color="000000" w:fill="FFFFFF"/>
            <w:noWrap/>
            <w:vAlign w:val="center"/>
            <w:hideMark/>
          </w:tcPr>
          <w:p w14:paraId="0F6E9457" w14:textId="3CE751FB" w:rsidR="00885BCD" w:rsidRPr="005878D4" w:rsidRDefault="00885BCD" w:rsidP="00885BCD">
            <w:pPr>
              <w:spacing w:after="0" w:line="240" w:lineRule="auto"/>
              <w:rPr>
                <w:rFonts w:eastAsia="Times New Roman" w:cs="Segoe UI"/>
                <w:sz w:val="20"/>
                <w:szCs w:val="20"/>
                <w:lang w:val="en-AU" w:eastAsia="en-AU" w:bidi="ar-SA"/>
              </w:rPr>
            </w:pPr>
            <w:r w:rsidRPr="00B225DE">
              <w:rPr>
                <w:rFonts w:eastAsia="Times New Roman" w:cs="Segoe UI"/>
                <w:sz w:val="20"/>
                <w:szCs w:val="20"/>
                <w:bdr w:val="none" w:sz="0" w:space="0" w:color="auto" w:frame="1"/>
                <w:lang w:eastAsia="en-AU"/>
              </w:rPr>
              <w:t>Tax liability</w:t>
            </w:r>
          </w:p>
        </w:tc>
        <w:tc>
          <w:tcPr>
            <w:tcW w:w="1020" w:type="dxa"/>
            <w:tcBorders>
              <w:top w:val="nil"/>
              <w:left w:val="single" w:sz="4" w:space="0" w:color="008998" w:themeColor="accent1"/>
              <w:bottom w:val="single" w:sz="4" w:space="0" w:color="008998" w:themeColor="accent1"/>
              <w:right w:val="nil"/>
            </w:tcBorders>
            <w:shd w:val="clear" w:color="auto" w:fill="CBDADD"/>
            <w:noWrap/>
            <w:hideMark/>
          </w:tcPr>
          <w:p w14:paraId="3E1D7FC9" w14:textId="02E77386"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$0.0</w:t>
            </w:r>
          </w:p>
        </w:tc>
        <w:tc>
          <w:tcPr>
            <w:tcW w:w="1020" w:type="dxa"/>
            <w:tcBorders>
              <w:top w:val="nil"/>
              <w:left w:val="nil"/>
              <w:bottom w:val="single" w:sz="4" w:space="0" w:color="008998" w:themeColor="accent1"/>
              <w:right w:val="nil"/>
            </w:tcBorders>
            <w:shd w:val="clear" w:color="auto" w:fill="CBDADD"/>
            <w:noWrap/>
            <w:hideMark/>
          </w:tcPr>
          <w:p w14:paraId="0CBC235B" w14:textId="48995FB7"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$0.0</w:t>
            </w:r>
          </w:p>
        </w:tc>
        <w:tc>
          <w:tcPr>
            <w:tcW w:w="1020" w:type="dxa"/>
            <w:tcBorders>
              <w:top w:val="nil"/>
              <w:left w:val="nil"/>
              <w:bottom w:val="single" w:sz="4" w:space="0" w:color="008998" w:themeColor="accent1"/>
              <w:right w:val="nil"/>
            </w:tcBorders>
            <w:shd w:val="clear" w:color="auto" w:fill="CBDADD"/>
            <w:noWrap/>
            <w:hideMark/>
          </w:tcPr>
          <w:p w14:paraId="28A50BAA" w14:textId="0DE0D925"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$0.0</w:t>
            </w:r>
          </w:p>
        </w:tc>
        <w:tc>
          <w:tcPr>
            <w:tcW w:w="1020" w:type="dxa"/>
            <w:tcBorders>
              <w:top w:val="nil"/>
              <w:left w:val="nil"/>
              <w:bottom w:val="single" w:sz="4" w:space="0" w:color="008998" w:themeColor="accent1"/>
              <w:right w:val="nil"/>
            </w:tcBorders>
            <w:shd w:val="clear" w:color="auto" w:fill="CBDADD"/>
            <w:noWrap/>
            <w:hideMark/>
          </w:tcPr>
          <w:p w14:paraId="5EBD35AC" w14:textId="73762806"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$0.0</w:t>
            </w:r>
          </w:p>
        </w:tc>
        <w:tc>
          <w:tcPr>
            <w:tcW w:w="1020" w:type="dxa"/>
            <w:tcBorders>
              <w:top w:val="nil"/>
              <w:left w:val="nil"/>
              <w:bottom w:val="single" w:sz="4" w:space="0" w:color="008998" w:themeColor="accent1"/>
              <w:right w:val="nil"/>
            </w:tcBorders>
            <w:shd w:val="clear" w:color="auto" w:fill="CBDADD"/>
            <w:noWrap/>
            <w:hideMark/>
          </w:tcPr>
          <w:p w14:paraId="1BC0FB2D" w14:textId="36BCA3D6"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$4.7</w:t>
            </w:r>
          </w:p>
        </w:tc>
        <w:tc>
          <w:tcPr>
            <w:tcW w:w="1020" w:type="dxa"/>
            <w:tcBorders>
              <w:top w:val="nil"/>
              <w:left w:val="nil"/>
              <w:bottom w:val="single" w:sz="4" w:space="0" w:color="008998" w:themeColor="accent1"/>
              <w:right w:val="nil"/>
            </w:tcBorders>
            <w:shd w:val="clear" w:color="auto" w:fill="CBDADD"/>
          </w:tcPr>
          <w:p w14:paraId="4E28F6B0" w14:textId="017E97A8" w:rsidR="00885BCD" w:rsidRPr="00885BCD" w:rsidRDefault="00885BCD" w:rsidP="00885BCD">
            <w:pPr>
              <w:spacing w:after="0" w:line="240" w:lineRule="auto"/>
              <w:jc w:val="right"/>
              <w:rPr>
                <w:rFonts w:eastAsia="Times New Roman" w:cs="Segoe UI"/>
                <w:sz w:val="20"/>
                <w:szCs w:val="20"/>
                <w:lang w:val="en-AU" w:eastAsia="en-AU" w:bidi="ar-SA"/>
              </w:rPr>
            </w:pPr>
            <w:r w:rsidRPr="00885BCD">
              <w:rPr>
                <w:b/>
                <w:sz w:val="20"/>
              </w:rPr>
              <w:t>$4.7</w:t>
            </w:r>
          </w:p>
        </w:tc>
      </w:tr>
      <w:tr w:rsidR="00885BCD" w:rsidRPr="005878D4" w14:paraId="51099992" w14:textId="148C8F3D" w:rsidTr="00885BCD">
        <w:trPr>
          <w:trHeight w:val="340"/>
        </w:trPr>
        <w:tc>
          <w:tcPr>
            <w:tcW w:w="3261" w:type="dxa"/>
            <w:tcBorders>
              <w:top w:val="single" w:sz="4" w:space="0" w:color="008998" w:themeColor="accent1"/>
              <w:left w:val="nil"/>
              <w:bottom w:val="single" w:sz="4" w:space="0" w:color="008998" w:themeColor="accent1"/>
              <w:right w:val="single" w:sz="4" w:space="0" w:color="008998" w:themeColor="accent1"/>
            </w:tcBorders>
            <w:shd w:val="clear" w:color="000000" w:fill="FFFFFF"/>
            <w:noWrap/>
            <w:vAlign w:val="center"/>
            <w:hideMark/>
          </w:tcPr>
          <w:p w14:paraId="5F717252" w14:textId="5DEBE302" w:rsidR="00885BCD" w:rsidRPr="005878D4" w:rsidRDefault="00885BCD" w:rsidP="00885BCD">
            <w:pPr>
              <w:spacing w:after="0" w:line="240" w:lineRule="auto"/>
              <w:rPr>
                <w:rFonts w:eastAsia="Times New Roman" w:cs="Segoe UI"/>
                <w:b/>
                <w:bCs/>
                <w:sz w:val="20"/>
                <w:szCs w:val="20"/>
                <w:lang w:val="en-AU" w:eastAsia="en-AU" w:bidi="ar-SA"/>
              </w:rPr>
            </w:pPr>
            <w:r w:rsidRPr="00B225DE">
              <w:rPr>
                <w:rFonts w:eastAsia="Times New Roman" w:cs="Segoe UI"/>
                <w:b/>
                <w:bCs/>
                <w:sz w:val="20"/>
                <w:szCs w:val="20"/>
                <w:bdr w:val="none" w:sz="0" w:space="0" w:color="auto" w:frame="1"/>
                <w:lang w:eastAsia="en-AU"/>
              </w:rPr>
              <w:t>Total revenue requirement</w:t>
            </w:r>
          </w:p>
        </w:tc>
        <w:tc>
          <w:tcPr>
            <w:tcW w:w="1020" w:type="dxa"/>
            <w:tcBorders>
              <w:top w:val="single" w:sz="4" w:space="0" w:color="008998" w:themeColor="accent1"/>
              <w:left w:val="single" w:sz="4" w:space="0" w:color="008998" w:themeColor="accent1"/>
              <w:bottom w:val="single" w:sz="4" w:space="0" w:color="008998" w:themeColor="accent1"/>
              <w:right w:val="nil"/>
            </w:tcBorders>
            <w:shd w:val="clear" w:color="auto" w:fill="CBDADD"/>
            <w:noWrap/>
            <w:hideMark/>
          </w:tcPr>
          <w:p w14:paraId="7F9FAD90" w14:textId="6349ED28" w:rsidR="00885BCD" w:rsidRPr="00885BCD" w:rsidRDefault="00885BCD" w:rsidP="00885BCD">
            <w:pPr>
              <w:spacing w:after="0" w:line="240" w:lineRule="auto"/>
              <w:jc w:val="right"/>
              <w:rPr>
                <w:rFonts w:eastAsia="Times New Roman" w:cs="Segoe UI"/>
                <w:b/>
                <w:bCs/>
                <w:sz w:val="20"/>
                <w:szCs w:val="20"/>
                <w:lang w:val="en-AU" w:eastAsia="en-AU" w:bidi="ar-SA"/>
              </w:rPr>
            </w:pPr>
            <w:r w:rsidRPr="00885BCD">
              <w:rPr>
                <w:b/>
                <w:sz w:val="20"/>
              </w:rPr>
              <w:t>$221.6</w:t>
            </w:r>
          </w:p>
        </w:tc>
        <w:tc>
          <w:tcPr>
            <w:tcW w:w="1020" w:type="dxa"/>
            <w:tcBorders>
              <w:top w:val="single" w:sz="4" w:space="0" w:color="008998" w:themeColor="accent1"/>
              <w:left w:val="nil"/>
              <w:bottom w:val="single" w:sz="4" w:space="0" w:color="008998" w:themeColor="accent1"/>
              <w:right w:val="nil"/>
            </w:tcBorders>
            <w:shd w:val="clear" w:color="auto" w:fill="CBDADD"/>
            <w:noWrap/>
            <w:hideMark/>
          </w:tcPr>
          <w:p w14:paraId="2BD26EB7" w14:textId="1946D857" w:rsidR="00885BCD" w:rsidRPr="00885BCD" w:rsidRDefault="00885BCD" w:rsidP="00885BCD">
            <w:pPr>
              <w:spacing w:after="0" w:line="240" w:lineRule="auto"/>
              <w:jc w:val="right"/>
              <w:rPr>
                <w:rFonts w:eastAsia="Times New Roman" w:cs="Segoe UI"/>
                <w:b/>
                <w:bCs/>
                <w:sz w:val="20"/>
                <w:szCs w:val="20"/>
                <w:lang w:val="en-AU" w:eastAsia="en-AU" w:bidi="ar-SA"/>
              </w:rPr>
            </w:pPr>
            <w:r w:rsidRPr="00885BCD">
              <w:rPr>
                <w:b/>
                <w:sz w:val="20"/>
              </w:rPr>
              <w:t>$224.2</w:t>
            </w:r>
          </w:p>
        </w:tc>
        <w:tc>
          <w:tcPr>
            <w:tcW w:w="1020" w:type="dxa"/>
            <w:tcBorders>
              <w:top w:val="single" w:sz="4" w:space="0" w:color="008998" w:themeColor="accent1"/>
              <w:left w:val="nil"/>
              <w:bottom w:val="single" w:sz="4" w:space="0" w:color="008998" w:themeColor="accent1"/>
              <w:right w:val="nil"/>
            </w:tcBorders>
            <w:shd w:val="clear" w:color="auto" w:fill="CBDADD"/>
            <w:noWrap/>
            <w:hideMark/>
          </w:tcPr>
          <w:p w14:paraId="42EE30A1" w14:textId="17270EEB" w:rsidR="00885BCD" w:rsidRPr="00885BCD" w:rsidRDefault="00885BCD" w:rsidP="00885BCD">
            <w:pPr>
              <w:spacing w:after="0" w:line="240" w:lineRule="auto"/>
              <w:jc w:val="right"/>
              <w:rPr>
                <w:rFonts w:eastAsia="Times New Roman" w:cs="Segoe UI"/>
                <w:b/>
                <w:bCs/>
                <w:sz w:val="20"/>
                <w:szCs w:val="20"/>
                <w:lang w:val="en-AU" w:eastAsia="en-AU" w:bidi="ar-SA"/>
              </w:rPr>
            </w:pPr>
            <w:r w:rsidRPr="00885BCD">
              <w:rPr>
                <w:b/>
                <w:sz w:val="20"/>
              </w:rPr>
              <w:t>$228.1</w:t>
            </w:r>
          </w:p>
        </w:tc>
        <w:tc>
          <w:tcPr>
            <w:tcW w:w="1020" w:type="dxa"/>
            <w:tcBorders>
              <w:top w:val="single" w:sz="4" w:space="0" w:color="008998" w:themeColor="accent1"/>
              <w:left w:val="nil"/>
              <w:bottom w:val="single" w:sz="4" w:space="0" w:color="008998" w:themeColor="accent1"/>
              <w:right w:val="nil"/>
            </w:tcBorders>
            <w:shd w:val="clear" w:color="auto" w:fill="CBDADD"/>
            <w:noWrap/>
            <w:hideMark/>
          </w:tcPr>
          <w:p w14:paraId="46CC7BA3" w14:textId="10D7EDE6" w:rsidR="00885BCD" w:rsidRPr="00885BCD" w:rsidRDefault="00885BCD" w:rsidP="00885BCD">
            <w:pPr>
              <w:spacing w:after="0" w:line="240" w:lineRule="auto"/>
              <w:jc w:val="right"/>
              <w:rPr>
                <w:rFonts w:eastAsia="Times New Roman" w:cs="Segoe UI"/>
                <w:b/>
                <w:bCs/>
                <w:sz w:val="20"/>
                <w:szCs w:val="20"/>
                <w:lang w:val="en-AU" w:eastAsia="en-AU" w:bidi="ar-SA"/>
              </w:rPr>
            </w:pPr>
            <w:r w:rsidRPr="00885BCD">
              <w:rPr>
                <w:b/>
                <w:sz w:val="20"/>
              </w:rPr>
              <w:t>$231.0</w:t>
            </w:r>
          </w:p>
        </w:tc>
        <w:tc>
          <w:tcPr>
            <w:tcW w:w="1020" w:type="dxa"/>
            <w:tcBorders>
              <w:top w:val="single" w:sz="4" w:space="0" w:color="008998" w:themeColor="accent1"/>
              <w:left w:val="nil"/>
              <w:bottom w:val="single" w:sz="4" w:space="0" w:color="008998" w:themeColor="accent1"/>
              <w:right w:val="nil"/>
            </w:tcBorders>
            <w:shd w:val="clear" w:color="auto" w:fill="CBDADD"/>
            <w:noWrap/>
            <w:hideMark/>
          </w:tcPr>
          <w:p w14:paraId="2DAFEC51" w14:textId="73902781" w:rsidR="00885BCD" w:rsidRPr="00885BCD" w:rsidRDefault="00885BCD" w:rsidP="00885BCD">
            <w:pPr>
              <w:spacing w:after="0" w:line="240" w:lineRule="auto"/>
              <w:jc w:val="right"/>
              <w:rPr>
                <w:rFonts w:eastAsia="Times New Roman" w:cs="Segoe UI"/>
                <w:b/>
                <w:bCs/>
                <w:sz w:val="20"/>
                <w:szCs w:val="20"/>
                <w:lang w:val="en-AU" w:eastAsia="en-AU" w:bidi="ar-SA"/>
              </w:rPr>
            </w:pPr>
            <w:r w:rsidRPr="00885BCD">
              <w:rPr>
                <w:b/>
                <w:sz w:val="20"/>
              </w:rPr>
              <w:t>$236.3</w:t>
            </w:r>
          </w:p>
        </w:tc>
        <w:tc>
          <w:tcPr>
            <w:tcW w:w="1020" w:type="dxa"/>
            <w:tcBorders>
              <w:top w:val="single" w:sz="4" w:space="0" w:color="008998" w:themeColor="accent1"/>
              <w:left w:val="nil"/>
              <w:bottom w:val="single" w:sz="4" w:space="0" w:color="008998" w:themeColor="accent1"/>
              <w:right w:val="nil"/>
            </w:tcBorders>
            <w:shd w:val="clear" w:color="auto" w:fill="CBDADD"/>
          </w:tcPr>
          <w:p w14:paraId="6F5FCDB5" w14:textId="034C2A9A" w:rsidR="00885BCD" w:rsidRPr="00885BCD" w:rsidRDefault="00885BCD" w:rsidP="00885BCD">
            <w:pPr>
              <w:spacing w:after="0" w:line="240" w:lineRule="auto"/>
              <w:jc w:val="right"/>
              <w:rPr>
                <w:rFonts w:eastAsia="Times New Roman" w:cs="Segoe UI"/>
                <w:b/>
                <w:bCs/>
                <w:sz w:val="20"/>
                <w:szCs w:val="20"/>
                <w:lang w:val="en-AU" w:eastAsia="en-AU" w:bidi="ar-SA"/>
              </w:rPr>
            </w:pPr>
            <w:r w:rsidRPr="00885BCD">
              <w:rPr>
                <w:b/>
                <w:sz w:val="20"/>
              </w:rPr>
              <w:t>$1,141.3</w:t>
            </w:r>
          </w:p>
        </w:tc>
      </w:tr>
    </w:tbl>
    <w:p w14:paraId="740E744E" w14:textId="77777777" w:rsidR="00673714" w:rsidRDefault="00673714" w:rsidP="00673714">
      <w:pPr>
        <w:rPr>
          <w:color w:val="414042" w:themeColor="text1"/>
        </w:rPr>
      </w:pPr>
    </w:p>
    <w:p w14:paraId="6990CDF1" w14:textId="77777777" w:rsidR="00673714" w:rsidRDefault="00673714" w:rsidP="003A25A4">
      <w:pPr>
        <w:pStyle w:val="Heading2"/>
      </w:pPr>
      <w:bookmarkStart w:id="281" w:name="_Toc109676109"/>
      <w:bookmarkStart w:id="282" w:name="_Toc111033904"/>
      <w:bookmarkStart w:id="283" w:name="_Toc115438754"/>
      <w:r>
        <w:t xml:space="preserve">Revenue </w:t>
      </w:r>
      <w:r w:rsidRPr="00A427C3">
        <w:t>requirements</w:t>
      </w:r>
      <w:r>
        <w:t xml:space="preserve"> over 10 years</w:t>
      </w:r>
      <w:bookmarkEnd w:id="281"/>
      <w:bookmarkEnd w:id="282"/>
      <w:bookmarkEnd w:id="283"/>
    </w:p>
    <w:p w14:paraId="5E339968" w14:textId="6C80C431" w:rsidR="00885BCD" w:rsidRPr="00885BCD" w:rsidRDefault="00885BCD" w:rsidP="00885BCD">
      <w:r w:rsidRPr="00885BCD">
        <w:t xml:space="preserve">Following on from </w:t>
      </w:r>
      <w:r>
        <w:t xml:space="preserve">the above </w:t>
      </w:r>
      <w:r w:rsidR="001017BE">
        <w:t xml:space="preserve">section, </w:t>
      </w:r>
      <w:r w:rsidR="001017BE">
        <w:fldChar w:fldCharType="begin"/>
      </w:r>
      <w:r w:rsidR="001017BE">
        <w:instrText xml:space="preserve"> REF _Ref115334074 \h  \* MERGEFORMAT </w:instrText>
      </w:r>
      <w:r w:rsidR="001017BE">
        <w:fldChar w:fldCharType="separate"/>
      </w:r>
      <w:r w:rsidR="004708F9" w:rsidRPr="004708F9">
        <w:t>Table 8</w:t>
      </w:r>
      <w:r w:rsidR="004708F9" w:rsidRPr="004708F9">
        <w:noBreakHyphen/>
        <w:t>6</w:t>
      </w:r>
      <w:r w:rsidR="001017BE">
        <w:fldChar w:fldCharType="end"/>
      </w:r>
      <w:r w:rsidR="001017BE">
        <w:t xml:space="preserve"> </w:t>
      </w:r>
      <w:r w:rsidRPr="00885BCD">
        <w:t>shows our forecast revenue requirement over the 2028 regulatory period for a 10 year view.</w:t>
      </w:r>
    </w:p>
    <w:p w14:paraId="7C910DE8" w14:textId="77777777" w:rsidR="00885BCD" w:rsidRPr="00885BCD" w:rsidRDefault="00885BCD" w:rsidP="00885BCD">
      <w:r w:rsidRPr="00885BCD">
        <w:t>Noting the uncertainty of forecasting this far into the future we have used assumptions for key variables that are largely consistent to those of our 2023 regulatory period including:</w:t>
      </w:r>
    </w:p>
    <w:p w14:paraId="63CF8965" w14:textId="41563877" w:rsidR="00885BCD" w:rsidRPr="00885BCD" w:rsidRDefault="00A3623E" w:rsidP="00885BCD">
      <w:pPr>
        <w:pStyle w:val="ListParagraph"/>
        <w:rPr>
          <w:sz w:val="22"/>
        </w:rPr>
      </w:pPr>
      <w:r>
        <w:rPr>
          <w:sz w:val="22"/>
        </w:rPr>
        <w:t>Use of f</w:t>
      </w:r>
      <w:r w:rsidR="00885BCD" w:rsidRPr="00885BCD">
        <w:rPr>
          <w:sz w:val="22"/>
        </w:rPr>
        <w:t>orecast.id growth projection as the operating expenditure growth escalation factor and a 1.95% operating expenditure efficiency rate,</w:t>
      </w:r>
    </w:p>
    <w:p w14:paraId="2BD6DB4F" w14:textId="77777777" w:rsidR="00885BCD" w:rsidRPr="00885BCD" w:rsidRDefault="00885BCD" w:rsidP="00885BCD">
      <w:pPr>
        <w:pStyle w:val="ListParagraph"/>
        <w:rPr>
          <w:sz w:val="22"/>
        </w:rPr>
      </w:pPr>
      <w:r w:rsidRPr="00885BCD">
        <w:rPr>
          <w:sz w:val="22"/>
        </w:rPr>
        <w:t>A return on assets based on the current ‘Advanced’ rating,</w:t>
      </w:r>
    </w:p>
    <w:p w14:paraId="6CA82396" w14:textId="77777777" w:rsidR="00885BCD" w:rsidRPr="00885BCD" w:rsidRDefault="00885BCD" w:rsidP="00885BCD">
      <w:pPr>
        <w:pStyle w:val="ListParagraph"/>
        <w:rPr>
          <w:sz w:val="22"/>
        </w:rPr>
      </w:pPr>
      <w:r w:rsidRPr="00885BCD">
        <w:rPr>
          <w:sz w:val="22"/>
        </w:rPr>
        <w:t>Existing and new capex depreciation consistent with the above,</w:t>
      </w:r>
    </w:p>
    <w:p w14:paraId="096A330C" w14:textId="3492EC89" w:rsidR="00F044AC" w:rsidRDefault="00885BCD" w:rsidP="00885BCD">
      <w:pPr>
        <w:pStyle w:val="ListParagraph"/>
        <w:rPr>
          <w:sz w:val="22"/>
        </w:rPr>
      </w:pPr>
      <w:r w:rsidRPr="00885BCD">
        <w:rPr>
          <w:sz w:val="22"/>
        </w:rPr>
        <w:t>Continuing exhaustion of our brought forward tax losses putting us into a full tax paying position in the 2028 pricing period.</w:t>
      </w:r>
    </w:p>
    <w:p w14:paraId="06959C1E" w14:textId="7F934354" w:rsidR="00885BCD" w:rsidRPr="00885BCD" w:rsidRDefault="00F044AC" w:rsidP="00F044AC">
      <w:r>
        <w:br w:type="page"/>
      </w:r>
    </w:p>
    <w:p w14:paraId="4A350915" w14:textId="59F5DEE9" w:rsidR="00885BCD" w:rsidRPr="00885BCD" w:rsidRDefault="0066446A" w:rsidP="00885BCD">
      <w:pPr>
        <w:rPr>
          <w:b/>
          <w:bCs/>
          <w:sz w:val="18"/>
          <w:szCs w:val="18"/>
        </w:rPr>
      </w:pPr>
      <w:bookmarkStart w:id="284" w:name="_Ref115334074"/>
      <w:r w:rsidRPr="00A426BF">
        <w:rPr>
          <w:b/>
          <w:bCs/>
          <w:sz w:val="18"/>
          <w:szCs w:val="18"/>
        </w:rPr>
        <w:lastRenderedPageBreak/>
        <w:t xml:space="preserve">Table </w:t>
      </w:r>
      <w:r w:rsidRPr="00A426BF">
        <w:rPr>
          <w:b/>
          <w:bCs/>
          <w:sz w:val="18"/>
          <w:szCs w:val="18"/>
        </w:rPr>
        <w:fldChar w:fldCharType="begin"/>
      </w:r>
      <w:r w:rsidRPr="00A426BF">
        <w:rPr>
          <w:b/>
          <w:bCs/>
          <w:sz w:val="18"/>
          <w:szCs w:val="18"/>
        </w:rPr>
        <w:instrText xml:space="preserve"> STYLEREF 1 \s </w:instrText>
      </w:r>
      <w:r w:rsidRPr="00A426BF">
        <w:rPr>
          <w:b/>
          <w:bCs/>
          <w:sz w:val="18"/>
          <w:szCs w:val="18"/>
        </w:rPr>
        <w:fldChar w:fldCharType="separate"/>
      </w:r>
      <w:r w:rsidR="004708F9">
        <w:rPr>
          <w:b/>
          <w:bCs/>
          <w:noProof/>
          <w:sz w:val="18"/>
          <w:szCs w:val="18"/>
        </w:rPr>
        <w:t>8</w:t>
      </w:r>
      <w:r w:rsidRPr="00A426BF">
        <w:rPr>
          <w:b/>
          <w:bCs/>
          <w:sz w:val="18"/>
          <w:szCs w:val="18"/>
        </w:rPr>
        <w:fldChar w:fldCharType="end"/>
      </w:r>
      <w:r w:rsidRPr="00A426BF">
        <w:rPr>
          <w:b/>
          <w:bCs/>
          <w:sz w:val="18"/>
          <w:szCs w:val="18"/>
        </w:rPr>
        <w:noBreakHyphen/>
      </w:r>
      <w:r w:rsidRPr="00A426BF">
        <w:rPr>
          <w:b/>
          <w:bCs/>
          <w:sz w:val="18"/>
          <w:szCs w:val="18"/>
        </w:rPr>
        <w:fldChar w:fldCharType="begin"/>
      </w:r>
      <w:r w:rsidRPr="00A426BF">
        <w:rPr>
          <w:b/>
          <w:bCs/>
          <w:sz w:val="18"/>
          <w:szCs w:val="18"/>
        </w:rPr>
        <w:instrText xml:space="preserve"> SEQ Table \* ARABIC \s 1 </w:instrText>
      </w:r>
      <w:r w:rsidRPr="00A426BF">
        <w:rPr>
          <w:b/>
          <w:bCs/>
          <w:sz w:val="18"/>
          <w:szCs w:val="18"/>
        </w:rPr>
        <w:fldChar w:fldCharType="separate"/>
      </w:r>
      <w:r w:rsidR="004708F9">
        <w:rPr>
          <w:b/>
          <w:bCs/>
          <w:noProof/>
          <w:sz w:val="18"/>
          <w:szCs w:val="18"/>
        </w:rPr>
        <w:t>6</w:t>
      </w:r>
      <w:r w:rsidRPr="00A426BF">
        <w:rPr>
          <w:b/>
          <w:bCs/>
          <w:sz w:val="18"/>
          <w:szCs w:val="18"/>
        </w:rPr>
        <w:fldChar w:fldCharType="end"/>
      </w:r>
      <w:bookmarkEnd w:id="284"/>
      <w:r w:rsidRPr="00A426BF">
        <w:rPr>
          <w:b/>
          <w:bCs/>
          <w:sz w:val="18"/>
          <w:szCs w:val="18"/>
        </w:rPr>
        <w:t>:</w:t>
      </w:r>
      <w:r w:rsidR="00885BCD" w:rsidRPr="00885BCD">
        <w:rPr>
          <w:b/>
          <w:bCs/>
          <w:sz w:val="18"/>
          <w:szCs w:val="18"/>
        </w:rPr>
        <w:t xml:space="preserve"> Forecast revenue requirement for the 2028 regulatory period – in $2022-23 dollars ($M)</w:t>
      </w:r>
    </w:p>
    <w:tbl>
      <w:tblPr>
        <w:tblW w:w="9381" w:type="dxa"/>
        <w:tblLayout w:type="fixed"/>
        <w:tblLook w:val="04A0" w:firstRow="1" w:lastRow="0" w:firstColumn="1" w:lastColumn="0" w:noHBand="0" w:noVBand="1"/>
      </w:tblPr>
      <w:tblGrid>
        <w:gridCol w:w="3261"/>
        <w:gridCol w:w="1020"/>
        <w:gridCol w:w="1020"/>
        <w:gridCol w:w="1020"/>
        <w:gridCol w:w="1020"/>
        <w:gridCol w:w="1020"/>
        <w:gridCol w:w="1020"/>
      </w:tblGrid>
      <w:tr w:rsidR="00885BCD" w:rsidRPr="00885BCD" w14:paraId="4B78A938" w14:textId="77777777" w:rsidTr="002E5473">
        <w:trPr>
          <w:trHeight w:val="340"/>
        </w:trPr>
        <w:tc>
          <w:tcPr>
            <w:tcW w:w="3261" w:type="dxa"/>
            <w:tcBorders>
              <w:top w:val="nil"/>
              <w:left w:val="nil"/>
              <w:bottom w:val="single" w:sz="24" w:space="0" w:color="FFFFFF"/>
              <w:right w:val="single" w:sz="4" w:space="0" w:color="FFFFFF"/>
            </w:tcBorders>
            <w:shd w:val="clear" w:color="auto" w:fill="008998" w:themeFill="accent1"/>
            <w:noWrap/>
            <w:vAlign w:val="center"/>
            <w:hideMark/>
          </w:tcPr>
          <w:p w14:paraId="6FAA4D88" w14:textId="77777777" w:rsidR="00885BCD" w:rsidRPr="00885BCD" w:rsidRDefault="00885BCD" w:rsidP="002E5473">
            <w:pPr>
              <w:spacing w:after="0" w:line="240" w:lineRule="auto"/>
              <w:rPr>
                <w:rFonts w:eastAsia="Times New Roman" w:cs="Segoe UI"/>
                <w:b/>
                <w:bCs/>
                <w:color w:val="FFFFFF" w:themeColor="background1"/>
                <w:sz w:val="20"/>
                <w:szCs w:val="20"/>
                <w:lang w:val="en-AU" w:eastAsia="en-AU" w:bidi="ar-SA"/>
              </w:rPr>
            </w:pPr>
            <w:r w:rsidRPr="00885BCD">
              <w:rPr>
                <w:rFonts w:eastAsia="Times New Roman" w:cs="Segoe UI"/>
                <w:b/>
                <w:bCs/>
                <w:color w:val="FFFFFF" w:themeColor="background1"/>
                <w:sz w:val="20"/>
                <w:szCs w:val="20"/>
                <w:lang w:val="en-AU" w:eastAsia="en-AU" w:bidi="ar-SA"/>
              </w:rPr>
              <w:t>Revenue requirement - Building Blocks</w:t>
            </w:r>
          </w:p>
        </w:tc>
        <w:tc>
          <w:tcPr>
            <w:tcW w:w="1020" w:type="dxa"/>
            <w:tcBorders>
              <w:top w:val="nil"/>
              <w:left w:val="single" w:sz="4" w:space="0" w:color="FFFFFF"/>
              <w:bottom w:val="single" w:sz="24" w:space="0" w:color="FFFFFF"/>
              <w:right w:val="nil"/>
            </w:tcBorders>
            <w:shd w:val="clear" w:color="auto" w:fill="008998" w:themeFill="accent1"/>
            <w:noWrap/>
            <w:hideMark/>
          </w:tcPr>
          <w:p w14:paraId="736D519D" w14:textId="77777777" w:rsidR="00885BCD" w:rsidRPr="00885BCD" w:rsidRDefault="00885BCD" w:rsidP="002E5473">
            <w:pPr>
              <w:spacing w:after="0" w:line="240" w:lineRule="auto"/>
              <w:jc w:val="right"/>
              <w:rPr>
                <w:rFonts w:eastAsia="Times New Roman" w:cs="Segoe UI"/>
                <w:b/>
                <w:bCs/>
                <w:color w:val="FFFFFF" w:themeColor="background1"/>
                <w:sz w:val="20"/>
                <w:szCs w:val="20"/>
                <w:lang w:val="en-AU" w:eastAsia="en-AU" w:bidi="ar-SA"/>
              </w:rPr>
            </w:pPr>
            <w:r w:rsidRPr="00885BCD">
              <w:rPr>
                <w:b/>
                <w:color w:val="FFFFFF" w:themeColor="background1"/>
                <w:sz w:val="20"/>
              </w:rPr>
              <w:t>2028-29</w:t>
            </w:r>
          </w:p>
        </w:tc>
        <w:tc>
          <w:tcPr>
            <w:tcW w:w="1020" w:type="dxa"/>
            <w:tcBorders>
              <w:top w:val="nil"/>
              <w:left w:val="nil"/>
              <w:bottom w:val="single" w:sz="24" w:space="0" w:color="FFFFFF"/>
              <w:right w:val="nil"/>
            </w:tcBorders>
            <w:shd w:val="clear" w:color="auto" w:fill="008998" w:themeFill="accent1"/>
            <w:noWrap/>
            <w:hideMark/>
          </w:tcPr>
          <w:p w14:paraId="43E0F3F0" w14:textId="77777777" w:rsidR="00885BCD" w:rsidRPr="00885BCD" w:rsidRDefault="00885BCD" w:rsidP="002E5473">
            <w:pPr>
              <w:spacing w:after="0" w:line="240" w:lineRule="auto"/>
              <w:jc w:val="right"/>
              <w:rPr>
                <w:rFonts w:eastAsia="Times New Roman" w:cs="Segoe UI"/>
                <w:b/>
                <w:bCs/>
                <w:color w:val="FFFFFF" w:themeColor="background1"/>
                <w:sz w:val="20"/>
                <w:szCs w:val="20"/>
                <w:lang w:val="en-AU" w:eastAsia="en-AU" w:bidi="ar-SA"/>
              </w:rPr>
            </w:pPr>
            <w:r w:rsidRPr="00885BCD">
              <w:rPr>
                <w:b/>
                <w:color w:val="FFFFFF" w:themeColor="background1"/>
                <w:sz w:val="20"/>
              </w:rPr>
              <w:t>2029-30</w:t>
            </w:r>
          </w:p>
        </w:tc>
        <w:tc>
          <w:tcPr>
            <w:tcW w:w="1020" w:type="dxa"/>
            <w:tcBorders>
              <w:top w:val="nil"/>
              <w:left w:val="nil"/>
              <w:bottom w:val="single" w:sz="24" w:space="0" w:color="FFFFFF"/>
              <w:right w:val="nil"/>
            </w:tcBorders>
            <w:shd w:val="clear" w:color="auto" w:fill="008998" w:themeFill="accent1"/>
            <w:noWrap/>
            <w:hideMark/>
          </w:tcPr>
          <w:p w14:paraId="27FB1A6D" w14:textId="77777777" w:rsidR="00885BCD" w:rsidRPr="00885BCD" w:rsidRDefault="00885BCD" w:rsidP="002E5473">
            <w:pPr>
              <w:spacing w:after="0" w:line="240" w:lineRule="auto"/>
              <w:jc w:val="right"/>
              <w:rPr>
                <w:rFonts w:eastAsia="Times New Roman" w:cs="Segoe UI"/>
                <w:b/>
                <w:bCs/>
                <w:color w:val="FFFFFF" w:themeColor="background1"/>
                <w:sz w:val="20"/>
                <w:szCs w:val="20"/>
                <w:lang w:val="en-AU" w:eastAsia="en-AU" w:bidi="ar-SA"/>
              </w:rPr>
            </w:pPr>
            <w:r w:rsidRPr="00885BCD">
              <w:rPr>
                <w:b/>
                <w:color w:val="FFFFFF" w:themeColor="background1"/>
                <w:sz w:val="20"/>
              </w:rPr>
              <w:t>2030-31</w:t>
            </w:r>
          </w:p>
        </w:tc>
        <w:tc>
          <w:tcPr>
            <w:tcW w:w="1020" w:type="dxa"/>
            <w:tcBorders>
              <w:top w:val="nil"/>
              <w:left w:val="nil"/>
              <w:bottom w:val="single" w:sz="24" w:space="0" w:color="FFFFFF"/>
              <w:right w:val="nil"/>
            </w:tcBorders>
            <w:shd w:val="clear" w:color="auto" w:fill="008998" w:themeFill="accent1"/>
            <w:noWrap/>
            <w:hideMark/>
          </w:tcPr>
          <w:p w14:paraId="67319213" w14:textId="77777777" w:rsidR="00885BCD" w:rsidRPr="00885BCD" w:rsidRDefault="00885BCD" w:rsidP="002E5473">
            <w:pPr>
              <w:spacing w:after="0" w:line="240" w:lineRule="auto"/>
              <w:jc w:val="right"/>
              <w:rPr>
                <w:rFonts w:eastAsia="Times New Roman" w:cs="Segoe UI"/>
                <w:b/>
                <w:bCs/>
                <w:color w:val="FFFFFF" w:themeColor="background1"/>
                <w:sz w:val="20"/>
                <w:szCs w:val="20"/>
                <w:lang w:val="en-AU" w:eastAsia="en-AU" w:bidi="ar-SA"/>
              </w:rPr>
            </w:pPr>
            <w:r w:rsidRPr="00885BCD">
              <w:rPr>
                <w:b/>
                <w:color w:val="FFFFFF" w:themeColor="background1"/>
                <w:sz w:val="20"/>
              </w:rPr>
              <w:t>2031-32</w:t>
            </w:r>
          </w:p>
        </w:tc>
        <w:tc>
          <w:tcPr>
            <w:tcW w:w="1020" w:type="dxa"/>
            <w:tcBorders>
              <w:top w:val="nil"/>
              <w:left w:val="nil"/>
              <w:bottom w:val="single" w:sz="24" w:space="0" w:color="FFFFFF"/>
              <w:right w:val="single" w:sz="4" w:space="0" w:color="FFFFFF"/>
            </w:tcBorders>
            <w:shd w:val="clear" w:color="auto" w:fill="008998" w:themeFill="accent1"/>
            <w:noWrap/>
            <w:hideMark/>
          </w:tcPr>
          <w:p w14:paraId="73BDD1DE" w14:textId="77777777" w:rsidR="00885BCD" w:rsidRPr="00885BCD" w:rsidRDefault="00885BCD" w:rsidP="002E5473">
            <w:pPr>
              <w:spacing w:after="0" w:line="240" w:lineRule="auto"/>
              <w:jc w:val="right"/>
              <w:rPr>
                <w:rFonts w:eastAsia="Times New Roman" w:cs="Segoe UI"/>
                <w:b/>
                <w:bCs/>
                <w:color w:val="FFFFFF" w:themeColor="background1"/>
                <w:sz w:val="20"/>
                <w:szCs w:val="20"/>
                <w:lang w:val="en-AU" w:eastAsia="en-AU" w:bidi="ar-SA"/>
              </w:rPr>
            </w:pPr>
            <w:r w:rsidRPr="00885BCD">
              <w:rPr>
                <w:b/>
                <w:color w:val="FFFFFF" w:themeColor="background1"/>
                <w:sz w:val="20"/>
              </w:rPr>
              <w:t>2032-33</w:t>
            </w:r>
          </w:p>
        </w:tc>
        <w:tc>
          <w:tcPr>
            <w:tcW w:w="1020" w:type="dxa"/>
            <w:tcBorders>
              <w:top w:val="nil"/>
              <w:left w:val="single" w:sz="4" w:space="0" w:color="FFFFFF"/>
              <w:bottom w:val="single" w:sz="24" w:space="0" w:color="FFFFFF"/>
              <w:right w:val="nil"/>
            </w:tcBorders>
            <w:shd w:val="clear" w:color="auto" w:fill="008998" w:themeFill="accent1"/>
          </w:tcPr>
          <w:p w14:paraId="54293239" w14:textId="77777777" w:rsidR="00885BCD" w:rsidRPr="00885BCD" w:rsidRDefault="00885BCD" w:rsidP="002E5473">
            <w:pPr>
              <w:spacing w:after="0" w:line="240" w:lineRule="auto"/>
              <w:jc w:val="right"/>
              <w:rPr>
                <w:rFonts w:eastAsia="Times New Roman" w:cs="Segoe UI"/>
                <w:b/>
                <w:bCs/>
                <w:color w:val="FFFFFF" w:themeColor="background1"/>
                <w:sz w:val="20"/>
                <w:szCs w:val="20"/>
                <w:lang w:val="en-AU" w:eastAsia="en-AU" w:bidi="ar-SA"/>
              </w:rPr>
            </w:pPr>
            <w:r w:rsidRPr="00885BCD">
              <w:rPr>
                <w:b/>
                <w:color w:val="FFFFFF" w:themeColor="background1"/>
                <w:sz w:val="20"/>
              </w:rPr>
              <w:t>Total</w:t>
            </w:r>
          </w:p>
        </w:tc>
      </w:tr>
      <w:tr w:rsidR="00D40E0D" w:rsidRPr="00885BCD" w14:paraId="49645D68" w14:textId="77777777" w:rsidTr="00CA0818">
        <w:trPr>
          <w:trHeight w:val="330"/>
        </w:trPr>
        <w:tc>
          <w:tcPr>
            <w:tcW w:w="3261" w:type="dxa"/>
            <w:tcBorders>
              <w:top w:val="single" w:sz="24" w:space="0" w:color="FFFFFF"/>
              <w:left w:val="nil"/>
              <w:bottom w:val="nil"/>
              <w:right w:val="single" w:sz="4" w:space="0" w:color="008998" w:themeColor="accent1"/>
            </w:tcBorders>
            <w:shd w:val="clear" w:color="000000" w:fill="FFFFFF"/>
            <w:noWrap/>
            <w:vAlign w:val="center"/>
            <w:hideMark/>
          </w:tcPr>
          <w:p w14:paraId="6F00B47D" w14:textId="77777777" w:rsidR="00D40E0D" w:rsidRPr="00885BCD" w:rsidRDefault="00D40E0D" w:rsidP="00D40E0D">
            <w:pPr>
              <w:spacing w:after="0" w:line="240" w:lineRule="auto"/>
              <w:rPr>
                <w:rFonts w:eastAsia="Times New Roman" w:cs="Segoe UI"/>
                <w:sz w:val="20"/>
                <w:szCs w:val="20"/>
                <w:lang w:val="en-AU" w:eastAsia="en-AU" w:bidi="ar-SA"/>
              </w:rPr>
            </w:pPr>
            <w:r w:rsidRPr="00885BCD">
              <w:rPr>
                <w:rFonts w:eastAsia="Times New Roman" w:cs="Segoe UI"/>
                <w:sz w:val="20"/>
                <w:szCs w:val="20"/>
                <w:bdr w:val="none" w:sz="0" w:space="0" w:color="auto" w:frame="1"/>
                <w:lang w:eastAsia="en-AU"/>
              </w:rPr>
              <w:t>Operating expenditure</w:t>
            </w:r>
          </w:p>
        </w:tc>
        <w:tc>
          <w:tcPr>
            <w:tcW w:w="1020" w:type="dxa"/>
            <w:tcBorders>
              <w:top w:val="single" w:sz="24" w:space="0" w:color="FFFFFF"/>
              <w:left w:val="single" w:sz="4" w:space="0" w:color="008998" w:themeColor="accent1"/>
              <w:bottom w:val="nil"/>
              <w:right w:val="nil"/>
            </w:tcBorders>
            <w:shd w:val="clear" w:color="auto" w:fill="CBDADD"/>
            <w:noWrap/>
            <w:vAlign w:val="center"/>
            <w:hideMark/>
          </w:tcPr>
          <w:p w14:paraId="091915E0" w14:textId="38E2EAE2" w:rsidR="00D40E0D" w:rsidRPr="00D40E0D" w:rsidRDefault="00D40E0D" w:rsidP="00CA0818">
            <w:pPr>
              <w:spacing w:after="0" w:line="240" w:lineRule="auto"/>
              <w:jc w:val="right"/>
              <w:rPr>
                <w:rFonts w:eastAsia="Times New Roman" w:cs="Segoe UI"/>
                <w:sz w:val="20"/>
                <w:szCs w:val="20"/>
                <w:lang w:val="en-AU" w:eastAsia="en-AU" w:bidi="ar-SA"/>
              </w:rPr>
            </w:pPr>
            <w:r>
              <w:rPr>
                <w:sz w:val="20"/>
              </w:rPr>
              <w:t>$</w:t>
            </w:r>
            <w:r w:rsidRPr="00D40E0D">
              <w:rPr>
                <w:sz w:val="20"/>
              </w:rPr>
              <w:t>131.0</w:t>
            </w:r>
          </w:p>
        </w:tc>
        <w:tc>
          <w:tcPr>
            <w:tcW w:w="1020" w:type="dxa"/>
            <w:tcBorders>
              <w:top w:val="single" w:sz="24" w:space="0" w:color="FFFFFF"/>
              <w:left w:val="nil"/>
              <w:bottom w:val="nil"/>
              <w:right w:val="nil"/>
            </w:tcBorders>
            <w:shd w:val="clear" w:color="auto" w:fill="CBDADD"/>
            <w:noWrap/>
            <w:vAlign w:val="center"/>
            <w:hideMark/>
          </w:tcPr>
          <w:p w14:paraId="2268EC99" w14:textId="2E930301" w:rsidR="00D40E0D" w:rsidRPr="00D40E0D" w:rsidRDefault="00D40E0D" w:rsidP="00CA0818">
            <w:pPr>
              <w:spacing w:after="0" w:line="240" w:lineRule="auto"/>
              <w:jc w:val="right"/>
              <w:rPr>
                <w:rFonts w:eastAsia="Times New Roman" w:cs="Segoe UI"/>
                <w:sz w:val="20"/>
                <w:szCs w:val="20"/>
                <w:lang w:val="en-AU" w:eastAsia="en-AU" w:bidi="ar-SA"/>
              </w:rPr>
            </w:pPr>
            <w:r>
              <w:rPr>
                <w:sz w:val="20"/>
              </w:rPr>
              <w:t>$</w:t>
            </w:r>
            <w:r w:rsidRPr="00D40E0D">
              <w:rPr>
                <w:sz w:val="20"/>
              </w:rPr>
              <w:t>131.0</w:t>
            </w:r>
          </w:p>
        </w:tc>
        <w:tc>
          <w:tcPr>
            <w:tcW w:w="1020" w:type="dxa"/>
            <w:tcBorders>
              <w:top w:val="single" w:sz="24" w:space="0" w:color="FFFFFF"/>
              <w:left w:val="nil"/>
              <w:bottom w:val="nil"/>
              <w:right w:val="nil"/>
            </w:tcBorders>
            <w:shd w:val="clear" w:color="auto" w:fill="CBDADD"/>
            <w:noWrap/>
            <w:vAlign w:val="center"/>
            <w:hideMark/>
          </w:tcPr>
          <w:p w14:paraId="2E49623B" w14:textId="31E2950D" w:rsidR="00D40E0D" w:rsidRPr="00D40E0D" w:rsidRDefault="00D40E0D" w:rsidP="00CA0818">
            <w:pPr>
              <w:spacing w:after="0" w:line="240" w:lineRule="auto"/>
              <w:jc w:val="right"/>
              <w:rPr>
                <w:rFonts w:eastAsia="Times New Roman" w:cs="Segoe UI"/>
                <w:sz w:val="20"/>
                <w:szCs w:val="20"/>
                <w:lang w:val="en-AU" w:eastAsia="en-AU" w:bidi="ar-SA"/>
              </w:rPr>
            </w:pPr>
            <w:r>
              <w:rPr>
                <w:sz w:val="20"/>
              </w:rPr>
              <w:t>$</w:t>
            </w:r>
            <w:r w:rsidRPr="00D40E0D">
              <w:rPr>
                <w:sz w:val="20"/>
              </w:rPr>
              <w:t>130.9</w:t>
            </w:r>
          </w:p>
        </w:tc>
        <w:tc>
          <w:tcPr>
            <w:tcW w:w="1020" w:type="dxa"/>
            <w:tcBorders>
              <w:top w:val="single" w:sz="24" w:space="0" w:color="FFFFFF"/>
              <w:left w:val="nil"/>
              <w:bottom w:val="nil"/>
              <w:right w:val="nil"/>
            </w:tcBorders>
            <w:shd w:val="clear" w:color="auto" w:fill="CBDADD"/>
            <w:noWrap/>
            <w:vAlign w:val="center"/>
            <w:hideMark/>
          </w:tcPr>
          <w:p w14:paraId="504A3132" w14:textId="5C7CD9A1" w:rsidR="00D40E0D" w:rsidRPr="00D40E0D" w:rsidRDefault="00D40E0D" w:rsidP="00CA0818">
            <w:pPr>
              <w:spacing w:after="0" w:line="240" w:lineRule="auto"/>
              <w:jc w:val="right"/>
              <w:rPr>
                <w:rFonts w:eastAsia="Times New Roman" w:cs="Segoe UI"/>
                <w:sz w:val="20"/>
                <w:szCs w:val="20"/>
                <w:lang w:val="en-AU" w:eastAsia="en-AU" w:bidi="ar-SA"/>
              </w:rPr>
            </w:pPr>
            <w:r>
              <w:rPr>
                <w:sz w:val="20"/>
              </w:rPr>
              <w:t>$</w:t>
            </w:r>
            <w:r w:rsidRPr="00D40E0D">
              <w:rPr>
                <w:sz w:val="20"/>
              </w:rPr>
              <w:t>130.8</w:t>
            </w:r>
          </w:p>
        </w:tc>
        <w:tc>
          <w:tcPr>
            <w:tcW w:w="1020" w:type="dxa"/>
            <w:tcBorders>
              <w:top w:val="single" w:sz="24" w:space="0" w:color="FFFFFF"/>
              <w:left w:val="nil"/>
              <w:bottom w:val="nil"/>
              <w:right w:val="nil"/>
            </w:tcBorders>
            <w:shd w:val="clear" w:color="auto" w:fill="CBDADD"/>
            <w:noWrap/>
            <w:vAlign w:val="center"/>
            <w:hideMark/>
          </w:tcPr>
          <w:p w14:paraId="494E3B1B" w14:textId="28945C06" w:rsidR="00D40E0D" w:rsidRPr="00D40E0D" w:rsidRDefault="00D40E0D" w:rsidP="00CA0818">
            <w:pPr>
              <w:spacing w:after="0" w:line="240" w:lineRule="auto"/>
              <w:jc w:val="right"/>
              <w:rPr>
                <w:rFonts w:eastAsia="Times New Roman" w:cs="Segoe UI"/>
                <w:sz w:val="20"/>
                <w:szCs w:val="20"/>
                <w:lang w:val="en-AU" w:eastAsia="en-AU" w:bidi="ar-SA"/>
              </w:rPr>
            </w:pPr>
            <w:r>
              <w:rPr>
                <w:sz w:val="20"/>
              </w:rPr>
              <w:t>$</w:t>
            </w:r>
            <w:r w:rsidRPr="00D40E0D">
              <w:rPr>
                <w:sz w:val="20"/>
              </w:rPr>
              <w:t>130.6</w:t>
            </w:r>
          </w:p>
        </w:tc>
        <w:tc>
          <w:tcPr>
            <w:tcW w:w="1020" w:type="dxa"/>
            <w:tcBorders>
              <w:top w:val="single" w:sz="24" w:space="0" w:color="FFFFFF"/>
              <w:left w:val="nil"/>
              <w:bottom w:val="nil"/>
              <w:right w:val="nil"/>
            </w:tcBorders>
            <w:shd w:val="clear" w:color="auto" w:fill="CBDADD"/>
            <w:vAlign w:val="center"/>
          </w:tcPr>
          <w:p w14:paraId="593E62E2" w14:textId="5E9B097A" w:rsidR="00D40E0D" w:rsidRPr="00D40E0D" w:rsidRDefault="00D40E0D" w:rsidP="00CA0818">
            <w:pPr>
              <w:spacing w:after="0" w:line="240" w:lineRule="auto"/>
              <w:jc w:val="right"/>
              <w:rPr>
                <w:rFonts w:eastAsia="Times New Roman" w:cs="Segoe UI"/>
                <w:b/>
                <w:sz w:val="20"/>
                <w:szCs w:val="20"/>
                <w:lang w:val="en-AU" w:eastAsia="en-AU" w:bidi="ar-SA"/>
              </w:rPr>
            </w:pPr>
            <w:r w:rsidRPr="00D40E0D">
              <w:rPr>
                <w:b/>
                <w:sz w:val="20"/>
              </w:rPr>
              <w:t>$654.4</w:t>
            </w:r>
          </w:p>
        </w:tc>
      </w:tr>
      <w:tr w:rsidR="00885BCD" w:rsidRPr="00885BCD" w14:paraId="7693FC0E" w14:textId="77777777" w:rsidTr="00CA0818">
        <w:trPr>
          <w:trHeight w:val="330"/>
        </w:trPr>
        <w:tc>
          <w:tcPr>
            <w:tcW w:w="3261" w:type="dxa"/>
            <w:tcBorders>
              <w:top w:val="nil"/>
              <w:left w:val="nil"/>
              <w:bottom w:val="nil"/>
              <w:right w:val="single" w:sz="4" w:space="0" w:color="008998" w:themeColor="accent1"/>
            </w:tcBorders>
            <w:shd w:val="clear" w:color="000000" w:fill="FFFFFF"/>
            <w:noWrap/>
            <w:vAlign w:val="center"/>
            <w:hideMark/>
          </w:tcPr>
          <w:p w14:paraId="2A602870" w14:textId="77777777" w:rsidR="00885BCD" w:rsidRPr="00885BCD" w:rsidRDefault="00885BCD" w:rsidP="002E5473">
            <w:pPr>
              <w:spacing w:after="0" w:line="240" w:lineRule="auto"/>
              <w:rPr>
                <w:rFonts w:eastAsia="Times New Roman" w:cs="Segoe UI"/>
                <w:sz w:val="20"/>
                <w:szCs w:val="20"/>
                <w:lang w:val="en-AU" w:eastAsia="en-AU" w:bidi="ar-SA"/>
              </w:rPr>
            </w:pPr>
            <w:r w:rsidRPr="00885BCD">
              <w:rPr>
                <w:rFonts w:eastAsia="Times New Roman" w:cs="Segoe UI"/>
                <w:sz w:val="20"/>
                <w:szCs w:val="20"/>
                <w:bdr w:val="none" w:sz="0" w:space="0" w:color="auto" w:frame="1"/>
                <w:lang w:eastAsia="en-AU"/>
              </w:rPr>
              <w:t>Return on assets</w:t>
            </w:r>
          </w:p>
        </w:tc>
        <w:tc>
          <w:tcPr>
            <w:tcW w:w="1020" w:type="dxa"/>
            <w:tcBorders>
              <w:top w:val="nil"/>
              <w:left w:val="single" w:sz="4" w:space="0" w:color="008998" w:themeColor="accent1"/>
              <w:bottom w:val="nil"/>
              <w:right w:val="nil"/>
            </w:tcBorders>
            <w:shd w:val="clear" w:color="auto" w:fill="CBDADD"/>
            <w:noWrap/>
            <w:vAlign w:val="center"/>
            <w:hideMark/>
          </w:tcPr>
          <w:p w14:paraId="45FC195E" w14:textId="77777777" w:rsidR="00885BCD" w:rsidRPr="00885BCD" w:rsidRDefault="00885BCD" w:rsidP="00CA0818">
            <w:pPr>
              <w:spacing w:after="0" w:line="240" w:lineRule="auto"/>
              <w:jc w:val="right"/>
              <w:rPr>
                <w:rFonts w:eastAsia="Times New Roman" w:cs="Segoe UI"/>
                <w:sz w:val="20"/>
                <w:szCs w:val="20"/>
                <w:lang w:val="en-AU" w:eastAsia="en-AU" w:bidi="ar-SA"/>
              </w:rPr>
            </w:pPr>
            <w:r w:rsidRPr="00885BCD">
              <w:rPr>
                <w:sz w:val="20"/>
              </w:rPr>
              <w:t>$40.1</w:t>
            </w:r>
          </w:p>
        </w:tc>
        <w:tc>
          <w:tcPr>
            <w:tcW w:w="1020" w:type="dxa"/>
            <w:tcBorders>
              <w:top w:val="nil"/>
              <w:left w:val="nil"/>
              <w:bottom w:val="nil"/>
              <w:right w:val="nil"/>
            </w:tcBorders>
            <w:shd w:val="clear" w:color="auto" w:fill="CBDADD"/>
            <w:noWrap/>
            <w:vAlign w:val="center"/>
            <w:hideMark/>
          </w:tcPr>
          <w:p w14:paraId="73660C54" w14:textId="77777777" w:rsidR="00885BCD" w:rsidRPr="00885BCD" w:rsidRDefault="00885BCD" w:rsidP="00CA0818">
            <w:pPr>
              <w:spacing w:after="0" w:line="240" w:lineRule="auto"/>
              <w:jc w:val="right"/>
              <w:rPr>
                <w:rFonts w:eastAsia="Times New Roman" w:cs="Segoe UI"/>
                <w:sz w:val="20"/>
                <w:szCs w:val="20"/>
                <w:lang w:val="en-AU" w:eastAsia="en-AU" w:bidi="ar-SA"/>
              </w:rPr>
            </w:pPr>
            <w:r w:rsidRPr="00885BCD">
              <w:rPr>
                <w:sz w:val="20"/>
              </w:rPr>
              <w:t>$41.6</w:t>
            </w:r>
          </w:p>
        </w:tc>
        <w:tc>
          <w:tcPr>
            <w:tcW w:w="1020" w:type="dxa"/>
            <w:tcBorders>
              <w:top w:val="nil"/>
              <w:left w:val="nil"/>
              <w:bottom w:val="nil"/>
              <w:right w:val="nil"/>
            </w:tcBorders>
            <w:shd w:val="clear" w:color="auto" w:fill="CBDADD"/>
            <w:noWrap/>
            <w:vAlign w:val="center"/>
            <w:hideMark/>
          </w:tcPr>
          <w:p w14:paraId="2CF3E2E9" w14:textId="77777777" w:rsidR="00885BCD" w:rsidRPr="00885BCD" w:rsidRDefault="00885BCD" w:rsidP="00CA0818">
            <w:pPr>
              <w:spacing w:after="0" w:line="240" w:lineRule="auto"/>
              <w:jc w:val="right"/>
              <w:rPr>
                <w:rFonts w:eastAsia="Times New Roman" w:cs="Segoe UI"/>
                <w:sz w:val="20"/>
                <w:szCs w:val="20"/>
                <w:lang w:val="en-AU" w:eastAsia="en-AU" w:bidi="ar-SA"/>
              </w:rPr>
            </w:pPr>
            <w:r w:rsidRPr="00885BCD">
              <w:rPr>
                <w:sz w:val="20"/>
              </w:rPr>
              <w:t>$44.4</w:t>
            </w:r>
          </w:p>
        </w:tc>
        <w:tc>
          <w:tcPr>
            <w:tcW w:w="1020" w:type="dxa"/>
            <w:tcBorders>
              <w:top w:val="nil"/>
              <w:left w:val="nil"/>
              <w:bottom w:val="nil"/>
              <w:right w:val="nil"/>
            </w:tcBorders>
            <w:shd w:val="clear" w:color="auto" w:fill="CBDADD"/>
            <w:noWrap/>
            <w:vAlign w:val="center"/>
            <w:hideMark/>
          </w:tcPr>
          <w:p w14:paraId="2354C9CE" w14:textId="77777777" w:rsidR="00885BCD" w:rsidRPr="00885BCD" w:rsidRDefault="00885BCD" w:rsidP="00CA0818">
            <w:pPr>
              <w:spacing w:after="0" w:line="240" w:lineRule="auto"/>
              <w:jc w:val="right"/>
              <w:rPr>
                <w:rFonts w:eastAsia="Times New Roman" w:cs="Segoe UI"/>
                <w:sz w:val="20"/>
                <w:szCs w:val="20"/>
                <w:lang w:val="en-AU" w:eastAsia="en-AU" w:bidi="ar-SA"/>
              </w:rPr>
            </w:pPr>
            <w:r w:rsidRPr="00885BCD">
              <w:rPr>
                <w:sz w:val="20"/>
              </w:rPr>
              <w:t>$46.7</w:t>
            </w:r>
          </w:p>
        </w:tc>
        <w:tc>
          <w:tcPr>
            <w:tcW w:w="1020" w:type="dxa"/>
            <w:tcBorders>
              <w:top w:val="nil"/>
              <w:left w:val="nil"/>
              <w:bottom w:val="nil"/>
              <w:right w:val="nil"/>
            </w:tcBorders>
            <w:shd w:val="clear" w:color="auto" w:fill="CBDADD"/>
            <w:noWrap/>
            <w:vAlign w:val="center"/>
            <w:hideMark/>
          </w:tcPr>
          <w:p w14:paraId="06CEB06B" w14:textId="77777777" w:rsidR="00885BCD" w:rsidRPr="00885BCD" w:rsidRDefault="00885BCD" w:rsidP="00CA0818">
            <w:pPr>
              <w:spacing w:after="0" w:line="240" w:lineRule="auto"/>
              <w:jc w:val="right"/>
              <w:rPr>
                <w:rFonts w:eastAsia="Times New Roman" w:cs="Segoe UI"/>
                <w:sz w:val="20"/>
                <w:szCs w:val="20"/>
                <w:lang w:val="en-AU" w:eastAsia="en-AU" w:bidi="ar-SA"/>
              </w:rPr>
            </w:pPr>
            <w:r w:rsidRPr="00885BCD">
              <w:rPr>
                <w:sz w:val="20"/>
              </w:rPr>
              <w:t>$47.7</w:t>
            </w:r>
          </w:p>
        </w:tc>
        <w:tc>
          <w:tcPr>
            <w:tcW w:w="1020" w:type="dxa"/>
            <w:tcBorders>
              <w:top w:val="nil"/>
              <w:left w:val="nil"/>
              <w:bottom w:val="nil"/>
              <w:right w:val="nil"/>
            </w:tcBorders>
            <w:shd w:val="clear" w:color="auto" w:fill="CBDADD"/>
            <w:vAlign w:val="center"/>
          </w:tcPr>
          <w:p w14:paraId="42529E69" w14:textId="77777777" w:rsidR="00885BCD" w:rsidRPr="00885BCD" w:rsidRDefault="00885BCD" w:rsidP="00CA0818">
            <w:pPr>
              <w:spacing w:after="0" w:line="240" w:lineRule="auto"/>
              <w:jc w:val="right"/>
              <w:rPr>
                <w:rFonts w:eastAsia="Times New Roman" w:cs="Segoe UI"/>
                <w:b/>
                <w:sz w:val="20"/>
                <w:szCs w:val="20"/>
                <w:lang w:val="en-AU" w:eastAsia="en-AU" w:bidi="ar-SA"/>
              </w:rPr>
            </w:pPr>
            <w:r w:rsidRPr="00885BCD">
              <w:rPr>
                <w:b/>
                <w:sz w:val="20"/>
              </w:rPr>
              <w:t>$220.4</w:t>
            </w:r>
          </w:p>
        </w:tc>
      </w:tr>
      <w:tr w:rsidR="00885BCD" w:rsidRPr="00885BCD" w14:paraId="0FC683DD" w14:textId="77777777" w:rsidTr="00CA0818">
        <w:trPr>
          <w:trHeight w:val="330"/>
        </w:trPr>
        <w:tc>
          <w:tcPr>
            <w:tcW w:w="3261" w:type="dxa"/>
            <w:tcBorders>
              <w:top w:val="nil"/>
              <w:left w:val="nil"/>
              <w:bottom w:val="nil"/>
              <w:right w:val="single" w:sz="4" w:space="0" w:color="008998" w:themeColor="accent1"/>
            </w:tcBorders>
            <w:shd w:val="clear" w:color="000000" w:fill="FFFFFF"/>
            <w:noWrap/>
            <w:vAlign w:val="center"/>
            <w:hideMark/>
          </w:tcPr>
          <w:p w14:paraId="2639A417" w14:textId="77777777" w:rsidR="00885BCD" w:rsidRPr="00885BCD" w:rsidRDefault="00885BCD" w:rsidP="002E5473">
            <w:pPr>
              <w:spacing w:after="0" w:line="240" w:lineRule="auto"/>
              <w:rPr>
                <w:rFonts w:eastAsia="Times New Roman" w:cs="Segoe UI"/>
                <w:sz w:val="20"/>
                <w:szCs w:val="20"/>
                <w:lang w:val="en-AU" w:eastAsia="en-AU" w:bidi="ar-SA"/>
              </w:rPr>
            </w:pPr>
            <w:r w:rsidRPr="00885BCD">
              <w:rPr>
                <w:rFonts w:eastAsia="Times New Roman" w:cs="Segoe UI"/>
                <w:sz w:val="20"/>
                <w:szCs w:val="20"/>
                <w:bdr w:val="none" w:sz="0" w:space="0" w:color="auto" w:frame="1"/>
                <w:lang w:eastAsia="en-AU"/>
              </w:rPr>
              <w:t>Regulatory depreciation of assets</w:t>
            </w:r>
          </w:p>
        </w:tc>
        <w:tc>
          <w:tcPr>
            <w:tcW w:w="1020" w:type="dxa"/>
            <w:tcBorders>
              <w:top w:val="nil"/>
              <w:left w:val="single" w:sz="4" w:space="0" w:color="008998" w:themeColor="accent1"/>
              <w:bottom w:val="single" w:sz="4" w:space="0" w:color="008998"/>
              <w:right w:val="nil"/>
            </w:tcBorders>
            <w:shd w:val="clear" w:color="auto" w:fill="CBDADD"/>
            <w:noWrap/>
            <w:vAlign w:val="center"/>
            <w:hideMark/>
          </w:tcPr>
          <w:p w14:paraId="0C58DBB4" w14:textId="77777777" w:rsidR="00885BCD" w:rsidRPr="00885BCD" w:rsidRDefault="00885BCD" w:rsidP="00CA0818">
            <w:pPr>
              <w:spacing w:after="0" w:line="240" w:lineRule="auto"/>
              <w:jc w:val="right"/>
              <w:rPr>
                <w:rFonts w:eastAsia="Times New Roman" w:cs="Segoe UI"/>
                <w:sz w:val="20"/>
                <w:szCs w:val="20"/>
                <w:lang w:val="en-AU" w:eastAsia="en-AU" w:bidi="ar-SA"/>
              </w:rPr>
            </w:pPr>
            <w:r w:rsidRPr="00885BCD">
              <w:rPr>
                <w:sz w:val="20"/>
              </w:rPr>
              <w:t>$59.9</w:t>
            </w:r>
          </w:p>
        </w:tc>
        <w:tc>
          <w:tcPr>
            <w:tcW w:w="1020" w:type="dxa"/>
            <w:tcBorders>
              <w:top w:val="nil"/>
              <w:left w:val="nil"/>
              <w:bottom w:val="single" w:sz="4" w:space="0" w:color="008998"/>
              <w:right w:val="nil"/>
            </w:tcBorders>
            <w:shd w:val="clear" w:color="auto" w:fill="CBDADD"/>
            <w:noWrap/>
            <w:vAlign w:val="center"/>
            <w:hideMark/>
          </w:tcPr>
          <w:p w14:paraId="47F13798" w14:textId="77777777" w:rsidR="00885BCD" w:rsidRPr="00885BCD" w:rsidRDefault="00885BCD" w:rsidP="00CA0818">
            <w:pPr>
              <w:spacing w:after="0" w:line="240" w:lineRule="auto"/>
              <w:jc w:val="right"/>
              <w:rPr>
                <w:rFonts w:eastAsia="Times New Roman" w:cs="Segoe UI"/>
                <w:sz w:val="20"/>
                <w:szCs w:val="20"/>
                <w:lang w:val="en-AU" w:eastAsia="en-AU" w:bidi="ar-SA"/>
              </w:rPr>
            </w:pPr>
            <w:r w:rsidRPr="00885BCD">
              <w:rPr>
                <w:sz w:val="20"/>
              </w:rPr>
              <w:t>$63.0</w:t>
            </w:r>
          </w:p>
        </w:tc>
        <w:tc>
          <w:tcPr>
            <w:tcW w:w="1020" w:type="dxa"/>
            <w:tcBorders>
              <w:top w:val="nil"/>
              <w:left w:val="nil"/>
              <w:bottom w:val="single" w:sz="4" w:space="0" w:color="008998"/>
              <w:right w:val="nil"/>
            </w:tcBorders>
            <w:shd w:val="clear" w:color="auto" w:fill="CBDADD"/>
            <w:noWrap/>
            <w:vAlign w:val="center"/>
            <w:hideMark/>
          </w:tcPr>
          <w:p w14:paraId="0BEEACB2" w14:textId="77777777" w:rsidR="00885BCD" w:rsidRPr="00885BCD" w:rsidRDefault="00885BCD" w:rsidP="00CA0818">
            <w:pPr>
              <w:spacing w:after="0" w:line="240" w:lineRule="auto"/>
              <w:jc w:val="right"/>
              <w:rPr>
                <w:rFonts w:eastAsia="Times New Roman" w:cs="Segoe UI"/>
                <w:sz w:val="20"/>
                <w:szCs w:val="20"/>
                <w:lang w:val="en-AU" w:eastAsia="en-AU" w:bidi="ar-SA"/>
              </w:rPr>
            </w:pPr>
            <w:r w:rsidRPr="00885BCD">
              <w:rPr>
                <w:sz w:val="20"/>
              </w:rPr>
              <w:t>$66.9</w:t>
            </w:r>
          </w:p>
        </w:tc>
        <w:tc>
          <w:tcPr>
            <w:tcW w:w="1020" w:type="dxa"/>
            <w:tcBorders>
              <w:top w:val="nil"/>
              <w:left w:val="nil"/>
              <w:bottom w:val="single" w:sz="4" w:space="0" w:color="008998"/>
              <w:right w:val="nil"/>
            </w:tcBorders>
            <w:shd w:val="clear" w:color="auto" w:fill="CBDADD"/>
            <w:noWrap/>
            <w:vAlign w:val="center"/>
            <w:hideMark/>
          </w:tcPr>
          <w:p w14:paraId="5E63E069" w14:textId="77777777" w:rsidR="00885BCD" w:rsidRPr="00885BCD" w:rsidRDefault="00885BCD" w:rsidP="00CA0818">
            <w:pPr>
              <w:spacing w:after="0" w:line="240" w:lineRule="auto"/>
              <w:jc w:val="right"/>
              <w:rPr>
                <w:rFonts w:eastAsia="Times New Roman" w:cs="Segoe UI"/>
                <w:sz w:val="20"/>
                <w:szCs w:val="20"/>
                <w:lang w:val="en-AU" w:eastAsia="en-AU" w:bidi="ar-SA"/>
              </w:rPr>
            </w:pPr>
            <w:r w:rsidRPr="00885BCD">
              <w:rPr>
                <w:sz w:val="20"/>
              </w:rPr>
              <w:t>$68.9</w:t>
            </w:r>
          </w:p>
        </w:tc>
        <w:tc>
          <w:tcPr>
            <w:tcW w:w="1020" w:type="dxa"/>
            <w:tcBorders>
              <w:top w:val="nil"/>
              <w:left w:val="nil"/>
              <w:bottom w:val="single" w:sz="4" w:space="0" w:color="008998"/>
              <w:right w:val="nil"/>
            </w:tcBorders>
            <w:shd w:val="clear" w:color="auto" w:fill="CBDADD"/>
            <w:noWrap/>
            <w:vAlign w:val="center"/>
            <w:hideMark/>
          </w:tcPr>
          <w:p w14:paraId="38A4FB61" w14:textId="77777777" w:rsidR="00885BCD" w:rsidRPr="00885BCD" w:rsidRDefault="00885BCD" w:rsidP="00CA0818">
            <w:pPr>
              <w:spacing w:after="0" w:line="240" w:lineRule="auto"/>
              <w:jc w:val="right"/>
              <w:rPr>
                <w:rFonts w:eastAsia="Times New Roman" w:cs="Segoe UI"/>
                <w:sz w:val="20"/>
                <w:szCs w:val="20"/>
                <w:lang w:val="en-AU" w:eastAsia="en-AU" w:bidi="ar-SA"/>
              </w:rPr>
            </w:pPr>
            <w:r w:rsidRPr="00885BCD">
              <w:rPr>
                <w:sz w:val="20"/>
              </w:rPr>
              <w:t>$70.4</w:t>
            </w:r>
          </w:p>
        </w:tc>
        <w:tc>
          <w:tcPr>
            <w:tcW w:w="1020" w:type="dxa"/>
            <w:tcBorders>
              <w:top w:val="nil"/>
              <w:left w:val="nil"/>
              <w:bottom w:val="single" w:sz="4" w:space="0" w:color="008998"/>
              <w:right w:val="nil"/>
            </w:tcBorders>
            <w:shd w:val="clear" w:color="auto" w:fill="CBDADD"/>
            <w:vAlign w:val="center"/>
          </w:tcPr>
          <w:p w14:paraId="2C4C8CE9" w14:textId="77777777" w:rsidR="00885BCD" w:rsidRPr="00885BCD" w:rsidRDefault="00885BCD" w:rsidP="00CA0818">
            <w:pPr>
              <w:spacing w:after="0" w:line="240" w:lineRule="auto"/>
              <w:jc w:val="right"/>
              <w:rPr>
                <w:rFonts w:eastAsia="Times New Roman" w:cs="Segoe UI"/>
                <w:b/>
                <w:sz w:val="20"/>
                <w:szCs w:val="20"/>
                <w:lang w:val="en-AU" w:eastAsia="en-AU" w:bidi="ar-SA"/>
              </w:rPr>
            </w:pPr>
            <w:r w:rsidRPr="00885BCD">
              <w:rPr>
                <w:b/>
                <w:sz w:val="20"/>
              </w:rPr>
              <w:t>$329.0</w:t>
            </w:r>
          </w:p>
        </w:tc>
      </w:tr>
      <w:tr w:rsidR="00885BCD" w:rsidRPr="00885BCD" w14:paraId="64AFD49E" w14:textId="77777777" w:rsidTr="00CA0818">
        <w:trPr>
          <w:trHeight w:val="330"/>
        </w:trPr>
        <w:tc>
          <w:tcPr>
            <w:tcW w:w="3261" w:type="dxa"/>
            <w:tcBorders>
              <w:top w:val="nil"/>
              <w:left w:val="nil"/>
              <w:bottom w:val="nil"/>
              <w:right w:val="single" w:sz="4" w:space="0" w:color="008998" w:themeColor="accent1"/>
            </w:tcBorders>
            <w:shd w:val="clear" w:color="000000" w:fill="FFFFFF"/>
            <w:noWrap/>
            <w:vAlign w:val="center"/>
          </w:tcPr>
          <w:p w14:paraId="4DBD781F" w14:textId="77777777" w:rsidR="00885BCD" w:rsidRPr="00885BCD" w:rsidRDefault="00885BCD" w:rsidP="002E5473">
            <w:pPr>
              <w:spacing w:after="0" w:line="240" w:lineRule="auto"/>
              <w:rPr>
                <w:rFonts w:eastAsia="Times New Roman" w:cs="Segoe UI"/>
                <w:sz w:val="20"/>
                <w:szCs w:val="20"/>
                <w:lang w:val="en-AU" w:eastAsia="en-AU" w:bidi="ar-SA"/>
              </w:rPr>
            </w:pPr>
            <w:r w:rsidRPr="00885BCD">
              <w:rPr>
                <w:rFonts w:eastAsia="Times New Roman" w:cs="Segoe UI"/>
                <w:sz w:val="20"/>
                <w:szCs w:val="20"/>
                <w:bdr w:val="none" w:sz="0" w:space="0" w:color="auto" w:frame="1"/>
                <w:lang w:eastAsia="en-AU"/>
              </w:rPr>
              <w:t>Adjustments from last period</w:t>
            </w:r>
          </w:p>
        </w:tc>
        <w:tc>
          <w:tcPr>
            <w:tcW w:w="1020" w:type="dxa"/>
            <w:tcBorders>
              <w:top w:val="single" w:sz="4" w:space="0" w:color="008998"/>
              <w:left w:val="single" w:sz="4" w:space="0" w:color="008998" w:themeColor="accent1"/>
              <w:bottom w:val="nil"/>
              <w:right w:val="nil"/>
            </w:tcBorders>
            <w:shd w:val="clear" w:color="auto" w:fill="CBDADD"/>
            <w:noWrap/>
            <w:vAlign w:val="center"/>
          </w:tcPr>
          <w:p w14:paraId="78B617FF" w14:textId="77777777" w:rsidR="00885BCD" w:rsidRPr="00885BCD" w:rsidRDefault="00885BCD" w:rsidP="00CA0818">
            <w:pPr>
              <w:spacing w:after="0" w:line="240" w:lineRule="auto"/>
              <w:jc w:val="right"/>
              <w:rPr>
                <w:rFonts w:eastAsia="Times New Roman" w:cs="Segoe UI"/>
                <w:sz w:val="20"/>
                <w:szCs w:val="20"/>
                <w:lang w:val="en-AU" w:eastAsia="en-AU" w:bidi="ar-SA"/>
              </w:rPr>
            </w:pPr>
            <w:r w:rsidRPr="00885BCD">
              <w:rPr>
                <w:sz w:val="20"/>
              </w:rPr>
              <w:t>$0.0</w:t>
            </w:r>
          </w:p>
        </w:tc>
        <w:tc>
          <w:tcPr>
            <w:tcW w:w="1020" w:type="dxa"/>
            <w:tcBorders>
              <w:top w:val="single" w:sz="4" w:space="0" w:color="008998"/>
              <w:left w:val="nil"/>
              <w:bottom w:val="nil"/>
              <w:right w:val="nil"/>
            </w:tcBorders>
            <w:shd w:val="clear" w:color="auto" w:fill="CBDADD"/>
            <w:noWrap/>
            <w:vAlign w:val="center"/>
          </w:tcPr>
          <w:p w14:paraId="7CC39090" w14:textId="77777777" w:rsidR="00885BCD" w:rsidRPr="00885BCD" w:rsidRDefault="00885BCD" w:rsidP="00CA0818">
            <w:pPr>
              <w:spacing w:after="0" w:line="240" w:lineRule="auto"/>
              <w:jc w:val="right"/>
              <w:rPr>
                <w:rFonts w:eastAsia="Times New Roman" w:cs="Segoe UI"/>
                <w:sz w:val="20"/>
                <w:szCs w:val="20"/>
                <w:lang w:val="en-AU" w:eastAsia="en-AU" w:bidi="ar-SA"/>
              </w:rPr>
            </w:pPr>
            <w:r w:rsidRPr="00885BCD">
              <w:rPr>
                <w:sz w:val="20"/>
              </w:rPr>
              <w:t>$0.0</w:t>
            </w:r>
          </w:p>
        </w:tc>
        <w:tc>
          <w:tcPr>
            <w:tcW w:w="1020" w:type="dxa"/>
            <w:tcBorders>
              <w:top w:val="single" w:sz="4" w:space="0" w:color="008998"/>
              <w:left w:val="nil"/>
              <w:bottom w:val="nil"/>
              <w:right w:val="nil"/>
            </w:tcBorders>
            <w:shd w:val="clear" w:color="auto" w:fill="CBDADD"/>
            <w:noWrap/>
            <w:vAlign w:val="center"/>
          </w:tcPr>
          <w:p w14:paraId="758DD91F" w14:textId="77777777" w:rsidR="00885BCD" w:rsidRPr="00885BCD" w:rsidRDefault="00885BCD" w:rsidP="00CA0818">
            <w:pPr>
              <w:spacing w:after="0" w:line="240" w:lineRule="auto"/>
              <w:jc w:val="right"/>
              <w:rPr>
                <w:rFonts w:eastAsia="Times New Roman" w:cs="Segoe UI"/>
                <w:sz w:val="20"/>
                <w:szCs w:val="20"/>
                <w:lang w:val="en-AU" w:eastAsia="en-AU" w:bidi="ar-SA"/>
              </w:rPr>
            </w:pPr>
            <w:r w:rsidRPr="00885BCD">
              <w:rPr>
                <w:sz w:val="20"/>
              </w:rPr>
              <w:t>$0.0</w:t>
            </w:r>
          </w:p>
        </w:tc>
        <w:tc>
          <w:tcPr>
            <w:tcW w:w="1020" w:type="dxa"/>
            <w:tcBorders>
              <w:top w:val="single" w:sz="4" w:space="0" w:color="008998"/>
              <w:left w:val="nil"/>
              <w:bottom w:val="nil"/>
              <w:right w:val="nil"/>
            </w:tcBorders>
            <w:shd w:val="clear" w:color="auto" w:fill="CBDADD"/>
            <w:noWrap/>
            <w:vAlign w:val="center"/>
          </w:tcPr>
          <w:p w14:paraId="5DCF815B" w14:textId="77777777" w:rsidR="00885BCD" w:rsidRPr="00885BCD" w:rsidRDefault="00885BCD" w:rsidP="00CA0818">
            <w:pPr>
              <w:spacing w:after="0" w:line="240" w:lineRule="auto"/>
              <w:jc w:val="right"/>
              <w:rPr>
                <w:rFonts w:eastAsia="Times New Roman" w:cs="Segoe UI"/>
                <w:sz w:val="20"/>
                <w:szCs w:val="20"/>
                <w:lang w:val="en-AU" w:eastAsia="en-AU" w:bidi="ar-SA"/>
              </w:rPr>
            </w:pPr>
            <w:r w:rsidRPr="00885BCD">
              <w:rPr>
                <w:sz w:val="20"/>
              </w:rPr>
              <w:t>$0.0</w:t>
            </w:r>
          </w:p>
        </w:tc>
        <w:tc>
          <w:tcPr>
            <w:tcW w:w="1020" w:type="dxa"/>
            <w:tcBorders>
              <w:top w:val="single" w:sz="4" w:space="0" w:color="008998"/>
              <w:left w:val="nil"/>
              <w:bottom w:val="nil"/>
              <w:right w:val="nil"/>
            </w:tcBorders>
            <w:shd w:val="clear" w:color="auto" w:fill="CBDADD"/>
            <w:noWrap/>
            <w:vAlign w:val="center"/>
          </w:tcPr>
          <w:p w14:paraId="7CA26D13" w14:textId="77777777" w:rsidR="00885BCD" w:rsidRPr="00885BCD" w:rsidRDefault="00885BCD" w:rsidP="00CA0818">
            <w:pPr>
              <w:spacing w:after="0" w:line="240" w:lineRule="auto"/>
              <w:jc w:val="right"/>
              <w:rPr>
                <w:rFonts w:eastAsia="Times New Roman" w:cs="Segoe UI"/>
                <w:sz w:val="20"/>
                <w:szCs w:val="20"/>
                <w:lang w:val="en-AU" w:eastAsia="en-AU" w:bidi="ar-SA"/>
              </w:rPr>
            </w:pPr>
            <w:r w:rsidRPr="00885BCD">
              <w:rPr>
                <w:sz w:val="20"/>
              </w:rPr>
              <w:t>$0.0</w:t>
            </w:r>
          </w:p>
        </w:tc>
        <w:tc>
          <w:tcPr>
            <w:tcW w:w="1020" w:type="dxa"/>
            <w:tcBorders>
              <w:top w:val="single" w:sz="4" w:space="0" w:color="008998"/>
              <w:left w:val="nil"/>
              <w:bottom w:val="nil"/>
              <w:right w:val="nil"/>
            </w:tcBorders>
            <w:shd w:val="clear" w:color="auto" w:fill="CBDADD"/>
            <w:vAlign w:val="center"/>
          </w:tcPr>
          <w:p w14:paraId="7E3F7D1E" w14:textId="77777777" w:rsidR="00885BCD" w:rsidRPr="00885BCD" w:rsidRDefault="00885BCD" w:rsidP="00CA0818">
            <w:pPr>
              <w:spacing w:after="0" w:line="240" w:lineRule="auto"/>
              <w:jc w:val="right"/>
              <w:rPr>
                <w:rFonts w:eastAsia="Times New Roman" w:cs="Segoe UI"/>
                <w:b/>
                <w:sz w:val="20"/>
                <w:szCs w:val="20"/>
                <w:lang w:val="en-AU" w:eastAsia="en-AU" w:bidi="ar-SA"/>
              </w:rPr>
            </w:pPr>
            <w:r w:rsidRPr="00885BCD">
              <w:rPr>
                <w:b/>
                <w:sz w:val="20"/>
              </w:rPr>
              <w:t>$0.0</w:t>
            </w:r>
          </w:p>
        </w:tc>
      </w:tr>
      <w:tr w:rsidR="00885BCD" w:rsidRPr="00885BCD" w14:paraId="16E2CDC9" w14:textId="77777777" w:rsidTr="00CA0818">
        <w:trPr>
          <w:trHeight w:val="330"/>
        </w:trPr>
        <w:tc>
          <w:tcPr>
            <w:tcW w:w="3261" w:type="dxa"/>
            <w:tcBorders>
              <w:top w:val="nil"/>
              <w:left w:val="nil"/>
              <w:bottom w:val="nil"/>
              <w:right w:val="single" w:sz="4" w:space="0" w:color="008998" w:themeColor="accent1"/>
            </w:tcBorders>
            <w:shd w:val="clear" w:color="000000" w:fill="FFFFFF"/>
            <w:noWrap/>
            <w:vAlign w:val="center"/>
          </w:tcPr>
          <w:p w14:paraId="487CA0D1" w14:textId="77777777" w:rsidR="00885BCD" w:rsidRPr="00885BCD" w:rsidRDefault="00885BCD" w:rsidP="002E5473">
            <w:pPr>
              <w:spacing w:after="0" w:line="240" w:lineRule="auto"/>
              <w:rPr>
                <w:rFonts w:eastAsia="Times New Roman" w:cs="Segoe UI"/>
                <w:sz w:val="20"/>
                <w:szCs w:val="20"/>
                <w:lang w:val="en-AU" w:eastAsia="en-AU" w:bidi="ar-SA"/>
              </w:rPr>
            </w:pPr>
            <w:r w:rsidRPr="00885BCD">
              <w:rPr>
                <w:rFonts w:eastAsia="Times New Roman" w:cs="Segoe UI"/>
                <w:sz w:val="20"/>
                <w:szCs w:val="20"/>
                <w:bdr w:val="none" w:sz="0" w:space="0" w:color="auto" w:frame="1"/>
                <w:lang w:eastAsia="en-AU"/>
              </w:rPr>
              <w:t>Non-prescribed revenue offset of revenue requirement</w:t>
            </w:r>
          </w:p>
        </w:tc>
        <w:tc>
          <w:tcPr>
            <w:tcW w:w="1020" w:type="dxa"/>
            <w:tcBorders>
              <w:top w:val="nil"/>
              <w:left w:val="single" w:sz="4" w:space="0" w:color="008998" w:themeColor="accent1"/>
              <w:bottom w:val="nil"/>
              <w:right w:val="nil"/>
            </w:tcBorders>
            <w:shd w:val="clear" w:color="auto" w:fill="CBDADD"/>
            <w:noWrap/>
            <w:vAlign w:val="center"/>
          </w:tcPr>
          <w:p w14:paraId="70324F95" w14:textId="77777777" w:rsidR="00885BCD" w:rsidRPr="00885BCD" w:rsidRDefault="00885BCD" w:rsidP="00CA0818">
            <w:pPr>
              <w:spacing w:after="0" w:line="240" w:lineRule="auto"/>
              <w:jc w:val="right"/>
              <w:rPr>
                <w:rFonts w:eastAsia="Times New Roman" w:cs="Segoe UI"/>
                <w:sz w:val="20"/>
                <w:szCs w:val="20"/>
                <w:lang w:val="en-AU" w:eastAsia="en-AU" w:bidi="ar-SA"/>
              </w:rPr>
            </w:pPr>
            <w:r w:rsidRPr="00885BCD">
              <w:rPr>
                <w:sz w:val="20"/>
              </w:rPr>
              <w:t>-$0.6</w:t>
            </w:r>
          </w:p>
        </w:tc>
        <w:tc>
          <w:tcPr>
            <w:tcW w:w="1020" w:type="dxa"/>
            <w:tcBorders>
              <w:top w:val="nil"/>
              <w:left w:val="nil"/>
              <w:bottom w:val="nil"/>
              <w:right w:val="nil"/>
            </w:tcBorders>
            <w:shd w:val="clear" w:color="auto" w:fill="CBDADD"/>
            <w:noWrap/>
            <w:vAlign w:val="center"/>
          </w:tcPr>
          <w:p w14:paraId="55240947" w14:textId="77777777" w:rsidR="00885BCD" w:rsidRPr="00885BCD" w:rsidRDefault="00885BCD" w:rsidP="00CA0818">
            <w:pPr>
              <w:spacing w:after="0" w:line="240" w:lineRule="auto"/>
              <w:jc w:val="right"/>
              <w:rPr>
                <w:rFonts w:eastAsia="Times New Roman" w:cs="Segoe UI"/>
                <w:sz w:val="20"/>
                <w:szCs w:val="20"/>
                <w:lang w:val="en-AU" w:eastAsia="en-AU" w:bidi="ar-SA"/>
              </w:rPr>
            </w:pPr>
            <w:r w:rsidRPr="00885BCD">
              <w:rPr>
                <w:sz w:val="20"/>
              </w:rPr>
              <w:t>-$0.6</w:t>
            </w:r>
          </w:p>
        </w:tc>
        <w:tc>
          <w:tcPr>
            <w:tcW w:w="1020" w:type="dxa"/>
            <w:tcBorders>
              <w:top w:val="nil"/>
              <w:left w:val="nil"/>
              <w:bottom w:val="nil"/>
              <w:right w:val="nil"/>
            </w:tcBorders>
            <w:shd w:val="clear" w:color="auto" w:fill="CBDADD"/>
            <w:noWrap/>
            <w:vAlign w:val="center"/>
          </w:tcPr>
          <w:p w14:paraId="6284D643" w14:textId="77777777" w:rsidR="00885BCD" w:rsidRPr="00885BCD" w:rsidRDefault="00885BCD" w:rsidP="00CA0818">
            <w:pPr>
              <w:spacing w:after="0" w:line="240" w:lineRule="auto"/>
              <w:jc w:val="right"/>
              <w:rPr>
                <w:rFonts w:eastAsia="Times New Roman" w:cs="Segoe UI"/>
                <w:sz w:val="20"/>
                <w:szCs w:val="20"/>
                <w:lang w:val="en-AU" w:eastAsia="en-AU" w:bidi="ar-SA"/>
              </w:rPr>
            </w:pPr>
            <w:r w:rsidRPr="00885BCD">
              <w:rPr>
                <w:sz w:val="20"/>
              </w:rPr>
              <w:t>-$0.6</w:t>
            </w:r>
          </w:p>
        </w:tc>
        <w:tc>
          <w:tcPr>
            <w:tcW w:w="1020" w:type="dxa"/>
            <w:tcBorders>
              <w:top w:val="nil"/>
              <w:left w:val="nil"/>
              <w:bottom w:val="nil"/>
              <w:right w:val="nil"/>
            </w:tcBorders>
            <w:shd w:val="clear" w:color="auto" w:fill="CBDADD"/>
            <w:noWrap/>
            <w:vAlign w:val="center"/>
          </w:tcPr>
          <w:p w14:paraId="1D1CB0A4" w14:textId="77777777" w:rsidR="00885BCD" w:rsidRPr="00885BCD" w:rsidRDefault="00885BCD" w:rsidP="00CA0818">
            <w:pPr>
              <w:spacing w:after="0" w:line="240" w:lineRule="auto"/>
              <w:jc w:val="right"/>
              <w:rPr>
                <w:rFonts w:eastAsia="Times New Roman" w:cs="Segoe UI"/>
                <w:sz w:val="20"/>
                <w:szCs w:val="20"/>
                <w:lang w:val="en-AU" w:eastAsia="en-AU" w:bidi="ar-SA"/>
              </w:rPr>
            </w:pPr>
            <w:r w:rsidRPr="00885BCD">
              <w:rPr>
                <w:sz w:val="20"/>
              </w:rPr>
              <w:t>-$0.6</w:t>
            </w:r>
          </w:p>
        </w:tc>
        <w:tc>
          <w:tcPr>
            <w:tcW w:w="1020" w:type="dxa"/>
            <w:tcBorders>
              <w:top w:val="nil"/>
              <w:left w:val="nil"/>
              <w:bottom w:val="nil"/>
              <w:right w:val="nil"/>
            </w:tcBorders>
            <w:shd w:val="clear" w:color="auto" w:fill="CBDADD"/>
            <w:noWrap/>
            <w:vAlign w:val="center"/>
          </w:tcPr>
          <w:p w14:paraId="70B1576C" w14:textId="77777777" w:rsidR="00885BCD" w:rsidRPr="00885BCD" w:rsidRDefault="00885BCD" w:rsidP="00CA0818">
            <w:pPr>
              <w:spacing w:after="0" w:line="240" w:lineRule="auto"/>
              <w:jc w:val="right"/>
              <w:rPr>
                <w:rFonts w:eastAsia="Times New Roman" w:cs="Segoe UI"/>
                <w:sz w:val="20"/>
                <w:szCs w:val="20"/>
                <w:lang w:val="en-AU" w:eastAsia="en-AU" w:bidi="ar-SA"/>
              </w:rPr>
            </w:pPr>
            <w:r w:rsidRPr="00885BCD">
              <w:rPr>
                <w:sz w:val="20"/>
              </w:rPr>
              <w:t>-$0.6</w:t>
            </w:r>
          </w:p>
        </w:tc>
        <w:tc>
          <w:tcPr>
            <w:tcW w:w="1020" w:type="dxa"/>
            <w:tcBorders>
              <w:top w:val="nil"/>
              <w:left w:val="nil"/>
              <w:bottom w:val="nil"/>
              <w:right w:val="nil"/>
            </w:tcBorders>
            <w:shd w:val="clear" w:color="auto" w:fill="CBDADD"/>
            <w:vAlign w:val="center"/>
          </w:tcPr>
          <w:p w14:paraId="5E73ADE3" w14:textId="77777777" w:rsidR="00885BCD" w:rsidRPr="00885BCD" w:rsidRDefault="00885BCD" w:rsidP="00CA0818">
            <w:pPr>
              <w:spacing w:after="0" w:line="240" w:lineRule="auto"/>
              <w:jc w:val="right"/>
              <w:rPr>
                <w:rFonts w:eastAsia="Times New Roman" w:cs="Segoe UI"/>
                <w:b/>
                <w:sz w:val="20"/>
                <w:szCs w:val="20"/>
                <w:lang w:val="en-AU" w:eastAsia="en-AU" w:bidi="ar-SA"/>
              </w:rPr>
            </w:pPr>
            <w:r w:rsidRPr="00885BCD">
              <w:rPr>
                <w:b/>
                <w:sz w:val="20"/>
              </w:rPr>
              <w:t>-$3.1</w:t>
            </w:r>
          </w:p>
        </w:tc>
      </w:tr>
      <w:tr w:rsidR="00CA0818" w:rsidRPr="00885BCD" w14:paraId="14B62444" w14:textId="77777777" w:rsidTr="00CA0818">
        <w:trPr>
          <w:trHeight w:val="340"/>
        </w:trPr>
        <w:tc>
          <w:tcPr>
            <w:tcW w:w="3261" w:type="dxa"/>
            <w:tcBorders>
              <w:top w:val="nil"/>
              <w:left w:val="nil"/>
              <w:bottom w:val="single" w:sz="4" w:space="0" w:color="008998" w:themeColor="accent1"/>
              <w:right w:val="single" w:sz="4" w:space="0" w:color="008998" w:themeColor="accent1"/>
            </w:tcBorders>
            <w:shd w:val="clear" w:color="000000" w:fill="FFFFFF"/>
            <w:noWrap/>
            <w:vAlign w:val="center"/>
            <w:hideMark/>
          </w:tcPr>
          <w:p w14:paraId="15FD5637" w14:textId="77777777" w:rsidR="00CA0818" w:rsidRPr="00885BCD" w:rsidRDefault="00CA0818" w:rsidP="00CA0818">
            <w:pPr>
              <w:spacing w:after="0" w:line="240" w:lineRule="auto"/>
              <w:rPr>
                <w:rFonts w:eastAsia="Times New Roman" w:cs="Segoe UI"/>
                <w:sz w:val="20"/>
                <w:szCs w:val="20"/>
                <w:lang w:val="en-AU" w:eastAsia="en-AU" w:bidi="ar-SA"/>
              </w:rPr>
            </w:pPr>
            <w:r w:rsidRPr="00885BCD">
              <w:rPr>
                <w:rFonts w:eastAsia="Times New Roman" w:cs="Segoe UI"/>
                <w:sz w:val="20"/>
                <w:szCs w:val="20"/>
                <w:bdr w:val="none" w:sz="0" w:space="0" w:color="auto" w:frame="1"/>
                <w:lang w:eastAsia="en-AU"/>
              </w:rPr>
              <w:t>Tax liability</w:t>
            </w:r>
          </w:p>
        </w:tc>
        <w:tc>
          <w:tcPr>
            <w:tcW w:w="1020" w:type="dxa"/>
            <w:tcBorders>
              <w:top w:val="nil"/>
              <w:left w:val="single" w:sz="4" w:space="0" w:color="008998" w:themeColor="accent1"/>
              <w:bottom w:val="single" w:sz="4" w:space="0" w:color="008998" w:themeColor="accent1"/>
              <w:right w:val="nil"/>
            </w:tcBorders>
            <w:shd w:val="clear" w:color="auto" w:fill="CBDADD"/>
            <w:noWrap/>
            <w:vAlign w:val="center"/>
            <w:hideMark/>
          </w:tcPr>
          <w:p w14:paraId="32E12651" w14:textId="3216BC9E" w:rsidR="00CA0818" w:rsidRPr="00CA0818" w:rsidRDefault="00CA0818" w:rsidP="00CA0818">
            <w:pPr>
              <w:spacing w:after="0" w:line="240" w:lineRule="auto"/>
              <w:jc w:val="right"/>
              <w:rPr>
                <w:sz w:val="20"/>
              </w:rPr>
            </w:pPr>
            <w:r w:rsidRPr="00CA0818">
              <w:rPr>
                <w:sz w:val="20"/>
              </w:rPr>
              <w:t>$8.3</w:t>
            </w:r>
          </w:p>
        </w:tc>
        <w:tc>
          <w:tcPr>
            <w:tcW w:w="1020" w:type="dxa"/>
            <w:tcBorders>
              <w:top w:val="nil"/>
              <w:left w:val="nil"/>
              <w:bottom w:val="single" w:sz="4" w:space="0" w:color="008998" w:themeColor="accent1"/>
              <w:right w:val="nil"/>
            </w:tcBorders>
            <w:shd w:val="clear" w:color="auto" w:fill="CBDADD"/>
            <w:noWrap/>
            <w:vAlign w:val="center"/>
            <w:hideMark/>
          </w:tcPr>
          <w:p w14:paraId="0287BCF5" w14:textId="43CB5FAD" w:rsidR="00CA0818" w:rsidRPr="00CA0818" w:rsidRDefault="00CA0818" w:rsidP="00CA0818">
            <w:pPr>
              <w:spacing w:after="0" w:line="240" w:lineRule="auto"/>
              <w:jc w:val="right"/>
              <w:rPr>
                <w:sz w:val="20"/>
              </w:rPr>
            </w:pPr>
            <w:r w:rsidRPr="00CA0818">
              <w:rPr>
                <w:sz w:val="20"/>
              </w:rPr>
              <w:t>$8.4</w:t>
            </w:r>
          </w:p>
        </w:tc>
        <w:tc>
          <w:tcPr>
            <w:tcW w:w="1020" w:type="dxa"/>
            <w:tcBorders>
              <w:top w:val="nil"/>
              <w:left w:val="nil"/>
              <w:bottom w:val="single" w:sz="4" w:space="0" w:color="008998" w:themeColor="accent1"/>
              <w:right w:val="nil"/>
            </w:tcBorders>
            <w:shd w:val="clear" w:color="auto" w:fill="CBDADD"/>
            <w:noWrap/>
            <w:vAlign w:val="center"/>
            <w:hideMark/>
          </w:tcPr>
          <w:p w14:paraId="2C68BA14" w14:textId="7C771F54" w:rsidR="00CA0818" w:rsidRPr="00CA0818" w:rsidRDefault="00CA0818" w:rsidP="00CA0818">
            <w:pPr>
              <w:spacing w:after="0" w:line="240" w:lineRule="auto"/>
              <w:jc w:val="right"/>
              <w:rPr>
                <w:sz w:val="20"/>
              </w:rPr>
            </w:pPr>
            <w:r w:rsidRPr="00CA0818">
              <w:rPr>
                <w:sz w:val="20"/>
              </w:rPr>
              <w:t>$8.7</w:t>
            </w:r>
          </w:p>
        </w:tc>
        <w:tc>
          <w:tcPr>
            <w:tcW w:w="1020" w:type="dxa"/>
            <w:tcBorders>
              <w:top w:val="nil"/>
              <w:left w:val="nil"/>
              <w:bottom w:val="single" w:sz="4" w:space="0" w:color="008998" w:themeColor="accent1"/>
              <w:right w:val="nil"/>
            </w:tcBorders>
            <w:shd w:val="clear" w:color="auto" w:fill="CBDADD"/>
            <w:noWrap/>
            <w:vAlign w:val="center"/>
            <w:hideMark/>
          </w:tcPr>
          <w:p w14:paraId="48B75826" w14:textId="0A28505B" w:rsidR="00CA0818" w:rsidRPr="00CA0818" w:rsidRDefault="00CA0818" w:rsidP="00CA0818">
            <w:pPr>
              <w:spacing w:after="0" w:line="240" w:lineRule="auto"/>
              <w:jc w:val="right"/>
              <w:rPr>
                <w:sz w:val="20"/>
              </w:rPr>
            </w:pPr>
            <w:r w:rsidRPr="00CA0818">
              <w:rPr>
                <w:sz w:val="20"/>
              </w:rPr>
              <w:t>$8.8</w:t>
            </w:r>
          </w:p>
        </w:tc>
        <w:tc>
          <w:tcPr>
            <w:tcW w:w="1020" w:type="dxa"/>
            <w:tcBorders>
              <w:top w:val="nil"/>
              <w:left w:val="nil"/>
              <w:bottom w:val="single" w:sz="4" w:space="0" w:color="008998" w:themeColor="accent1"/>
              <w:right w:val="nil"/>
            </w:tcBorders>
            <w:shd w:val="clear" w:color="auto" w:fill="CBDADD"/>
            <w:noWrap/>
            <w:vAlign w:val="center"/>
            <w:hideMark/>
          </w:tcPr>
          <w:p w14:paraId="3CBD9434" w14:textId="499D8DE6" w:rsidR="00CA0818" w:rsidRPr="00CA0818" w:rsidRDefault="00CA0818" w:rsidP="00CA0818">
            <w:pPr>
              <w:spacing w:after="0" w:line="240" w:lineRule="auto"/>
              <w:jc w:val="right"/>
              <w:rPr>
                <w:sz w:val="20"/>
              </w:rPr>
            </w:pPr>
            <w:r w:rsidRPr="00CA0818">
              <w:rPr>
                <w:sz w:val="20"/>
              </w:rPr>
              <w:t>$9.1</w:t>
            </w:r>
          </w:p>
        </w:tc>
        <w:tc>
          <w:tcPr>
            <w:tcW w:w="1020" w:type="dxa"/>
            <w:tcBorders>
              <w:top w:val="nil"/>
              <w:left w:val="nil"/>
              <w:bottom w:val="single" w:sz="4" w:space="0" w:color="008998" w:themeColor="accent1"/>
              <w:right w:val="nil"/>
            </w:tcBorders>
            <w:shd w:val="clear" w:color="auto" w:fill="CBDADD"/>
            <w:vAlign w:val="center"/>
          </w:tcPr>
          <w:p w14:paraId="4FEB6608" w14:textId="532A6A56" w:rsidR="00CA0818" w:rsidRPr="00CA0818" w:rsidRDefault="00CA0818" w:rsidP="00CA0818">
            <w:pPr>
              <w:spacing w:after="0" w:line="240" w:lineRule="auto"/>
              <w:jc w:val="right"/>
              <w:rPr>
                <w:b/>
                <w:sz w:val="20"/>
              </w:rPr>
            </w:pPr>
            <w:r w:rsidRPr="00CA0818">
              <w:rPr>
                <w:b/>
                <w:sz w:val="20"/>
              </w:rPr>
              <w:t>$43.3</w:t>
            </w:r>
          </w:p>
        </w:tc>
      </w:tr>
      <w:tr w:rsidR="00CA0818" w:rsidRPr="00B00550" w14:paraId="2540963E" w14:textId="77777777" w:rsidTr="00CA0818">
        <w:trPr>
          <w:trHeight w:val="340"/>
        </w:trPr>
        <w:tc>
          <w:tcPr>
            <w:tcW w:w="3261" w:type="dxa"/>
            <w:tcBorders>
              <w:top w:val="single" w:sz="4" w:space="0" w:color="008998" w:themeColor="accent1"/>
              <w:left w:val="nil"/>
              <w:bottom w:val="single" w:sz="4" w:space="0" w:color="008998" w:themeColor="accent1"/>
              <w:right w:val="single" w:sz="4" w:space="0" w:color="008998" w:themeColor="accent1"/>
            </w:tcBorders>
            <w:shd w:val="clear" w:color="000000" w:fill="FFFFFF"/>
            <w:noWrap/>
            <w:vAlign w:val="center"/>
            <w:hideMark/>
          </w:tcPr>
          <w:p w14:paraId="2A99F2A3" w14:textId="77777777" w:rsidR="00CA0818" w:rsidRPr="00885BCD" w:rsidRDefault="00CA0818" w:rsidP="00CA0818">
            <w:pPr>
              <w:spacing w:after="0" w:line="240" w:lineRule="auto"/>
              <w:rPr>
                <w:rFonts w:eastAsia="Times New Roman" w:cs="Segoe UI"/>
                <w:b/>
                <w:bCs/>
                <w:sz w:val="20"/>
                <w:szCs w:val="20"/>
                <w:lang w:val="en-AU" w:eastAsia="en-AU" w:bidi="ar-SA"/>
              </w:rPr>
            </w:pPr>
            <w:r w:rsidRPr="00885BCD">
              <w:rPr>
                <w:rFonts w:eastAsia="Times New Roman" w:cs="Segoe UI"/>
                <w:b/>
                <w:bCs/>
                <w:sz w:val="20"/>
                <w:szCs w:val="20"/>
                <w:bdr w:val="none" w:sz="0" w:space="0" w:color="auto" w:frame="1"/>
                <w:lang w:eastAsia="en-AU"/>
              </w:rPr>
              <w:t>Total revenue requirement</w:t>
            </w:r>
          </w:p>
        </w:tc>
        <w:tc>
          <w:tcPr>
            <w:tcW w:w="1020" w:type="dxa"/>
            <w:tcBorders>
              <w:top w:val="single" w:sz="4" w:space="0" w:color="008998" w:themeColor="accent1"/>
              <w:left w:val="single" w:sz="4" w:space="0" w:color="008998" w:themeColor="accent1"/>
              <w:bottom w:val="single" w:sz="4" w:space="0" w:color="008998" w:themeColor="accent1"/>
              <w:right w:val="nil"/>
            </w:tcBorders>
            <w:shd w:val="clear" w:color="auto" w:fill="CBDADD"/>
            <w:noWrap/>
            <w:vAlign w:val="center"/>
            <w:hideMark/>
          </w:tcPr>
          <w:p w14:paraId="6EFE17F3" w14:textId="7803FA6D" w:rsidR="00CA0818" w:rsidRPr="00CA0818" w:rsidRDefault="00CA0818" w:rsidP="00CA0818">
            <w:pPr>
              <w:spacing w:after="0" w:line="240" w:lineRule="auto"/>
              <w:jc w:val="right"/>
              <w:rPr>
                <w:b/>
                <w:sz w:val="20"/>
              </w:rPr>
            </w:pPr>
            <w:r w:rsidRPr="00CA0818">
              <w:rPr>
                <w:b/>
                <w:sz w:val="20"/>
              </w:rPr>
              <w:t>$238.6</w:t>
            </w:r>
          </w:p>
        </w:tc>
        <w:tc>
          <w:tcPr>
            <w:tcW w:w="1020" w:type="dxa"/>
            <w:tcBorders>
              <w:top w:val="single" w:sz="4" w:space="0" w:color="008998" w:themeColor="accent1"/>
              <w:left w:val="nil"/>
              <w:bottom w:val="single" w:sz="4" w:space="0" w:color="008998" w:themeColor="accent1"/>
              <w:right w:val="nil"/>
            </w:tcBorders>
            <w:shd w:val="clear" w:color="auto" w:fill="CBDADD"/>
            <w:noWrap/>
            <w:vAlign w:val="center"/>
            <w:hideMark/>
          </w:tcPr>
          <w:p w14:paraId="24E9C315" w14:textId="00AF8ED0" w:rsidR="00CA0818" w:rsidRPr="00CA0818" w:rsidRDefault="00CA0818" w:rsidP="00CA0818">
            <w:pPr>
              <w:spacing w:after="0" w:line="240" w:lineRule="auto"/>
              <w:jc w:val="right"/>
              <w:rPr>
                <w:b/>
                <w:sz w:val="20"/>
              </w:rPr>
            </w:pPr>
            <w:r w:rsidRPr="00CA0818">
              <w:rPr>
                <w:b/>
                <w:sz w:val="20"/>
              </w:rPr>
              <w:t>$243.3</w:t>
            </w:r>
          </w:p>
        </w:tc>
        <w:tc>
          <w:tcPr>
            <w:tcW w:w="1020" w:type="dxa"/>
            <w:tcBorders>
              <w:top w:val="single" w:sz="4" w:space="0" w:color="008998" w:themeColor="accent1"/>
              <w:left w:val="nil"/>
              <w:bottom w:val="single" w:sz="4" w:space="0" w:color="008998" w:themeColor="accent1"/>
              <w:right w:val="nil"/>
            </w:tcBorders>
            <w:shd w:val="clear" w:color="auto" w:fill="CBDADD"/>
            <w:noWrap/>
            <w:vAlign w:val="center"/>
            <w:hideMark/>
          </w:tcPr>
          <w:p w14:paraId="36EDD592" w14:textId="132F848B" w:rsidR="00CA0818" w:rsidRPr="00CA0818" w:rsidRDefault="00CA0818" w:rsidP="00CA0818">
            <w:pPr>
              <w:spacing w:after="0" w:line="240" w:lineRule="auto"/>
              <w:jc w:val="right"/>
              <w:rPr>
                <w:b/>
                <w:sz w:val="20"/>
              </w:rPr>
            </w:pPr>
            <w:r w:rsidRPr="00CA0818">
              <w:rPr>
                <w:b/>
                <w:sz w:val="20"/>
              </w:rPr>
              <w:t>$250.3</w:t>
            </w:r>
          </w:p>
        </w:tc>
        <w:tc>
          <w:tcPr>
            <w:tcW w:w="1020" w:type="dxa"/>
            <w:tcBorders>
              <w:top w:val="single" w:sz="4" w:space="0" w:color="008998" w:themeColor="accent1"/>
              <w:left w:val="nil"/>
              <w:bottom w:val="single" w:sz="4" w:space="0" w:color="008998" w:themeColor="accent1"/>
              <w:right w:val="nil"/>
            </w:tcBorders>
            <w:shd w:val="clear" w:color="auto" w:fill="CBDADD"/>
            <w:noWrap/>
            <w:vAlign w:val="center"/>
            <w:hideMark/>
          </w:tcPr>
          <w:p w14:paraId="5D270CD1" w14:textId="13AAF46C" w:rsidR="00CA0818" w:rsidRPr="00CA0818" w:rsidRDefault="00CA0818" w:rsidP="00CA0818">
            <w:pPr>
              <w:spacing w:after="0" w:line="240" w:lineRule="auto"/>
              <w:jc w:val="right"/>
              <w:rPr>
                <w:b/>
                <w:sz w:val="20"/>
              </w:rPr>
            </w:pPr>
            <w:r w:rsidRPr="00CA0818">
              <w:rPr>
                <w:b/>
                <w:sz w:val="20"/>
              </w:rPr>
              <w:t>$254.6</w:t>
            </w:r>
          </w:p>
        </w:tc>
        <w:tc>
          <w:tcPr>
            <w:tcW w:w="1020" w:type="dxa"/>
            <w:tcBorders>
              <w:top w:val="single" w:sz="4" w:space="0" w:color="008998" w:themeColor="accent1"/>
              <w:left w:val="nil"/>
              <w:bottom w:val="single" w:sz="4" w:space="0" w:color="008998" w:themeColor="accent1"/>
              <w:right w:val="nil"/>
            </w:tcBorders>
            <w:shd w:val="clear" w:color="auto" w:fill="CBDADD"/>
            <w:noWrap/>
            <w:vAlign w:val="center"/>
            <w:hideMark/>
          </w:tcPr>
          <w:p w14:paraId="3E239268" w14:textId="725EBC7A" w:rsidR="00CA0818" w:rsidRPr="00CA0818" w:rsidRDefault="00CA0818" w:rsidP="00CA0818">
            <w:pPr>
              <w:spacing w:after="0" w:line="240" w:lineRule="auto"/>
              <w:jc w:val="right"/>
              <w:rPr>
                <w:b/>
                <w:sz w:val="20"/>
              </w:rPr>
            </w:pPr>
            <w:r w:rsidRPr="00CA0818">
              <w:rPr>
                <w:b/>
                <w:sz w:val="20"/>
              </w:rPr>
              <w:t>$257.1</w:t>
            </w:r>
          </w:p>
        </w:tc>
        <w:tc>
          <w:tcPr>
            <w:tcW w:w="1020" w:type="dxa"/>
            <w:tcBorders>
              <w:top w:val="single" w:sz="4" w:space="0" w:color="008998" w:themeColor="accent1"/>
              <w:left w:val="nil"/>
              <w:bottom w:val="single" w:sz="4" w:space="0" w:color="008998" w:themeColor="accent1"/>
              <w:right w:val="nil"/>
            </w:tcBorders>
            <w:shd w:val="clear" w:color="auto" w:fill="CBDADD"/>
            <w:vAlign w:val="center"/>
          </w:tcPr>
          <w:p w14:paraId="75B46982" w14:textId="17119BD5" w:rsidR="00CA0818" w:rsidRPr="00CA0818" w:rsidRDefault="00CA0818" w:rsidP="00CA0818">
            <w:pPr>
              <w:spacing w:after="0" w:line="240" w:lineRule="auto"/>
              <w:jc w:val="right"/>
              <w:rPr>
                <w:b/>
                <w:sz w:val="20"/>
              </w:rPr>
            </w:pPr>
            <w:r w:rsidRPr="00CA0818">
              <w:rPr>
                <w:b/>
                <w:sz w:val="20"/>
              </w:rPr>
              <w:t>$1,244.0</w:t>
            </w:r>
          </w:p>
        </w:tc>
      </w:tr>
    </w:tbl>
    <w:p w14:paraId="7DD60A7D" w14:textId="0653658B" w:rsidR="00673714" w:rsidRDefault="003E780A" w:rsidP="003A25A4">
      <w:pPr>
        <w:pStyle w:val="Heading2"/>
      </w:pPr>
      <w:bookmarkStart w:id="285" w:name="_Toc115438755"/>
      <w:r>
        <w:t>Key reference materials</w:t>
      </w:r>
      <w:bookmarkEnd w:id="285"/>
    </w:p>
    <w:p w14:paraId="0542AFF9" w14:textId="434686FB" w:rsidR="00C601F4" w:rsidRPr="00452E43" w:rsidRDefault="00C601F4" w:rsidP="00FB2785">
      <w:pPr>
        <w:pStyle w:val="ListParagraph"/>
        <w:numPr>
          <w:ilvl w:val="0"/>
          <w:numId w:val="22"/>
        </w:numPr>
      </w:pPr>
      <w:r w:rsidRPr="00452E43">
        <w:t xml:space="preserve">Financial model (RollForward_FO) </w:t>
      </w:r>
      <w:r w:rsidR="00AA3247">
        <w:t>(A22066311)</w:t>
      </w:r>
    </w:p>
    <w:p w14:paraId="6A659894" w14:textId="18A723C8" w:rsidR="00C601F4" w:rsidRPr="00452E43" w:rsidRDefault="00C601F4" w:rsidP="00FB2785">
      <w:pPr>
        <w:pStyle w:val="ListParagraph"/>
        <w:numPr>
          <w:ilvl w:val="0"/>
          <w:numId w:val="22"/>
        </w:numPr>
      </w:pPr>
      <w:r w:rsidRPr="00452E43">
        <w:t>Financial model (Capex_FO input)</w:t>
      </w:r>
      <w:r w:rsidR="00AA3247">
        <w:t xml:space="preserve"> (A22066311)</w:t>
      </w:r>
    </w:p>
    <w:p w14:paraId="569B5DA6" w14:textId="43460DCF" w:rsidR="00C601F4" w:rsidRPr="00452E43" w:rsidRDefault="00C601F4" w:rsidP="00FB2785">
      <w:pPr>
        <w:pStyle w:val="ListParagraph"/>
        <w:numPr>
          <w:ilvl w:val="0"/>
          <w:numId w:val="22"/>
        </w:numPr>
      </w:pPr>
      <w:r w:rsidRPr="00452E43">
        <w:t>Financial model (KeyAssumptionsPriceControl_FO)</w:t>
      </w:r>
      <w:r w:rsidR="00AA3247">
        <w:t xml:space="preserve"> (A22066311)</w:t>
      </w:r>
    </w:p>
    <w:p w14:paraId="21649B1F" w14:textId="0BCA9741" w:rsidR="00C601F4" w:rsidRPr="00452E43" w:rsidRDefault="00C601F4" w:rsidP="00FB2785">
      <w:pPr>
        <w:pStyle w:val="ListParagraph"/>
        <w:numPr>
          <w:ilvl w:val="0"/>
          <w:numId w:val="22"/>
        </w:numPr>
      </w:pPr>
      <w:r w:rsidRPr="00452E43">
        <w:t xml:space="preserve">Financial model (Rev&amp;RAV_FO) </w:t>
      </w:r>
      <w:r w:rsidR="00AA3247">
        <w:t>(A22066311)</w:t>
      </w:r>
    </w:p>
    <w:p w14:paraId="7458D339" w14:textId="77777777" w:rsidR="00673714" w:rsidRDefault="00673714" w:rsidP="00673714">
      <w:pPr>
        <w:rPr>
          <w:highlight w:val="yellow"/>
        </w:rPr>
      </w:pPr>
      <w:r>
        <w:rPr>
          <w:highlight w:val="yellow"/>
        </w:rPr>
        <w:br w:type="page"/>
      </w:r>
    </w:p>
    <w:p w14:paraId="0EAC179D" w14:textId="77777777" w:rsidR="00673714" w:rsidRDefault="00673714" w:rsidP="00F346AD">
      <w:pPr>
        <w:pStyle w:val="Heading1"/>
      </w:pPr>
      <w:bookmarkStart w:id="286" w:name="_Toc111033906"/>
      <w:bookmarkStart w:id="287" w:name="_Ref112952469"/>
      <w:bookmarkStart w:id="288" w:name="_Toc115438756"/>
      <w:bookmarkStart w:id="289" w:name="_Toc109676118"/>
      <w:r>
        <w:lastRenderedPageBreak/>
        <w:t>Demand</w:t>
      </w:r>
      <w:bookmarkEnd w:id="286"/>
      <w:bookmarkEnd w:id="287"/>
      <w:bookmarkEnd w:id="288"/>
      <w:r>
        <w:t xml:space="preserve"> </w:t>
      </w:r>
    </w:p>
    <w:tbl>
      <w:tblPr>
        <w:tblStyle w:val="TableGrid1"/>
        <w:tblW w:w="0" w:type="auto"/>
        <w:tblLook w:val="04A0" w:firstRow="1" w:lastRow="0" w:firstColumn="1" w:lastColumn="0" w:noHBand="0" w:noVBand="1"/>
      </w:tblPr>
      <w:tblGrid>
        <w:gridCol w:w="8784"/>
      </w:tblGrid>
      <w:tr w:rsidR="00673714" w:rsidRPr="007E6F37" w14:paraId="566430E2" w14:textId="77777777" w:rsidTr="00340E76">
        <w:trPr>
          <w:trHeight w:val="3856"/>
        </w:trPr>
        <w:tc>
          <w:tcPr>
            <w:tcW w:w="8784" w:type="dxa"/>
          </w:tcPr>
          <w:p w14:paraId="7B1296B5" w14:textId="77777777" w:rsidR="00673714" w:rsidRPr="007E6F37" w:rsidRDefault="00673714" w:rsidP="00340E76">
            <w:pPr>
              <w:rPr>
                <w:b/>
                <w:color w:val="004165"/>
                <w:szCs w:val="18"/>
                <w:lang w:val="en-AU"/>
              </w:rPr>
            </w:pPr>
            <w:r w:rsidRPr="007E6F37">
              <w:rPr>
                <w:b/>
                <w:color w:val="004165"/>
                <w:szCs w:val="18"/>
                <w:lang w:val="en-AU"/>
              </w:rPr>
              <w:t>At a glance</w:t>
            </w:r>
          </w:p>
          <w:p w14:paraId="132C9232" w14:textId="41AD1919" w:rsidR="00673714" w:rsidRDefault="00673714" w:rsidP="0062375A">
            <w:pPr>
              <w:pStyle w:val="ListParagraph"/>
              <w:numPr>
                <w:ilvl w:val="0"/>
                <w:numId w:val="2"/>
              </w:numPr>
              <w:ind w:hanging="357"/>
              <w:rPr>
                <w:color w:val="414042" w:themeColor="text1"/>
                <w:lang w:val="en-AU"/>
              </w:rPr>
            </w:pPr>
            <w:r w:rsidRPr="00036A56">
              <w:rPr>
                <w:color w:val="414042" w:themeColor="text1"/>
                <w:lang w:val="en-AU"/>
              </w:rPr>
              <w:t>The</w:t>
            </w:r>
            <w:r>
              <w:rPr>
                <w:color w:val="414042" w:themeColor="text1"/>
                <w:lang w:val="en-AU"/>
              </w:rPr>
              <w:t xml:space="preserve"> onset of the</w:t>
            </w:r>
            <w:r w:rsidRPr="00036A56">
              <w:rPr>
                <w:color w:val="414042" w:themeColor="text1"/>
                <w:lang w:val="en-AU"/>
              </w:rPr>
              <w:t xml:space="preserve"> coronavirus pandemic </w:t>
            </w:r>
            <w:r>
              <w:rPr>
                <w:color w:val="414042" w:themeColor="text1"/>
                <w:lang w:val="en-AU"/>
              </w:rPr>
              <w:t>contributed to</w:t>
            </w:r>
            <w:r w:rsidRPr="00036A56">
              <w:rPr>
                <w:color w:val="414042" w:themeColor="text1"/>
                <w:lang w:val="en-AU"/>
              </w:rPr>
              <w:t xml:space="preserve"> </w:t>
            </w:r>
            <w:r>
              <w:rPr>
                <w:color w:val="414042" w:themeColor="text1"/>
                <w:lang w:val="en-AU"/>
              </w:rPr>
              <w:t>record</w:t>
            </w:r>
            <w:r w:rsidRPr="00036A56">
              <w:rPr>
                <w:color w:val="414042" w:themeColor="text1"/>
                <w:lang w:val="en-AU"/>
              </w:rPr>
              <w:t xml:space="preserve"> rates of growth in our region</w:t>
            </w:r>
            <w:r>
              <w:rPr>
                <w:color w:val="414042" w:themeColor="text1"/>
                <w:lang w:val="en-AU"/>
              </w:rPr>
              <w:t>. While more recent results suggest this has stabilised, our region continues to experience a consistently high rate of growth</w:t>
            </w:r>
            <w:r w:rsidR="006B4DF0">
              <w:rPr>
                <w:color w:val="414042" w:themeColor="text1"/>
                <w:lang w:val="en-AU"/>
              </w:rPr>
              <w:t>.</w:t>
            </w:r>
          </w:p>
          <w:p w14:paraId="2FF14622" w14:textId="77777777" w:rsidR="00673714" w:rsidRDefault="00673714" w:rsidP="0062375A">
            <w:pPr>
              <w:pStyle w:val="ListParagraph"/>
              <w:numPr>
                <w:ilvl w:val="0"/>
                <w:numId w:val="2"/>
              </w:numPr>
              <w:ind w:hanging="357"/>
              <w:rPr>
                <w:color w:val="414042" w:themeColor="text1"/>
                <w:lang w:val="en-AU"/>
              </w:rPr>
            </w:pPr>
            <w:r>
              <w:rPr>
                <w:color w:val="414042" w:themeColor="text1"/>
                <w:lang w:val="en-AU"/>
              </w:rPr>
              <w:t xml:space="preserve">Demand forecasts are based on growth projections provided by forecast.id, which are very closely aligned with Victoria in Future but provide granularity that better reflects the different characteristics across our service area. </w:t>
            </w:r>
          </w:p>
          <w:p w14:paraId="561C4225" w14:textId="2D21510B" w:rsidR="00673714" w:rsidRPr="00036A56" w:rsidRDefault="00673714" w:rsidP="0084534D">
            <w:pPr>
              <w:pStyle w:val="ListParagraph"/>
              <w:numPr>
                <w:ilvl w:val="0"/>
                <w:numId w:val="2"/>
              </w:numPr>
              <w:rPr>
                <w:color w:val="414042" w:themeColor="text1"/>
                <w:lang w:val="en-AU"/>
              </w:rPr>
            </w:pPr>
            <w:r>
              <w:rPr>
                <w:color w:val="414042" w:themeColor="text1"/>
                <w:lang w:val="en-AU"/>
              </w:rPr>
              <w:t>Our demand</w:t>
            </w:r>
            <w:r w:rsidRPr="00036A56">
              <w:rPr>
                <w:color w:val="414042" w:themeColor="text1"/>
                <w:lang w:val="en-AU"/>
              </w:rPr>
              <w:t xml:space="preserve"> </w:t>
            </w:r>
            <w:r>
              <w:rPr>
                <w:color w:val="414042" w:themeColor="text1"/>
                <w:lang w:val="en-AU"/>
              </w:rPr>
              <w:t xml:space="preserve">forecasts </w:t>
            </w:r>
            <w:r w:rsidR="0007122B">
              <w:rPr>
                <w:color w:val="414042" w:themeColor="text1"/>
                <w:lang w:val="en-AU"/>
              </w:rPr>
              <w:t>were</w:t>
            </w:r>
            <w:r>
              <w:rPr>
                <w:color w:val="414042" w:themeColor="text1"/>
                <w:lang w:val="en-AU"/>
              </w:rPr>
              <w:t xml:space="preserve"> developed using well-established</w:t>
            </w:r>
            <w:r w:rsidRPr="00036A56">
              <w:rPr>
                <w:color w:val="414042" w:themeColor="text1"/>
                <w:lang w:val="en-AU"/>
              </w:rPr>
              <w:t xml:space="preserve"> models </w:t>
            </w:r>
            <w:r>
              <w:rPr>
                <w:color w:val="414042" w:themeColor="text1"/>
                <w:lang w:val="en-AU"/>
              </w:rPr>
              <w:t xml:space="preserve">that </w:t>
            </w:r>
            <w:r w:rsidRPr="00036A56">
              <w:rPr>
                <w:color w:val="414042" w:themeColor="text1"/>
                <w:lang w:val="en-AU"/>
              </w:rPr>
              <w:t xml:space="preserve">have been regularly </w:t>
            </w:r>
            <w:r>
              <w:rPr>
                <w:color w:val="414042" w:themeColor="text1"/>
                <w:lang w:val="en-AU"/>
              </w:rPr>
              <w:t>reviewed</w:t>
            </w:r>
            <w:r w:rsidRPr="00036A56">
              <w:rPr>
                <w:color w:val="414042" w:themeColor="text1"/>
                <w:lang w:val="en-AU"/>
              </w:rPr>
              <w:t xml:space="preserve">. Extensive scenario analysis of forecast water demand was undertaken for our </w:t>
            </w:r>
            <w:r w:rsidR="0084534D" w:rsidRPr="0084534D">
              <w:rPr>
                <w:color w:val="414042" w:themeColor="text1"/>
                <w:lang w:val="en-AU"/>
              </w:rPr>
              <w:t>2022 Urban Water Strategy – Water for our Future</w:t>
            </w:r>
            <w:r w:rsidRPr="00036A56">
              <w:rPr>
                <w:color w:val="414042" w:themeColor="text1"/>
                <w:lang w:val="en-AU"/>
              </w:rPr>
              <w:t>.</w:t>
            </w:r>
          </w:p>
          <w:p w14:paraId="15225D56" w14:textId="77777777" w:rsidR="00673714" w:rsidRPr="00036A56" w:rsidRDefault="00673714" w:rsidP="0062375A">
            <w:pPr>
              <w:pStyle w:val="ListParagraph"/>
              <w:numPr>
                <w:ilvl w:val="0"/>
                <w:numId w:val="2"/>
              </w:numPr>
              <w:ind w:hanging="357"/>
              <w:rPr>
                <w:color w:val="414042" w:themeColor="text1"/>
                <w:lang w:val="en-AU"/>
              </w:rPr>
            </w:pPr>
            <w:r w:rsidRPr="00036A56">
              <w:rPr>
                <w:color w:val="414042" w:themeColor="text1"/>
                <w:lang w:val="en-AU"/>
              </w:rPr>
              <w:t>Over the next regulatory period we are forecasting:</w:t>
            </w:r>
          </w:p>
          <w:p w14:paraId="62636230" w14:textId="39B76CB3" w:rsidR="00673714" w:rsidRPr="00036A56" w:rsidRDefault="0007122B" w:rsidP="0062375A">
            <w:pPr>
              <w:pStyle w:val="ListParagraph"/>
              <w:numPr>
                <w:ilvl w:val="1"/>
                <w:numId w:val="2"/>
              </w:numPr>
              <w:ind w:hanging="357"/>
              <w:rPr>
                <w:color w:val="414042" w:themeColor="text1"/>
                <w:lang w:val="en-AU"/>
              </w:rPr>
            </w:pPr>
            <w:r>
              <w:rPr>
                <w:color w:val="414042" w:themeColor="text1"/>
                <w:lang w:val="en-AU"/>
              </w:rPr>
              <w:t>g</w:t>
            </w:r>
            <w:r w:rsidR="00673714" w:rsidRPr="00036A56">
              <w:rPr>
                <w:color w:val="414042" w:themeColor="text1"/>
                <w:lang w:val="en-AU"/>
              </w:rPr>
              <w:t xml:space="preserve">rowth of </w:t>
            </w:r>
            <w:r w:rsidR="00673714">
              <w:rPr>
                <w:color w:val="414042" w:themeColor="text1"/>
                <w:lang w:val="en-AU"/>
              </w:rPr>
              <w:t>around 2</w:t>
            </w:r>
            <w:r w:rsidR="00673714" w:rsidRPr="00036A56">
              <w:rPr>
                <w:color w:val="414042" w:themeColor="text1"/>
                <w:lang w:val="en-AU"/>
              </w:rPr>
              <w:t>% per year for both residential and non-residential water and sewerage customers</w:t>
            </w:r>
          </w:p>
          <w:p w14:paraId="19BAC340" w14:textId="77777777" w:rsidR="00673714" w:rsidRPr="00036A56" w:rsidRDefault="00673714" w:rsidP="0062375A">
            <w:pPr>
              <w:pStyle w:val="ListParagraph"/>
              <w:numPr>
                <w:ilvl w:val="1"/>
                <w:numId w:val="2"/>
              </w:numPr>
              <w:ind w:hanging="357"/>
              <w:rPr>
                <w:color w:val="414042" w:themeColor="text1"/>
                <w:lang w:val="en-AU"/>
              </w:rPr>
            </w:pPr>
            <w:r w:rsidRPr="00036A56">
              <w:rPr>
                <w:color w:val="414042" w:themeColor="text1"/>
                <w:lang w:val="en-AU"/>
              </w:rPr>
              <w:t xml:space="preserve">a </w:t>
            </w:r>
            <w:r>
              <w:rPr>
                <w:color w:val="414042" w:themeColor="text1"/>
                <w:lang w:val="en-AU"/>
              </w:rPr>
              <w:t>10</w:t>
            </w:r>
            <w:r w:rsidRPr="00036A56">
              <w:rPr>
                <w:color w:val="414042" w:themeColor="text1"/>
                <w:lang w:val="en-AU"/>
              </w:rPr>
              <w:t>% increase in bulk water demand</w:t>
            </w:r>
          </w:p>
          <w:p w14:paraId="2CE132BC" w14:textId="7581421E" w:rsidR="00673714" w:rsidRPr="0073457A" w:rsidRDefault="00673714" w:rsidP="0062375A">
            <w:pPr>
              <w:pStyle w:val="ListParagraph"/>
              <w:numPr>
                <w:ilvl w:val="1"/>
                <w:numId w:val="2"/>
              </w:numPr>
              <w:ind w:hanging="357"/>
              <w:rPr>
                <w:color w:val="414042" w:themeColor="text1"/>
                <w:lang w:val="en-AU"/>
              </w:rPr>
            </w:pPr>
            <w:r w:rsidRPr="00C45741">
              <w:rPr>
                <w:color w:val="414042" w:themeColor="text1"/>
                <w:lang w:val="en-AU"/>
              </w:rPr>
              <w:t xml:space="preserve">an increase in recycled water demand of </w:t>
            </w:r>
            <w:r w:rsidR="000B4697" w:rsidRPr="00C45741">
              <w:rPr>
                <w:color w:val="414042" w:themeColor="text1"/>
                <w:lang w:val="en-AU"/>
              </w:rPr>
              <w:t>around 10%,</w:t>
            </w:r>
            <w:r w:rsidRPr="00C45741">
              <w:rPr>
                <w:color w:val="414042" w:themeColor="text1"/>
                <w:lang w:val="en-AU"/>
              </w:rPr>
              <w:t xml:space="preserve"> consistent with our aspiration to </w:t>
            </w:r>
            <w:r w:rsidR="000B4697" w:rsidRPr="00C45741">
              <w:rPr>
                <w:color w:val="414042" w:themeColor="text1"/>
                <w:lang w:val="en-AU"/>
              </w:rPr>
              <w:t>continue to grow</w:t>
            </w:r>
            <w:r w:rsidRPr="00C45741">
              <w:rPr>
                <w:color w:val="414042" w:themeColor="text1"/>
                <w:lang w:val="en-AU"/>
              </w:rPr>
              <w:t xml:space="preserve"> recycled water use.</w:t>
            </w:r>
          </w:p>
        </w:tc>
      </w:tr>
    </w:tbl>
    <w:p w14:paraId="5CB43F18" w14:textId="77777777" w:rsidR="00673714" w:rsidRDefault="00673714" w:rsidP="003A25A4">
      <w:pPr>
        <w:pStyle w:val="Heading2"/>
        <w:rPr>
          <w:lang w:val="en-AU"/>
        </w:rPr>
      </w:pPr>
      <w:bookmarkStart w:id="290" w:name="_Toc111033907"/>
      <w:bookmarkStart w:id="291" w:name="_Toc115438757"/>
      <w:r>
        <w:rPr>
          <w:lang w:val="en-AU"/>
        </w:rPr>
        <w:t>Methodology for developing demand forecasts</w:t>
      </w:r>
      <w:bookmarkEnd w:id="290"/>
      <w:bookmarkEnd w:id="291"/>
      <w:r>
        <w:rPr>
          <w:lang w:val="en-AU"/>
        </w:rPr>
        <w:t xml:space="preserve"> </w:t>
      </w:r>
    </w:p>
    <w:p w14:paraId="09E55244" w14:textId="73814D51" w:rsidR="00673714" w:rsidRDefault="005F4B9C" w:rsidP="00673714">
      <w:pPr>
        <w:rPr>
          <w:lang w:val="en-AU"/>
        </w:rPr>
      </w:pPr>
      <w:r>
        <w:rPr>
          <w:lang w:val="en-AU"/>
        </w:rPr>
        <w:t>We</w:t>
      </w:r>
      <w:r w:rsidR="00673714">
        <w:rPr>
          <w:lang w:val="en-AU"/>
        </w:rPr>
        <w:t xml:space="preserve"> recently completed our </w:t>
      </w:r>
      <w:r>
        <w:rPr>
          <w:lang w:val="en-AU"/>
        </w:rPr>
        <w:t xml:space="preserve">2022 </w:t>
      </w:r>
      <w:r w:rsidR="00A77E89">
        <w:rPr>
          <w:lang w:val="en-AU"/>
        </w:rPr>
        <w:t xml:space="preserve">Urban Water Strategy - </w:t>
      </w:r>
      <w:r w:rsidR="00673714" w:rsidRPr="006167DA">
        <w:rPr>
          <w:i/>
          <w:iCs/>
          <w:lang w:val="en-AU"/>
        </w:rPr>
        <w:t>Water for our Future</w:t>
      </w:r>
      <w:r w:rsidR="00282E28" w:rsidRPr="00282E28">
        <w:rPr>
          <w:i/>
          <w:iCs/>
          <w:vertAlign w:val="superscript"/>
          <w:lang w:val="en-AU"/>
        </w:rPr>
        <w:fldChar w:fldCharType="begin"/>
      </w:r>
      <w:r w:rsidR="00282E28" w:rsidRPr="00282E28">
        <w:rPr>
          <w:i/>
          <w:iCs/>
          <w:vertAlign w:val="superscript"/>
          <w:lang w:val="en-AU"/>
        </w:rPr>
        <w:instrText xml:space="preserve"> REF _Ref113461954 \n \h </w:instrText>
      </w:r>
      <w:r w:rsidR="00282E28">
        <w:rPr>
          <w:i/>
          <w:iCs/>
          <w:vertAlign w:val="superscript"/>
          <w:lang w:val="en-AU"/>
        </w:rPr>
        <w:instrText xml:space="preserve"> \* MERGEFORMAT </w:instrText>
      </w:r>
      <w:r w:rsidR="00282E28" w:rsidRPr="00282E28">
        <w:rPr>
          <w:i/>
          <w:iCs/>
          <w:vertAlign w:val="superscript"/>
          <w:lang w:val="en-AU"/>
        </w:rPr>
      </w:r>
      <w:r w:rsidR="00282E28" w:rsidRPr="00282E28">
        <w:rPr>
          <w:i/>
          <w:iCs/>
          <w:vertAlign w:val="superscript"/>
          <w:lang w:val="en-AU"/>
        </w:rPr>
        <w:fldChar w:fldCharType="separate"/>
      </w:r>
      <w:r w:rsidR="004708F9">
        <w:rPr>
          <w:i/>
          <w:iCs/>
          <w:vertAlign w:val="superscript"/>
          <w:lang w:val="en-AU"/>
        </w:rPr>
        <w:t>1</w:t>
      </w:r>
      <w:r w:rsidR="00282E28" w:rsidRPr="00282E28">
        <w:rPr>
          <w:i/>
          <w:iCs/>
          <w:vertAlign w:val="superscript"/>
          <w:lang w:val="en-AU"/>
        </w:rPr>
        <w:fldChar w:fldCharType="end"/>
      </w:r>
      <w:r w:rsidR="00673714">
        <w:rPr>
          <w:lang w:val="en-AU"/>
        </w:rPr>
        <w:t xml:space="preserve">, which sets out how we will meet the water needs of our customers over the next fifty years. Preparation of the strategy included detailed modelling of future water demand. </w:t>
      </w:r>
    </w:p>
    <w:p w14:paraId="0F902884" w14:textId="5EA90034" w:rsidR="000B4697" w:rsidRPr="00C45741" w:rsidRDefault="0099691C" w:rsidP="00673714">
      <w:pPr>
        <w:rPr>
          <w:lang w:val="en-AU"/>
        </w:rPr>
      </w:pPr>
      <w:r w:rsidRPr="00C45741">
        <w:rPr>
          <w:lang w:val="en-AU"/>
        </w:rPr>
        <w:t xml:space="preserve">We use both short-term and long-term demand forecasting models, </w:t>
      </w:r>
      <w:r w:rsidR="0007122B">
        <w:rPr>
          <w:lang w:val="en-AU"/>
        </w:rPr>
        <w:t>supporting</w:t>
      </w:r>
      <w:r w:rsidRPr="00C45741">
        <w:rPr>
          <w:lang w:val="en-AU"/>
        </w:rPr>
        <w:t xml:space="preserve"> different needs (from quarterly demand forecasting to planning over a 50-year horizon) as well as providing a useful cross check of assumptions and outputs. The short-</w:t>
      </w:r>
      <w:r w:rsidR="000B4697" w:rsidRPr="00C45741">
        <w:rPr>
          <w:lang w:val="en-AU"/>
        </w:rPr>
        <w:t xml:space="preserve">term model was </w:t>
      </w:r>
      <w:r w:rsidRPr="00C45741">
        <w:rPr>
          <w:lang w:val="en-AU"/>
        </w:rPr>
        <w:t xml:space="preserve">originally </w:t>
      </w:r>
      <w:r w:rsidR="000B4697" w:rsidRPr="00C45741">
        <w:rPr>
          <w:lang w:val="en-AU"/>
        </w:rPr>
        <w:t>developed in 2011 by the Institute of Sustainab</w:t>
      </w:r>
      <w:r w:rsidRPr="00C45741">
        <w:rPr>
          <w:lang w:val="en-AU"/>
        </w:rPr>
        <w:t>le Future (ISF) and</w:t>
      </w:r>
      <w:r w:rsidR="000B4697" w:rsidRPr="00C45741">
        <w:rPr>
          <w:lang w:val="en-AU"/>
        </w:rPr>
        <w:t xml:space="preserve"> review</w:t>
      </w:r>
      <w:r w:rsidRPr="00C45741">
        <w:rPr>
          <w:lang w:val="en-AU"/>
        </w:rPr>
        <w:t>ed externally in 2015. The long-</w:t>
      </w:r>
      <w:r w:rsidR="000B4697" w:rsidRPr="00C45741">
        <w:rPr>
          <w:lang w:val="en-AU"/>
        </w:rPr>
        <w:t xml:space="preserve">term model was built for Barwon Water in 2021 for the preparation of </w:t>
      </w:r>
      <w:r w:rsidR="0007122B">
        <w:rPr>
          <w:lang w:val="en-AU"/>
        </w:rPr>
        <w:t xml:space="preserve">the </w:t>
      </w:r>
      <w:r w:rsidR="0084534D">
        <w:t>2022 Urban Water Strategy – Water for our Future</w:t>
      </w:r>
      <w:r w:rsidR="0007122B">
        <w:rPr>
          <w:lang w:val="en-AU"/>
        </w:rPr>
        <w:t xml:space="preserve">. </w:t>
      </w:r>
      <w:r w:rsidR="000B4697" w:rsidRPr="00C45741">
        <w:rPr>
          <w:lang w:val="en-AU"/>
        </w:rPr>
        <w:t>Both models are updated by Barwon Water regularly to ensure the models reflect the changes in our region.</w:t>
      </w:r>
    </w:p>
    <w:p w14:paraId="17A619F7" w14:textId="46758E11" w:rsidR="00673714" w:rsidRDefault="00673714" w:rsidP="00673714">
      <w:pPr>
        <w:rPr>
          <w:lang w:val="en-AU"/>
        </w:rPr>
      </w:pPr>
      <w:r w:rsidRPr="00C45741">
        <w:rPr>
          <w:lang w:val="en-AU"/>
        </w:rPr>
        <w:t>Support</w:t>
      </w:r>
      <w:r w:rsidR="00150C39" w:rsidRPr="00C45741">
        <w:rPr>
          <w:lang w:val="en-AU"/>
        </w:rPr>
        <w:t xml:space="preserve">ing </w:t>
      </w:r>
      <w:r w:rsidR="00DA44FA">
        <w:rPr>
          <w:lang w:val="en-AU"/>
        </w:rPr>
        <w:t>Paper</w:t>
      </w:r>
      <w:r w:rsidR="00150C39" w:rsidRPr="00C45741">
        <w:rPr>
          <w:lang w:val="en-AU"/>
        </w:rPr>
        <w:t xml:space="preserve"> 4</w:t>
      </w:r>
      <w:r w:rsidRPr="00C45741">
        <w:rPr>
          <w:lang w:val="en-AU"/>
        </w:rPr>
        <w:t xml:space="preserve"> further details our demand forecasting methodology, including the</w:t>
      </w:r>
      <w:r>
        <w:rPr>
          <w:lang w:val="en-AU"/>
        </w:rPr>
        <w:t xml:space="preserve"> way price elasticity, water conservation measures, annual climate variability and other factors are considered</w:t>
      </w:r>
      <w:r w:rsidRPr="0063114F">
        <w:rPr>
          <w:vertAlign w:val="superscript"/>
          <w:lang w:val="en-AU"/>
        </w:rPr>
        <w:fldChar w:fldCharType="begin"/>
      </w:r>
      <w:r w:rsidRPr="0063114F">
        <w:rPr>
          <w:vertAlign w:val="superscript"/>
          <w:lang w:val="en-AU"/>
        </w:rPr>
        <w:instrText xml:space="preserve"> REF _Ref111033778 \r \h </w:instrText>
      </w:r>
      <w:r>
        <w:rPr>
          <w:vertAlign w:val="superscript"/>
          <w:lang w:val="en-AU"/>
        </w:rPr>
        <w:instrText xml:space="preserve"> \* MERGEFORMAT </w:instrText>
      </w:r>
      <w:r w:rsidRPr="0063114F">
        <w:rPr>
          <w:vertAlign w:val="superscript"/>
          <w:lang w:val="en-AU"/>
        </w:rPr>
      </w:r>
      <w:r w:rsidRPr="0063114F">
        <w:rPr>
          <w:vertAlign w:val="superscript"/>
          <w:lang w:val="en-AU"/>
        </w:rPr>
        <w:fldChar w:fldCharType="separate"/>
      </w:r>
      <w:r w:rsidR="004708F9">
        <w:rPr>
          <w:vertAlign w:val="superscript"/>
          <w:lang w:val="en-AU"/>
        </w:rPr>
        <w:t>1</w:t>
      </w:r>
      <w:r w:rsidRPr="0063114F">
        <w:rPr>
          <w:vertAlign w:val="superscript"/>
          <w:lang w:val="en-AU"/>
        </w:rPr>
        <w:fldChar w:fldCharType="end"/>
      </w:r>
      <w:r>
        <w:rPr>
          <w:lang w:val="en-AU"/>
        </w:rPr>
        <w:t xml:space="preserve">. Notwithstanding the impact of these factors on water demand, the rate of growth in customer connections remains the most material influence on demand forecasts. </w:t>
      </w:r>
    </w:p>
    <w:p w14:paraId="6198AAB7" w14:textId="77777777" w:rsidR="00566975" w:rsidRDefault="00566975">
      <w:pPr>
        <w:rPr>
          <w:rFonts w:ascii="Segoe UI Semibold" w:hAnsi="Segoe UI Semibold"/>
          <w:bCs/>
          <w:color w:val="auto"/>
          <w:sz w:val="26"/>
          <w:lang w:val="en-AU"/>
        </w:rPr>
      </w:pPr>
      <w:bookmarkStart w:id="292" w:name="_Toc111033908"/>
      <w:bookmarkStart w:id="293" w:name="_Ref111108902"/>
      <w:r>
        <w:rPr>
          <w:lang w:val="en-AU"/>
        </w:rPr>
        <w:br w:type="page"/>
      </w:r>
    </w:p>
    <w:p w14:paraId="5A3ED678" w14:textId="596061E6" w:rsidR="00673714" w:rsidRDefault="00673714" w:rsidP="003A25A4">
      <w:pPr>
        <w:pStyle w:val="Heading2"/>
        <w:rPr>
          <w:lang w:val="en-AU"/>
        </w:rPr>
      </w:pPr>
      <w:bookmarkStart w:id="294" w:name="_Toc115438758"/>
      <w:r>
        <w:rPr>
          <w:lang w:val="en-AU"/>
        </w:rPr>
        <w:lastRenderedPageBreak/>
        <w:t>Customer growth and connections</w:t>
      </w:r>
      <w:bookmarkEnd w:id="292"/>
      <w:bookmarkEnd w:id="293"/>
      <w:bookmarkEnd w:id="294"/>
      <w:r>
        <w:rPr>
          <w:lang w:val="en-AU"/>
        </w:rPr>
        <w:t xml:space="preserve"> </w:t>
      </w:r>
    </w:p>
    <w:p w14:paraId="37B6AD35" w14:textId="77777777" w:rsidR="00673714" w:rsidRDefault="00673714" w:rsidP="00673714">
      <w:pPr>
        <w:rPr>
          <w:lang w:val="en-AU"/>
        </w:rPr>
      </w:pPr>
      <w:r>
        <w:rPr>
          <w:lang w:val="en-AU"/>
        </w:rPr>
        <w:t>Regional migration triggered by the coronavirus pandemic contributed to some of the highest growth ever recorded in our service area during 2020-21, with connections increasing by 3.0%. The significant departure from forecast levels of growth prompted us to revisit whether the projections of Victoria in Future (VIF) would continue to be the best estimate of population change in the coming years.</w:t>
      </w:r>
    </w:p>
    <w:p w14:paraId="761FAE81" w14:textId="4A689D13" w:rsidR="00673714" w:rsidRDefault="00673714" w:rsidP="00673714">
      <w:pPr>
        <w:rPr>
          <w:lang w:val="en-AU"/>
        </w:rPr>
      </w:pPr>
      <w:r>
        <w:rPr>
          <w:lang w:val="en-AU"/>
        </w:rPr>
        <w:t xml:space="preserve">We sought external advice from forecast.id to help inform potential growth projections that </w:t>
      </w:r>
      <w:r w:rsidRPr="00C45741">
        <w:rPr>
          <w:lang w:val="en-AU"/>
        </w:rPr>
        <w:t xml:space="preserve">might better reflect the emerging factors influencing our region. While this work enabled us to prepare an alternative, more assertive growth forecast than the one </w:t>
      </w:r>
      <w:r w:rsidR="0099691C" w:rsidRPr="00C45741">
        <w:rPr>
          <w:lang w:val="en-AU"/>
        </w:rPr>
        <w:t>indicated</w:t>
      </w:r>
      <w:r w:rsidRPr="00C45741">
        <w:rPr>
          <w:lang w:val="en-AU"/>
        </w:rPr>
        <w:t xml:space="preserve"> by VIF</w:t>
      </w:r>
      <w:r w:rsidR="0099691C" w:rsidRPr="00C45741">
        <w:rPr>
          <w:lang w:val="en-AU"/>
        </w:rPr>
        <w:t xml:space="preserve"> at the time</w:t>
      </w:r>
      <w:r w:rsidRPr="00C45741">
        <w:rPr>
          <w:lang w:val="en-AU"/>
        </w:rPr>
        <w:t>, we also remained committed to reviewing this once the latest actual growth results became available.</w:t>
      </w:r>
    </w:p>
    <w:p w14:paraId="38768C6A" w14:textId="77777777" w:rsidR="00673714" w:rsidRDefault="00673714" w:rsidP="00673714">
      <w:pPr>
        <w:rPr>
          <w:lang w:val="en-AU"/>
        </w:rPr>
      </w:pPr>
      <w:r>
        <w:rPr>
          <w:lang w:val="en-AU"/>
        </w:rPr>
        <w:t>In the same way the onset of the coronavirus pandemic triggered a sudden uplift in growth, over 2021-22 it became apparent that other factors (such as rising inflation and the impact of supply chain disruption on construction) might contribute to suppressing the recent rates of higher growth. This was confirmed when the growth in connections in 2021-22 was recorded as 2.2%, which was the lowest rate of growth experienced in the preceding five years, and consistent with VIF projections.</w:t>
      </w:r>
    </w:p>
    <w:p w14:paraId="36F59A98" w14:textId="77777777" w:rsidR="00673714" w:rsidRDefault="00673714" w:rsidP="00673714">
      <w:pPr>
        <w:rPr>
          <w:lang w:val="en-AU"/>
        </w:rPr>
      </w:pPr>
      <w:r>
        <w:rPr>
          <w:lang w:val="en-AU"/>
        </w:rPr>
        <w:t>The process of exploring the rapidly changing factors impacting growth in our region has confirmed a stabilisation from the peak experienced in 2020-21. This means that we now expect VIF continues to provide a reasonable representation of forecast population change.</w:t>
      </w:r>
    </w:p>
    <w:p w14:paraId="21CA487A" w14:textId="5455B12F" w:rsidR="00673714" w:rsidRDefault="00673714" w:rsidP="00673714">
      <w:pPr>
        <w:rPr>
          <w:lang w:val="en-AU"/>
        </w:rPr>
      </w:pPr>
      <w:r>
        <w:rPr>
          <w:lang w:val="en-AU"/>
        </w:rPr>
        <w:t xml:space="preserve">However, we also know that our region is not homogeneous, with rates of growth varying significantly between Geelong and other areas. For this reason, we propose to use the projections of forecast.id, which includes forecasts at a more granular scale that are better suited to our region and help distinguish between different parts of our service area. As </w:t>
      </w:r>
      <w:r w:rsidRPr="00DD1320">
        <w:rPr>
          <w:lang w:val="en-AU"/>
        </w:rPr>
        <w:fldChar w:fldCharType="begin"/>
      </w:r>
      <w:r w:rsidRPr="00DD1320">
        <w:rPr>
          <w:lang w:val="en-AU"/>
        </w:rPr>
        <w:instrText xml:space="preserve"> REF _Ref110604024 \h </w:instrText>
      </w:r>
      <w:r w:rsidR="00DD1320" w:rsidRPr="00DD1320">
        <w:rPr>
          <w:lang w:val="en-AU"/>
        </w:rPr>
        <w:instrText xml:space="preserve"> \* MERGEFORMAT </w:instrText>
      </w:r>
      <w:r w:rsidRPr="00DD1320">
        <w:rPr>
          <w:lang w:val="en-AU"/>
        </w:rPr>
      </w:r>
      <w:r w:rsidRPr="00DD1320">
        <w:rPr>
          <w:lang w:val="en-AU"/>
        </w:rPr>
        <w:fldChar w:fldCharType="separate"/>
      </w:r>
      <w:r w:rsidR="004708F9" w:rsidRPr="004708F9">
        <w:rPr>
          <w:bCs/>
        </w:rPr>
        <w:t xml:space="preserve">Figure </w:t>
      </w:r>
      <w:r w:rsidR="004708F9" w:rsidRPr="004708F9">
        <w:rPr>
          <w:bCs/>
          <w:noProof/>
        </w:rPr>
        <w:t>9</w:t>
      </w:r>
      <w:r w:rsidR="004708F9" w:rsidRPr="004708F9">
        <w:rPr>
          <w:bCs/>
          <w:noProof/>
        </w:rPr>
        <w:noBreakHyphen/>
        <w:t>1</w:t>
      </w:r>
      <w:r w:rsidRPr="00DD1320">
        <w:rPr>
          <w:lang w:val="en-AU"/>
        </w:rPr>
        <w:fldChar w:fldCharType="end"/>
      </w:r>
      <w:r w:rsidRPr="00DD1320">
        <w:rPr>
          <w:lang w:val="en-AU"/>
        </w:rPr>
        <w:t xml:space="preserve"> </w:t>
      </w:r>
      <w:r>
        <w:rPr>
          <w:lang w:val="en-AU"/>
        </w:rPr>
        <w:t xml:space="preserve">shows, the projections of forecast.id and VIF 2021 are very closely aligned when reflecting growth across our service area. It also shows how the projections of forecast.id have tended to be more reflective than VIF of actual growth </w:t>
      </w:r>
      <w:r w:rsidR="007E5575">
        <w:rPr>
          <w:lang w:val="en-AU"/>
        </w:rPr>
        <w:t xml:space="preserve">in our region in recent years. </w:t>
      </w:r>
    </w:p>
    <w:p w14:paraId="259ABB6E" w14:textId="60402012" w:rsidR="00673714" w:rsidRPr="007E5575" w:rsidRDefault="0003153C" w:rsidP="007E5575">
      <w:pPr>
        <w:keepNext/>
      </w:pPr>
      <w:bookmarkStart w:id="295" w:name="_Ref110604024"/>
      <w:r w:rsidRPr="007E5575">
        <w:rPr>
          <w:b/>
          <w:bCs/>
          <w:sz w:val="18"/>
          <w:szCs w:val="18"/>
        </w:rPr>
        <w:lastRenderedPageBreak/>
        <w:t xml:space="preserve">Figure </w:t>
      </w:r>
      <w:r w:rsidRPr="007E5575">
        <w:rPr>
          <w:b/>
          <w:bCs/>
          <w:sz w:val="18"/>
          <w:szCs w:val="18"/>
        </w:rPr>
        <w:fldChar w:fldCharType="begin"/>
      </w:r>
      <w:r w:rsidRPr="007E5575">
        <w:rPr>
          <w:b/>
          <w:bCs/>
          <w:sz w:val="18"/>
          <w:szCs w:val="18"/>
        </w:rPr>
        <w:instrText xml:space="preserve"> STYLEREF 1 \s </w:instrText>
      </w:r>
      <w:r w:rsidRPr="007E5575">
        <w:rPr>
          <w:b/>
          <w:bCs/>
          <w:sz w:val="18"/>
          <w:szCs w:val="18"/>
        </w:rPr>
        <w:fldChar w:fldCharType="separate"/>
      </w:r>
      <w:r w:rsidR="004708F9">
        <w:rPr>
          <w:b/>
          <w:bCs/>
          <w:noProof/>
          <w:sz w:val="18"/>
          <w:szCs w:val="18"/>
        </w:rPr>
        <w:t>9</w:t>
      </w:r>
      <w:r w:rsidRPr="007E5575">
        <w:rPr>
          <w:b/>
          <w:bCs/>
          <w:sz w:val="18"/>
          <w:szCs w:val="18"/>
        </w:rPr>
        <w:fldChar w:fldCharType="end"/>
      </w:r>
      <w:r w:rsidRPr="007E5575">
        <w:rPr>
          <w:b/>
          <w:bCs/>
          <w:sz w:val="18"/>
          <w:szCs w:val="18"/>
        </w:rPr>
        <w:noBreakHyphen/>
      </w:r>
      <w:r w:rsidRPr="007E5575">
        <w:rPr>
          <w:b/>
          <w:bCs/>
          <w:sz w:val="18"/>
          <w:szCs w:val="18"/>
        </w:rPr>
        <w:fldChar w:fldCharType="begin"/>
      </w:r>
      <w:r w:rsidRPr="007E5575">
        <w:rPr>
          <w:b/>
          <w:bCs/>
          <w:sz w:val="18"/>
          <w:szCs w:val="18"/>
        </w:rPr>
        <w:instrText xml:space="preserve"> SEQ Figure \* ARABIC \s 1 </w:instrText>
      </w:r>
      <w:r w:rsidRPr="007E5575">
        <w:rPr>
          <w:b/>
          <w:bCs/>
          <w:sz w:val="18"/>
          <w:szCs w:val="18"/>
        </w:rPr>
        <w:fldChar w:fldCharType="separate"/>
      </w:r>
      <w:r w:rsidR="004708F9">
        <w:rPr>
          <w:b/>
          <w:bCs/>
          <w:noProof/>
          <w:sz w:val="18"/>
          <w:szCs w:val="18"/>
        </w:rPr>
        <w:t>1</w:t>
      </w:r>
      <w:r w:rsidRPr="007E5575">
        <w:rPr>
          <w:b/>
          <w:bCs/>
          <w:sz w:val="18"/>
          <w:szCs w:val="18"/>
        </w:rPr>
        <w:fldChar w:fldCharType="end"/>
      </w:r>
      <w:bookmarkEnd w:id="295"/>
      <w:r w:rsidRPr="007E5575">
        <w:rPr>
          <w:b/>
          <w:bCs/>
          <w:sz w:val="18"/>
          <w:szCs w:val="18"/>
        </w:rPr>
        <w:t>: Historical and forecast levels of population growth</w:t>
      </w:r>
      <w:r w:rsidRPr="007E5575">
        <w:rPr>
          <w:noProof/>
          <w:lang w:val="en-AU" w:eastAsia="en-AU" w:bidi="ar-SA"/>
        </w:rPr>
        <w:t xml:space="preserve"> </w:t>
      </w:r>
      <w:r w:rsidR="007E5575" w:rsidRPr="007E5575">
        <w:rPr>
          <w:noProof/>
          <w:lang w:val="en-AU" w:eastAsia="en-AU" w:bidi="ar-SA"/>
        </w:rPr>
        <w:drawing>
          <wp:inline distT="0" distB="0" distL="0" distR="0" wp14:anchorId="2E041D38" wp14:editId="773DF99F">
            <wp:extent cx="5731510" cy="3107752"/>
            <wp:effectExtent l="0" t="0" r="2540" b="0"/>
            <wp:docPr id="255" name="Picture 255" descr="C:\Users\gtaylor\Downloads\thumbnail_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taylor\Downloads\thumbnail_image005.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31510" cy="3107752"/>
                    </a:xfrm>
                    <a:prstGeom prst="rect">
                      <a:avLst/>
                    </a:prstGeom>
                    <a:noFill/>
                    <a:ln>
                      <a:noFill/>
                    </a:ln>
                  </pic:spPr>
                </pic:pic>
              </a:graphicData>
            </a:graphic>
          </wp:inline>
        </w:drawing>
      </w:r>
    </w:p>
    <w:p w14:paraId="3C153298" w14:textId="3CE1F5CA" w:rsidR="00673714" w:rsidRDefault="00673714" w:rsidP="00673714">
      <w:pPr>
        <w:rPr>
          <w:lang w:val="en-AU"/>
        </w:rPr>
      </w:pPr>
      <w:r>
        <w:rPr>
          <w:lang w:val="en-AU"/>
        </w:rPr>
        <w:t>The change in customer numbers forecast over the next regulatory period is summarised in</w:t>
      </w:r>
      <w:r w:rsidR="004816BF">
        <w:rPr>
          <w:lang w:val="en-AU"/>
        </w:rPr>
        <w:t xml:space="preserve"> </w:t>
      </w:r>
      <w:r w:rsidR="004816BF">
        <w:rPr>
          <w:lang w:val="en-AU"/>
        </w:rPr>
        <w:fldChar w:fldCharType="begin"/>
      </w:r>
      <w:r w:rsidR="004816BF">
        <w:rPr>
          <w:lang w:val="en-AU"/>
        </w:rPr>
        <w:instrText xml:space="preserve"> REF _Ref110604042 \h </w:instrText>
      </w:r>
      <w:r w:rsidR="004816BF">
        <w:rPr>
          <w:lang w:val="en-AU"/>
        </w:rPr>
      </w:r>
      <w:r w:rsidR="004816BF">
        <w:rPr>
          <w:lang w:val="en-AU"/>
        </w:rPr>
        <w:fldChar w:fldCharType="separate"/>
      </w:r>
      <w:r w:rsidR="004708F9">
        <w:t xml:space="preserve">Table </w:t>
      </w:r>
      <w:r w:rsidR="004708F9">
        <w:rPr>
          <w:noProof/>
        </w:rPr>
        <w:t>9</w:t>
      </w:r>
      <w:r w:rsidR="004708F9">
        <w:noBreakHyphen/>
      </w:r>
      <w:r w:rsidR="004708F9">
        <w:rPr>
          <w:noProof/>
        </w:rPr>
        <w:t>1</w:t>
      </w:r>
      <w:r w:rsidR="004816BF">
        <w:rPr>
          <w:lang w:val="en-AU"/>
        </w:rPr>
        <w:fldChar w:fldCharType="end"/>
      </w:r>
      <w:r w:rsidR="0003153C">
        <w:rPr>
          <w:lang w:val="en-AU"/>
        </w:rPr>
        <w:t xml:space="preserve"> below</w:t>
      </w:r>
      <w:r>
        <w:rPr>
          <w:lang w:val="en-AU"/>
        </w:rPr>
        <w:t>, reflecting the change in population growth projected by forecast.id.</w:t>
      </w:r>
    </w:p>
    <w:p w14:paraId="1442BD93" w14:textId="0A943AEC" w:rsidR="00673714" w:rsidRDefault="00673714" w:rsidP="00D552CF">
      <w:pPr>
        <w:pStyle w:val="Caption"/>
      </w:pPr>
      <w:bookmarkStart w:id="296" w:name="_Ref110604042"/>
      <w:r>
        <w:t xml:space="preserve">Table </w:t>
      </w:r>
      <w:r w:rsidR="006C64C0">
        <w:fldChar w:fldCharType="begin"/>
      </w:r>
      <w:r w:rsidR="006C64C0">
        <w:instrText xml:space="preserve"> STYLEREF 1 \s </w:instrText>
      </w:r>
      <w:r w:rsidR="006C64C0">
        <w:fldChar w:fldCharType="separate"/>
      </w:r>
      <w:r w:rsidR="004708F9">
        <w:rPr>
          <w:noProof/>
        </w:rPr>
        <w:t>9</w:t>
      </w:r>
      <w:r w:rsidR="006C64C0">
        <w:rPr>
          <w:noProof/>
        </w:rPr>
        <w:fldChar w:fldCharType="end"/>
      </w:r>
      <w:r>
        <w:noBreakHyphen/>
      </w:r>
      <w:r w:rsidR="006C64C0">
        <w:fldChar w:fldCharType="begin"/>
      </w:r>
      <w:r w:rsidR="006C64C0">
        <w:instrText xml:space="preserve"> SEQ Table \* ARABIC \s 1 </w:instrText>
      </w:r>
      <w:r w:rsidR="006C64C0">
        <w:fldChar w:fldCharType="separate"/>
      </w:r>
      <w:r w:rsidR="004708F9">
        <w:rPr>
          <w:noProof/>
        </w:rPr>
        <w:t>1</w:t>
      </w:r>
      <w:r w:rsidR="006C64C0">
        <w:rPr>
          <w:noProof/>
        </w:rPr>
        <w:fldChar w:fldCharType="end"/>
      </w:r>
      <w:bookmarkEnd w:id="296"/>
      <w:r>
        <w:t>: Actual and forecast customer numbers</w:t>
      </w:r>
    </w:p>
    <w:tbl>
      <w:tblPr>
        <w:tblStyle w:val="BarwonWaterTeal"/>
        <w:tblW w:w="0" w:type="auto"/>
        <w:tblLook w:val="04A0" w:firstRow="1" w:lastRow="0" w:firstColumn="1" w:lastColumn="0" w:noHBand="0" w:noVBand="1"/>
      </w:tblPr>
      <w:tblGrid>
        <w:gridCol w:w="1107"/>
        <w:gridCol w:w="991"/>
        <w:gridCol w:w="848"/>
        <w:gridCol w:w="907"/>
        <w:gridCol w:w="849"/>
        <w:gridCol w:w="856"/>
        <w:gridCol w:w="847"/>
        <w:gridCol w:w="907"/>
        <w:gridCol w:w="848"/>
        <w:gridCol w:w="856"/>
      </w:tblGrid>
      <w:tr w:rsidR="00673714" w14:paraId="32D7B087" w14:textId="77777777" w:rsidTr="0003153C">
        <w:trPr>
          <w:cnfStyle w:val="100000000000" w:firstRow="1" w:lastRow="0" w:firstColumn="0" w:lastColumn="0" w:oddVBand="0" w:evenVBand="0" w:oddHBand="0" w:evenHBand="0" w:firstRowFirstColumn="0" w:firstRowLastColumn="0" w:lastRowFirstColumn="0" w:lastRowLastColumn="0"/>
        </w:trPr>
        <w:tc>
          <w:tcPr>
            <w:tcW w:w="2098" w:type="dxa"/>
            <w:gridSpan w:val="2"/>
            <w:vMerge w:val="restart"/>
            <w:shd w:val="clear" w:color="auto" w:fill="008998" w:themeFill="accent1"/>
            <w:vAlign w:val="center"/>
          </w:tcPr>
          <w:p w14:paraId="5F6F6766" w14:textId="77777777" w:rsidR="00673714" w:rsidRPr="0003153C" w:rsidRDefault="00673714" w:rsidP="00340E76">
            <w:pPr>
              <w:jc w:val="center"/>
              <w:rPr>
                <w:color w:val="FFFFFF" w:themeColor="background1"/>
                <w:lang w:val="en-AU"/>
              </w:rPr>
            </w:pPr>
            <w:r w:rsidRPr="0003153C">
              <w:rPr>
                <w:color w:val="FFFFFF" w:themeColor="background1"/>
                <w:lang w:val="en-AU"/>
              </w:rPr>
              <w:t>Year</w:t>
            </w:r>
          </w:p>
        </w:tc>
        <w:tc>
          <w:tcPr>
            <w:tcW w:w="3460" w:type="dxa"/>
            <w:gridSpan w:val="4"/>
            <w:shd w:val="clear" w:color="auto" w:fill="008998" w:themeFill="accent1"/>
            <w:vAlign w:val="center"/>
          </w:tcPr>
          <w:p w14:paraId="4FDE9A55" w14:textId="77777777" w:rsidR="00673714" w:rsidRPr="0003153C" w:rsidRDefault="00673714" w:rsidP="00340E76">
            <w:pPr>
              <w:jc w:val="center"/>
              <w:rPr>
                <w:color w:val="FFFFFF" w:themeColor="background1"/>
                <w:lang w:val="en-AU"/>
              </w:rPr>
            </w:pPr>
            <w:r w:rsidRPr="0003153C">
              <w:rPr>
                <w:color w:val="FFFFFF" w:themeColor="background1"/>
                <w:lang w:val="en-AU"/>
              </w:rPr>
              <w:t>Water customers</w:t>
            </w:r>
          </w:p>
        </w:tc>
        <w:tc>
          <w:tcPr>
            <w:tcW w:w="3458" w:type="dxa"/>
            <w:gridSpan w:val="4"/>
            <w:shd w:val="clear" w:color="auto" w:fill="008998" w:themeFill="accent1"/>
            <w:vAlign w:val="center"/>
          </w:tcPr>
          <w:p w14:paraId="29D38666" w14:textId="77777777" w:rsidR="00673714" w:rsidRPr="0003153C" w:rsidRDefault="00673714" w:rsidP="00340E76">
            <w:pPr>
              <w:jc w:val="center"/>
              <w:rPr>
                <w:color w:val="FFFFFF" w:themeColor="background1"/>
                <w:lang w:val="en-AU"/>
              </w:rPr>
            </w:pPr>
            <w:r w:rsidRPr="0003153C">
              <w:rPr>
                <w:color w:val="FFFFFF" w:themeColor="background1"/>
                <w:lang w:val="en-AU"/>
              </w:rPr>
              <w:t>Sewerage customers</w:t>
            </w:r>
          </w:p>
        </w:tc>
      </w:tr>
      <w:tr w:rsidR="00673714" w14:paraId="4C953BE2" w14:textId="77777777" w:rsidTr="00340E76">
        <w:trPr>
          <w:cnfStyle w:val="000000100000" w:firstRow="0" w:lastRow="0" w:firstColumn="0" w:lastColumn="0" w:oddVBand="0" w:evenVBand="0" w:oddHBand="1" w:evenHBand="0" w:firstRowFirstColumn="0" w:firstRowLastColumn="0" w:lastRowFirstColumn="0" w:lastRowLastColumn="0"/>
        </w:trPr>
        <w:tc>
          <w:tcPr>
            <w:tcW w:w="2098" w:type="dxa"/>
            <w:gridSpan w:val="2"/>
            <w:vMerge/>
          </w:tcPr>
          <w:p w14:paraId="179BEABC" w14:textId="77777777" w:rsidR="00673714" w:rsidRDefault="00673714" w:rsidP="00340E76">
            <w:pPr>
              <w:rPr>
                <w:lang w:val="en-AU"/>
              </w:rPr>
            </w:pPr>
          </w:p>
        </w:tc>
        <w:tc>
          <w:tcPr>
            <w:tcW w:w="1755" w:type="dxa"/>
            <w:gridSpan w:val="2"/>
          </w:tcPr>
          <w:p w14:paraId="5388F0E8" w14:textId="77777777" w:rsidR="00673714" w:rsidRDefault="00673714" w:rsidP="00340E76">
            <w:pPr>
              <w:rPr>
                <w:lang w:val="en-AU"/>
              </w:rPr>
            </w:pPr>
            <w:r>
              <w:rPr>
                <w:lang w:val="en-AU"/>
              </w:rPr>
              <w:t>Residential</w:t>
            </w:r>
          </w:p>
        </w:tc>
        <w:tc>
          <w:tcPr>
            <w:tcW w:w="1705" w:type="dxa"/>
            <w:gridSpan w:val="2"/>
          </w:tcPr>
          <w:p w14:paraId="478EE07A" w14:textId="77777777" w:rsidR="00673714" w:rsidRDefault="00673714" w:rsidP="00340E76">
            <w:pPr>
              <w:rPr>
                <w:lang w:val="en-AU"/>
              </w:rPr>
            </w:pPr>
            <w:r>
              <w:rPr>
                <w:lang w:val="en-AU"/>
              </w:rPr>
              <w:t>Non-residential</w:t>
            </w:r>
          </w:p>
        </w:tc>
        <w:tc>
          <w:tcPr>
            <w:tcW w:w="1754" w:type="dxa"/>
            <w:gridSpan w:val="2"/>
          </w:tcPr>
          <w:p w14:paraId="4F468D40" w14:textId="77777777" w:rsidR="00673714" w:rsidRDefault="00673714" w:rsidP="00340E76">
            <w:pPr>
              <w:rPr>
                <w:lang w:val="en-AU"/>
              </w:rPr>
            </w:pPr>
            <w:r>
              <w:rPr>
                <w:lang w:val="en-AU"/>
              </w:rPr>
              <w:t>Residential</w:t>
            </w:r>
          </w:p>
        </w:tc>
        <w:tc>
          <w:tcPr>
            <w:tcW w:w="1704" w:type="dxa"/>
            <w:gridSpan w:val="2"/>
          </w:tcPr>
          <w:p w14:paraId="60A59D6D" w14:textId="77777777" w:rsidR="00673714" w:rsidRDefault="00673714" w:rsidP="00340E76">
            <w:pPr>
              <w:rPr>
                <w:lang w:val="en-AU"/>
              </w:rPr>
            </w:pPr>
            <w:r>
              <w:rPr>
                <w:lang w:val="en-AU"/>
              </w:rPr>
              <w:t>Non-residential</w:t>
            </w:r>
          </w:p>
        </w:tc>
      </w:tr>
      <w:tr w:rsidR="00673714" w14:paraId="0823BF0F" w14:textId="77777777" w:rsidTr="00340E76">
        <w:trPr>
          <w:cnfStyle w:val="000000010000" w:firstRow="0" w:lastRow="0" w:firstColumn="0" w:lastColumn="0" w:oddVBand="0" w:evenVBand="0" w:oddHBand="0" w:evenHBand="1" w:firstRowFirstColumn="0" w:firstRowLastColumn="0" w:lastRowFirstColumn="0" w:lastRowLastColumn="0"/>
        </w:trPr>
        <w:tc>
          <w:tcPr>
            <w:tcW w:w="2098" w:type="dxa"/>
            <w:gridSpan w:val="2"/>
            <w:vMerge/>
          </w:tcPr>
          <w:p w14:paraId="14272C6A" w14:textId="77777777" w:rsidR="00673714" w:rsidRDefault="00673714" w:rsidP="00340E76">
            <w:pPr>
              <w:rPr>
                <w:lang w:val="en-AU"/>
              </w:rPr>
            </w:pPr>
          </w:p>
        </w:tc>
        <w:tc>
          <w:tcPr>
            <w:tcW w:w="848" w:type="dxa"/>
            <w:vAlign w:val="center"/>
          </w:tcPr>
          <w:p w14:paraId="3DDF93C8" w14:textId="77777777" w:rsidR="00673714" w:rsidRDefault="00673714" w:rsidP="00340E76">
            <w:pPr>
              <w:jc w:val="center"/>
              <w:rPr>
                <w:lang w:val="en-AU"/>
              </w:rPr>
            </w:pPr>
            <w:r>
              <w:rPr>
                <w:lang w:val="en-AU"/>
              </w:rPr>
              <w:t xml:space="preserve">%^ </w:t>
            </w:r>
          </w:p>
        </w:tc>
        <w:tc>
          <w:tcPr>
            <w:tcW w:w="907" w:type="dxa"/>
            <w:vAlign w:val="center"/>
          </w:tcPr>
          <w:p w14:paraId="45353F1D" w14:textId="77777777" w:rsidR="00673714" w:rsidRDefault="00673714" w:rsidP="00340E76">
            <w:pPr>
              <w:jc w:val="center"/>
              <w:rPr>
                <w:lang w:val="en-AU"/>
              </w:rPr>
            </w:pPr>
            <w:r>
              <w:rPr>
                <w:lang w:val="en-AU"/>
              </w:rPr>
              <w:t>Total</w:t>
            </w:r>
          </w:p>
        </w:tc>
        <w:tc>
          <w:tcPr>
            <w:tcW w:w="849" w:type="dxa"/>
            <w:vAlign w:val="center"/>
          </w:tcPr>
          <w:p w14:paraId="26C3251C" w14:textId="77777777" w:rsidR="00673714" w:rsidRDefault="00673714" w:rsidP="00340E76">
            <w:pPr>
              <w:jc w:val="center"/>
              <w:rPr>
                <w:lang w:val="en-AU"/>
              </w:rPr>
            </w:pPr>
            <w:r>
              <w:rPr>
                <w:lang w:val="en-AU"/>
              </w:rPr>
              <w:t>%^</w:t>
            </w:r>
          </w:p>
        </w:tc>
        <w:tc>
          <w:tcPr>
            <w:tcW w:w="856" w:type="dxa"/>
            <w:vAlign w:val="center"/>
          </w:tcPr>
          <w:p w14:paraId="27737A64" w14:textId="77777777" w:rsidR="00673714" w:rsidRDefault="00673714" w:rsidP="00340E76">
            <w:pPr>
              <w:jc w:val="center"/>
              <w:rPr>
                <w:lang w:val="en-AU"/>
              </w:rPr>
            </w:pPr>
            <w:r>
              <w:rPr>
                <w:lang w:val="en-AU"/>
              </w:rPr>
              <w:t>Total</w:t>
            </w:r>
          </w:p>
        </w:tc>
        <w:tc>
          <w:tcPr>
            <w:tcW w:w="847" w:type="dxa"/>
            <w:vAlign w:val="center"/>
          </w:tcPr>
          <w:p w14:paraId="142B124B" w14:textId="77777777" w:rsidR="00673714" w:rsidRDefault="00673714" w:rsidP="00340E76">
            <w:pPr>
              <w:jc w:val="center"/>
              <w:rPr>
                <w:lang w:val="en-AU"/>
              </w:rPr>
            </w:pPr>
            <w:r>
              <w:rPr>
                <w:lang w:val="en-AU"/>
              </w:rPr>
              <w:t xml:space="preserve">%^ </w:t>
            </w:r>
          </w:p>
        </w:tc>
        <w:tc>
          <w:tcPr>
            <w:tcW w:w="907" w:type="dxa"/>
            <w:vAlign w:val="center"/>
          </w:tcPr>
          <w:p w14:paraId="5369710E" w14:textId="77777777" w:rsidR="00673714" w:rsidRDefault="00673714" w:rsidP="00340E76">
            <w:pPr>
              <w:jc w:val="center"/>
              <w:rPr>
                <w:lang w:val="en-AU"/>
              </w:rPr>
            </w:pPr>
            <w:r>
              <w:rPr>
                <w:lang w:val="en-AU"/>
              </w:rPr>
              <w:t>Total</w:t>
            </w:r>
          </w:p>
        </w:tc>
        <w:tc>
          <w:tcPr>
            <w:tcW w:w="848" w:type="dxa"/>
            <w:vAlign w:val="center"/>
          </w:tcPr>
          <w:p w14:paraId="0F230D91" w14:textId="77777777" w:rsidR="00673714" w:rsidRDefault="00673714" w:rsidP="00340E76">
            <w:pPr>
              <w:jc w:val="center"/>
              <w:rPr>
                <w:lang w:val="en-AU"/>
              </w:rPr>
            </w:pPr>
            <w:r>
              <w:rPr>
                <w:lang w:val="en-AU"/>
              </w:rPr>
              <w:t>%^</w:t>
            </w:r>
          </w:p>
        </w:tc>
        <w:tc>
          <w:tcPr>
            <w:tcW w:w="856" w:type="dxa"/>
            <w:vAlign w:val="center"/>
          </w:tcPr>
          <w:p w14:paraId="4ECC213B" w14:textId="77777777" w:rsidR="00673714" w:rsidRDefault="00673714" w:rsidP="00340E76">
            <w:pPr>
              <w:jc w:val="center"/>
              <w:rPr>
                <w:lang w:val="en-AU"/>
              </w:rPr>
            </w:pPr>
            <w:r>
              <w:rPr>
                <w:lang w:val="en-AU"/>
              </w:rPr>
              <w:t>Total</w:t>
            </w:r>
          </w:p>
        </w:tc>
      </w:tr>
      <w:tr w:rsidR="00673714" w14:paraId="6A38FC9C" w14:textId="77777777" w:rsidTr="00340E76">
        <w:trPr>
          <w:cnfStyle w:val="000000100000" w:firstRow="0" w:lastRow="0" w:firstColumn="0" w:lastColumn="0" w:oddVBand="0" w:evenVBand="0" w:oddHBand="1" w:evenHBand="0" w:firstRowFirstColumn="0" w:firstRowLastColumn="0" w:lastRowFirstColumn="0" w:lastRowLastColumn="0"/>
        </w:trPr>
        <w:tc>
          <w:tcPr>
            <w:tcW w:w="1107" w:type="dxa"/>
          </w:tcPr>
          <w:p w14:paraId="5E656822" w14:textId="77777777" w:rsidR="00673714" w:rsidRDefault="00673714" w:rsidP="00340E76">
            <w:pPr>
              <w:rPr>
                <w:lang w:val="en-AU"/>
              </w:rPr>
            </w:pPr>
            <w:r>
              <w:rPr>
                <w:lang w:val="en-AU"/>
              </w:rPr>
              <w:t>2018-19</w:t>
            </w:r>
          </w:p>
        </w:tc>
        <w:tc>
          <w:tcPr>
            <w:tcW w:w="991" w:type="dxa"/>
          </w:tcPr>
          <w:p w14:paraId="7358B757" w14:textId="77777777" w:rsidR="00673714" w:rsidRDefault="00673714" w:rsidP="00340E76">
            <w:pPr>
              <w:rPr>
                <w:lang w:val="en-AU"/>
              </w:rPr>
            </w:pPr>
            <w:r>
              <w:rPr>
                <w:lang w:val="en-AU"/>
              </w:rPr>
              <w:t>Actual</w:t>
            </w:r>
          </w:p>
        </w:tc>
        <w:tc>
          <w:tcPr>
            <w:tcW w:w="848" w:type="dxa"/>
          </w:tcPr>
          <w:p w14:paraId="2D7E8063" w14:textId="77777777" w:rsidR="00673714" w:rsidRDefault="00673714" w:rsidP="00340E76">
            <w:pPr>
              <w:jc w:val="center"/>
              <w:rPr>
                <w:lang w:val="en-AU"/>
              </w:rPr>
            </w:pPr>
            <w:r>
              <w:rPr>
                <w:lang w:val="en-AU"/>
              </w:rPr>
              <w:t>2.3%</w:t>
            </w:r>
          </w:p>
        </w:tc>
        <w:tc>
          <w:tcPr>
            <w:tcW w:w="907" w:type="dxa"/>
          </w:tcPr>
          <w:p w14:paraId="69103280" w14:textId="77777777" w:rsidR="00673714" w:rsidRDefault="00673714" w:rsidP="00340E76">
            <w:pPr>
              <w:jc w:val="center"/>
              <w:rPr>
                <w:lang w:val="en-AU"/>
              </w:rPr>
            </w:pPr>
            <w:r>
              <w:rPr>
                <w:lang w:val="en-AU"/>
              </w:rPr>
              <w:t>149,288</w:t>
            </w:r>
          </w:p>
        </w:tc>
        <w:tc>
          <w:tcPr>
            <w:tcW w:w="849" w:type="dxa"/>
          </w:tcPr>
          <w:p w14:paraId="2D6E3EDA" w14:textId="77777777" w:rsidR="00673714" w:rsidRDefault="00673714" w:rsidP="00340E76">
            <w:pPr>
              <w:jc w:val="center"/>
              <w:rPr>
                <w:lang w:val="en-AU"/>
              </w:rPr>
            </w:pPr>
            <w:r>
              <w:rPr>
                <w:lang w:val="en-AU"/>
              </w:rPr>
              <w:t>1.8%</w:t>
            </w:r>
          </w:p>
        </w:tc>
        <w:tc>
          <w:tcPr>
            <w:tcW w:w="856" w:type="dxa"/>
          </w:tcPr>
          <w:p w14:paraId="796E0FAD" w14:textId="77777777" w:rsidR="00673714" w:rsidRDefault="00673714" w:rsidP="00340E76">
            <w:pPr>
              <w:jc w:val="center"/>
              <w:rPr>
                <w:lang w:val="en-AU"/>
              </w:rPr>
            </w:pPr>
            <w:r>
              <w:rPr>
                <w:lang w:val="en-AU"/>
              </w:rPr>
              <w:t>12,407</w:t>
            </w:r>
          </w:p>
        </w:tc>
        <w:tc>
          <w:tcPr>
            <w:tcW w:w="847" w:type="dxa"/>
          </w:tcPr>
          <w:p w14:paraId="0E5C61ED" w14:textId="77777777" w:rsidR="00673714" w:rsidRDefault="00673714" w:rsidP="00340E76">
            <w:pPr>
              <w:jc w:val="center"/>
              <w:rPr>
                <w:lang w:val="en-AU"/>
              </w:rPr>
            </w:pPr>
            <w:r>
              <w:rPr>
                <w:lang w:val="en-AU"/>
              </w:rPr>
              <w:t>3.6%</w:t>
            </w:r>
          </w:p>
        </w:tc>
        <w:tc>
          <w:tcPr>
            <w:tcW w:w="907" w:type="dxa"/>
          </w:tcPr>
          <w:p w14:paraId="0925812A" w14:textId="77777777" w:rsidR="00673714" w:rsidRDefault="00673714" w:rsidP="00340E76">
            <w:pPr>
              <w:jc w:val="center"/>
              <w:rPr>
                <w:lang w:val="en-AU"/>
              </w:rPr>
            </w:pPr>
            <w:r>
              <w:rPr>
                <w:lang w:val="en-AU"/>
              </w:rPr>
              <w:t>136,731</w:t>
            </w:r>
          </w:p>
        </w:tc>
        <w:tc>
          <w:tcPr>
            <w:tcW w:w="848" w:type="dxa"/>
          </w:tcPr>
          <w:p w14:paraId="7ED8E758" w14:textId="77777777" w:rsidR="00673714" w:rsidRDefault="00673714" w:rsidP="00340E76">
            <w:pPr>
              <w:jc w:val="center"/>
              <w:rPr>
                <w:lang w:val="en-AU"/>
              </w:rPr>
            </w:pPr>
            <w:r>
              <w:rPr>
                <w:lang w:val="en-AU"/>
              </w:rPr>
              <w:t>1.4%</w:t>
            </w:r>
          </w:p>
        </w:tc>
        <w:tc>
          <w:tcPr>
            <w:tcW w:w="856" w:type="dxa"/>
          </w:tcPr>
          <w:p w14:paraId="623018EC" w14:textId="77777777" w:rsidR="00673714" w:rsidRDefault="00673714" w:rsidP="00340E76">
            <w:pPr>
              <w:jc w:val="center"/>
              <w:rPr>
                <w:lang w:val="en-AU"/>
              </w:rPr>
            </w:pPr>
            <w:r>
              <w:rPr>
                <w:lang w:val="en-AU"/>
              </w:rPr>
              <w:t>9,541</w:t>
            </w:r>
          </w:p>
        </w:tc>
      </w:tr>
      <w:tr w:rsidR="00673714" w14:paraId="446A91E7" w14:textId="77777777" w:rsidTr="00340E76">
        <w:trPr>
          <w:cnfStyle w:val="000000010000" w:firstRow="0" w:lastRow="0" w:firstColumn="0" w:lastColumn="0" w:oddVBand="0" w:evenVBand="0" w:oddHBand="0" w:evenHBand="1" w:firstRowFirstColumn="0" w:firstRowLastColumn="0" w:lastRowFirstColumn="0" w:lastRowLastColumn="0"/>
        </w:trPr>
        <w:tc>
          <w:tcPr>
            <w:tcW w:w="1107" w:type="dxa"/>
          </w:tcPr>
          <w:p w14:paraId="273FD593" w14:textId="77777777" w:rsidR="00673714" w:rsidRDefault="00673714" w:rsidP="00340E76">
            <w:pPr>
              <w:rPr>
                <w:lang w:val="en-AU"/>
              </w:rPr>
            </w:pPr>
            <w:r>
              <w:rPr>
                <w:lang w:val="en-AU"/>
              </w:rPr>
              <w:t>2019-20</w:t>
            </w:r>
          </w:p>
        </w:tc>
        <w:tc>
          <w:tcPr>
            <w:tcW w:w="991" w:type="dxa"/>
          </w:tcPr>
          <w:p w14:paraId="56F12744" w14:textId="77777777" w:rsidR="00673714" w:rsidRDefault="00673714" w:rsidP="00340E76">
            <w:pPr>
              <w:rPr>
                <w:lang w:val="en-AU"/>
              </w:rPr>
            </w:pPr>
            <w:r>
              <w:rPr>
                <w:lang w:val="en-AU"/>
              </w:rPr>
              <w:t>Actual</w:t>
            </w:r>
          </w:p>
        </w:tc>
        <w:tc>
          <w:tcPr>
            <w:tcW w:w="848" w:type="dxa"/>
          </w:tcPr>
          <w:p w14:paraId="7C7C44C0" w14:textId="77777777" w:rsidR="00673714" w:rsidRDefault="00673714" w:rsidP="00340E76">
            <w:pPr>
              <w:jc w:val="center"/>
              <w:rPr>
                <w:lang w:val="en-AU"/>
              </w:rPr>
            </w:pPr>
            <w:r>
              <w:rPr>
                <w:lang w:val="en-AU"/>
              </w:rPr>
              <w:t>2.6%</w:t>
            </w:r>
          </w:p>
        </w:tc>
        <w:tc>
          <w:tcPr>
            <w:tcW w:w="907" w:type="dxa"/>
          </w:tcPr>
          <w:p w14:paraId="46666CEA" w14:textId="77777777" w:rsidR="00673714" w:rsidRDefault="00673714" w:rsidP="00340E76">
            <w:pPr>
              <w:jc w:val="center"/>
              <w:rPr>
                <w:lang w:val="en-AU"/>
              </w:rPr>
            </w:pPr>
            <w:r>
              <w:rPr>
                <w:lang w:val="en-AU"/>
              </w:rPr>
              <w:t>153,167</w:t>
            </w:r>
          </w:p>
        </w:tc>
        <w:tc>
          <w:tcPr>
            <w:tcW w:w="849" w:type="dxa"/>
          </w:tcPr>
          <w:p w14:paraId="626D2DE3" w14:textId="77777777" w:rsidR="00673714" w:rsidRDefault="00673714" w:rsidP="00340E76">
            <w:pPr>
              <w:jc w:val="center"/>
              <w:rPr>
                <w:lang w:val="en-AU"/>
              </w:rPr>
            </w:pPr>
            <w:r>
              <w:rPr>
                <w:lang w:val="en-AU"/>
              </w:rPr>
              <w:t>1.9%</w:t>
            </w:r>
          </w:p>
        </w:tc>
        <w:tc>
          <w:tcPr>
            <w:tcW w:w="856" w:type="dxa"/>
          </w:tcPr>
          <w:p w14:paraId="1186585A" w14:textId="77777777" w:rsidR="00673714" w:rsidRDefault="00673714" w:rsidP="00340E76">
            <w:pPr>
              <w:jc w:val="center"/>
              <w:rPr>
                <w:lang w:val="en-AU"/>
              </w:rPr>
            </w:pPr>
            <w:r>
              <w:rPr>
                <w:lang w:val="en-AU"/>
              </w:rPr>
              <w:t>12,637</w:t>
            </w:r>
          </w:p>
        </w:tc>
        <w:tc>
          <w:tcPr>
            <w:tcW w:w="847" w:type="dxa"/>
          </w:tcPr>
          <w:p w14:paraId="69F823F9" w14:textId="77777777" w:rsidR="00673714" w:rsidRDefault="00673714" w:rsidP="00340E76">
            <w:pPr>
              <w:jc w:val="center"/>
              <w:rPr>
                <w:lang w:val="en-AU"/>
              </w:rPr>
            </w:pPr>
            <w:r>
              <w:rPr>
                <w:lang w:val="en-AU"/>
              </w:rPr>
              <w:t>2.8%</w:t>
            </w:r>
          </w:p>
        </w:tc>
        <w:tc>
          <w:tcPr>
            <w:tcW w:w="907" w:type="dxa"/>
          </w:tcPr>
          <w:p w14:paraId="6F88F8E5" w14:textId="77777777" w:rsidR="00673714" w:rsidRDefault="00673714" w:rsidP="00340E76">
            <w:pPr>
              <w:jc w:val="center"/>
              <w:rPr>
                <w:lang w:val="en-AU"/>
              </w:rPr>
            </w:pPr>
            <w:r>
              <w:rPr>
                <w:lang w:val="en-AU"/>
              </w:rPr>
              <w:t>140,622</w:t>
            </w:r>
          </w:p>
        </w:tc>
        <w:tc>
          <w:tcPr>
            <w:tcW w:w="848" w:type="dxa"/>
          </w:tcPr>
          <w:p w14:paraId="74C1698A" w14:textId="77777777" w:rsidR="00673714" w:rsidRDefault="00673714" w:rsidP="00340E76">
            <w:pPr>
              <w:jc w:val="center"/>
              <w:rPr>
                <w:lang w:val="en-AU"/>
              </w:rPr>
            </w:pPr>
            <w:r>
              <w:rPr>
                <w:lang w:val="en-AU"/>
              </w:rPr>
              <w:t>2.7%</w:t>
            </w:r>
          </w:p>
        </w:tc>
        <w:tc>
          <w:tcPr>
            <w:tcW w:w="856" w:type="dxa"/>
          </w:tcPr>
          <w:p w14:paraId="3AFAD92E" w14:textId="77777777" w:rsidR="00673714" w:rsidRDefault="00673714" w:rsidP="00340E76">
            <w:pPr>
              <w:jc w:val="center"/>
              <w:rPr>
                <w:lang w:val="en-AU"/>
              </w:rPr>
            </w:pPr>
            <w:r>
              <w:rPr>
                <w:lang w:val="en-AU"/>
              </w:rPr>
              <w:t>9,795</w:t>
            </w:r>
          </w:p>
        </w:tc>
      </w:tr>
      <w:tr w:rsidR="00673714" w14:paraId="6D9C50BF" w14:textId="77777777" w:rsidTr="00340E76">
        <w:trPr>
          <w:cnfStyle w:val="000000100000" w:firstRow="0" w:lastRow="0" w:firstColumn="0" w:lastColumn="0" w:oddVBand="0" w:evenVBand="0" w:oddHBand="1" w:evenHBand="0" w:firstRowFirstColumn="0" w:firstRowLastColumn="0" w:lastRowFirstColumn="0" w:lastRowLastColumn="0"/>
        </w:trPr>
        <w:tc>
          <w:tcPr>
            <w:tcW w:w="1107" w:type="dxa"/>
          </w:tcPr>
          <w:p w14:paraId="476C1CBD" w14:textId="77777777" w:rsidR="00673714" w:rsidRDefault="00673714" w:rsidP="00340E76">
            <w:pPr>
              <w:rPr>
                <w:lang w:val="en-AU"/>
              </w:rPr>
            </w:pPr>
            <w:r>
              <w:rPr>
                <w:lang w:val="en-AU"/>
              </w:rPr>
              <w:t>2020-21</w:t>
            </w:r>
          </w:p>
        </w:tc>
        <w:tc>
          <w:tcPr>
            <w:tcW w:w="991" w:type="dxa"/>
          </w:tcPr>
          <w:p w14:paraId="199765FD" w14:textId="77777777" w:rsidR="00673714" w:rsidRDefault="00673714" w:rsidP="00340E76">
            <w:pPr>
              <w:rPr>
                <w:lang w:val="en-AU"/>
              </w:rPr>
            </w:pPr>
            <w:r>
              <w:rPr>
                <w:lang w:val="en-AU"/>
              </w:rPr>
              <w:t>Actual</w:t>
            </w:r>
          </w:p>
        </w:tc>
        <w:tc>
          <w:tcPr>
            <w:tcW w:w="848" w:type="dxa"/>
          </w:tcPr>
          <w:p w14:paraId="603060E4" w14:textId="77777777" w:rsidR="00673714" w:rsidRDefault="00673714" w:rsidP="00340E76">
            <w:pPr>
              <w:jc w:val="center"/>
              <w:rPr>
                <w:lang w:val="en-AU"/>
              </w:rPr>
            </w:pPr>
            <w:r>
              <w:rPr>
                <w:lang w:val="en-AU"/>
              </w:rPr>
              <w:t>3.1%</w:t>
            </w:r>
          </w:p>
        </w:tc>
        <w:tc>
          <w:tcPr>
            <w:tcW w:w="907" w:type="dxa"/>
          </w:tcPr>
          <w:p w14:paraId="3B01FDB2" w14:textId="77777777" w:rsidR="00673714" w:rsidRDefault="00673714" w:rsidP="00340E76">
            <w:pPr>
              <w:jc w:val="center"/>
              <w:rPr>
                <w:lang w:val="en-AU"/>
              </w:rPr>
            </w:pPr>
            <w:r>
              <w:rPr>
                <w:lang w:val="en-AU"/>
              </w:rPr>
              <w:t>157,932</w:t>
            </w:r>
          </w:p>
        </w:tc>
        <w:tc>
          <w:tcPr>
            <w:tcW w:w="849" w:type="dxa"/>
          </w:tcPr>
          <w:p w14:paraId="566E5A99" w14:textId="77777777" w:rsidR="00673714" w:rsidRDefault="00673714" w:rsidP="00340E76">
            <w:pPr>
              <w:jc w:val="center"/>
              <w:rPr>
                <w:lang w:val="en-AU"/>
              </w:rPr>
            </w:pPr>
            <w:r>
              <w:rPr>
                <w:lang w:val="en-AU"/>
              </w:rPr>
              <w:t>1.5%</w:t>
            </w:r>
          </w:p>
        </w:tc>
        <w:tc>
          <w:tcPr>
            <w:tcW w:w="856" w:type="dxa"/>
          </w:tcPr>
          <w:p w14:paraId="62967D9E" w14:textId="77777777" w:rsidR="00673714" w:rsidRDefault="00673714" w:rsidP="00340E76">
            <w:pPr>
              <w:jc w:val="center"/>
              <w:rPr>
                <w:lang w:val="en-AU"/>
              </w:rPr>
            </w:pPr>
            <w:r>
              <w:rPr>
                <w:lang w:val="en-AU"/>
              </w:rPr>
              <w:t>12,827</w:t>
            </w:r>
          </w:p>
        </w:tc>
        <w:tc>
          <w:tcPr>
            <w:tcW w:w="847" w:type="dxa"/>
          </w:tcPr>
          <w:p w14:paraId="425DEEAA" w14:textId="77777777" w:rsidR="00673714" w:rsidRDefault="00673714" w:rsidP="00340E76">
            <w:pPr>
              <w:jc w:val="center"/>
              <w:rPr>
                <w:lang w:val="en-AU"/>
              </w:rPr>
            </w:pPr>
            <w:r>
              <w:rPr>
                <w:lang w:val="en-AU"/>
              </w:rPr>
              <w:t>3.3%</w:t>
            </w:r>
          </w:p>
        </w:tc>
        <w:tc>
          <w:tcPr>
            <w:tcW w:w="907" w:type="dxa"/>
          </w:tcPr>
          <w:p w14:paraId="2899C88D" w14:textId="77777777" w:rsidR="00673714" w:rsidRDefault="00673714" w:rsidP="00340E76">
            <w:pPr>
              <w:jc w:val="center"/>
              <w:rPr>
                <w:lang w:val="en-AU"/>
              </w:rPr>
            </w:pPr>
            <w:r>
              <w:rPr>
                <w:lang w:val="en-AU"/>
              </w:rPr>
              <w:t>145,269</w:t>
            </w:r>
          </w:p>
        </w:tc>
        <w:tc>
          <w:tcPr>
            <w:tcW w:w="848" w:type="dxa"/>
          </w:tcPr>
          <w:p w14:paraId="2EAF8611" w14:textId="77777777" w:rsidR="00673714" w:rsidRDefault="00673714" w:rsidP="00340E76">
            <w:pPr>
              <w:jc w:val="center"/>
              <w:rPr>
                <w:lang w:val="en-AU"/>
              </w:rPr>
            </w:pPr>
            <w:r>
              <w:rPr>
                <w:lang w:val="en-AU"/>
              </w:rPr>
              <w:t>1.8%</w:t>
            </w:r>
          </w:p>
        </w:tc>
        <w:tc>
          <w:tcPr>
            <w:tcW w:w="856" w:type="dxa"/>
          </w:tcPr>
          <w:p w14:paraId="1EB70089" w14:textId="77777777" w:rsidR="00673714" w:rsidRDefault="00673714" w:rsidP="00340E76">
            <w:pPr>
              <w:jc w:val="center"/>
              <w:rPr>
                <w:lang w:val="en-AU"/>
              </w:rPr>
            </w:pPr>
            <w:r>
              <w:rPr>
                <w:lang w:val="en-AU"/>
              </w:rPr>
              <w:t>9,969</w:t>
            </w:r>
          </w:p>
        </w:tc>
      </w:tr>
      <w:tr w:rsidR="00673714" w14:paraId="37D0D710" w14:textId="77777777" w:rsidTr="00340E76">
        <w:trPr>
          <w:cnfStyle w:val="000000010000" w:firstRow="0" w:lastRow="0" w:firstColumn="0" w:lastColumn="0" w:oddVBand="0" w:evenVBand="0" w:oddHBand="0" w:evenHBand="1" w:firstRowFirstColumn="0" w:firstRowLastColumn="0" w:lastRowFirstColumn="0" w:lastRowLastColumn="0"/>
        </w:trPr>
        <w:tc>
          <w:tcPr>
            <w:tcW w:w="1107" w:type="dxa"/>
          </w:tcPr>
          <w:p w14:paraId="20D2AC72" w14:textId="77777777" w:rsidR="00673714" w:rsidRDefault="00673714" w:rsidP="00340E76">
            <w:pPr>
              <w:rPr>
                <w:lang w:val="en-AU"/>
              </w:rPr>
            </w:pPr>
            <w:r>
              <w:rPr>
                <w:lang w:val="en-AU"/>
              </w:rPr>
              <w:t>2021-22</w:t>
            </w:r>
          </w:p>
        </w:tc>
        <w:tc>
          <w:tcPr>
            <w:tcW w:w="991" w:type="dxa"/>
          </w:tcPr>
          <w:p w14:paraId="4D2E4B09" w14:textId="77777777" w:rsidR="00673714" w:rsidRDefault="00673714" w:rsidP="00340E76">
            <w:pPr>
              <w:rPr>
                <w:lang w:val="en-AU"/>
              </w:rPr>
            </w:pPr>
            <w:r>
              <w:rPr>
                <w:lang w:val="en-AU"/>
              </w:rPr>
              <w:t>Actual</w:t>
            </w:r>
          </w:p>
        </w:tc>
        <w:tc>
          <w:tcPr>
            <w:tcW w:w="848" w:type="dxa"/>
          </w:tcPr>
          <w:p w14:paraId="040165E6" w14:textId="77777777" w:rsidR="00673714" w:rsidRDefault="00673714" w:rsidP="00340E76">
            <w:pPr>
              <w:jc w:val="center"/>
              <w:rPr>
                <w:lang w:val="en-AU"/>
              </w:rPr>
            </w:pPr>
            <w:r>
              <w:rPr>
                <w:lang w:val="en-AU"/>
              </w:rPr>
              <w:t>2.3%</w:t>
            </w:r>
          </w:p>
        </w:tc>
        <w:tc>
          <w:tcPr>
            <w:tcW w:w="907" w:type="dxa"/>
          </w:tcPr>
          <w:p w14:paraId="44AEE2ED" w14:textId="77777777" w:rsidR="00673714" w:rsidRDefault="00673714" w:rsidP="00340E76">
            <w:pPr>
              <w:jc w:val="center"/>
              <w:rPr>
                <w:lang w:val="en-AU"/>
              </w:rPr>
            </w:pPr>
            <w:r>
              <w:rPr>
                <w:lang w:val="en-AU"/>
              </w:rPr>
              <w:t>161,592</w:t>
            </w:r>
          </w:p>
        </w:tc>
        <w:tc>
          <w:tcPr>
            <w:tcW w:w="849" w:type="dxa"/>
          </w:tcPr>
          <w:p w14:paraId="044464AF" w14:textId="77777777" w:rsidR="00673714" w:rsidRDefault="00673714" w:rsidP="00340E76">
            <w:pPr>
              <w:jc w:val="center"/>
              <w:rPr>
                <w:lang w:val="en-AU"/>
              </w:rPr>
            </w:pPr>
            <w:r>
              <w:rPr>
                <w:lang w:val="en-AU"/>
              </w:rPr>
              <w:t>0.7%</w:t>
            </w:r>
          </w:p>
        </w:tc>
        <w:tc>
          <w:tcPr>
            <w:tcW w:w="856" w:type="dxa"/>
          </w:tcPr>
          <w:p w14:paraId="4ED74518" w14:textId="77777777" w:rsidR="00673714" w:rsidRDefault="00673714" w:rsidP="00340E76">
            <w:pPr>
              <w:jc w:val="center"/>
              <w:rPr>
                <w:lang w:val="en-AU"/>
              </w:rPr>
            </w:pPr>
            <w:r>
              <w:rPr>
                <w:lang w:val="en-AU"/>
              </w:rPr>
              <w:t>12,919</w:t>
            </w:r>
          </w:p>
        </w:tc>
        <w:tc>
          <w:tcPr>
            <w:tcW w:w="847" w:type="dxa"/>
          </w:tcPr>
          <w:p w14:paraId="33829A69" w14:textId="77777777" w:rsidR="00673714" w:rsidRDefault="00673714" w:rsidP="00340E76">
            <w:pPr>
              <w:jc w:val="center"/>
              <w:rPr>
                <w:lang w:val="en-AU"/>
              </w:rPr>
            </w:pPr>
            <w:r>
              <w:rPr>
                <w:lang w:val="en-AU"/>
              </w:rPr>
              <w:t>2.5%</w:t>
            </w:r>
          </w:p>
        </w:tc>
        <w:tc>
          <w:tcPr>
            <w:tcW w:w="907" w:type="dxa"/>
          </w:tcPr>
          <w:p w14:paraId="346A8F2D" w14:textId="77777777" w:rsidR="00673714" w:rsidRDefault="00673714" w:rsidP="00340E76">
            <w:pPr>
              <w:jc w:val="center"/>
              <w:rPr>
                <w:lang w:val="en-AU"/>
              </w:rPr>
            </w:pPr>
            <w:r>
              <w:rPr>
                <w:lang w:val="en-AU"/>
              </w:rPr>
              <w:t>148,836</w:t>
            </w:r>
          </w:p>
        </w:tc>
        <w:tc>
          <w:tcPr>
            <w:tcW w:w="848" w:type="dxa"/>
          </w:tcPr>
          <w:p w14:paraId="770393CD" w14:textId="77777777" w:rsidR="00673714" w:rsidRDefault="00673714" w:rsidP="00340E76">
            <w:pPr>
              <w:jc w:val="center"/>
              <w:rPr>
                <w:lang w:val="en-AU"/>
              </w:rPr>
            </w:pPr>
            <w:r>
              <w:rPr>
                <w:lang w:val="en-AU"/>
              </w:rPr>
              <w:t>0.7%</w:t>
            </w:r>
          </w:p>
        </w:tc>
        <w:tc>
          <w:tcPr>
            <w:tcW w:w="856" w:type="dxa"/>
          </w:tcPr>
          <w:p w14:paraId="5F4A133C" w14:textId="77777777" w:rsidR="00673714" w:rsidRDefault="00673714" w:rsidP="00340E76">
            <w:pPr>
              <w:jc w:val="center"/>
              <w:rPr>
                <w:lang w:val="en-AU"/>
              </w:rPr>
            </w:pPr>
            <w:r>
              <w:rPr>
                <w:lang w:val="en-AU"/>
              </w:rPr>
              <w:t>10,043</w:t>
            </w:r>
          </w:p>
        </w:tc>
      </w:tr>
      <w:tr w:rsidR="00673714" w14:paraId="3F74177E" w14:textId="77777777" w:rsidTr="00340E76">
        <w:trPr>
          <w:cnfStyle w:val="000000100000" w:firstRow="0" w:lastRow="0" w:firstColumn="0" w:lastColumn="0" w:oddVBand="0" w:evenVBand="0" w:oddHBand="1" w:evenHBand="0" w:firstRowFirstColumn="0" w:firstRowLastColumn="0" w:lastRowFirstColumn="0" w:lastRowLastColumn="0"/>
        </w:trPr>
        <w:tc>
          <w:tcPr>
            <w:tcW w:w="1107" w:type="dxa"/>
          </w:tcPr>
          <w:p w14:paraId="61D75ABA" w14:textId="77777777" w:rsidR="00673714" w:rsidRDefault="00673714" w:rsidP="00340E76">
            <w:pPr>
              <w:rPr>
                <w:lang w:val="en-AU"/>
              </w:rPr>
            </w:pPr>
            <w:r>
              <w:rPr>
                <w:lang w:val="en-AU"/>
              </w:rPr>
              <w:t>2022-23</w:t>
            </w:r>
          </w:p>
        </w:tc>
        <w:tc>
          <w:tcPr>
            <w:tcW w:w="991" w:type="dxa"/>
          </w:tcPr>
          <w:p w14:paraId="1DC06A37" w14:textId="77777777" w:rsidR="00673714" w:rsidRDefault="00673714" w:rsidP="00340E76">
            <w:pPr>
              <w:rPr>
                <w:lang w:val="en-AU"/>
              </w:rPr>
            </w:pPr>
            <w:r>
              <w:rPr>
                <w:lang w:val="en-AU"/>
              </w:rPr>
              <w:t>Forecast</w:t>
            </w:r>
          </w:p>
        </w:tc>
        <w:tc>
          <w:tcPr>
            <w:tcW w:w="848" w:type="dxa"/>
          </w:tcPr>
          <w:p w14:paraId="79B76EE2" w14:textId="77777777" w:rsidR="00673714" w:rsidRDefault="00673714" w:rsidP="00340E76">
            <w:pPr>
              <w:jc w:val="center"/>
              <w:rPr>
                <w:lang w:val="en-AU"/>
              </w:rPr>
            </w:pPr>
            <w:r>
              <w:rPr>
                <w:lang w:val="en-AU"/>
              </w:rPr>
              <w:t>2.2%</w:t>
            </w:r>
          </w:p>
        </w:tc>
        <w:tc>
          <w:tcPr>
            <w:tcW w:w="907" w:type="dxa"/>
          </w:tcPr>
          <w:p w14:paraId="0D25C911" w14:textId="77777777" w:rsidR="00673714" w:rsidRDefault="00673714" w:rsidP="00340E76">
            <w:pPr>
              <w:jc w:val="center"/>
              <w:rPr>
                <w:lang w:val="en-AU"/>
              </w:rPr>
            </w:pPr>
            <w:r>
              <w:rPr>
                <w:lang w:val="en-AU"/>
              </w:rPr>
              <w:t>165,158</w:t>
            </w:r>
          </w:p>
        </w:tc>
        <w:tc>
          <w:tcPr>
            <w:tcW w:w="849" w:type="dxa"/>
          </w:tcPr>
          <w:p w14:paraId="7D9F597A" w14:textId="77777777" w:rsidR="00673714" w:rsidRDefault="00673714" w:rsidP="00340E76">
            <w:pPr>
              <w:jc w:val="center"/>
              <w:rPr>
                <w:lang w:val="en-AU"/>
              </w:rPr>
            </w:pPr>
            <w:r>
              <w:rPr>
                <w:lang w:val="en-AU"/>
              </w:rPr>
              <w:t>2.2%</w:t>
            </w:r>
          </w:p>
        </w:tc>
        <w:tc>
          <w:tcPr>
            <w:tcW w:w="856" w:type="dxa"/>
          </w:tcPr>
          <w:p w14:paraId="6538A863" w14:textId="77777777" w:rsidR="00673714" w:rsidRDefault="00673714" w:rsidP="00340E76">
            <w:pPr>
              <w:jc w:val="center"/>
              <w:rPr>
                <w:lang w:val="en-AU"/>
              </w:rPr>
            </w:pPr>
            <w:r>
              <w:rPr>
                <w:lang w:val="en-AU"/>
              </w:rPr>
              <w:t>13,204</w:t>
            </w:r>
          </w:p>
        </w:tc>
        <w:tc>
          <w:tcPr>
            <w:tcW w:w="847" w:type="dxa"/>
          </w:tcPr>
          <w:p w14:paraId="49A0BC99" w14:textId="77777777" w:rsidR="00673714" w:rsidRDefault="00673714" w:rsidP="00340E76">
            <w:pPr>
              <w:jc w:val="center"/>
              <w:rPr>
                <w:lang w:val="en-AU"/>
              </w:rPr>
            </w:pPr>
            <w:r>
              <w:rPr>
                <w:lang w:val="en-AU"/>
              </w:rPr>
              <w:t>2.2%</w:t>
            </w:r>
          </w:p>
        </w:tc>
        <w:tc>
          <w:tcPr>
            <w:tcW w:w="907" w:type="dxa"/>
          </w:tcPr>
          <w:p w14:paraId="3670233B" w14:textId="77777777" w:rsidR="00673714" w:rsidRDefault="00673714" w:rsidP="00340E76">
            <w:pPr>
              <w:jc w:val="center"/>
              <w:rPr>
                <w:lang w:val="en-AU"/>
              </w:rPr>
            </w:pPr>
            <w:r>
              <w:rPr>
                <w:lang w:val="en-AU"/>
              </w:rPr>
              <w:t>152,121</w:t>
            </w:r>
          </w:p>
        </w:tc>
        <w:tc>
          <w:tcPr>
            <w:tcW w:w="848" w:type="dxa"/>
          </w:tcPr>
          <w:p w14:paraId="07046C9F" w14:textId="77777777" w:rsidR="00673714" w:rsidRDefault="00673714" w:rsidP="00340E76">
            <w:pPr>
              <w:jc w:val="center"/>
              <w:rPr>
                <w:lang w:val="en-AU"/>
              </w:rPr>
            </w:pPr>
            <w:r>
              <w:rPr>
                <w:lang w:val="en-AU"/>
              </w:rPr>
              <w:t>2.2%</w:t>
            </w:r>
          </w:p>
        </w:tc>
        <w:tc>
          <w:tcPr>
            <w:tcW w:w="856" w:type="dxa"/>
          </w:tcPr>
          <w:p w14:paraId="4FC7CF9A" w14:textId="77777777" w:rsidR="00673714" w:rsidRDefault="00673714" w:rsidP="00340E76">
            <w:pPr>
              <w:jc w:val="center"/>
              <w:rPr>
                <w:lang w:val="en-AU"/>
              </w:rPr>
            </w:pPr>
            <w:r>
              <w:rPr>
                <w:lang w:val="en-AU"/>
              </w:rPr>
              <w:t>10,265</w:t>
            </w:r>
          </w:p>
        </w:tc>
      </w:tr>
      <w:tr w:rsidR="00673714" w14:paraId="6E158822" w14:textId="77777777" w:rsidTr="00340E76">
        <w:trPr>
          <w:cnfStyle w:val="000000010000" w:firstRow="0" w:lastRow="0" w:firstColumn="0" w:lastColumn="0" w:oddVBand="0" w:evenVBand="0" w:oddHBand="0" w:evenHBand="1" w:firstRowFirstColumn="0" w:firstRowLastColumn="0" w:lastRowFirstColumn="0" w:lastRowLastColumn="0"/>
        </w:trPr>
        <w:tc>
          <w:tcPr>
            <w:tcW w:w="1107" w:type="dxa"/>
          </w:tcPr>
          <w:p w14:paraId="63B620BA" w14:textId="77777777" w:rsidR="00673714" w:rsidRDefault="00673714" w:rsidP="00340E76">
            <w:pPr>
              <w:rPr>
                <w:lang w:val="en-AU"/>
              </w:rPr>
            </w:pPr>
            <w:r>
              <w:rPr>
                <w:lang w:val="en-AU"/>
              </w:rPr>
              <w:t>2023-24</w:t>
            </w:r>
          </w:p>
        </w:tc>
        <w:tc>
          <w:tcPr>
            <w:tcW w:w="991" w:type="dxa"/>
          </w:tcPr>
          <w:p w14:paraId="5D12653F" w14:textId="77777777" w:rsidR="00673714" w:rsidRDefault="00673714" w:rsidP="00340E76">
            <w:pPr>
              <w:rPr>
                <w:lang w:val="en-AU"/>
              </w:rPr>
            </w:pPr>
            <w:r>
              <w:rPr>
                <w:lang w:val="en-AU"/>
              </w:rPr>
              <w:t>Forecast</w:t>
            </w:r>
          </w:p>
        </w:tc>
        <w:tc>
          <w:tcPr>
            <w:tcW w:w="848" w:type="dxa"/>
          </w:tcPr>
          <w:p w14:paraId="25C30E63" w14:textId="77777777" w:rsidR="00673714" w:rsidRDefault="00673714" w:rsidP="00340E76">
            <w:pPr>
              <w:jc w:val="center"/>
              <w:rPr>
                <w:lang w:val="en-AU"/>
              </w:rPr>
            </w:pPr>
            <w:r>
              <w:rPr>
                <w:lang w:val="en-AU"/>
              </w:rPr>
              <w:t>2.2%</w:t>
            </w:r>
          </w:p>
        </w:tc>
        <w:tc>
          <w:tcPr>
            <w:tcW w:w="907" w:type="dxa"/>
          </w:tcPr>
          <w:p w14:paraId="470BA00A" w14:textId="77777777" w:rsidR="00673714" w:rsidRDefault="00673714" w:rsidP="00340E76">
            <w:pPr>
              <w:jc w:val="center"/>
              <w:rPr>
                <w:lang w:val="en-AU"/>
              </w:rPr>
            </w:pPr>
            <w:r>
              <w:rPr>
                <w:lang w:val="en-AU"/>
              </w:rPr>
              <w:t>168,722</w:t>
            </w:r>
          </w:p>
        </w:tc>
        <w:tc>
          <w:tcPr>
            <w:tcW w:w="849" w:type="dxa"/>
          </w:tcPr>
          <w:p w14:paraId="240782B1" w14:textId="77777777" w:rsidR="00673714" w:rsidRDefault="00673714" w:rsidP="00340E76">
            <w:pPr>
              <w:jc w:val="center"/>
              <w:rPr>
                <w:lang w:val="en-AU"/>
              </w:rPr>
            </w:pPr>
            <w:r>
              <w:rPr>
                <w:lang w:val="en-AU"/>
              </w:rPr>
              <w:t>2.2%</w:t>
            </w:r>
          </w:p>
        </w:tc>
        <w:tc>
          <w:tcPr>
            <w:tcW w:w="856" w:type="dxa"/>
          </w:tcPr>
          <w:p w14:paraId="4F2D78B9" w14:textId="77777777" w:rsidR="00673714" w:rsidRDefault="00673714" w:rsidP="00340E76">
            <w:pPr>
              <w:jc w:val="center"/>
              <w:rPr>
                <w:lang w:val="en-AU"/>
              </w:rPr>
            </w:pPr>
            <w:r>
              <w:rPr>
                <w:lang w:val="en-AU"/>
              </w:rPr>
              <w:t>13,489</w:t>
            </w:r>
          </w:p>
        </w:tc>
        <w:tc>
          <w:tcPr>
            <w:tcW w:w="847" w:type="dxa"/>
          </w:tcPr>
          <w:p w14:paraId="1E7D226F" w14:textId="77777777" w:rsidR="00673714" w:rsidRDefault="00673714" w:rsidP="00340E76">
            <w:pPr>
              <w:jc w:val="center"/>
              <w:rPr>
                <w:lang w:val="en-AU"/>
              </w:rPr>
            </w:pPr>
            <w:r>
              <w:rPr>
                <w:lang w:val="en-AU"/>
              </w:rPr>
              <w:t>2.2%</w:t>
            </w:r>
          </w:p>
        </w:tc>
        <w:tc>
          <w:tcPr>
            <w:tcW w:w="907" w:type="dxa"/>
          </w:tcPr>
          <w:p w14:paraId="419EABE7" w14:textId="77777777" w:rsidR="00673714" w:rsidRDefault="00673714" w:rsidP="00340E76">
            <w:pPr>
              <w:jc w:val="center"/>
              <w:rPr>
                <w:lang w:val="en-AU"/>
              </w:rPr>
            </w:pPr>
            <w:r>
              <w:rPr>
                <w:lang w:val="en-AU"/>
              </w:rPr>
              <w:t>155,404</w:t>
            </w:r>
          </w:p>
        </w:tc>
        <w:tc>
          <w:tcPr>
            <w:tcW w:w="848" w:type="dxa"/>
          </w:tcPr>
          <w:p w14:paraId="7F35A3DE" w14:textId="77777777" w:rsidR="00673714" w:rsidRDefault="00673714" w:rsidP="00340E76">
            <w:pPr>
              <w:jc w:val="center"/>
              <w:rPr>
                <w:lang w:val="en-AU"/>
              </w:rPr>
            </w:pPr>
            <w:r>
              <w:rPr>
                <w:lang w:val="en-AU"/>
              </w:rPr>
              <w:t>2.2%</w:t>
            </w:r>
          </w:p>
        </w:tc>
        <w:tc>
          <w:tcPr>
            <w:tcW w:w="856" w:type="dxa"/>
          </w:tcPr>
          <w:p w14:paraId="47DC6B84" w14:textId="77777777" w:rsidR="00673714" w:rsidRDefault="00673714" w:rsidP="00340E76">
            <w:pPr>
              <w:jc w:val="center"/>
              <w:rPr>
                <w:lang w:val="en-AU"/>
              </w:rPr>
            </w:pPr>
            <w:r>
              <w:rPr>
                <w:lang w:val="en-AU"/>
              </w:rPr>
              <w:t>10,486</w:t>
            </w:r>
          </w:p>
        </w:tc>
      </w:tr>
      <w:tr w:rsidR="00673714" w14:paraId="251072C9" w14:textId="77777777" w:rsidTr="00340E76">
        <w:trPr>
          <w:cnfStyle w:val="000000100000" w:firstRow="0" w:lastRow="0" w:firstColumn="0" w:lastColumn="0" w:oddVBand="0" w:evenVBand="0" w:oddHBand="1" w:evenHBand="0" w:firstRowFirstColumn="0" w:firstRowLastColumn="0" w:lastRowFirstColumn="0" w:lastRowLastColumn="0"/>
        </w:trPr>
        <w:tc>
          <w:tcPr>
            <w:tcW w:w="1107" w:type="dxa"/>
          </w:tcPr>
          <w:p w14:paraId="4B1470BE" w14:textId="77777777" w:rsidR="00673714" w:rsidRDefault="00673714" w:rsidP="00340E76">
            <w:pPr>
              <w:rPr>
                <w:lang w:val="en-AU"/>
              </w:rPr>
            </w:pPr>
            <w:r>
              <w:rPr>
                <w:lang w:val="en-AU"/>
              </w:rPr>
              <w:t>2024-25</w:t>
            </w:r>
          </w:p>
        </w:tc>
        <w:tc>
          <w:tcPr>
            <w:tcW w:w="991" w:type="dxa"/>
          </w:tcPr>
          <w:p w14:paraId="6A36148B" w14:textId="77777777" w:rsidR="00673714" w:rsidRDefault="00673714" w:rsidP="00340E76">
            <w:pPr>
              <w:rPr>
                <w:lang w:val="en-AU"/>
              </w:rPr>
            </w:pPr>
            <w:r>
              <w:rPr>
                <w:lang w:val="en-AU"/>
              </w:rPr>
              <w:t>Forecast</w:t>
            </w:r>
          </w:p>
        </w:tc>
        <w:tc>
          <w:tcPr>
            <w:tcW w:w="848" w:type="dxa"/>
          </w:tcPr>
          <w:p w14:paraId="37BF0B70" w14:textId="77777777" w:rsidR="00673714" w:rsidRDefault="00673714" w:rsidP="00340E76">
            <w:pPr>
              <w:jc w:val="center"/>
              <w:rPr>
                <w:lang w:val="en-AU"/>
              </w:rPr>
            </w:pPr>
            <w:r>
              <w:rPr>
                <w:lang w:val="en-AU"/>
              </w:rPr>
              <w:t>2.1%</w:t>
            </w:r>
          </w:p>
        </w:tc>
        <w:tc>
          <w:tcPr>
            <w:tcW w:w="907" w:type="dxa"/>
          </w:tcPr>
          <w:p w14:paraId="37269397" w14:textId="77777777" w:rsidR="00673714" w:rsidRDefault="00673714" w:rsidP="00340E76">
            <w:pPr>
              <w:jc w:val="center"/>
              <w:rPr>
                <w:lang w:val="en-AU"/>
              </w:rPr>
            </w:pPr>
            <w:r>
              <w:rPr>
                <w:lang w:val="en-AU"/>
              </w:rPr>
              <w:t>172,297</w:t>
            </w:r>
          </w:p>
        </w:tc>
        <w:tc>
          <w:tcPr>
            <w:tcW w:w="849" w:type="dxa"/>
          </w:tcPr>
          <w:p w14:paraId="5DF8E1C5" w14:textId="77777777" w:rsidR="00673714" w:rsidRDefault="00673714" w:rsidP="00340E76">
            <w:pPr>
              <w:jc w:val="center"/>
              <w:rPr>
                <w:lang w:val="en-AU"/>
              </w:rPr>
            </w:pPr>
            <w:r>
              <w:rPr>
                <w:lang w:val="en-AU"/>
              </w:rPr>
              <w:t>2.1%</w:t>
            </w:r>
          </w:p>
        </w:tc>
        <w:tc>
          <w:tcPr>
            <w:tcW w:w="856" w:type="dxa"/>
          </w:tcPr>
          <w:p w14:paraId="2FFA1B35" w14:textId="77777777" w:rsidR="00673714" w:rsidRDefault="00673714" w:rsidP="00340E76">
            <w:pPr>
              <w:jc w:val="center"/>
              <w:rPr>
                <w:lang w:val="en-AU"/>
              </w:rPr>
            </w:pPr>
            <w:r>
              <w:rPr>
                <w:lang w:val="en-AU"/>
              </w:rPr>
              <w:t>13,775</w:t>
            </w:r>
          </w:p>
        </w:tc>
        <w:tc>
          <w:tcPr>
            <w:tcW w:w="847" w:type="dxa"/>
          </w:tcPr>
          <w:p w14:paraId="28F29586" w14:textId="77777777" w:rsidR="00673714" w:rsidRDefault="00673714" w:rsidP="00340E76">
            <w:pPr>
              <w:jc w:val="center"/>
              <w:rPr>
                <w:lang w:val="en-AU"/>
              </w:rPr>
            </w:pPr>
            <w:r>
              <w:rPr>
                <w:lang w:val="en-AU"/>
              </w:rPr>
              <w:t>2.1%</w:t>
            </w:r>
          </w:p>
        </w:tc>
        <w:tc>
          <w:tcPr>
            <w:tcW w:w="907" w:type="dxa"/>
          </w:tcPr>
          <w:p w14:paraId="7D5F0447" w14:textId="77777777" w:rsidR="00673714" w:rsidRDefault="00673714" w:rsidP="00340E76">
            <w:pPr>
              <w:jc w:val="center"/>
              <w:rPr>
                <w:lang w:val="en-AU"/>
              </w:rPr>
            </w:pPr>
            <w:r>
              <w:rPr>
                <w:lang w:val="en-AU"/>
              </w:rPr>
              <w:t>158,696</w:t>
            </w:r>
          </w:p>
        </w:tc>
        <w:tc>
          <w:tcPr>
            <w:tcW w:w="848" w:type="dxa"/>
          </w:tcPr>
          <w:p w14:paraId="41340663" w14:textId="77777777" w:rsidR="00673714" w:rsidRDefault="00673714" w:rsidP="00340E76">
            <w:pPr>
              <w:jc w:val="center"/>
              <w:rPr>
                <w:lang w:val="en-AU"/>
              </w:rPr>
            </w:pPr>
            <w:r>
              <w:rPr>
                <w:lang w:val="en-AU"/>
              </w:rPr>
              <w:t>2.1%</w:t>
            </w:r>
          </w:p>
        </w:tc>
        <w:tc>
          <w:tcPr>
            <w:tcW w:w="856" w:type="dxa"/>
          </w:tcPr>
          <w:p w14:paraId="03E5E1B4" w14:textId="77777777" w:rsidR="00673714" w:rsidRDefault="00673714" w:rsidP="00340E76">
            <w:pPr>
              <w:jc w:val="center"/>
              <w:rPr>
                <w:lang w:val="en-AU"/>
              </w:rPr>
            </w:pPr>
            <w:r>
              <w:rPr>
                <w:lang w:val="en-AU"/>
              </w:rPr>
              <w:t>10,708</w:t>
            </w:r>
          </w:p>
        </w:tc>
      </w:tr>
      <w:tr w:rsidR="00673714" w14:paraId="51D746FD" w14:textId="77777777" w:rsidTr="00340E76">
        <w:trPr>
          <w:cnfStyle w:val="000000010000" w:firstRow="0" w:lastRow="0" w:firstColumn="0" w:lastColumn="0" w:oddVBand="0" w:evenVBand="0" w:oddHBand="0" w:evenHBand="1" w:firstRowFirstColumn="0" w:firstRowLastColumn="0" w:lastRowFirstColumn="0" w:lastRowLastColumn="0"/>
        </w:trPr>
        <w:tc>
          <w:tcPr>
            <w:tcW w:w="1107" w:type="dxa"/>
          </w:tcPr>
          <w:p w14:paraId="03104BEF" w14:textId="77777777" w:rsidR="00673714" w:rsidRDefault="00673714" w:rsidP="00340E76">
            <w:pPr>
              <w:rPr>
                <w:lang w:val="en-AU"/>
              </w:rPr>
            </w:pPr>
            <w:r>
              <w:rPr>
                <w:lang w:val="en-AU"/>
              </w:rPr>
              <w:t>2025-26</w:t>
            </w:r>
          </w:p>
        </w:tc>
        <w:tc>
          <w:tcPr>
            <w:tcW w:w="991" w:type="dxa"/>
          </w:tcPr>
          <w:p w14:paraId="233DCB2B" w14:textId="77777777" w:rsidR="00673714" w:rsidRDefault="00673714" w:rsidP="00340E76">
            <w:pPr>
              <w:rPr>
                <w:lang w:val="en-AU"/>
              </w:rPr>
            </w:pPr>
            <w:r>
              <w:rPr>
                <w:lang w:val="en-AU"/>
              </w:rPr>
              <w:t>Forecast</w:t>
            </w:r>
          </w:p>
        </w:tc>
        <w:tc>
          <w:tcPr>
            <w:tcW w:w="848" w:type="dxa"/>
          </w:tcPr>
          <w:p w14:paraId="14A80512" w14:textId="77777777" w:rsidR="00673714" w:rsidRDefault="00673714" w:rsidP="00340E76">
            <w:pPr>
              <w:jc w:val="center"/>
              <w:rPr>
                <w:lang w:val="en-AU"/>
              </w:rPr>
            </w:pPr>
            <w:r>
              <w:rPr>
                <w:lang w:val="en-AU"/>
              </w:rPr>
              <w:t>2.1%</w:t>
            </w:r>
          </w:p>
        </w:tc>
        <w:tc>
          <w:tcPr>
            <w:tcW w:w="907" w:type="dxa"/>
          </w:tcPr>
          <w:p w14:paraId="0CD742DB" w14:textId="77777777" w:rsidR="00673714" w:rsidRDefault="00673714" w:rsidP="00340E76">
            <w:pPr>
              <w:jc w:val="center"/>
              <w:rPr>
                <w:lang w:val="en-AU"/>
              </w:rPr>
            </w:pPr>
            <w:r>
              <w:rPr>
                <w:lang w:val="en-AU"/>
              </w:rPr>
              <w:t>175,930</w:t>
            </w:r>
          </w:p>
        </w:tc>
        <w:tc>
          <w:tcPr>
            <w:tcW w:w="849" w:type="dxa"/>
          </w:tcPr>
          <w:p w14:paraId="392C91B1" w14:textId="77777777" w:rsidR="00673714" w:rsidRDefault="00673714" w:rsidP="00340E76">
            <w:pPr>
              <w:jc w:val="center"/>
              <w:rPr>
                <w:lang w:val="en-AU"/>
              </w:rPr>
            </w:pPr>
            <w:r>
              <w:rPr>
                <w:lang w:val="en-AU"/>
              </w:rPr>
              <w:t>2.1%</w:t>
            </w:r>
          </w:p>
        </w:tc>
        <w:tc>
          <w:tcPr>
            <w:tcW w:w="856" w:type="dxa"/>
          </w:tcPr>
          <w:p w14:paraId="7DDE0DBC" w14:textId="77777777" w:rsidR="00673714" w:rsidRDefault="00673714" w:rsidP="00340E76">
            <w:pPr>
              <w:jc w:val="center"/>
              <w:rPr>
                <w:lang w:val="en-AU"/>
              </w:rPr>
            </w:pPr>
            <w:r>
              <w:rPr>
                <w:lang w:val="en-AU"/>
              </w:rPr>
              <w:t>14,065</w:t>
            </w:r>
          </w:p>
        </w:tc>
        <w:tc>
          <w:tcPr>
            <w:tcW w:w="847" w:type="dxa"/>
          </w:tcPr>
          <w:p w14:paraId="4AC1EEB7" w14:textId="77777777" w:rsidR="00673714" w:rsidRDefault="00673714" w:rsidP="00340E76">
            <w:pPr>
              <w:jc w:val="center"/>
              <w:rPr>
                <w:lang w:val="en-AU"/>
              </w:rPr>
            </w:pPr>
            <w:r>
              <w:rPr>
                <w:lang w:val="en-AU"/>
              </w:rPr>
              <w:t>2.1%</w:t>
            </w:r>
          </w:p>
        </w:tc>
        <w:tc>
          <w:tcPr>
            <w:tcW w:w="907" w:type="dxa"/>
          </w:tcPr>
          <w:p w14:paraId="0CEFC16B" w14:textId="77777777" w:rsidR="00673714" w:rsidRDefault="00673714" w:rsidP="00340E76">
            <w:pPr>
              <w:jc w:val="center"/>
              <w:rPr>
                <w:lang w:val="en-AU"/>
              </w:rPr>
            </w:pPr>
            <w:r>
              <w:rPr>
                <w:lang w:val="en-AU"/>
              </w:rPr>
              <w:t>162,042</w:t>
            </w:r>
          </w:p>
        </w:tc>
        <w:tc>
          <w:tcPr>
            <w:tcW w:w="848" w:type="dxa"/>
          </w:tcPr>
          <w:p w14:paraId="64DBDEAA" w14:textId="77777777" w:rsidR="00673714" w:rsidRDefault="00673714" w:rsidP="00340E76">
            <w:pPr>
              <w:jc w:val="center"/>
              <w:rPr>
                <w:lang w:val="en-AU"/>
              </w:rPr>
            </w:pPr>
            <w:r>
              <w:rPr>
                <w:lang w:val="en-AU"/>
              </w:rPr>
              <w:t>2.1%</w:t>
            </w:r>
          </w:p>
        </w:tc>
        <w:tc>
          <w:tcPr>
            <w:tcW w:w="856" w:type="dxa"/>
          </w:tcPr>
          <w:p w14:paraId="61FA13D2" w14:textId="77777777" w:rsidR="00673714" w:rsidRDefault="00673714" w:rsidP="00340E76">
            <w:pPr>
              <w:jc w:val="center"/>
              <w:rPr>
                <w:lang w:val="en-AU"/>
              </w:rPr>
            </w:pPr>
            <w:r>
              <w:rPr>
                <w:lang w:val="en-AU"/>
              </w:rPr>
              <w:t>10,934</w:t>
            </w:r>
          </w:p>
        </w:tc>
      </w:tr>
      <w:tr w:rsidR="00673714" w14:paraId="1F6128BE" w14:textId="77777777" w:rsidTr="00340E76">
        <w:trPr>
          <w:cnfStyle w:val="000000100000" w:firstRow="0" w:lastRow="0" w:firstColumn="0" w:lastColumn="0" w:oddVBand="0" w:evenVBand="0" w:oddHBand="1" w:evenHBand="0" w:firstRowFirstColumn="0" w:firstRowLastColumn="0" w:lastRowFirstColumn="0" w:lastRowLastColumn="0"/>
        </w:trPr>
        <w:tc>
          <w:tcPr>
            <w:tcW w:w="1107" w:type="dxa"/>
          </w:tcPr>
          <w:p w14:paraId="4ACB40BC" w14:textId="77777777" w:rsidR="00673714" w:rsidRDefault="00673714" w:rsidP="00340E76">
            <w:pPr>
              <w:rPr>
                <w:lang w:val="en-AU"/>
              </w:rPr>
            </w:pPr>
            <w:r>
              <w:rPr>
                <w:lang w:val="en-AU"/>
              </w:rPr>
              <w:t>2026-27</w:t>
            </w:r>
          </w:p>
        </w:tc>
        <w:tc>
          <w:tcPr>
            <w:tcW w:w="991" w:type="dxa"/>
          </w:tcPr>
          <w:p w14:paraId="727F4A8E" w14:textId="77777777" w:rsidR="00673714" w:rsidRDefault="00673714" w:rsidP="00340E76">
            <w:pPr>
              <w:rPr>
                <w:lang w:val="en-AU"/>
              </w:rPr>
            </w:pPr>
            <w:r>
              <w:rPr>
                <w:lang w:val="en-AU"/>
              </w:rPr>
              <w:t>Forecast</w:t>
            </w:r>
          </w:p>
        </w:tc>
        <w:tc>
          <w:tcPr>
            <w:tcW w:w="848" w:type="dxa"/>
          </w:tcPr>
          <w:p w14:paraId="185C16C2" w14:textId="77777777" w:rsidR="00673714" w:rsidRDefault="00673714" w:rsidP="00340E76">
            <w:pPr>
              <w:jc w:val="center"/>
              <w:rPr>
                <w:lang w:val="en-AU"/>
              </w:rPr>
            </w:pPr>
            <w:r>
              <w:rPr>
                <w:lang w:val="en-AU"/>
              </w:rPr>
              <w:t>2.1%</w:t>
            </w:r>
          </w:p>
        </w:tc>
        <w:tc>
          <w:tcPr>
            <w:tcW w:w="907" w:type="dxa"/>
          </w:tcPr>
          <w:p w14:paraId="1FE1DCFB" w14:textId="77777777" w:rsidR="00673714" w:rsidRDefault="00673714" w:rsidP="00340E76">
            <w:pPr>
              <w:jc w:val="center"/>
              <w:rPr>
                <w:lang w:val="en-AU"/>
              </w:rPr>
            </w:pPr>
            <w:r>
              <w:rPr>
                <w:lang w:val="en-AU"/>
              </w:rPr>
              <w:t>179,572</w:t>
            </w:r>
          </w:p>
        </w:tc>
        <w:tc>
          <w:tcPr>
            <w:tcW w:w="849" w:type="dxa"/>
          </w:tcPr>
          <w:p w14:paraId="36E74E1E" w14:textId="77777777" w:rsidR="00673714" w:rsidRDefault="00673714" w:rsidP="00340E76">
            <w:pPr>
              <w:jc w:val="center"/>
              <w:rPr>
                <w:lang w:val="en-AU"/>
              </w:rPr>
            </w:pPr>
            <w:r>
              <w:rPr>
                <w:lang w:val="en-AU"/>
              </w:rPr>
              <w:t>2.1%</w:t>
            </w:r>
          </w:p>
        </w:tc>
        <w:tc>
          <w:tcPr>
            <w:tcW w:w="856" w:type="dxa"/>
          </w:tcPr>
          <w:p w14:paraId="62ACB2EF" w14:textId="77777777" w:rsidR="00673714" w:rsidRDefault="00673714" w:rsidP="00340E76">
            <w:pPr>
              <w:jc w:val="center"/>
              <w:rPr>
                <w:lang w:val="en-AU"/>
              </w:rPr>
            </w:pPr>
            <w:r>
              <w:rPr>
                <w:lang w:val="en-AU"/>
              </w:rPr>
              <w:t>14,357</w:t>
            </w:r>
          </w:p>
        </w:tc>
        <w:tc>
          <w:tcPr>
            <w:tcW w:w="847" w:type="dxa"/>
          </w:tcPr>
          <w:p w14:paraId="16595318" w14:textId="77777777" w:rsidR="00673714" w:rsidRDefault="00673714" w:rsidP="00340E76">
            <w:pPr>
              <w:jc w:val="center"/>
              <w:rPr>
                <w:lang w:val="en-AU"/>
              </w:rPr>
            </w:pPr>
            <w:r>
              <w:rPr>
                <w:lang w:val="en-AU"/>
              </w:rPr>
              <w:t>2.1%</w:t>
            </w:r>
          </w:p>
        </w:tc>
        <w:tc>
          <w:tcPr>
            <w:tcW w:w="907" w:type="dxa"/>
          </w:tcPr>
          <w:p w14:paraId="7BD57224" w14:textId="77777777" w:rsidR="00673714" w:rsidRDefault="00673714" w:rsidP="00340E76">
            <w:pPr>
              <w:jc w:val="center"/>
              <w:rPr>
                <w:lang w:val="en-AU"/>
              </w:rPr>
            </w:pPr>
            <w:r>
              <w:rPr>
                <w:lang w:val="en-AU"/>
              </w:rPr>
              <w:t>165,397</w:t>
            </w:r>
          </w:p>
        </w:tc>
        <w:tc>
          <w:tcPr>
            <w:tcW w:w="848" w:type="dxa"/>
          </w:tcPr>
          <w:p w14:paraId="4688D8A5" w14:textId="77777777" w:rsidR="00673714" w:rsidRDefault="00673714" w:rsidP="00340E76">
            <w:pPr>
              <w:jc w:val="center"/>
              <w:rPr>
                <w:lang w:val="en-AU"/>
              </w:rPr>
            </w:pPr>
            <w:r>
              <w:rPr>
                <w:lang w:val="en-AU"/>
              </w:rPr>
              <w:t>2.1%</w:t>
            </w:r>
          </w:p>
        </w:tc>
        <w:tc>
          <w:tcPr>
            <w:tcW w:w="856" w:type="dxa"/>
          </w:tcPr>
          <w:p w14:paraId="0AEC1EAA" w14:textId="77777777" w:rsidR="00673714" w:rsidRDefault="00673714" w:rsidP="00340E76">
            <w:pPr>
              <w:jc w:val="center"/>
              <w:rPr>
                <w:lang w:val="en-AU"/>
              </w:rPr>
            </w:pPr>
            <w:r>
              <w:rPr>
                <w:lang w:val="en-AU"/>
              </w:rPr>
              <w:t>11,160</w:t>
            </w:r>
          </w:p>
        </w:tc>
      </w:tr>
      <w:tr w:rsidR="00673714" w14:paraId="0FDA3915" w14:textId="77777777" w:rsidTr="00340E76">
        <w:trPr>
          <w:cnfStyle w:val="000000010000" w:firstRow="0" w:lastRow="0" w:firstColumn="0" w:lastColumn="0" w:oddVBand="0" w:evenVBand="0" w:oddHBand="0" w:evenHBand="1" w:firstRowFirstColumn="0" w:firstRowLastColumn="0" w:lastRowFirstColumn="0" w:lastRowLastColumn="0"/>
        </w:trPr>
        <w:tc>
          <w:tcPr>
            <w:tcW w:w="1107" w:type="dxa"/>
          </w:tcPr>
          <w:p w14:paraId="6D64B15A" w14:textId="77777777" w:rsidR="00673714" w:rsidRDefault="00673714" w:rsidP="00340E76">
            <w:pPr>
              <w:rPr>
                <w:lang w:val="en-AU"/>
              </w:rPr>
            </w:pPr>
            <w:r>
              <w:rPr>
                <w:lang w:val="en-AU"/>
              </w:rPr>
              <w:t>2027-28</w:t>
            </w:r>
          </w:p>
        </w:tc>
        <w:tc>
          <w:tcPr>
            <w:tcW w:w="991" w:type="dxa"/>
          </w:tcPr>
          <w:p w14:paraId="4AF4A99A" w14:textId="77777777" w:rsidR="00673714" w:rsidRDefault="00673714" w:rsidP="00340E76">
            <w:pPr>
              <w:rPr>
                <w:lang w:val="en-AU"/>
              </w:rPr>
            </w:pPr>
            <w:r>
              <w:rPr>
                <w:lang w:val="en-AU"/>
              </w:rPr>
              <w:t>Forecast</w:t>
            </w:r>
          </w:p>
        </w:tc>
        <w:tc>
          <w:tcPr>
            <w:tcW w:w="848" w:type="dxa"/>
          </w:tcPr>
          <w:p w14:paraId="271B65F8" w14:textId="77777777" w:rsidR="00673714" w:rsidRDefault="00673714" w:rsidP="00340E76">
            <w:pPr>
              <w:jc w:val="center"/>
              <w:rPr>
                <w:lang w:val="en-AU"/>
              </w:rPr>
            </w:pPr>
            <w:r>
              <w:rPr>
                <w:lang w:val="en-AU"/>
              </w:rPr>
              <w:t>2.0%</w:t>
            </w:r>
          </w:p>
        </w:tc>
        <w:tc>
          <w:tcPr>
            <w:tcW w:w="907" w:type="dxa"/>
          </w:tcPr>
          <w:p w14:paraId="61239995" w14:textId="77777777" w:rsidR="00673714" w:rsidRDefault="00673714" w:rsidP="00340E76">
            <w:pPr>
              <w:jc w:val="center"/>
              <w:rPr>
                <w:lang w:val="en-AU"/>
              </w:rPr>
            </w:pPr>
            <w:r>
              <w:rPr>
                <w:lang w:val="en-AU"/>
              </w:rPr>
              <w:t>183,173</w:t>
            </w:r>
          </w:p>
        </w:tc>
        <w:tc>
          <w:tcPr>
            <w:tcW w:w="849" w:type="dxa"/>
          </w:tcPr>
          <w:p w14:paraId="2DC7D5B4" w14:textId="77777777" w:rsidR="00673714" w:rsidRDefault="00673714" w:rsidP="00340E76">
            <w:pPr>
              <w:jc w:val="center"/>
              <w:rPr>
                <w:lang w:val="en-AU"/>
              </w:rPr>
            </w:pPr>
            <w:r>
              <w:rPr>
                <w:lang w:val="en-AU"/>
              </w:rPr>
              <w:t>2.0%</w:t>
            </w:r>
          </w:p>
        </w:tc>
        <w:tc>
          <w:tcPr>
            <w:tcW w:w="856" w:type="dxa"/>
          </w:tcPr>
          <w:p w14:paraId="665E156F" w14:textId="77777777" w:rsidR="00673714" w:rsidRDefault="00673714" w:rsidP="00340E76">
            <w:pPr>
              <w:jc w:val="center"/>
              <w:rPr>
                <w:lang w:val="en-AU"/>
              </w:rPr>
            </w:pPr>
            <w:r>
              <w:rPr>
                <w:lang w:val="en-AU"/>
              </w:rPr>
              <w:t>14,644</w:t>
            </w:r>
          </w:p>
        </w:tc>
        <w:tc>
          <w:tcPr>
            <w:tcW w:w="847" w:type="dxa"/>
          </w:tcPr>
          <w:p w14:paraId="42692242" w14:textId="77777777" w:rsidR="00673714" w:rsidRDefault="00673714" w:rsidP="00340E76">
            <w:pPr>
              <w:jc w:val="center"/>
              <w:rPr>
                <w:lang w:val="en-AU"/>
              </w:rPr>
            </w:pPr>
            <w:r>
              <w:rPr>
                <w:lang w:val="en-AU"/>
              </w:rPr>
              <w:t>2.0%</w:t>
            </w:r>
          </w:p>
        </w:tc>
        <w:tc>
          <w:tcPr>
            <w:tcW w:w="907" w:type="dxa"/>
          </w:tcPr>
          <w:p w14:paraId="56541D22" w14:textId="77777777" w:rsidR="00673714" w:rsidRDefault="00673714" w:rsidP="00340E76">
            <w:pPr>
              <w:jc w:val="center"/>
              <w:rPr>
                <w:lang w:val="en-AU"/>
              </w:rPr>
            </w:pPr>
            <w:r>
              <w:rPr>
                <w:lang w:val="en-AU"/>
              </w:rPr>
              <w:t>168,713</w:t>
            </w:r>
          </w:p>
        </w:tc>
        <w:tc>
          <w:tcPr>
            <w:tcW w:w="848" w:type="dxa"/>
          </w:tcPr>
          <w:p w14:paraId="73EE956A" w14:textId="77777777" w:rsidR="00673714" w:rsidRDefault="00673714" w:rsidP="00340E76">
            <w:pPr>
              <w:jc w:val="center"/>
              <w:rPr>
                <w:lang w:val="en-AU"/>
              </w:rPr>
            </w:pPr>
            <w:r>
              <w:rPr>
                <w:lang w:val="en-AU"/>
              </w:rPr>
              <w:t>2.0%</w:t>
            </w:r>
          </w:p>
        </w:tc>
        <w:tc>
          <w:tcPr>
            <w:tcW w:w="856" w:type="dxa"/>
          </w:tcPr>
          <w:p w14:paraId="22E6EB36" w14:textId="77777777" w:rsidR="00673714" w:rsidRDefault="00673714" w:rsidP="00340E76">
            <w:pPr>
              <w:jc w:val="center"/>
              <w:rPr>
                <w:lang w:val="en-AU"/>
              </w:rPr>
            </w:pPr>
            <w:r>
              <w:rPr>
                <w:lang w:val="en-AU"/>
              </w:rPr>
              <w:t>11,384</w:t>
            </w:r>
          </w:p>
        </w:tc>
      </w:tr>
    </w:tbl>
    <w:p w14:paraId="41CC9287" w14:textId="77777777" w:rsidR="00673714" w:rsidRPr="00E87039" w:rsidRDefault="00673714" w:rsidP="00673714">
      <w:pPr>
        <w:rPr>
          <w:sz w:val="18"/>
          <w:szCs w:val="18"/>
          <w:lang w:val="en-AU"/>
        </w:rPr>
      </w:pPr>
      <w:r w:rsidRPr="00E87039">
        <w:rPr>
          <w:sz w:val="18"/>
          <w:szCs w:val="18"/>
          <w:lang w:val="en-AU"/>
        </w:rPr>
        <w:t>^Year-on-year actual or forecast change in customer numbers</w:t>
      </w:r>
    </w:p>
    <w:p w14:paraId="359DF8D7" w14:textId="77777777" w:rsidR="00566975" w:rsidRDefault="00566975">
      <w:pPr>
        <w:rPr>
          <w:rFonts w:ascii="Segoe UI Semibold" w:hAnsi="Segoe UI Semibold"/>
          <w:bCs/>
          <w:color w:val="auto"/>
          <w:sz w:val="26"/>
          <w:lang w:val="en-AU"/>
        </w:rPr>
      </w:pPr>
      <w:bookmarkStart w:id="297" w:name="_Toc111033909"/>
      <w:r>
        <w:rPr>
          <w:lang w:val="en-AU"/>
        </w:rPr>
        <w:br w:type="page"/>
      </w:r>
    </w:p>
    <w:p w14:paraId="601E0BD9" w14:textId="15A3526E" w:rsidR="00673714" w:rsidRDefault="00673714" w:rsidP="003A25A4">
      <w:pPr>
        <w:pStyle w:val="Heading2"/>
        <w:rPr>
          <w:lang w:val="en-AU"/>
        </w:rPr>
      </w:pPr>
      <w:bookmarkStart w:id="298" w:name="_Toc115438759"/>
      <w:r>
        <w:rPr>
          <w:lang w:val="en-AU"/>
        </w:rPr>
        <w:lastRenderedPageBreak/>
        <w:t>Potable water demand</w:t>
      </w:r>
      <w:bookmarkEnd w:id="297"/>
      <w:bookmarkEnd w:id="298"/>
      <w:r>
        <w:rPr>
          <w:lang w:val="en-AU"/>
        </w:rPr>
        <w:t xml:space="preserve"> </w:t>
      </w:r>
    </w:p>
    <w:p w14:paraId="656E20BE" w14:textId="1B041E54" w:rsidR="008B0965" w:rsidRDefault="00673714" w:rsidP="008B0965">
      <w:pPr>
        <w:rPr>
          <w:lang w:val="en-AU"/>
        </w:rPr>
      </w:pPr>
      <w:r>
        <w:rPr>
          <w:lang w:val="en-AU"/>
        </w:rPr>
        <w:t xml:space="preserve">Recent actual and forecast potable water demand is illustrated in </w:t>
      </w:r>
      <w:r>
        <w:rPr>
          <w:lang w:val="en-AU"/>
        </w:rPr>
        <w:fldChar w:fldCharType="begin"/>
      </w:r>
      <w:r>
        <w:rPr>
          <w:lang w:val="en-AU"/>
        </w:rPr>
        <w:instrText xml:space="preserve"> REF _Ref110604058 \h </w:instrText>
      </w:r>
      <w:r>
        <w:rPr>
          <w:lang w:val="en-AU"/>
        </w:rPr>
      </w:r>
      <w:r>
        <w:rPr>
          <w:lang w:val="en-AU"/>
        </w:rPr>
        <w:fldChar w:fldCharType="separate"/>
      </w:r>
      <w:r w:rsidR="004708F9">
        <w:t xml:space="preserve">Figure </w:t>
      </w:r>
      <w:r w:rsidR="004708F9">
        <w:rPr>
          <w:noProof/>
        </w:rPr>
        <w:t>9</w:t>
      </w:r>
      <w:r w:rsidR="004708F9">
        <w:noBreakHyphen/>
      </w:r>
      <w:r w:rsidR="004708F9">
        <w:rPr>
          <w:noProof/>
        </w:rPr>
        <w:t>2</w:t>
      </w:r>
      <w:r>
        <w:rPr>
          <w:lang w:val="en-AU"/>
        </w:rPr>
        <w:fldChar w:fldCharType="end"/>
      </w:r>
      <w:r>
        <w:rPr>
          <w:lang w:val="en-AU"/>
        </w:rPr>
        <w:t xml:space="preserve">. </w:t>
      </w:r>
      <w:r w:rsidR="008B0965">
        <w:rPr>
          <w:lang w:val="en-AU"/>
        </w:rPr>
        <w:t>I</w:t>
      </w:r>
      <w:r>
        <w:rPr>
          <w:lang w:val="en-AU"/>
        </w:rPr>
        <w:t xml:space="preserve">t shows the </w:t>
      </w:r>
      <w:r w:rsidRPr="00D969F8">
        <w:rPr>
          <w:lang w:val="en-AU"/>
        </w:rPr>
        <w:t>influence of annual climate variability on actual demand from year to year</w:t>
      </w:r>
      <w:r w:rsidR="008B0965" w:rsidRPr="00D969F8">
        <w:rPr>
          <w:lang w:val="en-AU"/>
        </w:rPr>
        <w:t>,</w:t>
      </w:r>
      <w:r w:rsidRPr="00D969F8">
        <w:rPr>
          <w:lang w:val="en-AU"/>
        </w:rPr>
        <w:t xml:space="preserve"> including the</w:t>
      </w:r>
      <w:r w:rsidR="008B0965" w:rsidRPr="00D969F8">
        <w:rPr>
          <w:lang w:val="en-AU"/>
        </w:rPr>
        <w:t xml:space="preserve"> higher demand in the</w:t>
      </w:r>
      <w:r w:rsidRPr="00D969F8">
        <w:rPr>
          <w:lang w:val="en-AU"/>
        </w:rPr>
        <w:t xml:space="preserve"> particularly hot and dry conditions of 2018-19</w:t>
      </w:r>
      <w:r w:rsidR="008B0965" w:rsidRPr="00D969F8">
        <w:rPr>
          <w:lang w:val="en-AU"/>
        </w:rPr>
        <w:t xml:space="preserve"> and lower demand in the cooler and wetter conditions of 2020/21</w:t>
      </w:r>
      <w:r w:rsidR="00EB4160" w:rsidRPr="00D969F8">
        <w:rPr>
          <w:lang w:val="en-AU"/>
        </w:rPr>
        <w:t>.</w:t>
      </w:r>
      <w:r w:rsidR="008B0965" w:rsidRPr="00D969F8">
        <w:rPr>
          <w:lang w:val="en-AU"/>
        </w:rPr>
        <w:t xml:space="preserve"> </w:t>
      </w:r>
      <w:r w:rsidR="00EB4160" w:rsidRPr="00D969F8">
        <w:rPr>
          <w:lang w:val="en-AU"/>
        </w:rPr>
        <w:fldChar w:fldCharType="begin"/>
      </w:r>
      <w:r w:rsidR="00EB4160" w:rsidRPr="00D969F8">
        <w:rPr>
          <w:lang w:val="en-AU"/>
        </w:rPr>
        <w:instrText xml:space="preserve"> REF _Ref110604058 \h </w:instrText>
      </w:r>
      <w:r w:rsidR="00D969F8">
        <w:rPr>
          <w:lang w:val="en-AU"/>
        </w:rPr>
        <w:instrText xml:space="preserve"> \* MERGEFORMAT </w:instrText>
      </w:r>
      <w:r w:rsidR="00EB4160" w:rsidRPr="00D969F8">
        <w:rPr>
          <w:lang w:val="en-AU"/>
        </w:rPr>
      </w:r>
      <w:r w:rsidR="00EB4160" w:rsidRPr="00D969F8">
        <w:rPr>
          <w:lang w:val="en-AU"/>
        </w:rPr>
        <w:fldChar w:fldCharType="separate"/>
      </w:r>
      <w:r w:rsidR="004708F9">
        <w:t xml:space="preserve">Figure </w:t>
      </w:r>
      <w:r w:rsidR="004708F9">
        <w:rPr>
          <w:noProof/>
        </w:rPr>
        <w:t>9</w:t>
      </w:r>
      <w:r w:rsidR="004708F9">
        <w:rPr>
          <w:noProof/>
        </w:rPr>
        <w:noBreakHyphen/>
        <w:t>2</w:t>
      </w:r>
      <w:r w:rsidR="00EB4160" w:rsidRPr="00D969F8">
        <w:rPr>
          <w:lang w:val="en-AU"/>
        </w:rPr>
        <w:fldChar w:fldCharType="end"/>
      </w:r>
      <w:r w:rsidR="00EB4160" w:rsidRPr="00D969F8">
        <w:rPr>
          <w:lang w:val="en-AU"/>
        </w:rPr>
        <w:t xml:space="preserve"> </w:t>
      </w:r>
      <w:r w:rsidRPr="00D969F8">
        <w:rPr>
          <w:lang w:val="en-AU"/>
        </w:rPr>
        <w:t>also demonstrates the trend in demand within the range forecasted.</w:t>
      </w:r>
      <w:r>
        <w:rPr>
          <w:lang w:val="en-AU"/>
        </w:rPr>
        <w:t xml:space="preserve"> </w:t>
      </w:r>
    </w:p>
    <w:p w14:paraId="40908A50" w14:textId="69F28048" w:rsidR="007D670F" w:rsidRDefault="007D670F" w:rsidP="00D552CF">
      <w:pPr>
        <w:pStyle w:val="Caption"/>
        <w:rPr>
          <w:lang w:val="en-AU"/>
        </w:rPr>
      </w:pPr>
      <w:bookmarkStart w:id="299" w:name="_Ref110604058"/>
      <w:r>
        <w:t xml:space="preserve">Figure </w:t>
      </w:r>
      <w:r w:rsidR="006C64C0">
        <w:fldChar w:fldCharType="begin"/>
      </w:r>
      <w:r w:rsidR="006C64C0">
        <w:instrText xml:space="preserve"> STYLEREF 1 \s </w:instrText>
      </w:r>
      <w:r w:rsidR="006C64C0">
        <w:fldChar w:fldCharType="separate"/>
      </w:r>
      <w:r w:rsidR="004708F9">
        <w:rPr>
          <w:noProof/>
        </w:rPr>
        <w:t>9</w:t>
      </w:r>
      <w:r w:rsidR="006C64C0">
        <w:rPr>
          <w:noProof/>
        </w:rPr>
        <w:fldChar w:fldCharType="end"/>
      </w:r>
      <w:r w:rsidR="00415875">
        <w:noBreakHyphen/>
      </w:r>
      <w:r w:rsidR="006C64C0">
        <w:fldChar w:fldCharType="begin"/>
      </w:r>
      <w:r w:rsidR="006C64C0">
        <w:instrText xml:space="preserve"> SEQ Figure \* ARABIC \s 1 </w:instrText>
      </w:r>
      <w:r w:rsidR="006C64C0">
        <w:fldChar w:fldCharType="separate"/>
      </w:r>
      <w:r w:rsidR="004708F9">
        <w:rPr>
          <w:noProof/>
        </w:rPr>
        <w:t>2</w:t>
      </w:r>
      <w:r w:rsidR="006C64C0">
        <w:rPr>
          <w:noProof/>
        </w:rPr>
        <w:fldChar w:fldCharType="end"/>
      </w:r>
      <w:bookmarkEnd w:id="299"/>
      <w:r>
        <w:t>: Actual and forecast bulk water demand</w:t>
      </w:r>
    </w:p>
    <w:p w14:paraId="15089618" w14:textId="1A5F0FAA" w:rsidR="00673714" w:rsidRDefault="00771F7C" w:rsidP="008B0965">
      <w:pPr>
        <w:jc w:val="center"/>
      </w:pPr>
      <w:r>
        <w:rPr>
          <w:noProof/>
          <w:lang w:val="en-AU" w:eastAsia="en-AU" w:bidi="ar-SA"/>
        </w:rPr>
        <w:drawing>
          <wp:inline distT="0" distB="0" distL="0" distR="0" wp14:anchorId="716AFFE6" wp14:editId="1F9E3E67">
            <wp:extent cx="5797550" cy="51822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97550" cy="5182235"/>
                    </a:xfrm>
                    <a:prstGeom prst="rect">
                      <a:avLst/>
                    </a:prstGeom>
                    <a:noFill/>
                  </pic:spPr>
                </pic:pic>
              </a:graphicData>
            </a:graphic>
          </wp:inline>
        </w:drawing>
      </w:r>
    </w:p>
    <w:p w14:paraId="2105A35B" w14:textId="7602BC6B" w:rsidR="00673714" w:rsidRDefault="00673714" w:rsidP="00673714">
      <w:pPr>
        <w:rPr>
          <w:lang w:val="en-AU"/>
        </w:rPr>
      </w:pPr>
      <w:r>
        <w:rPr>
          <w:lang w:val="en-AU"/>
        </w:rPr>
        <w:t xml:space="preserve">Recent actual and forecast bulk (and billable) water demand is provided in </w:t>
      </w:r>
      <w:r>
        <w:rPr>
          <w:lang w:val="en-AU"/>
        </w:rPr>
        <w:fldChar w:fldCharType="begin"/>
      </w:r>
      <w:r>
        <w:rPr>
          <w:lang w:val="en-AU"/>
        </w:rPr>
        <w:instrText xml:space="preserve"> REF _Ref110604070 \h </w:instrText>
      </w:r>
      <w:r>
        <w:rPr>
          <w:lang w:val="en-AU"/>
        </w:rPr>
      </w:r>
      <w:r>
        <w:rPr>
          <w:lang w:val="en-AU"/>
        </w:rPr>
        <w:fldChar w:fldCharType="separate"/>
      </w:r>
      <w:r w:rsidR="004708F9">
        <w:t xml:space="preserve">Table </w:t>
      </w:r>
      <w:r w:rsidR="004708F9">
        <w:rPr>
          <w:noProof/>
        </w:rPr>
        <w:t>9</w:t>
      </w:r>
      <w:r w:rsidR="004708F9">
        <w:noBreakHyphen/>
      </w:r>
      <w:r w:rsidR="004708F9">
        <w:rPr>
          <w:noProof/>
        </w:rPr>
        <w:t>2</w:t>
      </w:r>
      <w:r>
        <w:rPr>
          <w:lang w:val="en-AU"/>
        </w:rPr>
        <w:fldChar w:fldCharType="end"/>
      </w:r>
      <w:r>
        <w:rPr>
          <w:lang w:val="en-AU"/>
        </w:rPr>
        <w:t>. This is consistent with the detailed modelling undertaken for our</w:t>
      </w:r>
      <w:r w:rsidR="005F4B9C">
        <w:rPr>
          <w:lang w:val="en-AU"/>
        </w:rPr>
        <w:t xml:space="preserve"> </w:t>
      </w:r>
      <w:r w:rsidR="0084534D">
        <w:t>2022 Urban Water Strategy – Water for our Future</w:t>
      </w:r>
      <w:r>
        <w:rPr>
          <w:lang w:val="en-AU"/>
        </w:rPr>
        <w:t xml:space="preserve">, which includes analysis of low, median and high scenarios (of both population change, and the </w:t>
      </w:r>
      <w:r w:rsidRPr="00C45741">
        <w:rPr>
          <w:lang w:val="en-AU"/>
        </w:rPr>
        <w:t>impacts of climate change)</w:t>
      </w:r>
      <w:r w:rsidR="005F4B9C" w:rsidRPr="00C45741">
        <w:rPr>
          <w:vertAlign w:val="superscript"/>
          <w:lang w:val="en-AU"/>
        </w:rPr>
        <w:fldChar w:fldCharType="begin"/>
      </w:r>
      <w:r w:rsidR="005F4B9C" w:rsidRPr="00C45741">
        <w:rPr>
          <w:vertAlign w:val="superscript"/>
          <w:lang w:val="en-AU"/>
        </w:rPr>
        <w:instrText xml:space="preserve"> REF _Ref113461954 \r \h  \* MERGEFORMAT </w:instrText>
      </w:r>
      <w:r w:rsidR="005F4B9C" w:rsidRPr="00C45741">
        <w:rPr>
          <w:vertAlign w:val="superscript"/>
          <w:lang w:val="en-AU"/>
        </w:rPr>
      </w:r>
      <w:r w:rsidR="005F4B9C" w:rsidRPr="00C45741">
        <w:rPr>
          <w:vertAlign w:val="superscript"/>
          <w:lang w:val="en-AU"/>
        </w:rPr>
        <w:fldChar w:fldCharType="separate"/>
      </w:r>
      <w:r w:rsidR="004708F9">
        <w:rPr>
          <w:vertAlign w:val="superscript"/>
          <w:lang w:val="en-AU"/>
        </w:rPr>
        <w:t>1</w:t>
      </w:r>
      <w:r w:rsidR="005F4B9C" w:rsidRPr="00C45741">
        <w:rPr>
          <w:vertAlign w:val="superscript"/>
          <w:lang w:val="en-AU"/>
        </w:rPr>
        <w:fldChar w:fldCharType="end"/>
      </w:r>
      <w:r w:rsidRPr="00C45741">
        <w:rPr>
          <w:lang w:val="en-AU"/>
        </w:rPr>
        <w:t xml:space="preserve">. </w:t>
      </w:r>
      <w:r w:rsidR="00EB4160" w:rsidRPr="00C45741">
        <w:rPr>
          <w:lang w:val="en-AU"/>
        </w:rPr>
        <w:t>Over the short-term five-year outlook, demand can vary +/-8% depending on the actual climate conditions experienced in any particular year.</w:t>
      </w:r>
    </w:p>
    <w:p w14:paraId="4F203CF5" w14:textId="77777777" w:rsidR="008B7114" w:rsidRDefault="008B7114" w:rsidP="00673714">
      <w:pPr>
        <w:rPr>
          <w:lang w:val="en-AU"/>
        </w:rPr>
      </w:pPr>
    </w:p>
    <w:p w14:paraId="70588BE2" w14:textId="3CD59C28" w:rsidR="00673714" w:rsidRDefault="00673714" w:rsidP="00D552CF">
      <w:pPr>
        <w:pStyle w:val="Caption"/>
      </w:pPr>
      <w:bookmarkStart w:id="300" w:name="_Ref110604070"/>
      <w:r>
        <w:lastRenderedPageBreak/>
        <w:t xml:space="preserve">Table </w:t>
      </w:r>
      <w:r w:rsidR="006C64C0">
        <w:fldChar w:fldCharType="begin"/>
      </w:r>
      <w:r w:rsidR="006C64C0">
        <w:instrText xml:space="preserve"> STYLEREF 1 \s </w:instrText>
      </w:r>
      <w:r w:rsidR="006C64C0">
        <w:fldChar w:fldCharType="separate"/>
      </w:r>
      <w:r w:rsidR="004708F9">
        <w:rPr>
          <w:noProof/>
        </w:rPr>
        <w:t>9</w:t>
      </w:r>
      <w:r w:rsidR="006C64C0">
        <w:rPr>
          <w:noProof/>
        </w:rPr>
        <w:fldChar w:fldCharType="end"/>
      </w:r>
      <w:r>
        <w:noBreakHyphen/>
      </w:r>
      <w:r w:rsidR="006C64C0">
        <w:fldChar w:fldCharType="begin"/>
      </w:r>
      <w:r w:rsidR="006C64C0">
        <w:instrText xml:space="preserve"> SEQ Table \* ARABIC </w:instrText>
      </w:r>
      <w:r w:rsidR="006C64C0">
        <w:instrText xml:space="preserve">\s 1 </w:instrText>
      </w:r>
      <w:r w:rsidR="006C64C0">
        <w:fldChar w:fldCharType="separate"/>
      </w:r>
      <w:r w:rsidR="004708F9">
        <w:rPr>
          <w:noProof/>
        </w:rPr>
        <w:t>2</w:t>
      </w:r>
      <w:r w:rsidR="006C64C0">
        <w:rPr>
          <w:noProof/>
        </w:rPr>
        <w:fldChar w:fldCharType="end"/>
      </w:r>
      <w:bookmarkEnd w:id="300"/>
      <w:r>
        <w:t>: Recent actual and forecast bulk and billable water demand</w:t>
      </w:r>
      <w:r w:rsidR="0066172F">
        <w:t xml:space="preserve"> (ML)</w:t>
      </w:r>
    </w:p>
    <w:tbl>
      <w:tblPr>
        <w:tblStyle w:val="BarwonWaterTeal"/>
        <w:tblW w:w="0" w:type="auto"/>
        <w:tblLayout w:type="fixed"/>
        <w:tblLook w:val="04A0" w:firstRow="1" w:lastRow="0" w:firstColumn="1" w:lastColumn="0" w:noHBand="0" w:noVBand="1"/>
      </w:tblPr>
      <w:tblGrid>
        <w:gridCol w:w="941"/>
        <w:gridCol w:w="1094"/>
        <w:gridCol w:w="1095"/>
        <w:gridCol w:w="1094"/>
        <w:gridCol w:w="1095"/>
        <w:gridCol w:w="1094"/>
        <w:gridCol w:w="1095"/>
        <w:gridCol w:w="1276"/>
      </w:tblGrid>
      <w:tr w:rsidR="00673714" w:rsidRPr="001D38AD" w14:paraId="2A9BD8E6" w14:textId="77777777" w:rsidTr="0003153C">
        <w:trPr>
          <w:cnfStyle w:val="100000000000" w:firstRow="1" w:lastRow="0" w:firstColumn="0" w:lastColumn="0" w:oddVBand="0" w:evenVBand="0" w:oddHBand="0" w:evenHBand="0" w:firstRowFirstColumn="0" w:firstRowLastColumn="0" w:lastRowFirstColumn="0" w:lastRowLastColumn="0"/>
          <w:trHeight w:val="330"/>
        </w:trPr>
        <w:tc>
          <w:tcPr>
            <w:tcW w:w="941" w:type="dxa"/>
            <w:shd w:val="clear" w:color="auto" w:fill="008998" w:themeFill="accent1"/>
            <w:noWrap/>
            <w:hideMark/>
          </w:tcPr>
          <w:p w14:paraId="0FFB554A" w14:textId="77777777" w:rsidR="00673714" w:rsidRPr="0003153C" w:rsidRDefault="00673714" w:rsidP="00340E76">
            <w:pPr>
              <w:rPr>
                <w:rFonts w:ascii="Times New Roman" w:hAnsi="Times New Roman" w:cs="Times New Roman"/>
                <w:color w:val="FFFFFF" w:themeColor="background1"/>
                <w:sz w:val="20"/>
                <w:szCs w:val="20"/>
                <w:lang w:eastAsia="en-AU"/>
              </w:rPr>
            </w:pPr>
          </w:p>
        </w:tc>
        <w:tc>
          <w:tcPr>
            <w:tcW w:w="3283" w:type="dxa"/>
            <w:gridSpan w:val="3"/>
            <w:tcBorders>
              <w:bottom w:val="single" w:sz="4" w:space="0" w:color="FFFFFF"/>
            </w:tcBorders>
            <w:shd w:val="clear" w:color="auto" w:fill="008998" w:themeFill="accent1"/>
            <w:noWrap/>
            <w:hideMark/>
          </w:tcPr>
          <w:p w14:paraId="3803B8D9" w14:textId="77777777" w:rsidR="00673714" w:rsidRPr="0003153C" w:rsidRDefault="00673714" w:rsidP="00340E76">
            <w:pPr>
              <w:jc w:val="center"/>
              <w:rPr>
                <w:rFonts w:cs="Segoe UI"/>
                <w:color w:val="FFFFFF" w:themeColor="background1"/>
                <w:lang w:eastAsia="en-AU"/>
              </w:rPr>
            </w:pPr>
            <w:r w:rsidRPr="0003153C">
              <w:rPr>
                <w:rFonts w:cs="Segoe UI"/>
                <w:color w:val="FFFFFF" w:themeColor="background1"/>
                <w:lang w:eastAsia="en-AU"/>
              </w:rPr>
              <w:t>Bulk Water</w:t>
            </w:r>
          </w:p>
        </w:tc>
        <w:tc>
          <w:tcPr>
            <w:tcW w:w="3284" w:type="dxa"/>
            <w:gridSpan w:val="3"/>
            <w:tcBorders>
              <w:bottom w:val="single" w:sz="4" w:space="0" w:color="FFFFFF"/>
              <w:right w:val="single" w:sz="4" w:space="0" w:color="FFFFFF"/>
            </w:tcBorders>
            <w:shd w:val="clear" w:color="auto" w:fill="008998" w:themeFill="accent1"/>
            <w:noWrap/>
            <w:hideMark/>
          </w:tcPr>
          <w:p w14:paraId="01D722D2" w14:textId="77777777" w:rsidR="00673714" w:rsidRPr="0003153C" w:rsidRDefault="00673714" w:rsidP="00340E76">
            <w:pPr>
              <w:jc w:val="center"/>
              <w:rPr>
                <w:rFonts w:cs="Segoe UI"/>
                <w:color w:val="FFFFFF" w:themeColor="background1"/>
                <w:lang w:eastAsia="en-AU"/>
              </w:rPr>
            </w:pPr>
            <w:r w:rsidRPr="0003153C">
              <w:rPr>
                <w:rFonts w:cs="Segoe UI"/>
                <w:color w:val="FFFFFF" w:themeColor="background1"/>
                <w:lang w:eastAsia="en-AU"/>
              </w:rPr>
              <w:t>Billable Water</w:t>
            </w:r>
          </w:p>
        </w:tc>
        <w:tc>
          <w:tcPr>
            <w:tcW w:w="1276" w:type="dxa"/>
            <w:vMerge w:val="restart"/>
            <w:tcBorders>
              <w:left w:val="single" w:sz="4" w:space="0" w:color="FFFFFF"/>
            </w:tcBorders>
            <w:shd w:val="clear" w:color="auto" w:fill="008998" w:themeFill="accent1"/>
            <w:noWrap/>
            <w:hideMark/>
          </w:tcPr>
          <w:p w14:paraId="355F786E" w14:textId="77777777" w:rsidR="00673714" w:rsidRPr="001149AF" w:rsidRDefault="00673714" w:rsidP="00340E76">
            <w:pPr>
              <w:jc w:val="center"/>
              <w:rPr>
                <w:rFonts w:cs="Segoe UI"/>
                <w:color w:val="004165" w:themeColor="accent5"/>
                <w:lang w:eastAsia="en-AU"/>
              </w:rPr>
            </w:pPr>
            <w:r w:rsidRPr="0003153C">
              <w:rPr>
                <w:rFonts w:cs="Segoe UI"/>
                <w:color w:val="FFFFFF" w:themeColor="background1"/>
                <w:lang w:eastAsia="en-AU"/>
              </w:rPr>
              <w:t>Notes</w:t>
            </w:r>
          </w:p>
        </w:tc>
      </w:tr>
      <w:tr w:rsidR="00673714" w:rsidRPr="001D38AD" w14:paraId="6ADDE524" w14:textId="77777777" w:rsidTr="0003153C">
        <w:trPr>
          <w:cnfStyle w:val="000000100000" w:firstRow="0" w:lastRow="0" w:firstColumn="0" w:lastColumn="0" w:oddVBand="0" w:evenVBand="0" w:oddHBand="1" w:evenHBand="0" w:firstRowFirstColumn="0" w:firstRowLastColumn="0" w:lastRowFirstColumn="0" w:lastRowLastColumn="0"/>
          <w:trHeight w:val="330"/>
        </w:trPr>
        <w:tc>
          <w:tcPr>
            <w:tcW w:w="941" w:type="dxa"/>
            <w:tcBorders>
              <w:bottom w:val="single" w:sz="24" w:space="0" w:color="FFFFFF"/>
              <w:right w:val="single" w:sz="4" w:space="0" w:color="FFFFFF"/>
            </w:tcBorders>
            <w:shd w:val="clear" w:color="auto" w:fill="008998" w:themeFill="accent1"/>
            <w:noWrap/>
            <w:hideMark/>
          </w:tcPr>
          <w:p w14:paraId="37DCBE3B" w14:textId="77777777" w:rsidR="00673714" w:rsidRPr="0003153C" w:rsidRDefault="00673714" w:rsidP="00340E76">
            <w:pPr>
              <w:jc w:val="center"/>
              <w:rPr>
                <w:rFonts w:cs="Segoe UI"/>
                <w:color w:val="FFFFFF" w:themeColor="background1"/>
                <w:lang w:eastAsia="en-AU"/>
              </w:rPr>
            </w:pPr>
          </w:p>
        </w:tc>
        <w:tc>
          <w:tcPr>
            <w:tcW w:w="1094" w:type="dxa"/>
            <w:tcBorders>
              <w:top w:val="single" w:sz="4" w:space="0" w:color="FFFFFF"/>
              <w:left w:val="single" w:sz="4" w:space="0" w:color="FFFFFF"/>
              <w:bottom w:val="single" w:sz="24" w:space="0" w:color="FFFFFF"/>
              <w:right w:val="single" w:sz="4" w:space="0" w:color="FFFFFF"/>
            </w:tcBorders>
            <w:shd w:val="clear" w:color="auto" w:fill="008998" w:themeFill="accent1"/>
            <w:hideMark/>
          </w:tcPr>
          <w:p w14:paraId="2A7AACA2" w14:textId="77777777" w:rsidR="00673714" w:rsidRPr="0003153C" w:rsidRDefault="00673714" w:rsidP="00340E76">
            <w:pPr>
              <w:jc w:val="center"/>
              <w:rPr>
                <w:rFonts w:cs="Segoe UI"/>
                <w:color w:val="FFFFFF" w:themeColor="background1"/>
                <w:lang w:eastAsia="en-AU"/>
              </w:rPr>
            </w:pPr>
            <w:r w:rsidRPr="0003153C">
              <w:rPr>
                <w:rFonts w:cs="Segoe UI"/>
                <w:color w:val="FFFFFF" w:themeColor="background1"/>
                <w:lang w:eastAsia="en-AU"/>
              </w:rPr>
              <w:t>Low</w:t>
            </w:r>
          </w:p>
        </w:tc>
        <w:tc>
          <w:tcPr>
            <w:tcW w:w="1095" w:type="dxa"/>
            <w:tcBorders>
              <w:top w:val="single" w:sz="4" w:space="0" w:color="FFFFFF"/>
              <w:left w:val="single" w:sz="4" w:space="0" w:color="FFFFFF"/>
              <w:bottom w:val="single" w:sz="24" w:space="0" w:color="FFFFFF"/>
              <w:right w:val="single" w:sz="4" w:space="0" w:color="FFFFFF"/>
            </w:tcBorders>
            <w:shd w:val="clear" w:color="auto" w:fill="008998" w:themeFill="accent1"/>
            <w:hideMark/>
          </w:tcPr>
          <w:p w14:paraId="3F3D9C77" w14:textId="77777777" w:rsidR="00673714" w:rsidRPr="0003153C" w:rsidRDefault="00673714" w:rsidP="00340E76">
            <w:pPr>
              <w:jc w:val="center"/>
              <w:rPr>
                <w:rFonts w:cs="Segoe UI"/>
                <w:color w:val="FFFFFF" w:themeColor="background1"/>
                <w:lang w:eastAsia="en-AU"/>
              </w:rPr>
            </w:pPr>
            <w:r w:rsidRPr="0003153C">
              <w:rPr>
                <w:rFonts w:cs="Segoe UI"/>
                <w:color w:val="FFFFFF" w:themeColor="background1"/>
                <w:lang w:eastAsia="en-AU"/>
              </w:rPr>
              <w:t>Median</w:t>
            </w:r>
          </w:p>
        </w:tc>
        <w:tc>
          <w:tcPr>
            <w:tcW w:w="1094" w:type="dxa"/>
            <w:tcBorders>
              <w:top w:val="single" w:sz="4" w:space="0" w:color="FFFFFF"/>
              <w:left w:val="single" w:sz="4" w:space="0" w:color="FFFFFF"/>
              <w:bottom w:val="single" w:sz="24" w:space="0" w:color="FFFFFF"/>
              <w:right w:val="single" w:sz="4" w:space="0" w:color="FFFFFF"/>
            </w:tcBorders>
            <w:shd w:val="clear" w:color="auto" w:fill="008998" w:themeFill="accent1"/>
            <w:hideMark/>
          </w:tcPr>
          <w:p w14:paraId="39A8645C" w14:textId="77777777" w:rsidR="00673714" w:rsidRPr="0003153C" w:rsidRDefault="00673714" w:rsidP="00340E76">
            <w:pPr>
              <w:jc w:val="center"/>
              <w:rPr>
                <w:rFonts w:cs="Segoe UI"/>
                <w:color w:val="FFFFFF" w:themeColor="background1"/>
                <w:lang w:eastAsia="en-AU"/>
              </w:rPr>
            </w:pPr>
            <w:r w:rsidRPr="0003153C">
              <w:rPr>
                <w:rFonts w:cs="Segoe UI"/>
                <w:color w:val="FFFFFF" w:themeColor="background1"/>
                <w:lang w:eastAsia="en-AU"/>
              </w:rPr>
              <w:t>High</w:t>
            </w:r>
          </w:p>
        </w:tc>
        <w:tc>
          <w:tcPr>
            <w:tcW w:w="1095" w:type="dxa"/>
            <w:tcBorders>
              <w:top w:val="single" w:sz="4" w:space="0" w:color="FFFFFF"/>
              <w:left w:val="single" w:sz="4" w:space="0" w:color="FFFFFF"/>
              <w:bottom w:val="single" w:sz="24" w:space="0" w:color="FFFFFF"/>
              <w:right w:val="single" w:sz="4" w:space="0" w:color="FFFFFF"/>
            </w:tcBorders>
            <w:shd w:val="clear" w:color="auto" w:fill="008998" w:themeFill="accent1"/>
            <w:hideMark/>
          </w:tcPr>
          <w:p w14:paraId="0C1F032E" w14:textId="77777777" w:rsidR="00673714" w:rsidRPr="0003153C" w:rsidRDefault="00673714" w:rsidP="00340E76">
            <w:pPr>
              <w:jc w:val="center"/>
              <w:rPr>
                <w:rFonts w:cs="Segoe UI"/>
                <w:color w:val="FFFFFF" w:themeColor="background1"/>
                <w:lang w:eastAsia="en-AU"/>
              </w:rPr>
            </w:pPr>
            <w:r w:rsidRPr="0003153C">
              <w:rPr>
                <w:rFonts w:cs="Segoe UI"/>
                <w:color w:val="FFFFFF" w:themeColor="background1"/>
                <w:lang w:eastAsia="en-AU"/>
              </w:rPr>
              <w:t>Low</w:t>
            </w:r>
          </w:p>
        </w:tc>
        <w:tc>
          <w:tcPr>
            <w:tcW w:w="1094" w:type="dxa"/>
            <w:tcBorders>
              <w:top w:val="single" w:sz="4" w:space="0" w:color="FFFFFF"/>
              <w:left w:val="single" w:sz="4" w:space="0" w:color="FFFFFF"/>
              <w:bottom w:val="single" w:sz="24" w:space="0" w:color="FFFFFF"/>
              <w:right w:val="single" w:sz="4" w:space="0" w:color="FFFFFF"/>
            </w:tcBorders>
            <w:shd w:val="clear" w:color="auto" w:fill="008998" w:themeFill="accent1"/>
            <w:hideMark/>
          </w:tcPr>
          <w:p w14:paraId="1CC9A274" w14:textId="77777777" w:rsidR="00673714" w:rsidRPr="0003153C" w:rsidRDefault="00673714" w:rsidP="00340E76">
            <w:pPr>
              <w:jc w:val="center"/>
              <w:rPr>
                <w:rFonts w:cs="Segoe UI"/>
                <w:color w:val="FFFFFF" w:themeColor="background1"/>
                <w:lang w:eastAsia="en-AU"/>
              </w:rPr>
            </w:pPr>
            <w:r w:rsidRPr="0003153C">
              <w:rPr>
                <w:rFonts w:cs="Segoe UI"/>
                <w:color w:val="FFFFFF" w:themeColor="background1"/>
                <w:lang w:eastAsia="en-AU"/>
              </w:rPr>
              <w:t>Median</w:t>
            </w:r>
          </w:p>
        </w:tc>
        <w:tc>
          <w:tcPr>
            <w:tcW w:w="1095" w:type="dxa"/>
            <w:tcBorders>
              <w:top w:val="single" w:sz="4" w:space="0" w:color="FFFFFF"/>
              <w:left w:val="single" w:sz="4" w:space="0" w:color="FFFFFF"/>
              <w:bottom w:val="single" w:sz="24" w:space="0" w:color="FFFFFF"/>
              <w:right w:val="single" w:sz="4" w:space="0" w:color="FFFFFF"/>
            </w:tcBorders>
            <w:shd w:val="clear" w:color="auto" w:fill="008998" w:themeFill="accent1"/>
            <w:hideMark/>
          </w:tcPr>
          <w:p w14:paraId="7E69EC17" w14:textId="77777777" w:rsidR="00673714" w:rsidRPr="0003153C" w:rsidRDefault="00673714" w:rsidP="00340E76">
            <w:pPr>
              <w:jc w:val="center"/>
              <w:rPr>
                <w:rFonts w:cs="Segoe UI"/>
                <w:color w:val="FFFFFF" w:themeColor="background1"/>
                <w:lang w:eastAsia="en-AU"/>
              </w:rPr>
            </w:pPr>
            <w:r w:rsidRPr="0003153C">
              <w:rPr>
                <w:rFonts w:cs="Segoe UI"/>
                <w:color w:val="FFFFFF" w:themeColor="background1"/>
                <w:lang w:eastAsia="en-AU"/>
              </w:rPr>
              <w:t>High</w:t>
            </w:r>
          </w:p>
        </w:tc>
        <w:tc>
          <w:tcPr>
            <w:tcW w:w="1276" w:type="dxa"/>
            <w:vMerge/>
            <w:tcBorders>
              <w:left w:val="single" w:sz="4" w:space="0" w:color="FFFFFF"/>
            </w:tcBorders>
            <w:shd w:val="clear" w:color="auto" w:fill="008998" w:themeFill="accent1"/>
            <w:hideMark/>
          </w:tcPr>
          <w:p w14:paraId="40933826" w14:textId="77777777" w:rsidR="00673714" w:rsidRPr="001149AF" w:rsidRDefault="00673714" w:rsidP="00340E76">
            <w:pPr>
              <w:rPr>
                <w:rFonts w:cs="Segoe UI"/>
                <w:color w:val="004165" w:themeColor="accent5"/>
                <w:lang w:eastAsia="en-AU"/>
              </w:rPr>
            </w:pPr>
          </w:p>
        </w:tc>
      </w:tr>
      <w:tr w:rsidR="00673714" w:rsidRPr="001D38AD" w14:paraId="0DB0BB4C" w14:textId="77777777" w:rsidTr="0003153C">
        <w:trPr>
          <w:cnfStyle w:val="000000010000" w:firstRow="0" w:lastRow="0" w:firstColumn="0" w:lastColumn="0" w:oddVBand="0" w:evenVBand="0" w:oddHBand="0" w:evenHBand="1" w:firstRowFirstColumn="0" w:firstRowLastColumn="0" w:lastRowFirstColumn="0" w:lastRowLastColumn="0"/>
          <w:trHeight w:val="330"/>
        </w:trPr>
        <w:tc>
          <w:tcPr>
            <w:tcW w:w="941" w:type="dxa"/>
            <w:tcBorders>
              <w:top w:val="single" w:sz="24" w:space="0" w:color="FFFFFF"/>
            </w:tcBorders>
            <w:noWrap/>
            <w:hideMark/>
          </w:tcPr>
          <w:p w14:paraId="5DAC8006" w14:textId="77777777" w:rsidR="00673714" w:rsidRPr="001D38AD" w:rsidRDefault="00673714" w:rsidP="00340E76">
            <w:pPr>
              <w:jc w:val="center"/>
              <w:rPr>
                <w:rFonts w:cs="Segoe UI"/>
                <w:lang w:eastAsia="en-AU"/>
              </w:rPr>
            </w:pPr>
            <w:r w:rsidRPr="001D38AD">
              <w:rPr>
                <w:rFonts w:cs="Segoe UI"/>
                <w:lang w:eastAsia="en-AU"/>
              </w:rPr>
              <w:t>2016/17</w:t>
            </w:r>
          </w:p>
        </w:tc>
        <w:tc>
          <w:tcPr>
            <w:tcW w:w="3283" w:type="dxa"/>
            <w:gridSpan w:val="3"/>
            <w:tcBorders>
              <w:top w:val="single" w:sz="24" w:space="0" w:color="FFFFFF"/>
              <w:bottom w:val="single" w:sz="4" w:space="0" w:color="FFFFFF" w:themeColor="background1"/>
            </w:tcBorders>
            <w:noWrap/>
            <w:hideMark/>
          </w:tcPr>
          <w:p w14:paraId="3DB86063" w14:textId="77777777" w:rsidR="00673714" w:rsidRPr="001D38AD" w:rsidRDefault="00673714" w:rsidP="00340E76">
            <w:pPr>
              <w:jc w:val="center"/>
              <w:rPr>
                <w:rFonts w:cs="Segoe UI"/>
                <w:color w:val="808080"/>
                <w:lang w:eastAsia="en-AU"/>
              </w:rPr>
            </w:pPr>
            <w:r w:rsidRPr="001D38AD">
              <w:rPr>
                <w:rFonts w:cs="Segoe UI"/>
                <w:color w:val="808080"/>
                <w:lang w:eastAsia="en-AU"/>
              </w:rPr>
              <w:t>33,600</w:t>
            </w:r>
          </w:p>
        </w:tc>
        <w:tc>
          <w:tcPr>
            <w:tcW w:w="3284" w:type="dxa"/>
            <w:gridSpan w:val="3"/>
            <w:tcBorders>
              <w:top w:val="single" w:sz="24" w:space="0" w:color="FFFFFF"/>
            </w:tcBorders>
            <w:noWrap/>
            <w:hideMark/>
          </w:tcPr>
          <w:p w14:paraId="6556999E" w14:textId="77777777" w:rsidR="00673714" w:rsidRPr="001D38AD" w:rsidRDefault="00673714" w:rsidP="00340E76">
            <w:pPr>
              <w:jc w:val="center"/>
              <w:rPr>
                <w:rFonts w:cs="Segoe UI"/>
                <w:color w:val="808080"/>
                <w:lang w:eastAsia="en-AU"/>
              </w:rPr>
            </w:pPr>
            <w:r w:rsidRPr="001D38AD">
              <w:rPr>
                <w:rFonts w:cs="Segoe UI"/>
                <w:color w:val="808080"/>
                <w:lang w:eastAsia="en-AU"/>
              </w:rPr>
              <w:t>31,729</w:t>
            </w:r>
          </w:p>
        </w:tc>
        <w:tc>
          <w:tcPr>
            <w:tcW w:w="1276" w:type="dxa"/>
            <w:tcBorders>
              <w:top w:val="single" w:sz="24" w:space="0" w:color="FFFFFF"/>
            </w:tcBorders>
            <w:noWrap/>
            <w:hideMark/>
          </w:tcPr>
          <w:p w14:paraId="46503291" w14:textId="77777777" w:rsidR="00673714" w:rsidRPr="001D38AD" w:rsidRDefault="00673714" w:rsidP="00340E76">
            <w:pPr>
              <w:jc w:val="center"/>
              <w:rPr>
                <w:rFonts w:cs="Segoe UI"/>
                <w:color w:val="808080"/>
                <w:lang w:eastAsia="en-AU"/>
              </w:rPr>
            </w:pPr>
            <w:r w:rsidRPr="001D38AD">
              <w:rPr>
                <w:rFonts w:cs="Segoe UI"/>
                <w:color w:val="808080"/>
                <w:lang w:eastAsia="en-AU"/>
              </w:rPr>
              <w:t>Actual</w:t>
            </w:r>
          </w:p>
        </w:tc>
      </w:tr>
      <w:tr w:rsidR="00673714" w:rsidRPr="001D38AD" w14:paraId="2E70083B" w14:textId="77777777" w:rsidTr="0003153C">
        <w:trPr>
          <w:cnfStyle w:val="000000100000" w:firstRow="0" w:lastRow="0" w:firstColumn="0" w:lastColumn="0" w:oddVBand="0" w:evenVBand="0" w:oddHBand="1" w:evenHBand="0" w:firstRowFirstColumn="0" w:firstRowLastColumn="0" w:lastRowFirstColumn="0" w:lastRowLastColumn="0"/>
          <w:trHeight w:val="330"/>
        </w:trPr>
        <w:tc>
          <w:tcPr>
            <w:tcW w:w="941" w:type="dxa"/>
            <w:noWrap/>
            <w:hideMark/>
          </w:tcPr>
          <w:p w14:paraId="500E052F" w14:textId="77777777" w:rsidR="00673714" w:rsidRPr="001D38AD" w:rsidRDefault="00673714" w:rsidP="00340E76">
            <w:pPr>
              <w:jc w:val="center"/>
              <w:rPr>
                <w:rFonts w:cs="Segoe UI"/>
                <w:lang w:eastAsia="en-AU"/>
              </w:rPr>
            </w:pPr>
            <w:r w:rsidRPr="001D38AD">
              <w:rPr>
                <w:rFonts w:cs="Segoe UI"/>
                <w:lang w:eastAsia="en-AU"/>
              </w:rPr>
              <w:t>2017/18</w:t>
            </w:r>
          </w:p>
        </w:tc>
        <w:tc>
          <w:tcPr>
            <w:tcW w:w="3283" w:type="dxa"/>
            <w:gridSpan w:val="3"/>
            <w:tcBorders>
              <w:top w:val="single" w:sz="4" w:space="0" w:color="FFFFFF" w:themeColor="background1"/>
            </w:tcBorders>
            <w:noWrap/>
            <w:hideMark/>
          </w:tcPr>
          <w:p w14:paraId="44E9CD37" w14:textId="77777777" w:rsidR="00673714" w:rsidRPr="001D38AD" w:rsidRDefault="00673714" w:rsidP="00340E76">
            <w:pPr>
              <w:jc w:val="center"/>
              <w:rPr>
                <w:rFonts w:cs="Segoe UI"/>
                <w:color w:val="808080"/>
                <w:lang w:eastAsia="en-AU"/>
              </w:rPr>
            </w:pPr>
            <w:r w:rsidRPr="001D38AD">
              <w:rPr>
                <w:rFonts w:cs="Segoe UI"/>
                <w:color w:val="808080"/>
                <w:lang w:eastAsia="en-AU"/>
              </w:rPr>
              <w:t>36,608</w:t>
            </w:r>
          </w:p>
        </w:tc>
        <w:tc>
          <w:tcPr>
            <w:tcW w:w="3284" w:type="dxa"/>
            <w:gridSpan w:val="3"/>
            <w:noWrap/>
            <w:hideMark/>
          </w:tcPr>
          <w:p w14:paraId="58729B75" w14:textId="77777777" w:rsidR="00673714" w:rsidRPr="001D38AD" w:rsidRDefault="00673714" w:rsidP="00340E76">
            <w:pPr>
              <w:jc w:val="center"/>
              <w:rPr>
                <w:rFonts w:cs="Segoe UI"/>
                <w:color w:val="808080"/>
                <w:lang w:eastAsia="en-AU"/>
              </w:rPr>
            </w:pPr>
            <w:r w:rsidRPr="001D38AD">
              <w:rPr>
                <w:rFonts w:cs="Segoe UI"/>
                <w:color w:val="808080"/>
                <w:lang w:eastAsia="en-AU"/>
              </w:rPr>
              <w:t>33,486</w:t>
            </w:r>
          </w:p>
        </w:tc>
        <w:tc>
          <w:tcPr>
            <w:tcW w:w="1276" w:type="dxa"/>
            <w:noWrap/>
            <w:hideMark/>
          </w:tcPr>
          <w:p w14:paraId="3FC2C799" w14:textId="77777777" w:rsidR="00673714" w:rsidRPr="001D38AD" w:rsidRDefault="00673714" w:rsidP="00340E76">
            <w:pPr>
              <w:jc w:val="center"/>
              <w:rPr>
                <w:rFonts w:cs="Segoe UI"/>
                <w:color w:val="808080"/>
                <w:lang w:eastAsia="en-AU"/>
              </w:rPr>
            </w:pPr>
            <w:r w:rsidRPr="001D38AD">
              <w:rPr>
                <w:rFonts w:cs="Segoe UI"/>
                <w:color w:val="808080"/>
                <w:lang w:eastAsia="en-AU"/>
              </w:rPr>
              <w:t>Actual</w:t>
            </w:r>
          </w:p>
        </w:tc>
      </w:tr>
      <w:tr w:rsidR="00673714" w:rsidRPr="001D38AD" w14:paraId="23B8C7B7" w14:textId="77777777" w:rsidTr="00340E76">
        <w:trPr>
          <w:cnfStyle w:val="000000010000" w:firstRow="0" w:lastRow="0" w:firstColumn="0" w:lastColumn="0" w:oddVBand="0" w:evenVBand="0" w:oddHBand="0" w:evenHBand="1" w:firstRowFirstColumn="0" w:firstRowLastColumn="0" w:lastRowFirstColumn="0" w:lastRowLastColumn="0"/>
          <w:trHeight w:val="330"/>
        </w:trPr>
        <w:tc>
          <w:tcPr>
            <w:tcW w:w="941" w:type="dxa"/>
            <w:noWrap/>
            <w:hideMark/>
          </w:tcPr>
          <w:p w14:paraId="1AF89C7F" w14:textId="77777777" w:rsidR="00673714" w:rsidRPr="001D38AD" w:rsidRDefault="00673714" w:rsidP="00340E76">
            <w:pPr>
              <w:jc w:val="center"/>
              <w:rPr>
                <w:rFonts w:cs="Segoe UI"/>
                <w:lang w:eastAsia="en-AU"/>
              </w:rPr>
            </w:pPr>
            <w:r w:rsidRPr="001D38AD">
              <w:rPr>
                <w:rFonts w:cs="Segoe UI"/>
                <w:lang w:eastAsia="en-AU"/>
              </w:rPr>
              <w:t>2018/19</w:t>
            </w:r>
          </w:p>
        </w:tc>
        <w:tc>
          <w:tcPr>
            <w:tcW w:w="3283" w:type="dxa"/>
            <w:gridSpan w:val="3"/>
            <w:noWrap/>
            <w:hideMark/>
          </w:tcPr>
          <w:p w14:paraId="4E987E8A" w14:textId="77777777" w:rsidR="00673714" w:rsidRPr="001D38AD" w:rsidRDefault="00673714" w:rsidP="00340E76">
            <w:pPr>
              <w:jc w:val="center"/>
              <w:rPr>
                <w:rFonts w:cs="Segoe UI"/>
                <w:color w:val="808080"/>
                <w:lang w:eastAsia="en-AU"/>
              </w:rPr>
            </w:pPr>
            <w:r w:rsidRPr="001D38AD">
              <w:rPr>
                <w:rFonts w:cs="Segoe UI"/>
                <w:color w:val="808080"/>
                <w:lang w:eastAsia="en-AU"/>
              </w:rPr>
              <w:t>38,822</w:t>
            </w:r>
          </w:p>
        </w:tc>
        <w:tc>
          <w:tcPr>
            <w:tcW w:w="3284" w:type="dxa"/>
            <w:gridSpan w:val="3"/>
            <w:noWrap/>
            <w:hideMark/>
          </w:tcPr>
          <w:p w14:paraId="4B3B5C22" w14:textId="77777777" w:rsidR="00673714" w:rsidRPr="001D38AD" w:rsidRDefault="00673714" w:rsidP="00340E76">
            <w:pPr>
              <w:jc w:val="center"/>
              <w:rPr>
                <w:rFonts w:cs="Segoe UI"/>
                <w:color w:val="808080"/>
                <w:lang w:eastAsia="en-AU"/>
              </w:rPr>
            </w:pPr>
            <w:r w:rsidRPr="001D38AD">
              <w:rPr>
                <w:rFonts w:cs="Segoe UI"/>
                <w:color w:val="808080"/>
                <w:lang w:eastAsia="en-AU"/>
              </w:rPr>
              <w:t>36,057</w:t>
            </w:r>
          </w:p>
        </w:tc>
        <w:tc>
          <w:tcPr>
            <w:tcW w:w="1276" w:type="dxa"/>
            <w:noWrap/>
            <w:hideMark/>
          </w:tcPr>
          <w:p w14:paraId="3F4A62B0" w14:textId="77777777" w:rsidR="00673714" w:rsidRPr="001D38AD" w:rsidRDefault="00673714" w:rsidP="00340E76">
            <w:pPr>
              <w:jc w:val="center"/>
              <w:rPr>
                <w:rFonts w:cs="Segoe UI"/>
                <w:color w:val="808080"/>
                <w:lang w:eastAsia="en-AU"/>
              </w:rPr>
            </w:pPr>
            <w:r w:rsidRPr="001D38AD">
              <w:rPr>
                <w:rFonts w:cs="Segoe UI"/>
                <w:color w:val="808080"/>
                <w:lang w:eastAsia="en-AU"/>
              </w:rPr>
              <w:t>Actual</w:t>
            </w:r>
          </w:p>
        </w:tc>
      </w:tr>
      <w:tr w:rsidR="00673714" w:rsidRPr="001D38AD" w14:paraId="1E628C99" w14:textId="77777777" w:rsidTr="00340E76">
        <w:trPr>
          <w:cnfStyle w:val="000000100000" w:firstRow="0" w:lastRow="0" w:firstColumn="0" w:lastColumn="0" w:oddVBand="0" w:evenVBand="0" w:oddHBand="1" w:evenHBand="0" w:firstRowFirstColumn="0" w:firstRowLastColumn="0" w:lastRowFirstColumn="0" w:lastRowLastColumn="0"/>
          <w:trHeight w:val="330"/>
        </w:trPr>
        <w:tc>
          <w:tcPr>
            <w:tcW w:w="941" w:type="dxa"/>
            <w:noWrap/>
            <w:hideMark/>
          </w:tcPr>
          <w:p w14:paraId="02D27FCA" w14:textId="77777777" w:rsidR="00673714" w:rsidRPr="001D38AD" w:rsidRDefault="00673714" w:rsidP="00340E76">
            <w:pPr>
              <w:jc w:val="center"/>
              <w:rPr>
                <w:rFonts w:cs="Segoe UI"/>
                <w:lang w:eastAsia="en-AU"/>
              </w:rPr>
            </w:pPr>
            <w:r w:rsidRPr="001D38AD">
              <w:rPr>
                <w:rFonts w:cs="Segoe UI"/>
                <w:lang w:eastAsia="en-AU"/>
              </w:rPr>
              <w:t>2019/20</w:t>
            </w:r>
          </w:p>
        </w:tc>
        <w:tc>
          <w:tcPr>
            <w:tcW w:w="3283" w:type="dxa"/>
            <w:gridSpan w:val="3"/>
            <w:noWrap/>
            <w:hideMark/>
          </w:tcPr>
          <w:p w14:paraId="607D26B9" w14:textId="77777777" w:rsidR="00673714" w:rsidRPr="001D38AD" w:rsidRDefault="00673714" w:rsidP="00340E76">
            <w:pPr>
              <w:jc w:val="center"/>
              <w:rPr>
                <w:rFonts w:cs="Segoe UI"/>
                <w:color w:val="808080"/>
                <w:lang w:eastAsia="en-AU"/>
              </w:rPr>
            </w:pPr>
            <w:r w:rsidRPr="001D38AD">
              <w:rPr>
                <w:rFonts w:cs="Segoe UI"/>
                <w:color w:val="808080"/>
                <w:lang w:eastAsia="en-AU"/>
              </w:rPr>
              <w:t>36,104</w:t>
            </w:r>
          </w:p>
        </w:tc>
        <w:tc>
          <w:tcPr>
            <w:tcW w:w="3284" w:type="dxa"/>
            <w:gridSpan w:val="3"/>
            <w:noWrap/>
            <w:hideMark/>
          </w:tcPr>
          <w:p w14:paraId="3C4365D8" w14:textId="77777777" w:rsidR="00673714" w:rsidRPr="001D38AD" w:rsidRDefault="00673714" w:rsidP="00340E76">
            <w:pPr>
              <w:jc w:val="center"/>
              <w:rPr>
                <w:rFonts w:cs="Segoe UI"/>
                <w:color w:val="808080"/>
                <w:lang w:eastAsia="en-AU"/>
              </w:rPr>
            </w:pPr>
            <w:r w:rsidRPr="001D38AD">
              <w:rPr>
                <w:rFonts w:cs="Segoe UI"/>
                <w:color w:val="808080"/>
                <w:lang w:eastAsia="en-AU"/>
              </w:rPr>
              <w:t>34,053</w:t>
            </w:r>
          </w:p>
        </w:tc>
        <w:tc>
          <w:tcPr>
            <w:tcW w:w="1276" w:type="dxa"/>
            <w:noWrap/>
            <w:hideMark/>
          </w:tcPr>
          <w:p w14:paraId="00A6E9C3" w14:textId="77777777" w:rsidR="00673714" w:rsidRPr="001D38AD" w:rsidRDefault="00673714" w:rsidP="00340E76">
            <w:pPr>
              <w:jc w:val="center"/>
              <w:rPr>
                <w:rFonts w:cs="Segoe UI"/>
                <w:color w:val="808080"/>
                <w:lang w:eastAsia="en-AU"/>
              </w:rPr>
            </w:pPr>
            <w:r w:rsidRPr="001D38AD">
              <w:rPr>
                <w:rFonts w:cs="Segoe UI"/>
                <w:color w:val="808080"/>
                <w:lang w:eastAsia="en-AU"/>
              </w:rPr>
              <w:t>Actual</w:t>
            </w:r>
          </w:p>
        </w:tc>
      </w:tr>
      <w:tr w:rsidR="00673714" w:rsidRPr="001D38AD" w14:paraId="69566410" w14:textId="77777777" w:rsidTr="00340E76">
        <w:trPr>
          <w:cnfStyle w:val="000000010000" w:firstRow="0" w:lastRow="0" w:firstColumn="0" w:lastColumn="0" w:oddVBand="0" w:evenVBand="0" w:oddHBand="0" w:evenHBand="1" w:firstRowFirstColumn="0" w:firstRowLastColumn="0" w:lastRowFirstColumn="0" w:lastRowLastColumn="0"/>
          <w:trHeight w:val="330"/>
        </w:trPr>
        <w:tc>
          <w:tcPr>
            <w:tcW w:w="941" w:type="dxa"/>
            <w:noWrap/>
            <w:hideMark/>
          </w:tcPr>
          <w:p w14:paraId="45B88A3F" w14:textId="77777777" w:rsidR="00673714" w:rsidRPr="001D38AD" w:rsidRDefault="00673714" w:rsidP="00340E76">
            <w:pPr>
              <w:jc w:val="center"/>
              <w:rPr>
                <w:rFonts w:cs="Segoe UI"/>
                <w:lang w:eastAsia="en-AU"/>
              </w:rPr>
            </w:pPr>
            <w:r w:rsidRPr="001D38AD">
              <w:rPr>
                <w:rFonts w:cs="Segoe UI"/>
                <w:lang w:eastAsia="en-AU"/>
              </w:rPr>
              <w:t>2020/21</w:t>
            </w:r>
          </w:p>
        </w:tc>
        <w:tc>
          <w:tcPr>
            <w:tcW w:w="3283" w:type="dxa"/>
            <w:gridSpan w:val="3"/>
            <w:noWrap/>
            <w:hideMark/>
          </w:tcPr>
          <w:p w14:paraId="539C6EDC" w14:textId="77777777" w:rsidR="00673714" w:rsidRPr="001D38AD" w:rsidRDefault="00673714" w:rsidP="00340E76">
            <w:pPr>
              <w:jc w:val="center"/>
              <w:rPr>
                <w:rFonts w:cs="Segoe UI"/>
                <w:color w:val="808080"/>
                <w:lang w:eastAsia="en-AU"/>
              </w:rPr>
            </w:pPr>
            <w:r w:rsidRPr="001D38AD">
              <w:rPr>
                <w:rFonts w:cs="Segoe UI"/>
                <w:color w:val="808080"/>
                <w:lang w:eastAsia="en-AU"/>
              </w:rPr>
              <w:t>35,807</w:t>
            </w:r>
          </w:p>
        </w:tc>
        <w:tc>
          <w:tcPr>
            <w:tcW w:w="3284" w:type="dxa"/>
            <w:gridSpan w:val="3"/>
            <w:noWrap/>
            <w:hideMark/>
          </w:tcPr>
          <w:p w14:paraId="3355D985" w14:textId="77777777" w:rsidR="00673714" w:rsidRPr="001D38AD" w:rsidRDefault="00673714" w:rsidP="00340E76">
            <w:pPr>
              <w:jc w:val="center"/>
              <w:rPr>
                <w:rFonts w:cs="Segoe UI"/>
                <w:color w:val="808080"/>
                <w:lang w:eastAsia="en-AU"/>
              </w:rPr>
            </w:pPr>
            <w:r w:rsidRPr="001D38AD">
              <w:rPr>
                <w:rFonts w:cs="Segoe UI"/>
                <w:color w:val="808080"/>
                <w:lang w:eastAsia="en-AU"/>
              </w:rPr>
              <w:t>33,533</w:t>
            </w:r>
          </w:p>
        </w:tc>
        <w:tc>
          <w:tcPr>
            <w:tcW w:w="1276" w:type="dxa"/>
            <w:noWrap/>
            <w:hideMark/>
          </w:tcPr>
          <w:p w14:paraId="7F8696DC" w14:textId="77777777" w:rsidR="00673714" w:rsidRPr="001D38AD" w:rsidRDefault="00673714" w:rsidP="00340E76">
            <w:pPr>
              <w:jc w:val="center"/>
              <w:rPr>
                <w:rFonts w:cs="Segoe UI"/>
                <w:color w:val="808080"/>
                <w:lang w:eastAsia="en-AU"/>
              </w:rPr>
            </w:pPr>
            <w:r w:rsidRPr="001D38AD">
              <w:rPr>
                <w:rFonts w:cs="Segoe UI"/>
                <w:color w:val="808080"/>
                <w:lang w:eastAsia="en-AU"/>
              </w:rPr>
              <w:t>Actual</w:t>
            </w:r>
          </w:p>
        </w:tc>
      </w:tr>
      <w:tr w:rsidR="00673714" w:rsidRPr="001D38AD" w14:paraId="2FE382EB" w14:textId="77777777" w:rsidTr="00340E76">
        <w:trPr>
          <w:cnfStyle w:val="000000100000" w:firstRow="0" w:lastRow="0" w:firstColumn="0" w:lastColumn="0" w:oddVBand="0" w:evenVBand="0" w:oddHBand="1" w:evenHBand="0" w:firstRowFirstColumn="0" w:firstRowLastColumn="0" w:lastRowFirstColumn="0" w:lastRowLastColumn="0"/>
          <w:trHeight w:val="330"/>
        </w:trPr>
        <w:tc>
          <w:tcPr>
            <w:tcW w:w="941" w:type="dxa"/>
            <w:noWrap/>
            <w:hideMark/>
          </w:tcPr>
          <w:p w14:paraId="3249BA9E" w14:textId="77777777" w:rsidR="00673714" w:rsidRPr="001D38AD" w:rsidRDefault="00673714" w:rsidP="00340E76">
            <w:pPr>
              <w:jc w:val="center"/>
              <w:rPr>
                <w:rFonts w:cs="Segoe UI"/>
                <w:lang w:eastAsia="en-AU"/>
              </w:rPr>
            </w:pPr>
            <w:r w:rsidRPr="001D38AD">
              <w:rPr>
                <w:rFonts w:cs="Segoe UI"/>
                <w:lang w:eastAsia="en-AU"/>
              </w:rPr>
              <w:t>2021/22</w:t>
            </w:r>
          </w:p>
        </w:tc>
        <w:tc>
          <w:tcPr>
            <w:tcW w:w="3283" w:type="dxa"/>
            <w:gridSpan w:val="3"/>
            <w:noWrap/>
            <w:hideMark/>
          </w:tcPr>
          <w:p w14:paraId="5188FC17" w14:textId="77777777" w:rsidR="00673714" w:rsidRPr="001D38AD" w:rsidRDefault="00673714" w:rsidP="00340E76">
            <w:pPr>
              <w:jc w:val="center"/>
              <w:rPr>
                <w:rFonts w:cs="Segoe UI"/>
                <w:color w:val="808080"/>
                <w:lang w:eastAsia="en-AU"/>
              </w:rPr>
            </w:pPr>
            <w:r w:rsidRPr="001D38AD">
              <w:rPr>
                <w:rFonts w:cs="Segoe UI"/>
                <w:color w:val="808080"/>
                <w:lang w:eastAsia="en-AU"/>
              </w:rPr>
              <w:t>37,457</w:t>
            </w:r>
          </w:p>
        </w:tc>
        <w:tc>
          <w:tcPr>
            <w:tcW w:w="3284" w:type="dxa"/>
            <w:gridSpan w:val="3"/>
            <w:noWrap/>
            <w:hideMark/>
          </w:tcPr>
          <w:p w14:paraId="0F3BDD25" w14:textId="77777777" w:rsidR="00673714" w:rsidRPr="001D38AD" w:rsidRDefault="00673714" w:rsidP="00340E76">
            <w:pPr>
              <w:jc w:val="center"/>
              <w:rPr>
                <w:rFonts w:cs="Segoe UI"/>
                <w:color w:val="808080"/>
                <w:lang w:eastAsia="en-AU"/>
              </w:rPr>
            </w:pPr>
            <w:r w:rsidRPr="001D38AD">
              <w:rPr>
                <w:rFonts w:cs="Segoe UI"/>
                <w:color w:val="808080"/>
                <w:lang w:eastAsia="en-AU"/>
              </w:rPr>
              <w:t>34,817</w:t>
            </w:r>
          </w:p>
        </w:tc>
        <w:tc>
          <w:tcPr>
            <w:tcW w:w="1276" w:type="dxa"/>
            <w:noWrap/>
            <w:hideMark/>
          </w:tcPr>
          <w:p w14:paraId="069F7F4E" w14:textId="77777777" w:rsidR="00673714" w:rsidRPr="001D38AD" w:rsidRDefault="00673714" w:rsidP="00340E76">
            <w:pPr>
              <w:jc w:val="center"/>
              <w:rPr>
                <w:rFonts w:cs="Segoe UI"/>
                <w:color w:val="808080"/>
                <w:lang w:eastAsia="en-AU"/>
              </w:rPr>
            </w:pPr>
            <w:r w:rsidRPr="001D38AD">
              <w:rPr>
                <w:rFonts w:cs="Segoe UI"/>
                <w:color w:val="808080"/>
                <w:lang w:eastAsia="en-AU"/>
              </w:rPr>
              <w:t>Actual</w:t>
            </w:r>
          </w:p>
        </w:tc>
      </w:tr>
      <w:tr w:rsidR="00673714" w:rsidRPr="001D38AD" w14:paraId="168D2B22" w14:textId="77777777" w:rsidTr="00340E76">
        <w:trPr>
          <w:cnfStyle w:val="000000010000" w:firstRow="0" w:lastRow="0" w:firstColumn="0" w:lastColumn="0" w:oddVBand="0" w:evenVBand="0" w:oddHBand="0" w:evenHBand="1" w:firstRowFirstColumn="0" w:firstRowLastColumn="0" w:lastRowFirstColumn="0" w:lastRowLastColumn="0"/>
          <w:trHeight w:val="330"/>
        </w:trPr>
        <w:tc>
          <w:tcPr>
            <w:tcW w:w="941" w:type="dxa"/>
            <w:noWrap/>
            <w:hideMark/>
          </w:tcPr>
          <w:p w14:paraId="462231F6" w14:textId="77777777" w:rsidR="00673714" w:rsidRPr="001D38AD" w:rsidRDefault="00673714" w:rsidP="00340E76">
            <w:pPr>
              <w:jc w:val="center"/>
              <w:rPr>
                <w:rFonts w:cs="Segoe UI"/>
                <w:lang w:eastAsia="en-AU"/>
              </w:rPr>
            </w:pPr>
            <w:r w:rsidRPr="001D38AD">
              <w:rPr>
                <w:rFonts w:cs="Segoe UI"/>
                <w:lang w:eastAsia="en-AU"/>
              </w:rPr>
              <w:t>2022/23</w:t>
            </w:r>
          </w:p>
        </w:tc>
        <w:tc>
          <w:tcPr>
            <w:tcW w:w="1094" w:type="dxa"/>
            <w:noWrap/>
            <w:hideMark/>
          </w:tcPr>
          <w:p w14:paraId="28E373E0" w14:textId="77777777" w:rsidR="00673714" w:rsidRPr="001D38AD" w:rsidRDefault="00673714" w:rsidP="00340E76">
            <w:pPr>
              <w:jc w:val="center"/>
              <w:rPr>
                <w:rFonts w:cs="Segoe UI"/>
                <w:lang w:eastAsia="en-AU"/>
              </w:rPr>
            </w:pPr>
            <w:r w:rsidRPr="001D38AD">
              <w:rPr>
                <w:rFonts w:cs="Segoe UI"/>
                <w:lang w:eastAsia="en-AU"/>
              </w:rPr>
              <w:t>35,589</w:t>
            </w:r>
          </w:p>
        </w:tc>
        <w:tc>
          <w:tcPr>
            <w:tcW w:w="1095" w:type="dxa"/>
            <w:noWrap/>
            <w:hideMark/>
          </w:tcPr>
          <w:p w14:paraId="38E1131F" w14:textId="77777777" w:rsidR="00673714" w:rsidRPr="001D38AD" w:rsidRDefault="00673714" w:rsidP="00340E76">
            <w:pPr>
              <w:jc w:val="center"/>
              <w:rPr>
                <w:rFonts w:cs="Segoe UI"/>
                <w:lang w:eastAsia="en-AU"/>
              </w:rPr>
            </w:pPr>
            <w:r w:rsidRPr="001D38AD">
              <w:rPr>
                <w:rFonts w:cs="Segoe UI"/>
                <w:lang w:eastAsia="en-AU"/>
              </w:rPr>
              <w:t>38,819</w:t>
            </w:r>
          </w:p>
        </w:tc>
        <w:tc>
          <w:tcPr>
            <w:tcW w:w="1094" w:type="dxa"/>
            <w:noWrap/>
            <w:hideMark/>
          </w:tcPr>
          <w:p w14:paraId="2DA74F53" w14:textId="77777777" w:rsidR="00673714" w:rsidRPr="001D38AD" w:rsidRDefault="00673714" w:rsidP="00340E76">
            <w:pPr>
              <w:jc w:val="center"/>
              <w:rPr>
                <w:rFonts w:cs="Segoe UI"/>
                <w:lang w:eastAsia="en-AU"/>
              </w:rPr>
            </w:pPr>
            <w:r w:rsidRPr="001D38AD">
              <w:rPr>
                <w:rFonts w:cs="Segoe UI"/>
                <w:lang w:eastAsia="en-AU"/>
              </w:rPr>
              <w:t>41,991</w:t>
            </w:r>
          </w:p>
        </w:tc>
        <w:tc>
          <w:tcPr>
            <w:tcW w:w="1095" w:type="dxa"/>
            <w:noWrap/>
            <w:hideMark/>
          </w:tcPr>
          <w:p w14:paraId="069AEC70" w14:textId="77777777" w:rsidR="00673714" w:rsidRPr="001D38AD" w:rsidRDefault="00673714" w:rsidP="00340E76">
            <w:pPr>
              <w:jc w:val="center"/>
              <w:rPr>
                <w:rFonts w:cs="Segoe UI"/>
                <w:lang w:eastAsia="en-AU"/>
              </w:rPr>
            </w:pPr>
            <w:r w:rsidRPr="001D38AD">
              <w:rPr>
                <w:rFonts w:cs="Segoe UI"/>
                <w:lang w:eastAsia="en-AU"/>
              </w:rPr>
              <w:t>33,098</w:t>
            </w:r>
          </w:p>
        </w:tc>
        <w:tc>
          <w:tcPr>
            <w:tcW w:w="1094" w:type="dxa"/>
            <w:noWrap/>
            <w:hideMark/>
          </w:tcPr>
          <w:p w14:paraId="006D2A88" w14:textId="77777777" w:rsidR="00673714" w:rsidRPr="001D38AD" w:rsidRDefault="00673714" w:rsidP="00340E76">
            <w:pPr>
              <w:jc w:val="center"/>
              <w:rPr>
                <w:rFonts w:cs="Segoe UI"/>
                <w:lang w:eastAsia="en-AU"/>
              </w:rPr>
            </w:pPr>
            <w:r w:rsidRPr="001D38AD">
              <w:rPr>
                <w:rFonts w:cs="Segoe UI"/>
                <w:lang w:eastAsia="en-AU"/>
              </w:rPr>
              <w:t>36,101</w:t>
            </w:r>
          </w:p>
        </w:tc>
        <w:tc>
          <w:tcPr>
            <w:tcW w:w="1095" w:type="dxa"/>
            <w:noWrap/>
            <w:hideMark/>
          </w:tcPr>
          <w:p w14:paraId="77054C77" w14:textId="77777777" w:rsidR="00673714" w:rsidRPr="001D38AD" w:rsidRDefault="00673714" w:rsidP="00340E76">
            <w:pPr>
              <w:jc w:val="center"/>
              <w:rPr>
                <w:rFonts w:cs="Segoe UI"/>
                <w:lang w:eastAsia="en-AU"/>
              </w:rPr>
            </w:pPr>
            <w:r w:rsidRPr="001D38AD">
              <w:rPr>
                <w:rFonts w:cs="Segoe UI"/>
                <w:lang w:eastAsia="en-AU"/>
              </w:rPr>
              <w:t>39,052</w:t>
            </w:r>
          </w:p>
        </w:tc>
        <w:tc>
          <w:tcPr>
            <w:tcW w:w="1276" w:type="dxa"/>
            <w:noWrap/>
            <w:hideMark/>
          </w:tcPr>
          <w:p w14:paraId="21535FC1" w14:textId="77777777" w:rsidR="00673714" w:rsidRPr="001D38AD" w:rsidRDefault="00673714" w:rsidP="00340E76">
            <w:pPr>
              <w:jc w:val="center"/>
              <w:rPr>
                <w:rFonts w:cs="Segoe UI"/>
                <w:lang w:eastAsia="en-AU"/>
              </w:rPr>
            </w:pPr>
            <w:r w:rsidRPr="001D38AD">
              <w:rPr>
                <w:rFonts w:cs="Segoe UI"/>
                <w:lang w:eastAsia="en-AU"/>
              </w:rPr>
              <w:t>Forecast</w:t>
            </w:r>
          </w:p>
        </w:tc>
      </w:tr>
      <w:tr w:rsidR="00673714" w:rsidRPr="001D38AD" w14:paraId="7076587E" w14:textId="77777777" w:rsidTr="00340E76">
        <w:trPr>
          <w:cnfStyle w:val="000000100000" w:firstRow="0" w:lastRow="0" w:firstColumn="0" w:lastColumn="0" w:oddVBand="0" w:evenVBand="0" w:oddHBand="1" w:evenHBand="0" w:firstRowFirstColumn="0" w:firstRowLastColumn="0" w:lastRowFirstColumn="0" w:lastRowLastColumn="0"/>
          <w:trHeight w:val="330"/>
        </w:trPr>
        <w:tc>
          <w:tcPr>
            <w:tcW w:w="941" w:type="dxa"/>
            <w:noWrap/>
            <w:hideMark/>
          </w:tcPr>
          <w:p w14:paraId="40BC7DC9" w14:textId="77777777" w:rsidR="00673714" w:rsidRPr="001D38AD" w:rsidRDefault="00673714" w:rsidP="00340E76">
            <w:pPr>
              <w:jc w:val="center"/>
              <w:rPr>
                <w:rFonts w:cs="Segoe UI"/>
                <w:lang w:eastAsia="en-AU"/>
              </w:rPr>
            </w:pPr>
            <w:r w:rsidRPr="001D38AD">
              <w:rPr>
                <w:rFonts w:cs="Segoe UI"/>
                <w:lang w:eastAsia="en-AU"/>
              </w:rPr>
              <w:t>2023/24</w:t>
            </w:r>
          </w:p>
        </w:tc>
        <w:tc>
          <w:tcPr>
            <w:tcW w:w="1094" w:type="dxa"/>
            <w:noWrap/>
            <w:hideMark/>
          </w:tcPr>
          <w:p w14:paraId="1A3257F8" w14:textId="77777777" w:rsidR="00673714" w:rsidRPr="001D38AD" w:rsidRDefault="00673714" w:rsidP="00340E76">
            <w:pPr>
              <w:jc w:val="center"/>
              <w:rPr>
                <w:rFonts w:cs="Segoe UI"/>
                <w:lang w:eastAsia="en-AU"/>
              </w:rPr>
            </w:pPr>
            <w:r w:rsidRPr="001D38AD">
              <w:rPr>
                <w:rFonts w:cs="Segoe UI"/>
                <w:lang w:eastAsia="en-AU"/>
              </w:rPr>
              <w:t>36,290</w:t>
            </w:r>
          </w:p>
        </w:tc>
        <w:tc>
          <w:tcPr>
            <w:tcW w:w="1095" w:type="dxa"/>
            <w:noWrap/>
            <w:hideMark/>
          </w:tcPr>
          <w:p w14:paraId="186597AB" w14:textId="77777777" w:rsidR="00673714" w:rsidRPr="001D38AD" w:rsidRDefault="00673714" w:rsidP="00340E76">
            <w:pPr>
              <w:jc w:val="center"/>
              <w:rPr>
                <w:rFonts w:cs="Segoe UI"/>
                <w:lang w:eastAsia="en-AU"/>
              </w:rPr>
            </w:pPr>
            <w:r w:rsidRPr="001D38AD">
              <w:rPr>
                <w:rFonts w:cs="Segoe UI"/>
                <w:lang w:eastAsia="en-AU"/>
              </w:rPr>
              <w:t>39,644</w:t>
            </w:r>
          </w:p>
        </w:tc>
        <w:tc>
          <w:tcPr>
            <w:tcW w:w="1094" w:type="dxa"/>
            <w:noWrap/>
            <w:hideMark/>
          </w:tcPr>
          <w:p w14:paraId="0C78350B" w14:textId="77777777" w:rsidR="00673714" w:rsidRPr="001D38AD" w:rsidRDefault="00673714" w:rsidP="00340E76">
            <w:pPr>
              <w:jc w:val="center"/>
              <w:rPr>
                <w:rFonts w:cs="Segoe UI"/>
                <w:lang w:eastAsia="en-AU"/>
              </w:rPr>
            </w:pPr>
            <w:r w:rsidRPr="001D38AD">
              <w:rPr>
                <w:rFonts w:cs="Segoe UI"/>
                <w:lang w:eastAsia="en-AU"/>
              </w:rPr>
              <w:t>42,892</w:t>
            </w:r>
          </w:p>
        </w:tc>
        <w:tc>
          <w:tcPr>
            <w:tcW w:w="1095" w:type="dxa"/>
            <w:noWrap/>
            <w:hideMark/>
          </w:tcPr>
          <w:p w14:paraId="7A97AA21" w14:textId="77777777" w:rsidR="00673714" w:rsidRPr="001D38AD" w:rsidRDefault="00673714" w:rsidP="00340E76">
            <w:pPr>
              <w:jc w:val="center"/>
              <w:rPr>
                <w:rFonts w:cs="Segoe UI"/>
                <w:lang w:eastAsia="en-AU"/>
              </w:rPr>
            </w:pPr>
            <w:r w:rsidRPr="001D38AD">
              <w:rPr>
                <w:rFonts w:cs="Segoe UI"/>
                <w:lang w:eastAsia="en-AU"/>
              </w:rPr>
              <w:t>33,750</w:t>
            </w:r>
          </w:p>
        </w:tc>
        <w:tc>
          <w:tcPr>
            <w:tcW w:w="1094" w:type="dxa"/>
            <w:noWrap/>
            <w:hideMark/>
          </w:tcPr>
          <w:p w14:paraId="2766AA9A" w14:textId="77777777" w:rsidR="00673714" w:rsidRPr="001D38AD" w:rsidRDefault="00673714" w:rsidP="00340E76">
            <w:pPr>
              <w:jc w:val="center"/>
              <w:rPr>
                <w:rFonts w:cs="Segoe UI"/>
                <w:lang w:eastAsia="en-AU"/>
              </w:rPr>
            </w:pPr>
            <w:r w:rsidRPr="001D38AD">
              <w:rPr>
                <w:rFonts w:cs="Segoe UI"/>
                <w:lang w:eastAsia="en-AU"/>
              </w:rPr>
              <w:t>36,869</w:t>
            </w:r>
          </w:p>
        </w:tc>
        <w:tc>
          <w:tcPr>
            <w:tcW w:w="1095" w:type="dxa"/>
            <w:noWrap/>
            <w:hideMark/>
          </w:tcPr>
          <w:p w14:paraId="28AB9E1A" w14:textId="77777777" w:rsidR="00673714" w:rsidRPr="001D38AD" w:rsidRDefault="00673714" w:rsidP="00340E76">
            <w:pPr>
              <w:jc w:val="center"/>
              <w:rPr>
                <w:rFonts w:cs="Segoe UI"/>
                <w:lang w:eastAsia="en-AU"/>
              </w:rPr>
            </w:pPr>
            <w:r w:rsidRPr="001D38AD">
              <w:rPr>
                <w:rFonts w:cs="Segoe UI"/>
                <w:lang w:eastAsia="en-AU"/>
              </w:rPr>
              <w:t>39,890</w:t>
            </w:r>
          </w:p>
        </w:tc>
        <w:tc>
          <w:tcPr>
            <w:tcW w:w="1276" w:type="dxa"/>
            <w:noWrap/>
            <w:hideMark/>
          </w:tcPr>
          <w:p w14:paraId="5ADD2236" w14:textId="77777777" w:rsidR="00673714" w:rsidRPr="001D38AD" w:rsidRDefault="00673714" w:rsidP="00340E76">
            <w:pPr>
              <w:jc w:val="center"/>
              <w:rPr>
                <w:rFonts w:cs="Segoe UI"/>
                <w:lang w:eastAsia="en-AU"/>
              </w:rPr>
            </w:pPr>
            <w:r w:rsidRPr="001D38AD">
              <w:rPr>
                <w:rFonts w:cs="Segoe UI"/>
                <w:lang w:eastAsia="en-AU"/>
              </w:rPr>
              <w:t>Forecast</w:t>
            </w:r>
          </w:p>
        </w:tc>
      </w:tr>
      <w:tr w:rsidR="00673714" w:rsidRPr="001D38AD" w14:paraId="0CFB5723" w14:textId="77777777" w:rsidTr="00340E76">
        <w:trPr>
          <w:cnfStyle w:val="000000010000" w:firstRow="0" w:lastRow="0" w:firstColumn="0" w:lastColumn="0" w:oddVBand="0" w:evenVBand="0" w:oddHBand="0" w:evenHBand="1" w:firstRowFirstColumn="0" w:firstRowLastColumn="0" w:lastRowFirstColumn="0" w:lastRowLastColumn="0"/>
          <w:trHeight w:val="330"/>
        </w:trPr>
        <w:tc>
          <w:tcPr>
            <w:tcW w:w="941" w:type="dxa"/>
            <w:noWrap/>
            <w:hideMark/>
          </w:tcPr>
          <w:p w14:paraId="072DC2AD" w14:textId="77777777" w:rsidR="00673714" w:rsidRPr="001D38AD" w:rsidRDefault="00673714" w:rsidP="00340E76">
            <w:pPr>
              <w:jc w:val="center"/>
              <w:rPr>
                <w:rFonts w:cs="Segoe UI"/>
                <w:lang w:eastAsia="en-AU"/>
              </w:rPr>
            </w:pPr>
            <w:r w:rsidRPr="001D38AD">
              <w:rPr>
                <w:rFonts w:cs="Segoe UI"/>
                <w:lang w:eastAsia="en-AU"/>
              </w:rPr>
              <w:t>2024/25</w:t>
            </w:r>
          </w:p>
        </w:tc>
        <w:tc>
          <w:tcPr>
            <w:tcW w:w="1094" w:type="dxa"/>
            <w:noWrap/>
            <w:hideMark/>
          </w:tcPr>
          <w:p w14:paraId="019225B7" w14:textId="77777777" w:rsidR="00673714" w:rsidRPr="001D38AD" w:rsidRDefault="00673714" w:rsidP="00340E76">
            <w:pPr>
              <w:jc w:val="center"/>
              <w:rPr>
                <w:rFonts w:cs="Segoe UI"/>
                <w:lang w:eastAsia="en-AU"/>
              </w:rPr>
            </w:pPr>
            <w:r w:rsidRPr="001D38AD">
              <w:rPr>
                <w:rFonts w:cs="Segoe UI"/>
                <w:lang w:eastAsia="en-AU"/>
              </w:rPr>
              <w:t>36,827</w:t>
            </w:r>
          </w:p>
        </w:tc>
        <w:tc>
          <w:tcPr>
            <w:tcW w:w="1095" w:type="dxa"/>
            <w:noWrap/>
            <w:hideMark/>
          </w:tcPr>
          <w:p w14:paraId="5EBDA02A" w14:textId="77777777" w:rsidR="00673714" w:rsidRPr="001D38AD" w:rsidRDefault="00673714" w:rsidP="00340E76">
            <w:pPr>
              <w:jc w:val="center"/>
              <w:rPr>
                <w:rFonts w:cs="Segoe UI"/>
                <w:lang w:eastAsia="en-AU"/>
              </w:rPr>
            </w:pPr>
            <w:r w:rsidRPr="001D38AD">
              <w:rPr>
                <w:rFonts w:cs="Segoe UI"/>
                <w:lang w:eastAsia="en-AU"/>
              </w:rPr>
              <w:t>40,240</w:t>
            </w:r>
          </w:p>
        </w:tc>
        <w:tc>
          <w:tcPr>
            <w:tcW w:w="1094" w:type="dxa"/>
            <w:noWrap/>
            <w:hideMark/>
          </w:tcPr>
          <w:p w14:paraId="2BB65E6D" w14:textId="77777777" w:rsidR="00673714" w:rsidRPr="001D38AD" w:rsidRDefault="00673714" w:rsidP="00340E76">
            <w:pPr>
              <w:jc w:val="center"/>
              <w:rPr>
                <w:rFonts w:cs="Segoe UI"/>
                <w:lang w:eastAsia="en-AU"/>
              </w:rPr>
            </w:pPr>
            <w:r w:rsidRPr="001D38AD">
              <w:rPr>
                <w:rFonts w:cs="Segoe UI"/>
                <w:lang w:eastAsia="en-AU"/>
              </w:rPr>
              <w:t>43,540</w:t>
            </w:r>
          </w:p>
        </w:tc>
        <w:tc>
          <w:tcPr>
            <w:tcW w:w="1095" w:type="dxa"/>
            <w:noWrap/>
            <w:hideMark/>
          </w:tcPr>
          <w:p w14:paraId="0E514182" w14:textId="77777777" w:rsidR="00673714" w:rsidRPr="001D38AD" w:rsidRDefault="00673714" w:rsidP="00340E76">
            <w:pPr>
              <w:jc w:val="center"/>
              <w:rPr>
                <w:rFonts w:cs="Segoe UI"/>
                <w:lang w:eastAsia="en-AU"/>
              </w:rPr>
            </w:pPr>
            <w:r w:rsidRPr="001D38AD">
              <w:rPr>
                <w:rFonts w:cs="Segoe UI"/>
                <w:lang w:eastAsia="en-AU"/>
              </w:rPr>
              <w:t>34,249</w:t>
            </w:r>
          </w:p>
        </w:tc>
        <w:tc>
          <w:tcPr>
            <w:tcW w:w="1094" w:type="dxa"/>
            <w:noWrap/>
            <w:hideMark/>
          </w:tcPr>
          <w:p w14:paraId="5E4ADDC2" w14:textId="77777777" w:rsidR="00673714" w:rsidRPr="001D38AD" w:rsidRDefault="00673714" w:rsidP="00340E76">
            <w:pPr>
              <w:jc w:val="center"/>
              <w:rPr>
                <w:rFonts w:cs="Segoe UI"/>
                <w:lang w:eastAsia="en-AU"/>
              </w:rPr>
            </w:pPr>
            <w:r w:rsidRPr="001D38AD">
              <w:rPr>
                <w:rFonts w:cs="Segoe UI"/>
                <w:lang w:eastAsia="en-AU"/>
              </w:rPr>
              <w:t>37,423</w:t>
            </w:r>
          </w:p>
        </w:tc>
        <w:tc>
          <w:tcPr>
            <w:tcW w:w="1095" w:type="dxa"/>
            <w:noWrap/>
            <w:hideMark/>
          </w:tcPr>
          <w:p w14:paraId="792A4AE4" w14:textId="77777777" w:rsidR="00673714" w:rsidRPr="001D38AD" w:rsidRDefault="00673714" w:rsidP="00340E76">
            <w:pPr>
              <w:jc w:val="center"/>
              <w:rPr>
                <w:rFonts w:cs="Segoe UI"/>
                <w:lang w:eastAsia="en-AU"/>
              </w:rPr>
            </w:pPr>
            <w:r w:rsidRPr="001D38AD">
              <w:rPr>
                <w:rFonts w:cs="Segoe UI"/>
                <w:lang w:eastAsia="en-AU"/>
              </w:rPr>
              <w:t>40,492</w:t>
            </w:r>
          </w:p>
        </w:tc>
        <w:tc>
          <w:tcPr>
            <w:tcW w:w="1276" w:type="dxa"/>
            <w:noWrap/>
            <w:hideMark/>
          </w:tcPr>
          <w:p w14:paraId="668810DA" w14:textId="77777777" w:rsidR="00673714" w:rsidRPr="001D38AD" w:rsidRDefault="00673714" w:rsidP="00340E76">
            <w:pPr>
              <w:jc w:val="center"/>
              <w:rPr>
                <w:rFonts w:cs="Segoe UI"/>
                <w:lang w:eastAsia="en-AU"/>
              </w:rPr>
            </w:pPr>
            <w:r w:rsidRPr="001D38AD">
              <w:rPr>
                <w:rFonts w:cs="Segoe UI"/>
                <w:lang w:eastAsia="en-AU"/>
              </w:rPr>
              <w:t>Forecast</w:t>
            </w:r>
          </w:p>
        </w:tc>
      </w:tr>
      <w:tr w:rsidR="00673714" w:rsidRPr="001D38AD" w14:paraId="08CAD926" w14:textId="77777777" w:rsidTr="00340E76">
        <w:trPr>
          <w:cnfStyle w:val="000000100000" w:firstRow="0" w:lastRow="0" w:firstColumn="0" w:lastColumn="0" w:oddVBand="0" w:evenVBand="0" w:oddHBand="1" w:evenHBand="0" w:firstRowFirstColumn="0" w:firstRowLastColumn="0" w:lastRowFirstColumn="0" w:lastRowLastColumn="0"/>
          <w:trHeight w:val="330"/>
        </w:trPr>
        <w:tc>
          <w:tcPr>
            <w:tcW w:w="941" w:type="dxa"/>
            <w:noWrap/>
            <w:hideMark/>
          </w:tcPr>
          <w:p w14:paraId="214A8853" w14:textId="77777777" w:rsidR="00673714" w:rsidRPr="001D38AD" w:rsidRDefault="00673714" w:rsidP="00340E76">
            <w:pPr>
              <w:jc w:val="center"/>
              <w:rPr>
                <w:rFonts w:cs="Segoe UI"/>
                <w:lang w:eastAsia="en-AU"/>
              </w:rPr>
            </w:pPr>
            <w:r w:rsidRPr="001D38AD">
              <w:rPr>
                <w:rFonts w:cs="Segoe UI"/>
                <w:lang w:eastAsia="en-AU"/>
              </w:rPr>
              <w:t>2025/26</w:t>
            </w:r>
          </w:p>
        </w:tc>
        <w:tc>
          <w:tcPr>
            <w:tcW w:w="1094" w:type="dxa"/>
            <w:noWrap/>
            <w:hideMark/>
          </w:tcPr>
          <w:p w14:paraId="435C8AE1" w14:textId="77777777" w:rsidR="00673714" w:rsidRPr="001D38AD" w:rsidRDefault="00673714" w:rsidP="00340E76">
            <w:pPr>
              <w:jc w:val="center"/>
              <w:rPr>
                <w:rFonts w:cs="Segoe UI"/>
                <w:lang w:eastAsia="en-AU"/>
              </w:rPr>
            </w:pPr>
            <w:r w:rsidRPr="001D38AD">
              <w:rPr>
                <w:rFonts w:cs="Segoe UI"/>
                <w:lang w:eastAsia="en-AU"/>
              </w:rPr>
              <w:t>37,437</w:t>
            </w:r>
          </w:p>
        </w:tc>
        <w:tc>
          <w:tcPr>
            <w:tcW w:w="1095" w:type="dxa"/>
            <w:noWrap/>
            <w:hideMark/>
          </w:tcPr>
          <w:p w14:paraId="5048B274" w14:textId="77777777" w:rsidR="00673714" w:rsidRPr="001D38AD" w:rsidRDefault="00673714" w:rsidP="00340E76">
            <w:pPr>
              <w:jc w:val="center"/>
              <w:rPr>
                <w:rFonts w:cs="Segoe UI"/>
                <w:lang w:eastAsia="en-AU"/>
              </w:rPr>
            </w:pPr>
            <w:r w:rsidRPr="001D38AD">
              <w:rPr>
                <w:rFonts w:cs="Segoe UI"/>
                <w:lang w:eastAsia="en-AU"/>
              </w:rPr>
              <w:t>40,895</w:t>
            </w:r>
          </w:p>
        </w:tc>
        <w:tc>
          <w:tcPr>
            <w:tcW w:w="1094" w:type="dxa"/>
            <w:noWrap/>
            <w:hideMark/>
          </w:tcPr>
          <w:p w14:paraId="0FF2E861" w14:textId="77777777" w:rsidR="00673714" w:rsidRPr="001D38AD" w:rsidRDefault="00673714" w:rsidP="00340E76">
            <w:pPr>
              <w:jc w:val="center"/>
              <w:rPr>
                <w:rFonts w:cs="Segoe UI"/>
                <w:lang w:eastAsia="en-AU"/>
              </w:rPr>
            </w:pPr>
            <w:r w:rsidRPr="001D38AD">
              <w:rPr>
                <w:rFonts w:cs="Segoe UI"/>
                <w:lang w:eastAsia="en-AU"/>
              </w:rPr>
              <w:t>44,280</w:t>
            </w:r>
          </w:p>
        </w:tc>
        <w:tc>
          <w:tcPr>
            <w:tcW w:w="1095" w:type="dxa"/>
            <w:noWrap/>
            <w:hideMark/>
          </w:tcPr>
          <w:p w14:paraId="74C99BB7" w14:textId="77777777" w:rsidR="00673714" w:rsidRPr="001D38AD" w:rsidRDefault="00673714" w:rsidP="00340E76">
            <w:pPr>
              <w:jc w:val="center"/>
              <w:rPr>
                <w:rFonts w:cs="Segoe UI"/>
                <w:lang w:eastAsia="en-AU"/>
              </w:rPr>
            </w:pPr>
            <w:r w:rsidRPr="001D38AD">
              <w:rPr>
                <w:rFonts w:cs="Segoe UI"/>
                <w:lang w:eastAsia="en-AU"/>
              </w:rPr>
              <w:t>34,817</w:t>
            </w:r>
          </w:p>
        </w:tc>
        <w:tc>
          <w:tcPr>
            <w:tcW w:w="1094" w:type="dxa"/>
            <w:noWrap/>
            <w:hideMark/>
          </w:tcPr>
          <w:p w14:paraId="7567AA72" w14:textId="77777777" w:rsidR="00673714" w:rsidRPr="001D38AD" w:rsidRDefault="00673714" w:rsidP="00340E76">
            <w:pPr>
              <w:jc w:val="center"/>
              <w:rPr>
                <w:rFonts w:cs="Segoe UI"/>
                <w:lang w:eastAsia="en-AU"/>
              </w:rPr>
            </w:pPr>
            <w:r w:rsidRPr="001D38AD">
              <w:rPr>
                <w:rFonts w:cs="Segoe UI"/>
                <w:lang w:eastAsia="en-AU"/>
              </w:rPr>
              <w:t>38,032</w:t>
            </w:r>
          </w:p>
        </w:tc>
        <w:tc>
          <w:tcPr>
            <w:tcW w:w="1095" w:type="dxa"/>
            <w:noWrap/>
            <w:hideMark/>
          </w:tcPr>
          <w:p w14:paraId="2502D811" w14:textId="77777777" w:rsidR="00673714" w:rsidRPr="001D38AD" w:rsidRDefault="00673714" w:rsidP="00340E76">
            <w:pPr>
              <w:jc w:val="center"/>
              <w:rPr>
                <w:rFonts w:cs="Segoe UI"/>
                <w:lang w:eastAsia="en-AU"/>
              </w:rPr>
            </w:pPr>
            <w:r w:rsidRPr="001D38AD">
              <w:rPr>
                <w:rFonts w:cs="Segoe UI"/>
                <w:lang w:eastAsia="en-AU"/>
              </w:rPr>
              <w:t>41,181</w:t>
            </w:r>
          </w:p>
        </w:tc>
        <w:tc>
          <w:tcPr>
            <w:tcW w:w="1276" w:type="dxa"/>
            <w:noWrap/>
            <w:hideMark/>
          </w:tcPr>
          <w:p w14:paraId="7927D95E" w14:textId="77777777" w:rsidR="00673714" w:rsidRPr="001D38AD" w:rsidRDefault="00673714" w:rsidP="00340E76">
            <w:pPr>
              <w:jc w:val="center"/>
              <w:rPr>
                <w:rFonts w:cs="Segoe UI"/>
                <w:lang w:eastAsia="en-AU"/>
              </w:rPr>
            </w:pPr>
            <w:r w:rsidRPr="001D38AD">
              <w:rPr>
                <w:rFonts w:cs="Segoe UI"/>
                <w:lang w:eastAsia="en-AU"/>
              </w:rPr>
              <w:t>Forecast</w:t>
            </w:r>
          </w:p>
        </w:tc>
      </w:tr>
      <w:tr w:rsidR="00673714" w:rsidRPr="001D38AD" w14:paraId="15AB9819" w14:textId="77777777" w:rsidTr="00340E76">
        <w:trPr>
          <w:cnfStyle w:val="000000010000" w:firstRow="0" w:lastRow="0" w:firstColumn="0" w:lastColumn="0" w:oddVBand="0" w:evenVBand="0" w:oddHBand="0" w:evenHBand="1" w:firstRowFirstColumn="0" w:firstRowLastColumn="0" w:lastRowFirstColumn="0" w:lastRowLastColumn="0"/>
          <w:trHeight w:val="330"/>
        </w:trPr>
        <w:tc>
          <w:tcPr>
            <w:tcW w:w="941" w:type="dxa"/>
            <w:noWrap/>
            <w:hideMark/>
          </w:tcPr>
          <w:p w14:paraId="68F92CCB" w14:textId="77777777" w:rsidR="00673714" w:rsidRPr="001D38AD" w:rsidRDefault="00673714" w:rsidP="00340E76">
            <w:pPr>
              <w:jc w:val="center"/>
              <w:rPr>
                <w:rFonts w:cs="Segoe UI"/>
                <w:lang w:eastAsia="en-AU"/>
              </w:rPr>
            </w:pPr>
            <w:r w:rsidRPr="001D38AD">
              <w:rPr>
                <w:rFonts w:cs="Segoe UI"/>
                <w:lang w:eastAsia="en-AU"/>
              </w:rPr>
              <w:t>2026/27</w:t>
            </w:r>
          </w:p>
        </w:tc>
        <w:tc>
          <w:tcPr>
            <w:tcW w:w="1094" w:type="dxa"/>
            <w:noWrap/>
            <w:hideMark/>
          </w:tcPr>
          <w:p w14:paraId="3A38451C" w14:textId="77777777" w:rsidR="00673714" w:rsidRPr="001D38AD" w:rsidRDefault="00673714" w:rsidP="00340E76">
            <w:pPr>
              <w:jc w:val="center"/>
              <w:rPr>
                <w:rFonts w:cs="Segoe UI"/>
                <w:lang w:eastAsia="en-AU"/>
              </w:rPr>
            </w:pPr>
            <w:r w:rsidRPr="001D38AD">
              <w:rPr>
                <w:rFonts w:cs="Segoe UI"/>
                <w:lang w:eastAsia="en-AU"/>
              </w:rPr>
              <w:t>38,080</w:t>
            </w:r>
          </w:p>
        </w:tc>
        <w:tc>
          <w:tcPr>
            <w:tcW w:w="1095" w:type="dxa"/>
            <w:noWrap/>
            <w:hideMark/>
          </w:tcPr>
          <w:p w14:paraId="1BC00317" w14:textId="77777777" w:rsidR="00673714" w:rsidRPr="001D38AD" w:rsidRDefault="00673714" w:rsidP="00340E76">
            <w:pPr>
              <w:jc w:val="center"/>
              <w:rPr>
                <w:rFonts w:cs="Segoe UI"/>
                <w:lang w:eastAsia="en-AU"/>
              </w:rPr>
            </w:pPr>
            <w:r w:rsidRPr="001D38AD">
              <w:rPr>
                <w:rFonts w:cs="Segoe UI"/>
                <w:lang w:eastAsia="en-AU"/>
              </w:rPr>
              <w:t>41,630</w:t>
            </w:r>
          </w:p>
        </w:tc>
        <w:tc>
          <w:tcPr>
            <w:tcW w:w="1094" w:type="dxa"/>
            <w:noWrap/>
            <w:hideMark/>
          </w:tcPr>
          <w:p w14:paraId="30433A82" w14:textId="77777777" w:rsidR="00673714" w:rsidRPr="001D38AD" w:rsidRDefault="00673714" w:rsidP="00340E76">
            <w:pPr>
              <w:jc w:val="center"/>
              <w:rPr>
                <w:rFonts w:cs="Segoe UI"/>
                <w:lang w:eastAsia="en-AU"/>
              </w:rPr>
            </w:pPr>
            <w:r w:rsidRPr="001D38AD">
              <w:rPr>
                <w:rFonts w:cs="Segoe UI"/>
                <w:lang w:eastAsia="en-AU"/>
              </w:rPr>
              <w:t>45,063</w:t>
            </w:r>
          </w:p>
        </w:tc>
        <w:tc>
          <w:tcPr>
            <w:tcW w:w="1095" w:type="dxa"/>
            <w:noWrap/>
            <w:hideMark/>
          </w:tcPr>
          <w:p w14:paraId="1E286D10" w14:textId="77777777" w:rsidR="00673714" w:rsidRPr="001D38AD" w:rsidRDefault="00673714" w:rsidP="00340E76">
            <w:pPr>
              <w:jc w:val="center"/>
              <w:rPr>
                <w:rFonts w:cs="Segoe UI"/>
                <w:lang w:eastAsia="en-AU"/>
              </w:rPr>
            </w:pPr>
            <w:r w:rsidRPr="001D38AD">
              <w:rPr>
                <w:rFonts w:cs="Segoe UI"/>
                <w:lang w:eastAsia="en-AU"/>
              </w:rPr>
              <w:t>35,414</w:t>
            </w:r>
          </w:p>
        </w:tc>
        <w:tc>
          <w:tcPr>
            <w:tcW w:w="1094" w:type="dxa"/>
            <w:noWrap/>
            <w:hideMark/>
          </w:tcPr>
          <w:p w14:paraId="0FECBE81" w14:textId="77777777" w:rsidR="00673714" w:rsidRPr="001D38AD" w:rsidRDefault="00673714" w:rsidP="00340E76">
            <w:pPr>
              <w:jc w:val="center"/>
              <w:rPr>
                <w:rFonts w:cs="Segoe UI"/>
                <w:lang w:eastAsia="en-AU"/>
              </w:rPr>
            </w:pPr>
            <w:r w:rsidRPr="001D38AD">
              <w:rPr>
                <w:rFonts w:cs="Segoe UI"/>
                <w:lang w:eastAsia="en-AU"/>
              </w:rPr>
              <w:t>38,716</w:t>
            </w:r>
          </w:p>
        </w:tc>
        <w:tc>
          <w:tcPr>
            <w:tcW w:w="1095" w:type="dxa"/>
            <w:noWrap/>
            <w:hideMark/>
          </w:tcPr>
          <w:p w14:paraId="08551D7A" w14:textId="77777777" w:rsidR="00673714" w:rsidRPr="001D38AD" w:rsidRDefault="00673714" w:rsidP="00340E76">
            <w:pPr>
              <w:jc w:val="center"/>
              <w:rPr>
                <w:rFonts w:cs="Segoe UI"/>
                <w:lang w:eastAsia="en-AU"/>
              </w:rPr>
            </w:pPr>
            <w:r w:rsidRPr="001D38AD">
              <w:rPr>
                <w:rFonts w:cs="Segoe UI"/>
                <w:lang w:eastAsia="en-AU"/>
              </w:rPr>
              <w:t>41,908</w:t>
            </w:r>
          </w:p>
        </w:tc>
        <w:tc>
          <w:tcPr>
            <w:tcW w:w="1276" w:type="dxa"/>
            <w:noWrap/>
            <w:hideMark/>
          </w:tcPr>
          <w:p w14:paraId="44589727" w14:textId="77777777" w:rsidR="00673714" w:rsidRPr="001D38AD" w:rsidRDefault="00673714" w:rsidP="00340E76">
            <w:pPr>
              <w:jc w:val="center"/>
              <w:rPr>
                <w:rFonts w:cs="Segoe UI"/>
                <w:lang w:eastAsia="en-AU"/>
              </w:rPr>
            </w:pPr>
            <w:r w:rsidRPr="001D38AD">
              <w:rPr>
                <w:rFonts w:cs="Segoe UI"/>
                <w:lang w:eastAsia="en-AU"/>
              </w:rPr>
              <w:t>Forecast</w:t>
            </w:r>
          </w:p>
        </w:tc>
      </w:tr>
      <w:tr w:rsidR="00673714" w:rsidRPr="001D38AD" w14:paraId="5BA6D74C" w14:textId="77777777" w:rsidTr="00340E76">
        <w:trPr>
          <w:cnfStyle w:val="000000100000" w:firstRow="0" w:lastRow="0" w:firstColumn="0" w:lastColumn="0" w:oddVBand="0" w:evenVBand="0" w:oddHBand="1" w:evenHBand="0" w:firstRowFirstColumn="0" w:firstRowLastColumn="0" w:lastRowFirstColumn="0" w:lastRowLastColumn="0"/>
          <w:trHeight w:val="330"/>
        </w:trPr>
        <w:tc>
          <w:tcPr>
            <w:tcW w:w="941" w:type="dxa"/>
            <w:noWrap/>
            <w:hideMark/>
          </w:tcPr>
          <w:p w14:paraId="72F6C441" w14:textId="77777777" w:rsidR="00673714" w:rsidRPr="001D38AD" w:rsidRDefault="00673714" w:rsidP="00340E76">
            <w:pPr>
              <w:jc w:val="center"/>
              <w:rPr>
                <w:rFonts w:cs="Segoe UI"/>
                <w:lang w:eastAsia="en-AU"/>
              </w:rPr>
            </w:pPr>
            <w:r w:rsidRPr="001D38AD">
              <w:rPr>
                <w:rFonts w:cs="Segoe UI"/>
                <w:lang w:eastAsia="en-AU"/>
              </w:rPr>
              <w:t>2027/28</w:t>
            </w:r>
          </w:p>
        </w:tc>
        <w:tc>
          <w:tcPr>
            <w:tcW w:w="1094" w:type="dxa"/>
            <w:noWrap/>
            <w:hideMark/>
          </w:tcPr>
          <w:p w14:paraId="7FD3F542" w14:textId="77777777" w:rsidR="00673714" w:rsidRPr="001D38AD" w:rsidRDefault="00673714" w:rsidP="00340E76">
            <w:pPr>
              <w:jc w:val="center"/>
              <w:rPr>
                <w:rFonts w:cs="Segoe UI"/>
                <w:lang w:eastAsia="en-AU"/>
              </w:rPr>
            </w:pPr>
            <w:r w:rsidRPr="001D38AD">
              <w:rPr>
                <w:rFonts w:cs="Segoe UI"/>
                <w:lang w:eastAsia="en-AU"/>
              </w:rPr>
              <w:t>38,879</w:t>
            </w:r>
          </w:p>
        </w:tc>
        <w:tc>
          <w:tcPr>
            <w:tcW w:w="1095" w:type="dxa"/>
            <w:noWrap/>
            <w:hideMark/>
          </w:tcPr>
          <w:p w14:paraId="0174EABA" w14:textId="77777777" w:rsidR="00673714" w:rsidRPr="001D38AD" w:rsidRDefault="00673714" w:rsidP="00340E76">
            <w:pPr>
              <w:jc w:val="center"/>
              <w:rPr>
                <w:rFonts w:cs="Segoe UI"/>
                <w:lang w:eastAsia="en-AU"/>
              </w:rPr>
            </w:pPr>
            <w:r w:rsidRPr="001D38AD">
              <w:rPr>
                <w:rFonts w:cs="Segoe UI"/>
                <w:lang w:eastAsia="en-AU"/>
              </w:rPr>
              <w:t>42,509</w:t>
            </w:r>
          </w:p>
        </w:tc>
        <w:tc>
          <w:tcPr>
            <w:tcW w:w="1094" w:type="dxa"/>
            <w:noWrap/>
            <w:hideMark/>
          </w:tcPr>
          <w:p w14:paraId="7D5D9DE2" w14:textId="77777777" w:rsidR="00673714" w:rsidRPr="001D38AD" w:rsidRDefault="00673714" w:rsidP="00340E76">
            <w:pPr>
              <w:jc w:val="center"/>
              <w:rPr>
                <w:rFonts w:cs="Segoe UI"/>
                <w:lang w:eastAsia="en-AU"/>
              </w:rPr>
            </w:pPr>
            <w:r w:rsidRPr="001D38AD">
              <w:rPr>
                <w:rFonts w:cs="Segoe UI"/>
                <w:lang w:eastAsia="en-AU"/>
              </w:rPr>
              <w:t>46,021</w:t>
            </w:r>
          </w:p>
        </w:tc>
        <w:tc>
          <w:tcPr>
            <w:tcW w:w="1095" w:type="dxa"/>
            <w:noWrap/>
            <w:hideMark/>
          </w:tcPr>
          <w:p w14:paraId="0B7EEFC7" w14:textId="77777777" w:rsidR="00673714" w:rsidRPr="001D38AD" w:rsidRDefault="00673714" w:rsidP="00340E76">
            <w:pPr>
              <w:jc w:val="center"/>
              <w:rPr>
                <w:rFonts w:cs="Segoe UI"/>
                <w:lang w:eastAsia="en-AU"/>
              </w:rPr>
            </w:pPr>
            <w:r w:rsidRPr="001D38AD">
              <w:rPr>
                <w:rFonts w:cs="Segoe UI"/>
                <w:lang w:eastAsia="en-AU"/>
              </w:rPr>
              <w:t>36,158</w:t>
            </w:r>
          </w:p>
        </w:tc>
        <w:tc>
          <w:tcPr>
            <w:tcW w:w="1094" w:type="dxa"/>
            <w:noWrap/>
            <w:hideMark/>
          </w:tcPr>
          <w:p w14:paraId="1FC149EF" w14:textId="77777777" w:rsidR="00673714" w:rsidRPr="001D38AD" w:rsidRDefault="00673714" w:rsidP="00340E76">
            <w:pPr>
              <w:jc w:val="center"/>
              <w:rPr>
                <w:rFonts w:cs="Segoe UI"/>
                <w:lang w:eastAsia="en-AU"/>
              </w:rPr>
            </w:pPr>
            <w:r w:rsidRPr="001D38AD">
              <w:rPr>
                <w:rFonts w:cs="Segoe UI"/>
                <w:lang w:eastAsia="en-AU"/>
              </w:rPr>
              <w:t>39,533</w:t>
            </w:r>
          </w:p>
        </w:tc>
        <w:tc>
          <w:tcPr>
            <w:tcW w:w="1095" w:type="dxa"/>
            <w:noWrap/>
            <w:hideMark/>
          </w:tcPr>
          <w:p w14:paraId="553E28D8" w14:textId="77777777" w:rsidR="00673714" w:rsidRPr="001D38AD" w:rsidRDefault="00673714" w:rsidP="00340E76">
            <w:pPr>
              <w:jc w:val="center"/>
              <w:rPr>
                <w:rFonts w:cs="Segoe UI"/>
                <w:lang w:eastAsia="en-AU"/>
              </w:rPr>
            </w:pPr>
            <w:r w:rsidRPr="001D38AD">
              <w:rPr>
                <w:rFonts w:cs="Segoe UI"/>
                <w:lang w:eastAsia="en-AU"/>
              </w:rPr>
              <w:t>42,800</w:t>
            </w:r>
          </w:p>
        </w:tc>
        <w:tc>
          <w:tcPr>
            <w:tcW w:w="1276" w:type="dxa"/>
            <w:noWrap/>
            <w:hideMark/>
          </w:tcPr>
          <w:p w14:paraId="4CB1CA33" w14:textId="77777777" w:rsidR="00673714" w:rsidRPr="001D38AD" w:rsidRDefault="00673714" w:rsidP="00340E76">
            <w:pPr>
              <w:jc w:val="center"/>
              <w:rPr>
                <w:rFonts w:cs="Segoe UI"/>
                <w:lang w:eastAsia="en-AU"/>
              </w:rPr>
            </w:pPr>
            <w:r w:rsidRPr="001D38AD">
              <w:rPr>
                <w:rFonts w:cs="Segoe UI"/>
                <w:lang w:eastAsia="en-AU"/>
              </w:rPr>
              <w:t>Forecast</w:t>
            </w:r>
          </w:p>
        </w:tc>
      </w:tr>
      <w:tr w:rsidR="00673714" w:rsidRPr="001D38AD" w14:paraId="518D61D2" w14:textId="77777777" w:rsidTr="00340E76">
        <w:trPr>
          <w:cnfStyle w:val="000000010000" w:firstRow="0" w:lastRow="0" w:firstColumn="0" w:lastColumn="0" w:oddVBand="0" w:evenVBand="0" w:oddHBand="0" w:evenHBand="1" w:firstRowFirstColumn="0" w:firstRowLastColumn="0" w:lastRowFirstColumn="0" w:lastRowLastColumn="0"/>
          <w:trHeight w:val="330"/>
        </w:trPr>
        <w:tc>
          <w:tcPr>
            <w:tcW w:w="941" w:type="dxa"/>
            <w:noWrap/>
            <w:hideMark/>
          </w:tcPr>
          <w:p w14:paraId="2A9E7778" w14:textId="77777777" w:rsidR="00673714" w:rsidRPr="001D38AD" w:rsidRDefault="00673714" w:rsidP="00340E76">
            <w:pPr>
              <w:jc w:val="center"/>
              <w:rPr>
                <w:rFonts w:cs="Segoe UI"/>
                <w:lang w:eastAsia="en-AU"/>
              </w:rPr>
            </w:pPr>
            <w:r w:rsidRPr="001D38AD">
              <w:rPr>
                <w:rFonts w:cs="Segoe UI"/>
                <w:lang w:eastAsia="en-AU"/>
              </w:rPr>
              <w:t>2028/29</w:t>
            </w:r>
          </w:p>
        </w:tc>
        <w:tc>
          <w:tcPr>
            <w:tcW w:w="1094" w:type="dxa"/>
            <w:noWrap/>
            <w:hideMark/>
          </w:tcPr>
          <w:p w14:paraId="1C5A0FE9" w14:textId="77777777" w:rsidR="00673714" w:rsidRPr="001D38AD" w:rsidRDefault="00673714" w:rsidP="00340E76">
            <w:pPr>
              <w:jc w:val="center"/>
              <w:rPr>
                <w:rFonts w:cs="Segoe UI"/>
                <w:lang w:eastAsia="en-AU"/>
              </w:rPr>
            </w:pPr>
            <w:r w:rsidRPr="001D38AD">
              <w:rPr>
                <w:rFonts w:cs="Segoe UI"/>
                <w:lang w:eastAsia="en-AU"/>
              </w:rPr>
              <w:t>39,474</w:t>
            </w:r>
          </w:p>
        </w:tc>
        <w:tc>
          <w:tcPr>
            <w:tcW w:w="1095" w:type="dxa"/>
            <w:noWrap/>
            <w:hideMark/>
          </w:tcPr>
          <w:p w14:paraId="462124E7" w14:textId="77777777" w:rsidR="00673714" w:rsidRPr="001D38AD" w:rsidRDefault="00673714" w:rsidP="00340E76">
            <w:pPr>
              <w:jc w:val="center"/>
              <w:rPr>
                <w:rFonts w:cs="Segoe UI"/>
                <w:lang w:eastAsia="en-AU"/>
              </w:rPr>
            </w:pPr>
            <w:r w:rsidRPr="001D38AD">
              <w:rPr>
                <w:rFonts w:cs="Segoe UI"/>
                <w:lang w:eastAsia="en-AU"/>
              </w:rPr>
              <w:t>43,163</w:t>
            </w:r>
          </w:p>
        </w:tc>
        <w:tc>
          <w:tcPr>
            <w:tcW w:w="1094" w:type="dxa"/>
            <w:noWrap/>
            <w:hideMark/>
          </w:tcPr>
          <w:p w14:paraId="009181CC" w14:textId="77777777" w:rsidR="00673714" w:rsidRPr="001D38AD" w:rsidRDefault="00673714" w:rsidP="00340E76">
            <w:pPr>
              <w:jc w:val="center"/>
              <w:rPr>
                <w:rFonts w:cs="Segoe UI"/>
                <w:lang w:eastAsia="en-AU"/>
              </w:rPr>
            </w:pPr>
            <w:r w:rsidRPr="001D38AD">
              <w:rPr>
                <w:rFonts w:cs="Segoe UI"/>
                <w:lang w:eastAsia="en-AU"/>
              </w:rPr>
              <w:t>46,729</w:t>
            </w:r>
          </w:p>
        </w:tc>
        <w:tc>
          <w:tcPr>
            <w:tcW w:w="1095" w:type="dxa"/>
            <w:noWrap/>
            <w:hideMark/>
          </w:tcPr>
          <w:p w14:paraId="692D1459" w14:textId="77777777" w:rsidR="00673714" w:rsidRPr="001D38AD" w:rsidRDefault="00673714" w:rsidP="00340E76">
            <w:pPr>
              <w:jc w:val="center"/>
              <w:rPr>
                <w:rFonts w:cs="Segoe UI"/>
                <w:lang w:eastAsia="en-AU"/>
              </w:rPr>
            </w:pPr>
            <w:r w:rsidRPr="001D38AD">
              <w:rPr>
                <w:rFonts w:cs="Segoe UI"/>
                <w:lang w:eastAsia="en-AU"/>
              </w:rPr>
              <w:t>36,711</w:t>
            </w:r>
          </w:p>
        </w:tc>
        <w:tc>
          <w:tcPr>
            <w:tcW w:w="1094" w:type="dxa"/>
            <w:noWrap/>
            <w:hideMark/>
          </w:tcPr>
          <w:p w14:paraId="01727EBE" w14:textId="77777777" w:rsidR="00673714" w:rsidRPr="001D38AD" w:rsidRDefault="00673714" w:rsidP="00340E76">
            <w:pPr>
              <w:jc w:val="center"/>
              <w:rPr>
                <w:rFonts w:cs="Segoe UI"/>
                <w:lang w:eastAsia="en-AU"/>
              </w:rPr>
            </w:pPr>
            <w:r w:rsidRPr="001D38AD">
              <w:rPr>
                <w:rFonts w:cs="Segoe UI"/>
                <w:lang w:eastAsia="en-AU"/>
              </w:rPr>
              <w:t>40,142</w:t>
            </w:r>
          </w:p>
        </w:tc>
        <w:tc>
          <w:tcPr>
            <w:tcW w:w="1095" w:type="dxa"/>
            <w:noWrap/>
            <w:hideMark/>
          </w:tcPr>
          <w:p w14:paraId="2074E6E3" w14:textId="77777777" w:rsidR="00673714" w:rsidRPr="001D38AD" w:rsidRDefault="00673714" w:rsidP="00340E76">
            <w:pPr>
              <w:jc w:val="center"/>
              <w:rPr>
                <w:rFonts w:cs="Segoe UI"/>
                <w:lang w:eastAsia="en-AU"/>
              </w:rPr>
            </w:pPr>
            <w:r w:rsidRPr="001D38AD">
              <w:rPr>
                <w:rFonts w:cs="Segoe UI"/>
                <w:lang w:eastAsia="en-AU"/>
              </w:rPr>
              <w:t>43,458</w:t>
            </w:r>
          </w:p>
        </w:tc>
        <w:tc>
          <w:tcPr>
            <w:tcW w:w="1276" w:type="dxa"/>
            <w:noWrap/>
            <w:hideMark/>
          </w:tcPr>
          <w:p w14:paraId="3FCA5E38" w14:textId="77777777" w:rsidR="00673714" w:rsidRPr="001D38AD" w:rsidRDefault="00673714" w:rsidP="00340E76">
            <w:pPr>
              <w:jc w:val="center"/>
              <w:rPr>
                <w:rFonts w:cs="Segoe UI"/>
                <w:lang w:eastAsia="en-AU"/>
              </w:rPr>
            </w:pPr>
            <w:r w:rsidRPr="001D38AD">
              <w:rPr>
                <w:rFonts w:cs="Segoe UI"/>
                <w:lang w:eastAsia="en-AU"/>
              </w:rPr>
              <w:t>Forecast</w:t>
            </w:r>
          </w:p>
        </w:tc>
      </w:tr>
      <w:tr w:rsidR="00673714" w:rsidRPr="001D38AD" w14:paraId="262F0BC1" w14:textId="77777777" w:rsidTr="00340E76">
        <w:trPr>
          <w:cnfStyle w:val="000000100000" w:firstRow="0" w:lastRow="0" w:firstColumn="0" w:lastColumn="0" w:oddVBand="0" w:evenVBand="0" w:oddHBand="1" w:evenHBand="0" w:firstRowFirstColumn="0" w:firstRowLastColumn="0" w:lastRowFirstColumn="0" w:lastRowLastColumn="0"/>
          <w:trHeight w:val="330"/>
        </w:trPr>
        <w:tc>
          <w:tcPr>
            <w:tcW w:w="941" w:type="dxa"/>
            <w:noWrap/>
            <w:hideMark/>
          </w:tcPr>
          <w:p w14:paraId="37EEA4C8" w14:textId="77777777" w:rsidR="00673714" w:rsidRPr="001D38AD" w:rsidRDefault="00673714" w:rsidP="00340E76">
            <w:pPr>
              <w:jc w:val="center"/>
              <w:rPr>
                <w:rFonts w:cs="Segoe UI"/>
                <w:lang w:eastAsia="en-AU"/>
              </w:rPr>
            </w:pPr>
            <w:r w:rsidRPr="001D38AD">
              <w:rPr>
                <w:rFonts w:cs="Segoe UI"/>
                <w:lang w:eastAsia="en-AU"/>
              </w:rPr>
              <w:t>2029/30</w:t>
            </w:r>
          </w:p>
        </w:tc>
        <w:tc>
          <w:tcPr>
            <w:tcW w:w="1094" w:type="dxa"/>
            <w:noWrap/>
            <w:hideMark/>
          </w:tcPr>
          <w:p w14:paraId="59347149" w14:textId="77777777" w:rsidR="00673714" w:rsidRPr="001D38AD" w:rsidRDefault="00673714" w:rsidP="00340E76">
            <w:pPr>
              <w:jc w:val="center"/>
              <w:rPr>
                <w:rFonts w:cs="Segoe UI"/>
                <w:lang w:eastAsia="en-AU"/>
              </w:rPr>
            </w:pPr>
            <w:r w:rsidRPr="001D38AD">
              <w:rPr>
                <w:rFonts w:cs="Segoe UI"/>
                <w:lang w:eastAsia="en-AU"/>
              </w:rPr>
              <w:t>40,200</w:t>
            </w:r>
          </w:p>
        </w:tc>
        <w:tc>
          <w:tcPr>
            <w:tcW w:w="1095" w:type="dxa"/>
            <w:noWrap/>
            <w:hideMark/>
          </w:tcPr>
          <w:p w14:paraId="4BEAD52F" w14:textId="77777777" w:rsidR="00673714" w:rsidRPr="001D38AD" w:rsidRDefault="00673714" w:rsidP="00340E76">
            <w:pPr>
              <w:jc w:val="center"/>
              <w:rPr>
                <w:rFonts w:cs="Segoe UI"/>
                <w:lang w:eastAsia="en-AU"/>
              </w:rPr>
            </w:pPr>
            <w:r w:rsidRPr="001D38AD">
              <w:rPr>
                <w:rFonts w:cs="Segoe UI"/>
                <w:lang w:eastAsia="en-AU"/>
              </w:rPr>
              <w:t>43,968</w:t>
            </w:r>
          </w:p>
        </w:tc>
        <w:tc>
          <w:tcPr>
            <w:tcW w:w="1094" w:type="dxa"/>
            <w:noWrap/>
            <w:hideMark/>
          </w:tcPr>
          <w:p w14:paraId="0B0159D9" w14:textId="77777777" w:rsidR="00673714" w:rsidRPr="001D38AD" w:rsidRDefault="00673714" w:rsidP="00340E76">
            <w:pPr>
              <w:jc w:val="center"/>
              <w:rPr>
                <w:rFonts w:cs="Segoe UI"/>
                <w:lang w:eastAsia="en-AU"/>
              </w:rPr>
            </w:pPr>
            <w:r w:rsidRPr="001D38AD">
              <w:rPr>
                <w:rFonts w:cs="Segoe UI"/>
                <w:lang w:eastAsia="en-AU"/>
              </w:rPr>
              <w:t>47,604</w:t>
            </w:r>
          </w:p>
        </w:tc>
        <w:tc>
          <w:tcPr>
            <w:tcW w:w="1095" w:type="dxa"/>
            <w:noWrap/>
            <w:hideMark/>
          </w:tcPr>
          <w:p w14:paraId="4DE09147" w14:textId="77777777" w:rsidR="00673714" w:rsidRPr="001D38AD" w:rsidRDefault="00673714" w:rsidP="00340E76">
            <w:pPr>
              <w:jc w:val="center"/>
              <w:rPr>
                <w:rFonts w:cs="Segoe UI"/>
                <w:lang w:eastAsia="en-AU"/>
              </w:rPr>
            </w:pPr>
            <w:r w:rsidRPr="001D38AD">
              <w:rPr>
                <w:rFonts w:cs="Segoe UI"/>
                <w:lang w:eastAsia="en-AU"/>
              </w:rPr>
              <w:t>37,386</w:t>
            </w:r>
          </w:p>
        </w:tc>
        <w:tc>
          <w:tcPr>
            <w:tcW w:w="1094" w:type="dxa"/>
            <w:noWrap/>
            <w:hideMark/>
          </w:tcPr>
          <w:p w14:paraId="3B323A84" w14:textId="77777777" w:rsidR="00673714" w:rsidRPr="001D38AD" w:rsidRDefault="00673714" w:rsidP="00340E76">
            <w:pPr>
              <w:jc w:val="center"/>
              <w:rPr>
                <w:rFonts w:cs="Segoe UI"/>
                <w:lang w:eastAsia="en-AU"/>
              </w:rPr>
            </w:pPr>
            <w:r w:rsidRPr="001D38AD">
              <w:rPr>
                <w:rFonts w:cs="Segoe UI"/>
                <w:lang w:eastAsia="en-AU"/>
              </w:rPr>
              <w:t>40,890</w:t>
            </w:r>
          </w:p>
        </w:tc>
        <w:tc>
          <w:tcPr>
            <w:tcW w:w="1095" w:type="dxa"/>
            <w:noWrap/>
            <w:hideMark/>
          </w:tcPr>
          <w:p w14:paraId="10FBBF1C" w14:textId="77777777" w:rsidR="00673714" w:rsidRPr="001D38AD" w:rsidRDefault="00673714" w:rsidP="00340E76">
            <w:pPr>
              <w:jc w:val="center"/>
              <w:rPr>
                <w:rFonts w:cs="Segoe UI"/>
                <w:lang w:eastAsia="en-AU"/>
              </w:rPr>
            </w:pPr>
            <w:r w:rsidRPr="001D38AD">
              <w:rPr>
                <w:rFonts w:cs="Segoe UI"/>
                <w:lang w:eastAsia="en-AU"/>
              </w:rPr>
              <w:t>44,272</w:t>
            </w:r>
          </w:p>
        </w:tc>
        <w:tc>
          <w:tcPr>
            <w:tcW w:w="1276" w:type="dxa"/>
            <w:noWrap/>
            <w:hideMark/>
          </w:tcPr>
          <w:p w14:paraId="24DF50E4" w14:textId="77777777" w:rsidR="00673714" w:rsidRPr="001D38AD" w:rsidRDefault="00673714" w:rsidP="00340E76">
            <w:pPr>
              <w:jc w:val="center"/>
              <w:rPr>
                <w:rFonts w:cs="Segoe UI"/>
                <w:lang w:eastAsia="en-AU"/>
              </w:rPr>
            </w:pPr>
            <w:r w:rsidRPr="001D38AD">
              <w:rPr>
                <w:rFonts w:cs="Segoe UI"/>
                <w:lang w:eastAsia="en-AU"/>
              </w:rPr>
              <w:t>Forecast</w:t>
            </w:r>
          </w:p>
        </w:tc>
      </w:tr>
      <w:tr w:rsidR="00673714" w:rsidRPr="001D38AD" w14:paraId="08FA47C8" w14:textId="77777777" w:rsidTr="00340E76">
        <w:trPr>
          <w:cnfStyle w:val="000000010000" w:firstRow="0" w:lastRow="0" w:firstColumn="0" w:lastColumn="0" w:oddVBand="0" w:evenVBand="0" w:oddHBand="0" w:evenHBand="1" w:firstRowFirstColumn="0" w:firstRowLastColumn="0" w:lastRowFirstColumn="0" w:lastRowLastColumn="0"/>
          <w:trHeight w:val="330"/>
        </w:trPr>
        <w:tc>
          <w:tcPr>
            <w:tcW w:w="941" w:type="dxa"/>
            <w:noWrap/>
            <w:hideMark/>
          </w:tcPr>
          <w:p w14:paraId="75E2A52E" w14:textId="77777777" w:rsidR="00673714" w:rsidRPr="001D38AD" w:rsidRDefault="00673714" w:rsidP="00340E76">
            <w:pPr>
              <w:jc w:val="center"/>
              <w:rPr>
                <w:rFonts w:cs="Segoe UI"/>
                <w:lang w:eastAsia="en-AU"/>
              </w:rPr>
            </w:pPr>
            <w:r w:rsidRPr="001D38AD">
              <w:rPr>
                <w:rFonts w:cs="Segoe UI"/>
                <w:lang w:eastAsia="en-AU"/>
              </w:rPr>
              <w:t>2030/31</w:t>
            </w:r>
          </w:p>
        </w:tc>
        <w:tc>
          <w:tcPr>
            <w:tcW w:w="1094" w:type="dxa"/>
            <w:noWrap/>
            <w:hideMark/>
          </w:tcPr>
          <w:p w14:paraId="12E7CD26" w14:textId="77777777" w:rsidR="00673714" w:rsidRPr="001D38AD" w:rsidRDefault="00673714" w:rsidP="00340E76">
            <w:pPr>
              <w:jc w:val="center"/>
              <w:rPr>
                <w:rFonts w:cs="Segoe UI"/>
                <w:lang w:eastAsia="en-AU"/>
              </w:rPr>
            </w:pPr>
            <w:r w:rsidRPr="001D38AD">
              <w:rPr>
                <w:rFonts w:cs="Segoe UI"/>
                <w:lang w:eastAsia="en-AU"/>
              </w:rPr>
              <w:t>40,936</w:t>
            </w:r>
          </w:p>
        </w:tc>
        <w:tc>
          <w:tcPr>
            <w:tcW w:w="1095" w:type="dxa"/>
            <w:noWrap/>
            <w:hideMark/>
          </w:tcPr>
          <w:p w14:paraId="61B5F2F5" w14:textId="77777777" w:rsidR="00673714" w:rsidRPr="001D38AD" w:rsidRDefault="00673714" w:rsidP="00340E76">
            <w:pPr>
              <w:jc w:val="center"/>
              <w:rPr>
                <w:rFonts w:cs="Segoe UI"/>
                <w:lang w:eastAsia="en-AU"/>
              </w:rPr>
            </w:pPr>
            <w:r w:rsidRPr="001D38AD">
              <w:rPr>
                <w:rFonts w:cs="Segoe UI"/>
                <w:lang w:eastAsia="en-AU"/>
              </w:rPr>
              <w:t>44,766</w:t>
            </w:r>
          </w:p>
        </w:tc>
        <w:tc>
          <w:tcPr>
            <w:tcW w:w="1094" w:type="dxa"/>
            <w:noWrap/>
            <w:hideMark/>
          </w:tcPr>
          <w:p w14:paraId="1C369E23" w14:textId="77777777" w:rsidR="00673714" w:rsidRPr="001D38AD" w:rsidRDefault="00673714" w:rsidP="00340E76">
            <w:pPr>
              <w:jc w:val="center"/>
              <w:rPr>
                <w:rFonts w:cs="Segoe UI"/>
                <w:lang w:eastAsia="en-AU"/>
              </w:rPr>
            </w:pPr>
            <w:r w:rsidRPr="001D38AD">
              <w:rPr>
                <w:rFonts w:cs="Segoe UI"/>
                <w:lang w:eastAsia="en-AU"/>
              </w:rPr>
              <w:t>48,466</w:t>
            </w:r>
          </w:p>
        </w:tc>
        <w:tc>
          <w:tcPr>
            <w:tcW w:w="1095" w:type="dxa"/>
            <w:noWrap/>
            <w:hideMark/>
          </w:tcPr>
          <w:p w14:paraId="765D653A" w14:textId="77777777" w:rsidR="00673714" w:rsidRPr="001D38AD" w:rsidRDefault="00673714" w:rsidP="00340E76">
            <w:pPr>
              <w:jc w:val="center"/>
              <w:rPr>
                <w:rFonts w:cs="Segoe UI"/>
                <w:lang w:eastAsia="en-AU"/>
              </w:rPr>
            </w:pPr>
            <w:r w:rsidRPr="001D38AD">
              <w:rPr>
                <w:rFonts w:cs="Segoe UI"/>
                <w:lang w:eastAsia="en-AU"/>
              </w:rPr>
              <w:t>38,070</w:t>
            </w:r>
          </w:p>
        </w:tc>
        <w:tc>
          <w:tcPr>
            <w:tcW w:w="1094" w:type="dxa"/>
            <w:noWrap/>
            <w:hideMark/>
          </w:tcPr>
          <w:p w14:paraId="78014AF8" w14:textId="77777777" w:rsidR="00673714" w:rsidRPr="001D38AD" w:rsidRDefault="00673714" w:rsidP="00340E76">
            <w:pPr>
              <w:jc w:val="center"/>
              <w:rPr>
                <w:rFonts w:cs="Segoe UI"/>
                <w:lang w:eastAsia="en-AU"/>
              </w:rPr>
            </w:pPr>
            <w:r w:rsidRPr="001D38AD">
              <w:rPr>
                <w:rFonts w:cs="Segoe UI"/>
                <w:lang w:eastAsia="en-AU"/>
              </w:rPr>
              <w:t>41,632</w:t>
            </w:r>
          </w:p>
        </w:tc>
        <w:tc>
          <w:tcPr>
            <w:tcW w:w="1095" w:type="dxa"/>
            <w:noWrap/>
            <w:hideMark/>
          </w:tcPr>
          <w:p w14:paraId="64A5F152" w14:textId="77777777" w:rsidR="00673714" w:rsidRPr="001D38AD" w:rsidRDefault="00673714" w:rsidP="00340E76">
            <w:pPr>
              <w:jc w:val="center"/>
              <w:rPr>
                <w:rFonts w:cs="Segoe UI"/>
                <w:lang w:eastAsia="en-AU"/>
              </w:rPr>
            </w:pPr>
            <w:r w:rsidRPr="001D38AD">
              <w:rPr>
                <w:rFonts w:cs="Segoe UI"/>
                <w:lang w:eastAsia="en-AU"/>
              </w:rPr>
              <w:t>45,074</w:t>
            </w:r>
          </w:p>
        </w:tc>
        <w:tc>
          <w:tcPr>
            <w:tcW w:w="1276" w:type="dxa"/>
            <w:noWrap/>
            <w:hideMark/>
          </w:tcPr>
          <w:p w14:paraId="4D27BFEA" w14:textId="77777777" w:rsidR="00673714" w:rsidRPr="001D38AD" w:rsidRDefault="00673714" w:rsidP="00340E76">
            <w:pPr>
              <w:jc w:val="center"/>
              <w:rPr>
                <w:rFonts w:cs="Segoe UI"/>
                <w:lang w:eastAsia="en-AU"/>
              </w:rPr>
            </w:pPr>
            <w:r w:rsidRPr="001D38AD">
              <w:rPr>
                <w:rFonts w:cs="Segoe UI"/>
                <w:lang w:eastAsia="en-AU"/>
              </w:rPr>
              <w:t>Forecast</w:t>
            </w:r>
          </w:p>
        </w:tc>
      </w:tr>
      <w:tr w:rsidR="00673714" w:rsidRPr="001D38AD" w14:paraId="62167D1F" w14:textId="77777777" w:rsidTr="00340E76">
        <w:trPr>
          <w:cnfStyle w:val="000000100000" w:firstRow="0" w:lastRow="0" w:firstColumn="0" w:lastColumn="0" w:oddVBand="0" w:evenVBand="0" w:oddHBand="1" w:evenHBand="0" w:firstRowFirstColumn="0" w:firstRowLastColumn="0" w:lastRowFirstColumn="0" w:lastRowLastColumn="0"/>
          <w:trHeight w:val="330"/>
        </w:trPr>
        <w:tc>
          <w:tcPr>
            <w:tcW w:w="941" w:type="dxa"/>
            <w:noWrap/>
            <w:hideMark/>
          </w:tcPr>
          <w:p w14:paraId="04A079FC" w14:textId="77777777" w:rsidR="00673714" w:rsidRPr="001D38AD" w:rsidRDefault="00673714" w:rsidP="00340E76">
            <w:pPr>
              <w:jc w:val="center"/>
              <w:rPr>
                <w:rFonts w:cs="Segoe UI"/>
                <w:lang w:eastAsia="en-AU"/>
              </w:rPr>
            </w:pPr>
            <w:r w:rsidRPr="001D38AD">
              <w:rPr>
                <w:rFonts w:cs="Segoe UI"/>
                <w:lang w:eastAsia="en-AU"/>
              </w:rPr>
              <w:t>2031/32</w:t>
            </w:r>
          </w:p>
        </w:tc>
        <w:tc>
          <w:tcPr>
            <w:tcW w:w="1094" w:type="dxa"/>
            <w:noWrap/>
            <w:hideMark/>
          </w:tcPr>
          <w:p w14:paraId="1B74601D" w14:textId="77777777" w:rsidR="00673714" w:rsidRPr="001D38AD" w:rsidRDefault="00673714" w:rsidP="00340E76">
            <w:pPr>
              <w:jc w:val="center"/>
              <w:rPr>
                <w:rFonts w:cs="Segoe UI"/>
                <w:lang w:eastAsia="en-AU"/>
              </w:rPr>
            </w:pPr>
            <w:r w:rsidRPr="001D38AD">
              <w:rPr>
                <w:rFonts w:cs="Segoe UI"/>
                <w:lang w:eastAsia="en-AU"/>
              </w:rPr>
              <w:t>41,813</w:t>
            </w:r>
          </w:p>
        </w:tc>
        <w:tc>
          <w:tcPr>
            <w:tcW w:w="1095" w:type="dxa"/>
            <w:noWrap/>
            <w:hideMark/>
          </w:tcPr>
          <w:p w14:paraId="5A97E86A" w14:textId="77777777" w:rsidR="00673714" w:rsidRPr="001D38AD" w:rsidRDefault="00673714" w:rsidP="00340E76">
            <w:pPr>
              <w:jc w:val="center"/>
              <w:rPr>
                <w:rFonts w:cs="Segoe UI"/>
                <w:lang w:eastAsia="en-AU"/>
              </w:rPr>
            </w:pPr>
            <w:r w:rsidRPr="001D38AD">
              <w:rPr>
                <w:rFonts w:cs="Segoe UI"/>
                <w:lang w:eastAsia="en-AU"/>
              </w:rPr>
              <w:t>45,725</w:t>
            </w:r>
          </w:p>
        </w:tc>
        <w:tc>
          <w:tcPr>
            <w:tcW w:w="1094" w:type="dxa"/>
            <w:noWrap/>
            <w:hideMark/>
          </w:tcPr>
          <w:p w14:paraId="10BC06F9" w14:textId="77777777" w:rsidR="00673714" w:rsidRPr="001D38AD" w:rsidRDefault="00673714" w:rsidP="00340E76">
            <w:pPr>
              <w:jc w:val="center"/>
              <w:rPr>
                <w:rFonts w:cs="Segoe UI"/>
                <w:lang w:eastAsia="en-AU"/>
              </w:rPr>
            </w:pPr>
            <w:r w:rsidRPr="001D38AD">
              <w:rPr>
                <w:rFonts w:cs="Segoe UI"/>
                <w:lang w:eastAsia="en-AU"/>
              </w:rPr>
              <w:t>49,509</w:t>
            </w:r>
          </w:p>
        </w:tc>
        <w:tc>
          <w:tcPr>
            <w:tcW w:w="1095" w:type="dxa"/>
            <w:noWrap/>
            <w:hideMark/>
          </w:tcPr>
          <w:p w14:paraId="1864377B" w14:textId="77777777" w:rsidR="00673714" w:rsidRPr="001D38AD" w:rsidRDefault="00673714" w:rsidP="00340E76">
            <w:pPr>
              <w:jc w:val="center"/>
              <w:rPr>
                <w:rFonts w:cs="Segoe UI"/>
                <w:lang w:eastAsia="en-AU"/>
              </w:rPr>
            </w:pPr>
            <w:r w:rsidRPr="001D38AD">
              <w:rPr>
                <w:rFonts w:cs="Segoe UI"/>
                <w:lang w:eastAsia="en-AU"/>
              </w:rPr>
              <w:t>38,886</w:t>
            </w:r>
          </w:p>
        </w:tc>
        <w:tc>
          <w:tcPr>
            <w:tcW w:w="1094" w:type="dxa"/>
            <w:noWrap/>
            <w:hideMark/>
          </w:tcPr>
          <w:p w14:paraId="57B125ED" w14:textId="77777777" w:rsidR="00673714" w:rsidRPr="001D38AD" w:rsidRDefault="00673714" w:rsidP="00340E76">
            <w:pPr>
              <w:jc w:val="center"/>
              <w:rPr>
                <w:rFonts w:cs="Segoe UI"/>
                <w:lang w:eastAsia="en-AU"/>
              </w:rPr>
            </w:pPr>
            <w:r w:rsidRPr="001D38AD">
              <w:rPr>
                <w:rFonts w:cs="Segoe UI"/>
                <w:lang w:eastAsia="en-AU"/>
              </w:rPr>
              <w:t>42,525</w:t>
            </w:r>
          </w:p>
        </w:tc>
        <w:tc>
          <w:tcPr>
            <w:tcW w:w="1095" w:type="dxa"/>
            <w:noWrap/>
            <w:hideMark/>
          </w:tcPr>
          <w:p w14:paraId="4208D06F" w14:textId="77777777" w:rsidR="00673714" w:rsidRPr="001D38AD" w:rsidRDefault="00673714" w:rsidP="00340E76">
            <w:pPr>
              <w:jc w:val="center"/>
              <w:rPr>
                <w:rFonts w:cs="Segoe UI"/>
                <w:lang w:eastAsia="en-AU"/>
              </w:rPr>
            </w:pPr>
            <w:r w:rsidRPr="001D38AD">
              <w:rPr>
                <w:rFonts w:cs="Segoe UI"/>
                <w:lang w:eastAsia="en-AU"/>
              </w:rPr>
              <w:t>46,043</w:t>
            </w:r>
          </w:p>
        </w:tc>
        <w:tc>
          <w:tcPr>
            <w:tcW w:w="1276" w:type="dxa"/>
            <w:noWrap/>
            <w:hideMark/>
          </w:tcPr>
          <w:p w14:paraId="67311C45" w14:textId="77777777" w:rsidR="00673714" w:rsidRPr="001D38AD" w:rsidRDefault="00673714" w:rsidP="00340E76">
            <w:pPr>
              <w:jc w:val="center"/>
              <w:rPr>
                <w:rFonts w:cs="Segoe UI"/>
                <w:lang w:eastAsia="en-AU"/>
              </w:rPr>
            </w:pPr>
            <w:r w:rsidRPr="001D38AD">
              <w:rPr>
                <w:rFonts w:cs="Segoe UI"/>
                <w:lang w:eastAsia="en-AU"/>
              </w:rPr>
              <w:t>Forecast</w:t>
            </w:r>
          </w:p>
        </w:tc>
      </w:tr>
    </w:tbl>
    <w:p w14:paraId="4510CDF6" w14:textId="67A32379" w:rsidR="00B65B7B" w:rsidRDefault="00B65B7B">
      <w:pPr>
        <w:rPr>
          <w:rFonts w:ascii="Segoe UI Semibold" w:hAnsi="Segoe UI Semibold"/>
          <w:bCs/>
          <w:color w:val="auto"/>
          <w:sz w:val="26"/>
          <w:lang w:val="en-AU"/>
        </w:rPr>
      </w:pPr>
      <w:bookmarkStart w:id="301" w:name="_Toc111033910"/>
    </w:p>
    <w:p w14:paraId="13CB0A59" w14:textId="5104ED4F" w:rsidR="00673714" w:rsidRDefault="00673714" w:rsidP="003A25A4">
      <w:pPr>
        <w:pStyle w:val="Heading2"/>
        <w:rPr>
          <w:lang w:val="en-AU"/>
        </w:rPr>
      </w:pPr>
      <w:bookmarkStart w:id="302" w:name="_Toc115438760"/>
      <w:r>
        <w:rPr>
          <w:lang w:val="en-AU"/>
        </w:rPr>
        <w:t>Sewerage demand</w:t>
      </w:r>
      <w:bookmarkEnd w:id="301"/>
      <w:bookmarkEnd w:id="302"/>
    </w:p>
    <w:p w14:paraId="1B6A16DC" w14:textId="223E8DC4" w:rsidR="004816BF" w:rsidRDefault="004816BF" w:rsidP="004816BF">
      <w:pPr>
        <w:rPr>
          <w:lang w:val="en-AU"/>
        </w:rPr>
      </w:pPr>
      <w:r w:rsidRPr="004816BF">
        <w:rPr>
          <w:lang w:val="en-AU"/>
        </w:rPr>
        <w:t xml:space="preserve">Sewerage demand (the volume of sewerage reaching our water reclamation plants) is expected to increase by around 2% per annum in the next regulatory period. This reflects the forecast change in population that also underpins water demand, noting that infiltration during rainfall events also influences the volume of sewerage flowing into our water reclamation plants. </w:t>
      </w:r>
    </w:p>
    <w:p w14:paraId="54D16CA5" w14:textId="33487E12" w:rsidR="00771F7C" w:rsidRDefault="00771F7C" w:rsidP="004816BF">
      <w:pPr>
        <w:rPr>
          <w:lang w:val="en-AU"/>
        </w:rPr>
      </w:pPr>
      <w:r w:rsidRPr="00C45741">
        <w:rPr>
          <w:lang w:val="en-AU"/>
        </w:rPr>
        <w:t xml:space="preserve">The capacity of each of our water reclamation plants to manage forecast growth in inflows was recently </w:t>
      </w:r>
      <w:r w:rsidR="005F4B9C" w:rsidRPr="00C45741">
        <w:rPr>
          <w:lang w:val="en-AU"/>
        </w:rPr>
        <w:t>reviewed in the development of</w:t>
      </w:r>
      <w:r w:rsidR="001C5CB6" w:rsidRPr="00C45741">
        <w:rPr>
          <w:lang w:val="en-AU"/>
        </w:rPr>
        <w:t xml:space="preserve"> </w:t>
      </w:r>
      <w:r w:rsidRPr="00C45741">
        <w:rPr>
          <w:lang w:val="en-AU"/>
        </w:rPr>
        <w:t xml:space="preserve">our </w:t>
      </w:r>
      <w:r w:rsidR="0084534D">
        <w:t>2022 Urban Water Strategy – Water for our Future</w:t>
      </w:r>
      <w:r w:rsidR="005F4B9C" w:rsidRPr="00C45741">
        <w:rPr>
          <w:vertAlign w:val="superscript"/>
          <w:lang w:val="en-AU"/>
        </w:rPr>
        <w:fldChar w:fldCharType="begin"/>
      </w:r>
      <w:r w:rsidR="005F4B9C" w:rsidRPr="00C45741">
        <w:rPr>
          <w:vertAlign w:val="superscript"/>
          <w:lang w:val="en-AU"/>
        </w:rPr>
        <w:instrText xml:space="preserve"> REF _Ref113461954 \r \h  \* MERGEFORMAT </w:instrText>
      </w:r>
      <w:r w:rsidR="005F4B9C" w:rsidRPr="00C45741">
        <w:rPr>
          <w:vertAlign w:val="superscript"/>
          <w:lang w:val="en-AU"/>
        </w:rPr>
      </w:r>
      <w:r w:rsidR="005F4B9C" w:rsidRPr="00C45741">
        <w:rPr>
          <w:vertAlign w:val="superscript"/>
          <w:lang w:val="en-AU"/>
        </w:rPr>
        <w:fldChar w:fldCharType="separate"/>
      </w:r>
      <w:r w:rsidR="004708F9">
        <w:rPr>
          <w:vertAlign w:val="superscript"/>
          <w:lang w:val="en-AU"/>
        </w:rPr>
        <w:t>1</w:t>
      </w:r>
      <w:r w:rsidR="005F4B9C" w:rsidRPr="00C45741">
        <w:rPr>
          <w:vertAlign w:val="superscript"/>
          <w:lang w:val="en-AU"/>
        </w:rPr>
        <w:fldChar w:fldCharType="end"/>
      </w:r>
      <w:r w:rsidRPr="00C45741">
        <w:rPr>
          <w:lang w:val="en-AU"/>
        </w:rPr>
        <w:t>.</w:t>
      </w:r>
    </w:p>
    <w:p w14:paraId="130F7A62" w14:textId="2103C63C" w:rsidR="00D969F8" w:rsidRDefault="00D969F8" w:rsidP="00D969F8">
      <w:pPr>
        <w:rPr>
          <w:lang w:val="en-AU"/>
        </w:rPr>
      </w:pPr>
      <w:r w:rsidRPr="004816BF">
        <w:rPr>
          <w:lang w:val="en-AU"/>
        </w:rPr>
        <w:t>The forecast inflows to each of Barwon Water’s water reclamation plants is summarised in</w:t>
      </w:r>
      <w:r>
        <w:rPr>
          <w:lang w:val="en-AU"/>
        </w:rPr>
        <w:t xml:space="preserve"> </w:t>
      </w:r>
      <w:r>
        <w:rPr>
          <w:lang w:val="en-AU"/>
        </w:rPr>
        <w:fldChar w:fldCharType="begin"/>
      </w:r>
      <w:r>
        <w:rPr>
          <w:lang w:val="en-AU"/>
        </w:rPr>
        <w:instrText xml:space="preserve"> REF _Ref111109506 \h </w:instrText>
      </w:r>
      <w:r>
        <w:rPr>
          <w:lang w:val="en-AU"/>
        </w:rPr>
      </w:r>
      <w:r>
        <w:rPr>
          <w:lang w:val="en-AU"/>
        </w:rPr>
        <w:fldChar w:fldCharType="separate"/>
      </w:r>
      <w:r w:rsidR="004708F9">
        <w:t xml:space="preserve">Table </w:t>
      </w:r>
      <w:r w:rsidR="004708F9">
        <w:rPr>
          <w:noProof/>
        </w:rPr>
        <w:t>9</w:t>
      </w:r>
      <w:r w:rsidR="004708F9">
        <w:noBreakHyphen/>
      </w:r>
      <w:r w:rsidR="004708F9">
        <w:rPr>
          <w:noProof/>
        </w:rPr>
        <w:t>3</w:t>
      </w:r>
      <w:r>
        <w:rPr>
          <w:lang w:val="en-AU"/>
        </w:rPr>
        <w:fldChar w:fldCharType="end"/>
      </w:r>
      <w:r w:rsidRPr="004816BF">
        <w:rPr>
          <w:lang w:val="en-AU"/>
        </w:rPr>
        <w:t>.</w:t>
      </w:r>
    </w:p>
    <w:p w14:paraId="53D6B753" w14:textId="1581BD2B" w:rsidR="00D969F8" w:rsidRDefault="00D969F8" w:rsidP="00D552CF">
      <w:pPr>
        <w:pStyle w:val="Caption"/>
      </w:pPr>
      <w:bookmarkStart w:id="303" w:name="_Ref111109506"/>
      <w:r>
        <w:lastRenderedPageBreak/>
        <w:t xml:space="preserve">Table </w:t>
      </w:r>
      <w:r w:rsidR="006C64C0">
        <w:fldChar w:fldCharType="begin"/>
      </w:r>
      <w:r w:rsidR="006C64C0">
        <w:instrText xml:space="preserve"> STYLEREF 1 \s </w:instrText>
      </w:r>
      <w:r w:rsidR="006C64C0">
        <w:fldChar w:fldCharType="separate"/>
      </w:r>
      <w:r w:rsidR="004708F9">
        <w:rPr>
          <w:noProof/>
        </w:rPr>
        <w:t>9</w:t>
      </w:r>
      <w:r w:rsidR="006C64C0">
        <w:rPr>
          <w:noProof/>
        </w:rPr>
        <w:fldChar w:fldCharType="end"/>
      </w:r>
      <w:r>
        <w:noBreakHyphen/>
      </w:r>
      <w:r w:rsidR="006C64C0">
        <w:fldChar w:fldCharType="begin"/>
      </w:r>
      <w:r w:rsidR="006C64C0">
        <w:instrText xml:space="preserve"> SEQ Table \* ARABIC \s 1 </w:instrText>
      </w:r>
      <w:r w:rsidR="006C64C0">
        <w:fldChar w:fldCharType="separate"/>
      </w:r>
      <w:r w:rsidR="004708F9">
        <w:rPr>
          <w:noProof/>
        </w:rPr>
        <w:t>3</w:t>
      </w:r>
      <w:r w:rsidR="006C64C0">
        <w:rPr>
          <w:noProof/>
        </w:rPr>
        <w:fldChar w:fldCharType="end"/>
      </w:r>
      <w:bookmarkEnd w:id="303"/>
      <w:r>
        <w:t>: Recent actual and forecast inflows to water reclamation plants</w:t>
      </w:r>
      <w:r w:rsidR="00AC2550">
        <w:t xml:space="preserve"> (WRP)</w:t>
      </w:r>
      <w:r w:rsidR="00E520BE">
        <w:t xml:space="preserve"> (ML)</w:t>
      </w:r>
    </w:p>
    <w:p w14:paraId="2AAB0B9B" w14:textId="1EFD3636" w:rsidR="00D969F8" w:rsidRPr="004816BF" w:rsidRDefault="00D969F8" w:rsidP="004816BF">
      <w:pPr>
        <w:rPr>
          <w:lang w:val="en-AU"/>
        </w:rPr>
      </w:pPr>
      <w:r>
        <w:rPr>
          <w:noProof/>
          <w:lang w:val="en-AU" w:eastAsia="en-AU" w:bidi="ar-SA"/>
        </w:rPr>
        <w:drawing>
          <wp:inline distT="0" distB="0" distL="0" distR="0" wp14:anchorId="1744E64D" wp14:editId="14CCAFCA">
            <wp:extent cx="5730875" cy="2005965"/>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0875" cy="2005965"/>
                    </a:xfrm>
                    <a:prstGeom prst="rect">
                      <a:avLst/>
                    </a:prstGeom>
                    <a:noFill/>
                  </pic:spPr>
                </pic:pic>
              </a:graphicData>
            </a:graphic>
          </wp:inline>
        </w:drawing>
      </w:r>
    </w:p>
    <w:p w14:paraId="272140ED" w14:textId="04959BB7" w:rsidR="00673714" w:rsidRDefault="00673714" w:rsidP="003A25A4">
      <w:pPr>
        <w:pStyle w:val="Heading2"/>
        <w:rPr>
          <w:lang w:val="en-AU"/>
        </w:rPr>
      </w:pPr>
      <w:bookmarkStart w:id="304" w:name="_Toc111033911"/>
      <w:bookmarkStart w:id="305" w:name="_Toc115438761"/>
      <w:r w:rsidRPr="00B25BDF">
        <w:t>Recycled</w:t>
      </w:r>
      <w:r w:rsidR="0007122B">
        <w:rPr>
          <w:lang w:val="en-AU"/>
        </w:rPr>
        <w:t xml:space="preserve"> w</w:t>
      </w:r>
      <w:r>
        <w:rPr>
          <w:lang w:val="en-AU"/>
        </w:rPr>
        <w:t>ater</w:t>
      </w:r>
      <w:bookmarkEnd w:id="304"/>
      <w:bookmarkEnd w:id="305"/>
    </w:p>
    <w:p w14:paraId="41C4794C" w14:textId="197A1112" w:rsidR="00673714" w:rsidRPr="00D969F8" w:rsidRDefault="00673714" w:rsidP="00673714">
      <w:pPr>
        <w:rPr>
          <w:color w:val="414042" w:themeColor="text1"/>
          <w:lang w:val="en-AU"/>
        </w:rPr>
      </w:pPr>
      <w:r w:rsidRPr="00D969F8">
        <w:rPr>
          <w:color w:val="414042" w:themeColor="text1"/>
          <w:lang w:val="en-AU"/>
        </w:rPr>
        <w:t xml:space="preserve">Consistent with our aspiration for zero waste within the outcome of supporting a healthier environment, customers continue to support efforts to increase the use of recycled water. </w:t>
      </w:r>
      <w:r w:rsidR="000B4697" w:rsidRPr="00D969F8">
        <w:rPr>
          <w:color w:val="414042" w:themeColor="text1"/>
          <w:lang w:val="en-AU"/>
        </w:rPr>
        <w:t xml:space="preserve">Our goal to further increase productive recycled water use in the next period aligns with customers’ strong feedback that we should do more to make best use of this resource. </w:t>
      </w:r>
      <w:r w:rsidRPr="00D969F8">
        <w:rPr>
          <w:color w:val="414042" w:themeColor="text1"/>
          <w:lang w:val="en-AU"/>
        </w:rPr>
        <w:t>More than 70</w:t>
      </w:r>
      <w:r w:rsidR="007763DD" w:rsidRPr="00D969F8">
        <w:rPr>
          <w:color w:val="414042" w:themeColor="text1"/>
          <w:lang w:val="en-AU"/>
        </w:rPr>
        <w:t>%</w:t>
      </w:r>
      <w:r w:rsidRPr="00D969F8">
        <w:rPr>
          <w:color w:val="414042" w:themeColor="text1"/>
          <w:lang w:val="en-AU"/>
        </w:rPr>
        <w:t xml:space="preserve"> of</w:t>
      </w:r>
      <w:r w:rsidR="007763DD" w:rsidRPr="00D969F8">
        <w:rPr>
          <w:color w:val="414042" w:themeColor="text1"/>
          <w:lang w:val="en-AU"/>
        </w:rPr>
        <w:t xml:space="preserve"> surveyed</w:t>
      </w:r>
      <w:r w:rsidRPr="00D969F8">
        <w:rPr>
          <w:color w:val="414042" w:themeColor="text1"/>
          <w:lang w:val="en-AU"/>
        </w:rPr>
        <w:t xml:space="preserve"> customers demonstrate willingness to pay more on their bills to support investment towards this outcome</w:t>
      </w:r>
      <w:r w:rsidR="0075263D" w:rsidRPr="00D969F8">
        <w:rPr>
          <w:color w:val="414042" w:themeColor="text1"/>
          <w:vertAlign w:val="superscript"/>
          <w:lang w:val="en-AU"/>
        </w:rPr>
        <w:fldChar w:fldCharType="begin"/>
      </w:r>
      <w:r w:rsidR="0075263D" w:rsidRPr="00D969F8">
        <w:rPr>
          <w:color w:val="414042" w:themeColor="text1"/>
          <w:vertAlign w:val="superscript"/>
          <w:lang w:val="en-AU"/>
        </w:rPr>
        <w:instrText xml:space="preserve"> REF _Ref111036161 \r \h  \* MERGEFORMAT </w:instrText>
      </w:r>
      <w:r w:rsidR="0075263D" w:rsidRPr="00D969F8">
        <w:rPr>
          <w:color w:val="414042" w:themeColor="text1"/>
          <w:vertAlign w:val="superscript"/>
          <w:lang w:val="en-AU"/>
        </w:rPr>
      </w:r>
      <w:r w:rsidR="0075263D" w:rsidRPr="00D969F8">
        <w:rPr>
          <w:color w:val="414042" w:themeColor="text1"/>
          <w:vertAlign w:val="superscript"/>
          <w:lang w:val="en-AU"/>
        </w:rPr>
        <w:fldChar w:fldCharType="separate"/>
      </w:r>
      <w:r w:rsidR="004708F9">
        <w:rPr>
          <w:color w:val="414042" w:themeColor="text1"/>
          <w:vertAlign w:val="superscript"/>
          <w:lang w:val="en-AU"/>
        </w:rPr>
        <w:t>3</w:t>
      </w:r>
      <w:r w:rsidR="0075263D" w:rsidRPr="00D969F8">
        <w:rPr>
          <w:color w:val="414042" w:themeColor="text1"/>
          <w:vertAlign w:val="superscript"/>
          <w:lang w:val="en-AU"/>
        </w:rPr>
        <w:fldChar w:fldCharType="end"/>
      </w:r>
      <w:r w:rsidRPr="00D969F8">
        <w:rPr>
          <w:color w:val="414042" w:themeColor="text1"/>
          <w:lang w:val="en-AU"/>
        </w:rPr>
        <w:t xml:space="preserve">. </w:t>
      </w:r>
    </w:p>
    <w:p w14:paraId="296E311A" w14:textId="77777777" w:rsidR="00673714" w:rsidRPr="00D969F8" w:rsidRDefault="00673714" w:rsidP="00673714">
      <w:pPr>
        <w:rPr>
          <w:color w:val="414042" w:themeColor="text1"/>
          <w:lang w:val="en-AU"/>
        </w:rPr>
      </w:pPr>
      <w:r w:rsidRPr="00D969F8">
        <w:rPr>
          <w:color w:val="414042" w:themeColor="text1"/>
          <w:lang w:val="en-AU"/>
        </w:rPr>
        <w:t>In the next regulatory period, recycled water demand will include:</w:t>
      </w:r>
    </w:p>
    <w:p w14:paraId="035E79C8" w14:textId="77777777" w:rsidR="00673714" w:rsidRPr="00D969F8" w:rsidRDefault="00673714" w:rsidP="00566975">
      <w:pPr>
        <w:pStyle w:val="ListParagraph"/>
        <w:rPr>
          <w:lang w:val="en-AU"/>
        </w:rPr>
      </w:pPr>
      <w:r w:rsidRPr="00D969F8">
        <w:rPr>
          <w:lang w:val="en-AU"/>
        </w:rPr>
        <w:t>Class C recycled water used by commercial customers for irrigation purposes</w:t>
      </w:r>
    </w:p>
    <w:p w14:paraId="5A729E22" w14:textId="6E32CA96" w:rsidR="00673714" w:rsidRPr="00D969F8" w:rsidRDefault="00673714" w:rsidP="00566975">
      <w:pPr>
        <w:pStyle w:val="ListParagraph"/>
        <w:rPr>
          <w:lang w:val="en-AU"/>
        </w:rPr>
      </w:pPr>
      <w:r w:rsidRPr="00D969F8">
        <w:rPr>
          <w:lang w:val="en-AU"/>
        </w:rPr>
        <w:t>Class C recycled water used at our water reclamation plan</w:t>
      </w:r>
      <w:r w:rsidR="00234ABF">
        <w:rPr>
          <w:lang w:val="en-AU"/>
        </w:rPr>
        <w:t>t</w:t>
      </w:r>
      <w:r w:rsidRPr="00D969F8">
        <w:rPr>
          <w:lang w:val="en-AU"/>
        </w:rPr>
        <w:t>s as part of both plant operation and for irrigation purposes</w:t>
      </w:r>
    </w:p>
    <w:p w14:paraId="6EB76F21" w14:textId="79D0E6E9" w:rsidR="000B4697" w:rsidRPr="00D969F8" w:rsidRDefault="000B4697" w:rsidP="00566975">
      <w:pPr>
        <w:pStyle w:val="ListParagraph"/>
        <w:rPr>
          <w:lang w:val="en-AU"/>
        </w:rPr>
      </w:pPr>
      <w:r w:rsidRPr="00D969F8">
        <w:rPr>
          <w:lang w:val="en-AU"/>
        </w:rPr>
        <w:t>Class C recycled water used at the biosolids drying facility at Black Rock, under a separate commercial arrangement</w:t>
      </w:r>
    </w:p>
    <w:p w14:paraId="7A296C31" w14:textId="77777777" w:rsidR="00673714" w:rsidRPr="00D969F8" w:rsidRDefault="00673714" w:rsidP="00566975">
      <w:pPr>
        <w:pStyle w:val="ListParagraph"/>
        <w:rPr>
          <w:lang w:val="en-AU"/>
        </w:rPr>
      </w:pPr>
      <w:r w:rsidRPr="00D969F8">
        <w:rPr>
          <w:lang w:val="en-AU"/>
        </w:rPr>
        <w:t>Class B recycled water used by customers on the Bellarine Peninsula upon completion of new recycled water treatment and delivery infrastructure</w:t>
      </w:r>
    </w:p>
    <w:p w14:paraId="22289EF2" w14:textId="789345B0" w:rsidR="00673714" w:rsidRPr="00D969F8" w:rsidRDefault="00673714" w:rsidP="00566975">
      <w:pPr>
        <w:pStyle w:val="ListParagraph"/>
        <w:rPr>
          <w:lang w:val="en-AU"/>
        </w:rPr>
      </w:pPr>
      <w:r w:rsidRPr="00D969F8">
        <w:rPr>
          <w:lang w:val="en-AU"/>
        </w:rPr>
        <w:t>Class A</w:t>
      </w:r>
      <w:r w:rsidR="0007122B">
        <w:rPr>
          <w:lang w:val="en-AU"/>
        </w:rPr>
        <w:t xml:space="preserve"> recycled water used at the VIVA</w:t>
      </w:r>
      <w:r w:rsidRPr="00D969F8">
        <w:rPr>
          <w:lang w:val="en-AU"/>
        </w:rPr>
        <w:t xml:space="preserve"> refinery in North Geelong, under contractual arrangements with </w:t>
      </w:r>
      <w:r w:rsidR="0007122B">
        <w:rPr>
          <w:lang w:val="en-AU"/>
        </w:rPr>
        <w:t>VIVA</w:t>
      </w:r>
    </w:p>
    <w:p w14:paraId="0B66693B" w14:textId="2D733D82" w:rsidR="00673714" w:rsidRPr="00D969F8" w:rsidRDefault="00673714" w:rsidP="00566975">
      <w:pPr>
        <w:pStyle w:val="ListParagraph"/>
        <w:spacing w:after="200"/>
        <w:ind w:left="714" w:hanging="357"/>
        <w:rPr>
          <w:lang w:val="en-AU"/>
        </w:rPr>
      </w:pPr>
      <w:r w:rsidRPr="00D969F8">
        <w:rPr>
          <w:lang w:val="en-AU"/>
        </w:rPr>
        <w:t>Class A recycled water supplied to customers in Armstrong Creek and Torquay North.</w:t>
      </w:r>
    </w:p>
    <w:p w14:paraId="72DFC290" w14:textId="76A4C363" w:rsidR="00673714" w:rsidRPr="00D969F8" w:rsidRDefault="00673714" w:rsidP="00673714">
      <w:pPr>
        <w:rPr>
          <w:lang w:val="en-AU"/>
        </w:rPr>
      </w:pPr>
      <w:r w:rsidRPr="00D969F8">
        <w:rPr>
          <w:lang w:val="en-AU"/>
        </w:rPr>
        <w:t>Forecast recycled water demand</w:t>
      </w:r>
      <w:r w:rsidR="00733B3F" w:rsidRPr="00733B3F">
        <w:rPr>
          <w:vertAlign w:val="superscript"/>
          <w:lang w:val="en-AU"/>
        </w:rPr>
        <w:fldChar w:fldCharType="begin"/>
      </w:r>
      <w:r w:rsidR="00733B3F" w:rsidRPr="00733B3F">
        <w:rPr>
          <w:vertAlign w:val="superscript"/>
          <w:lang w:val="en-AU"/>
        </w:rPr>
        <w:instrText xml:space="preserve"> REF _Ref114065286 \r \h </w:instrText>
      </w:r>
      <w:r w:rsidR="00733B3F">
        <w:rPr>
          <w:vertAlign w:val="superscript"/>
          <w:lang w:val="en-AU"/>
        </w:rPr>
        <w:instrText xml:space="preserve"> \* MERGEFORMAT </w:instrText>
      </w:r>
      <w:r w:rsidR="00733B3F" w:rsidRPr="00733B3F">
        <w:rPr>
          <w:vertAlign w:val="superscript"/>
          <w:lang w:val="en-AU"/>
        </w:rPr>
      </w:r>
      <w:r w:rsidR="00733B3F" w:rsidRPr="00733B3F">
        <w:rPr>
          <w:vertAlign w:val="superscript"/>
          <w:lang w:val="en-AU"/>
        </w:rPr>
        <w:fldChar w:fldCharType="separate"/>
      </w:r>
      <w:r w:rsidR="004708F9">
        <w:rPr>
          <w:vertAlign w:val="superscript"/>
          <w:lang w:val="en-AU"/>
        </w:rPr>
        <w:t>4</w:t>
      </w:r>
      <w:r w:rsidR="00733B3F" w:rsidRPr="00733B3F">
        <w:rPr>
          <w:vertAlign w:val="superscript"/>
          <w:lang w:val="en-AU"/>
        </w:rPr>
        <w:fldChar w:fldCharType="end"/>
      </w:r>
      <w:r w:rsidRPr="00D969F8">
        <w:rPr>
          <w:lang w:val="en-AU"/>
        </w:rPr>
        <w:t xml:space="preserve"> for each of these applications is summarised in </w:t>
      </w:r>
      <w:r w:rsidRPr="00D969F8">
        <w:rPr>
          <w:lang w:val="en-AU"/>
        </w:rPr>
        <w:fldChar w:fldCharType="begin"/>
      </w:r>
      <w:r w:rsidRPr="00D969F8">
        <w:rPr>
          <w:lang w:val="en-AU"/>
        </w:rPr>
        <w:instrText xml:space="preserve"> REF _Ref110604102 \h </w:instrText>
      </w:r>
      <w:r w:rsidR="00D969F8">
        <w:rPr>
          <w:lang w:val="en-AU"/>
        </w:rPr>
        <w:instrText xml:space="preserve"> \* MERGEFORMAT </w:instrText>
      </w:r>
      <w:r w:rsidRPr="00D969F8">
        <w:rPr>
          <w:lang w:val="en-AU"/>
        </w:rPr>
      </w:r>
      <w:r w:rsidRPr="00D969F8">
        <w:rPr>
          <w:lang w:val="en-AU"/>
        </w:rPr>
        <w:fldChar w:fldCharType="separate"/>
      </w:r>
      <w:r w:rsidR="004708F9" w:rsidRPr="00D969F8">
        <w:t xml:space="preserve">Table </w:t>
      </w:r>
      <w:r w:rsidR="004708F9">
        <w:rPr>
          <w:noProof/>
        </w:rPr>
        <w:t>9</w:t>
      </w:r>
      <w:r w:rsidR="004708F9" w:rsidRPr="00D969F8">
        <w:rPr>
          <w:noProof/>
        </w:rPr>
        <w:noBreakHyphen/>
      </w:r>
      <w:r w:rsidR="004708F9">
        <w:rPr>
          <w:noProof/>
        </w:rPr>
        <w:t>4</w:t>
      </w:r>
      <w:r w:rsidRPr="00D969F8">
        <w:rPr>
          <w:lang w:val="en-AU"/>
        </w:rPr>
        <w:fldChar w:fldCharType="end"/>
      </w:r>
      <w:r w:rsidRPr="00D969F8">
        <w:rPr>
          <w:lang w:val="en-AU"/>
        </w:rPr>
        <w:t>.</w:t>
      </w:r>
    </w:p>
    <w:p w14:paraId="0D380F1E" w14:textId="466EAE10" w:rsidR="00673714" w:rsidRDefault="00673714" w:rsidP="00D552CF">
      <w:pPr>
        <w:pStyle w:val="Caption"/>
      </w:pPr>
      <w:bookmarkStart w:id="306" w:name="_Ref110604102"/>
      <w:bookmarkStart w:id="307" w:name="_Hlk110863969"/>
      <w:r w:rsidRPr="00D969F8">
        <w:t xml:space="preserve">Table </w:t>
      </w:r>
      <w:r w:rsidR="006C64C0">
        <w:fldChar w:fldCharType="begin"/>
      </w:r>
      <w:r w:rsidR="006C64C0">
        <w:instrText xml:space="preserve"> STYLEREF 1 \s </w:instrText>
      </w:r>
      <w:r w:rsidR="006C64C0">
        <w:fldChar w:fldCharType="separate"/>
      </w:r>
      <w:r w:rsidR="004708F9">
        <w:rPr>
          <w:noProof/>
        </w:rPr>
        <w:t>9</w:t>
      </w:r>
      <w:r w:rsidR="006C64C0">
        <w:rPr>
          <w:noProof/>
        </w:rPr>
        <w:fldChar w:fldCharType="end"/>
      </w:r>
      <w:r w:rsidRPr="00D969F8">
        <w:noBreakHyphen/>
      </w:r>
      <w:r w:rsidR="006C64C0">
        <w:fldChar w:fldCharType="begin"/>
      </w:r>
      <w:r w:rsidR="006C64C0">
        <w:instrText xml:space="preserve"> SEQ Table \* ARABIC \s 1 </w:instrText>
      </w:r>
      <w:r w:rsidR="006C64C0">
        <w:fldChar w:fldCharType="separate"/>
      </w:r>
      <w:r w:rsidR="004708F9">
        <w:rPr>
          <w:noProof/>
        </w:rPr>
        <w:t>4</w:t>
      </w:r>
      <w:r w:rsidR="006C64C0">
        <w:rPr>
          <w:noProof/>
        </w:rPr>
        <w:fldChar w:fldCharType="end"/>
      </w:r>
      <w:bookmarkEnd w:id="306"/>
      <w:r w:rsidRPr="00D969F8">
        <w:t xml:space="preserve"> Forecast recycled water demand</w:t>
      </w:r>
      <w:r w:rsidR="00E520BE">
        <w:t xml:space="preserve"> (ML)</w:t>
      </w:r>
    </w:p>
    <w:tbl>
      <w:tblPr>
        <w:tblStyle w:val="BarwonWaterTeal"/>
        <w:tblW w:w="5000" w:type="pct"/>
        <w:tblLook w:val="04A0" w:firstRow="1" w:lastRow="0" w:firstColumn="1" w:lastColumn="0" w:noHBand="0" w:noVBand="1"/>
      </w:tblPr>
      <w:tblGrid>
        <w:gridCol w:w="2830"/>
        <w:gridCol w:w="1032"/>
        <w:gridCol w:w="1031"/>
        <w:gridCol w:w="1031"/>
        <w:gridCol w:w="1031"/>
        <w:gridCol w:w="1031"/>
        <w:gridCol w:w="1030"/>
      </w:tblGrid>
      <w:tr w:rsidR="00D969F8" w14:paraId="390DD3E5" w14:textId="77777777" w:rsidTr="00BE04DE">
        <w:trPr>
          <w:cnfStyle w:val="100000000000" w:firstRow="1" w:lastRow="0" w:firstColumn="0" w:lastColumn="0" w:oddVBand="0" w:evenVBand="0" w:oddHBand="0" w:evenHBand="0" w:firstRowFirstColumn="0" w:firstRowLastColumn="0" w:lastRowFirstColumn="0" w:lastRowLastColumn="0"/>
        </w:trPr>
        <w:tc>
          <w:tcPr>
            <w:tcW w:w="1569" w:type="pct"/>
            <w:tcBorders>
              <w:bottom w:val="single" w:sz="24" w:space="0" w:color="FFFFFF"/>
            </w:tcBorders>
            <w:shd w:val="clear" w:color="auto" w:fill="008998" w:themeFill="accent1"/>
          </w:tcPr>
          <w:p w14:paraId="5F964875" w14:textId="77777777" w:rsidR="00D969F8" w:rsidRPr="0003153C" w:rsidRDefault="00D969F8" w:rsidP="00B65B7B">
            <w:pPr>
              <w:spacing w:before="60" w:after="60"/>
              <w:rPr>
                <w:rFonts w:cstheme="majorBidi"/>
                <w:b w:val="0"/>
                <w:bCs/>
                <w:color w:val="FFFFFF" w:themeColor="background1"/>
                <w:sz w:val="20"/>
                <w:szCs w:val="18"/>
                <w:lang w:val="en-AU"/>
              </w:rPr>
            </w:pPr>
            <w:r w:rsidRPr="0003153C">
              <w:rPr>
                <w:rFonts w:cstheme="majorBidi"/>
                <w:bCs/>
                <w:color w:val="FFFFFF" w:themeColor="background1"/>
                <w:sz w:val="20"/>
                <w:szCs w:val="18"/>
                <w:lang w:val="en-AU"/>
              </w:rPr>
              <w:t>Use</w:t>
            </w:r>
          </w:p>
        </w:tc>
        <w:tc>
          <w:tcPr>
            <w:tcW w:w="572" w:type="pct"/>
            <w:tcBorders>
              <w:bottom w:val="single" w:sz="24" w:space="0" w:color="FFFFFF"/>
            </w:tcBorders>
            <w:shd w:val="clear" w:color="auto" w:fill="008998" w:themeFill="accent1"/>
            <w:vAlign w:val="center"/>
          </w:tcPr>
          <w:p w14:paraId="10ED95D8" w14:textId="59F1E1EB" w:rsidR="00D969F8" w:rsidRPr="0003153C" w:rsidRDefault="00D969F8" w:rsidP="00BE04DE">
            <w:pPr>
              <w:spacing w:before="60" w:after="60"/>
              <w:jc w:val="right"/>
              <w:rPr>
                <w:rFonts w:cstheme="majorBidi"/>
                <w:bCs/>
                <w:color w:val="FFFFFF" w:themeColor="background1"/>
                <w:sz w:val="20"/>
                <w:szCs w:val="16"/>
                <w:lang w:val="en-AU"/>
              </w:rPr>
            </w:pPr>
            <w:r w:rsidRPr="0003153C">
              <w:rPr>
                <w:rFonts w:cstheme="majorBidi"/>
                <w:bCs/>
                <w:color w:val="FFFFFF" w:themeColor="background1"/>
                <w:sz w:val="20"/>
                <w:szCs w:val="16"/>
                <w:lang w:val="en-AU"/>
              </w:rPr>
              <w:t>2022-23</w:t>
            </w:r>
          </w:p>
        </w:tc>
        <w:tc>
          <w:tcPr>
            <w:tcW w:w="572" w:type="pct"/>
            <w:tcBorders>
              <w:bottom w:val="single" w:sz="24" w:space="0" w:color="FFFFFF"/>
            </w:tcBorders>
            <w:shd w:val="clear" w:color="auto" w:fill="008998" w:themeFill="accent1"/>
            <w:vAlign w:val="center"/>
          </w:tcPr>
          <w:p w14:paraId="2366906A" w14:textId="3167E4A6" w:rsidR="00D969F8" w:rsidRPr="0003153C" w:rsidRDefault="00D969F8" w:rsidP="00BE04DE">
            <w:pPr>
              <w:spacing w:before="60" w:after="60"/>
              <w:jc w:val="right"/>
              <w:rPr>
                <w:rFonts w:cstheme="majorBidi"/>
                <w:b w:val="0"/>
                <w:bCs/>
                <w:color w:val="FFFFFF" w:themeColor="background1"/>
                <w:sz w:val="20"/>
                <w:szCs w:val="16"/>
                <w:lang w:val="en-AU"/>
              </w:rPr>
            </w:pPr>
            <w:r w:rsidRPr="0003153C">
              <w:rPr>
                <w:rFonts w:cstheme="majorBidi"/>
                <w:bCs/>
                <w:color w:val="FFFFFF" w:themeColor="background1"/>
                <w:sz w:val="20"/>
                <w:szCs w:val="16"/>
                <w:lang w:val="en-AU"/>
              </w:rPr>
              <w:t>2023-24</w:t>
            </w:r>
          </w:p>
        </w:tc>
        <w:tc>
          <w:tcPr>
            <w:tcW w:w="572" w:type="pct"/>
            <w:tcBorders>
              <w:bottom w:val="single" w:sz="24" w:space="0" w:color="FFFFFF"/>
            </w:tcBorders>
            <w:shd w:val="clear" w:color="auto" w:fill="008998" w:themeFill="accent1"/>
            <w:vAlign w:val="center"/>
          </w:tcPr>
          <w:p w14:paraId="30BEF92B" w14:textId="2A79FC6D" w:rsidR="00D969F8" w:rsidRPr="0003153C" w:rsidRDefault="00D969F8" w:rsidP="00BE04DE">
            <w:pPr>
              <w:spacing w:before="60" w:after="60"/>
              <w:jc w:val="right"/>
              <w:rPr>
                <w:rFonts w:cstheme="majorBidi"/>
                <w:b w:val="0"/>
                <w:bCs/>
                <w:color w:val="FFFFFF" w:themeColor="background1"/>
                <w:sz w:val="20"/>
                <w:szCs w:val="16"/>
                <w:lang w:val="en-AU"/>
              </w:rPr>
            </w:pPr>
            <w:r w:rsidRPr="0003153C">
              <w:rPr>
                <w:rFonts w:cstheme="majorBidi"/>
                <w:bCs/>
                <w:color w:val="FFFFFF" w:themeColor="background1"/>
                <w:sz w:val="20"/>
                <w:szCs w:val="16"/>
                <w:lang w:val="en-AU"/>
              </w:rPr>
              <w:t>2024-25</w:t>
            </w:r>
          </w:p>
        </w:tc>
        <w:tc>
          <w:tcPr>
            <w:tcW w:w="572" w:type="pct"/>
            <w:tcBorders>
              <w:bottom w:val="single" w:sz="24" w:space="0" w:color="FFFFFF"/>
            </w:tcBorders>
            <w:shd w:val="clear" w:color="auto" w:fill="008998" w:themeFill="accent1"/>
            <w:vAlign w:val="center"/>
          </w:tcPr>
          <w:p w14:paraId="2969A51D" w14:textId="34F21B77" w:rsidR="00D969F8" w:rsidRPr="0003153C" w:rsidRDefault="00D969F8" w:rsidP="00BE04DE">
            <w:pPr>
              <w:spacing w:before="60" w:after="60"/>
              <w:jc w:val="right"/>
              <w:rPr>
                <w:rFonts w:cstheme="majorBidi"/>
                <w:b w:val="0"/>
                <w:bCs/>
                <w:color w:val="FFFFFF" w:themeColor="background1"/>
                <w:sz w:val="20"/>
                <w:szCs w:val="16"/>
                <w:lang w:val="en-AU"/>
              </w:rPr>
            </w:pPr>
            <w:r w:rsidRPr="0003153C">
              <w:rPr>
                <w:rFonts w:cstheme="majorBidi"/>
                <w:bCs/>
                <w:color w:val="FFFFFF" w:themeColor="background1"/>
                <w:sz w:val="20"/>
                <w:szCs w:val="16"/>
                <w:lang w:val="en-AU"/>
              </w:rPr>
              <w:t>2025-26</w:t>
            </w:r>
          </w:p>
        </w:tc>
        <w:tc>
          <w:tcPr>
            <w:tcW w:w="572" w:type="pct"/>
            <w:tcBorders>
              <w:bottom w:val="single" w:sz="24" w:space="0" w:color="FFFFFF"/>
            </w:tcBorders>
            <w:shd w:val="clear" w:color="auto" w:fill="008998" w:themeFill="accent1"/>
            <w:vAlign w:val="center"/>
          </w:tcPr>
          <w:p w14:paraId="54F00FBE" w14:textId="785D8866" w:rsidR="00D969F8" w:rsidRPr="0003153C" w:rsidRDefault="00D969F8" w:rsidP="00BE04DE">
            <w:pPr>
              <w:spacing w:before="60" w:after="60"/>
              <w:jc w:val="right"/>
              <w:rPr>
                <w:rFonts w:cstheme="majorBidi"/>
                <w:b w:val="0"/>
                <w:bCs/>
                <w:color w:val="FFFFFF" w:themeColor="background1"/>
                <w:sz w:val="20"/>
                <w:szCs w:val="16"/>
                <w:lang w:val="en-AU"/>
              </w:rPr>
            </w:pPr>
            <w:r w:rsidRPr="0003153C">
              <w:rPr>
                <w:rFonts w:cstheme="majorBidi"/>
                <w:bCs/>
                <w:color w:val="FFFFFF" w:themeColor="background1"/>
                <w:sz w:val="20"/>
                <w:szCs w:val="16"/>
                <w:lang w:val="en-AU"/>
              </w:rPr>
              <w:t>2026-27</w:t>
            </w:r>
          </w:p>
        </w:tc>
        <w:tc>
          <w:tcPr>
            <w:tcW w:w="572" w:type="pct"/>
            <w:tcBorders>
              <w:bottom w:val="single" w:sz="24" w:space="0" w:color="FFFFFF"/>
            </w:tcBorders>
            <w:shd w:val="clear" w:color="auto" w:fill="008998" w:themeFill="accent1"/>
            <w:vAlign w:val="center"/>
          </w:tcPr>
          <w:p w14:paraId="1898CD6F" w14:textId="2B1424DE" w:rsidR="00D969F8" w:rsidRPr="0003153C" w:rsidRDefault="00D969F8" w:rsidP="00BE04DE">
            <w:pPr>
              <w:spacing w:before="60" w:after="60"/>
              <w:jc w:val="right"/>
              <w:rPr>
                <w:rFonts w:cstheme="majorBidi"/>
                <w:bCs/>
                <w:color w:val="FFFFFF" w:themeColor="background1"/>
                <w:sz w:val="20"/>
                <w:szCs w:val="18"/>
                <w:lang w:val="en-AU"/>
              </w:rPr>
            </w:pPr>
            <w:r w:rsidRPr="0003153C">
              <w:rPr>
                <w:rFonts w:cstheme="majorBidi"/>
                <w:bCs/>
                <w:color w:val="FFFFFF" w:themeColor="background1"/>
                <w:sz w:val="20"/>
                <w:szCs w:val="16"/>
                <w:lang w:val="en-AU"/>
              </w:rPr>
              <w:t>2027-28</w:t>
            </w:r>
          </w:p>
        </w:tc>
      </w:tr>
      <w:tr w:rsidR="00D969F8" w14:paraId="769315BB" w14:textId="77777777" w:rsidTr="00BE04DE">
        <w:trPr>
          <w:cnfStyle w:val="000000100000" w:firstRow="0" w:lastRow="0" w:firstColumn="0" w:lastColumn="0" w:oddVBand="0" w:evenVBand="0" w:oddHBand="1" w:evenHBand="0" w:firstRowFirstColumn="0" w:firstRowLastColumn="0" w:lastRowFirstColumn="0" w:lastRowLastColumn="0"/>
        </w:trPr>
        <w:tc>
          <w:tcPr>
            <w:tcW w:w="1569" w:type="pct"/>
            <w:tcBorders>
              <w:top w:val="single" w:sz="24" w:space="0" w:color="FFFFFF"/>
            </w:tcBorders>
            <w:shd w:val="clear" w:color="auto" w:fill="008998" w:themeFill="accent1"/>
          </w:tcPr>
          <w:p w14:paraId="6286D759" w14:textId="77777777" w:rsidR="00D969F8" w:rsidRPr="008015F1" w:rsidRDefault="00D969F8" w:rsidP="00B65B7B">
            <w:pPr>
              <w:spacing w:before="60" w:after="60"/>
              <w:rPr>
                <w:rFonts w:asciiTheme="minorHAnsi" w:hAnsiTheme="minorHAnsi" w:cstheme="minorHAnsi"/>
                <w:color w:val="FFFFFF" w:themeColor="background1"/>
                <w:sz w:val="18"/>
                <w:szCs w:val="18"/>
                <w:lang w:val="en-AU"/>
              </w:rPr>
            </w:pPr>
            <w:r w:rsidRPr="008015F1">
              <w:rPr>
                <w:rFonts w:asciiTheme="minorHAnsi" w:hAnsiTheme="minorHAnsi" w:cstheme="minorHAnsi"/>
                <w:color w:val="FFFFFF" w:themeColor="background1"/>
                <w:sz w:val="18"/>
                <w:szCs w:val="18"/>
                <w:lang w:val="en-AU"/>
              </w:rPr>
              <w:t>Class A: customer demand</w:t>
            </w:r>
          </w:p>
        </w:tc>
        <w:tc>
          <w:tcPr>
            <w:tcW w:w="572" w:type="pct"/>
            <w:tcBorders>
              <w:top w:val="single" w:sz="24" w:space="0" w:color="FFFFFF"/>
            </w:tcBorders>
            <w:vAlign w:val="center"/>
          </w:tcPr>
          <w:p w14:paraId="06E0A841" w14:textId="3ED7206E"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471</w:t>
            </w:r>
          </w:p>
        </w:tc>
        <w:tc>
          <w:tcPr>
            <w:tcW w:w="572" w:type="pct"/>
            <w:tcBorders>
              <w:top w:val="single" w:sz="24" w:space="0" w:color="FFFFFF"/>
            </w:tcBorders>
            <w:vAlign w:val="center"/>
          </w:tcPr>
          <w:p w14:paraId="6A006565" w14:textId="590ACA5E"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530</w:t>
            </w:r>
          </w:p>
        </w:tc>
        <w:tc>
          <w:tcPr>
            <w:tcW w:w="572" w:type="pct"/>
            <w:tcBorders>
              <w:top w:val="single" w:sz="24" w:space="0" w:color="FFFFFF"/>
            </w:tcBorders>
            <w:vAlign w:val="center"/>
          </w:tcPr>
          <w:p w14:paraId="2C3EBB65" w14:textId="0C0A11D3"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591</w:t>
            </w:r>
          </w:p>
        </w:tc>
        <w:tc>
          <w:tcPr>
            <w:tcW w:w="572" w:type="pct"/>
            <w:tcBorders>
              <w:top w:val="single" w:sz="24" w:space="0" w:color="FFFFFF"/>
            </w:tcBorders>
            <w:vAlign w:val="center"/>
          </w:tcPr>
          <w:p w14:paraId="7DA7D426" w14:textId="2044A13B"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653</w:t>
            </w:r>
          </w:p>
        </w:tc>
        <w:tc>
          <w:tcPr>
            <w:tcW w:w="572" w:type="pct"/>
            <w:tcBorders>
              <w:top w:val="single" w:sz="24" w:space="0" w:color="FFFFFF"/>
            </w:tcBorders>
            <w:vAlign w:val="center"/>
          </w:tcPr>
          <w:p w14:paraId="2A82BA6E" w14:textId="46FBA7C3"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708</w:t>
            </w:r>
          </w:p>
        </w:tc>
        <w:tc>
          <w:tcPr>
            <w:tcW w:w="572" w:type="pct"/>
            <w:tcBorders>
              <w:top w:val="single" w:sz="24" w:space="0" w:color="FFFFFF"/>
            </w:tcBorders>
            <w:vAlign w:val="center"/>
          </w:tcPr>
          <w:p w14:paraId="7436D4EA" w14:textId="55B4DCA0"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756</w:t>
            </w:r>
          </w:p>
        </w:tc>
      </w:tr>
      <w:tr w:rsidR="00D969F8" w14:paraId="0B22B2EC" w14:textId="77777777" w:rsidTr="00BE04DE">
        <w:trPr>
          <w:cnfStyle w:val="000000010000" w:firstRow="0" w:lastRow="0" w:firstColumn="0" w:lastColumn="0" w:oddVBand="0" w:evenVBand="0" w:oddHBand="0" w:evenHBand="1" w:firstRowFirstColumn="0" w:firstRowLastColumn="0" w:lastRowFirstColumn="0" w:lastRowLastColumn="0"/>
        </w:trPr>
        <w:tc>
          <w:tcPr>
            <w:tcW w:w="1569" w:type="pct"/>
            <w:shd w:val="clear" w:color="auto" w:fill="008998" w:themeFill="accent1"/>
          </w:tcPr>
          <w:p w14:paraId="03B5A98A" w14:textId="77777777" w:rsidR="00D969F8" w:rsidRPr="008015F1" w:rsidRDefault="00D969F8" w:rsidP="00B65B7B">
            <w:pPr>
              <w:spacing w:before="60" w:after="60"/>
              <w:rPr>
                <w:rFonts w:asciiTheme="minorHAnsi" w:hAnsiTheme="minorHAnsi" w:cstheme="minorHAnsi"/>
                <w:color w:val="FFFFFF" w:themeColor="background1"/>
                <w:sz w:val="18"/>
                <w:szCs w:val="18"/>
                <w:lang w:val="en-AU"/>
              </w:rPr>
            </w:pPr>
            <w:r w:rsidRPr="008015F1">
              <w:rPr>
                <w:rFonts w:asciiTheme="minorHAnsi" w:hAnsiTheme="minorHAnsi" w:cstheme="minorHAnsi"/>
                <w:color w:val="FFFFFF" w:themeColor="background1"/>
                <w:sz w:val="18"/>
                <w:szCs w:val="18"/>
                <w:lang w:val="en-AU"/>
              </w:rPr>
              <w:t>Class A: Viva^</w:t>
            </w:r>
          </w:p>
        </w:tc>
        <w:tc>
          <w:tcPr>
            <w:tcW w:w="572" w:type="pct"/>
            <w:vAlign w:val="center"/>
          </w:tcPr>
          <w:p w14:paraId="627A4CBD" w14:textId="1680C8F5"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1,257</w:t>
            </w:r>
          </w:p>
        </w:tc>
        <w:tc>
          <w:tcPr>
            <w:tcW w:w="572" w:type="pct"/>
            <w:vAlign w:val="center"/>
          </w:tcPr>
          <w:p w14:paraId="6B35B752" w14:textId="4BEF43B0"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1,257</w:t>
            </w:r>
          </w:p>
        </w:tc>
        <w:tc>
          <w:tcPr>
            <w:tcW w:w="572" w:type="pct"/>
            <w:vAlign w:val="center"/>
          </w:tcPr>
          <w:p w14:paraId="06C6BABB" w14:textId="0A725CA2"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1,257</w:t>
            </w:r>
          </w:p>
        </w:tc>
        <w:tc>
          <w:tcPr>
            <w:tcW w:w="572" w:type="pct"/>
            <w:vAlign w:val="center"/>
          </w:tcPr>
          <w:p w14:paraId="10F647D1" w14:textId="3B6B89E7"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1,257</w:t>
            </w:r>
          </w:p>
        </w:tc>
        <w:tc>
          <w:tcPr>
            <w:tcW w:w="572" w:type="pct"/>
            <w:vAlign w:val="center"/>
          </w:tcPr>
          <w:p w14:paraId="532DD306" w14:textId="48669E81"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1,257</w:t>
            </w:r>
          </w:p>
        </w:tc>
        <w:tc>
          <w:tcPr>
            <w:tcW w:w="572" w:type="pct"/>
            <w:vAlign w:val="center"/>
          </w:tcPr>
          <w:p w14:paraId="20056C91" w14:textId="396334E2"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1,257</w:t>
            </w:r>
          </w:p>
        </w:tc>
      </w:tr>
      <w:tr w:rsidR="00D969F8" w14:paraId="16F4339C" w14:textId="77777777" w:rsidTr="00BE04DE">
        <w:trPr>
          <w:cnfStyle w:val="000000100000" w:firstRow="0" w:lastRow="0" w:firstColumn="0" w:lastColumn="0" w:oddVBand="0" w:evenVBand="0" w:oddHBand="1" w:evenHBand="0" w:firstRowFirstColumn="0" w:firstRowLastColumn="0" w:lastRowFirstColumn="0" w:lastRowLastColumn="0"/>
        </w:trPr>
        <w:tc>
          <w:tcPr>
            <w:tcW w:w="1569" w:type="pct"/>
            <w:shd w:val="clear" w:color="auto" w:fill="008998" w:themeFill="accent1"/>
          </w:tcPr>
          <w:p w14:paraId="4D36BCB5" w14:textId="77777777" w:rsidR="00D969F8" w:rsidRPr="008015F1" w:rsidRDefault="00D969F8" w:rsidP="00B65B7B">
            <w:pPr>
              <w:spacing w:before="60" w:after="60"/>
              <w:rPr>
                <w:rFonts w:asciiTheme="minorHAnsi" w:hAnsiTheme="minorHAnsi" w:cstheme="minorHAnsi"/>
                <w:color w:val="FFFFFF" w:themeColor="background1"/>
                <w:sz w:val="18"/>
                <w:szCs w:val="18"/>
                <w:lang w:val="en-AU"/>
              </w:rPr>
            </w:pPr>
            <w:r w:rsidRPr="008015F1">
              <w:rPr>
                <w:rFonts w:asciiTheme="minorHAnsi" w:hAnsiTheme="minorHAnsi" w:cstheme="minorHAnsi"/>
                <w:color w:val="FFFFFF" w:themeColor="background1"/>
                <w:sz w:val="18"/>
                <w:szCs w:val="18"/>
                <w:lang w:val="en-AU"/>
              </w:rPr>
              <w:t>Class B: customer demand</w:t>
            </w:r>
          </w:p>
        </w:tc>
        <w:tc>
          <w:tcPr>
            <w:tcW w:w="572" w:type="pct"/>
            <w:vAlign w:val="center"/>
          </w:tcPr>
          <w:p w14:paraId="6A42342E" w14:textId="2DF09520"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w:t>
            </w:r>
          </w:p>
        </w:tc>
        <w:tc>
          <w:tcPr>
            <w:tcW w:w="572" w:type="pct"/>
            <w:vAlign w:val="center"/>
          </w:tcPr>
          <w:p w14:paraId="47F255B4" w14:textId="65A7460B"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w:t>
            </w:r>
          </w:p>
        </w:tc>
        <w:tc>
          <w:tcPr>
            <w:tcW w:w="572" w:type="pct"/>
            <w:vAlign w:val="center"/>
          </w:tcPr>
          <w:p w14:paraId="36CEAE16" w14:textId="23F51257"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w:t>
            </w:r>
          </w:p>
        </w:tc>
        <w:tc>
          <w:tcPr>
            <w:tcW w:w="572" w:type="pct"/>
            <w:vAlign w:val="center"/>
          </w:tcPr>
          <w:p w14:paraId="31F957B6" w14:textId="5EF00DFF"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450</w:t>
            </w:r>
          </w:p>
        </w:tc>
        <w:tc>
          <w:tcPr>
            <w:tcW w:w="572" w:type="pct"/>
            <w:vAlign w:val="center"/>
          </w:tcPr>
          <w:p w14:paraId="45A6B32A" w14:textId="08D436D9"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450</w:t>
            </w:r>
          </w:p>
        </w:tc>
        <w:tc>
          <w:tcPr>
            <w:tcW w:w="572" w:type="pct"/>
            <w:vAlign w:val="center"/>
          </w:tcPr>
          <w:p w14:paraId="27342821" w14:textId="169737C3"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450</w:t>
            </w:r>
          </w:p>
        </w:tc>
      </w:tr>
      <w:tr w:rsidR="00D969F8" w14:paraId="6B8504DC" w14:textId="77777777" w:rsidTr="00BE04DE">
        <w:trPr>
          <w:cnfStyle w:val="000000010000" w:firstRow="0" w:lastRow="0" w:firstColumn="0" w:lastColumn="0" w:oddVBand="0" w:evenVBand="0" w:oddHBand="0" w:evenHBand="1" w:firstRowFirstColumn="0" w:firstRowLastColumn="0" w:lastRowFirstColumn="0" w:lastRowLastColumn="0"/>
        </w:trPr>
        <w:tc>
          <w:tcPr>
            <w:tcW w:w="1569" w:type="pct"/>
            <w:shd w:val="clear" w:color="auto" w:fill="008998" w:themeFill="accent1"/>
          </w:tcPr>
          <w:p w14:paraId="316CB54C" w14:textId="77777777" w:rsidR="00D969F8" w:rsidRPr="008015F1" w:rsidRDefault="00D969F8" w:rsidP="00B65B7B">
            <w:pPr>
              <w:spacing w:before="60" w:after="60"/>
              <w:rPr>
                <w:rFonts w:asciiTheme="minorHAnsi" w:hAnsiTheme="minorHAnsi" w:cstheme="minorHAnsi"/>
                <w:color w:val="FFFFFF" w:themeColor="background1"/>
                <w:sz w:val="18"/>
                <w:szCs w:val="18"/>
                <w:lang w:val="en-AU"/>
              </w:rPr>
            </w:pPr>
            <w:r w:rsidRPr="008015F1">
              <w:rPr>
                <w:rFonts w:asciiTheme="minorHAnsi" w:hAnsiTheme="minorHAnsi" w:cstheme="minorHAnsi"/>
                <w:color w:val="FFFFFF" w:themeColor="background1"/>
                <w:sz w:val="18"/>
                <w:szCs w:val="18"/>
                <w:lang w:val="en-AU"/>
              </w:rPr>
              <w:t>Class C: customer demand</w:t>
            </w:r>
          </w:p>
        </w:tc>
        <w:tc>
          <w:tcPr>
            <w:tcW w:w="572" w:type="pct"/>
            <w:vAlign w:val="center"/>
          </w:tcPr>
          <w:p w14:paraId="7E81179C" w14:textId="4242E18C"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1,803</w:t>
            </w:r>
          </w:p>
        </w:tc>
        <w:tc>
          <w:tcPr>
            <w:tcW w:w="572" w:type="pct"/>
            <w:vAlign w:val="center"/>
          </w:tcPr>
          <w:p w14:paraId="32740558" w14:textId="40641EE4"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1,811</w:t>
            </w:r>
          </w:p>
        </w:tc>
        <w:tc>
          <w:tcPr>
            <w:tcW w:w="572" w:type="pct"/>
            <w:vAlign w:val="center"/>
          </w:tcPr>
          <w:p w14:paraId="27FDC78E" w14:textId="5043F76A"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1,811</w:t>
            </w:r>
          </w:p>
        </w:tc>
        <w:tc>
          <w:tcPr>
            <w:tcW w:w="572" w:type="pct"/>
            <w:vAlign w:val="center"/>
          </w:tcPr>
          <w:p w14:paraId="4DDD4A1B" w14:textId="3424A343"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1,558</w:t>
            </w:r>
          </w:p>
        </w:tc>
        <w:tc>
          <w:tcPr>
            <w:tcW w:w="572" w:type="pct"/>
            <w:vAlign w:val="center"/>
          </w:tcPr>
          <w:p w14:paraId="3D70DE80" w14:textId="738277EE"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1,558</w:t>
            </w:r>
          </w:p>
        </w:tc>
        <w:tc>
          <w:tcPr>
            <w:tcW w:w="572" w:type="pct"/>
            <w:vAlign w:val="center"/>
          </w:tcPr>
          <w:p w14:paraId="2E14B589" w14:textId="00520868"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1,558</w:t>
            </w:r>
          </w:p>
        </w:tc>
      </w:tr>
      <w:tr w:rsidR="00D969F8" w14:paraId="6CA140A2" w14:textId="77777777" w:rsidTr="00BE04DE">
        <w:trPr>
          <w:cnfStyle w:val="000000100000" w:firstRow="0" w:lastRow="0" w:firstColumn="0" w:lastColumn="0" w:oddVBand="0" w:evenVBand="0" w:oddHBand="1" w:evenHBand="0" w:firstRowFirstColumn="0" w:firstRowLastColumn="0" w:lastRowFirstColumn="0" w:lastRowLastColumn="0"/>
        </w:trPr>
        <w:tc>
          <w:tcPr>
            <w:tcW w:w="1569" w:type="pct"/>
            <w:shd w:val="clear" w:color="auto" w:fill="008998" w:themeFill="accent1"/>
          </w:tcPr>
          <w:p w14:paraId="69185FAF" w14:textId="77777777" w:rsidR="00D969F8" w:rsidRPr="008015F1" w:rsidRDefault="00D969F8" w:rsidP="00B65B7B">
            <w:pPr>
              <w:spacing w:before="60" w:after="60"/>
              <w:rPr>
                <w:rFonts w:asciiTheme="minorHAnsi" w:hAnsiTheme="minorHAnsi" w:cstheme="minorHAnsi"/>
                <w:color w:val="FFFFFF" w:themeColor="background1"/>
                <w:sz w:val="18"/>
                <w:szCs w:val="18"/>
                <w:lang w:val="en-AU"/>
              </w:rPr>
            </w:pPr>
            <w:r w:rsidRPr="008015F1">
              <w:rPr>
                <w:rFonts w:asciiTheme="minorHAnsi" w:hAnsiTheme="minorHAnsi" w:cstheme="minorHAnsi"/>
                <w:color w:val="FFFFFF" w:themeColor="background1"/>
                <w:sz w:val="18"/>
                <w:szCs w:val="18"/>
                <w:lang w:val="en-AU"/>
              </w:rPr>
              <w:t>Class C: Biosolids drying facility^</w:t>
            </w:r>
          </w:p>
        </w:tc>
        <w:tc>
          <w:tcPr>
            <w:tcW w:w="572" w:type="pct"/>
            <w:vAlign w:val="center"/>
          </w:tcPr>
          <w:p w14:paraId="266EA3F8" w14:textId="6619335A"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995</w:t>
            </w:r>
          </w:p>
        </w:tc>
        <w:tc>
          <w:tcPr>
            <w:tcW w:w="572" w:type="pct"/>
            <w:vAlign w:val="center"/>
          </w:tcPr>
          <w:p w14:paraId="671BAED6" w14:textId="32EB9705"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995</w:t>
            </w:r>
          </w:p>
        </w:tc>
        <w:tc>
          <w:tcPr>
            <w:tcW w:w="572" w:type="pct"/>
            <w:vAlign w:val="center"/>
          </w:tcPr>
          <w:p w14:paraId="2C0F4805" w14:textId="0560ECCB"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995</w:t>
            </w:r>
          </w:p>
        </w:tc>
        <w:tc>
          <w:tcPr>
            <w:tcW w:w="572" w:type="pct"/>
            <w:vAlign w:val="center"/>
          </w:tcPr>
          <w:p w14:paraId="614AC074" w14:textId="3DCB5311"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995</w:t>
            </w:r>
          </w:p>
        </w:tc>
        <w:tc>
          <w:tcPr>
            <w:tcW w:w="572" w:type="pct"/>
            <w:vAlign w:val="center"/>
          </w:tcPr>
          <w:p w14:paraId="0BC61DC7" w14:textId="4589B193"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995</w:t>
            </w:r>
          </w:p>
        </w:tc>
        <w:tc>
          <w:tcPr>
            <w:tcW w:w="572" w:type="pct"/>
            <w:vAlign w:val="center"/>
          </w:tcPr>
          <w:p w14:paraId="4A710387" w14:textId="74DC8796"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995</w:t>
            </w:r>
          </w:p>
        </w:tc>
      </w:tr>
      <w:tr w:rsidR="00D969F8" w14:paraId="5D508ABD" w14:textId="77777777" w:rsidTr="00BE04DE">
        <w:trPr>
          <w:cnfStyle w:val="000000010000" w:firstRow="0" w:lastRow="0" w:firstColumn="0" w:lastColumn="0" w:oddVBand="0" w:evenVBand="0" w:oddHBand="0" w:evenHBand="1" w:firstRowFirstColumn="0" w:firstRowLastColumn="0" w:lastRowFirstColumn="0" w:lastRowLastColumn="0"/>
        </w:trPr>
        <w:tc>
          <w:tcPr>
            <w:tcW w:w="1569" w:type="pct"/>
            <w:shd w:val="clear" w:color="auto" w:fill="008998" w:themeFill="accent1"/>
          </w:tcPr>
          <w:p w14:paraId="01398AF4" w14:textId="77777777" w:rsidR="00D969F8" w:rsidRPr="008015F1" w:rsidRDefault="00D969F8" w:rsidP="00B65B7B">
            <w:pPr>
              <w:spacing w:before="60" w:after="60"/>
              <w:rPr>
                <w:rFonts w:asciiTheme="minorHAnsi" w:hAnsiTheme="minorHAnsi" w:cstheme="minorHAnsi"/>
                <w:color w:val="FFFFFF" w:themeColor="background1"/>
                <w:sz w:val="18"/>
                <w:szCs w:val="18"/>
                <w:lang w:val="en-AU"/>
              </w:rPr>
            </w:pPr>
            <w:r w:rsidRPr="008015F1">
              <w:rPr>
                <w:rFonts w:asciiTheme="minorHAnsi" w:hAnsiTheme="minorHAnsi" w:cstheme="minorHAnsi"/>
                <w:color w:val="FFFFFF" w:themeColor="background1"/>
                <w:sz w:val="18"/>
                <w:szCs w:val="18"/>
                <w:lang w:val="en-AU"/>
              </w:rPr>
              <w:t>Class C: Barwon Water operational use^</w:t>
            </w:r>
          </w:p>
        </w:tc>
        <w:tc>
          <w:tcPr>
            <w:tcW w:w="572" w:type="pct"/>
            <w:vAlign w:val="center"/>
          </w:tcPr>
          <w:p w14:paraId="60FA14E2" w14:textId="4B4A8C96"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400</w:t>
            </w:r>
          </w:p>
        </w:tc>
        <w:tc>
          <w:tcPr>
            <w:tcW w:w="572" w:type="pct"/>
            <w:vAlign w:val="center"/>
          </w:tcPr>
          <w:p w14:paraId="17946F1C" w14:textId="532ADD71"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408</w:t>
            </w:r>
          </w:p>
        </w:tc>
        <w:tc>
          <w:tcPr>
            <w:tcW w:w="572" w:type="pct"/>
            <w:vAlign w:val="center"/>
          </w:tcPr>
          <w:p w14:paraId="34774F0E" w14:textId="384FC92B"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416</w:t>
            </w:r>
          </w:p>
        </w:tc>
        <w:tc>
          <w:tcPr>
            <w:tcW w:w="572" w:type="pct"/>
            <w:vAlign w:val="center"/>
          </w:tcPr>
          <w:p w14:paraId="60208ECF" w14:textId="641007BE"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424</w:t>
            </w:r>
          </w:p>
        </w:tc>
        <w:tc>
          <w:tcPr>
            <w:tcW w:w="572" w:type="pct"/>
            <w:vAlign w:val="center"/>
          </w:tcPr>
          <w:p w14:paraId="5C137EAA" w14:textId="3E0B4BB2"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433</w:t>
            </w:r>
          </w:p>
        </w:tc>
        <w:tc>
          <w:tcPr>
            <w:tcW w:w="572" w:type="pct"/>
            <w:vAlign w:val="center"/>
          </w:tcPr>
          <w:p w14:paraId="72EF31A5" w14:textId="551BDFE2"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442</w:t>
            </w:r>
          </w:p>
        </w:tc>
      </w:tr>
      <w:tr w:rsidR="00D969F8" w14:paraId="760689A4" w14:textId="77777777" w:rsidTr="00BE04DE">
        <w:trPr>
          <w:cnfStyle w:val="000000100000" w:firstRow="0" w:lastRow="0" w:firstColumn="0" w:lastColumn="0" w:oddVBand="0" w:evenVBand="0" w:oddHBand="1" w:evenHBand="0" w:firstRowFirstColumn="0" w:firstRowLastColumn="0" w:lastRowFirstColumn="0" w:lastRowLastColumn="0"/>
        </w:trPr>
        <w:tc>
          <w:tcPr>
            <w:tcW w:w="1569" w:type="pct"/>
            <w:shd w:val="clear" w:color="auto" w:fill="008998" w:themeFill="accent1"/>
          </w:tcPr>
          <w:p w14:paraId="75E761FA" w14:textId="77777777" w:rsidR="00D969F8" w:rsidRPr="008015F1" w:rsidRDefault="00D969F8" w:rsidP="00B65B7B">
            <w:pPr>
              <w:spacing w:before="60" w:after="60"/>
              <w:rPr>
                <w:rFonts w:asciiTheme="minorHAnsi" w:hAnsiTheme="minorHAnsi" w:cstheme="minorHAnsi"/>
                <w:b/>
                <w:bCs/>
                <w:color w:val="FFFFFF" w:themeColor="background1"/>
                <w:sz w:val="18"/>
                <w:szCs w:val="18"/>
                <w:lang w:val="en-AU"/>
              </w:rPr>
            </w:pPr>
            <w:r w:rsidRPr="008015F1">
              <w:rPr>
                <w:rFonts w:asciiTheme="minorHAnsi" w:hAnsiTheme="minorHAnsi" w:cstheme="minorHAnsi"/>
                <w:b/>
                <w:bCs/>
                <w:color w:val="FFFFFF" w:themeColor="background1"/>
                <w:sz w:val="18"/>
                <w:szCs w:val="18"/>
                <w:lang w:val="en-AU"/>
              </w:rPr>
              <w:lastRenderedPageBreak/>
              <w:t>Total productive use</w:t>
            </w:r>
          </w:p>
        </w:tc>
        <w:tc>
          <w:tcPr>
            <w:tcW w:w="572" w:type="pct"/>
            <w:shd w:val="clear" w:color="auto" w:fill="CBDADD"/>
            <w:vAlign w:val="center"/>
          </w:tcPr>
          <w:p w14:paraId="1D3D0988" w14:textId="2968CE46"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b/>
                <w:color w:val="414042" w:themeColor="text1"/>
                <w:sz w:val="18"/>
                <w:szCs w:val="18"/>
                <w:lang w:val="en-AU"/>
              </w:rPr>
              <w:t>4,926</w:t>
            </w:r>
          </w:p>
        </w:tc>
        <w:tc>
          <w:tcPr>
            <w:tcW w:w="572" w:type="pct"/>
            <w:shd w:val="clear" w:color="auto" w:fill="CBDADD"/>
            <w:vAlign w:val="center"/>
          </w:tcPr>
          <w:p w14:paraId="48A6B48C" w14:textId="7CD8F8E2"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b/>
                <w:color w:val="414042" w:themeColor="text1"/>
                <w:sz w:val="18"/>
                <w:szCs w:val="18"/>
                <w:lang w:val="en-AU"/>
              </w:rPr>
              <w:t>5,001</w:t>
            </w:r>
          </w:p>
        </w:tc>
        <w:tc>
          <w:tcPr>
            <w:tcW w:w="572" w:type="pct"/>
            <w:shd w:val="clear" w:color="auto" w:fill="CBDADD"/>
            <w:vAlign w:val="center"/>
          </w:tcPr>
          <w:p w14:paraId="3E693B19" w14:textId="2EC4F1CE"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b/>
                <w:color w:val="414042" w:themeColor="text1"/>
                <w:sz w:val="18"/>
                <w:szCs w:val="18"/>
                <w:lang w:val="en-AU"/>
              </w:rPr>
              <w:t>5,070</w:t>
            </w:r>
          </w:p>
        </w:tc>
        <w:tc>
          <w:tcPr>
            <w:tcW w:w="572" w:type="pct"/>
            <w:shd w:val="clear" w:color="auto" w:fill="CBDADD"/>
            <w:vAlign w:val="center"/>
          </w:tcPr>
          <w:p w14:paraId="660CF88F" w14:textId="619C9569"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b/>
                <w:color w:val="414042" w:themeColor="text1"/>
                <w:sz w:val="18"/>
                <w:szCs w:val="18"/>
                <w:lang w:val="en-AU"/>
              </w:rPr>
              <w:t>5,337</w:t>
            </w:r>
          </w:p>
        </w:tc>
        <w:tc>
          <w:tcPr>
            <w:tcW w:w="572" w:type="pct"/>
            <w:shd w:val="clear" w:color="auto" w:fill="CBDADD"/>
            <w:vAlign w:val="center"/>
          </w:tcPr>
          <w:p w14:paraId="1AA874EC" w14:textId="1E4DF492"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b/>
                <w:color w:val="414042" w:themeColor="text1"/>
                <w:sz w:val="18"/>
                <w:szCs w:val="18"/>
                <w:lang w:val="en-AU"/>
              </w:rPr>
              <w:t>5,401</w:t>
            </w:r>
          </w:p>
        </w:tc>
        <w:tc>
          <w:tcPr>
            <w:tcW w:w="572" w:type="pct"/>
            <w:shd w:val="clear" w:color="auto" w:fill="CBDADD"/>
            <w:vAlign w:val="center"/>
          </w:tcPr>
          <w:p w14:paraId="4B9A3596" w14:textId="000BEE95"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b/>
                <w:color w:val="414042" w:themeColor="text1"/>
                <w:sz w:val="18"/>
                <w:szCs w:val="18"/>
                <w:lang w:val="en-AU"/>
              </w:rPr>
              <w:t>5,458</w:t>
            </w:r>
          </w:p>
        </w:tc>
      </w:tr>
      <w:tr w:rsidR="00D969F8" w14:paraId="31EFA58F" w14:textId="77777777" w:rsidTr="00BE04DE">
        <w:trPr>
          <w:cnfStyle w:val="000000010000" w:firstRow="0" w:lastRow="0" w:firstColumn="0" w:lastColumn="0" w:oddVBand="0" w:evenVBand="0" w:oddHBand="0" w:evenHBand="1" w:firstRowFirstColumn="0" w:firstRowLastColumn="0" w:lastRowFirstColumn="0" w:lastRowLastColumn="0"/>
        </w:trPr>
        <w:tc>
          <w:tcPr>
            <w:tcW w:w="1569" w:type="pct"/>
            <w:shd w:val="clear" w:color="auto" w:fill="008998" w:themeFill="accent1"/>
          </w:tcPr>
          <w:p w14:paraId="73DB43B9" w14:textId="77777777" w:rsidR="00D969F8" w:rsidRPr="008015F1" w:rsidRDefault="00D969F8" w:rsidP="00B65B7B">
            <w:pPr>
              <w:spacing w:before="60" w:after="60"/>
              <w:rPr>
                <w:rFonts w:asciiTheme="minorHAnsi" w:hAnsiTheme="minorHAnsi" w:cstheme="minorHAnsi"/>
                <w:color w:val="FFFFFF" w:themeColor="background1"/>
                <w:sz w:val="18"/>
                <w:szCs w:val="18"/>
                <w:lang w:val="en-AU"/>
              </w:rPr>
            </w:pPr>
            <w:r w:rsidRPr="008015F1">
              <w:rPr>
                <w:rFonts w:asciiTheme="minorHAnsi" w:hAnsiTheme="minorHAnsi" w:cstheme="minorHAnsi"/>
                <w:color w:val="FFFFFF" w:themeColor="background1"/>
                <w:sz w:val="18"/>
                <w:szCs w:val="18"/>
                <w:lang w:val="en-AU"/>
              </w:rPr>
              <w:t>Class C: Barwon Water irrigation^</w:t>
            </w:r>
          </w:p>
        </w:tc>
        <w:tc>
          <w:tcPr>
            <w:tcW w:w="572" w:type="pct"/>
            <w:vAlign w:val="center"/>
          </w:tcPr>
          <w:p w14:paraId="1F5C4F7E" w14:textId="64CC78E2"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338</w:t>
            </w:r>
          </w:p>
        </w:tc>
        <w:tc>
          <w:tcPr>
            <w:tcW w:w="572" w:type="pct"/>
            <w:vAlign w:val="center"/>
          </w:tcPr>
          <w:p w14:paraId="3DC206D2" w14:textId="0D6F991A"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345</w:t>
            </w:r>
          </w:p>
        </w:tc>
        <w:tc>
          <w:tcPr>
            <w:tcW w:w="572" w:type="pct"/>
            <w:vAlign w:val="center"/>
          </w:tcPr>
          <w:p w14:paraId="578C6E72" w14:textId="7F2A7F17"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352</w:t>
            </w:r>
          </w:p>
        </w:tc>
        <w:tc>
          <w:tcPr>
            <w:tcW w:w="572" w:type="pct"/>
            <w:vAlign w:val="center"/>
          </w:tcPr>
          <w:p w14:paraId="4175E22E" w14:textId="5B9E0FE2"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359</w:t>
            </w:r>
          </w:p>
        </w:tc>
        <w:tc>
          <w:tcPr>
            <w:tcW w:w="572" w:type="pct"/>
            <w:vAlign w:val="center"/>
          </w:tcPr>
          <w:p w14:paraId="6272E596" w14:textId="3CAE03A5"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366</w:t>
            </w:r>
          </w:p>
        </w:tc>
        <w:tc>
          <w:tcPr>
            <w:tcW w:w="572" w:type="pct"/>
            <w:vAlign w:val="center"/>
          </w:tcPr>
          <w:p w14:paraId="6CDE9464" w14:textId="63CE3F99"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color w:val="414042" w:themeColor="text1"/>
                <w:sz w:val="18"/>
                <w:szCs w:val="18"/>
                <w:lang w:val="en-AU"/>
              </w:rPr>
              <w:t>373</w:t>
            </w:r>
          </w:p>
        </w:tc>
      </w:tr>
      <w:tr w:rsidR="00D969F8" w14:paraId="680E8466" w14:textId="77777777" w:rsidTr="00BE04DE">
        <w:trPr>
          <w:cnfStyle w:val="000000100000" w:firstRow="0" w:lastRow="0" w:firstColumn="0" w:lastColumn="0" w:oddVBand="0" w:evenVBand="0" w:oddHBand="1" w:evenHBand="0" w:firstRowFirstColumn="0" w:firstRowLastColumn="0" w:lastRowFirstColumn="0" w:lastRowLastColumn="0"/>
        </w:trPr>
        <w:tc>
          <w:tcPr>
            <w:tcW w:w="1569" w:type="pct"/>
            <w:shd w:val="clear" w:color="auto" w:fill="008998" w:themeFill="accent1"/>
          </w:tcPr>
          <w:p w14:paraId="51AF21B6" w14:textId="77777777" w:rsidR="00D969F8" w:rsidRPr="008015F1" w:rsidRDefault="00D969F8" w:rsidP="00B65B7B">
            <w:pPr>
              <w:spacing w:before="60" w:after="60"/>
              <w:rPr>
                <w:rFonts w:asciiTheme="minorHAnsi" w:hAnsiTheme="minorHAnsi" w:cstheme="minorHAnsi"/>
                <w:b/>
                <w:bCs/>
                <w:color w:val="FFFFFF" w:themeColor="background1"/>
                <w:sz w:val="18"/>
                <w:szCs w:val="18"/>
                <w:lang w:val="en-AU"/>
              </w:rPr>
            </w:pPr>
            <w:r w:rsidRPr="008015F1">
              <w:rPr>
                <w:rFonts w:asciiTheme="minorHAnsi" w:hAnsiTheme="minorHAnsi" w:cstheme="minorHAnsi"/>
                <w:b/>
                <w:bCs/>
                <w:color w:val="FFFFFF" w:themeColor="background1"/>
                <w:sz w:val="18"/>
                <w:szCs w:val="18"/>
                <w:lang w:val="en-AU"/>
              </w:rPr>
              <w:t xml:space="preserve">Total recycled water </w:t>
            </w:r>
          </w:p>
        </w:tc>
        <w:tc>
          <w:tcPr>
            <w:tcW w:w="572" w:type="pct"/>
            <w:shd w:val="clear" w:color="auto" w:fill="CBDADD"/>
            <w:vAlign w:val="center"/>
          </w:tcPr>
          <w:p w14:paraId="60ADA08D" w14:textId="7A6AAA45"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b/>
                <w:color w:val="414042" w:themeColor="text1"/>
                <w:sz w:val="18"/>
                <w:szCs w:val="18"/>
                <w:lang w:val="en-AU"/>
              </w:rPr>
              <w:t>5,264</w:t>
            </w:r>
          </w:p>
        </w:tc>
        <w:tc>
          <w:tcPr>
            <w:tcW w:w="572" w:type="pct"/>
            <w:shd w:val="clear" w:color="auto" w:fill="CBDADD"/>
            <w:vAlign w:val="center"/>
          </w:tcPr>
          <w:p w14:paraId="46AD16E3" w14:textId="196D43E4"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b/>
                <w:color w:val="414042" w:themeColor="text1"/>
                <w:sz w:val="18"/>
                <w:szCs w:val="18"/>
                <w:lang w:val="en-AU"/>
              </w:rPr>
              <w:t>5,346</w:t>
            </w:r>
          </w:p>
        </w:tc>
        <w:tc>
          <w:tcPr>
            <w:tcW w:w="572" w:type="pct"/>
            <w:shd w:val="clear" w:color="auto" w:fill="CBDADD"/>
            <w:vAlign w:val="center"/>
          </w:tcPr>
          <w:p w14:paraId="7953DF26" w14:textId="12393623"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b/>
                <w:color w:val="414042" w:themeColor="text1"/>
                <w:sz w:val="18"/>
                <w:szCs w:val="18"/>
                <w:lang w:val="en-AU"/>
              </w:rPr>
              <w:t>5,422</w:t>
            </w:r>
          </w:p>
        </w:tc>
        <w:tc>
          <w:tcPr>
            <w:tcW w:w="572" w:type="pct"/>
            <w:shd w:val="clear" w:color="auto" w:fill="CBDADD"/>
            <w:vAlign w:val="center"/>
          </w:tcPr>
          <w:p w14:paraId="21A4A918" w14:textId="6EA7EC7B"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b/>
                <w:color w:val="414042" w:themeColor="text1"/>
                <w:sz w:val="18"/>
                <w:szCs w:val="18"/>
                <w:lang w:val="en-AU"/>
              </w:rPr>
              <w:t>5,696</w:t>
            </w:r>
          </w:p>
        </w:tc>
        <w:tc>
          <w:tcPr>
            <w:tcW w:w="572" w:type="pct"/>
            <w:shd w:val="clear" w:color="auto" w:fill="CBDADD"/>
            <w:vAlign w:val="center"/>
          </w:tcPr>
          <w:p w14:paraId="44F7D3F6" w14:textId="0DBD46E7"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b/>
                <w:color w:val="414042" w:themeColor="text1"/>
                <w:sz w:val="18"/>
                <w:szCs w:val="18"/>
                <w:lang w:val="en-AU"/>
              </w:rPr>
              <w:t>5,767</w:t>
            </w:r>
          </w:p>
        </w:tc>
        <w:tc>
          <w:tcPr>
            <w:tcW w:w="572" w:type="pct"/>
            <w:shd w:val="clear" w:color="auto" w:fill="CBDADD"/>
            <w:vAlign w:val="center"/>
          </w:tcPr>
          <w:p w14:paraId="728B60D3" w14:textId="446DD6E7" w:rsidR="00D969F8" w:rsidRPr="0003153C" w:rsidRDefault="00D969F8" w:rsidP="00BE04DE">
            <w:pPr>
              <w:spacing w:before="60" w:after="60"/>
              <w:jc w:val="right"/>
              <w:rPr>
                <w:rFonts w:asciiTheme="minorHAnsi" w:hAnsiTheme="minorHAnsi" w:cstheme="minorHAnsi"/>
                <w:color w:val="414042" w:themeColor="text1"/>
                <w:sz w:val="18"/>
                <w:szCs w:val="18"/>
                <w:lang w:val="en-AU"/>
              </w:rPr>
            </w:pPr>
            <w:r w:rsidRPr="0003153C">
              <w:rPr>
                <w:rFonts w:asciiTheme="minorHAnsi" w:hAnsiTheme="minorHAnsi" w:cstheme="minorHAnsi"/>
                <w:b/>
                <w:color w:val="414042" w:themeColor="text1"/>
                <w:sz w:val="18"/>
                <w:szCs w:val="18"/>
                <w:lang w:val="en-AU"/>
              </w:rPr>
              <w:t>5,831</w:t>
            </w:r>
          </w:p>
        </w:tc>
      </w:tr>
    </w:tbl>
    <w:p w14:paraId="337A8397" w14:textId="70AF63E3" w:rsidR="00673714" w:rsidRPr="00B65B7B" w:rsidRDefault="00673714" w:rsidP="00673714">
      <w:pPr>
        <w:rPr>
          <w:rFonts w:cstheme="majorBidi"/>
          <w:i/>
          <w:iCs/>
          <w:sz w:val="20"/>
          <w:szCs w:val="20"/>
          <w:lang w:val="en-AU"/>
        </w:rPr>
      </w:pPr>
      <w:bookmarkStart w:id="308" w:name="_Hlk110864356"/>
      <w:r w:rsidRPr="00B65B7B">
        <w:rPr>
          <w:rFonts w:cstheme="majorBidi"/>
          <w:i/>
          <w:iCs/>
          <w:sz w:val="20"/>
          <w:szCs w:val="20"/>
          <w:lang w:val="en-AU"/>
        </w:rPr>
        <w:t xml:space="preserve">^Excluded from financial template </w:t>
      </w:r>
      <w:r w:rsidR="002353A1">
        <w:rPr>
          <w:rFonts w:cstheme="majorBidi"/>
          <w:i/>
          <w:iCs/>
          <w:sz w:val="20"/>
          <w:szCs w:val="20"/>
          <w:lang w:val="en-AU"/>
        </w:rPr>
        <w:t xml:space="preserve">core tariffs and reflected </w:t>
      </w:r>
      <w:r w:rsidRPr="00B65B7B">
        <w:rPr>
          <w:rFonts w:cstheme="majorBidi"/>
          <w:i/>
          <w:iCs/>
          <w:sz w:val="20"/>
          <w:szCs w:val="20"/>
          <w:lang w:val="en-AU"/>
        </w:rPr>
        <w:t>under contract</w:t>
      </w:r>
      <w:r w:rsidR="002353A1">
        <w:rPr>
          <w:rFonts w:cstheme="majorBidi"/>
          <w:i/>
          <w:iCs/>
          <w:sz w:val="20"/>
          <w:szCs w:val="20"/>
          <w:lang w:val="en-AU"/>
        </w:rPr>
        <w:t xml:space="preserve"> revenue</w:t>
      </w:r>
      <w:r w:rsidRPr="00B65B7B">
        <w:rPr>
          <w:rFonts w:cstheme="majorBidi"/>
          <w:i/>
          <w:iCs/>
          <w:sz w:val="20"/>
          <w:szCs w:val="20"/>
          <w:lang w:val="en-AU"/>
        </w:rPr>
        <w:t xml:space="preserve"> (Viva</w:t>
      </w:r>
      <w:r w:rsidR="000B4697" w:rsidRPr="00B65B7B">
        <w:rPr>
          <w:rFonts w:cstheme="majorBidi"/>
          <w:i/>
          <w:iCs/>
          <w:sz w:val="20"/>
          <w:szCs w:val="20"/>
          <w:lang w:val="en-AU"/>
        </w:rPr>
        <w:t xml:space="preserve"> and biosolids drying facility</w:t>
      </w:r>
      <w:r w:rsidR="00566975" w:rsidRPr="00B65B7B">
        <w:rPr>
          <w:rFonts w:cstheme="majorBidi"/>
          <w:i/>
          <w:iCs/>
          <w:sz w:val="20"/>
          <w:szCs w:val="20"/>
          <w:lang w:val="en-AU"/>
        </w:rPr>
        <w:t>)</w:t>
      </w:r>
    </w:p>
    <w:bookmarkEnd w:id="307"/>
    <w:bookmarkEnd w:id="308"/>
    <w:p w14:paraId="6E488538" w14:textId="2096E0A2" w:rsidR="00566975" w:rsidRDefault="00D969F8">
      <w:r w:rsidRPr="00C45741">
        <w:t>The total productive use of recycled water</w:t>
      </w:r>
      <w:r w:rsidR="00B65B7B" w:rsidRPr="00C45741">
        <w:t xml:space="preserve"> is projected to increase by 532 </w:t>
      </w:r>
      <w:r w:rsidRPr="00C45741">
        <w:t>ML</w:t>
      </w:r>
      <w:r w:rsidR="00B65B7B" w:rsidRPr="00C45741">
        <w:t>/year</w:t>
      </w:r>
      <w:r w:rsidRPr="00C45741">
        <w:t xml:space="preserve"> over the 2023 regulatory period,</w:t>
      </w:r>
      <w:r w:rsidR="00B65B7B" w:rsidRPr="00C45741">
        <w:t xml:space="preserve"> from 4,926 ML/year to 5,458 ML/year</w:t>
      </w:r>
      <w:r w:rsidRPr="00C45741">
        <w:t xml:space="preserve"> as shown in </w:t>
      </w:r>
      <w:r w:rsidRPr="00C45741">
        <w:fldChar w:fldCharType="begin"/>
      </w:r>
      <w:r w:rsidRPr="00C45741">
        <w:instrText xml:space="preserve"> REF _Ref110604102 \h </w:instrText>
      </w:r>
      <w:r w:rsidR="00B65B7B" w:rsidRPr="00C45741">
        <w:instrText xml:space="preserve"> \* MERGEFORMAT </w:instrText>
      </w:r>
      <w:r w:rsidRPr="00C45741">
        <w:fldChar w:fldCharType="separate"/>
      </w:r>
      <w:r w:rsidR="004708F9" w:rsidRPr="00D969F8">
        <w:t xml:space="preserve">Table </w:t>
      </w:r>
      <w:r w:rsidR="004708F9">
        <w:rPr>
          <w:noProof/>
        </w:rPr>
        <w:t>9</w:t>
      </w:r>
      <w:r w:rsidR="004708F9" w:rsidRPr="00D969F8">
        <w:rPr>
          <w:noProof/>
        </w:rPr>
        <w:noBreakHyphen/>
      </w:r>
      <w:r w:rsidR="004708F9">
        <w:rPr>
          <w:noProof/>
        </w:rPr>
        <w:t>4</w:t>
      </w:r>
      <w:r w:rsidRPr="00C45741">
        <w:fldChar w:fldCharType="end"/>
      </w:r>
      <w:r w:rsidRPr="00C45741">
        <w:t>. This</w:t>
      </w:r>
      <w:r w:rsidR="00566975" w:rsidRPr="00C45741">
        <w:t xml:space="preserve"> is less than our </w:t>
      </w:r>
      <w:r w:rsidR="00A56E76" w:rsidRPr="00C45741">
        <w:t xml:space="preserve">target </w:t>
      </w:r>
      <w:r w:rsidR="00566975" w:rsidRPr="00C45741">
        <w:t xml:space="preserve">of </w:t>
      </w:r>
      <w:r w:rsidR="00771F7C" w:rsidRPr="00C45741">
        <w:t xml:space="preserve">allocating </w:t>
      </w:r>
      <w:r w:rsidR="00566975" w:rsidRPr="00C45741">
        <w:t>an extra 1,000 ML/year of recycled water for productive use by the end of the regulatory period</w:t>
      </w:r>
      <w:r w:rsidR="00A56E76" w:rsidRPr="00C45741">
        <w:t xml:space="preserve"> (see Section</w:t>
      </w:r>
      <w:r w:rsidR="007D5E4C">
        <w:t xml:space="preserve"> </w:t>
      </w:r>
      <w:r w:rsidR="007D5E4C">
        <w:fldChar w:fldCharType="begin"/>
      </w:r>
      <w:r w:rsidR="007D5E4C">
        <w:instrText xml:space="preserve"> REF _Ref115432722 \n \h </w:instrText>
      </w:r>
      <w:r w:rsidR="007D5E4C">
        <w:fldChar w:fldCharType="separate"/>
      </w:r>
      <w:r w:rsidR="004708F9">
        <w:t>5.2</w:t>
      </w:r>
      <w:r w:rsidR="007D5E4C">
        <w:fldChar w:fldCharType="end"/>
      </w:r>
      <w:r w:rsidR="00A56E76" w:rsidRPr="00C45741">
        <w:t>)</w:t>
      </w:r>
      <w:r w:rsidR="00B65B7B" w:rsidRPr="00C45741">
        <w:t>.</w:t>
      </w:r>
      <w:r w:rsidR="00566975" w:rsidRPr="00C45741">
        <w:t xml:space="preserve"> Achieving this target relies on </w:t>
      </w:r>
      <w:r w:rsidRPr="00C45741">
        <w:t>us delivering</w:t>
      </w:r>
      <w:r w:rsidR="00771F7C" w:rsidRPr="00C45741">
        <w:t xml:space="preserve"> strategic</w:t>
      </w:r>
      <w:r w:rsidR="00A56E76" w:rsidRPr="00C45741">
        <w:t xml:space="preserve"> projects that </w:t>
      </w:r>
      <w:r w:rsidR="00771F7C" w:rsidRPr="00C45741">
        <w:t>are included in the ‘Customer pays later’ program</w:t>
      </w:r>
      <w:r w:rsidR="00A56E76" w:rsidRPr="00C45741">
        <w:t xml:space="preserve"> (see Section</w:t>
      </w:r>
      <w:r w:rsidR="007D5E4C">
        <w:t xml:space="preserve"> </w:t>
      </w:r>
      <w:r w:rsidR="007D5E4C">
        <w:fldChar w:fldCharType="begin"/>
      </w:r>
      <w:r w:rsidR="007D5E4C">
        <w:instrText xml:space="preserve"> REF _Ref115432749 \n \h </w:instrText>
      </w:r>
      <w:r w:rsidR="007D5E4C">
        <w:fldChar w:fldCharType="separate"/>
      </w:r>
      <w:r w:rsidR="004708F9">
        <w:t>7.6</w:t>
      </w:r>
      <w:r w:rsidR="007D5E4C">
        <w:fldChar w:fldCharType="end"/>
      </w:r>
      <w:r w:rsidR="00A56E76" w:rsidRPr="00C45741">
        <w:t>).</w:t>
      </w:r>
      <w:r w:rsidR="00A56E76">
        <w:t xml:space="preserve"> </w:t>
      </w:r>
      <w:r w:rsidR="00566975">
        <w:t xml:space="preserve"> </w:t>
      </w:r>
    </w:p>
    <w:p w14:paraId="7E1716B6" w14:textId="1113231D" w:rsidR="00673714" w:rsidRDefault="003E780A" w:rsidP="003A25A4">
      <w:pPr>
        <w:pStyle w:val="Heading2"/>
      </w:pPr>
      <w:bookmarkStart w:id="309" w:name="_Toc115438762"/>
      <w:r>
        <w:t>Key reference materials</w:t>
      </w:r>
      <w:bookmarkEnd w:id="309"/>
      <w:r w:rsidR="00673714">
        <w:t xml:space="preserve"> </w:t>
      </w:r>
    </w:p>
    <w:p w14:paraId="331E94A0" w14:textId="59B9A0A8" w:rsidR="005F4B9C" w:rsidRPr="005F4B9C" w:rsidRDefault="005F4B9C" w:rsidP="005F4B9C">
      <w:pPr>
        <w:pStyle w:val="ListParagraph"/>
        <w:numPr>
          <w:ilvl w:val="0"/>
          <w:numId w:val="9"/>
        </w:numPr>
        <w:rPr>
          <w:lang w:val="en-AU"/>
        </w:rPr>
      </w:pPr>
      <w:bookmarkStart w:id="310" w:name="_Ref113461954"/>
      <w:bookmarkStart w:id="311" w:name="_Ref111033778"/>
      <w:r w:rsidRPr="005F4B9C">
        <w:rPr>
          <w:i/>
          <w:lang w:val="en-AU"/>
        </w:rPr>
        <w:t xml:space="preserve">Water for our Future </w:t>
      </w:r>
      <w:r w:rsidR="0084534D">
        <w:rPr>
          <w:lang w:val="en-AU"/>
        </w:rPr>
        <w:t>(2022</w:t>
      </w:r>
      <w:r w:rsidRPr="005F4B9C">
        <w:rPr>
          <w:lang w:val="en-AU"/>
        </w:rPr>
        <w:t xml:space="preserve"> Urban Water Strategy) (A20887284)</w:t>
      </w:r>
      <w:bookmarkEnd w:id="310"/>
    </w:p>
    <w:p w14:paraId="516DE206" w14:textId="1E8D4930" w:rsidR="005F4B9C" w:rsidRPr="005F4B9C" w:rsidRDefault="005F4B9C" w:rsidP="005F4B9C">
      <w:pPr>
        <w:pStyle w:val="ListParagraph"/>
        <w:numPr>
          <w:ilvl w:val="0"/>
          <w:numId w:val="9"/>
        </w:numPr>
        <w:rPr>
          <w:lang w:val="en-AU"/>
        </w:rPr>
      </w:pPr>
      <w:bookmarkStart w:id="312" w:name="_Ref115432560"/>
      <w:r w:rsidRPr="005F4B9C">
        <w:rPr>
          <w:lang w:val="en-AU"/>
        </w:rPr>
        <w:t xml:space="preserve">2023 Water </w:t>
      </w:r>
      <w:r w:rsidR="00150C39">
        <w:rPr>
          <w:lang w:val="en-AU"/>
        </w:rPr>
        <w:t>Price Review, Supporting Paper 4</w:t>
      </w:r>
      <w:r w:rsidRPr="005F4B9C">
        <w:rPr>
          <w:lang w:val="en-AU"/>
        </w:rPr>
        <w:t xml:space="preserve">: </w:t>
      </w:r>
      <w:r>
        <w:rPr>
          <w:lang w:val="en-AU"/>
        </w:rPr>
        <w:t>Demand Forecasts</w:t>
      </w:r>
      <w:r w:rsidRPr="005F4B9C">
        <w:rPr>
          <w:lang w:val="en-AU"/>
        </w:rPr>
        <w:t>, Barwon Water, September 2022 (A16774276)</w:t>
      </w:r>
      <w:bookmarkEnd w:id="312"/>
    </w:p>
    <w:p w14:paraId="71F8FE02" w14:textId="336E03E4" w:rsidR="00A56E76" w:rsidRDefault="005F4B9C" w:rsidP="00A56E76">
      <w:pPr>
        <w:pStyle w:val="ListParagraph"/>
        <w:numPr>
          <w:ilvl w:val="0"/>
          <w:numId w:val="9"/>
        </w:numPr>
        <w:rPr>
          <w:lang w:val="en-AU"/>
        </w:rPr>
      </w:pPr>
      <w:bookmarkStart w:id="313" w:name="_Ref111036161"/>
      <w:bookmarkEnd w:id="311"/>
      <w:r w:rsidRPr="005F4B9C">
        <w:rPr>
          <w:lang w:val="en-AU"/>
        </w:rPr>
        <w:t>Barwon Water: Customer Willingness to Pay: Research Report, EY Sweeney, May 2022 (A20892460)</w:t>
      </w:r>
      <w:bookmarkStart w:id="314" w:name="_Toc111033913"/>
      <w:bookmarkStart w:id="315" w:name="_Toc109676128"/>
      <w:bookmarkEnd w:id="289"/>
      <w:bookmarkEnd w:id="313"/>
    </w:p>
    <w:p w14:paraId="1E98045E" w14:textId="512C2F0C" w:rsidR="00733B3F" w:rsidRPr="00733B3F" w:rsidRDefault="00733B3F" w:rsidP="00733B3F">
      <w:pPr>
        <w:pStyle w:val="ListParagraph"/>
        <w:numPr>
          <w:ilvl w:val="0"/>
          <w:numId w:val="9"/>
        </w:numPr>
        <w:rPr>
          <w:lang w:val="en-AU"/>
        </w:rPr>
      </w:pPr>
      <w:bookmarkStart w:id="316" w:name="_Ref114065286"/>
      <w:r w:rsidRPr="005F4B9C">
        <w:rPr>
          <w:lang w:val="en-AU"/>
        </w:rPr>
        <w:t xml:space="preserve">2023 Water </w:t>
      </w:r>
      <w:r>
        <w:rPr>
          <w:lang w:val="en-AU"/>
        </w:rPr>
        <w:t>Price Review, Supporting Paper 5:</w:t>
      </w:r>
      <w:r w:rsidRPr="005F4B9C">
        <w:rPr>
          <w:lang w:val="en-AU"/>
        </w:rPr>
        <w:t xml:space="preserve"> </w:t>
      </w:r>
      <w:r>
        <w:rPr>
          <w:lang w:val="en-AU"/>
        </w:rPr>
        <w:t>Recycled water tariff structure and prices</w:t>
      </w:r>
      <w:r w:rsidRPr="005F4B9C">
        <w:rPr>
          <w:lang w:val="en-AU"/>
        </w:rPr>
        <w:t xml:space="preserve">, Barwon </w:t>
      </w:r>
      <w:r>
        <w:rPr>
          <w:lang w:val="en-AU"/>
        </w:rPr>
        <w:t>Water, September 2022 (A16774315</w:t>
      </w:r>
      <w:r w:rsidRPr="005F4B9C">
        <w:rPr>
          <w:lang w:val="en-AU"/>
        </w:rPr>
        <w:t>)</w:t>
      </w:r>
      <w:bookmarkEnd w:id="316"/>
    </w:p>
    <w:p w14:paraId="38897AB2" w14:textId="77777777" w:rsidR="00A56E76" w:rsidRDefault="00A56E76">
      <w:pPr>
        <w:rPr>
          <w:rFonts w:ascii="Segoe UI Semibold" w:eastAsiaTheme="majorEastAsia" w:hAnsi="Segoe UI Semibold" w:cs="Segoe UI Semibold"/>
          <w:b/>
          <w:bCs/>
          <w:color w:val="008998"/>
          <w:sz w:val="44"/>
          <w:szCs w:val="28"/>
          <w:lang w:val="en-AU"/>
        </w:rPr>
      </w:pPr>
      <w:r>
        <w:br w:type="page"/>
      </w:r>
    </w:p>
    <w:p w14:paraId="00FD845A" w14:textId="2376E4DC" w:rsidR="00673714" w:rsidRDefault="007D670F" w:rsidP="00F346AD">
      <w:pPr>
        <w:pStyle w:val="Heading1"/>
      </w:pPr>
      <w:r>
        <w:lastRenderedPageBreak/>
        <w:t xml:space="preserve"> </w:t>
      </w:r>
      <w:bookmarkStart w:id="317" w:name="_Ref115422584"/>
      <w:bookmarkStart w:id="318" w:name="_Toc115438763"/>
      <w:r w:rsidR="00673714">
        <w:t>Prices</w:t>
      </w:r>
      <w:bookmarkEnd w:id="317"/>
      <w:bookmarkEnd w:id="318"/>
      <w:r w:rsidR="00673714">
        <w:t xml:space="preserve"> </w:t>
      </w:r>
      <w:bookmarkEnd w:id="314"/>
    </w:p>
    <w:tbl>
      <w:tblPr>
        <w:tblStyle w:val="TableGrid"/>
        <w:tblW w:w="0" w:type="auto"/>
        <w:tblLook w:val="04A0" w:firstRow="1" w:lastRow="0" w:firstColumn="1" w:lastColumn="0" w:noHBand="0" w:noVBand="1"/>
      </w:tblPr>
      <w:tblGrid>
        <w:gridCol w:w="8784"/>
      </w:tblGrid>
      <w:tr w:rsidR="00673714" w:rsidRPr="00180505" w14:paraId="48D95B17" w14:textId="77777777" w:rsidTr="00340E76">
        <w:trPr>
          <w:trHeight w:val="1033"/>
        </w:trPr>
        <w:tc>
          <w:tcPr>
            <w:tcW w:w="8784" w:type="dxa"/>
          </w:tcPr>
          <w:p w14:paraId="18CB13C4" w14:textId="77777777" w:rsidR="00673714" w:rsidRDefault="00673714" w:rsidP="00340E76">
            <w:pPr>
              <w:pStyle w:val="TableHeading"/>
            </w:pPr>
            <w:r>
              <w:t>At a glance</w:t>
            </w:r>
          </w:p>
          <w:p w14:paraId="47615B8D" w14:textId="2DDC0595" w:rsidR="00A955FB" w:rsidRPr="00885BCD" w:rsidRDefault="00A955FB" w:rsidP="0062375A">
            <w:pPr>
              <w:pStyle w:val="ListParagraph"/>
              <w:ind w:left="714" w:hanging="357"/>
              <w:rPr>
                <w:lang w:val="en-AU"/>
              </w:rPr>
            </w:pPr>
            <w:r w:rsidRPr="003A25A4">
              <w:rPr>
                <w:lang w:val="en-AU"/>
              </w:rPr>
              <w:t xml:space="preserve">Our core residential and non-residential prices will </w:t>
            </w:r>
            <w:r w:rsidR="000D6CEA" w:rsidRPr="003A25A4">
              <w:rPr>
                <w:lang w:val="en-AU"/>
              </w:rPr>
              <w:t>decrease by 1.4</w:t>
            </w:r>
            <w:r w:rsidRPr="003A25A4">
              <w:rPr>
                <w:lang w:val="en-AU"/>
              </w:rPr>
              <w:t xml:space="preserve">% per annum in real terms and excluding Cost </w:t>
            </w:r>
            <w:r w:rsidRPr="00885BCD">
              <w:rPr>
                <w:lang w:val="en-AU"/>
              </w:rPr>
              <w:t>of Debt.</w:t>
            </w:r>
          </w:p>
          <w:p w14:paraId="4C3ED2D9" w14:textId="50813CFD" w:rsidR="00885BCD" w:rsidRPr="00885BCD" w:rsidRDefault="00884043" w:rsidP="00885BCD">
            <w:pPr>
              <w:pStyle w:val="ListParagraph"/>
              <w:rPr>
                <w:lang w:val="en-AU"/>
              </w:rPr>
            </w:pPr>
            <w:r>
              <w:rPr>
                <w:lang w:val="en-AU"/>
              </w:rPr>
              <w:t xml:space="preserve">Appendix </w:t>
            </w:r>
            <w:r w:rsidR="00667924">
              <w:rPr>
                <w:lang w:val="en-AU"/>
              </w:rPr>
              <w:t xml:space="preserve">5 </w:t>
            </w:r>
            <w:r w:rsidR="00885BCD" w:rsidRPr="00885BCD">
              <w:rPr>
                <w:lang w:val="en-AU"/>
              </w:rPr>
              <w:t>contains our full Schedule of Prices for the 2023 regulatory period</w:t>
            </w:r>
          </w:p>
          <w:p w14:paraId="161BF02B" w14:textId="61D62796" w:rsidR="00673714" w:rsidRPr="00A955FB" w:rsidRDefault="00673714" w:rsidP="007B3C75">
            <w:pPr>
              <w:pStyle w:val="ListParagraph"/>
              <w:ind w:left="714" w:hanging="357"/>
              <w:rPr>
                <w:color w:val="414042" w:themeColor="text1"/>
                <w:lang w:val="en-AU"/>
              </w:rPr>
            </w:pPr>
            <w:r w:rsidRPr="00885BCD">
              <w:rPr>
                <w:lang w:val="en-AU"/>
              </w:rPr>
              <w:t>Customer feedback demonstrates a high</w:t>
            </w:r>
            <w:r w:rsidRPr="003A25A4">
              <w:rPr>
                <w:lang w:val="en-AU"/>
              </w:rPr>
              <w:t xml:space="preserve"> proportion of </w:t>
            </w:r>
            <w:r w:rsidR="007763DD" w:rsidRPr="003A25A4">
              <w:rPr>
                <w:lang w:val="en-AU"/>
              </w:rPr>
              <w:t xml:space="preserve">surveyed </w:t>
            </w:r>
            <w:r w:rsidRPr="003A25A4">
              <w:rPr>
                <w:lang w:val="en-AU"/>
              </w:rPr>
              <w:t xml:space="preserve">owner/occupiers (79%), renters (75%) and businesses (76%) </w:t>
            </w:r>
            <w:r w:rsidR="0062375A" w:rsidRPr="003A25A4">
              <w:rPr>
                <w:lang w:val="en-AU"/>
              </w:rPr>
              <w:t>were</w:t>
            </w:r>
            <w:r w:rsidRPr="003A25A4">
              <w:rPr>
                <w:lang w:val="en-AU"/>
              </w:rPr>
              <w:t xml:space="preserve"> comfortable with our prices</w:t>
            </w:r>
            <w:r w:rsidR="0062375A" w:rsidRPr="003A25A4">
              <w:rPr>
                <w:lang w:val="en-AU"/>
              </w:rPr>
              <w:t xml:space="preserve"> when we </w:t>
            </w:r>
            <w:r w:rsidR="00BA23CC" w:rsidRPr="003A25A4">
              <w:rPr>
                <w:lang w:val="en-AU"/>
              </w:rPr>
              <w:t xml:space="preserve">were </w:t>
            </w:r>
            <w:r w:rsidR="0062375A" w:rsidRPr="003A25A4">
              <w:rPr>
                <w:lang w:val="en-AU"/>
              </w:rPr>
              <w:t>projecting flat prices in July 2022 – we are now proposing a price decrease</w:t>
            </w:r>
            <w:r w:rsidR="007B3C75" w:rsidRPr="007B3C75">
              <w:rPr>
                <w:vertAlign w:val="superscript"/>
                <w:lang w:val="en-AU"/>
              </w:rPr>
              <w:fldChar w:fldCharType="begin"/>
            </w:r>
            <w:r w:rsidR="007B3C75" w:rsidRPr="007B3C75">
              <w:rPr>
                <w:vertAlign w:val="superscript"/>
                <w:lang w:val="en-AU"/>
              </w:rPr>
              <w:instrText xml:space="preserve"> REF _Ref115435379 \r \h  \* MERGEFORMAT </w:instrText>
            </w:r>
            <w:r w:rsidR="007B3C75" w:rsidRPr="007B3C75">
              <w:rPr>
                <w:vertAlign w:val="superscript"/>
                <w:lang w:val="en-AU"/>
              </w:rPr>
            </w:r>
            <w:r w:rsidR="007B3C75" w:rsidRPr="007B3C75">
              <w:rPr>
                <w:vertAlign w:val="superscript"/>
                <w:lang w:val="en-AU"/>
              </w:rPr>
              <w:fldChar w:fldCharType="separate"/>
            </w:r>
            <w:r w:rsidR="004708F9">
              <w:rPr>
                <w:vertAlign w:val="superscript"/>
                <w:lang w:val="en-AU"/>
              </w:rPr>
              <w:t>1</w:t>
            </w:r>
            <w:r w:rsidR="007B3C75" w:rsidRPr="007B3C75">
              <w:rPr>
                <w:vertAlign w:val="superscript"/>
                <w:lang w:val="en-AU"/>
              </w:rPr>
              <w:fldChar w:fldCharType="end"/>
            </w:r>
            <w:r w:rsidRPr="00D969F8">
              <w:rPr>
                <w:lang w:val="en-AU"/>
              </w:rPr>
              <w:t>.</w:t>
            </w:r>
          </w:p>
        </w:tc>
      </w:tr>
    </w:tbl>
    <w:p w14:paraId="6CF3E9C1" w14:textId="77777777" w:rsidR="00673714" w:rsidRPr="009757A9" w:rsidRDefault="00673714" w:rsidP="003A25A4">
      <w:pPr>
        <w:pStyle w:val="Heading2"/>
      </w:pPr>
      <w:bookmarkStart w:id="319" w:name="_Toc110508715"/>
      <w:bookmarkStart w:id="320" w:name="_Toc111033914"/>
      <w:bookmarkStart w:id="321" w:name="_Toc115438764"/>
      <w:bookmarkStart w:id="322" w:name="_Toc109676119"/>
      <w:r>
        <w:t>Residential and non-residential water and sewerage tariffs</w:t>
      </w:r>
      <w:bookmarkEnd w:id="319"/>
      <w:bookmarkEnd w:id="320"/>
      <w:bookmarkEnd w:id="321"/>
    </w:p>
    <w:p w14:paraId="645B7D4F" w14:textId="4F19F62F" w:rsidR="00673714" w:rsidRPr="003A25A4" w:rsidRDefault="00A955FB" w:rsidP="00673714">
      <w:pPr>
        <w:rPr>
          <w:lang w:val="en-AU"/>
        </w:rPr>
      </w:pPr>
      <w:r w:rsidRPr="003A25A4">
        <w:rPr>
          <w:lang w:val="en-AU"/>
        </w:rPr>
        <w:t xml:space="preserve">We propose a prescribed price </w:t>
      </w:r>
      <w:r w:rsidR="000D6CEA" w:rsidRPr="003A25A4">
        <w:rPr>
          <w:lang w:val="en-AU"/>
        </w:rPr>
        <w:t>reduction of 1.4</w:t>
      </w:r>
      <w:r w:rsidRPr="003A25A4">
        <w:rPr>
          <w:lang w:val="en-AU"/>
        </w:rPr>
        <w:t>% per annum for residential and non-residential water and sewerage tariffs during the next regulatory period</w:t>
      </w:r>
      <w:r w:rsidR="003A25A4" w:rsidRPr="003A25A4">
        <w:rPr>
          <w:vertAlign w:val="superscript"/>
          <w:lang w:val="en-AU"/>
        </w:rPr>
        <w:fldChar w:fldCharType="begin"/>
      </w:r>
      <w:r w:rsidR="003A25A4" w:rsidRPr="003A25A4">
        <w:rPr>
          <w:vertAlign w:val="superscript"/>
          <w:lang w:val="en-AU"/>
        </w:rPr>
        <w:instrText xml:space="preserve"> REF _Ref114494795 \r \h </w:instrText>
      </w:r>
      <w:r w:rsidR="003A25A4">
        <w:rPr>
          <w:vertAlign w:val="superscript"/>
          <w:lang w:val="en-AU"/>
        </w:rPr>
        <w:instrText xml:space="preserve"> \* MERGEFORMAT </w:instrText>
      </w:r>
      <w:r w:rsidR="003A25A4" w:rsidRPr="003A25A4">
        <w:rPr>
          <w:vertAlign w:val="superscript"/>
          <w:lang w:val="en-AU"/>
        </w:rPr>
      </w:r>
      <w:r w:rsidR="003A25A4" w:rsidRPr="003A25A4">
        <w:rPr>
          <w:vertAlign w:val="superscript"/>
          <w:lang w:val="en-AU"/>
        </w:rPr>
        <w:fldChar w:fldCharType="separate"/>
      </w:r>
      <w:r w:rsidR="004708F9">
        <w:rPr>
          <w:vertAlign w:val="superscript"/>
          <w:lang w:val="en-AU"/>
        </w:rPr>
        <w:t>2</w:t>
      </w:r>
      <w:r w:rsidR="003A25A4" w:rsidRPr="003A25A4">
        <w:rPr>
          <w:vertAlign w:val="superscript"/>
          <w:lang w:val="en-AU"/>
        </w:rPr>
        <w:fldChar w:fldCharType="end"/>
      </w:r>
      <w:r w:rsidR="00673714" w:rsidRPr="003A25A4">
        <w:rPr>
          <w:lang w:val="en-AU"/>
        </w:rPr>
        <w:t xml:space="preserve">, per </w:t>
      </w:r>
      <w:r w:rsidR="00673714" w:rsidRPr="003A25A4">
        <w:rPr>
          <w:lang w:val="en-AU"/>
        </w:rPr>
        <w:fldChar w:fldCharType="begin"/>
      </w:r>
      <w:r w:rsidR="00673714" w:rsidRPr="003A25A4">
        <w:rPr>
          <w:lang w:val="en-AU"/>
        </w:rPr>
        <w:instrText xml:space="preserve"> REF _Ref110604215 \h </w:instrText>
      </w:r>
      <w:r w:rsidR="00D969F8" w:rsidRPr="003A25A4">
        <w:rPr>
          <w:lang w:val="en-AU"/>
        </w:rPr>
        <w:instrText xml:space="preserve"> \* MERGEFORMAT </w:instrText>
      </w:r>
      <w:r w:rsidR="00673714" w:rsidRPr="003A25A4">
        <w:rPr>
          <w:lang w:val="en-AU"/>
        </w:rPr>
      </w:r>
      <w:r w:rsidR="00673714" w:rsidRPr="003A25A4">
        <w:rPr>
          <w:lang w:val="en-AU"/>
        </w:rPr>
        <w:fldChar w:fldCharType="separate"/>
      </w:r>
      <w:r w:rsidR="004708F9" w:rsidRPr="003A25A4">
        <w:t xml:space="preserve">Table </w:t>
      </w:r>
      <w:r w:rsidR="004708F9">
        <w:rPr>
          <w:noProof/>
        </w:rPr>
        <w:t>10</w:t>
      </w:r>
      <w:r w:rsidR="004708F9" w:rsidRPr="003A25A4">
        <w:rPr>
          <w:noProof/>
        </w:rPr>
        <w:noBreakHyphen/>
      </w:r>
      <w:r w:rsidR="004708F9">
        <w:rPr>
          <w:noProof/>
        </w:rPr>
        <w:t>1</w:t>
      </w:r>
      <w:r w:rsidR="00673714" w:rsidRPr="003A25A4">
        <w:rPr>
          <w:lang w:val="en-AU"/>
        </w:rPr>
        <w:fldChar w:fldCharType="end"/>
      </w:r>
      <w:r w:rsidR="00673714" w:rsidRPr="003A25A4">
        <w:rPr>
          <w:lang w:val="en-AU"/>
        </w:rPr>
        <w:t xml:space="preserve"> below. </w:t>
      </w:r>
      <w:r w:rsidRPr="003A25A4">
        <w:rPr>
          <w:lang w:val="en-AU"/>
        </w:rPr>
        <w:t>This price path is based on the expenditure and revenue forecasts detailed in this submission and our financial template.</w:t>
      </w:r>
    </w:p>
    <w:p w14:paraId="24E324A1" w14:textId="337998DD" w:rsidR="00673714" w:rsidRPr="00D969F8" w:rsidRDefault="00673714" w:rsidP="00D552CF">
      <w:pPr>
        <w:pStyle w:val="Caption"/>
      </w:pPr>
      <w:bookmarkStart w:id="323" w:name="_Ref110604215"/>
      <w:r w:rsidRPr="003A25A4">
        <w:t xml:space="preserve">Table </w:t>
      </w:r>
      <w:r w:rsidR="006C64C0">
        <w:fldChar w:fldCharType="begin"/>
      </w:r>
      <w:r w:rsidR="006C64C0">
        <w:instrText xml:space="preserve"> STYLEREF 1 \s </w:instrText>
      </w:r>
      <w:r w:rsidR="006C64C0">
        <w:fldChar w:fldCharType="separate"/>
      </w:r>
      <w:r w:rsidR="004708F9">
        <w:rPr>
          <w:noProof/>
        </w:rPr>
        <w:t>10</w:t>
      </w:r>
      <w:r w:rsidR="006C64C0">
        <w:rPr>
          <w:noProof/>
        </w:rPr>
        <w:fldChar w:fldCharType="end"/>
      </w:r>
      <w:r w:rsidRPr="003A25A4">
        <w:noBreakHyphen/>
      </w:r>
      <w:r w:rsidR="006C64C0">
        <w:fldChar w:fldCharType="begin"/>
      </w:r>
      <w:r w:rsidR="006C64C0">
        <w:instrText xml:space="preserve"> SEQ Table \* ARABIC \s 1 </w:instrText>
      </w:r>
      <w:r w:rsidR="006C64C0">
        <w:fldChar w:fldCharType="separate"/>
      </w:r>
      <w:r w:rsidR="004708F9">
        <w:rPr>
          <w:noProof/>
        </w:rPr>
        <w:t>1</w:t>
      </w:r>
      <w:r w:rsidR="006C64C0">
        <w:rPr>
          <w:noProof/>
        </w:rPr>
        <w:fldChar w:fldCharType="end"/>
      </w:r>
      <w:bookmarkEnd w:id="323"/>
      <w:r w:rsidRPr="003A25A4">
        <w:t>: Prescribed price movement for water and sewerage tariffs</w:t>
      </w:r>
    </w:p>
    <w:tbl>
      <w:tblPr>
        <w:tblW w:w="9000" w:type="dxa"/>
        <w:tblLayout w:type="fixed"/>
        <w:tblLook w:val="04A0" w:firstRow="1" w:lastRow="0" w:firstColumn="1" w:lastColumn="0" w:noHBand="0" w:noVBand="1"/>
      </w:tblPr>
      <w:tblGrid>
        <w:gridCol w:w="3261"/>
        <w:gridCol w:w="1147"/>
        <w:gridCol w:w="1148"/>
        <w:gridCol w:w="1148"/>
        <w:gridCol w:w="1148"/>
        <w:gridCol w:w="1148"/>
      </w:tblGrid>
      <w:tr w:rsidR="00673714" w:rsidRPr="00D969F8" w14:paraId="3982D459" w14:textId="77777777" w:rsidTr="0003153C">
        <w:trPr>
          <w:trHeight w:val="330"/>
        </w:trPr>
        <w:tc>
          <w:tcPr>
            <w:tcW w:w="3261" w:type="dxa"/>
            <w:tcBorders>
              <w:top w:val="nil"/>
              <w:left w:val="nil"/>
              <w:bottom w:val="single" w:sz="24" w:space="0" w:color="FFFFFF"/>
              <w:right w:val="single" w:sz="4" w:space="0" w:color="FFFFFF"/>
            </w:tcBorders>
            <w:shd w:val="clear" w:color="auto" w:fill="008998" w:themeFill="accent1"/>
            <w:noWrap/>
            <w:vAlign w:val="bottom"/>
            <w:hideMark/>
          </w:tcPr>
          <w:p w14:paraId="390101AA" w14:textId="77777777" w:rsidR="00673714" w:rsidRPr="00D969F8" w:rsidRDefault="00673714" w:rsidP="00340E76">
            <w:pPr>
              <w:spacing w:after="0" w:line="240" w:lineRule="auto"/>
              <w:rPr>
                <w:rFonts w:ascii="Times New Roman" w:eastAsia="Times New Roman" w:hAnsi="Times New Roman" w:cs="Times New Roman"/>
                <w:color w:val="auto"/>
                <w:sz w:val="24"/>
                <w:szCs w:val="24"/>
                <w:lang w:val="en-AU" w:eastAsia="en-AU" w:bidi="ar-SA"/>
              </w:rPr>
            </w:pPr>
          </w:p>
        </w:tc>
        <w:tc>
          <w:tcPr>
            <w:tcW w:w="1147" w:type="dxa"/>
            <w:tcBorders>
              <w:top w:val="nil"/>
              <w:left w:val="single" w:sz="4" w:space="0" w:color="FFFFFF"/>
              <w:bottom w:val="single" w:sz="24" w:space="0" w:color="FFFFFF"/>
              <w:right w:val="nil"/>
            </w:tcBorders>
            <w:shd w:val="clear" w:color="auto" w:fill="008998" w:themeFill="accent1"/>
            <w:noWrap/>
            <w:vAlign w:val="center"/>
            <w:hideMark/>
          </w:tcPr>
          <w:p w14:paraId="76A9B40A" w14:textId="77777777" w:rsidR="00673714" w:rsidRPr="0003153C"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03153C">
              <w:rPr>
                <w:rFonts w:eastAsia="Times New Roman" w:cs="Segoe UI"/>
                <w:b/>
                <w:bCs/>
                <w:color w:val="FFFFFF" w:themeColor="background1"/>
                <w:sz w:val="20"/>
                <w:szCs w:val="20"/>
                <w:lang w:val="en-AU" w:eastAsia="en-AU" w:bidi="ar-SA"/>
              </w:rPr>
              <w:t>2023-24</w:t>
            </w:r>
          </w:p>
        </w:tc>
        <w:tc>
          <w:tcPr>
            <w:tcW w:w="1148" w:type="dxa"/>
            <w:tcBorders>
              <w:top w:val="nil"/>
              <w:left w:val="nil"/>
              <w:bottom w:val="single" w:sz="24" w:space="0" w:color="FFFFFF"/>
              <w:right w:val="nil"/>
            </w:tcBorders>
            <w:shd w:val="clear" w:color="auto" w:fill="008998" w:themeFill="accent1"/>
            <w:noWrap/>
            <w:vAlign w:val="center"/>
            <w:hideMark/>
          </w:tcPr>
          <w:p w14:paraId="676CE94E" w14:textId="77777777" w:rsidR="00673714" w:rsidRPr="0003153C"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03153C">
              <w:rPr>
                <w:rFonts w:eastAsia="Times New Roman" w:cs="Segoe UI"/>
                <w:b/>
                <w:bCs/>
                <w:color w:val="FFFFFF" w:themeColor="background1"/>
                <w:sz w:val="20"/>
                <w:szCs w:val="20"/>
                <w:lang w:val="en-AU" w:eastAsia="en-AU" w:bidi="ar-SA"/>
              </w:rPr>
              <w:t>2024-25</w:t>
            </w:r>
          </w:p>
        </w:tc>
        <w:tc>
          <w:tcPr>
            <w:tcW w:w="1148" w:type="dxa"/>
            <w:tcBorders>
              <w:top w:val="nil"/>
              <w:left w:val="nil"/>
              <w:bottom w:val="single" w:sz="24" w:space="0" w:color="FFFFFF"/>
              <w:right w:val="nil"/>
            </w:tcBorders>
            <w:shd w:val="clear" w:color="auto" w:fill="008998" w:themeFill="accent1"/>
            <w:noWrap/>
            <w:vAlign w:val="center"/>
            <w:hideMark/>
          </w:tcPr>
          <w:p w14:paraId="583F30F9" w14:textId="77777777" w:rsidR="00673714" w:rsidRPr="0003153C"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03153C">
              <w:rPr>
                <w:rFonts w:eastAsia="Times New Roman" w:cs="Segoe UI"/>
                <w:b/>
                <w:bCs/>
                <w:color w:val="FFFFFF" w:themeColor="background1"/>
                <w:sz w:val="20"/>
                <w:szCs w:val="20"/>
                <w:lang w:val="en-AU" w:eastAsia="en-AU" w:bidi="ar-SA"/>
              </w:rPr>
              <w:t>2025-26</w:t>
            </w:r>
          </w:p>
        </w:tc>
        <w:tc>
          <w:tcPr>
            <w:tcW w:w="1148" w:type="dxa"/>
            <w:tcBorders>
              <w:top w:val="nil"/>
              <w:left w:val="nil"/>
              <w:bottom w:val="single" w:sz="24" w:space="0" w:color="FFFFFF"/>
              <w:right w:val="nil"/>
            </w:tcBorders>
            <w:shd w:val="clear" w:color="auto" w:fill="008998" w:themeFill="accent1"/>
            <w:noWrap/>
            <w:vAlign w:val="center"/>
            <w:hideMark/>
          </w:tcPr>
          <w:p w14:paraId="0B469FEB" w14:textId="77777777" w:rsidR="00673714" w:rsidRPr="0003153C"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03153C">
              <w:rPr>
                <w:rFonts w:eastAsia="Times New Roman" w:cs="Segoe UI"/>
                <w:b/>
                <w:bCs/>
                <w:color w:val="FFFFFF" w:themeColor="background1"/>
                <w:sz w:val="20"/>
                <w:szCs w:val="20"/>
                <w:lang w:val="en-AU" w:eastAsia="en-AU" w:bidi="ar-SA"/>
              </w:rPr>
              <w:t>2026-27</w:t>
            </w:r>
          </w:p>
        </w:tc>
        <w:tc>
          <w:tcPr>
            <w:tcW w:w="1148" w:type="dxa"/>
            <w:tcBorders>
              <w:top w:val="nil"/>
              <w:left w:val="nil"/>
              <w:bottom w:val="single" w:sz="24" w:space="0" w:color="FFFFFF"/>
              <w:right w:val="nil"/>
            </w:tcBorders>
            <w:shd w:val="clear" w:color="auto" w:fill="008998" w:themeFill="accent1"/>
            <w:noWrap/>
            <w:vAlign w:val="center"/>
            <w:hideMark/>
          </w:tcPr>
          <w:p w14:paraId="2F71BD95" w14:textId="77777777" w:rsidR="00673714" w:rsidRPr="0003153C"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03153C">
              <w:rPr>
                <w:rFonts w:eastAsia="Times New Roman" w:cs="Segoe UI"/>
                <w:b/>
                <w:bCs/>
                <w:color w:val="FFFFFF" w:themeColor="background1"/>
                <w:sz w:val="20"/>
                <w:szCs w:val="20"/>
                <w:lang w:val="en-AU" w:eastAsia="en-AU" w:bidi="ar-SA"/>
              </w:rPr>
              <w:t>2027-28</w:t>
            </w:r>
          </w:p>
        </w:tc>
      </w:tr>
      <w:tr w:rsidR="00D969F8" w:rsidRPr="00D969F8" w14:paraId="7022420C" w14:textId="77777777" w:rsidTr="0003153C">
        <w:trPr>
          <w:trHeight w:val="354"/>
        </w:trPr>
        <w:tc>
          <w:tcPr>
            <w:tcW w:w="3261" w:type="dxa"/>
            <w:tcBorders>
              <w:top w:val="single" w:sz="24" w:space="0" w:color="FFFFFF"/>
              <w:left w:val="nil"/>
              <w:bottom w:val="nil"/>
              <w:right w:val="single" w:sz="4" w:space="0" w:color="008998" w:themeColor="accent1"/>
            </w:tcBorders>
            <w:shd w:val="clear" w:color="auto" w:fill="008998" w:themeFill="accent1"/>
            <w:noWrap/>
            <w:vAlign w:val="center"/>
            <w:hideMark/>
          </w:tcPr>
          <w:p w14:paraId="6B191E4A" w14:textId="77777777" w:rsidR="00D969F8" w:rsidRPr="0003153C" w:rsidRDefault="00D969F8" w:rsidP="0003153C">
            <w:pPr>
              <w:spacing w:after="0" w:line="240" w:lineRule="auto"/>
              <w:rPr>
                <w:rFonts w:eastAsia="Times New Roman" w:cs="Segoe UI"/>
                <w:b/>
                <w:color w:val="414042" w:themeColor="text1"/>
                <w:sz w:val="20"/>
                <w:szCs w:val="20"/>
                <w:lang w:val="en-AU" w:eastAsia="en-AU" w:bidi="ar-SA"/>
              </w:rPr>
            </w:pPr>
            <w:r w:rsidRPr="0003153C">
              <w:rPr>
                <w:rFonts w:eastAsia="Times New Roman" w:cs="Segoe UI"/>
                <w:b/>
                <w:bCs/>
                <w:color w:val="FFFFFF" w:themeColor="background1"/>
                <w:sz w:val="20"/>
                <w:szCs w:val="20"/>
                <w:lang w:val="en-AU" w:eastAsia="en-AU" w:bidi="ar-SA"/>
              </w:rPr>
              <w:t>Prescribed Price Movement</w:t>
            </w:r>
          </w:p>
        </w:tc>
        <w:tc>
          <w:tcPr>
            <w:tcW w:w="1147" w:type="dxa"/>
            <w:tcBorders>
              <w:top w:val="single" w:sz="24" w:space="0" w:color="FFFFFF"/>
              <w:left w:val="single" w:sz="4" w:space="0" w:color="008998" w:themeColor="accent1"/>
              <w:bottom w:val="nil"/>
              <w:right w:val="nil"/>
            </w:tcBorders>
            <w:shd w:val="clear" w:color="auto" w:fill="CBDADD"/>
            <w:noWrap/>
            <w:vAlign w:val="center"/>
            <w:hideMark/>
          </w:tcPr>
          <w:p w14:paraId="3DABF36B" w14:textId="48E61B71" w:rsidR="00D969F8" w:rsidRPr="00D969F8" w:rsidRDefault="00D969F8" w:rsidP="00D969F8">
            <w:pPr>
              <w:spacing w:after="0" w:line="240" w:lineRule="auto"/>
              <w:jc w:val="right"/>
              <w:rPr>
                <w:rFonts w:eastAsia="Times New Roman" w:cs="Segoe UI"/>
                <w:sz w:val="20"/>
                <w:szCs w:val="20"/>
                <w:lang w:val="en-AU" w:eastAsia="en-AU" w:bidi="ar-SA"/>
              </w:rPr>
            </w:pPr>
            <w:r w:rsidRPr="00D969F8">
              <w:rPr>
                <w:rFonts w:cs="Segoe UI"/>
                <w:sz w:val="20"/>
                <w:szCs w:val="20"/>
              </w:rPr>
              <w:t>-1.4%</w:t>
            </w:r>
          </w:p>
        </w:tc>
        <w:tc>
          <w:tcPr>
            <w:tcW w:w="1148" w:type="dxa"/>
            <w:tcBorders>
              <w:top w:val="single" w:sz="24" w:space="0" w:color="FFFFFF"/>
              <w:left w:val="nil"/>
              <w:bottom w:val="nil"/>
              <w:right w:val="nil"/>
            </w:tcBorders>
            <w:shd w:val="clear" w:color="auto" w:fill="CBDADD"/>
            <w:noWrap/>
            <w:vAlign w:val="center"/>
            <w:hideMark/>
          </w:tcPr>
          <w:p w14:paraId="08A63780" w14:textId="2298CB08" w:rsidR="00D969F8" w:rsidRPr="00D969F8" w:rsidRDefault="00D969F8" w:rsidP="00D969F8">
            <w:pPr>
              <w:spacing w:after="0" w:line="240" w:lineRule="auto"/>
              <w:jc w:val="right"/>
              <w:rPr>
                <w:rFonts w:eastAsia="Times New Roman" w:cs="Segoe UI"/>
                <w:sz w:val="20"/>
                <w:szCs w:val="20"/>
                <w:lang w:val="en-AU" w:eastAsia="en-AU" w:bidi="ar-SA"/>
              </w:rPr>
            </w:pPr>
            <w:r w:rsidRPr="00D969F8">
              <w:rPr>
                <w:rFonts w:cs="Segoe UI"/>
                <w:sz w:val="20"/>
                <w:szCs w:val="20"/>
              </w:rPr>
              <w:t>-1.4%</w:t>
            </w:r>
          </w:p>
        </w:tc>
        <w:tc>
          <w:tcPr>
            <w:tcW w:w="1148" w:type="dxa"/>
            <w:tcBorders>
              <w:top w:val="single" w:sz="24" w:space="0" w:color="FFFFFF"/>
              <w:left w:val="nil"/>
              <w:bottom w:val="nil"/>
              <w:right w:val="nil"/>
            </w:tcBorders>
            <w:shd w:val="clear" w:color="auto" w:fill="CBDADD"/>
            <w:noWrap/>
            <w:vAlign w:val="center"/>
            <w:hideMark/>
          </w:tcPr>
          <w:p w14:paraId="6BABE4FE" w14:textId="6D56046F" w:rsidR="00D969F8" w:rsidRPr="00D969F8" w:rsidRDefault="00D969F8" w:rsidP="00D969F8">
            <w:pPr>
              <w:spacing w:after="0" w:line="240" w:lineRule="auto"/>
              <w:jc w:val="right"/>
              <w:rPr>
                <w:rFonts w:eastAsia="Times New Roman" w:cs="Segoe UI"/>
                <w:sz w:val="20"/>
                <w:szCs w:val="20"/>
                <w:lang w:val="en-AU" w:eastAsia="en-AU" w:bidi="ar-SA"/>
              </w:rPr>
            </w:pPr>
            <w:r w:rsidRPr="00D969F8">
              <w:rPr>
                <w:rFonts w:cs="Segoe UI"/>
                <w:sz w:val="20"/>
                <w:szCs w:val="20"/>
              </w:rPr>
              <w:t>-1.4%</w:t>
            </w:r>
          </w:p>
        </w:tc>
        <w:tc>
          <w:tcPr>
            <w:tcW w:w="1148" w:type="dxa"/>
            <w:tcBorders>
              <w:top w:val="single" w:sz="24" w:space="0" w:color="FFFFFF"/>
              <w:left w:val="nil"/>
              <w:bottom w:val="nil"/>
              <w:right w:val="nil"/>
            </w:tcBorders>
            <w:shd w:val="clear" w:color="auto" w:fill="CBDADD"/>
            <w:noWrap/>
            <w:vAlign w:val="center"/>
            <w:hideMark/>
          </w:tcPr>
          <w:p w14:paraId="3C7CC6A8" w14:textId="2D858C36" w:rsidR="00D969F8" w:rsidRPr="00D969F8" w:rsidRDefault="00D969F8" w:rsidP="00D969F8">
            <w:pPr>
              <w:spacing w:after="0" w:line="240" w:lineRule="auto"/>
              <w:jc w:val="right"/>
              <w:rPr>
                <w:rFonts w:eastAsia="Times New Roman" w:cs="Segoe UI"/>
                <w:sz w:val="20"/>
                <w:szCs w:val="20"/>
                <w:lang w:val="en-AU" w:eastAsia="en-AU" w:bidi="ar-SA"/>
              </w:rPr>
            </w:pPr>
            <w:r w:rsidRPr="00D969F8">
              <w:rPr>
                <w:rFonts w:cs="Segoe UI"/>
                <w:sz w:val="20"/>
                <w:szCs w:val="20"/>
              </w:rPr>
              <w:t>-1.4%</w:t>
            </w:r>
          </w:p>
        </w:tc>
        <w:tc>
          <w:tcPr>
            <w:tcW w:w="1148" w:type="dxa"/>
            <w:tcBorders>
              <w:top w:val="single" w:sz="24" w:space="0" w:color="FFFFFF"/>
              <w:left w:val="nil"/>
              <w:bottom w:val="nil"/>
              <w:right w:val="nil"/>
            </w:tcBorders>
            <w:shd w:val="clear" w:color="auto" w:fill="CBDADD"/>
            <w:noWrap/>
            <w:vAlign w:val="center"/>
            <w:hideMark/>
          </w:tcPr>
          <w:p w14:paraId="19DDE18B" w14:textId="569FFFB8" w:rsidR="00D969F8" w:rsidRPr="00D969F8" w:rsidRDefault="00D969F8" w:rsidP="00D969F8">
            <w:pPr>
              <w:spacing w:after="0" w:line="240" w:lineRule="auto"/>
              <w:jc w:val="right"/>
              <w:rPr>
                <w:rFonts w:eastAsia="Times New Roman" w:cs="Segoe UI"/>
                <w:sz w:val="20"/>
                <w:szCs w:val="20"/>
                <w:lang w:val="en-AU" w:eastAsia="en-AU" w:bidi="ar-SA"/>
              </w:rPr>
            </w:pPr>
            <w:r w:rsidRPr="00D969F8">
              <w:rPr>
                <w:rFonts w:cs="Segoe UI"/>
                <w:sz w:val="20"/>
                <w:szCs w:val="20"/>
              </w:rPr>
              <w:t>-1.4%</w:t>
            </w:r>
          </w:p>
        </w:tc>
      </w:tr>
    </w:tbl>
    <w:p w14:paraId="33B567B8" w14:textId="77777777" w:rsidR="00673714" w:rsidRPr="00D969F8" w:rsidRDefault="00673714" w:rsidP="003A25A4">
      <w:pPr>
        <w:spacing w:before="200"/>
      </w:pPr>
      <w:r w:rsidRPr="00D969F8">
        <w:t>We are not proposing any changes to tariff structures for our water or sewerage services, following changes in the current period to increase the proportion of variable charges for water (in response to customer preferences to have greater control over their bills).</w:t>
      </w:r>
    </w:p>
    <w:p w14:paraId="5158C480" w14:textId="05B97511" w:rsidR="00673714" w:rsidRPr="00D969F8" w:rsidRDefault="00673714" w:rsidP="00673714">
      <w:pPr>
        <w:rPr>
          <w:lang w:val="en-AU"/>
        </w:rPr>
      </w:pPr>
      <w:r w:rsidRPr="00D969F8">
        <w:rPr>
          <w:lang w:val="en-AU"/>
        </w:rPr>
        <w:t xml:space="preserve">The resulting residential and non-residential water and sewerage tariffs over the next regulatory period are summarised in </w:t>
      </w:r>
      <w:r w:rsidRPr="00D969F8">
        <w:rPr>
          <w:lang w:val="en-AU"/>
        </w:rPr>
        <w:fldChar w:fldCharType="begin"/>
      </w:r>
      <w:r w:rsidRPr="00D969F8">
        <w:rPr>
          <w:lang w:val="en-AU"/>
        </w:rPr>
        <w:instrText xml:space="preserve"> REF _Ref110604225 \h </w:instrText>
      </w:r>
      <w:r w:rsidR="00D969F8">
        <w:rPr>
          <w:lang w:val="en-AU"/>
        </w:rPr>
        <w:instrText xml:space="preserve"> \* MERGEFORMAT </w:instrText>
      </w:r>
      <w:r w:rsidRPr="00D969F8">
        <w:rPr>
          <w:lang w:val="en-AU"/>
        </w:rPr>
      </w:r>
      <w:r w:rsidRPr="00D969F8">
        <w:rPr>
          <w:lang w:val="en-AU"/>
        </w:rPr>
        <w:fldChar w:fldCharType="separate"/>
      </w:r>
      <w:r w:rsidR="004708F9" w:rsidRPr="003A25A4">
        <w:t xml:space="preserve">Table </w:t>
      </w:r>
      <w:r w:rsidR="004708F9">
        <w:rPr>
          <w:noProof/>
        </w:rPr>
        <w:t>10</w:t>
      </w:r>
      <w:r w:rsidR="004708F9" w:rsidRPr="003A25A4">
        <w:rPr>
          <w:noProof/>
        </w:rPr>
        <w:noBreakHyphen/>
      </w:r>
      <w:r w:rsidR="004708F9">
        <w:rPr>
          <w:noProof/>
        </w:rPr>
        <w:t>2</w:t>
      </w:r>
      <w:r w:rsidRPr="00D969F8">
        <w:rPr>
          <w:lang w:val="en-AU"/>
        </w:rPr>
        <w:fldChar w:fldCharType="end"/>
      </w:r>
      <w:r w:rsidRPr="00D969F8">
        <w:rPr>
          <w:lang w:val="en-AU"/>
        </w:rPr>
        <w:t>.</w:t>
      </w:r>
    </w:p>
    <w:p w14:paraId="5577475A" w14:textId="3504345D" w:rsidR="00673714" w:rsidRDefault="00673714" w:rsidP="00D552CF">
      <w:pPr>
        <w:pStyle w:val="Caption"/>
      </w:pPr>
      <w:bookmarkStart w:id="324" w:name="_Ref110604225"/>
      <w:r w:rsidRPr="003A25A4">
        <w:t xml:space="preserve">Table </w:t>
      </w:r>
      <w:r w:rsidR="006C64C0">
        <w:fldChar w:fldCharType="begin"/>
      </w:r>
      <w:r w:rsidR="006C64C0">
        <w:instrText xml:space="preserve"> STYLEREF 1 \s </w:instrText>
      </w:r>
      <w:r w:rsidR="006C64C0">
        <w:fldChar w:fldCharType="separate"/>
      </w:r>
      <w:r w:rsidR="004708F9">
        <w:rPr>
          <w:noProof/>
        </w:rPr>
        <w:t>10</w:t>
      </w:r>
      <w:r w:rsidR="006C64C0">
        <w:rPr>
          <w:noProof/>
        </w:rPr>
        <w:fldChar w:fldCharType="end"/>
      </w:r>
      <w:r w:rsidRPr="003A25A4">
        <w:noBreakHyphen/>
      </w:r>
      <w:r w:rsidR="006C64C0">
        <w:fldChar w:fldCharType="begin"/>
      </w:r>
      <w:r w:rsidR="006C64C0">
        <w:instrText xml:space="preserve"> SEQ Table \* ARABIC \s 1 </w:instrText>
      </w:r>
      <w:r w:rsidR="006C64C0">
        <w:fldChar w:fldCharType="separate"/>
      </w:r>
      <w:r w:rsidR="004708F9">
        <w:rPr>
          <w:noProof/>
        </w:rPr>
        <w:t>2</w:t>
      </w:r>
      <w:r w:rsidR="006C64C0">
        <w:rPr>
          <w:noProof/>
        </w:rPr>
        <w:fldChar w:fldCharType="end"/>
      </w:r>
      <w:bookmarkEnd w:id="324"/>
      <w:r w:rsidRPr="003A25A4">
        <w:t xml:space="preserve">: </w:t>
      </w:r>
      <w:r w:rsidR="00191C3F" w:rsidRPr="003A25A4">
        <w:t xml:space="preserve">Proposed residential and non-residential water and sewerage tariffs (excluding CPI and CoD adjustments) </w:t>
      </w:r>
      <w:r w:rsidR="00E520BE" w:rsidRPr="001352BF">
        <w:t>– in $2022-23 dollars</w:t>
      </w:r>
    </w:p>
    <w:tbl>
      <w:tblPr>
        <w:tblW w:w="9298" w:type="dxa"/>
        <w:tblLayout w:type="fixed"/>
        <w:tblLook w:val="04A0" w:firstRow="1" w:lastRow="0" w:firstColumn="1" w:lastColumn="0" w:noHBand="0" w:noVBand="1"/>
      </w:tblPr>
      <w:tblGrid>
        <w:gridCol w:w="2410"/>
        <w:gridCol w:w="992"/>
        <w:gridCol w:w="1179"/>
        <w:gridCol w:w="1179"/>
        <w:gridCol w:w="1179"/>
        <w:gridCol w:w="1179"/>
        <w:gridCol w:w="1180"/>
      </w:tblGrid>
      <w:tr w:rsidR="00673714" w:rsidRPr="0026644D" w14:paraId="3E0C41AB" w14:textId="77777777" w:rsidTr="0003153C">
        <w:trPr>
          <w:trHeight w:val="320"/>
        </w:trPr>
        <w:tc>
          <w:tcPr>
            <w:tcW w:w="2410" w:type="dxa"/>
            <w:tcBorders>
              <w:top w:val="nil"/>
              <w:left w:val="nil"/>
              <w:bottom w:val="single" w:sz="4" w:space="0" w:color="FFFFFF"/>
              <w:right w:val="nil"/>
            </w:tcBorders>
            <w:shd w:val="clear" w:color="auto" w:fill="008998" w:themeFill="accent1"/>
            <w:noWrap/>
            <w:vAlign w:val="center"/>
            <w:hideMark/>
          </w:tcPr>
          <w:p w14:paraId="5BF93444" w14:textId="77777777" w:rsidR="00673714" w:rsidRPr="0003153C" w:rsidRDefault="00673714" w:rsidP="00340E76">
            <w:pPr>
              <w:spacing w:after="0" w:line="240" w:lineRule="auto"/>
              <w:rPr>
                <w:rFonts w:ascii="Times New Roman" w:eastAsia="Times New Roman" w:hAnsi="Times New Roman" w:cs="Times New Roman"/>
                <w:color w:val="FFFFFF" w:themeColor="background1"/>
                <w:sz w:val="24"/>
                <w:szCs w:val="24"/>
                <w:lang w:val="en-AU" w:eastAsia="en-AU" w:bidi="ar-SA"/>
              </w:rPr>
            </w:pPr>
          </w:p>
        </w:tc>
        <w:tc>
          <w:tcPr>
            <w:tcW w:w="992" w:type="dxa"/>
            <w:tcBorders>
              <w:top w:val="nil"/>
              <w:left w:val="nil"/>
              <w:bottom w:val="single" w:sz="4" w:space="0" w:color="FFFFFF"/>
              <w:right w:val="nil"/>
            </w:tcBorders>
            <w:shd w:val="clear" w:color="auto" w:fill="008998" w:themeFill="accent1"/>
            <w:noWrap/>
            <w:vAlign w:val="center"/>
            <w:hideMark/>
          </w:tcPr>
          <w:p w14:paraId="0256F61D" w14:textId="77777777" w:rsidR="00673714" w:rsidRPr="0003153C" w:rsidRDefault="00673714" w:rsidP="00340E76">
            <w:pPr>
              <w:spacing w:after="0" w:line="240" w:lineRule="auto"/>
              <w:jc w:val="right"/>
              <w:rPr>
                <w:rFonts w:ascii="Times New Roman" w:eastAsia="Times New Roman" w:hAnsi="Times New Roman" w:cs="Times New Roman"/>
                <w:color w:val="FFFFFF" w:themeColor="background1"/>
                <w:sz w:val="20"/>
                <w:szCs w:val="20"/>
                <w:lang w:val="en-AU" w:eastAsia="en-AU" w:bidi="ar-SA"/>
              </w:rPr>
            </w:pPr>
          </w:p>
        </w:tc>
        <w:tc>
          <w:tcPr>
            <w:tcW w:w="1179" w:type="dxa"/>
            <w:tcBorders>
              <w:top w:val="nil"/>
              <w:left w:val="nil"/>
              <w:bottom w:val="single" w:sz="4" w:space="0" w:color="FFFFFF"/>
              <w:right w:val="nil"/>
            </w:tcBorders>
            <w:shd w:val="clear" w:color="auto" w:fill="008998" w:themeFill="accent1"/>
            <w:noWrap/>
            <w:vAlign w:val="center"/>
            <w:hideMark/>
          </w:tcPr>
          <w:p w14:paraId="5D2C6F1B" w14:textId="77777777" w:rsidR="00673714" w:rsidRPr="0003153C"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03153C">
              <w:rPr>
                <w:rFonts w:eastAsia="Times New Roman" w:cs="Segoe UI"/>
                <w:b/>
                <w:bCs/>
                <w:color w:val="FFFFFF" w:themeColor="background1"/>
                <w:sz w:val="20"/>
                <w:szCs w:val="20"/>
                <w:lang w:val="en-AU" w:eastAsia="en-AU" w:bidi="ar-SA"/>
              </w:rPr>
              <w:t>2023-24</w:t>
            </w:r>
          </w:p>
        </w:tc>
        <w:tc>
          <w:tcPr>
            <w:tcW w:w="1179" w:type="dxa"/>
            <w:tcBorders>
              <w:top w:val="nil"/>
              <w:left w:val="nil"/>
              <w:bottom w:val="single" w:sz="4" w:space="0" w:color="FFFFFF"/>
              <w:right w:val="nil"/>
            </w:tcBorders>
            <w:shd w:val="clear" w:color="auto" w:fill="008998" w:themeFill="accent1"/>
            <w:noWrap/>
            <w:vAlign w:val="center"/>
            <w:hideMark/>
          </w:tcPr>
          <w:p w14:paraId="0CAF3DF9" w14:textId="77777777" w:rsidR="00673714" w:rsidRPr="0003153C"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03153C">
              <w:rPr>
                <w:rFonts w:eastAsia="Times New Roman" w:cs="Segoe UI"/>
                <w:b/>
                <w:bCs/>
                <w:color w:val="FFFFFF" w:themeColor="background1"/>
                <w:sz w:val="20"/>
                <w:szCs w:val="20"/>
                <w:lang w:val="en-AU" w:eastAsia="en-AU" w:bidi="ar-SA"/>
              </w:rPr>
              <w:t>2024-25</w:t>
            </w:r>
          </w:p>
        </w:tc>
        <w:tc>
          <w:tcPr>
            <w:tcW w:w="1179" w:type="dxa"/>
            <w:tcBorders>
              <w:top w:val="nil"/>
              <w:left w:val="nil"/>
              <w:bottom w:val="single" w:sz="4" w:space="0" w:color="FFFFFF"/>
              <w:right w:val="nil"/>
            </w:tcBorders>
            <w:shd w:val="clear" w:color="auto" w:fill="008998" w:themeFill="accent1"/>
            <w:noWrap/>
            <w:vAlign w:val="center"/>
            <w:hideMark/>
          </w:tcPr>
          <w:p w14:paraId="39E937CC" w14:textId="77777777" w:rsidR="00673714" w:rsidRPr="0003153C"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03153C">
              <w:rPr>
                <w:rFonts w:eastAsia="Times New Roman" w:cs="Segoe UI"/>
                <w:b/>
                <w:bCs/>
                <w:color w:val="FFFFFF" w:themeColor="background1"/>
                <w:sz w:val="20"/>
                <w:szCs w:val="20"/>
                <w:lang w:val="en-AU" w:eastAsia="en-AU" w:bidi="ar-SA"/>
              </w:rPr>
              <w:t>2025-26</w:t>
            </w:r>
          </w:p>
        </w:tc>
        <w:tc>
          <w:tcPr>
            <w:tcW w:w="1179" w:type="dxa"/>
            <w:tcBorders>
              <w:top w:val="nil"/>
              <w:left w:val="nil"/>
              <w:bottom w:val="single" w:sz="4" w:space="0" w:color="FFFFFF"/>
              <w:right w:val="nil"/>
            </w:tcBorders>
            <w:shd w:val="clear" w:color="auto" w:fill="008998" w:themeFill="accent1"/>
            <w:noWrap/>
            <w:vAlign w:val="center"/>
            <w:hideMark/>
          </w:tcPr>
          <w:p w14:paraId="430E6BBE" w14:textId="77777777" w:rsidR="00673714" w:rsidRPr="0003153C"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03153C">
              <w:rPr>
                <w:rFonts w:eastAsia="Times New Roman" w:cs="Segoe UI"/>
                <w:b/>
                <w:bCs/>
                <w:color w:val="FFFFFF" w:themeColor="background1"/>
                <w:sz w:val="20"/>
                <w:szCs w:val="20"/>
                <w:lang w:val="en-AU" w:eastAsia="en-AU" w:bidi="ar-SA"/>
              </w:rPr>
              <w:t>2026-27</w:t>
            </w:r>
          </w:p>
        </w:tc>
        <w:tc>
          <w:tcPr>
            <w:tcW w:w="1180" w:type="dxa"/>
            <w:tcBorders>
              <w:top w:val="nil"/>
              <w:left w:val="nil"/>
              <w:bottom w:val="single" w:sz="4" w:space="0" w:color="FFFFFF"/>
              <w:right w:val="nil"/>
            </w:tcBorders>
            <w:shd w:val="clear" w:color="auto" w:fill="008998" w:themeFill="accent1"/>
            <w:noWrap/>
            <w:vAlign w:val="center"/>
            <w:hideMark/>
          </w:tcPr>
          <w:p w14:paraId="1B4841AD" w14:textId="77777777" w:rsidR="00673714" w:rsidRPr="0003153C"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03153C">
              <w:rPr>
                <w:rFonts w:eastAsia="Times New Roman" w:cs="Segoe UI"/>
                <w:b/>
                <w:bCs/>
                <w:color w:val="FFFFFF" w:themeColor="background1"/>
                <w:sz w:val="20"/>
                <w:szCs w:val="20"/>
                <w:lang w:val="en-AU" w:eastAsia="en-AU" w:bidi="ar-SA"/>
              </w:rPr>
              <w:t>2027-28</w:t>
            </w:r>
          </w:p>
        </w:tc>
      </w:tr>
      <w:tr w:rsidR="00673714" w:rsidRPr="0026644D" w14:paraId="7A69882C" w14:textId="77777777" w:rsidTr="0003153C">
        <w:trPr>
          <w:trHeight w:val="320"/>
        </w:trPr>
        <w:tc>
          <w:tcPr>
            <w:tcW w:w="2410" w:type="dxa"/>
            <w:tcBorders>
              <w:top w:val="single" w:sz="4" w:space="0" w:color="FFFFFF"/>
              <w:left w:val="nil"/>
              <w:bottom w:val="single" w:sz="24" w:space="0" w:color="FFFFFF"/>
              <w:right w:val="nil"/>
            </w:tcBorders>
            <w:shd w:val="clear" w:color="auto" w:fill="008998" w:themeFill="accent1"/>
            <w:noWrap/>
            <w:vAlign w:val="center"/>
            <w:hideMark/>
          </w:tcPr>
          <w:p w14:paraId="77402352" w14:textId="77777777" w:rsidR="00673714" w:rsidRPr="0003153C" w:rsidRDefault="00673714" w:rsidP="0003153C">
            <w:pPr>
              <w:spacing w:after="0" w:line="240" w:lineRule="auto"/>
              <w:rPr>
                <w:rFonts w:eastAsia="Times New Roman" w:cs="Segoe UI"/>
                <w:b/>
                <w:bCs/>
                <w:color w:val="FFFFFF" w:themeColor="background1"/>
                <w:sz w:val="20"/>
                <w:szCs w:val="20"/>
                <w:lang w:val="en-AU" w:eastAsia="en-AU" w:bidi="ar-SA"/>
              </w:rPr>
            </w:pPr>
            <w:r w:rsidRPr="0003153C">
              <w:rPr>
                <w:rFonts w:eastAsia="Times New Roman" w:cs="Segoe UI"/>
                <w:b/>
                <w:bCs/>
                <w:color w:val="FFFFFF" w:themeColor="background1"/>
                <w:sz w:val="20"/>
                <w:szCs w:val="20"/>
                <w:lang w:val="en-AU" w:eastAsia="en-AU" w:bidi="ar-SA"/>
              </w:rPr>
              <w:t>Residential</w:t>
            </w:r>
          </w:p>
        </w:tc>
        <w:tc>
          <w:tcPr>
            <w:tcW w:w="992" w:type="dxa"/>
            <w:tcBorders>
              <w:top w:val="single" w:sz="4" w:space="0" w:color="FFFFFF"/>
              <w:left w:val="nil"/>
              <w:bottom w:val="single" w:sz="24" w:space="0" w:color="FFFFFF"/>
              <w:right w:val="nil"/>
            </w:tcBorders>
            <w:shd w:val="clear" w:color="auto" w:fill="008998" w:themeFill="accent1"/>
            <w:noWrap/>
            <w:vAlign w:val="center"/>
            <w:hideMark/>
          </w:tcPr>
          <w:p w14:paraId="7297F7B3" w14:textId="77777777" w:rsidR="00673714" w:rsidRPr="0003153C" w:rsidRDefault="00673714" w:rsidP="0003153C">
            <w:pPr>
              <w:spacing w:after="0" w:line="240" w:lineRule="auto"/>
              <w:rPr>
                <w:rFonts w:eastAsia="Times New Roman" w:cs="Segoe UI"/>
                <w:b/>
                <w:color w:val="FFFFFF" w:themeColor="background1"/>
                <w:sz w:val="20"/>
                <w:szCs w:val="20"/>
                <w:lang w:val="en-AU" w:eastAsia="en-AU" w:bidi="ar-SA"/>
              </w:rPr>
            </w:pPr>
            <w:r w:rsidRPr="0003153C">
              <w:rPr>
                <w:rFonts w:eastAsia="Times New Roman" w:cs="Segoe UI"/>
                <w:color w:val="FFFFFF" w:themeColor="background1"/>
                <w:sz w:val="20"/>
                <w:szCs w:val="20"/>
                <w:lang w:val="en-AU" w:eastAsia="en-AU" w:bidi="ar-SA"/>
              </w:rPr>
              <w:t> </w:t>
            </w:r>
            <w:r w:rsidRPr="0003153C">
              <w:rPr>
                <w:rFonts w:eastAsia="Times New Roman" w:cs="Segoe UI"/>
                <w:b/>
                <w:color w:val="FFFFFF" w:themeColor="background1"/>
                <w:sz w:val="20"/>
                <w:szCs w:val="20"/>
                <w:lang w:val="en-AU" w:eastAsia="en-AU" w:bidi="ar-SA"/>
              </w:rPr>
              <w:t>Unit</w:t>
            </w:r>
          </w:p>
        </w:tc>
        <w:tc>
          <w:tcPr>
            <w:tcW w:w="1179" w:type="dxa"/>
            <w:tcBorders>
              <w:top w:val="single" w:sz="4" w:space="0" w:color="FFFFFF"/>
              <w:left w:val="nil"/>
              <w:bottom w:val="single" w:sz="24" w:space="0" w:color="FFFFFF"/>
              <w:right w:val="nil"/>
            </w:tcBorders>
            <w:shd w:val="clear" w:color="auto" w:fill="008998" w:themeFill="accent1"/>
            <w:noWrap/>
            <w:vAlign w:val="bottom"/>
            <w:hideMark/>
          </w:tcPr>
          <w:p w14:paraId="4B06720E" w14:textId="77777777" w:rsidR="00673714" w:rsidRPr="0003153C" w:rsidRDefault="00673714" w:rsidP="00340E76">
            <w:pPr>
              <w:spacing w:after="0" w:line="240" w:lineRule="auto"/>
              <w:rPr>
                <w:rFonts w:eastAsia="Times New Roman" w:cs="Segoe UI"/>
                <w:color w:val="FFFFFF" w:themeColor="background1"/>
                <w:sz w:val="20"/>
                <w:szCs w:val="20"/>
                <w:lang w:val="en-AU" w:eastAsia="en-AU" w:bidi="ar-SA"/>
              </w:rPr>
            </w:pPr>
            <w:r w:rsidRPr="0003153C">
              <w:rPr>
                <w:rFonts w:eastAsia="Times New Roman" w:cs="Segoe UI"/>
                <w:color w:val="FFFFFF" w:themeColor="background1"/>
                <w:sz w:val="20"/>
                <w:szCs w:val="20"/>
                <w:lang w:val="en-AU" w:eastAsia="en-AU" w:bidi="ar-SA"/>
              </w:rPr>
              <w:t> </w:t>
            </w:r>
          </w:p>
        </w:tc>
        <w:tc>
          <w:tcPr>
            <w:tcW w:w="1179" w:type="dxa"/>
            <w:tcBorders>
              <w:top w:val="single" w:sz="4" w:space="0" w:color="FFFFFF"/>
              <w:left w:val="nil"/>
              <w:bottom w:val="single" w:sz="24" w:space="0" w:color="FFFFFF"/>
              <w:right w:val="nil"/>
            </w:tcBorders>
            <w:shd w:val="clear" w:color="auto" w:fill="008998" w:themeFill="accent1"/>
            <w:noWrap/>
            <w:vAlign w:val="bottom"/>
            <w:hideMark/>
          </w:tcPr>
          <w:p w14:paraId="51526FCE" w14:textId="77777777" w:rsidR="00673714" w:rsidRPr="0003153C" w:rsidRDefault="00673714" w:rsidP="00340E76">
            <w:pPr>
              <w:spacing w:after="0" w:line="240" w:lineRule="auto"/>
              <w:rPr>
                <w:rFonts w:eastAsia="Times New Roman" w:cs="Segoe UI"/>
                <w:color w:val="FFFFFF" w:themeColor="background1"/>
                <w:sz w:val="20"/>
                <w:szCs w:val="20"/>
                <w:lang w:val="en-AU" w:eastAsia="en-AU" w:bidi="ar-SA"/>
              </w:rPr>
            </w:pPr>
            <w:r w:rsidRPr="0003153C">
              <w:rPr>
                <w:rFonts w:eastAsia="Times New Roman" w:cs="Segoe UI"/>
                <w:color w:val="FFFFFF" w:themeColor="background1"/>
                <w:sz w:val="20"/>
                <w:szCs w:val="20"/>
                <w:lang w:val="en-AU" w:eastAsia="en-AU" w:bidi="ar-SA"/>
              </w:rPr>
              <w:t> </w:t>
            </w:r>
          </w:p>
        </w:tc>
        <w:tc>
          <w:tcPr>
            <w:tcW w:w="1179" w:type="dxa"/>
            <w:tcBorders>
              <w:top w:val="single" w:sz="4" w:space="0" w:color="FFFFFF"/>
              <w:left w:val="nil"/>
              <w:bottom w:val="single" w:sz="24" w:space="0" w:color="FFFFFF"/>
              <w:right w:val="nil"/>
            </w:tcBorders>
            <w:shd w:val="clear" w:color="auto" w:fill="008998" w:themeFill="accent1"/>
            <w:noWrap/>
            <w:vAlign w:val="bottom"/>
            <w:hideMark/>
          </w:tcPr>
          <w:p w14:paraId="6298212D" w14:textId="77777777" w:rsidR="00673714" w:rsidRPr="0003153C" w:rsidRDefault="00673714" w:rsidP="00340E76">
            <w:pPr>
              <w:spacing w:after="0" w:line="240" w:lineRule="auto"/>
              <w:rPr>
                <w:rFonts w:eastAsia="Times New Roman" w:cs="Segoe UI"/>
                <w:color w:val="FFFFFF" w:themeColor="background1"/>
                <w:sz w:val="20"/>
                <w:szCs w:val="20"/>
                <w:lang w:val="en-AU" w:eastAsia="en-AU" w:bidi="ar-SA"/>
              </w:rPr>
            </w:pPr>
            <w:r w:rsidRPr="0003153C">
              <w:rPr>
                <w:rFonts w:eastAsia="Times New Roman" w:cs="Segoe UI"/>
                <w:color w:val="FFFFFF" w:themeColor="background1"/>
                <w:sz w:val="20"/>
                <w:szCs w:val="20"/>
                <w:lang w:val="en-AU" w:eastAsia="en-AU" w:bidi="ar-SA"/>
              </w:rPr>
              <w:t> </w:t>
            </w:r>
          </w:p>
        </w:tc>
        <w:tc>
          <w:tcPr>
            <w:tcW w:w="1179" w:type="dxa"/>
            <w:tcBorders>
              <w:top w:val="single" w:sz="4" w:space="0" w:color="FFFFFF"/>
              <w:left w:val="nil"/>
              <w:bottom w:val="single" w:sz="24" w:space="0" w:color="FFFFFF"/>
              <w:right w:val="nil"/>
            </w:tcBorders>
            <w:shd w:val="clear" w:color="auto" w:fill="008998" w:themeFill="accent1"/>
            <w:noWrap/>
            <w:vAlign w:val="bottom"/>
            <w:hideMark/>
          </w:tcPr>
          <w:p w14:paraId="013DB868" w14:textId="77777777" w:rsidR="00673714" w:rsidRPr="0003153C" w:rsidRDefault="00673714" w:rsidP="00340E76">
            <w:pPr>
              <w:spacing w:after="0" w:line="240" w:lineRule="auto"/>
              <w:rPr>
                <w:rFonts w:eastAsia="Times New Roman" w:cs="Segoe UI"/>
                <w:color w:val="FFFFFF" w:themeColor="background1"/>
                <w:sz w:val="20"/>
                <w:szCs w:val="20"/>
                <w:lang w:val="en-AU" w:eastAsia="en-AU" w:bidi="ar-SA"/>
              </w:rPr>
            </w:pPr>
            <w:r w:rsidRPr="0003153C">
              <w:rPr>
                <w:rFonts w:eastAsia="Times New Roman" w:cs="Segoe UI"/>
                <w:color w:val="FFFFFF" w:themeColor="background1"/>
                <w:sz w:val="20"/>
                <w:szCs w:val="20"/>
                <w:lang w:val="en-AU" w:eastAsia="en-AU" w:bidi="ar-SA"/>
              </w:rPr>
              <w:t> </w:t>
            </w:r>
          </w:p>
        </w:tc>
        <w:tc>
          <w:tcPr>
            <w:tcW w:w="1180" w:type="dxa"/>
            <w:tcBorders>
              <w:top w:val="single" w:sz="4" w:space="0" w:color="FFFFFF"/>
              <w:left w:val="nil"/>
              <w:bottom w:val="single" w:sz="24" w:space="0" w:color="FFFFFF"/>
              <w:right w:val="nil"/>
            </w:tcBorders>
            <w:shd w:val="clear" w:color="auto" w:fill="008998" w:themeFill="accent1"/>
            <w:noWrap/>
            <w:vAlign w:val="bottom"/>
            <w:hideMark/>
          </w:tcPr>
          <w:p w14:paraId="37D82754" w14:textId="77777777" w:rsidR="00673714" w:rsidRPr="0003153C" w:rsidRDefault="00673714" w:rsidP="00340E76">
            <w:pPr>
              <w:spacing w:after="0" w:line="240" w:lineRule="auto"/>
              <w:rPr>
                <w:rFonts w:eastAsia="Times New Roman" w:cs="Segoe UI"/>
                <w:color w:val="FFFFFF" w:themeColor="background1"/>
                <w:sz w:val="20"/>
                <w:szCs w:val="20"/>
                <w:lang w:val="en-AU" w:eastAsia="en-AU" w:bidi="ar-SA"/>
              </w:rPr>
            </w:pPr>
            <w:r w:rsidRPr="0003153C">
              <w:rPr>
                <w:rFonts w:eastAsia="Times New Roman" w:cs="Segoe UI"/>
                <w:color w:val="FFFFFF" w:themeColor="background1"/>
                <w:sz w:val="20"/>
                <w:szCs w:val="20"/>
                <w:lang w:val="en-AU" w:eastAsia="en-AU" w:bidi="ar-SA"/>
              </w:rPr>
              <w:t> </w:t>
            </w:r>
          </w:p>
        </w:tc>
      </w:tr>
      <w:tr w:rsidR="00885BCD" w:rsidRPr="0026644D" w14:paraId="07BA8DCE" w14:textId="77777777" w:rsidTr="0003153C">
        <w:trPr>
          <w:trHeight w:val="320"/>
        </w:trPr>
        <w:tc>
          <w:tcPr>
            <w:tcW w:w="2410" w:type="dxa"/>
            <w:tcBorders>
              <w:top w:val="single" w:sz="24" w:space="0" w:color="FFFFFF"/>
              <w:left w:val="nil"/>
              <w:bottom w:val="nil"/>
              <w:right w:val="nil"/>
            </w:tcBorders>
            <w:shd w:val="clear" w:color="auto" w:fill="008998" w:themeFill="accent1"/>
            <w:noWrap/>
            <w:vAlign w:val="bottom"/>
            <w:hideMark/>
          </w:tcPr>
          <w:p w14:paraId="3D99F04D" w14:textId="77777777" w:rsidR="00885BCD" w:rsidRPr="0003153C" w:rsidRDefault="00885BCD" w:rsidP="00885BCD">
            <w:pPr>
              <w:spacing w:after="0" w:line="240" w:lineRule="auto"/>
              <w:rPr>
                <w:rFonts w:eastAsia="Times New Roman" w:cs="Segoe UI"/>
                <w:color w:val="FFFFFF" w:themeColor="background1"/>
                <w:sz w:val="20"/>
                <w:szCs w:val="20"/>
                <w:lang w:val="en-AU" w:eastAsia="en-AU" w:bidi="ar-SA"/>
              </w:rPr>
            </w:pPr>
            <w:r w:rsidRPr="0003153C">
              <w:rPr>
                <w:rFonts w:eastAsia="Times New Roman" w:cs="Segoe UI"/>
                <w:color w:val="FFFFFF" w:themeColor="background1"/>
                <w:sz w:val="20"/>
                <w:szCs w:val="20"/>
                <w:lang w:val="en-AU" w:eastAsia="en-AU" w:bidi="ar-SA"/>
              </w:rPr>
              <w:t>Water volume charge</w:t>
            </w:r>
          </w:p>
        </w:tc>
        <w:tc>
          <w:tcPr>
            <w:tcW w:w="992" w:type="dxa"/>
            <w:tcBorders>
              <w:top w:val="single" w:sz="24" w:space="0" w:color="FFFFFF"/>
              <w:left w:val="nil"/>
              <w:bottom w:val="nil"/>
              <w:right w:val="single" w:sz="4" w:space="0" w:color="008998" w:themeColor="accent1"/>
            </w:tcBorders>
            <w:shd w:val="clear" w:color="auto" w:fill="auto"/>
            <w:noWrap/>
            <w:vAlign w:val="bottom"/>
            <w:hideMark/>
          </w:tcPr>
          <w:p w14:paraId="55A49E9A" w14:textId="77777777" w:rsidR="00885BCD" w:rsidRPr="0026644D" w:rsidRDefault="00885BCD" w:rsidP="00885BCD">
            <w:pPr>
              <w:spacing w:after="0" w:line="240" w:lineRule="auto"/>
              <w:rPr>
                <w:rFonts w:eastAsia="Times New Roman" w:cs="Segoe UI"/>
                <w:sz w:val="20"/>
                <w:szCs w:val="20"/>
                <w:lang w:val="en-AU" w:eastAsia="en-AU" w:bidi="ar-SA"/>
              </w:rPr>
            </w:pPr>
            <w:r w:rsidRPr="0026644D">
              <w:rPr>
                <w:rFonts w:eastAsia="Times New Roman" w:cs="Segoe UI"/>
                <w:sz w:val="20"/>
                <w:szCs w:val="20"/>
                <w:lang w:val="en-AU" w:eastAsia="en-AU" w:bidi="ar-SA"/>
              </w:rPr>
              <w:t>$/kL</w:t>
            </w:r>
          </w:p>
        </w:tc>
        <w:tc>
          <w:tcPr>
            <w:tcW w:w="1179" w:type="dxa"/>
            <w:tcBorders>
              <w:top w:val="single" w:sz="24" w:space="0" w:color="FFFFFF"/>
              <w:left w:val="single" w:sz="4" w:space="0" w:color="008998" w:themeColor="accent1"/>
              <w:bottom w:val="nil"/>
              <w:right w:val="nil"/>
            </w:tcBorders>
            <w:shd w:val="clear" w:color="auto" w:fill="CBDADD"/>
            <w:noWrap/>
            <w:vAlign w:val="center"/>
            <w:hideMark/>
          </w:tcPr>
          <w:p w14:paraId="2765519D" w14:textId="6FA0CF8F"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$2.1976</w:t>
            </w:r>
          </w:p>
        </w:tc>
        <w:tc>
          <w:tcPr>
            <w:tcW w:w="1179" w:type="dxa"/>
            <w:tcBorders>
              <w:top w:val="single" w:sz="24" w:space="0" w:color="FFFFFF"/>
              <w:left w:val="nil"/>
              <w:bottom w:val="nil"/>
              <w:right w:val="nil"/>
            </w:tcBorders>
            <w:shd w:val="clear" w:color="auto" w:fill="CBDADD"/>
            <w:noWrap/>
            <w:vAlign w:val="center"/>
            <w:hideMark/>
          </w:tcPr>
          <w:p w14:paraId="74F8BB70" w14:textId="5E271325"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$2.1671</w:t>
            </w:r>
          </w:p>
        </w:tc>
        <w:tc>
          <w:tcPr>
            <w:tcW w:w="1179" w:type="dxa"/>
            <w:tcBorders>
              <w:top w:val="single" w:sz="24" w:space="0" w:color="FFFFFF"/>
              <w:left w:val="nil"/>
              <w:bottom w:val="nil"/>
              <w:right w:val="nil"/>
            </w:tcBorders>
            <w:shd w:val="clear" w:color="auto" w:fill="CBDADD"/>
            <w:noWrap/>
            <w:vAlign w:val="center"/>
            <w:hideMark/>
          </w:tcPr>
          <w:p w14:paraId="053BBBDD" w14:textId="1DF21DE9"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$2.1370</w:t>
            </w:r>
          </w:p>
        </w:tc>
        <w:tc>
          <w:tcPr>
            <w:tcW w:w="1179" w:type="dxa"/>
            <w:tcBorders>
              <w:top w:val="single" w:sz="24" w:space="0" w:color="FFFFFF"/>
              <w:left w:val="nil"/>
              <w:bottom w:val="nil"/>
              <w:right w:val="nil"/>
            </w:tcBorders>
            <w:shd w:val="clear" w:color="auto" w:fill="CBDADD"/>
            <w:noWrap/>
            <w:vAlign w:val="center"/>
            <w:hideMark/>
          </w:tcPr>
          <w:p w14:paraId="5FA2D0A5" w14:textId="728A3F79"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$2.1073</w:t>
            </w:r>
          </w:p>
        </w:tc>
        <w:tc>
          <w:tcPr>
            <w:tcW w:w="1180" w:type="dxa"/>
            <w:tcBorders>
              <w:top w:val="single" w:sz="24" w:space="0" w:color="FFFFFF"/>
              <w:left w:val="nil"/>
              <w:bottom w:val="nil"/>
              <w:right w:val="nil"/>
            </w:tcBorders>
            <w:shd w:val="clear" w:color="auto" w:fill="CBDADD"/>
            <w:noWrap/>
            <w:vAlign w:val="center"/>
            <w:hideMark/>
          </w:tcPr>
          <w:p w14:paraId="042B2F19" w14:textId="14320B02"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$2.0780</w:t>
            </w:r>
          </w:p>
        </w:tc>
      </w:tr>
      <w:tr w:rsidR="00885BCD" w:rsidRPr="0026644D" w14:paraId="6FECD7DB" w14:textId="77777777" w:rsidTr="0003153C">
        <w:trPr>
          <w:trHeight w:val="320"/>
        </w:trPr>
        <w:tc>
          <w:tcPr>
            <w:tcW w:w="2410" w:type="dxa"/>
            <w:tcBorders>
              <w:top w:val="nil"/>
              <w:left w:val="nil"/>
              <w:bottom w:val="nil"/>
              <w:right w:val="nil"/>
            </w:tcBorders>
            <w:shd w:val="clear" w:color="auto" w:fill="008998" w:themeFill="accent1"/>
            <w:noWrap/>
            <w:vAlign w:val="bottom"/>
            <w:hideMark/>
          </w:tcPr>
          <w:p w14:paraId="1ADEC266" w14:textId="77777777" w:rsidR="00885BCD" w:rsidRPr="0003153C" w:rsidRDefault="00885BCD" w:rsidP="00885BCD">
            <w:pPr>
              <w:spacing w:after="0" w:line="240" w:lineRule="auto"/>
              <w:rPr>
                <w:rFonts w:eastAsia="Times New Roman" w:cs="Segoe UI"/>
                <w:color w:val="FFFFFF" w:themeColor="background1"/>
                <w:sz w:val="20"/>
                <w:szCs w:val="20"/>
                <w:lang w:val="en-AU" w:eastAsia="en-AU" w:bidi="ar-SA"/>
              </w:rPr>
            </w:pPr>
            <w:r w:rsidRPr="0003153C">
              <w:rPr>
                <w:rFonts w:eastAsia="Times New Roman" w:cs="Segoe UI"/>
                <w:color w:val="FFFFFF" w:themeColor="background1"/>
                <w:sz w:val="20"/>
                <w:szCs w:val="20"/>
                <w:lang w:val="en-AU" w:eastAsia="en-AU" w:bidi="ar-SA"/>
              </w:rPr>
              <w:t>Water service charge</w:t>
            </w:r>
          </w:p>
        </w:tc>
        <w:tc>
          <w:tcPr>
            <w:tcW w:w="992" w:type="dxa"/>
            <w:tcBorders>
              <w:top w:val="nil"/>
              <w:left w:val="nil"/>
              <w:bottom w:val="nil"/>
              <w:right w:val="single" w:sz="4" w:space="0" w:color="008998" w:themeColor="accent1"/>
            </w:tcBorders>
            <w:shd w:val="clear" w:color="auto" w:fill="auto"/>
            <w:noWrap/>
            <w:vAlign w:val="bottom"/>
            <w:hideMark/>
          </w:tcPr>
          <w:p w14:paraId="6ED47D1F" w14:textId="77777777" w:rsidR="00885BCD" w:rsidRPr="0026644D" w:rsidRDefault="00885BCD" w:rsidP="00885BCD">
            <w:pPr>
              <w:spacing w:after="0" w:line="240" w:lineRule="auto"/>
              <w:rPr>
                <w:rFonts w:eastAsia="Times New Roman" w:cs="Segoe UI"/>
                <w:sz w:val="20"/>
                <w:szCs w:val="20"/>
                <w:lang w:val="en-AU" w:eastAsia="en-AU" w:bidi="ar-SA"/>
              </w:rPr>
            </w:pPr>
            <w:r w:rsidRPr="0026644D">
              <w:rPr>
                <w:rFonts w:eastAsia="Times New Roman" w:cs="Segoe UI"/>
                <w:sz w:val="20"/>
                <w:szCs w:val="20"/>
                <w:lang w:val="en-AU" w:eastAsia="en-AU" w:bidi="ar-SA"/>
              </w:rPr>
              <w:t>$/year</w:t>
            </w:r>
          </w:p>
        </w:tc>
        <w:tc>
          <w:tcPr>
            <w:tcW w:w="1179" w:type="dxa"/>
            <w:tcBorders>
              <w:top w:val="nil"/>
              <w:left w:val="single" w:sz="4" w:space="0" w:color="008998" w:themeColor="accent1"/>
              <w:bottom w:val="nil"/>
              <w:right w:val="nil"/>
            </w:tcBorders>
            <w:shd w:val="clear" w:color="auto" w:fill="CBDADD"/>
            <w:noWrap/>
            <w:vAlign w:val="center"/>
            <w:hideMark/>
          </w:tcPr>
          <w:p w14:paraId="68D105B2" w14:textId="5F00A205"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$133.23</w:t>
            </w:r>
          </w:p>
        </w:tc>
        <w:tc>
          <w:tcPr>
            <w:tcW w:w="1179" w:type="dxa"/>
            <w:tcBorders>
              <w:top w:val="nil"/>
              <w:left w:val="nil"/>
              <w:bottom w:val="nil"/>
              <w:right w:val="nil"/>
            </w:tcBorders>
            <w:shd w:val="clear" w:color="auto" w:fill="CBDADD"/>
            <w:noWrap/>
            <w:vAlign w:val="center"/>
            <w:hideMark/>
          </w:tcPr>
          <w:p w14:paraId="35D46C2F" w14:textId="6110E3C3"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$131.38</w:t>
            </w:r>
          </w:p>
        </w:tc>
        <w:tc>
          <w:tcPr>
            <w:tcW w:w="1179" w:type="dxa"/>
            <w:tcBorders>
              <w:top w:val="nil"/>
              <w:left w:val="nil"/>
              <w:bottom w:val="nil"/>
              <w:right w:val="nil"/>
            </w:tcBorders>
            <w:shd w:val="clear" w:color="auto" w:fill="CBDADD"/>
            <w:noWrap/>
            <w:vAlign w:val="center"/>
            <w:hideMark/>
          </w:tcPr>
          <w:p w14:paraId="31471DD8" w14:textId="451F70EC"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$129.55</w:t>
            </w:r>
          </w:p>
        </w:tc>
        <w:tc>
          <w:tcPr>
            <w:tcW w:w="1179" w:type="dxa"/>
            <w:tcBorders>
              <w:top w:val="nil"/>
              <w:left w:val="nil"/>
              <w:bottom w:val="nil"/>
              <w:right w:val="nil"/>
            </w:tcBorders>
            <w:shd w:val="clear" w:color="auto" w:fill="CBDADD"/>
            <w:noWrap/>
            <w:vAlign w:val="center"/>
            <w:hideMark/>
          </w:tcPr>
          <w:p w14:paraId="1050A7FC" w14:textId="30A85322"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$127.75</w:t>
            </w:r>
          </w:p>
        </w:tc>
        <w:tc>
          <w:tcPr>
            <w:tcW w:w="1180" w:type="dxa"/>
            <w:tcBorders>
              <w:top w:val="nil"/>
              <w:left w:val="nil"/>
              <w:bottom w:val="nil"/>
              <w:right w:val="nil"/>
            </w:tcBorders>
            <w:shd w:val="clear" w:color="auto" w:fill="CBDADD"/>
            <w:noWrap/>
            <w:vAlign w:val="center"/>
            <w:hideMark/>
          </w:tcPr>
          <w:p w14:paraId="01493116" w14:textId="0079A40A"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$125.98</w:t>
            </w:r>
          </w:p>
        </w:tc>
      </w:tr>
      <w:tr w:rsidR="00885BCD" w:rsidRPr="0026644D" w14:paraId="063EE7EF" w14:textId="77777777" w:rsidTr="0003153C">
        <w:trPr>
          <w:trHeight w:val="320"/>
        </w:trPr>
        <w:tc>
          <w:tcPr>
            <w:tcW w:w="2410" w:type="dxa"/>
            <w:tcBorders>
              <w:top w:val="nil"/>
              <w:left w:val="nil"/>
              <w:bottom w:val="single" w:sz="4" w:space="0" w:color="FFFFFF" w:themeColor="background1"/>
              <w:right w:val="nil"/>
            </w:tcBorders>
            <w:shd w:val="clear" w:color="auto" w:fill="008998" w:themeFill="accent1"/>
            <w:noWrap/>
            <w:vAlign w:val="bottom"/>
            <w:hideMark/>
          </w:tcPr>
          <w:p w14:paraId="6C21D59B" w14:textId="77777777" w:rsidR="00885BCD" w:rsidRPr="0003153C" w:rsidRDefault="00885BCD" w:rsidP="00885BCD">
            <w:pPr>
              <w:spacing w:after="0" w:line="240" w:lineRule="auto"/>
              <w:rPr>
                <w:rFonts w:eastAsia="Times New Roman" w:cs="Segoe UI"/>
                <w:color w:val="FFFFFF" w:themeColor="background1"/>
                <w:sz w:val="20"/>
                <w:szCs w:val="20"/>
                <w:lang w:val="en-AU" w:eastAsia="en-AU" w:bidi="ar-SA"/>
              </w:rPr>
            </w:pPr>
            <w:r w:rsidRPr="0003153C">
              <w:rPr>
                <w:rFonts w:eastAsia="Times New Roman" w:cs="Segoe UI"/>
                <w:color w:val="FFFFFF" w:themeColor="background1"/>
                <w:sz w:val="20"/>
                <w:szCs w:val="20"/>
                <w:lang w:val="en-AU" w:eastAsia="en-AU" w:bidi="ar-SA"/>
              </w:rPr>
              <w:t>Sewer service charge</w:t>
            </w:r>
          </w:p>
        </w:tc>
        <w:tc>
          <w:tcPr>
            <w:tcW w:w="992" w:type="dxa"/>
            <w:tcBorders>
              <w:top w:val="nil"/>
              <w:left w:val="nil"/>
              <w:bottom w:val="single" w:sz="4" w:space="0" w:color="008998" w:themeColor="accent1"/>
              <w:right w:val="single" w:sz="4" w:space="0" w:color="008998" w:themeColor="accent1"/>
            </w:tcBorders>
            <w:shd w:val="clear" w:color="auto" w:fill="auto"/>
            <w:noWrap/>
            <w:vAlign w:val="bottom"/>
            <w:hideMark/>
          </w:tcPr>
          <w:p w14:paraId="690C9A03" w14:textId="77777777" w:rsidR="00885BCD" w:rsidRPr="0026644D" w:rsidRDefault="00885BCD" w:rsidP="00885BCD">
            <w:pPr>
              <w:spacing w:after="0" w:line="240" w:lineRule="auto"/>
              <w:rPr>
                <w:rFonts w:eastAsia="Times New Roman" w:cs="Segoe UI"/>
                <w:sz w:val="20"/>
                <w:szCs w:val="20"/>
                <w:lang w:val="en-AU" w:eastAsia="en-AU" w:bidi="ar-SA"/>
              </w:rPr>
            </w:pPr>
            <w:r w:rsidRPr="0026644D">
              <w:rPr>
                <w:rFonts w:eastAsia="Times New Roman" w:cs="Segoe UI"/>
                <w:sz w:val="20"/>
                <w:szCs w:val="20"/>
                <w:lang w:val="en-AU" w:eastAsia="en-AU" w:bidi="ar-SA"/>
              </w:rPr>
              <w:t>$/year</w:t>
            </w:r>
          </w:p>
        </w:tc>
        <w:tc>
          <w:tcPr>
            <w:tcW w:w="1179" w:type="dxa"/>
            <w:tcBorders>
              <w:top w:val="nil"/>
              <w:left w:val="single" w:sz="4" w:space="0" w:color="008998" w:themeColor="accent1"/>
              <w:bottom w:val="single" w:sz="4" w:space="0" w:color="008998" w:themeColor="accent1"/>
              <w:right w:val="nil"/>
            </w:tcBorders>
            <w:shd w:val="clear" w:color="auto" w:fill="CBDADD"/>
            <w:noWrap/>
            <w:vAlign w:val="center"/>
            <w:hideMark/>
          </w:tcPr>
          <w:p w14:paraId="237D44ED" w14:textId="121F88D8"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$576.25</w:t>
            </w:r>
          </w:p>
        </w:tc>
        <w:tc>
          <w:tcPr>
            <w:tcW w:w="1179" w:type="dxa"/>
            <w:tcBorders>
              <w:top w:val="nil"/>
              <w:left w:val="nil"/>
              <w:bottom w:val="single" w:sz="4" w:space="0" w:color="008998" w:themeColor="accent1"/>
              <w:right w:val="nil"/>
            </w:tcBorders>
            <w:shd w:val="clear" w:color="auto" w:fill="CBDADD"/>
            <w:noWrap/>
            <w:vAlign w:val="center"/>
            <w:hideMark/>
          </w:tcPr>
          <w:p w14:paraId="17C9F7CA" w14:textId="248DD29B"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$568.24</w:t>
            </w:r>
          </w:p>
        </w:tc>
        <w:tc>
          <w:tcPr>
            <w:tcW w:w="1179" w:type="dxa"/>
            <w:tcBorders>
              <w:top w:val="nil"/>
              <w:left w:val="nil"/>
              <w:bottom w:val="single" w:sz="4" w:space="0" w:color="008998" w:themeColor="accent1"/>
              <w:right w:val="nil"/>
            </w:tcBorders>
            <w:shd w:val="clear" w:color="auto" w:fill="CBDADD"/>
            <w:noWrap/>
            <w:vAlign w:val="center"/>
            <w:hideMark/>
          </w:tcPr>
          <w:p w14:paraId="3A33C2FF" w14:textId="658440C1"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$560.34</w:t>
            </w:r>
          </w:p>
        </w:tc>
        <w:tc>
          <w:tcPr>
            <w:tcW w:w="1179" w:type="dxa"/>
            <w:tcBorders>
              <w:top w:val="nil"/>
              <w:left w:val="nil"/>
              <w:bottom w:val="single" w:sz="4" w:space="0" w:color="008998" w:themeColor="accent1"/>
              <w:right w:val="nil"/>
            </w:tcBorders>
            <w:shd w:val="clear" w:color="auto" w:fill="CBDADD"/>
            <w:noWrap/>
            <w:vAlign w:val="center"/>
            <w:hideMark/>
          </w:tcPr>
          <w:p w14:paraId="6ECC7678" w14:textId="46951D96"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$552.55</w:t>
            </w:r>
          </w:p>
        </w:tc>
        <w:tc>
          <w:tcPr>
            <w:tcW w:w="1180" w:type="dxa"/>
            <w:tcBorders>
              <w:top w:val="nil"/>
              <w:left w:val="nil"/>
              <w:bottom w:val="single" w:sz="4" w:space="0" w:color="008998" w:themeColor="accent1"/>
              <w:right w:val="nil"/>
            </w:tcBorders>
            <w:shd w:val="clear" w:color="auto" w:fill="CBDADD"/>
            <w:noWrap/>
            <w:vAlign w:val="center"/>
            <w:hideMark/>
          </w:tcPr>
          <w:p w14:paraId="34E9BE86" w14:textId="598D9B6E"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$544.87</w:t>
            </w:r>
          </w:p>
        </w:tc>
      </w:tr>
      <w:tr w:rsidR="00885BCD" w:rsidRPr="0026644D" w14:paraId="76C5C9D0" w14:textId="77777777" w:rsidTr="0003153C">
        <w:trPr>
          <w:trHeight w:val="320"/>
        </w:trPr>
        <w:tc>
          <w:tcPr>
            <w:tcW w:w="2410" w:type="dxa"/>
            <w:tcBorders>
              <w:top w:val="single" w:sz="4" w:space="0" w:color="FFFFFF" w:themeColor="background1"/>
              <w:left w:val="nil"/>
              <w:bottom w:val="nil"/>
              <w:right w:val="nil"/>
            </w:tcBorders>
            <w:shd w:val="clear" w:color="auto" w:fill="008998" w:themeFill="accent1"/>
            <w:noWrap/>
            <w:vAlign w:val="bottom"/>
            <w:hideMark/>
          </w:tcPr>
          <w:p w14:paraId="365479B7" w14:textId="77777777" w:rsidR="00885BCD" w:rsidRPr="0003153C" w:rsidRDefault="00885BCD" w:rsidP="00885BCD">
            <w:pPr>
              <w:spacing w:after="0" w:line="240" w:lineRule="auto"/>
              <w:rPr>
                <w:rFonts w:eastAsia="Times New Roman" w:cs="Segoe UI"/>
                <w:b/>
                <w:bCs/>
                <w:color w:val="FFFFFF" w:themeColor="background1"/>
                <w:sz w:val="20"/>
                <w:szCs w:val="20"/>
                <w:lang w:val="en-AU" w:eastAsia="en-AU" w:bidi="ar-SA"/>
              </w:rPr>
            </w:pPr>
            <w:r w:rsidRPr="0003153C">
              <w:rPr>
                <w:rFonts w:eastAsia="Times New Roman" w:cs="Segoe UI"/>
                <w:b/>
                <w:bCs/>
                <w:color w:val="FFFFFF" w:themeColor="background1"/>
                <w:sz w:val="20"/>
                <w:szCs w:val="20"/>
                <w:lang w:val="en-AU" w:eastAsia="en-AU" w:bidi="ar-SA"/>
              </w:rPr>
              <w:t>Non-Residential</w:t>
            </w:r>
          </w:p>
        </w:tc>
        <w:tc>
          <w:tcPr>
            <w:tcW w:w="992" w:type="dxa"/>
            <w:tcBorders>
              <w:top w:val="single" w:sz="4" w:space="0" w:color="008998" w:themeColor="accent1"/>
              <w:left w:val="nil"/>
              <w:bottom w:val="nil"/>
              <w:right w:val="single" w:sz="4" w:space="0" w:color="008998" w:themeColor="accent1"/>
            </w:tcBorders>
            <w:shd w:val="clear" w:color="auto" w:fill="auto"/>
            <w:noWrap/>
            <w:vAlign w:val="bottom"/>
            <w:hideMark/>
          </w:tcPr>
          <w:p w14:paraId="61CE3CAB" w14:textId="77777777" w:rsidR="00885BCD" w:rsidRPr="0026644D" w:rsidRDefault="00885BCD" w:rsidP="00885BCD">
            <w:pPr>
              <w:spacing w:after="0" w:line="240" w:lineRule="auto"/>
              <w:rPr>
                <w:rFonts w:eastAsia="Times New Roman" w:cs="Segoe UI"/>
                <w:sz w:val="20"/>
                <w:szCs w:val="20"/>
                <w:lang w:val="en-AU" w:eastAsia="en-AU" w:bidi="ar-SA"/>
              </w:rPr>
            </w:pPr>
            <w:r w:rsidRPr="0026644D">
              <w:rPr>
                <w:rFonts w:eastAsia="Times New Roman" w:cs="Segoe UI"/>
                <w:sz w:val="20"/>
                <w:szCs w:val="20"/>
                <w:lang w:val="en-AU" w:eastAsia="en-AU" w:bidi="ar-SA"/>
              </w:rPr>
              <w:t> </w:t>
            </w:r>
          </w:p>
        </w:tc>
        <w:tc>
          <w:tcPr>
            <w:tcW w:w="1179" w:type="dxa"/>
            <w:tcBorders>
              <w:top w:val="single" w:sz="4" w:space="0" w:color="008998" w:themeColor="accent1"/>
              <w:left w:val="single" w:sz="4" w:space="0" w:color="008998" w:themeColor="accent1"/>
              <w:bottom w:val="nil"/>
              <w:right w:val="nil"/>
            </w:tcBorders>
            <w:shd w:val="clear" w:color="auto" w:fill="CBDADD"/>
            <w:noWrap/>
            <w:vAlign w:val="center"/>
            <w:hideMark/>
          </w:tcPr>
          <w:p w14:paraId="3FFA4822" w14:textId="3DCC6B09" w:rsidR="00885BCD" w:rsidRPr="00885BCD" w:rsidRDefault="00885BCD" w:rsidP="00885BCD">
            <w:pPr>
              <w:spacing w:after="0" w:line="240" w:lineRule="auto"/>
              <w:rPr>
                <w:rFonts w:eastAsia="Times New Roman" w:cs="Segoe UI"/>
                <w:sz w:val="20"/>
                <w:szCs w:val="20"/>
                <w:lang w:val="en-AU" w:eastAsia="en-AU" w:bidi="ar-SA"/>
              </w:rPr>
            </w:pPr>
          </w:p>
        </w:tc>
        <w:tc>
          <w:tcPr>
            <w:tcW w:w="1179" w:type="dxa"/>
            <w:tcBorders>
              <w:top w:val="single" w:sz="4" w:space="0" w:color="008998" w:themeColor="accent1"/>
              <w:left w:val="nil"/>
              <w:bottom w:val="nil"/>
              <w:right w:val="nil"/>
            </w:tcBorders>
            <w:shd w:val="clear" w:color="auto" w:fill="CBDADD"/>
            <w:noWrap/>
            <w:vAlign w:val="center"/>
            <w:hideMark/>
          </w:tcPr>
          <w:p w14:paraId="7FAE1C49" w14:textId="663304EB" w:rsidR="00885BCD" w:rsidRPr="00885BCD" w:rsidRDefault="00885BCD" w:rsidP="00885BCD">
            <w:pPr>
              <w:spacing w:after="0" w:line="240" w:lineRule="auto"/>
              <w:rPr>
                <w:rFonts w:eastAsia="Times New Roman" w:cs="Segoe UI"/>
                <w:sz w:val="20"/>
                <w:szCs w:val="20"/>
                <w:lang w:val="en-AU" w:eastAsia="en-AU" w:bidi="ar-SA"/>
              </w:rPr>
            </w:pPr>
          </w:p>
        </w:tc>
        <w:tc>
          <w:tcPr>
            <w:tcW w:w="1179" w:type="dxa"/>
            <w:tcBorders>
              <w:top w:val="single" w:sz="4" w:space="0" w:color="008998" w:themeColor="accent1"/>
              <w:left w:val="nil"/>
              <w:bottom w:val="nil"/>
              <w:right w:val="nil"/>
            </w:tcBorders>
            <w:shd w:val="clear" w:color="auto" w:fill="CBDADD"/>
            <w:noWrap/>
            <w:vAlign w:val="center"/>
            <w:hideMark/>
          </w:tcPr>
          <w:p w14:paraId="558017DA" w14:textId="4E50A49B" w:rsidR="00885BCD" w:rsidRPr="00885BCD" w:rsidRDefault="00885BCD" w:rsidP="00885BCD">
            <w:pPr>
              <w:spacing w:after="0" w:line="240" w:lineRule="auto"/>
              <w:rPr>
                <w:rFonts w:eastAsia="Times New Roman" w:cs="Segoe UI"/>
                <w:sz w:val="20"/>
                <w:szCs w:val="20"/>
                <w:lang w:val="en-AU" w:eastAsia="en-AU" w:bidi="ar-SA"/>
              </w:rPr>
            </w:pPr>
          </w:p>
        </w:tc>
        <w:tc>
          <w:tcPr>
            <w:tcW w:w="1179" w:type="dxa"/>
            <w:tcBorders>
              <w:top w:val="single" w:sz="4" w:space="0" w:color="008998" w:themeColor="accent1"/>
              <w:left w:val="nil"/>
              <w:bottom w:val="nil"/>
              <w:right w:val="nil"/>
            </w:tcBorders>
            <w:shd w:val="clear" w:color="auto" w:fill="CBDADD"/>
            <w:noWrap/>
            <w:vAlign w:val="center"/>
            <w:hideMark/>
          </w:tcPr>
          <w:p w14:paraId="2E1FDF70" w14:textId="06C7A41B" w:rsidR="00885BCD" w:rsidRPr="00885BCD" w:rsidRDefault="00885BCD" w:rsidP="00885BCD">
            <w:pPr>
              <w:spacing w:after="0" w:line="240" w:lineRule="auto"/>
              <w:rPr>
                <w:rFonts w:eastAsia="Times New Roman" w:cs="Segoe UI"/>
                <w:sz w:val="20"/>
                <w:szCs w:val="20"/>
                <w:lang w:val="en-AU" w:eastAsia="en-AU" w:bidi="ar-SA"/>
              </w:rPr>
            </w:pPr>
          </w:p>
        </w:tc>
        <w:tc>
          <w:tcPr>
            <w:tcW w:w="1180" w:type="dxa"/>
            <w:tcBorders>
              <w:top w:val="single" w:sz="4" w:space="0" w:color="008998" w:themeColor="accent1"/>
              <w:left w:val="nil"/>
              <w:bottom w:val="nil"/>
              <w:right w:val="nil"/>
            </w:tcBorders>
            <w:shd w:val="clear" w:color="auto" w:fill="CBDADD"/>
            <w:noWrap/>
            <w:vAlign w:val="center"/>
            <w:hideMark/>
          </w:tcPr>
          <w:p w14:paraId="17CB8BFB" w14:textId="33EF5276" w:rsidR="00885BCD" w:rsidRPr="00885BCD" w:rsidRDefault="00885BCD" w:rsidP="00885BCD">
            <w:pPr>
              <w:spacing w:after="0" w:line="240" w:lineRule="auto"/>
              <w:rPr>
                <w:rFonts w:eastAsia="Times New Roman" w:cs="Segoe UI"/>
                <w:sz w:val="20"/>
                <w:szCs w:val="20"/>
                <w:lang w:val="en-AU" w:eastAsia="en-AU" w:bidi="ar-SA"/>
              </w:rPr>
            </w:pPr>
          </w:p>
        </w:tc>
      </w:tr>
      <w:tr w:rsidR="00885BCD" w:rsidRPr="0026644D" w14:paraId="441BF17B" w14:textId="77777777" w:rsidTr="0003153C">
        <w:trPr>
          <w:trHeight w:val="320"/>
        </w:trPr>
        <w:tc>
          <w:tcPr>
            <w:tcW w:w="2410" w:type="dxa"/>
            <w:tcBorders>
              <w:top w:val="nil"/>
              <w:left w:val="nil"/>
              <w:bottom w:val="nil"/>
              <w:right w:val="nil"/>
            </w:tcBorders>
            <w:shd w:val="clear" w:color="auto" w:fill="008998" w:themeFill="accent1"/>
            <w:noWrap/>
            <w:vAlign w:val="bottom"/>
            <w:hideMark/>
          </w:tcPr>
          <w:p w14:paraId="1CDC2228" w14:textId="77777777" w:rsidR="00885BCD" w:rsidRPr="0003153C" w:rsidRDefault="00885BCD" w:rsidP="00885BCD">
            <w:pPr>
              <w:spacing w:after="0" w:line="240" w:lineRule="auto"/>
              <w:rPr>
                <w:rFonts w:eastAsia="Times New Roman" w:cs="Segoe UI"/>
                <w:color w:val="FFFFFF" w:themeColor="background1"/>
                <w:sz w:val="20"/>
                <w:szCs w:val="20"/>
                <w:lang w:val="en-AU" w:eastAsia="en-AU" w:bidi="ar-SA"/>
              </w:rPr>
            </w:pPr>
            <w:r w:rsidRPr="0003153C">
              <w:rPr>
                <w:rFonts w:eastAsia="Times New Roman" w:cs="Segoe UI"/>
                <w:color w:val="FFFFFF" w:themeColor="background1"/>
                <w:sz w:val="20"/>
                <w:szCs w:val="20"/>
                <w:lang w:val="en-AU" w:eastAsia="en-AU" w:bidi="ar-SA"/>
              </w:rPr>
              <w:t>Water volume charge</w:t>
            </w:r>
          </w:p>
        </w:tc>
        <w:tc>
          <w:tcPr>
            <w:tcW w:w="992" w:type="dxa"/>
            <w:tcBorders>
              <w:top w:val="nil"/>
              <w:left w:val="nil"/>
              <w:bottom w:val="nil"/>
              <w:right w:val="single" w:sz="4" w:space="0" w:color="008998" w:themeColor="accent1"/>
            </w:tcBorders>
            <w:shd w:val="clear" w:color="auto" w:fill="auto"/>
            <w:noWrap/>
            <w:vAlign w:val="bottom"/>
            <w:hideMark/>
          </w:tcPr>
          <w:p w14:paraId="44171A18" w14:textId="77777777" w:rsidR="00885BCD" w:rsidRPr="0026644D" w:rsidRDefault="00885BCD" w:rsidP="00885BCD">
            <w:pPr>
              <w:spacing w:after="0" w:line="240" w:lineRule="auto"/>
              <w:rPr>
                <w:rFonts w:eastAsia="Times New Roman" w:cs="Segoe UI"/>
                <w:sz w:val="20"/>
                <w:szCs w:val="20"/>
                <w:lang w:val="en-AU" w:eastAsia="en-AU" w:bidi="ar-SA"/>
              </w:rPr>
            </w:pPr>
            <w:r w:rsidRPr="0026644D">
              <w:rPr>
                <w:rFonts w:eastAsia="Times New Roman" w:cs="Segoe UI"/>
                <w:sz w:val="20"/>
                <w:szCs w:val="20"/>
                <w:lang w:val="en-AU" w:eastAsia="en-AU" w:bidi="ar-SA"/>
              </w:rPr>
              <w:t>$/kL</w:t>
            </w:r>
          </w:p>
        </w:tc>
        <w:tc>
          <w:tcPr>
            <w:tcW w:w="1179" w:type="dxa"/>
            <w:tcBorders>
              <w:top w:val="nil"/>
              <w:left w:val="single" w:sz="4" w:space="0" w:color="008998" w:themeColor="accent1"/>
              <w:bottom w:val="nil"/>
              <w:right w:val="nil"/>
            </w:tcBorders>
            <w:shd w:val="clear" w:color="auto" w:fill="CBDADD"/>
            <w:noWrap/>
            <w:vAlign w:val="center"/>
            <w:hideMark/>
          </w:tcPr>
          <w:p w14:paraId="4550E216" w14:textId="5145902D"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$2.1976</w:t>
            </w:r>
          </w:p>
        </w:tc>
        <w:tc>
          <w:tcPr>
            <w:tcW w:w="1179" w:type="dxa"/>
            <w:tcBorders>
              <w:top w:val="nil"/>
              <w:left w:val="nil"/>
              <w:bottom w:val="nil"/>
              <w:right w:val="nil"/>
            </w:tcBorders>
            <w:shd w:val="clear" w:color="auto" w:fill="CBDADD"/>
            <w:noWrap/>
            <w:vAlign w:val="center"/>
            <w:hideMark/>
          </w:tcPr>
          <w:p w14:paraId="4AFE37E3" w14:textId="76E97180"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$2.1671</w:t>
            </w:r>
          </w:p>
        </w:tc>
        <w:tc>
          <w:tcPr>
            <w:tcW w:w="1179" w:type="dxa"/>
            <w:tcBorders>
              <w:top w:val="nil"/>
              <w:left w:val="nil"/>
              <w:bottom w:val="nil"/>
              <w:right w:val="nil"/>
            </w:tcBorders>
            <w:shd w:val="clear" w:color="auto" w:fill="CBDADD"/>
            <w:noWrap/>
            <w:vAlign w:val="center"/>
            <w:hideMark/>
          </w:tcPr>
          <w:p w14:paraId="15B2EDC3" w14:textId="3FC54CC3"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$2.1370</w:t>
            </w:r>
          </w:p>
        </w:tc>
        <w:tc>
          <w:tcPr>
            <w:tcW w:w="1179" w:type="dxa"/>
            <w:tcBorders>
              <w:top w:val="nil"/>
              <w:left w:val="nil"/>
              <w:bottom w:val="nil"/>
              <w:right w:val="nil"/>
            </w:tcBorders>
            <w:shd w:val="clear" w:color="auto" w:fill="CBDADD"/>
            <w:noWrap/>
            <w:vAlign w:val="center"/>
            <w:hideMark/>
          </w:tcPr>
          <w:p w14:paraId="0C5813B5" w14:textId="250F32AE"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$2.1073</w:t>
            </w:r>
          </w:p>
        </w:tc>
        <w:tc>
          <w:tcPr>
            <w:tcW w:w="1180" w:type="dxa"/>
            <w:tcBorders>
              <w:top w:val="nil"/>
              <w:left w:val="nil"/>
              <w:bottom w:val="nil"/>
              <w:right w:val="nil"/>
            </w:tcBorders>
            <w:shd w:val="clear" w:color="auto" w:fill="CBDADD"/>
            <w:noWrap/>
            <w:vAlign w:val="center"/>
            <w:hideMark/>
          </w:tcPr>
          <w:p w14:paraId="29F8AD45" w14:textId="5CCEEFB0"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$2.0780</w:t>
            </w:r>
          </w:p>
        </w:tc>
      </w:tr>
      <w:tr w:rsidR="00885BCD" w:rsidRPr="0026644D" w14:paraId="30664F2B" w14:textId="77777777" w:rsidTr="0003153C">
        <w:trPr>
          <w:trHeight w:val="320"/>
        </w:trPr>
        <w:tc>
          <w:tcPr>
            <w:tcW w:w="2410" w:type="dxa"/>
            <w:tcBorders>
              <w:top w:val="nil"/>
              <w:left w:val="nil"/>
              <w:bottom w:val="nil"/>
              <w:right w:val="nil"/>
            </w:tcBorders>
            <w:shd w:val="clear" w:color="auto" w:fill="008998" w:themeFill="accent1"/>
            <w:noWrap/>
            <w:vAlign w:val="bottom"/>
            <w:hideMark/>
          </w:tcPr>
          <w:p w14:paraId="7F0BC51C" w14:textId="77777777" w:rsidR="00885BCD" w:rsidRPr="0003153C" w:rsidRDefault="00885BCD" w:rsidP="00885BCD">
            <w:pPr>
              <w:spacing w:after="0" w:line="240" w:lineRule="auto"/>
              <w:rPr>
                <w:rFonts w:eastAsia="Times New Roman" w:cs="Segoe UI"/>
                <w:color w:val="FFFFFF" w:themeColor="background1"/>
                <w:sz w:val="20"/>
                <w:szCs w:val="20"/>
                <w:lang w:val="en-AU" w:eastAsia="en-AU" w:bidi="ar-SA"/>
              </w:rPr>
            </w:pPr>
            <w:r w:rsidRPr="0003153C">
              <w:rPr>
                <w:rFonts w:eastAsia="Times New Roman" w:cs="Segoe UI"/>
                <w:color w:val="FFFFFF" w:themeColor="background1"/>
                <w:sz w:val="20"/>
                <w:szCs w:val="20"/>
                <w:lang w:val="en-AU" w:eastAsia="en-AU" w:bidi="ar-SA"/>
              </w:rPr>
              <w:t>Water service charge</w:t>
            </w:r>
          </w:p>
        </w:tc>
        <w:tc>
          <w:tcPr>
            <w:tcW w:w="992" w:type="dxa"/>
            <w:tcBorders>
              <w:top w:val="nil"/>
              <w:left w:val="nil"/>
              <w:bottom w:val="nil"/>
              <w:right w:val="single" w:sz="4" w:space="0" w:color="008998" w:themeColor="accent1"/>
            </w:tcBorders>
            <w:shd w:val="clear" w:color="auto" w:fill="auto"/>
            <w:noWrap/>
            <w:vAlign w:val="bottom"/>
            <w:hideMark/>
          </w:tcPr>
          <w:p w14:paraId="0195C3AE" w14:textId="77777777" w:rsidR="00885BCD" w:rsidRPr="0026644D" w:rsidRDefault="00885BCD" w:rsidP="00885BCD">
            <w:pPr>
              <w:spacing w:after="0" w:line="240" w:lineRule="auto"/>
              <w:rPr>
                <w:rFonts w:eastAsia="Times New Roman" w:cs="Segoe UI"/>
                <w:sz w:val="20"/>
                <w:szCs w:val="20"/>
                <w:lang w:val="en-AU" w:eastAsia="en-AU" w:bidi="ar-SA"/>
              </w:rPr>
            </w:pPr>
            <w:r w:rsidRPr="0026644D">
              <w:rPr>
                <w:rFonts w:eastAsia="Times New Roman" w:cs="Segoe UI"/>
                <w:sz w:val="20"/>
                <w:szCs w:val="20"/>
                <w:lang w:val="en-AU" w:eastAsia="en-AU" w:bidi="ar-SA"/>
              </w:rPr>
              <w:t>$/year</w:t>
            </w:r>
          </w:p>
        </w:tc>
        <w:tc>
          <w:tcPr>
            <w:tcW w:w="1179" w:type="dxa"/>
            <w:tcBorders>
              <w:top w:val="nil"/>
              <w:left w:val="single" w:sz="4" w:space="0" w:color="008998" w:themeColor="accent1"/>
              <w:bottom w:val="nil"/>
              <w:right w:val="nil"/>
            </w:tcBorders>
            <w:shd w:val="clear" w:color="auto" w:fill="CBDADD"/>
            <w:noWrap/>
            <w:vAlign w:val="center"/>
            <w:hideMark/>
          </w:tcPr>
          <w:p w14:paraId="69808B1A" w14:textId="43CF5D4E"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$133.23</w:t>
            </w:r>
          </w:p>
        </w:tc>
        <w:tc>
          <w:tcPr>
            <w:tcW w:w="1179" w:type="dxa"/>
            <w:tcBorders>
              <w:top w:val="nil"/>
              <w:left w:val="nil"/>
              <w:bottom w:val="nil"/>
              <w:right w:val="nil"/>
            </w:tcBorders>
            <w:shd w:val="clear" w:color="auto" w:fill="CBDADD"/>
            <w:noWrap/>
            <w:vAlign w:val="center"/>
            <w:hideMark/>
          </w:tcPr>
          <w:p w14:paraId="03655AB0" w14:textId="5117E9D4"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$131.38</w:t>
            </w:r>
          </w:p>
        </w:tc>
        <w:tc>
          <w:tcPr>
            <w:tcW w:w="1179" w:type="dxa"/>
            <w:tcBorders>
              <w:top w:val="nil"/>
              <w:left w:val="nil"/>
              <w:bottom w:val="nil"/>
              <w:right w:val="nil"/>
            </w:tcBorders>
            <w:shd w:val="clear" w:color="auto" w:fill="CBDADD"/>
            <w:noWrap/>
            <w:vAlign w:val="center"/>
            <w:hideMark/>
          </w:tcPr>
          <w:p w14:paraId="6254C2A4" w14:textId="43CFF829"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$129.55</w:t>
            </w:r>
          </w:p>
        </w:tc>
        <w:tc>
          <w:tcPr>
            <w:tcW w:w="1179" w:type="dxa"/>
            <w:tcBorders>
              <w:top w:val="nil"/>
              <w:left w:val="nil"/>
              <w:bottom w:val="nil"/>
              <w:right w:val="nil"/>
            </w:tcBorders>
            <w:shd w:val="clear" w:color="auto" w:fill="CBDADD"/>
            <w:noWrap/>
            <w:vAlign w:val="center"/>
            <w:hideMark/>
          </w:tcPr>
          <w:p w14:paraId="68BBE9F6" w14:textId="14B1AA20"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$127.75</w:t>
            </w:r>
          </w:p>
        </w:tc>
        <w:tc>
          <w:tcPr>
            <w:tcW w:w="1180" w:type="dxa"/>
            <w:tcBorders>
              <w:top w:val="nil"/>
              <w:left w:val="nil"/>
              <w:bottom w:val="nil"/>
              <w:right w:val="nil"/>
            </w:tcBorders>
            <w:shd w:val="clear" w:color="auto" w:fill="CBDADD"/>
            <w:noWrap/>
            <w:vAlign w:val="center"/>
            <w:hideMark/>
          </w:tcPr>
          <w:p w14:paraId="0C0B8126" w14:textId="4A37C941"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$125.98</w:t>
            </w:r>
          </w:p>
        </w:tc>
      </w:tr>
      <w:tr w:rsidR="00885BCD" w:rsidRPr="0026644D" w14:paraId="47B998EF" w14:textId="77777777" w:rsidTr="0003153C">
        <w:trPr>
          <w:trHeight w:val="320"/>
        </w:trPr>
        <w:tc>
          <w:tcPr>
            <w:tcW w:w="2410" w:type="dxa"/>
            <w:tcBorders>
              <w:top w:val="nil"/>
              <w:left w:val="nil"/>
              <w:bottom w:val="nil"/>
              <w:right w:val="nil"/>
            </w:tcBorders>
            <w:shd w:val="clear" w:color="auto" w:fill="008998" w:themeFill="accent1"/>
            <w:noWrap/>
            <w:vAlign w:val="bottom"/>
            <w:hideMark/>
          </w:tcPr>
          <w:p w14:paraId="5FF7FF95" w14:textId="77777777" w:rsidR="00885BCD" w:rsidRPr="0003153C" w:rsidRDefault="00885BCD" w:rsidP="00885BCD">
            <w:pPr>
              <w:spacing w:after="0" w:line="240" w:lineRule="auto"/>
              <w:rPr>
                <w:rFonts w:eastAsia="Times New Roman" w:cs="Segoe UI"/>
                <w:color w:val="FFFFFF" w:themeColor="background1"/>
                <w:sz w:val="20"/>
                <w:szCs w:val="20"/>
                <w:lang w:val="en-AU" w:eastAsia="en-AU" w:bidi="ar-SA"/>
              </w:rPr>
            </w:pPr>
            <w:r w:rsidRPr="0003153C">
              <w:rPr>
                <w:rFonts w:eastAsia="Times New Roman" w:cs="Segoe UI"/>
                <w:color w:val="FFFFFF" w:themeColor="background1"/>
                <w:sz w:val="20"/>
                <w:szCs w:val="20"/>
                <w:lang w:val="en-AU" w:eastAsia="en-AU" w:bidi="ar-SA"/>
              </w:rPr>
              <w:t>Sewer volume charge</w:t>
            </w:r>
          </w:p>
        </w:tc>
        <w:tc>
          <w:tcPr>
            <w:tcW w:w="992" w:type="dxa"/>
            <w:tcBorders>
              <w:top w:val="nil"/>
              <w:left w:val="nil"/>
              <w:bottom w:val="nil"/>
              <w:right w:val="single" w:sz="4" w:space="0" w:color="008998" w:themeColor="accent1"/>
            </w:tcBorders>
            <w:shd w:val="clear" w:color="auto" w:fill="auto"/>
            <w:noWrap/>
            <w:vAlign w:val="bottom"/>
            <w:hideMark/>
          </w:tcPr>
          <w:p w14:paraId="4814E499" w14:textId="77777777" w:rsidR="00885BCD" w:rsidRPr="0026644D" w:rsidRDefault="00885BCD" w:rsidP="00885BCD">
            <w:pPr>
              <w:spacing w:after="0" w:line="240" w:lineRule="auto"/>
              <w:rPr>
                <w:rFonts w:eastAsia="Times New Roman" w:cs="Segoe UI"/>
                <w:sz w:val="20"/>
                <w:szCs w:val="20"/>
                <w:lang w:val="en-AU" w:eastAsia="en-AU" w:bidi="ar-SA"/>
              </w:rPr>
            </w:pPr>
            <w:r w:rsidRPr="0026644D">
              <w:rPr>
                <w:rFonts w:eastAsia="Times New Roman" w:cs="Segoe UI"/>
                <w:sz w:val="20"/>
                <w:szCs w:val="20"/>
                <w:lang w:val="en-AU" w:eastAsia="en-AU" w:bidi="ar-SA"/>
              </w:rPr>
              <w:t>$/kL</w:t>
            </w:r>
          </w:p>
        </w:tc>
        <w:tc>
          <w:tcPr>
            <w:tcW w:w="1179" w:type="dxa"/>
            <w:tcBorders>
              <w:top w:val="nil"/>
              <w:left w:val="single" w:sz="4" w:space="0" w:color="008998" w:themeColor="accent1"/>
              <w:bottom w:val="nil"/>
              <w:right w:val="nil"/>
            </w:tcBorders>
            <w:shd w:val="clear" w:color="auto" w:fill="CBDADD"/>
            <w:noWrap/>
            <w:vAlign w:val="center"/>
            <w:hideMark/>
          </w:tcPr>
          <w:p w14:paraId="6492A9E1" w14:textId="38C0E1E2"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$1.9558</w:t>
            </w:r>
          </w:p>
        </w:tc>
        <w:tc>
          <w:tcPr>
            <w:tcW w:w="1179" w:type="dxa"/>
            <w:tcBorders>
              <w:top w:val="nil"/>
              <w:left w:val="nil"/>
              <w:bottom w:val="nil"/>
              <w:right w:val="nil"/>
            </w:tcBorders>
            <w:shd w:val="clear" w:color="auto" w:fill="CBDADD"/>
            <w:noWrap/>
            <w:vAlign w:val="center"/>
            <w:hideMark/>
          </w:tcPr>
          <w:p w14:paraId="698C16F2" w14:textId="3D31E69F"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$1.9286</w:t>
            </w:r>
          </w:p>
        </w:tc>
        <w:tc>
          <w:tcPr>
            <w:tcW w:w="1179" w:type="dxa"/>
            <w:tcBorders>
              <w:top w:val="nil"/>
              <w:left w:val="nil"/>
              <w:bottom w:val="nil"/>
              <w:right w:val="nil"/>
            </w:tcBorders>
            <w:shd w:val="clear" w:color="auto" w:fill="CBDADD"/>
            <w:noWrap/>
            <w:vAlign w:val="center"/>
            <w:hideMark/>
          </w:tcPr>
          <w:p w14:paraId="3E592592" w14:textId="66B5CDE4"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$1.9018</w:t>
            </w:r>
          </w:p>
        </w:tc>
        <w:tc>
          <w:tcPr>
            <w:tcW w:w="1179" w:type="dxa"/>
            <w:tcBorders>
              <w:top w:val="nil"/>
              <w:left w:val="nil"/>
              <w:bottom w:val="nil"/>
              <w:right w:val="nil"/>
            </w:tcBorders>
            <w:shd w:val="clear" w:color="auto" w:fill="CBDADD"/>
            <w:noWrap/>
            <w:vAlign w:val="center"/>
            <w:hideMark/>
          </w:tcPr>
          <w:p w14:paraId="7D031BD7" w14:textId="483A0027"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$1.8754</w:t>
            </w:r>
          </w:p>
        </w:tc>
        <w:tc>
          <w:tcPr>
            <w:tcW w:w="1180" w:type="dxa"/>
            <w:tcBorders>
              <w:top w:val="nil"/>
              <w:left w:val="nil"/>
              <w:bottom w:val="nil"/>
              <w:right w:val="nil"/>
            </w:tcBorders>
            <w:shd w:val="clear" w:color="auto" w:fill="CBDADD"/>
            <w:noWrap/>
            <w:vAlign w:val="center"/>
            <w:hideMark/>
          </w:tcPr>
          <w:p w14:paraId="7B500415" w14:textId="3DFED1B6"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$1.8493</w:t>
            </w:r>
          </w:p>
        </w:tc>
      </w:tr>
      <w:tr w:rsidR="00885BCD" w:rsidRPr="0026644D" w14:paraId="16F2FA1A" w14:textId="77777777" w:rsidTr="0003153C">
        <w:trPr>
          <w:trHeight w:val="320"/>
        </w:trPr>
        <w:tc>
          <w:tcPr>
            <w:tcW w:w="2410" w:type="dxa"/>
            <w:tcBorders>
              <w:top w:val="nil"/>
              <w:left w:val="nil"/>
              <w:bottom w:val="nil"/>
              <w:right w:val="nil"/>
            </w:tcBorders>
            <w:shd w:val="clear" w:color="auto" w:fill="008998" w:themeFill="accent1"/>
            <w:noWrap/>
            <w:vAlign w:val="bottom"/>
            <w:hideMark/>
          </w:tcPr>
          <w:p w14:paraId="362CD3AE" w14:textId="77777777" w:rsidR="00885BCD" w:rsidRPr="0003153C" w:rsidRDefault="00885BCD" w:rsidP="00885BCD">
            <w:pPr>
              <w:spacing w:after="0" w:line="240" w:lineRule="auto"/>
              <w:rPr>
                <w:rFonts w:eastAsia="Times New Roman" w:cs="Segoe UI"/>
                <w:color w:val="FFFFFF" w:themeColor="background1"/>
                <w:sz w:val="20"/>
                <w:szCs w:val="20"/>
                <w:lang w:val="en-AU" w:eastAsia="en-AU" w:bidi="ar-SA"/>
              </w:rPr>
            </w:pPr>
            <w:r w:rsidRPr="0003153C">
              <w:rPr>
                <w:rFonts w:eastAsia="Times New Roman" w:cs="Segoe UI"/>
                <w:color w:val="FFFFFF" w:themeColor="background1"/>
                <w:sz w:val="20"/>
                <w:szCs w:val="20"/>
                <w:lang w:val="en-AU" w:eastAsia="en-AU" w:bidi="ar-SA"/>
              </w:rPr>
              <w:t>Sewer service charge</w:t>
            </w:r>
          </w:p>
        </w:tc>
        <w:tc>
          <w:tcPr>
            <w:tcW w:w="992" w:type="dxa"/>
            <w:tcBorders>
              <w:top w:val="nil"/>
              <w:left w:val="nil"/>
              <w:bottom w:val="nil"/>
              <w:right w:val="single" w:sz="4" w:space="0" w:color="008998" w:themeColor="accent1"/>
            </w:tcBorders>
            <w:shd w:val="clear" w:color="auto" w:fill="auto"/>
            <w:noWrap/>
            <w:vAlign w:val="bottom"/>
            <w:hideMark/>
          </w:tcPr>
          <w:p w14:paraId="70C17F4B" w14:textId="77777777" w:rsidR="00885BCD" w:rsidRPr="0026644D" w:rsidRDefault="00885BCD" w:rsidP="00885BCD">
            <w:pPr>
              <w:spacing w:after="0" w:line="240" w:lineRule="auto"/>
              <w:rPr>
                <w:rFonts w:eastAsia="Times New Roman" w:cs="Segoe UI"/>
                <w:sz w:val="20"/>
                <w:szCs w:val="20"/>
                <w:lang w:val="en-AU" w:eastAsia="en-AU" w:bidi="ar-SA"/>
              </w:rPr>
            </w:pPr>
            <w:r w:rsidRPr="0026644D">
              <w:rPr>
                <w:rFonts w:eastAsia="Times New Roman" w:cs="Segoe UI"/>
                <w:sz w:val="20"/>
                <w:szCs w:val="20"/>
                <w:lang w:val="en-AU" w:eastAsia="en-AU" w:bidi="ar-SA"/>
              </w:rPr>
              <w:t>$/year</w:t>
            </w:r>
          </w:p>
        </w:tc>
        <w:tc>
          <w:tcPr>
            <w:tcW w:w="1179" w:type="dxa"/>
            <w:tcBorders>
              <w:top w:val="nil"/>
              <w:left w:val="single" w:sz="4" w:space="0" w:color="008998" w:themeColor="accent1"/>
              <w:bottom w:val="nil"/>
              <w:right w:val="nil"/>
            </w:tcBorders>
            <w:shd w:val="clear" w:color="auto" w:fill="CBDADD"/>
            <w:noWrap/>
            <w:vAlign w:val="center"/>
            <w:hideMark/>
          </w:tcPr>
          <w:p w14:paraId="4A3D4C38" w14:textId="282B76C8"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$348.67</w:t>
            </w:r>
          </w:p>
        </w:tc>
        <w:tc>
          <w:tcPr>
            <w:tcW w:w="1179" w:type="dxa"/>
            <w:tcBorders>
              <w:top w:val="nil"/>
              <w:left w:val="nil"/>
              <w:bottom w:val="nil"/>
              <w:right w:val="nil"/>
            </w:tcBorders>
            <w:shd w:val="clear" w:color="auto" w:fill="CBDADD"/>
            <w:noWrap/>
            <w:vAlign w:val="center"/>
            <w:hideMark/>
          </w:tcPr>
          <w:p w14:paraId="2CA1D072" w14:textId="7F45C7BC"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$343.82</w:t>
            </w:r>
          </w:p>
        </w:tc>
        <w:tc>
          <w:tcPr>
            <w:tcW w:w="1179" w:type="dxa"/>
            <w:tcBorders>
              <w:top w:val="nil"/>
              <w:left w:val="nil"/>
              <w:bottom w:val="nil"/>
              <w:right w:val="nil"/>
            </w:tcBorders>
            <w:shd w:val="clear" w:color="auto" w:fill="CBDADD"/>
            <w:noWrap/>
            <w:vAlign w:val="center"/>
            <w:hideMark/>
          </w:tcPr>
          <w:p w14:paraId="56C65F8F" w14:textId="01DDE967"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$339.04</w:t>
            </w:r>
          </w:p>
        </w:tc>
        <w:tc>
          <w:tcPr>
            <w:tcW w:w="1179" w:type="dxa"/>
            <w:tcBorders>
              <w:top w:val="nil"/>
              <w:left w:val="nil"/>
              <w:bottom w:val="nil"/>
              <w:right w:val="nil"/>
            </w:tcBorders>
            <w:shd w:val="clear" w:color="auto" w:fill="CBDADD"/>
            <w:noWrap/>
            <w:vAlign w:val="center"/>
            <w:hideMark/>
          </w:tcPr>
          <w:p w14:paraId="134CC8FE" w14:textId="46B136FA"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$334.33</w:t>
            </w:r>
          </w:p>
        </w:tc>
        <w:tc>
          <w:tcPr>
            <w:tcW w:w="1180" w:type="dxa"/>
            <w:tcBorders>
              <w:top w:val="nil"/>
              <w:left w:val="nil"/>
              <w:bottom w:val="nil"/>
              <w:right w:val="nil"/>
            </w:tcBorders>
            <w:shd w:val="clear" w:color="auto" w:fill="CBDADD"/>
            <w:noWrap/>
            <w:vAlign w:val="center"/>
            <w:hideMark/>
          </w:tcPr>
          <w:p w14:paraId="03C77C2A" w14:textId="11DBF743" w:rsidR="00885BCD" w:rsidRPr="00885BCD" w:rsidRDefault="00885BCD" w:rsidP="00885BCD">
            <w:pPr>
              <w:spacing w:after="0" w:line="240" w:lineRule="auto"/>
              <w:jc w:val="right"/>
              <w:rPr>
                <w:rFonts w:eastAsia="Times New Roman" w:cs="Segoe UI"/>
                <w:sz w:val="20"/>
                <w:szCs w:val="20"/>
                <w:lang w:val="en-AU" w:eastAsia="en-AU" w:bidi="ar-SA"/>
              </w:rPr>
            </w:pPr>
            <w:r w:rsidRPr="00885BCD">
              <w:rPr>
                <w:sz w:val="20"/>
              </w:rPr>
              <w:t>$329.68</w:t>
            </w:r>
          </w:p>
        </w:tc>
      </w:tr>
    </w:tbl>
    <w:p w14:paraId="02717CAF" w14:textId="42941243" w:rsidR="00673714" w:rsidRDefault="00673714" w:rsidP="003A25A4">
      <w:pPr>
        <w:pStyle w:val="Heading2"/>
      </w:pPr>
      <w:bookmarkStart w:id="325" w:name="_Toc110508716"/>
      <w:bookmarkStart w:id="326" w:name="_Toc111033915"/>
      <w:bookmarkStart w:id="327" w:name="_Toc115438765"/>
      <w:r>
        <w:t>Form of price control</w:t>
      </w:r>
      <w:bookmarkEnd w:id="322"/>
      <w:bookmarkEnd w:id="325"/>
      <w:bookmarkEnd w:id="326"/>
      <w:bookmarkEnd w:id="327"/>
    </w:p>
    <w:p w14:paraId="56C8F2C1" w14:textId="77777777" w:rsidR="00673714" w:rsidRDefault="00673714" w:rsidP="00673714">
      <w:r>
        <w:t>Barwon Water is currently subject to a price cap form of control. We do not propose a change to these arrangements in the next regulatory period.</w:t>
      </w:r>
    </w:p>
    <w:p w14:paraId="7615C442" w14:textId="77777777" w:rsidR="00673714" w:rsidRDefault="00673714" w:rsidP="00673714">
      <w:r>
        <w:lastRenderedPageBreak/>
        <w:t>While provision for price adjustments can add some complexity to price control, the current approach is relatively uncomplicated and has the following benefits:</w:t>
      </w:r>
    </w:p>
    <w:p w14:paraId="3C170945" w14:textId="107A3979" w:rsidR="00673714" w:rsidRDefault="0007122B" w:rsidP="0062375A">
      <w:pPr>
        <w:pStyle w:val="ListParagraph"/>
      </w:pPr>
      <w:r>
        <w:t>i</w:t>
      </w:r>
      <w:r w:rsidR="00673714">
        <w:t>t is easy to verify that proposed prices comply with the control requirements</w:t>
      </w:r>
      <w:r w:rsidR="0062375A">
        <w:t>;</w:t>
      </w:r>
    </w:p>
    <w:p w14:paraId="5ACB681E" w14:textId="387830BF" w:rsidR="00673714" w:rsidRDefault="0007122B" w:rsidP="0062375A">
      <w:pPr>
        <w:pStyle w:val="ListParagraph"/>
      </w:pPr>
      <w:r>
        <w:t>t</w:t>
      </w:r>
      <w:r w:rsidR="00673714">
        <w:t>here is no need for a correction factor to adjust for under or over-recovery of revenue in previous years</w:t>
      </w:r>
      <w:r w:rsidR="0062375A">
        <w:t>; and</w:t>
      </w:r>
    </w:p>
    <w:p w14:paraId="48662EC0" w14:textId="1F2B4D79" w:rsidR="00673714" w:rsidRDefault="0007122B" w:rsidP="0062375A">
      <w:pPr>
        <w:pStyle w:val="ListParagraph"/>
        <w:spacing w:after="200"/>
        <w:ind w:left="714" w:hanging="357"/>
      </w:pPr>
      <w:r>
        <w:t>i</w:t>
      </w:r>
      <w:r w:rsidR="00673714">
        <w:t>t is easy to explain.</w:t>
      </w:r>
    </w:p>
    <w:p w14:paraId="131C4C27" w14:textId="77777777" w:rsidR="00673714" w:rsidRDefault="00673714" w:rsidP="00673714">
      <w:r>
        <w:t>Retaining the current approach preserves these benefits and recognises that it has functioned effectively and is straightforward to apply. Customer engagement continues to emphasise the importance customers place on keeping prices as low as possible, so we cannot justify pursuing an alternative approach that might allow higher revenue if actual demand equals forecasts (such as under an autonomous demand model).</w:t>
      </w:r>
    </w:p>
    <w:p w14:paraId="3FA223D3" w14:textId="77777777" w:rsidR="00673714" w:rsidRDefault="00673714" w:rsidP="003A25A4">
      <w:pPr>
        <w:pStyle w:val="Heading2"/>
      </w:pPr>
      <w:bookmarkStart w:id="328" w:name="_Toc109676125"/>
      <w:bookmarkStart w:id="329" w:name="_Toc110508717"/>
      <w:bookmarkStart w:id="330" w:name="_Toc111033916"/>
      <w:bookmarkStart w:id="331" w:name="_Toc115438766"/>
      <w:bookmarkStart w:id="332" w:name="_Toc109676120"/>
      <w:r>
        <w:t>Price adjustments</w:t>
      </w:r>
      <w:bookmarkEnd w:id="328"/>
      <w:bookmarkEnd w:id="329"/>
      <w:bookmarkEnd w:id="330"/>
      <w:bookmarkEnd w:id="331"/>
    </w:p>
    <w:p w14:paraId="6673E038" w14:textId="77777777" w:rsidR="00FD26BA" w:rsidRDefault="00FD26BA" w:rsidP="00FD26BA">
      <w:bookmarkStart w:id="333" w:name="_Toc109676123"/>
      <w:bookmarkStart w:id="334" w:name="_Toc110508720"/>
      <w:bookmarkStart w:id="335" w:name="_Toc111033917"/>
      <w:bookmarkEnd w:id="332"/>
      <w:r>
        <w:t>Barwon Water’s current price determination includes mechanisms that permit prices to be adjusted for uncertain and unforeseen events, as well as a benchmark cost of debt. We propose to maintain these existing mechanisms as consistent with current arrangements and prior guidance from the ESC.</w:t>
      </w:r>
    </w:p>
    <w:p w14:paraId="066DB381" w14:textId="4CAA266F" w:rsidR="00FD26BA" w:rsidRDefault="00FD26BA" w:rsidP="00FD26BA">
      <w:r w:rsidRPr="003A25A4">
        <w:t>By choosing not to propose additional price adjustment mechanisms, we are accepting the risk of the potential cost impact of some anticipated changes during the period, such as an increase to the Environmental Contribution Levy</w:t>
      </w:r>
      <w:r w:rsidR="008A7CE6" w:rsidRPr="003A25A4">
        <w:t xml:space="preserve"> (currently represents 7% of our annual operating expenditure) that is due for review in 2023-24</w:t>
      </w:r>
      <w:r w:rsidRPr="003A25A4">
        <w:t xml:space="preserve">, or changes in bulk water </w:t>
      </w:r>
      <w:r w:rsidR="008A7CE6" w:rsidRPr="003A25A4">
        <w:t>headworks and transfer</w:t>
      </w:r>
      <w:r w:rsidRPr="003A25A4">
        <w:t xml:space="preserve"> charges from Melbourne Water </w:t>
      </w:r>
      <w:r w:rsidR="008A7CE6" w:rsidRPr="003A25A4">
        <w:t xml:space="preserve">(currently represents 5% of our annual operating expenditure) </w:t>
      </w:r>
      <w:r w:rsidRPr="003A25A4">
        <w:t xml:space="preserve">arising from their </w:t>
      </w:r>
      <w:r w:rsidR="008A7CE6" w:rsidRPr="003A25A4">
        <w:t>2026 P</w:t>
      </w:r>
      <w:r w:rsidRPr="003A25A4">
        <w:t xml:space="preserve">rice </w:t>
      </w:r>
      <w:r w:rsidR="008A7CE6" w:rsidRPr="003A25A4">
        <w:t>D</w:t>
      </w:r>
      <w:r w:rsidRPr="003A25A4">
        <w:t>etermination.</w:t>
      </w:r>
    </w:p>
    <w:p w14:paraId="041BEF7C" w14:textId="661EEE53" w:rsidR="00673714" w:rsidRDefault="00673714" w:rsidP="003A25A4">
      <w:pPr>
        <w:pStyle w:val="Heading2"/>
      </w:pPr>
      <w:bookmarkStart w:id="336" w:name="_Toc115438767"/>
      <w:r>
        <w:t>Tariffs for recycled water</w:t>
      </w:r>
      <w:bookmarkEnd w:id="333"/>
      <w:bookmarkEnd w:id="334"/>
      <w:bookmarkEnd w:id="335"/>
      <w:r w:rsidR="00733B3F" w:rsidRPr="00733B3F">
        <w:rPr>
          <w:vertAlign w:val="superscript"/>
        </w:rPr>
        <w:fldChar w:fldCharType="begin"/>
      </w:r>
      <w:r w:rsidR="00733B3F" w:rsidRPr="00733B3F">
        <w:rPr>
          <w:vertAlign w:val="superscript"/>
        </w:rPr>
        <w:instrText xml:space="preserve"> REF _Ref114065569 \r \h </w:instrText>
      </w:r>
      <w:r w:rsidR="00733B3F">
        <w:rPr>
          <w:vertAlign w:val="superscript"/>
        </w:rPr>
        <w:instrText xml:space="preserve"> \* MERGEFORMAT </w:instrText>
      </w:r>
      <w:r w:rsidR="00733B3F" w:rsidRPr="00733B3F">
        <w:rPr>
          <w:vertAlign w:val="superscript"/>
        </w:rPr>
      </w:r>
      <w:r w:rsidR="00733B3F" w:rsidRPr="00733B3F">
        <w:rPr>
          <w:vertAlign w:val="superscript"/>
        </w:rPr>
        <w:fldChar w:fldCharType="separate"/>
      </w:r>
      <w:r w:rsidR="004708F9">
        <w:rPr>
          <w:vertAlign w:val="superscript"/>
        </w:rPr>
        <w:t>3</w:t>
      </w:r>
      <w:bookmarkEnd w:id="336"/>
      <w:r w:rsidR="00733B3F" w:rsidRPr="00733B3F">
        <w:rPr>
          <w:vertAlign w:val="superscript"/>
        </w:rPr>
        <w:fldChar w:fldCharType="end"/>
      </w:r>
    </w:p>
    <w:p w14:paraId="3EBF2796" w14:textId="77777777" w:rsidR="00673714" w:rsidRDefault="00673714" w:rsidP="00673714">
      <w:r>
        <w:t>Consistent with past reductions in recycled water charges – supported by customers to encourage greater productive use of this resource – we propose further changes to simplify and, where possible, reduce our recycled water tariffs.</w:t>
      </w:r>
    </w:p>
    <w:p w14:paraId="465E8088" w14:textId="77777777" w:rsidR="00673714" w:rsidRDefault="00673714" w:rsidP="00673714">
      <w:r>
        <w:t>The changes proposed are consistent with pricing principles and reflect the following:</w:t>
      </w:r>
    </w:p>
    <w:p w14:paraId="3275AF7C" w14:textId="3A3B8FED" w:rsidR="00673714" w:rsidRDefault="0007122B" w:rsidP="0062375A">
      <w:pPr>
        <w:pStyle w:val="ListParagraph"/>
      </w:pPr>
      <w:r>
        <w:t>i</w:t>
      </w:r>
      <w:r w:rsidR="00673714">
        <w:t>dentification of a reduction in the costs to provide Class C recycled water from the Black Rock W</w:t>
      </w:r>
      <w:r w:rsidR="00013C3E">
        <w:t xml:space="preserve">ater </w:t>
      </w:r>
      <w:r w:rsidR="00673714">
        <w:t>R</w:t>
      </w:r>
      <w:r w:rsidR="00013C3E">
        <w:t xml:space="preserve">eclamation </w:t>
      </w:r>
      <w:r w:rsidR="00673714">
        <w:t>P</w:t>
      </w:r>
      <w:r w:rsidR="00013C3E">
        <w:t>lant (WRP)</w:t>
      </w:r>
      <w:r w:rsidR="00673714">
        <w:t>, which we propose to pass through directly through to customer charges</w:t>
      </w:r>
      <w:r w:rsidR="0062375A">
        <w:t>;</w:t>
      </w:r>
    </w:p>
    <w:p w14:paraId="67D9E5DC" w14:textId="3FA26485" w:rsidR="00673714" w:rsidRDefault="0007122B" w:rsidP="0062375A">
      <w:pPr>
        <w:pStyle w:val="ListParagraph"/>
      </w:pPr>
      <w:r>
        <w:t>a</w:t>
      </w:r>
      <w:r w:rsidR="00673714">
        <w:t xml:space="preserve"> review of the incremental costs to deliver Class C recycled water to customers from several of our smaller water reclamation plants, which established that these costs have reduced in some cases and are also comparable across sites, supporting a transition to a common charge for simplicity</w:t>
      </w:r>
      <w:r w:rsidR="0062375A">
        <w:t>; and</w:t>
      </w:r>
    </w:p>
    <w:p w14:paraId="2D542382" w14:textId="2C714900" w:rsidR="00673714" w:rsidRDefault="0007122B" w:rsidP="0062375A">
      <w:pPr>
        <w:pStyle w:val="ListParagraph"/>
        <w:spacing w:after="200"/>
        <w:ind w:left="714" w:hanging="357"/>
      </w:pPr>
      <w:r>
        <w:t>a</w:t>
      </w:r>
      <w:r w:rsidR="00673714">
        <w:t xml:space="preserve"> new tariff for Class B recycled water from the Portarlington </w:t>
      </w:r>
      <w:r w:rsidR="00013C3E">
        <w:t>Water Reclamation Plant (</w:t>
      </w:r>
      <w:r w:rsidR="00673714">
        <w:t>WRP</w:t>
      </w:r>
      <w:r w:rsidR="00013C3E">
        <w:t>)</w:t>
      </w:r>
      <w:r w:rsidR="00673714">
        <w:t>, which will apply once this scheme is completed and is based on cost recovery and engagement with the scheme customers.</w:t>
      </w:r>
    </w:p>
    <w:p w14:paraId="0FE2EC00" w14:textId="270C351C" w:rsidR="00673714" w:rsidRDefault="00673714" w:rsidP="00673714">
      <w:r>
        <w:lastRenderedPageBreak/>
        <w:t>We do not propose any change to the approach to our Class A recycled water charge, which was reduced during the current period to 70</w:t>
      </w:r>
      <w:r w:rsidR="00E31309">
        <w:t>%</w:t>
      </w:r>
      <w:r>
        <w:t xml:space="preserve"> of the volumetric potable water charge</w:t>
      </w:r>
      <w:r w:rsidR="00D969F8">
        <w:t xml:space="preserve"> as per a recommendation from our 2018 Price Submission deliberative</w:t>
      </w:r>
      <w:r w:rsidR="00013C3E">
        <w:t xml:space="preserve"> community</w:t>
      </w:r>
      <w:r w:rsidR="00D969F8">
        <w:t xml:space="preserve"> panel</w:t>
      </w:r>
      <w:r>
        <w:t xml:space="preserve">. </w:t>
      </w:r>
    </w:p>
    <w:p w14:paraId="2141C4F6" w14:textId="2DCF1DAE" w:rsidR="00D969F8" w:rsidRDefault="00673714" w:rsidP="00D969F8">
      <w:r w:rsidRPr="003A25A4">
        <w:t xml:space="preserve">The resulting changes proposed to our recycled water </w:t>
      </w:r>
      <w:r w:rsidR="00D969F8" w:rsidRPr="003A25A4">
        <w:t>tariffs</w:t>
      </w:r>
      <w:r w:rsidRPr="003A25A4">
        <w:t xml:space="preserve"> are summarised in </w:t>
      </w:r>
      <w:r w:rsidRPr="003A25A4">
        <w:fldChar w:fldCharType="begin"/>
      </w:r>
      <w:r w:rsidRPr="003A25A4">
        <w:instrText xml:space="preserve"> REF _Ref110604243 \h </w:instrText>
      </w:r>
      <w:r w:rsidR="003A25A4">
        <w:instrText xml:space="preserve"> \* MERGEFORMAT </w:instrText>
      </w:r>
      <w:r w:rsidRPr="003A25A4">
        <w:fldChar w:fldCharType="separate"/>
      </w:r>
      <w:r w:rsidR="004708F9">
        <w:t xml:space="preserve">Table </w:t>
      </w:r>
      <w:r w:rsidR="004708F9">
        <w:rPr>
          <w:noProof/>
        </w:rPr>
        <w:t>10</w:t>
      </w:r>
      <w:r w:rsidR="004708F9">
        <w:rPr>
          <w:noProof/>
        </w:rPr>
        <w:noBreakHyphen/>
        <w:t>3</w:t>
      </w:r>
      <w:r w:rsidRPr="003A25A4">
        <w:fldChar w:fldCharType="end"/>
      </w:r>
      <w:r w:rsidRPr="003A25A4">
        <w:t>.</w:t>
      </w:r>
      <w:r w:rsidR="00D969F8" w:rsidRPr="003A25A4">
        <w:t xml:space="preserve"> These tariffs apply ‘at the gate’ of the respective water reclamation plants and do not include transfer fees for infrastructure provided by Barwon Water to transfer recycled water to customers. These transfer fees are included in individual contracts with recycled water customers where applicable.</w:t>
      </w:r>
    </w:p>
    <w:p w14:paraId="66F78A04" w14:textId="4246AF2D" w:rsidR="00673714" w:rsidRDefault="00673714" w:rsidP="00D552CF">
      <w:pPr>
        <w:pStyle w:val="Caption"/>
      </w:pPr>
      <w:bookmarkStart w:id="337" w:name="_Ref110604243"/>
      <w:r>
        <w:t xml:space="preserve">Table </w:t>
      </w:r>
      <w:r w:rsidR="006C64C0">
        <w:fldChar w:fldCharType="begin"/>
      </w:r>
      <w:r w:rsidR="006C64C0">
        <w:instrText xml:space="preserve"> STYLEREF 1 \s </w:instrText>
      </w:r>
      <w:r w:rsidR="006C64C0">
        <w:fldChar w:fldCharType="separate"/>
      </w:r>
      <w:r w:rsidR="004708F9">
        <w:rPr>
          <w:noProof/>
        </w:rPr>
        <w:t>10</w:t>
      </w:r>
      <w:r w:rsidR="006C64C0">
        <w:rPr>
          <w:noProof/>
        </w:rPr>
        <w:fldChar w:fldCharType="end"/>
      </w:r>
      <w:r>
        <w:noBreakHyphen/>
      </w:r>
      <w:r w:rsidR="006C64C0">
        <w:fldChar w:fldCharType="begin"/>
      </w:r>
      <w:r w:rsidR="006C64C0">
        <w:instrText xml:space="preserve"> SEQ Table \* ARABIC \s 1 </w:instrText>
      </w:r>
      <w:r w:rsidR="006C64C0">
        <w:fldChar w:fldCharType="separate"/>
      </w:r>
      <w:r w:rsidR="004708F9">
        <w:rPr>
          <w:noProof/>
        </w:rPr>
        <w:t>3</w:t>
      </w:r>
      <w:r w:rsidR="006C64C0">
        <w:rPr>
          <w:noProof/>
        </w:rPr>
        <w:fldChar w:fldCharType="end"/>
      </w:r>
      <w:bookmarkEnd w:id="337"/>
      <w:r>
        <w:t xml:space="preserve">: Proposed recycled water tariffs ($/ML) </w:t>
      </w:r>
      <w:r w:rsidR="00E520BE" w:rsidRPr="001352BF">
        <w:t>– in $2022-23 dollars</w:t>
      </w:r>
    </w:p>
    <w:tbl>
      <w:tblPr>
        <w:tblStyle w:val="BarwonWaterTeal"/>
        <w:tblW w:w="0" w:type="auto"/>
        <w:tblLook w:val="04A0" w:firstRow="1" w:lastRow="0" w:firstColumn="1" w:lastColumn="0" w:noHBand="0" w:noVBand="1"/>
      </w:tblPr>
      <w:tblGrid>
        <w:gridCol w:w="3823"/>
        <w:gridCol w:w="1842"/>
        <w:gridCol w:w="1985"/>
        <w:gridCol w:w="1366"/>
      </w:tblGrid>
      <w:tr w:rsidR="00673714" w14:paraId="7B945D18" w14:textId="77777777" w:rsidTr="0003153C">
        <w:trPr>
          <w:cnfStyle w:val="100000000000" w:firstRow="1" w:lastRow="0" w:firstColumn="0" w:lastColumn="0" w:oddVBand="0" w:evenVBand="0" w:oddHBand="0" w:evenHBand="0" w:firstRowFirstColumn="0" w:firstRowLastColumn="0" w:lastRowFirstColumn="0" w:lastRowLastColumn="0"/>
        </w:trPr>
        <w:tc>
          <w:tcPr>
            <w:tcW w:w="3823" w:type="dxa"/>
            <w:tcBorders>
              <w:bottom w:val="single" w:sz="24" w:space="0" w:color="FFFFFF"/>
              <w:right w:val="single" w:sz="4" w:space="0" w:color="FFFFFF"/>
            </w:tcBorders>
            <w:shd w:val="clear" w:color="auto" w:fill="008998" w:themeFill="accent1"/>
          </w:tcPr>
          <w:p w14:paraId="4176A926" w14:textId="77777777" w:rsidR="00673714" w:rsidRPr="0003153C" w:rsidRDefault="00673714" w:rsidP="00340E76">
            <w:pPr>
              <w:rPr>
                <w:color w:val="FFFFFF" w:themeColor="background1"/>
              </w:rPr>
            </w:pPr>
            <w:r w:rsidRPr="0003153C">
              <w:rPr>
                <w:color w:val="FFFFFF" w:themeColor="background1"/>
              </w:rPr>
              <w:t>Recycled water service</w:t>
            </w:r>
          </w:p>
        </w:tc>
        <w:tc>
          <w:tcPr>
            <w:tcW w:w="1842" w:type="dxa"/>
            <w:tcBorders>
              <w:left w:val="single" w:sz="4" w:space="0" w:color="FFFFFF"/>
              <w:bottom w:val="single" w:sz="24" w:space="0" w:color="FFFFFF"/>
              <w:right w:val="single" w:sz="4" w:space="0" w:color="FFFFFF"/>
            </w:tcBorders>
            <w:shd w:val="clear" w:color="auto" w:fill="008998" w:themeFill="accent1"/>
          </w:tcPr>
          <w:p w14:paraId="0043EDA7" w14:textId="77777777" w:rsidR="00673714" w:rsidRPr="0003153C" w:rsidRDefault="00673714" w:rsidP="00340E76">
            <w:pPr>
              <w:rPr>
                <w:color w:val="FFFFFF" w:themeColor="background1"/>
              </w:rPr>
            </w:pPr>
            <w:r w:rsidRPr="0003153C">
              <w:rPr>
                <w:color w:val="FFFFFF" w:themeColor="background1"/>
              </w:rPr>
              <w:t>Current tariff</w:t>
            </w:r>
          </w:p>
        </w:tc>
        <w:tc>
          <w:tcPr>
            <w:tcW w:w="1985" w:type="dxa"/>
            <w:tcBorders>
              <w:left w:val="single" w:sz="4" w:space="0" w:color="FFFFFF"/>
              <w:bottom w:val="single" w:sz="24" w:space="0" w:color="FFFFFF"/>
              <w:right w:val="single" w:sz="4" w:space="0" w:color="FFFFFF"/>
            </w:tcBorders>
            <w:shd w:val="clear" w:color="auto" w:fill="008998" w:themeFill="accent1"/>
          </w:tcPr>
          <w:p w14:paraId="4900C0C9" w14:textId="77777777" w:rsidR="00673714" w:rsidRPr="0003153C" w:rsidRDefault="00673714" w:rsidP="00340E76">
            <w:pPr>
              <w:rPr>
                <w:color w:val="FFFFFF" w:themeColor="background1"/>
              </w:rPr>
            </w:pPr>
            <w:r w:rsidRPr="0003153C">
              <w:rPr>
                <w:color w:val="FFFFFF" w:themeColor="background1"/>
              </w:rPr>
              <w:t>Proposed tariff</w:t>
            </w:r>
          </w:p>
        </w:tc>
        <w:tc>
          <w:tcPr>
            <w:tcW w:w="1366" w:type="dxa"/>
            <w:tcBorders>
              <w:left w:val="single" w:sz="4" w:space="0" w:color="FFFFFF"/>
              <w:bottom w:val="single" w:sz="24" w:space="0" w:color="FFFFFF"/>
            </w:tcBorders>
            <w:shd w:val="clear" w:color="auto" w:fill="008998" w:themeFill="accent1"/>
          </w:tcPr>
          <w:p w14:paraId="3CF0C3CD" w14:textId="77777777" w:rsidR="00673714" w:rsidRPr="0003153C" w:rsidRDefault="00673714" w:rsidP="00340E76">
            <w:pPr>
              <w:rPr>
                <w:color w:val="FFFFFF" w:themeColor="background1"/>
              </w:rPr>
            </w:pPr>
            <w:r w:rsidRPr="0003153C">
              <w:rPr>
                <w:color w:val="FFFFFF" w:themeColor="background1"/>
              </w:rPr>
              <w:t>Change</w:t>
            </w:r>
          </w:p>
        </w:tc>
      </w:tr>
      <w:tr w:rsidR="00673714" w14:paraId="11A7EA86" w14:textId="77777777" w:rsidTr="00F70AEE">
        <w:trPr>
          <w:cnfStyle w:val="000000100000" w:firstRow="0" w:lastRow="0" w:firstColumn="0" w:lastColumn="0" w:oddVBand="0" w:evenVBand="0" w:oddHBand="1" w:evenHBand="0" w:firstRowFirstColumn="0" w:firstRowLastColumn="0" w:lastRowFirstColumn="0" w:lastRowLastColumn="0"/>
          <w:trHeight w:val="283"/>
        </w:trPr>
        <w:tc>
          <w:tcPr>
            <w:tcW w:w="3823" w:type="dxa"/>
            <w:tcBorders>
              <w:top w:val="single" w:sz="24" w:space="0" w:color="FFFFFF"/>
            </w:tcBorders>
            <w:shd w:val="clear" w:color="auto" w:fill="008998" w:themeFill="accent1"/>
          </w:tcPr>
          <w:p w14:paraId="05C468D1" w14:textId="77777777" w:rsidR="00673714" w:rsidRPr="008015F1" w:rsidRDefault="00673714" w:rsidP="00340E76">
            <w:pPr>
              <w:rPr>
                <w:color w:val="FFFFFF" w:themeColor="background1"/>
              </w:rPr>
            </w:pPr>
            <w:r w:rsidRPr="008015F1">
              <w:rPr>
                <w:color w:val="FFFFFF" w:themeColor="background1"/>
              </w:rPr>
              <w:t>Black Rock Class C (pay for use)</w:t>
            </w:r>
          </w:p>
        </w:tc>
        <w:tc>
          <w:tcPr>
            <w:tcW w:w="1842" w:type="dxa"/>
            <w:tcBorders>
              <w:top w:val="single" w:sz="24" w:space="0" w:color="FFFFFF"/>
            </w:tcBorders>
          </w:tcPr>
          <w:p w14:paraId="5AF5E095" w14:textId="77777777" w:rsidR="00673714" w:rsidRDefault="00673714" w:rsidP="002B06A1">
            <w:pPr>
              <w:jc w:val="right"/>
            </w:pPr>
            <w:r>
              <w:t>$435</w:t>
            </w:r>
          </w:p>
        </w:tc>
        <w:tc>
          <w:tcPr>
            <w:tcW w:w="1985" w:type="dxa"/>
            <w:tcBorders>
              <w:top w:val="single" w:sz="24" w:space="0" w:color="FFFFFF"/>
            </w:tcBorders>
          </w:tcPr>
          <w:p w14:paraId="25B598FC" w14:textId="77777777" w:rsidR="00673714" w:rsidRDefault="00673714" w:rsidP="002B06A1">
            <w:pPr>
              <w:jc w:val="right"/>
            </w:pPr>
            <w:r>
              <w:t>$387</w:t>
            </w:r>
          </w:p>
        </w:tc>
        <w:tc>
          <w:tcPr>
            <w:tcW w:w="1366" w:type="dxa"/>
            <w:tcBorders>
              <w:top w:val="single" w:sz="24" w:space="0" w:color="FFFFFF"/>
            </w:tcBorders>
          </w:tcPr>
          <w:p w14:paraId="42BAC1C1" w14:textId="1C6FA21A" w:rsidR="00673714" w:rsidRDefault="00673714" w:rsidP="00BF6091">
            <w:pPr>
              <w:jc w:val="right"/>
            </w:pPr>
            <w:r>
              <w:t>-1</w:t>
            </w:r>
            <w:r w:rsidR="00BF6091">
              <w:t>1</w:t>
            </w:r>
            <w:r w:rsidR="00EB52A9">
              <w:t>.0</w:t>
            </w:r>
            <w:r>
              <w:t>%</w:t>
            </w:r>
          </w:p>
        </w:tc>
      </w:tr>
      <w:tr w:rsidR="00673714" w14:paraId="23317A3B" w14:textId="77777777" w:rsidTr="00F70AEE">
        <w:trPr>
          <w:cnfStyle w:val="000000010000" w:firstRow="0" w:lastRow="0" w:firstColumn="0" w:lastColumn="0" w:oddVBand="0" w:evenVBand="0" w:oddHBand="0" w:evenHBand="1" w:firstRowFirstColumn="0" w:firstRowLastColumn="0" w:lastRowFirstColumn="0" w:lastRowLastColumn="0"/>
          <w:trHeight w:val="283"/>
        </w:trPr>
        <w:tc>
          <w:tcPr>
            <w:tcW w:w="3823" w:type="dxa"/>
            <w:shd w:val="clear" w:color="auto" w:fill="008998" w:themeFill="accent1"/>
          </w:tcPr>
          <w:p w14:paraId="71DCCF3F" w14:textId="77777777" w:rsidR="00673714" w:rsidRPr="008015F1" w:rsidRDefault="00673714" w:rsidP="00340E76">
            <w:pPr>
              <w:rPr>
                <w:color w:val="FFFFFF" w:themeColor="background1"/>
              </w:rPr>
            </w:pPr>
            <w:r w:rsidRPr="008015F1">
              <w:rPr>
                <w:color w:val="FFFFFF" w:themeColor="background1"/>
              </w:rPr>
              <w:t>Black Rock Class C (take or pay)</w:t>
            </w:r>
          </w:p>
        </w:tc>
        <w:tc>
          <w:tcPr>
            <w:tcW w:w="1842" w:type="dxa"/>
          </w:tcPr>
          <w:p w14:paraId="3F07A969" w14:textId="77777777" w:rsidR="00673714" w:rsidRDefault="00673714" w:rsidP="002B06A1">
            <w:pPr>
              <w:jc w:val="right"/>
            </w:pPr>
            <w:r>
              <w:t>$336</w:t>
            </w:r>
          </w:p>
        </w:tc>
        <w:tc>
          <w:tcPr>
            <w:tcW w:w="1985" w:type="dxa"/>
          </w:tcPr>
          <w:p w14:paraId="23FAEEFF" w14:textId="77777777" w:rsidR="00673714" w:rsidRDefault="00673714" w:rsidP="002B06A1">
            <w:pPr>
              <w:jc w:val="right"/>
            </w:pPr>
            <w:r>
              <w:t>$299</w:t>
            </w:r>
          </w:p>
        </w:tc>
        <w:tc>
          <w:tcPr>
            <w:tcW w:w="1366" w:type="dxa"/>
          </w:tcPr>
          <w:p w14:paraId="6CAF7BE9" w14:textId="3F8E88DE" w:rsidR="00673714" w:rsidRDefault="00BF6091" w:rsidP="002B06A1">
            <w:pPr>
              <w:jc w:val="right"/>
            </w:pPr>
            <w:r>
              <w:t>-11</w:t>
            </w:r>
            <w:r w:rsidR="00EB52A9">
              <w:t>.0</w:t>
            </w:r>
            <w:r w:rsidR="00673714">
              <w:t>%</w:t>
            </w:r>
          </w:p>
        </w:tc>
      </w:tr>
      <w:tr w:rsidR="00673714" w14:paraId="37CF4BC0" w14:textId="77777777" w:rsidTr="00F70AEE">
        <w:trPr>
          <w:cnfStyle w:val="000000100000" w:firstRow="0" w:lastRow="0" w:firstColumn="0" w:lastColumn="0" w:oddVBand="0" w:evenVBand="0" w:oddHBand="1" w:evenHBand="0" w:firstRowFirstColumn="0" w:firstRowLastColumn="0" w:lastRowFirstColumn="0" w:lastRowLastColumn="0"/>
          <w:trHeight w:val="283"/>
        </w:trPr>
        <w:tc>
          <w:tcPr>
            <w:tcW w:w="3823" w:type="dxa"/>
            <w:shd w:val="clear" w:color="auto" w:fill="008998" w:themeFill="accent1"/>
          </w:tcPr>
          <w:p w14:paraId="3C2AE228" w14:textId="77777777" w:rsidR="00673714" w:rsidRPr="008015F1" w:rsidRDefault="00673714" w:rsidP="00340E76">
            <w:pPr>
              <w:rPr>
                <w:color w:val="FFFFFF" w:themeColor="background1"/>
              </w:rPr>
            </w:pPr>
            <w:r w:rsidRPr="008015F1">
              <w:rPr>
                <w:color w:val="FFFFFF" w:themeColor="background1"/>
              </w:rPr>
              <w:t>Anglesea Class C</w:t>
            </w:r>
          </w:p>
        </w:tc>
        <w:tc>
          <w:tcPr>
            <w:tcW w:w="1842" w:type="dxa"/>
          </w:tcPr>
          <w:p w14:paraId="5432DF43" w14:textId="77777777" w:rsidR="00673714" w:rsidRDefault="00673714" w:rsidP="002B06A1">
            <w:pPr>
              <w:jc w:val="right"/>
            </w:pPr>
            <w:r>
              <w:t>$109</w:t>
            </w:r>
          </w:p>
        </w:tc>
        <w:tc>
          <w:tcPr>
            <w:tcW w:w="1985" w:type="dxa"/>
          </w:tcPr>
          <w:p w14:paraId="3EABF929" w14:textId="77777777" w:rsidR="00673714" w:rsidRDefault="00673714" w:rsidP="002B06A1">
            <w:pPr>
              <w:jc w:val="right"/>
            </w:pPr>
            <w:r>
              <w:t>$109</w:t>
            </w:r>
          </w:p>
        </w:tc>
        <w:tc>
          <w:tcPr>
            <w:tcW w:w="1366" w:type="dxa"/>
          </w:tcPr>
          <w:p w14:paraId="66828258" w14:textId="3F920444" w:rsidR="00673714" w:rsidRDefault="004816BF" w:rsidP="002B06A1">
            <w:pPr>
              <w:jc w:val="right"/>
            </w:pPr>
            <w:r>
              <w:t>Nil</w:t>
            </w:r>
          </w:p>
        </w:tc>
      </w:tr>
      <w:tr w:rsidR="00673714" w14:paraId="5E193377" w14:textId="77777777" w:rsidTr="00F70AEE">
        <w:trPr>
          <w:cnfStyle w:val="000000010000" w:firstRow="0" w:lastRow="0" w:firstColumn="0" w:lastColumn="0" w:oddVBand="0" w:evenVBand="0" w:oddHBand="0" w:evenHBand="1" w:firstRowFirstColumn="0" w:firstRowLastColumn="0" w:lastRowFirstColumn="0" w:lastRowLastColumn="0"/>
          <w:trHeight w:val="283"/>
        </w:trPr>
        <w:tc>
          <w:tcPr>
            <w:tcW w:w="3823" w:type="dxa"/>
            <w:shd w:val="clear" w:color="auto" w:fill="008998" w:themeFill="accent1"/>
          </w:tcPr>
          <w:p w14:paraId="2699E02A" w14:textId="77777777" w:rsidR="00673714" w:rsidRPr="008015F1" w:rsidRDefault="00673714" w:rsidP="00340E76">
            <w:pPr>
              <w:rPr>
                <w:color w:val="FFFFFF" w:themeColor="background1"/>
              </w:rPr>
            </w:pPr>
            <w:r w:rsidRPr="008015F1">
              <w:rPr>
                <w:color w:val="FFFFFF" w:themeColor="background1"/>
              </w:rPr>
              <w:t>Apollo Bay Class C</w:t>
            </w:r>
          </w:p>
        </w:tc>
        <w:tc>
          <w:tcPr>
            <w:tcW w:w="1842" w:type="dxa"/>
          </w:tcPr>
          <w:p w14:paraId="783975CF" w14:textId="77777777" w:rsidR="00673714" w:rsidRDefault="00673714" w:rsidP="002B06A1">
            <w:pPr>
              <w:jc w:val="right"/>
            </w:pPr>
            <w:r>
              <w:t>$109</w:t>
            </w:r>
          </w:p>
        </w:tc>
        <w:tc>
          <w:tcPr>
            <w:tcW w:w="1985" w:type="dxa"/>
          </w:tcPr>
          <w:p w14:paraId="4F697C23" w14:textId="77777777" w:rsidR="00673714" w:rsidRDefault="00673714" w:rsidP="002B06A1">
            <w:pPr>
              <w:jc w:val="right"/>
            </w:pPr>
            <w:r>
              <w:t>$109</w:t>
            </w:r>
          </w:p>
        </w:tc>
        <w:tc>
          <w:tcPr>
            <w:tcW w:w="1366" w:type="dxa"/>
          </w:tcPr>
          <w:p w14:paraId="1CCC20F6" w14:textId="0C4A0288" w:rsidR="00673714" w:rsidRDefault="004816BF" w:rsidP="002B06A1">
            <w:pPr>
              <w:jc w:val="right"/>
            </w:pPr>
            <w:r>
              <w:t>Nil</w:t>
            </w:r>
          </w:p>
        </w:tc>
      </w:tr>
      <w:tr w:rsidR="00EB52A9" w14:paraId="6B57F2B2" w14:textId="77777777" w:rsidTr="00E20186">
        <w:trPr>
          <w:cnfStyle w:val="000000100000" w:firstRow="0" w:lastRow="0" w:firstColumn="0" w:lastColumn="0" w:oddVBand="0" w:evenVBand="0" w:oddHBand="1" w:evenHBand="0" w:firstRowFirstColumn="0" w:firstRowLastColumn="0" w:lastRowFirstColumn="0" w:lastRowLastColumn="0"/>
          <w:trHeight w:val="283"/>
        </w:trPr>
        <w:tc>
          <w:tcPr>
            <w:tcW w:w="3823" w:type="dxa"/>
            <w:shd w:val="clear" w:color="auto" w:fill="008998" w:themeFill="accent1"/>
          </w:tcPr>
          <w:p w14:paraId="07D83B9E" w14:textId="77777777" w:rsidR="00EB52A9" w:rsidRPr="008015F1" w:rsidRDefault="00EB52A9" w:rsidP="00EB52A9">
            <w:pPr>
              <w:rPr>
                <w:color w:val="FFFFFF" w:themeColor="background1"/>
              </w:rPr>
            </w:pPr>
            <w:r w:rsidRPr="008015F1">
              <w:rPr>
                <w:color w:val="FFFFFF" w:themeColor="background1"/>
              </w:rPr>
              <w:t>Bannockburn Class C</w:t>
            </w:r>
          </w:p>
        </w:tc>
        <w:tc>
          <w:tcPr>
            <w:tcW w:w="1842" w:type="dxa"/>
          </w:tcPr>
          <w:p w14:paraId="0D73D8A5" w14:textId="77777777" w:rsidR="00EB52A9" w:rsidRDefault="00EB52A9" w:rsidP="00EB52A9">
            <w:pPr>
              <w:jc w:val="right"/>
            </w:pPr>
            <w:r>
              <w:t>$97</w:t>
            </w:r>
          </w:p>
        </w:tc>
        <w:tc>
          <w:tcPr>
            <w:tcW w:w="1985" w:type="dxa"/>
          </w:tcPr>
          <w:p w14:paraId="304AE6EB" w14:textId="77777777" w:rsidR="00EB52A9" w:rsidRDefault="00EB52A9" w:rsidP="00EB52A9">
            <w:pPr>
              <w:jc w:val="right"/>
            </w:pPr>
            <w:r>
              <w:t>$109</w:t>
            </w:r>
          </w:p>
        </w:tc>
        <w:tc>
          <w:tcPr>
            <w:tcW w:w="1366" w:type="dxa"/>
            <w:vAlign w:val="center"/>
          </w:tcPr>
          <w:p w14:paraId="448988F5" w14:textId="1149C328" w:rsidR="00EB52A9" w:rsidRDefault="00EB52A9" w:rsidP="00EB52A9">
            <w:pPr>
              <w:jc w:val="right"/>
            </w:pPr>
            <w:r>
              <w:rPr>
                <w:rFonts w:cs="Segoe UI"/>
                <w:szCs w:val="20"/>
              </w:rPr>
              <w:t>12.4%</w:t>
            </w:r>
          </w:p>
        </w:tc>
      </w:tr>
      <w:tr w:rsidR="00EB52A9" w14:paraId="229A86A6" w14:textId="77777777" w:rsidTr="00E20186">
        <w:trPr>
          <w:cnfStyle w:val="000000010000" w:firstRow="0" w:lastRow="0" w:firstColumn="0" w:lastColumn="0" w:oddVBand="0" w:evenVBand="0" w:oddHBand="0" w:evenHBand="1" w:firstRowFirstColumn="0" w:firstRowLastColumn="0" w:lastRowFirstColumn="0" w:lastRowLastColumn="0"/>
          <w:trHeight w:val="283"/>
        </w:trPr>
        <w:tc>
          <w:tcPr>
            <w:tcW w:w="3823" w:type="dxa"/>
            <w:shd w:val="clear" w:color="auto" w:fill="008998" w:themeFill="accent1"/>
          </w:tcPr>
          <w:p w14:paraId="280692BF" w14:textId="77777777" w:rsidR="00EB52A9" w:rsidRPr="008015F1" w:rsidRDefault="00EB52A9" w:rsidP="00EB52A9">
            <w:pPr>
              <w:rPr>
                <w:color w:val="FFFFFF" w:themeColor="background1"/>
              </w:rPr>
            </w:pPr>
            <w:r w:rsidRPr="008015F1">
              <w:rPr>
                <w:color w:val="FFFFFF" w:themeColor="background1"/>
              </w:rPr>
              <w:t>Birregurra Class C</w:t>
            </w:r>
          </w:p>
        </w:tc>
        <w:tc>
          <w:tcPr>
            <w:tcW w:w="1842" w:type="dxa"/>
          </w:tcPr>
          <w:p w14:paraId="1F387B6F" w14:textId="77777777" w:rsidR="00EB52A9" w:rsidRDefault="00EB52A9" w:rsidP="00EB52A9">
            <w:pPr>
              <w:jc w:val="right"/>
            </w:pPr>
            <w:r>
              <w:t>$271</w:t>
            </w:r>
          </w:p>
        </w:tc>
        <w:tc>
          <w:tcPr>
            <w:tcW w:w="1985" w:type="dxa"/>
          </w:tcPr>
          <w:p w14:paraId="54E42731" w14:textId="77777777" w:rsidR="00EB52A9" w:rsidRDefault="00EB52A9" w:rsidP="00EB52A9">
            <w:pPr>
              <w:jc w:val="right"/>
            </w:pPr>
            <w:r>
              <w:t>$109</w:t>
            </w:r>
          </w:p>
        </w:tc>
        <w:tc>
          <w:tcPr>
            <w:tcW w:w="1366" w:type="dxa"/>
            <w:vAlign w:val="center"/>
          </w:tcPr>
          <w:p w14:paraId="4FC062C9" w14:textId="3C3342C1" w:rsidR="00EB52A9" w:rsidRDefault="00EB52A9" w:rsidP="00EB52A9">
            <w:pPr>
              <w:jc w:val="right"/>
            </w:pPr>
            <w:r>
              <w:rPr>
                <w:rFonts w:cs="Segoe UI"/>
                <w:szCs w:val="20"/>
              </w:rPr>
              <w:t>-59.8%</w:t>
            </w:r>
          </w:p>
        </w:tc>
      </w:tr>
      <w:tr w:rsidR="00EB52A9" w14:paraId="7EBAE0EC" w14:textId="77777777" w:rsidTr="00E20186">
        <w:trPr>
          <w:cnfStyle w:val="000000100000" w:firstRow="0" w:lastRow="0" w:firstColumn="0" w:lastColumn="0" w:oddVBand="0" w:evenVBand="0" w:oddHBand="1" w:evenHBand="0" w:firstRowFirstColumn="0" w:firstRowLastColumn="0" w:lastRowFirstColumn="0" w:lastRowLastColumn="0"/>
          <w:trHeight w:val="283"/>
        </w:trPr>
        <w:tc>
          <w:tcPr>
            <w:tcW w:w="3823" w:type="dxa"/>
            <w:shd w:val="clear" w:color="auto" w:fill="008998" w:themeFill="accent1"/>
          </w:tcPr>
          <w:p w14:paraId="1D2C48AD" w14:textId="77777777" w:rsidR="00EB52A9" w:rsidRPr="008015F1" w:rsidRDefault="00EB52A9" w:rsidP="00EB52A9">
            <w:pPr>
              <w:rPr>
                <w:color w:val="FFFFFF" w:themeColor="background1"/>
              </w:rPr>
            </w:pPr>
            <w:r w:rsidRPr="008015F1">
              <w:rPr>
                <w:color w:val="FFFFFF" w:themeColor="background1"/>
              </w:rPr>
              <w:t>Winchelsea Class C</w:t>
            </w:r>
          </w:p>
        </w:tc>
        <w:tc>
          <w:tcPr>
            <w:tcW w:w="1842" w:type="dxa"/>
          </w:tcPr>
          <w:p w14:paraId="46ECDB6E" w14:textId="77777777" w:rsidR="00EB52A9" w:rsidRDefault="00EB52A9" w:rsidP="00EB52A9">
            <w:pPr>
              <w:jc w:val="right"/>
            </w:pPr>
            <w:r>
              <w:t>$257</w:t>
            </w:r>
          </w:p>
        </w:tc>
        <w:tc>
          <w:tcPr>
            <w:tcW w:w="1985" w:type="dxa"/>
          </w:tcPr>
          <w:p w14:paraId="07AAE8DA" w14:textId="77777777" w:rsidR="00EB52A9" w:rsidRDefault="00EB52A9" w:rsidP="00EB52A9">
            <w:pPr>
              <w:jc w:val="right"/>
            </w:pPr>
            <w:r>
              <w:t>$109</w:t>
            </w:r>
          </w:p>
        </w:tc>
        <w:tc>
          <w:tcPr>
            <w:tcW w:w="1366" w:type="dxa"/>
            <w:vAlign w:val="center"/>
          </w:tcPr>
          <w:p w14:paraId="42B39729" w14:textId="036D09A8" w:rsidR="00EB52A9" w:rsidRDefault="00EB52A9" w:rsidP="00EB52A9">
            <w:pPr>
              <w:jc w:val="right"/>
            </w:pPr>
            <w:r>
              <w:rPr>
                <w:rFonts w:cs="Segoe UI"/>
                <w:szCs w:val="20"/>
              </w:rPr>
              <w:t>-57.6%</w:t>
            </w:r>
          </w:p>
        </w:tc>
      </w:tr>
      <w:tr w:rsidR="00673714" w14:paraId="4EF74F7A" w14:textId="77777777" w:rsidTr="00F70AEE">
        <w:trPr>
          <w:cnfStyle w:val="000000010000" w:firstRow="0" w:lastRow="0" w:firstColumn="0" w:lastColumn="0" w:oddVBand="0" w:evenVBand="0" w:oddHBand="0" w:evenHBand="1" w:firstRowFirstColumn="0" w:firstRowLastColumn="0" w:lastRowFirstColumn="0" w:lastRowLastColumn="0"/>
          <w:trHeight w:val="283"/>
        </w:trPr>
        <w:tc>
          <w:tcPr>
            <w:tcW w:w="3823" w:type="dxa"/>
            <w:shd w:val="clear" w:color="auto" w:fill="008998" w:themeFill="accent1"/>
          </w:tcPr>
          <w:p w14:paraId="6253C68D" w14:textId="77777777" w:rsidR="00673714" w:rsidRPr="008015F1" w:rsidRDefault="00673714" w:rsidP="00340E76">
            <w:pPr>
              <w:rPr>
                <w:color w:val="FFFFFF" w:themeColor="background1"/>
              </w:rPr>
            </w:pPr>
            <w:r w:rsidRPr="008015F1">
              <w:rPr>
                <w:color w:val="FFFFFF" w:themeColor="background1"/>
              </w:rPr>
              <w:t>Portarlington Class C</w:t>
            </w:r>
          </w:p>
        </w:tc>
        <w:tc>
          <w:tcPr>
            <w:tcW w:w="1842" w:type="dxa"/>
          </w:tcPr>
          <w:p w14:paraId="42F50323" w14:textId="77777777" w:rsidR="00673714" w:rsidRDefault="00673714" w:rsidP="002B06A1">
            <w:pPr>
              <w:jc w:val="right"/>
            </w:pPr>
            <w:r>
              <w:t>$257</w:t>
            </w:r>
          </w:p>
        </w:tc>
        <w:tc>
          <w:tcPr>
            <w:tcW w:w="1985" w:type="dxa"/>
          </w:tcPr>
          <w:p w14:paraId="4C862F7A" w14:textId="77777777" w:rsidR="00673714" w:rsidRDefault="00673714" w:rsidP="002B06A1">
            <w:pPr>
              <w:jc w:val="right"/>
            </w:pPr>
            <w:r>
              <w:t>$257^</w:t>
            </w:r>
          </w:p>
        </w:tc>
        <w:tc>
          <w:tcPr>
            <w:tcW w:w="1366" w:type="dxa"/>
          </w:tcPr>
          <w:p w14:paraId="52D84C63" w14:textId="3955F0B9" w:rsidR="00673714" w:rsidRDefault="004816BF" w:rsidP="002B06A1">
            <w:pPr>
              <w:jc w:val="right"/>
            </w:pPr>
            <w:r>
              <w:t>Nil</w:t>
            </w:r>
          </w:p>
        </w:tc>
      </w:tr>
      <w:tr w:rsidR="00673714" w14:paraId="4548753E" w14:textId="77777777" w:rsidTr="00F70AEE">
        <w:trPr>
          <w:cnfStyle w:val="000000100000" w:firstRow="0" w:lastRow="0" w:firstColumn="0" w:lastColumn="0" w:oddVBand="0" w:evenVBand="0" w:oddHBand="1" w:evenHBand="0" w:firstRowFirstColumn="0" w:firstRowLastColumn="0" w:lastRowFirstColumn="0" w:lastRowLastColumn="0"/>
          <w:trHeight w:val="283"/>
        </w:trPr>
        <w:tc>
          <w:tcPr>
            <w:tcW w:w="3823" w:type="dxa"/>
            <w:shd w:val="clear" w:color="auto" w:fill="008998" w:themeFill="accent1"/>
          </w:tcPr>
          <w:p w14:paraId="00B0C92D" w14:textId="77777777" w:rsidR="00673714" w:rsidRPr="008015F1" w:rsidRDefault="00673714" w:rsidP="00340E76">
            <w:pPr>
              <w:rPr>
                <w:color w:val="FFFFFF" w:themeColor="background1"/>
              </w:rPr>
            </w:pPr>
            <w:r w:rsidRPr="008015F1">
              <w:rPr>
                <w:color w:val="FFFFFF" w:themeColor="background1"/>
              </w:rPr>
              <w:t>Portarlington Class B (low salinity)</w:t>
            </w:r>
          </w:p>
        </w:tc>
        <w:tc>
          <w:tcPr>
            <w:tcW w:w="1842" w:type="dxa"/>
          </w:tcPr>
          <w:p w14:paraId="19226C43" w14:textId="77777777" w:rsidR="00673714" w:rsidRDefault="00673714" w:rsidP="002B06A1">
            <w:pPr>
              <w:jc w:val="right"/>
            </w:pPr>
            <w:r>
              <w:t>N/A</w:t>
            </w:r>
          </w:p>
        </w:tc>
        <w:tc>
          <w:tcPr>
            <w:tcW w:w="1985" w:type="dxa"/>
          </w:tcPr>
          <w:p w14:paraId="58A0008F" w14:textId="77777777" w:rsidR="00673714" w:rsidRDefault="00673714" w:rsidP="002B06A1">
            <w:pPr>
              <w:jc w:val="right"/>
            </w:pPr>
            <w:r>
              <w:t>$680^</w:t>
            </w:r>
          </w:p>
        </w:tc>
        <w:tc>
          <w:tcPr>
            <w:tcW w:w="1366" w:type="dxa"/>
          </w:tcPr>
          <w:p w14:paraId="0D425877" w14:textId="77777777" w:rsidR="00673714" w:rsidRDefault="00673714" w:rsidP="002B06A1">
            <w:pPr>
              <w:jc w:val="right"/>
            </w:pPr>
            <w:r>
              <w:t>N/A</w:t>
            </w:r>
          </w:p>
        </w:tc>
      </w:tr>
      <w:tr w:rsidR="002B06A1" w14:paraId="6AE80C08" w14:textId="77777777" w:rsidTr="00F70AEE">
        <w:trPr>
          <w:cnfStyle w:val="000000010000" w:firstRow="0" w:lastRow="0" w:firstColumn="0" w:lastColumn="0" w:oddVBand="0" w:evenVBand="0" w:oddHBand="0" w:evenHBand="1" w:firstRowFirstColumn="0" w:firstRowLastColumn="0" w:lastRowFirstColumn="0" w:lastRowLastColumn="0"/>
          <w:trHeight w:val="283"/>
        </w:trPr>
        <w:tc>
          <w:tcPr>
            <w:tcW w:w="3823" w:type="dxa"/>
            <w:shd w:val="clear" w:color="auto" w:fill="008998" w:themeFill="accent1"/>
          </w:tcPr>
          <w:p w14:paraId="07C6A537" w14:textId="79BB99CF" w:rsidR="002B06A1" w:rsidRPr="008015F1" w:rsidRDefault="002B06A1" w:rsidP="002B06A1">
            <w:pPr>
              <w:rPr>
                <w:color w:val="FFFFFF" w:themeColor="background1"/>
              </w:rPr>
            </w:pPr>
            <w:r w:rsidRPr="008015F1">
              <w:rPr>
                <w:color w:val="FFFFFF" w:themeColor="background1"/>
              </w:rPr>
              <w:t>Res and Non-Res Class A^^</w:t>
            </w:r>
          </w:p>
        </w:tc>
        <w:tc>
          <w:tcPr>
            <w:tcW w:w="1842" w:type="dxa"/>
            <w:vAlign w:val="center"/>
          </w:tcPr>
          <w:p w14:paraId="6ABCF2B7" w14:textId="3FA4E151" w:rsidR="002B06A1" w:rsidRDefault="002B06A1" w:rsidP="002B06A1">
            <w:pPr>
              <w:jc w:val="right"/>
            </w:pPr>
            <w:r>
              <w:rPr>
                <w:rFonts w:cs="Segoe UI"/>
              </w:rPr>
              <w:t>$1,560</w:t>
            </w:r>
          </w:p>
        </w:tc>
        <w:tc>
          <w:tcPr>
            <w:tcW w:w="1985" w:type="dxa"/>
            <w:vAlign w:val="center"/>
          </w:tcPr>
          <w:p w14:paraId="6DB8381C" w14:textId="3C475D7C" w:rsidR="002B06A1" w:rsidRDefault="002B06A1" w:rsidP="002B06A1">
            <w:pPr>
              <w:jc w:val="right"/>
            </w:pPr>
            <w:r>
              <w:rPr>
                <w:rFonts w:cs="Segoe UI"/>
              </w:rPr>
              <w:t>$1,538</w:t>
            </w:r>
          </w:p>
        </w:tc>
        <w:tc>
          <w:tcPr>
            <w:tcW w:w="1366" w:type="dxa"/>
          </w:tcPr>
          <w:p w14:paraId="4F4D7E03" w14:textId="067972D2" w:rsidR="002B06A1" w:rsidRDefault="002B06A1" w:rsidP="002B06A1">
            <w:pPr>
              <w:jc w:val="right"/>
            </w:pPr>
            <w:r>
              <w:t>-1.4% p/a^^</w:t>
            </w:r>
          </w:p>
        </w:tc>
      </w:tr>
    </w:tbl>
    <w:p w14:paraId="78F08413" w14:textId="77777777" w:rsidR="002B06A1" w:rsidRPr="002B06A1" w:rsidRDefault="002B06A1" w:rsidP="002B06A1">
      <w:pPr>
        <w:rPr>
          <w:sz w:val="16"/>
          <w:szCs w:val="20"/>
        </w:rPr>
      </w:pPr>
      <w:r w:rsidRPr="002B06A1">
        <w:rPr>
          <w:sz w:val="16"/>
          <w:szCs w:val="20"/>
        </w:rPr>
        <w:t>^Class C recycled water will no longer be provided from the Portarlington WRP once the upgrade to deliver low salinity Class B recycled water is completed at the end of 2024. Charges shown are the gate fee and exclude transfer costs of $200 per ML.</w:t>
      </w:r>
    </w:p>
    <w:p w14:paraId="3E07C0E4" w14:textId="738B5232" w:rsidR="002B06A1" w:rsidRPr="002B06A1" w:rsidRDefault="002B06A1" w:rsidP="002B06A1">
      <w:pPr>
        <w:rPr>
          <w:sz w:val="16"/>
          <w:szCs w:val="20"/>
        </w:rPr>
      </w:pPr>
      <w:r w:rsidRPr="002B06A1">
        <w:rPr>
          <w:sz w:val="16"/>
          <w:szCs w:val="20"/>
        </w:rPr>
        <w:t>^^Aligned to the residential and non-residential Water Volume Charges at 70% and annual price adjustments. Excludes recycled water supplied to Viva under contract with that customer.</w:t>
      </w:r>
    </w:p>
    <w:p w14:paraId="404911F3" w14:textId="225E52D6" w:rsidR="00673714" w:rsidRDefault="00673714" w:rsidP="00673714">
      <w:r>
        <w:t xml:space="preserve">Recycled water supply to customers is an efficient means of wastewater management at our Bannockburn </w:t>
      </w:r>
      <w:r w:rsidR="0007122B">
        <w:t>Water Reclamation Plant (</w:t>
      </w:r>
      <w:r>
        <w:t>WRP</w:t>
      </w:r>
      <w:r w:rsidR="0007122B">
        <w:t>)</w:t>
      </w:r>
      <w:r>
        <w:t xml:space="preserve">, which supports establishing a price based on willingness to pay. The proposed increase to the charge at Bannockburn WRP is based on shifting to a common price for a common product (Class C recycled water) across several WRPs, where the incremental cost to supply recycled water is comparable. </w:t>
      </w:r>
    </w:p>
    <w:p w14:paraId="4E427756" w14:textId="77777777" w:rsidR="00673714" w:rsidRDefault="00673714" w:rsidP="00673714">
      <w:r>
        <w:t xml:space="preserve">This results in either a decrease or no change in Class C recycled water charges for most </w:t>
      </w:r>
      <w:r w:rsidRPr="00D57FC7">
        <w:t>customers. Consultation with customers of Bannockburn Class C recycled water demonstrated a willingness to pay the proposed increase in their charge to support this change.</w:t>
      </w:r>
    </w:p>
    <w:p w14:paraId="3C2AF090" w14:textId="69D1BB3B" w:rsidR="003A25A4" w:rsidRDefault="00673714">
      <w:pPr>
        <w:rPr>
          <w:rFonts w:ascii="Segoe UI Semibold" w:hAnsi="Segoe UI Semibold"/>
          <w:bCs/>
          <w:color w:val="auto"/>
          <w:sz w:val="26"/>
        </w:rPr>
      </w:pPr>
      <w:r>
        <w:t xml:space="preserve">Stage 3 of the Bellarine Recycled Water Scheme will deliver an improved recycled water product, </w:t>
      </w:r>
      <w:r w:rsidR="0007122B">
        <w:t>enabling</w:t>
      </w:r>
      <w:r>
        <w:t xml:space="preserve"> new and existing customers to reliably use more recycled water for a wider range of high value uses. Once the scheme is complete, the low salinity Class B recycled water will replace the existing provision of Class C. </w:t>
      </w:r>
      <w:r w:rsidRPr="0018557D">
        <w:t xml:space="preserve">All existing customers of Class C recycled water from Portarlington WRP </w:t>
      </w:r>
      <w:r w:rsidR="0007122B">
        <w:t>were</w:t>
      </w:r>
      <w:r w:rsidRPr="0018557D">
        <w:t xml:space="preserve"> consulted as part of the development of the scheme, support the transition, and have demonstrated a willingness to pay a higher price.</w:t>
      </w:r>
      <w:r>
        <w:t xml:space="preserve"> </w:t>
      </w:r>
      <w:bookmarkStart w:id="338" w:name="_Toc109676122"/>
      <w:bookmarkStart w:id="339" w:name="_Toc110508721"/>
      <w:bookmarkStart w:id="340" w:name="_Toc111033918"/>
      <w:r w:rsidR="003A25A4">
        <w:br w:type="page"/>
      </w:r>
    </w:p>
    <w:p w14:paraId="11B8D85B" w14:textId="3F9EC278" w:rsidR="00673714" w:rsidRDefault="00673714" w:rsidP="003A25A4">
      <w:pPr>
        <w:pStyle w:val="Heading2"/>
      </w:pPr>
      <w:bookmarkStart w:id="341" w:name="_Toc115438768"/>
      <w:r>
        <w:lastRenderedPageBreak/>
        <w:t>Tariffs for trade waste</w:t>
      </w:r>
      <w:bookmarkEnd w:id="338"/>
      <w:bookmarkEnd w:id="339"/>
      <w:bookmarkEnd w:id="340"/>
      <w:r w:rsidR="00733B3F" w:rsidRPr="00733B3F">
        <w:rPr>
          <w:vertAlign w:val="superscript"/>
        </w:rPr>
        <w:fldChar w:fldCharType="begin"/>
      </w:r>
      <w:r w:rsidR="00733B3F" w:rsidRPr="00733B3F">
        <w:rPr>
          <w:vertAlign w:val="superscript"/>
        </w:rPr>
        <w:instrText xml:space="preserve"> REF _Ref114065606 \r \h </w:instrText>
      </w:r>
      <w:r w:rsidR="00733B3F">
        <w:rPr>
          <w:vertAlign w:val="superscript"/>
        </w:rPr>
        <w:instrText xml:space="preserve"> \* MERGEFORMAT </w:instrText>
      </w:r>
      <w:r w:rsidR="00733B3F" w:rsidRPr="00733B3F">
        <w:rPr>
          <w:vertAlign w:val="superscript"/>
        </w:rPr>
      </w:r>
      <w:r w:rsidR="00733B3F" w:rsidRPr="00733B3F">
        <w:rPr>
          <w:vertAlign w:val="superscript"/>
        </w:rPr>
        <w:fldChar w:fldCharType="separate"/>
      </w:r>
      <w:r w:rsidR="004708F9">
        <w:rPr>
          <w:vertAlign w:val="superscript"/>
        </w:rPr>
        <w:t>4</w:t>
      </w:r>
      <w:bookmarkEnd w:id="341"/>
      <w:r w:rsidR="00733B3F" w:rsidRPr="00733B3F">
        <w:rPr>
          <w:vertAlign w:val="superscript"/>
        </w:rPr>
        <w:fldChar w:fldCharType="end"/>
      </w:r>
    </w:p>
    <w:p w14:paraId="7B50E203" w14:textId="59FE859C" w:rsidR="00673714" w:rsidRDefault="00673714" w:rsidP="00673714">
      <w:r>
        <w:t>We propose to maintain the existing volumetric trade waste charge in real terms over the next regulatory period, which typically comprises 60</w:t>
      </w:r>
      <w:r w:rsidR="00E31309">
        <w:t>%</w:t>
      </w:r>
      <w:r>
        <w:t xml:space="preserve"> to 70</w:t>
      </w:r>
      <w:r w:rsidR="00E31309">
        <w:t>%</w:t>
      </w:r>
      <w:r>
        <w:t xml:space="preserve"> of customers’ bills. We have revisited the basis for trade waste quality charges and propose changes that better align charges with the costs of managing the strength of the waste received</w:t>
      </w:r>
      <w:r w:rsidR="00712028">
        <w:t xml:space="preserve"> in line with ESC cost recovery guidance paper principles</w:t>
      </w:r>
      <w:r>
        <w:t xml:space="preserve">. Although this includes an increase in some charges (especially to sustainably manage phosphorous at our Colac WRP), most charges are decreasing because of improvements or efficiencies that have been achieved at our water reclamation plants. </w:t>
      </w:r>
    </w:p>
    <w:p w14:paraId="68FB8DD1" w14:textId="77777777" w:rsidR="00673714" w:rsidRDefault="00673714" w:rsidP="00673714">
      <w:r>
        <w:t xml:space="preserve">Most trade waste customers will experience reductions in their bills arising from the proposed change in tariffs. A small group of customers (for example, those with higher Chemical Oxygen Demand or Phosphorous loads) will experience a marginal increase, estimated at no more than 2%. All impacted customers were provided a sample of what the tariff movements would mean on their current bill, and we did not receive any objection to the changes proposed. </w:t>
      </w:r>
    </w:p>
    <w:p w14:paraId="157C672A" w14:textId="4C0D4B7D" w:rsidR="00673714" w:rsidRDefault="00673714" w:rsidP="00673714">
      <w:r>
        <w:t xml:space="preserve">The </w:t>
      </w:r>
      <w:r w:rsidR="00145505">
        <w:t xml:space="preserve">trade waste quality </w:t>
      </w:r>
      <w:r>
        <w:t xml:space="preserve">charges proposed and the change from the current period are summarised in </w:t>
      </w:r>
      <w:r>
        <w:fldChar w:fldCharType="begin"/>
      </w:r>
      <w:r>
        <w:instrText xml:space="preserve"> REF _Ref110604253 \h </w:instrText>
      </w:r>
      <w:r>
        <w:fldChar w:fldCharType="separate"/>
      </w:r>
      <w:r w:rsidR="004708F9">
        <w:t xml:space="preserve">Table </w:t>
      </w:r>
      <w:r w:rsidR="004708F9">
        <w:rPr>
          <w:noProof/>
        </w:rPr>
        <w:t>10</w:t>
      </w:r>
      <w:r w:rsidR="004708F9">
        <w:noBreakHyphen/>
      </w:r>
      <w:r w:rsidR="004708F9">
        <w:rPr>
          <w:noProof/>
        </w:rPr>
        <w:t>4</w:t>
      </w:r>
      <w:r>
        <w:fldChar w:fldCharType="end"/>
      </w:r>
      <w:r>
        <w:t>.</w:t>
      </w:r>
    </w:p>
    <w:p w14:paraId="608E80BC" w14:textId="1F682A1F" w:rsidR="00673714" w:rsidRDefault="00673714" w:rsidP="00D552CF">
      <w:pPr>
        <w:pStyle w:val="Caption"/>
      </w:pPr>
      <w:bookmarkStart w:id="342" w:name="_Ref110604253"/>
      <w:r>
        <w:t xml:space="preserve">Table </w:t>
      </w:r>
      <w:r w:rsidR="006C64C0">
        <w:fldChar w:fldCharType="begin"/>
      </w:r>
      <w:r w:rsidR="006C64C0">
        <w:instrText xml:space="preserve"> STYLEREF 1 \s </w:instrText>
      </w:r>
      <w:r w:rsidR="006C64C0">
        <w:fldChar w:fldCharType="separate"/>
      </w:r>
      <w:r w:rsidR="004708F9">
        <w:rPr>
          <w:noProof/>
        </w:rPr>
        <w:t>10</w:t>
      </w:r>
      <w:r w:rsidR="006C64C0">
        <w:rPr>
          <w:noProof/>
        </w:rPr>
        <w:fldChar w:fldCharType="end"/>
      </w:r>
      <w:r>
        <w:noBreakHyphen/>
      </w:r>
      <w:r w:rsidR="006C64C0">
        <w:fldChar w:fldCharType="begin"/>
      </w:r>
      <w:r w:rsidR="006C64C0">
        <w:instrText xml:space="preserve"> SEQ Table \* ARABIC \s 1 </w:instrText>
      </w:r>
      <w:r w:rsidR="006C64C0">
        <w:fldChar w:fldCharType="separate"/>
      </w:r>
      <w:r w:rsidR="004708F9">
        <w:rPr>
          <w:noProof/>
        </w:rPr>
        <w:t>4</w:t>
      </w:r>
      <w:r w:rsidR="006C64C0">
        <w:rPr>
          <w:noProof/>
        </w:rPr>
        <w:fldChar w:fldCharType="end"/>
      </w:r>
      <w:bookmarkEnd w:id="342"/>
      <w:r>
        <w:t xml:space="preserve">: Trade waste quality charges to apply from 1 July 2023 until 30 June 2028 </w:t>
      </w:r>
      <w:r w:rsidR="00E520BE" w:rsidRPr="001352BF">
        <w:t>– in $2022-23 dollars</w:t>
      </w:r>
    </w:p>
    <w:tbl>
      <w:tblPr>
        <w:tblStyle w:val="BarwonWaterTeal"/>
        <w:tblW w:w="0" w:type="auto"/>
        <w:tblLook w:val="04A0" w:firstRow="1" w:lastRow="0" w:firstColumn="1" w:lastColumn="0" w:noHBand="0" w:noVBand="1"/>
      </w:tblPr>
      <w:tblGrid>
        <w:gridCol w:w="2688"/>
        <w:gridCol w:w="2268"/>
        <w:gridCol w:w="993"/>
        <w:gridCol w:w="1984"/>
        <w:gridCol w:w="1083"/>
      </w:tblGrid>
      <w:tr w:rsidR="00673714" w14:paraId="28328B06" w14:textId="77777777" w:rsidTr="00885BCD">
        <w:trPr>
          <w:cnfStyle w:val="100000000000" w:firstRow="1" w:lastRow="0" w:firstColumn="0" w:lastColumn="0" w:oddVBand="0" w:evenVBand="0" w:oddHBand="0" w:evenHBand="0" w:firstRowFirstColumn="0" w:firstRowLastColumn="0" w:lastRowFirstColumn="0" w:lastRowLastColumn="0"/>
        </w:trPr>
        <w:tc>
          <w:tcPr>
            <w:tcW w:w="2688" w:type="dxa"/>
            <w:tcBorders>
              <w:bottom w:val="single" w:sz="24" w:space="0" w:color="FFFFFF"/>
              <w:right w:val="single" w:sz="4" w:space="0" w:color="FFFFFF"/>
            </w:tcBorders>
            <w:shd w:val="clear" w:color="auto" w:fill="008998" w:themeFill="accent1"/>
          </w:tcPr>
          <w:p w14:paraId="55ED9B44" w14:textId="77777777" w:rsidR="00673714" w:rsidRPr="0003153C" w:rsidRDefault="00673714" w:rsidP="00340E76">
            <w:pPr>
              <w:rPr>
                <w:color w:val="FFFFFF" w:themeColor="background1"/>
              </w:rPr>
            </w:pPr>
            <w:r w:rsidRPr="0003153C">
              <w:rPr>
                <w:color w:val="FFFFFF" w:themeColor="background1"/>
              </w:rPr>
              <w:t>Analyte</w:t>
            </w:r>
          </w:p>
        </w:tc>
        <w:tc>
          <w:tcPr>
            <w:tcW w:w="2268" w:type="dxa"/>
            <w:tcBorders>
              <w:left w:val="single" w:sz="4" w:space="0" w:color="FFFFFF"/>
              <w:bottom w:val="single" w:sz="24" w:space="0" w:color="FFFFFF"/>
              <w:right w:val="single" w:sz="4" w:space="0" w:color="FFFFFF"/>
            </w:tcBorders>
            <w:shd w:val="clear" w:color="auto" w:fill="008998" w:themeFill="accent1"/>
          </w:tcPr>
          <w:p w14:paraId="176A59EB" w14:textId="77777777" w:rsidR="00673714" w:rsidRPr="0003153C" w:rsidRDefault="00673714" w:rsidP="00340E76">
            <w:pPr>
              <w:rPr>
                <w:color w:val="FFFFFF" w:themeColor="background1"/>
              </w:rPr>
            </w:pPr>
            <w:r w:rsidRPr="0003153C">
              <w:rPr>
                <w:color w:val="FFFFFF" w:themeColor="background1"/>
              </w:rPr>
              <w:t>Geelong region ($/kg)</w:t>
            </w:r>
          </w:p>
        </w:tc>
        <w:tc>
          <w:tcPr>
            <w:tcW w:w="993" w:type="dxa"/>
            <w:tcBorders>
              <w:left w:val="single" w:sz="4" w:space="0" w:color="FFFFFF"/>
              <w:bottom w:val="single" w:sz="24" w:space="0" w:color="FFFFFF"/>
              <w:right w:val="single" w:sz="4" w:space="0" w:color="FFFFFF"/>
            </w:tcBorders>
            <w:shd w:val="clear" w:color="auto" w:fill="008998" w:themeFill="accent1"/>
          </w:tcPr>
          <w:p w14:paraId="66085A85" w14:textId="77777777" w:rsidR="00673714" w:rsidRPr="0003153C" w:rsidRDefault="00673714" w:rsidP="00340E76">
            <w:pPr>
              <w:rPr>
                <w:color w:val="FFFFFF" w:themeColor="background1"/>
              </w:rPr>
            </w:pPr>
            <w:r w:rsidRPr="0003153C">
              <w:rPr>
                <w:color w:val="FFFFFF" w:themeColor="background1"/>
              </w:rPr>
              <w:t>Change</w:t>
            </w:r>
          </w:p>
        </w:tc>
        <w:tc>
          <w:tcPr>
            <w:tcW w:w="1984" w:type="dxa"/>
            <w:tcBorders>
              <w:left w:val="single" w:sz="4" w:space="0" w:color="FFFFFF"/>
              <w:bottom w:val="single" w:sz="24" w:space="0" w:color="FFFFFF"/>
              <w:right w:val="single" w:sz="4" w:space="0" w:color="FFFFFF"/>
            </w:tcBorders>
            <w:shd w:val="clear" w:color="auto" w:fill="008998" w:themeFill="accent1"/>
          </w:tcPr>
          <w:p w14:paraId="69858B76" w14:textId="77777777" w:rsidR="00673714" w:rsidRPr="0003153C" w:rsidRDefault="00673714" w:rsidP="00340E76">
            <w:pPr>
              <w:rPr>
                <w:color w:val="FFFFFF" w:themeColor="background1"/>
              </w:rPr>
            </w:pPr>
            <w:r w:rsidRPr="0003153C">
              <w:rPr>
                <w:color w:val="FFFFFF" w:themeColor="background1"/>
              </w:rPr>
              <w:t>Colac region ($/kg)</w:t>
            </w:r>
          </w:p>
        </w:tc>
        <w:tc>
          <w:tcPr>
            <w:tcW w:w="1083" w:type="dxa"/>
            <w:tcBorders>
              <w:left w:val="single" w:sz="4" w:space="0" w:color="FFFFFF"/>
              <w:bottom w:val="single" w:sz="24" w:space="0" w:color="FFFFFF"/>
            </w:tcBorders>
            <w:shd w:val="clear" w:color="auto" w:fill="008998" w:themeFill="accent1"/>
          </w:tcPr>
          <w:p w14:paraId="43442454" w14:textId="77777777" w:rsidR="00673714" w:rsidRPr="0003153C" w:rsidRDefault="00673714" w:rsidP="00340E76">
            <w:pPr>
              <w:rPr>
                <w:color w:val="FFFFFF" w:themeColor="background1"/>
              </w:rPr>
            </w:pPr>
            <w:r w:rsidRPr="0003153C">
              <w:rPr>
                <w:color w:val="FFFFFF" w:themeColor="background1"/>
              </w:rPr>
              <w:t>Change</w:t>
            </w:r>
          </w:p>
        </w:tc>
      </w:tr>
      <w:tr w:rsidR="00885BCD" w14:paraId="35C9B2E1" w14:textId="77777777" w:rsidTr="00885BCD">
        <w:trPr>
          <w:cnfStyle w:val="000000100000" w:firstRow="0" w:lastRow="0" w:firstColumn="0" w:lastColumn="0" w:oddVBand="0" w:evenVBand="0" w:oddHBand="1" w:evenHBand="0" w:firstRowFirstColumn="0" w:firstRowLastColumn="0" w:lastRowFirstColumn="0" w:lastRowLastColumn="0"/>
        </w:trPr>
        <w:tc>
          <w:tcPr>
            <w:tcW w:w="2688" w:type="dxa"/>
            <w:tcBorders>
              <w:top w:val="single" w:sz="24" w:space="0" w:color="FFFFFF"/>
            </w:tcBorders>
          </w:tcPr>
          <w:p w14:paraId="360C3D39" w14:textId="77777777" w:rsidR="00885BCD" w:rsidRDefault="00885BCD" w:rsidP="00885BCD">
            <w:r>
              <w:t>Chemical Oxygen Demand charge greater than 1200 mg/L</w:t>
            </w:r>
          </w:p>
        </w:tc>
        <w:tc>
          <w:tcPr>
            <w:tcW w:w="2268" w:type="dxa"/>
            <w:tcBorders>
              <w:top w:val="single" w:sz="24" w:space="0" w:color="FFFFFF"/>
            </w:tcBorders>
            <w:vAlign w:val="center"/>
          </w:tcPr>
          <w:p w14:paraId="0E957798" w14:textId="77777777" w:rsidR="00885BCD" w:rsidRDefault="00885BCD" w:rsidP="00885BCD">
            <w:pPr>
              <w:jc w:val="center"/>
            </w:pPr>
            <w:r>
              <w:t>0.3188</w:t>
            </w:r>
          </w:p>
        </w:tc>
        <w:tc>
          <w:tcPr>
            <w:tcW w:w="993" w:type="dxa"/>
            <w:tcBorders>
              <w:top w:val="single" w:sz="24" w:space="0" w:color="FFFFFF"/>
            </w:tcBorders>
            <w:vAlign w:val="center"/>
          </w:tcPr>
          <w:p w14:paraId="1719CB6D" w14:textId="5FC5DB44" w:rsidR="00885BCD" w:rsidRPr="00885BCD" w:rsidRDefault="00885BCD" w:rsidP="00885BCD">
            <w:pPr>
              <w:jc w:val="center"/>
            </w:pPr>
            <w:r w:rsidRPr="00885BCD">
              <w:t>+6.9%</w:t>
            </w:r>
          </w:p>
        </w:tc>
        <w:tc>
          <w:tcPr>
            <w:tcW w:w="1984" w:type="dxa"/>
            <w:tcBorders>
              <w:top w:val="single" w:sz="24" w:space="0" w:color="FFFFFF"/>
            </w:tcBorders>
            <w:shd w:val="clear" w:color="auto" w:fill="auto"/>
            <w:vAlign w:val="center"/>
          </w:tcPr>
          <w:p w14:paraId="539DD9D5" w14:textId="77777777" w:rsidR="00885BCD" w:rsidRDefault="00885BCD" w:rsidP="00885BCD">
            <w:pPr>
              <w:jc w:val="center"/>
            </w:pPr>
            <w:r>
              <w:t>0.3516</w:t>
            </w:r>
          </w:p>
        </w:tc>
        <w:tc>
          <w:tcPr>
            <w:tcW w:w="1083" w:type="dxa"/>
            <w:tcBorders>
              <w:top w:val="single" w:sz="24" w:space="0" w:color="FFFFFF"/>
            </w:tcBorders>
            <w:vAlign w:val="center"/>
          </w:tcPr>
          <w:p w14:paraId="69BA93EC" w14:textId="77777777" w:rsidR="00885BCD" w:rsidRDefault="00885BCD" w:rsidP="00885BCD">
            <w:pPr>
              <w:jc w:val="center"/>
            </w:pPr>
            <w:r>
              <w:t>-32.1%</w:t>
            </w:r>
          </w:p>
        </w:tc>
      </w:tr>
      <w:tr w:rsidR="00885BCD" w14:paraId="0EB71E34" w14:textId="77777777" w:rsidTr="00885BCD">
        <w:trPr>
          <w:cnfStyle w:val="000000010000" w:firstRow="0" w:lastRow="0" w:firstColumn="0" w:lastColumn="0" w:oddVBand="0" w:evenVBand="0" w:oddHBand="0" w:evenHBand="1" w:firstRowFirstColumn="0" w:firstRowLastColumn="0" w:lastRowFirstColumn="0" w:lastRowLastColumn="0"/>
        </w:trPr>
        <w:tc>
          <w:tcPr>
            <w:tcW w:w="2688" w:type="dxa"/>
          </w:tcPr>
          <w:p w14:paraId="15E03C08" w14:textId="77777777" w:rsidR="00885BCD" w:rsidRDefault="00885BCD" w:rsidP="00885BCD">
            <w:r>
              <w:t>Suspended Solids charge greater than 500 mg/L</w:t>
            </w:r>
          </w:p>
        </w:tc>
        <w:tc>
          <w:tcPr>
            <w:tcW w:w="2268" w:type="dxa"/>
            <w:vAlign w:val="center"/>
          </w:tcPr>
          <w:p w14:paraId="566BADA9" w14:textId="77777777" w:rsidR="00885BCD" w:rsidRDefault="00885BCD" w:rsidP="00885BCD">
            <w:pPr>
              <w:jc w:val="center"/>
            </w:pPr>
            <w:r>
              <w:t>0.1642</w:t>
            </w:r>
          </w:p>
        </w:tc>
        <w:tc>
          <w:tcPr>
            <w:tcW w:w="993" w:type="dxa"/>
            <w:vAlign w:val="center"/>
          </w:tcPr>
          <w:p w14:paraId="7BF2136B" w14:textId="0AEF998C" w:rsidR="00885BCD" w:rsidRPr="00885BCD" w:rsidRDefault="00885BCD" w:rsidP="00885BCD">
            <w:pPr>
              <w:jc w:val="center"/>
            </w:pPr>
            <w:r w:rsidRPr="00885BCD">
              <w:t>-26.3%</w:t>
            </w:r>
          </w:p>
        </w:tc>
        <w:tc>
          <w:tcPr>
            <w:tcW w:w="1984" w:type="dxa"/>
            <w:vAlign w:val="center"/>
          </w:tcPr>
          <w:p w14:paraId="10DFE6B6" w14:textId="77777777" w:rsidR="00885BCD" w:rsidRDefault="00885BCD" w:rsidP="00885BCD">
            <w:pPr>
              <w:jc w:val="center"/>
            </w:pPr>
            <w:r>
              <w:t>0.2387</w:t>
            </w:r>
          </w:p>
        </w:tc>
        <w:tc>
          <w:tcPr>
            <w:tcW w:w="1083" w:type="dxa"/>
            <w:vAlign w:val="center"/>
          </w:tcPr>
          <w:p w14:paraId="78A28AE3" w14:textId="77777777" w:rsidR="00885BCD" w:rsidRDefault="00885BCD" w:rsidP="00885BCD">
            <w:pPr>
              <w:jc w:val="center"/>
            </w:pPr>
            <w:r>
              <w:t>-20.7%</w:t>
            </w:r>
          </w:p>
        </w:tc>
      </w:tr>
      <w:tr w:rsidR="00673714" w14:paraId="029B7ECF" w14:textId="77777777" w:rsidTr="00885BCD">
        <w:trPr>
          <w:cnfStyle w:val="000000100000" w:firstRow="0" w:lastRow="0" w:firstColumn="0" w:lastColumn="0" w:oddVBand="0" w:evenVBand="0" w:oddHBand="1" w:evenHBand="0" w:firstRowFirstColumn="0" w:firstRowLastColumn="0" w:lastRowFirstColumn="0" w:lastRowLastColumn="0"/>
        </w:trPr>
        <w:tc>
          <w:tcPr>
            <w:tcW w:w="2688" w:type="dxa"/>
          </w:tcPr>
          <w:p w14:paraId="220E6E8F" w14:textId="77777777" w:rsidR="00673714" w:rsidRDefault="00673714" w:rsidP="00340E76">
            <w:r>
              <w:t>Nitrogen charge greater than 60 mg/L</w:t>
            </w:r>
          </w:p>
        </w:tc>
        <w:tc>
          <w:tcPr>
            <w:tcW w:w="2268" w:type="dxa"/>
            <w:vAlign w:val="center"/>
          </w:tcPr>
          <w:p w14:paraId="1EB42A3C" w14:textId="77777777" w:rsidR="00673714" w:rsidRDefault="00673714" w:rsidP="00340E76">
            <w:pPr>
              <w:jc w:val="center"/>
            </w:pPr>
            <w:r>
              <w:t>0.6230</w:t>
            </w:r>
          </w:p>
        </w:tc>
        <w:tc>
          <w:tcPr>
            <w:tcW w:w="993" w:type="dxa"/>
            <w:vAlign w:val="center"/>
          </w:tcPr>
          <w:p w14:paraId="00C501D0" w14:textId="77777777" w:rsidR="00673714" w:rsidRDefault="00673714" w:rsidP="00340E76">
            <w:pPr>
              <w:jc w:val="center"/>
            </w:pPr>
            <w:r>
              <w:t>-52.1%</w:t>
            </w:r>
          </w:p>
        </w:tc>
        <w:tc>
          <w:tcPr>
            <w:tcW w:w="1984" w:type="dxa"/>
            <w:vAlign w:val="center"/>
          </w:tcPr>
          <w:p w14:paraId="20E33D04" w14:textId="77777777" w:rsidR="00673714" w:rsidRDefault="00673714" w:rsidP="00340E76">
            <w:pPr>
              <w:jc w:val="center"/>
            </w:pPr>
            <w:r>
              <w:t>1.6422</w:t>
            </w:r>
          </w:p>
        </w:tc>
        <w:tc>
          <w:tcPr>
            <w:tcW w:w="1083" w:type="dxa"/>
            <w:vAlign w:val="center"/>
          </w:tcPr>
          <w:p w14:paraId="48A87BA0" w14:textId="77777777" w:rsidR="00673714" w:rsidRDefault="00673714" w:rsidP="00340E76">
            <w:pPr>
              <w:jc w:val="center"/>
            </w:pPr>
            <w:r>
              <w:t>+4.8%</w:t>
            </w:r>
          </w:p>
        </w:tc>
      </w:tr>
      <w:tr w:rsidR="00673714" w14:paraId="470FE697" w14:textId="77777777" w:rsidTr="00885BCD">
        <w:trPr>
          <w:cnfStyle w:val="000000010000" w:firstRow="0" w:lastRow="0" w:firstColumn="0" w:lastColumn="0" w:oddVBand="0" w:evenVBand="0" w:oddHBand="0" w:evenHBand="1" w:firstRowFirstColumn="0" w:firstRowLastColumn="0" w:lastRowFirstColumn="0" w:lastRowLastColumn="0"/>
        </w:trPr>
        <w:tc>
          <w:tcPr>
            <w:tcW w:w="2688" w:type="dxa"/>
          </w:tcPr>
          <w:p w14:paraId="225C868B" w14:textId="77777777" w:rsidR="00673714" w:rsidRDefault="00673714" w:rsidP="00340E76">
            <w:r>
              <w:t>Sulphur charge greater than 50 mg/L</w:t>
            </w:r>
          </w:p>
        </w:tc>
        <w:tc>
          <w:tcPr>
            <w:tcW w:w="2268" w:type="dxa"/>
            <w:vAlign w:val="center"/>
          </w:tcPr>
          <w:p w14:paraId="52A256F1" w14:textId="77777777" w:rsidR="00673714" w:rsidRDefault="00673714" w:rsidP="00340E76">
            <w:pPr>
              <w:jc w:val="center"/>
            </w:pPr>
            <w:r>
              <w:t>0.9820</w:t>
            </w:r>
          </w:p>
        </w:tc>
        <w:tc>
          <w:tcPr>
            <w:tcW w:w="993" w:type="dxa"/>
            <w:vAlign w:val="center"/>
          </w:tcPr>
          <w:p w14:paraId="38EE413B" w14:textId="77777777" w:rsidR="00673714" w:rsidRDefault="00673714" w:rsidP="00340E76">
            <w:pPr>
              <w:jc w:val="center"/>
            </w:pPr>
            <w:r>
              <w:t>-31.0%</w:t>
            </w:r>
          </w:p>
        </w:tc>
        <w:tc>
          <w:tcPr>
            <w:tcW w:w="1984" w:type="dxa"/>
            <w:vAlign w:val="center"/>
          </w:tcPr>
          <w:p w14:paraId="27493A91" w14:textId="77777777" w:rsidR="00673714" w:rsidRDefault="00673714" w:rsidP="00340E76">
            <w:pPr>
              <w:jc w:val="center"/>
            </w:pPr>
            <w:r>
              <w:t>N/A</w:t>
            </w:r>
          </w:p>
        </w:tc>
        <w:tc>
          <w:tcPr>
            <w:tcW w:w="1083" w:type="dxa"/>
            <w:vAlign w:val="center"/>
          </w:tcPr>
          <w:p w14:paraId="3F58A71D" w14:textId="77777777" w:rsidR="00673714" w:rsidRDefault="00673714" w:rsidP="00340E76">
            <w:pPr>
              <w:jc w:val="center"/>
            </w:pPr>
            <w:r>
              <w:t>N/A</w:t>
            </w:r>
          </w:p>
        </w:tc>
      </w:tr>
      <w:tr w:rsidR="00673714" w14:paraId="2615F99F" w14:textId="77777777" w:rsidTr="00885BCD">
        <w:trPr>
          <w:cnfStyle w:val="000000100000" w:firstRow="0" w:lastRow="0" w:firstColumn="0" w:lastColumn="0" w:oddVBand="0" w:evenVBand="0" w:oddHBand="1" w:evenHBand="0" w:firstRowFirstColumn="0" w:firstRowLastColumn="0" w:lastRowFirstColumn="0" w:lastRowLastColumn="0"/>
        </w:trPr>
        <w:tc>
          <w:tcPr>
            <w:tcW w:w="2688" w:type="dxa"/>
          </w:tcPr>
          <w:p w14:paraId="480E0DA4" w14:textId="77777777" w:rsidR="00673714" w:rsidRDefault="00673714" w:rsidP="00340E76">
            <w:r>
              <w:t>Phosphorous charge greater than 14 mg/L</w:t>
            </w:r>
          </w:p>
        </w:tc>
        <w:tc>
          <w:tcPr>
            <w:tcW w:w="2268" w:type="dxa"/>
            <w:vAlign w:val="center"/>
          </w:tcPr>
          <w:p w14:paraId="5E2E1DCD" w14:textId="77777777" w:rsidR="00673714" w:rsidRDefault="00673714" w:rsidP="00340E76">
            <w:pPr>
              <w:jc w:val="center"/>
            </w:pPr>
            <w:r>
              <w:t>N/A</w:t>
            </w:r>
          </w:p>
        </w:tc>
        <w:tc>
          <w:tcPr>
            <w:tcW w:w="993" w:type="dxa"/>
            <w:vAlign w:val="center"/>
          </w:tcPr>
          <w:p w14:paraId="2A3A176B" w14:textId="77777777" w:rsidR="00673714" w:rsidRDefault="00673714" w:rsidP="00340E76">
            <w:pPr>
              <w:jc w:val="center"/>
            </w:pPr>
            <w:r>
              <w:t>N/A</w:t>
            </w:r>
          </w:p>
        </w:tc>
        <w:tc>
          <w:tcPr>
            <w:tcW w:w="1984" w:type="dxa"/>
            <w:vAlign w:val="center"/>
          </w:tcPr>
          <w:p w14:paraId="11A12476" w14:textId="77777777" w:rsidR="00673714" w:rsidRDefault="00673714" w:rsidP="00340E76">
            <w:pPr>
              <w:jc w:val="center"/>
            </w:pPr>
            <w:r>
              <w:t>15.3662</w:t>
            </w:r>
          </w:p>
        </w:tc>
        <w:tc>
          <w:tcPr>
            <w:tcW w:w="1083" w:type="dxa"/>
            <w:vAlign w:val="center"/>
          </w:tcPr>
          <w:p w14:paraId="6E008C5F" w14:textId="77777777" w:rsidR="00673714" w:rsidRDefault="00673714" w:rsidP="00340E76">
            <w:pPr>
              <w:jc w:val="center"/>
            </w:pPr>
            <w:r>
              <w:t>+317.8%</w:t>
            </w:r>
          </w:p>
        </w:tc>
      </w:tr>
    </w:tbl>
    <w:p w14:paraId="34160BD3" w14:textId="77777777" w:rsidR="00673714" w:rsidRDefault="00673714" w:rsidP="003A25A4">
      <w:pPr>
        <w:pStyle w:val="Heading2"/>
      </w:pPr>
      <w:bookmarkStart w:id="343" w:name="_Toc109676124"/>
      <w:bookmarkStart w:id="344" w:name="_Toc110508722"/>
      <w:bookmarkStart w:id="345" w:name="_Toc111033919"/>
      <w:bookmarkStart w:id="346" w:name="_Toc115438769"/>
      <w:r>
        <w:t>Miscellaneous tariffs</w:t>
      </w:r>
      <w:bookmarkEnd w:id="343"/>
      <w:bookmarkEnd w:id="344"/>
      <w:bookmarkEnd w:id="345"/>
      <w:bookmarkEnd w:id="346"/>
    </w:p>
    <w:p w14:paraId="4CD066EF" w14:textId="77777777" w:rsidR="00673714" w:rsidRPr="0086066B" w:rsidRDefault="00673714" w:rsidP="00673714">
      <w:pPr>
        <w:spacing w:after="60"/>
      </w:pPr>
      <w:bookmarkStart w:id="347" w:name="_Toc109676126"/>
      <w:r>
        <w:t>We have updated and set p</w:t>
      </w:r>
      <w:r w:rsidRPr="00DE47B9">
        <w:t xml:space="preserve">rices for miscellaneous services </w:t>
      </w:r>
      <w:r w:rsidRPr="0086066B">
        <w:t>according to actual cost calculated</w:t>
      </w:r>
      <w:r>
        <w:t xml:space="preserve"> based on </w:t>
      </w:r>
      <w:r w:rsidRPr="0086066B">
        <w:t xml:space="preserve">the aggregate of: </w:t>
      </w:r>
    </w:p>
    <w:p w14:paraId="7209AB06" w14:textId="77777777" w:rsidR="00673714" w:rsidRPr="0086066B" w:rsidRDefault="00673714" w:rsidP="00B65B7B">
      <w:pPr>
        <w:pStyle w:val="ListParagraph"/>
      </w:pPr>
      <w:r w:rsidRPr="0086066B">
        <w:t xml:space="preserve">direct third party or contractor invoice cost; </w:t>
      </w:r>
    </w:p>
    <w:p w14:paraId="77F2FAF7" w14:textId="77777777" w:rsidR="00673714" w:rsidRPr="0086066B" w:rsidRDefault="00673714" w:rsidP="00B65B7B">
      <w:pPr>
        <w:pStyle w:val="ListParagraph"/>
      </w:pPr>
      <w:r w:rsidRPr="0086066B">
        <w:t xml:space="preserve">direct marginal internal costs, including labour, materials and transport costs; and </w:t>
      </w:r>
    </w:p>
    <w:p w14:paraId="3F92C440" w14:textId="77777777" w:rsidR="00673714" w:rsidRPr="0086066B" w:rsidRDefault="00673714" w:rsidP="00B65B7B">
      <w:pPr>
        <w:pStyle w:val="ListParagraph"/>
        <w:spacing w:after="200"/>
        <w:ind w:left="714" w:hanging="357"/>
      </w:pPr>
      <w:r w:rsidRPr="0086066B">
        <w:t xml:space="preserve">a fair contribution to overheads. </w:t>
      </w:r>
    </w:p>
    <w:p w14:paraId="7C7FA217" w14:textId="64CF0943" w:rsidR="00673714" w:rsidRPr="00DE47B9" w:rsidRDefault="00673714" w:rsidP="00B65B7B">
      <w:pPr>
        <w:spacing w:after="60"/>
      </w:pPr>
      <w:r>
        <w:fldChar w:fldCharType="begin"/>
      </w:r>
      <w:r>
        <w:instrText xml:space="preserve"> REF _Ref110604293 \h </w:instrText>
      </w:r>
      <w:r w:rsidR="00B65B7B">
        <w:instrText xml:space="preserve"> \* MERGEFORMAT </w:instrText>
      </w:r>
      <w:r>
        <w:fldChar w:fldCharType="separate"/>
      </w:r>
      <w:r w:rsidR="004708F9">
        <w:t>Table 10</w:t>
      </w:r>
      <w:r w:rsidR="004708F9">
        <w:noBreakHyphen/>
        <w:t>5</w:t>
      </w:r>
      <w:r>
        <w:fldChar w:fldCharType="end"/>
      </w:r>
      <w:r>
        <w:t xml:space="preserve"> </w:t>
      </w:r>
      <w:r w:rsidRPr="0086066B">
        <w:t>below sets out our proposed</w:t>
      </w:r>
      <w:r>
        <w:t xml:space="preserve"> top 10</w:t>
      </w:r>
      <w:r w:rsidRPr="0086066B">
        <w:t xml:space="preserve"> core </w:t>
      </w:r>
      <w:r w:rsidRPr="00DE47B9">
        <w:t>miscellaneous</w:t>
      </w:r>
      <w:r w:rsidRPr="0086066B">
        <w:t xml:space="preserve"> charges</w:t>
      </w:r>
      <w:r>
        <w:t xml:space="preserve"> over the 2023-28 regulatory period ranked by revenue generated over the period.</w:t>
      </w:r>
    </w:p>
    <w:p w14:paraId="477A3A33" w14:textId="77777777" w:rsidR="00673714" w:rsidRPr="00B65B7B" w:rsidRDefault="00673714" w:rsidP="00B65B7B">
      <w:pPr>
        <w:spacing w:after="60"/>
      </w:pPr>
      <w:r w:rsidRPr="00B65B7B">
        <w:lastRenderedPageBreak/>
        <w:t>It should be noted that several charges from the current period are no longer on this list because either:</w:t>
      </w:r>
    </w:p>
    <w:p w14:paraId="37179B75" w14:textId="4B6B3745" w:rsidR="00673714" w:rsidRDefault="00673714" w:rsidP="00B65B7B">
      <w:pPr>
        <w:pStyle w:val="ListParagraph"/>
        <w:rPr>
          <w:lang w:val="en-AU"/>
        </w:rPr>
      </w:pPr>
      <w:r>
        <w:rPr>
          <w:lang w:val="en-AU"/>
        </w:rPr>
        <w:t>they no longer generate enough revenue</w:t>
      </w:r>
      <w:r w:rsidR="004A3D51">
        <w:rPr>
          <w:lang w:val="en-AU"/>
        </w:rPr>
        <w:t xml:space="preserve"> to be ranked among the top ten</w:t>
      </w:r>
      <w:r>
        <w:rPr>
          <w:lang w:val="en-AU"/>
        </w:rPr>
        <w:t xml:space="preserve"> because of changes in tariffs or quantities; or</w:t>
      </w:r>
    </w:p>
    <w:p w14:paraId="1FB3A4AF" w14:textId="77777777" w:rsidR="00673714" w:rsidRDefault="00673714" w:rsidP="00B65B7B">
      <w:pPr>
        <w:pStyle w:val="ListParagraph"/>
        <w:spacing w:after="200"/>
        <w:ind w:left="714" w:hanging="357"/>
        <w:rPr>
          <w:lang w:val="en-AU"/>
        </w:rPr>
      </w:pPr>
      <w:r>
        <w:rPr>
          <w:lang w:val="en-AU"/>
        </w:rPr>
        <w:t>we no longer provide the service.</w:t>
      </w:r>
    </w:p>
    <w:p w14:paraId="49C1847F" w14:textId="4566EDB9" w:rsidR="00673714" w:rsidRDefault="00385809" w:rsidP="00673714">
      <w:pPr>
        <w:rPr>
          <w:lang w:val="en-AU"/>
        </w:rPr>
      </w:pPr>
      <w:r>
        <w:rPr>
          <w:lang w:val="en-AU"/>
        </w:rPr>
        <w:t>These include</w:t>
      </w:r>
      <w:r w:rsidR="00673714">
        <w:rPr>
          <w:lang w:val="en-AU"/>
        </w:rPr>
        <w:t xml:space="preserve"> s</w:t>
      </w:r>
      <w:r w:rsidR="00673714" w:rsidRPr="00DE47B9">
        <w:rPr>
          <w:lang w:val="en-AU"/>
        </w:rPr>
        <w:t xml:space="preserve">ewer application fee – </w:t>
      </w:r>
      <w:r>
        <w:rPr>
          <w:lang w:val="en-AU"/>
        </w:rPr>
        <w:t>alteration and repair (amended),</w:t>
      </w:r>
      <w:r w:rsidR="00673714">
        <w:rPr>
          <w:lang w:val="en-AU"/>
        </w:rPr>
        <w:t xml:space="preserve"> s</w:t>
      </w:r>
      <w:r w:rsidR="00673714" w:rsidRPr="00DE47B9">
        <w:rPr>
          <w:lang w:val="en-AU"/>
        </w:rPr>
        <w:t>pecial meter</w:t>
      </w:r>
      <w:r>
        <w:rPr>
          <w:lang w:val="en-AU"/>
        </w:rPr>
        <w:t xml:space="preserve"> read,</w:t>
      </w:r>
      <w:r w:rsidR="00673714">
        <w:rPr>
          <w:lang w:val="en-AU"/>
        </w:rPr>
        <w:t xml:space="preserve"> p</w:t>
      </w:r>
      <w:r w:rsidR="00673714" w:rsidRPr="00DE47B9">
        <w:rPr>
          <w:lang w:val="en-AU"/>
        </w:rPr>
        <w:t>ortable metere</w:t>
      </w:r>
      <w:r w:rsidR="004A3D51">
        <w:rPr>
          <w:lang w:val="en-AU"/>
        </w:rPr>
        <w:t>d hydrant security deposit 25mm,</w:t>
      </w:r>
      <w:r w:rsidR="00673714">
        <w:rPr>
          <w:lang w:val="en-AU"/>
        </w:rPr>
        <w:t xml:space="preserve"> p</w:t>
      </w:r>
      <w:r w:rsidR="00673714" w:rsidRPr="00DE47B9">
        <w:rPr>
          <w:lang w:val="en-AU"/>
        </w:rPr>
        <w:t>ortable metered hydrant security deposit</w:t>
      </w:r>
      <w:r w:rsidR="004A3D51">
        <w:rPr>
          <w:lang w:val="en-AU"/>
        </w:rPr>
        <w:t>,</w:t>
      </w:r>
      <w:r w:rsidR="00673714" w:rsidRPr="00DE47B9">
        <w:rPr>
          <w:lang w:val="en-AU"/>
        </w:rPr>
        <w:t xml:space="preserve"> 65mm</w:t>
      </w:r>
      <w:r w:rsidR="004A3D51">
        <w:rPr>
          <w:lang w:val="en-AU"/>
        </w:rPr>
        <w:t>,</w:t>
      </w:r>
      <w:r w:rsidR="00673714">
        <w:rPr>
          <w:lang w:val="en-AU"/>
        </w:rPr>
        <w:t xml:space="preserve"> and m</w:t>
      </w:r>
      <w:r w:rsidR="00673714" w:rsidRPr="00DE47B9">
        <w:rPr>
          <w:lang w:val="en-AU"/>
        </w:rPr>
        <w:t>andatory inspection of dual pipe recycled water residential</w:t>
      </w:r>
      <w:r w:rsidR="00673714">
        <w:rPr>
          <w:lang w:val="en-AU"/>
        </w:rPr>
        <w:t>.</w:t>
      </w:r>
      <w:r w:rsidR="00673714" w:rsidRPr="00DE47B9">
        <w:rPr>
          <w:lang w:val="en-AU"/>
        </w:rPr>
        <w:t xml:space="preserve"> </w:t>
      </w:r>
    </w:p>
    <w:p w14:paraId="2004DB73" w14:textId="1359DECF" w:rsidR="00673714" w:rsidRDefault="00673714" w:rsidP="00673714">
      <w:r>
        <w:t xml:space="preserve">We also update all non-core </w:t>
      </w:r>
      <w:r w:rsidRPr="00DE47B9">
        <w:t xml:space="preserve">miscellaneous </w:t>
      </w:r>
      <w:r>
        <w:t>charges so that they reflect the pricing principles outlined above.</w:t>
      </w:r>
    </w:p>
    <w:p w14:paraId="7563800C" w14:textId="1584A59C" w:rsidR="00673714" w:rsidRDefault="00673714" w:rsidP="00D552CF">
      <w:pPr>
        <w:pStyle w:val="Caption"/>
      </w:pPr>
      <w:bookmarkStart w:id="348" w:name="_Ref110604293"/>
      <w:r>
        <w:t xml:space="preserve">Table </w:t>
      </w:r>
      <w:r w:rsidR="006C64C0">
        <w:fldChar w:fldCharType="begin"/>
      </w:r>
      <w:r w:rsidR="006C64C0">
        <w:instrText xml:space="preserve"> STYLEREF 1 \s </w:instrText>
      </w:r>
      <w:r w:rsidR="006C64C0">
        <w:fldChar w:fldCharType="separate"/>
      </w:r>
      <w:r w:rsidR="004708F9">
        <w:rPr>
          <w:noProof/>
        </w:rPr>
        <w:t>10</w:t>
      </w:r>
      <w:r w:rsidR="006C64C0">
        <w:rPr>
          <w:noProof/>
        </w:rPr>
        <w:fldChar w:fldCharType="end"/>
      </w:r>
      <w:r>
        <w:noBreakHyphen/>
      </w:r>
      <w:r w:rsidR="006C64C0">
        <w:fldChar w:fldCharType="begin"/>
      </w:r>
      <w:r w:rsidR="006C64C0">
        <w:instrText xml:space="preserve"> SEQ Table \* ARABIC \s 1 </w:instrText>
      </w:r>
      <w:r w:rsidR="006C64C0">
        <w:fldChar w:fldCharType="separate"/>
      </w:r>
      <w:r w:rsidR="004708F9">
        <w:rPr>
          <w:noProof/>
        </w:rPr>
        <w:t>5</w:t>
      </w:r>
      <w:r w:rsidR="006C64C0">
        <w:rPr>
          <w:noProof/>
        </w:rPr>
        <w:fldChar w:fldCharType="end"/>
      </w:r>
      <w:bookmarkEnd w:id="348"/>
      <w:r>
        <w:t>: Proposed top 10 core miscellaneous charges over the 2023-28 regulatory period</w:t>
      </w:r>
      <w:r w:rsidR="00E520BE">
        <w:t xml:space="preserve"> </w:t>
      </w:r>
      <w:r w:rsidR="00E520BE" w:rsidRPr="001352BF">
        <w:t>– in $2022-23 dollars</w:t>
      </w:r>
    </w:p>
    <w:tbl>
      <w:tblPr>
        <w:tblW w:w="9451" w:type="dxa"/>
        <w:tblLook w:val="0420" w:firstRow="1" w:lastRow="0" w:firstColumn="0" w:lastColumn="0" w:noHBand="0" w:noVBand="1"/>
      </w:tblPr>
      <w:tblGrid>
        <w:gridCol w:w="971"/>
        <w:gridCol w:w="4365"/>
        <w:gridCol w:w="1224"/>
        <w:gridCol w:w="1417"/>
        <w:gridCol w:w="1474"/>
      </w:tblGrid>
      <w:tr w:rsidR="00673714" w:rsidRPr="001F19D5" w14:paraId="52D453B4" w14:textId="77777777" w:rsidTr="0003153C">
        <w:trPr>
          <w:trHeight w:val="320"/>
        </w:trPr>
        <w:tc>
          <w:tcPr>
            <w:tcW w:w="971" w:type="dxa"/>
            <w:tcBorders>
              <w:top w:val="nil"/>
              <w:left w:val="nil"/>
              <w:bottom w:val="single" w:sz="24" w:space="0" w:color="FFFFFF"/>
              <w:right w:val="nil"/>
            </w:tcBorders>
            <w:shd w:val="clear" w:color="auto" w:fill="008998" w:themeFill="accent1"/>
            <w:noWrap/>
            <w:vAlign w:val="center"/>
            <w:hideMark/>
          </w:tcPr>
          <w:p w14:paraId="0534522F" w14:textId="77777777" w:rsidR="00673714" w:rsidRPr="0003153C" w:rsidRDefault="00673714" w:rsidP="00340E76">
            <w:pPr>
              <w:spacing w:after="0" w:line="240" w:lineRule="auto"/>
              <w:jc w:val="center"/>
              <w:rPr>
                <w:rFonts w:eastAsia="Times New Roman" w:cs="Segoe UI"/>
                <w:b/>
                <w:bCs/>
                <w:color w:val="FFFFFF" w:themeColor="background1"/>
                <w:sz w:val="20"/>
                <w:szCs w:val="20"/>
                <w:lang w:val="en-AU" w:eastAsia="en-AU" w:bidi="ar-SA"/>
              </w:rPr>
            </w:pPr>
            <w:r w:rsidRPr="0003153C">
              <w:rPr>
                <w:rFonts w:eastAsia="Times New Roman" w:cs="Segoe UI"/>
                <w:b/>
                <w:bCs/>
                <w:color w:val="FFFFFF" w:themeColor="background1"/>
                <w:sz w:val="20"/>
                <w:szCs w:val="20"/>
                <w:lang w:val="en-AU" w:eastAsia="en-AU" w:bidi="ar-SA"/>
              </w:rPr>
              <w:t># by revenue</w:t>
            </w:r>
          </w:p>
        </w:tc>
        <w:tc>
          <w:tcPr>
            <w:tcW w:w="4365" w:type="dxa"/>
            <w:tcBorders>
              <w:top w:val="nil"/>
              <w:left w:val="nil"/>
              <w:bottom w:val="single" w:sz="24" w:space="0" w:color="FFFFFF"/>
              <w:right w:val="nil"/>
            </w:tcBorders>
            <w:shd w:val="clear" w:color="auto" w:fill="008998" w:themeFill="accent1"/>
            <w:noWrap/>
            <w:vAlign w:val="center"/>
            <w:hideMark/>
          </w:tcPr>
          <w:p w14:paraId="4341986F" w14:textId="77777777" w:rsidR="00673714" w:rsidRPr="0003153C" w:rsidRDefault="00673714" w:rsidP="00340E76">
            <w:pPr>
              <w:spacing w:after="0" w:line="240" w:lineRule="auto"/>
              <w:rPr>
                <w:rFonts w:eastAsia="Times New Roman" w:cs="Segoe UI"/>
                <w:b/>
                <w:bCs/>
                <w:color w:val="FFFFFF" w:themeColor="background1"/>
                <w:sz w:val="20"/>
                <w:szCs w:val="20"/>
                <w:lang w:val="en-AU" w:eastAsia="en-AU" w:bidi="ar-SA"/>
              </w:rPr>
            </w:pPr>
            <w:r w:rsidRPr="0003153C">
              <w:rPr>
                <w:rFonts w:eastAsia="Times New Roman" w:cs="Segoe UI"/>
                <w:b/>
                <w:bCs/>
                <w:color w:val="FFFFFF" w:themeColor="background1"/>
                <w:sz w:val="20"/>
                <w:szCs w:val="20"/>
                <w:lang w:val="en-AU" w:eastAsia="en-AU" w:bidi="ar-SA"/>
              </w:rPr>
              <w:t>Charge</w:t>
            </w:r>
          </w:p>
        </w:tc>
        <w:tc>
          <w:tcPr>
            <w:tcW w:w="1224" w:type="dxa"/>
            <w:tcBorders>
              <w:top w:val="nil"/>
              <w:left w:val="nil"/>
              <w:bottom w:val="single" w:sz="24" w:space="0" w:color="FFFFFF"/>
              <w:right w:val="single" w:sz="4" w:space="0" w:color="FFFFFF"/>
            </w:tcBorders>
            <w:shd w:val="clear" w:color="auto" w:fill="008998" w:themeFill="accent1"/>
            <w:noWrap/>
            <w:vAlign w:val="center"/>
            <w:hideMark/>
          </w:tcPr>
          <w:p w14:paraId="4681BF7A" w14:textId="77777777" w:rsidR="00673714" w:rsidRPr="0003153C"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03153C">
              <w:rPr>
                <w:rFonts w:eastAsia="Times New Roman" w:cs="Segoe UI"/>
                <w:b/>
                <w:bCs/>
                <w:color w:val="FFFFFF" w:themeColor="background1"/>
                <w:sz w:val="20"/>
                <w:szCs w:val="20"/>
                <w:lang w:val="en-AU" w:eastAsia="en-AU" w:bidi="ar-SA"/>
              </w:rPr>
              <w:t>Actual 2022-23</w:t>
            </w:r>
          </w:p>
        </w:tc>
        <w:tc>
          <w:tcPr>
            <w:tcW w:w="1417" w:type="dxa"/>
            <w:tcBorders>
              <w:top w:val="nil"/>
              <w:left w:val="single" w:sz="4" w:space="0" w:color="FFFFFF"/>
              <w:bottom w:val="single" w:sz="24" w:space="0" w:color="FFFFFF"/>
              <w:right w:val="nil"/>
            </w:tcBorders>
            <w:shd w:val="clear" w:color="auto" w:fill="008998" w:themeFill="accent1"/>
            <w:noWrap/>
            <w:vAlign w:val="center"/>
            <w:hideMark/>
          </w:tcPr>
          <w:p w14:paraId="7A9B8D66" w14:textId="77777777" w:rsidR="00673714" w:rsidRPr="0003153C"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03153C">
              <w:rPr>
                <w:rFonts w:eastAsia="Times New Roman" w:cs="Segoe UI"/>
                <w:b/>
                <w:bCs/>
                <w:color w:val="FFFFFF" w:themeColor="background1"/>
                <w:sz w:val="20"/>
                <w:szCs w:val="20"/>
                <w:lang w:val="en-AU" w:eastAsia="en-AU" w:bidi="ar-SA"/>
              </w:rPr>
              <w:t>Proposed</w:t>
            </w:r>
          </w:p>
          <w:p w14:paraId="3C8C7957" w14:textId="77777777" w:rsidR="00673714" w:rsidRPr="0003153C"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03153C">
              <w:rPr>
                <w:rFonts w:eastAsia="Times New Roman" w:cs="Segoe UI"/>
                <w:b/>
                <w:bCs/>
                <w:color w:val="FFFFFF" w:themeColor="background1"/>
                <w:sz w:val="20"/>
                <w:szCs w:val="20"/>
                <w:lang w:val="en-AU" w:eastAsia="en-AU" w:bidi="ar-SA"/>
              </w:rPr>
              <w:t>2023-28</w:t>
            </w:r>
          </w:p>
        </w:tc>
        <w:tc>
          <w:tcPr>
            <w:tcW w:w="1474" w:type="dxa"/>
            <w:tcBorders>
              <w:top w:val="nil"/>
              <w:left w:val="nil"/>
              <w:bottom w:val="single" w:sz="24" w:space="0" w:color="FFFFFF"/>
              <w:right w:val="nil"/>
            </w:tcBorders>
            <w:shd w:val="clear" w:color="auto" w:fill="008998" w:themeFill="accent1"/>
            <w:noWrap/>
            <w:vAlign w:val="bottom"/>
            <w:hideMark/>
          </w:tcPr>
          <w:p w14:paraId="7417DF09" w14:textId="77777777" w:rsidR="00673714" w:rsidRPr="0003153C" w:rsidRDefault="00673714" w:rsidP="00340E76">
            <w:pPr>
              <w:spacing w:after="0" w:line="240" w:lineRule="auto"/>
              <w:jc w:val="right"/>
              <w:rPr>
                <w:rFonts w:eastAsia="Times New Roman" w:cs="Segoe UI"/>
                <w:b/>
                <w:bCs/>
                <w:color w:val="FFFFFF" w:themeColor="background1"/>
                <w:sz w:val="20"/>
                <w:szCs w:val="20"/>
                <w:lang w:val="en-AU" w:eastAsia="en-AU" w:bidi="ar-SA"/>
              </w:rPr>
            </w:pPr>
            <w:r w:rsidRPr="0003153C">
              <w:rPr>
                <w:rFonts w:eastAsia="Times New Roman" w:cs="Segoe UI"/>
                <w:b/>
                <w:bCs/>
                <w:color w:val="FFFFFF" w:themeColor="background1"/>
                <w:sz w:val="20"/>
                <w:szCs w:val="20"/>
                <w:lang w:val="en-AU" w:eastAsia="en-AU" w:bidi="ar-SA"/>
              </w:rPr>
              <w:t>PS18 to PS23 movement</w:t>
            </w:r>
          </w:p>
        </w:tc>
      </w:tr>
      <w:tr w:rsidR="00C37C99" w:rsidRPr="001F19D5" w14:paraId="14E013CE" w14:textId="77777777" w:rsidTr="008015F1">
        <w:trPr>
          <w:trHeight w:val="320"/>
        </w:trPr>
        <w:tc>
          <w:tcPr>
            <w:tcW w:w="971" w:type="dxa"/>
            <w:tcBorders>
              <w:top w:val="single" w:sz="24" w:space="0" w:color="FFFFFF"/>
              <w:left w:val="nil"/>
              <w:bottom w:val="nil"/>
              <w:right w:val="nil"/>
            </w:tcBorders>
            <w:shd w:val="clear" w:color="000000" w:fill="FFFFFF"/>
            <w:noWrap/>
            <w:vAlign w:val="center"/>
            <w:hideMark/>
          </w:tcPr>
          <w:p w14:paraId="369C0EE9" w14:textId="77777777" w:rsidR="00C37C99" w:rsidRPr="001F19D5" w:rsidRDefault="00C37C99" w:rsidP="00C37C99">
            <w:pPr>
              <w:spacing w:after="0" w:line="240" w:lineRule="auto"/>
              <w:jc w:val="center"/>
              <w:rPr>
                <w:rFonts w:eastAsia="Times New Roman" w:cs="Segoe UI"/>
                <w:sz w:val="20"/>
                <w:szCs w:val="20"/>
                <w:lang w:val="en-AU" w:eastAsia="en-AU" w:bidi="ar-SA"/>
              </w:rPr>
            </w:pPr>
            <w:r w:rsidRPr="001F19D5">
              <w:rPr>
                <w:rFonts w:eastAsia="Times New Roman" w:cs="Segoe UI"/>
                <w:sz w:val="20"/>
                <w:szCs w:val="20"/>
                <w:lang w:val="en-AU" w:eastAsia="en-AU" w:bidi="ar-SA"/>
              </w:rPr>
              <w:t>1</w:t>
            </w:r>
          </w:p>
        </w:tc>
        <w:tc>
          <w:tcPr>
            <w:tcW w:w="4365" w:type="dxa"/>
            <w:tcBorders>
              <w:top w:val="single" w:sz="24" w:space="0" w:color="FFFFFF"/>
              <w:left w:val="nil"/>
              <w:bottom w:val="nil"/>
              <w:right w:val="nil"/>
            </w:tcBorders>
            <w:shd w:val="clear" w:color="000000" w:fill="FFFFFF"/>
            <w:noWrap/>
            <w:vAlign w:val="center"/>
            <w:hideMark/>
          </w:tcPr>
          <w:p w14:paraId="1BF4D76A" w14:textId="77777777" w:rsidR="00C37C99" w:rsidRPr="001F19D5" w:rsidRDefault="00C37C99" w:rsidP="00C37C99">
            <w:pPr>
              <w:spacing w:after="0" w:line="240" w:lineRule="auto"/>
              <w:rPr>
                <w:rFonts w:eastAsia="Times New Roman" w:cs="Segoe UI"/>
                <w:sz w:val="20"/>
                <w:szCs w:val="20"/>
                <w:lang w:val="en-AU" w:eastAsia="en-AU" w:bidi="ar-SA"/>
              </w:rPr>
            </w:pPr>
            <w:r w:rsidRPr="001F19D5">
              <w:rPr>
                <w:rFonts w:eastAsia="Times New Roman" w:cs="Segoe UI"/>
                <w:sz w:val="20"/>
                <w:szCs w:val="20"/>
                <w:lang w:val="en-AU" w:eastAsia="en-AU" w:bidi="ar-SA"/>
              </w:rPr>
              <w:t>Information statement</w:t>
            </w:r>
          </w:p>
        </w:tc>
        <w:tc>
          <w:tcPr>
            <w:tcW w:w="1224" w:type="dxa"/>
            <w:tcBorders>
              <w:top w:val="single" w:sz="24" w:space="0" w:color="FFFFFF"/>
              <w:left w:val="nil"/>
              <w:bottom w:val="nil"/>
              <w:right w:val="single" w:sz="4" w:space="0" w:color="008998" w:themeColor="accent1"/>
            </w:tcBorders>
            <w:shd w:val="clear" w:color="000000" w:fill="F2F2F2"/>
            <w:noWrap/>
            <w:vAlign w:val="center"/>
            <w:hideMark/>
          </w:tcPr>
          <w:p w14:paraId="1AF8BE06" w14:textId="77777777" w:rsidR="00C37C99" w:rsidRPr="001F19D5" w:rsidRDefault="00C37C99" w:rsidP="00C37C99">
            <w:pPr>
              <w:spacing w:after="0" w:line="240" w:lineRule="auto"/>
              <w:jc w:val="right"/>
              <w:rPr>
                <w:rFonts w:eastAsia="Times New Roman" w:cs="Segoe UI"/>
                <w:sz w:val="20"/>
                <w:szCs w:val="20"/>
                <w:lang w:val="en-AU" w:eastAsia="en-AU" w:bidi="ar-SA"/>
              </w:rPr>
            </w:pPr>
            <w:r w:rsidRPr="001F19D5">
              <w:rPr>
                <w:rFonts w:eastAsia="Times New Roman" w:cs="Segoe UI"/>
                <w:sz w:val="20"/>
                <w:szCs w:val="20"/>
                <w:lang w:val="en-AU" w:eastAsia="en-AU" w:bidi="ar-SA"/>
              </w:rPr>
              <w:t>$28.8</w:t>
            </w:r>
          </w:p>
        </w:tc>
        <w:tc>
          <w:tcPr>
            <w:tcW w:w="1417" w:type="dxa"/>
            <w:tcBorders>
              <w:top w:val="single" w:sz="24" w:space="0" w:color="FFFFFF"/>
              <w:left w:val="single" w:sz="4" w:space="0" w:color="008998" w:themeColor="accent1"/>
              <w:bottom w:val="nil"/>
              <w:right w:val="nil"/>
            </w:tcBorders>
            <w:shd w:val="clear" w:color="auto" w:fill="CBDADD"/>
            <w:noWrap/>
            <w:vAlign w:val="center"/>
            <w:hideMark/>
          </w:tcPr>
          <w:p w14:paraId="539EAEB7" w14:textId="77777777" w:rsidR="00C37C99" w:rsidRPr="001F19D5" w:rsidRDefault="00C37C99" w:rsidP="00C37C99">
            <w:pPr>
              <w:spacing w:after="0" w:line="240" w:lineRule="auto"/>
              <w:jc w:val="right"/>
              <w:rPr>
                <w:rFonts w:eastAsia="Times New Roman" w:cs="Segoe UI"/>
                <w:sz w:val="20"/>
                <w:szCs w:val="20"/>
                <w:lang w:val="en-AU" w:eastAsia="en-AU" w:bidi="ar-SA"/>
              </w:rPr>
            </w:pPr>
            <w:r w:rsidRPr="001F19D5">
              <w:rPr>
                <w:rFonts w:eastAsia="Times New Roman" w:cs="Segoe UI"/>
                <w:sz w:val="20"/>
                <w:szCs w:val="20"/>
                <w:lang w:val="en-AU" w:eastAsia="en-AU" w:bidi="ar-SA"/>
              </w:rPr>
              <w:t>$28.3</w:t>
            </w:r>
          </w:p>
        </w:tc>
        <w:tc>
          <w:tcPr>
            <w:tcW w:w="1474" w:type="dxa"/>
            <w:tcBorders>
              <w:top w:val="single" w:sz="24" w:space="0" w:color="FFFFFF"/>
              <w:left w:val="nil"/>
              <w:bottom w:val="nil"/>
              <w:right w:val="nil"/>
            </w:tcBorders>
            <w:shd w:val="clear" w:color="auto" w:fill="CBDADD"/>
            <w:noWrap/>
            <w:vAlign w:val="center"/>
            <w:hideMark/>
          </w:tcPr>
          <w:p w14:paraId="09A187B6" w14:textId="5B2352A6" w:rsidR="00C37C99" w:rsidRPr="00C37C99" w:rsidRDefault="00C37C99" w:rsidP="00C37C99">
            <w:pPr>
              <w:spacing w:after="0" w:line="240" w:lineRule="auto"/>
              <w:jc w:val="right"/>
              <w:rPr>
                <w:rFonts w:eastAsia="Times New Roman" w:cs="Segoe UI"/>
                <w:color w:val="414042" w:themeColor="text1"/>
                <w:sz w:val="20"/>
                <w:szCs w:val="20"/>
                <w:lang w:val="en-AU" w:eastAsia="en-AU" w:bidi="ar-SA"/>
              </w:rPr>
            </w:pPr>
            <w:r w:rsidRPr="00C37C99">
              <w:rPr>
                <w:rFonts w:cs="Segoe UI"/>
                <w:color w:val="414042" w:themeColor="text1"/>
                <w:sz w:val="20"/>
                <w:szCs w:val="20"/>
              </w:rPr>
              <w:t>-1.6%</w:t>
            </w:r>
          </w:p>
        </w:tc>
      </w:tr>
      <w:tr w:rsidR="00C37C99" w:rsidRPr="001F19D5" w14:paraId="4421C456" w14:textId="77777777" w:rsidTr="008015F1">
        <w:trPr>
          <w:trHeight w:val="320"/>
        </w:trPr>
        <w:tc>
          <w:tcPr>
            <w:tcW w:w="971" w:type="dxa"/>
            <w:tcBorders>
              <w:top w:val="nil"/>
              <w:left w:val="nil"/>
              <w:bottom w:val="nil"/>
              <w:right w:val="nil"/>
            </w:tcBorders>
            <w:shd w:val="clear" w:color="000000" w:fill="FFFFFF"/>
            <w:noWrap/>
            <w:vAlign w:val="center"/>
            <w:hideMark/>
          </w:tcPr>
          <w:p w14:paraId="736492A2" w14:textId="77777777" w:rsidR="00C37C99" w:rsidRPr="001F19D5" w:rsidRDefault="00C37C99" w:rsidP="00C37C99">
            <w:pPr>
              <w:spacing w:after="0" w:line="240" w:lineRule="auto"/>
              <w:jc w:val="center"/>
              <w:rPr>
                <w:rFonts w:eastAsia="Times New Roman" w:cs="Segoe UI"/>
                <w:sz w:val="20"/>
                <w:szCs w:val="20"/>
                <w:lang w:val="en-AU" w:eastAsia="en-AU" w:bidi="ar-SA"/>
              </w:rPr>
            </w:pPr>
            <w:r w:rsidRPr="001F19D5">
              <w:rPr>
                <w:rFonts w:eastAsia="Times New Roman" w:cs="Segoe UI"/>
                <w:sz w:val="20"/>
                <w:szCs w:val="20"/>
                <w:lang w:val="en-AU" w:eastAsia="en-AU" w:bidi="ar-SA"/>
              </w:rPr>
              <w:t>2</w:t>
            </w:r>
          </w:p>
        </w:tc>
        <w:tc>
          <w:tcPr>
            <w:tcW w:w="4365" w:type="dxa"/>
            <w:tcBorders>
              <w:top w:val="nil"/>
              <w:left w:val="nil"/>
              <w:bottom w:val="nil"/>
              <w:right w:val="nil"/>
            </w:tcBorders>
            <w:shd w:val="clear" w:color="000000" w:fill="FFFFFF"/>
            <w:noWrap/>
            <w:vAlign w:val="center"/>
            <w:hideMark/>
          </w:tcPr>
          <w:p w14:paraId="745A5805" w14:textId="77777777" w:rsidR="00C37C99" w:rsidRPr="001F19D5" w:rsidRDefault="00C37C99" w:rsidP="00C37C99">
            <w:pPr>
              <w:spacing w:after="0" w:line="240" w:lineRule="auto"/>
              <w:rPr>
                <w:rFonts w:eastAsia="Times New Roman" w:cs="Segoe UI"/>
                <w:sz w:val="20"/>
                <w:szCs w:val="20"/>
                <w:lang w:val="en-AU" w:eastAsia="en-AU" w:bidi="ar-SA"/>
              </w:rPr>
            </w:pPr>
            <w:r w:rsidRPr="001F19D5">
              <w:rPr>
                <w:rFonts w:eastAsia="Times New Roman" w:cs="Segoe UI"/>
                <w:sz w:val="20"/>
                <w:szCs w:val="20"/>
                <w:lang w:val="en-AU" w:eastAsia="en-AU" w:bidi="ar-SA"/>
              </w:rPr>
              <w:t>Supply of meter &amp; assembly (recycled) in a dual pipe area</w:t>
            </w:r>
          </w:p>
        </w:tc>
        <w:tc>
          <w:tcPr>
            <w:tcW w:w="1224" w:type="dxa"/>
            <w:tcBorders>
              <w:top w:val="nil"/>
              <w:left w:val="nil"/>
              <w:bottom w:val="nil"/>
              <w:right w:val="single" w:sz="4" w:space="0" w:color="008998" w:themeColor="accent1"/>
            </w:tcBorders>
            <w:shd w:val="clear" w:color="000000" w:fill="F2F2F2"/>
            <w:noWrap/>
            <w:vAlign w:val="center"/>
            <w:hideMark/>
          </w:tcPr>
          <w:p w14:paraId="48EFABBB" w14:textId="77777777" w:rsidR="00C37C99" w:rsidRPr="001F19D5" w:rsidRDefault="00C37C99" w:rsidP="00C37C99">
            <w:pPr>
              <w:spacing w:after="0" w:line="240" w:lineRule="auto"/>
              <w:jc w:val="right"/>
              <w:rPr>
                <w:rFonts w:eastAsia="Times New Roman" w:cs="Segoe UI"/>
                <w:sz w:val="20"/>
                <w:szCs w:val="20"/>
                <w:lang w:val="en-AU" w:eastAsia="en-AU" w:bidi="ar-SA"/>
              </w:rPr>
            </w:pPr>
            <w:r w:rsidRPr="001F19D5">
              <w:rPr>
                <w:rFonts w:eastAsia="Times New Roman" w:cs="Segoe UI"/>
                <w:sz w:val="20"/>
                <w:szCs w:val="20"/>
                <w:lang w:val="en-AU" w:eastAsia="en-AU" w:bidi="ar-SA"/>
              </w:rPr>
              <w:t>$244.2</w:t>
            </w:r>
          </w:p>
        </w:tc>
        <w:tc>
          <w:tcPr>
            <w:tcW w:w="1417" w:type="dxa"/>
            <w:tcBorders>
              <w:top w:val="nil"/>
              <w:left w:val="single" w:sz="4" w:space="0" w:color="008998" w:themeColor="accent1"/>
              <w:bottom w:val="nil"/>
              <w:right w:val="nil"/>
            </w:tcBorders>
            <w:shd w:val="clear" w:color="auto" w:fill="CBDADD"/>
            <w:noWrap/>
            <w:vAlign w:val="center"/>
            <w:hideMark/>
          </w:tcPr>
          <w:p w14:paraId="2D9BFEC6" w14:textId="77777777" w:rsidR="00C37C99" w:rsidRPr="001F19D5" w:rsidRDefault="00C37C99" w:rsidP="00C37C99">
            <w:pPr>
              <w:spacing w:after="0" w:line="240" w:lineRule="auto"/>
              <w:jc w:val="right"/>
              <w:rPr>
                <w:rFonts w:eastAsia="Times New Roman" w:cs="Segoe UI"/>
                <w:sz w:val="20"/>
                <w:szCs w:val="20"/>
                <w:lang w:val="en-AU" w:eastAsia="en-AU" w:bidi="ar-SA"/>
              </w:rPr>
            </w:pPr>
            <w:r w:rsidRPr="001F19D5">
              <w:rPr>
                <w:rFonts w:eastAsia="Times New Roman" w:cs="Segoe UI"/>
                <w:sz w:val="20"/>
                <w:szCs w:val="20"/>
                <w:lang w:val="en-AU" w:eastAsia="en-AU" w:bidi="ar-SA"/>
              </w:rPr>
              <w:t>$301.0</w:t>
            </w:r>
          </w:p>
        </w:tc>
        <w:tc>
          <w:tcPr>
            <w:tcW w:w="1474" w:type="dxa"/>
            <w:tcBorders>
              <w:top w:val="nil"/>
              <w:left w:val="nil"/>
              <w:bottom w:val="nil"/>
              <w:right w:val="nil"/>
            </w:tcBorders>
            <w:shd w:val="clear" w:color="auto" w:fill="CBDADD"/>
            <w:noWrap/>
            <w:vAlign w:val="center"/>
            <w:hideMark/>
          </w:tcPr>
          <w:p w14:paraId="5489C39A" w14:textId="6379FC29" w:rsidR="00C37C99" w:rsidRPr="00C37C99" w:rsidRDefault="00C37C99" w:rsidP="00C37C99">
            <w:pPr>
              <w:spacing w:after="0" w:line="240" w:lineRule="auto"/>
              <w:jc w:val="right"/>
              <w:rPr>
                <w:rFonts w:eastAsia="Times New Roman" w:cs="Segoe UI"/>
                <w:color w:val="414042" w:themeColor="text1"/>
                <w:sz w:val="20"/>
                <w:szCs w:val="20"/>
                <w:lang w:val="en-AU" w:eastAsia="en-AU" w:bidi="ar-SA"/>
              </w:rPr>
            </w:pPr>
            <w:r w:rsidRPr="00C37C99">
              <w:rPr>
                <w:rFonts w:cs="Segoe UI"/>
                <w:color w:val="414042" w:themeColor="text1"/>
                <w:sz w:val="20"/>
                <w:szCs w:val="20"/>
              </w:rPr>
              <w:t>23.3%</w:t>
            </w:r>
          </w:p>
        </w:tc>
      </w:tr>
      <w:tr w:rsidR="00C37C99" w:rsidRPr="001F19D5" w14:paraId="257FE2BB" w14:textId="77777777" w:rsidTr="008015F1">
        <w:trPr>
          <w:trHeight w:val="320"/>
        </w:trPr>
        <w:tc>
          <w:tcPr>
            <w:tcW w:w="971" w:type="dxa"/>
            <w:tcBorders>
              <w:top w:val="nil"/>
              <w:left w:val="nil"/>
              <w:bottom w:val="nil"/>
              <w:right w:val="nil"/>
            </w:tcBorders>
            <w:shd w:val="clear" w:color="000000" w:fill="FFFFFF"/>
            <w:noWrap/>
            <w:vAlign w:val="center"/>
            <w:hideMark/>
          </w:tcPr>
          <w:p w14:paraId="5E75E577" w14:textId="77777777" w:rsidR="00C37C99" w:rsidRPr="001F19D5" w:rsidRDefault="00C37C99" w:rsidP="00C37C99">
            <w:pPr>
              <w:spacing w:after="0" w:line="240" w:lineRule="auto"/>
              <w:jc w:val="center"/>
              <w:rPr>
                <w:rFonts w:eastAsia="Times New Roman" w:cs="Segoe UI"/>
                <w:sz w:val="20"/>
                <w:szCs w:val="20"/>
                <w:lang w:val="en-AU" w:eastAsia="en-AU" w:bidi="ar-SA"/>
              </w:rPr>
            </w:pPr>
            <w:r w:rsidRPr="001F19D5">
              <w:rPr>
                <w:rFonts w:eastAsia="Times New Roman" w:cs="Segoe UI"/>
                <w:sz w:val="20"/>
                <w:szCs w:val="20"/>
                <w:lang w:val="en-AU" w:eastAsia="en-AU" w:bidi="ar-SA"/>
              </w:rPr>
              <w:t>3</w:t>
            </w:r>
          </w:p>
        </w:tc>
        <w:tc>
          <w:tcPr>
            <w:tcW w:w="4365" w:type="dxa"/>
            <w:tcBorders>
              <w:top w:val="nil"/>
              <w:left w:val="nil"/>
              <w:bottom w:val="nil"/>
              <w:right w:val="nil"/>
            </w:tcBorders>
            <w:shd w:val="clear" w:color="000000" w:fill="FFFFFF"/>
            <w:noWrap/>
            <w:vAlign w:val="center"/>
            <w:hideMark/>
          </w:tcPr>
          <w:p w14:paraId="6BF0F858" w14:textId="77777777" w:rsidR="00C37C99" w:rsidRPr="001F19D5" w:rsidRDefault="00C37C99" w:rsidP="00C37C99">
            <w:pPr>
              <w:spacing w:after="0" w:line="240" w:lineRule="auto"/>
              <w:rPr>
                <w:rFonts w:eastAsia="Times New Roman" w:cs="Segoe UI"/>
                <w:sz w:val="20"/>
                <w:szCs w:val="20"/>
                <w:lang w:val="en-AU" w:eastAsia="en-AU" w:bidi="ar-SA"/>
              </w:rPr>
            </w:pPr>
            <w:r w:rsidRPr="001F19D5">
              <w:rPr>
                <w:rFonts w:eastAsia="Times New Roman" w:cs="Segoe UI"/>
                <w:sz w:val="20"/>
                <w:szCs w:val="20"/>
                <w:lang w:val="en-AU" w:eastAsia="en-AU" w:bidi="ar-SA"/>
              </w:rPr>
              <w:t>Supply of meter &amp; assembly (potable) in a dual pipe area</w:t>
            </w:r>
          </w:p>
        </w:tc>
        <w:tc>
          <w:tcPr>
            <w:tcW w:w="1224" w:type="dxa"/>
            <w:tcBorders>
              <w:top w:val="nil"/>
              <w:left w:val="nil"/>
              <w:bottom w:val="nil"/>
              <w:right w:val="single" w:sz="4" w:space="0" w:color="008998" w:themeColor="accent1"/>
            </w:tcBorders>
            <w:shd w:val="clear" w:color="000000" w:fill="F2F2F2"/>
            <w:noWrap/>
            <w:vAlign w:val="center"/>
            <w:hideMark/>
          </w:tcPr>
          <w:p w14:paraId="16743A50" w14:textId="77777777" w:rsidR="00C37C99" w:rsidRPr="001F19D5" w:rsidRDefault="00C37C99" w:rsidP="00C37C99">
            <w:pPr>
              <w:spacing w:after="0" w:line="240" w:lineRule="auto"/>
              <w:jc w:val="right"/>
              <w:rPr>
                <w:rFonts w:eastAsia="Times New Roman" w:cs="Segoe UI"/>
                <w:sz w:val="20"/>
                <w:szCs w:val="20"/>
                <w:lang w:val="en-AU" w:eastAsia="en-AU" w:bidi="ar-SA"/>
              </w:rPr>
            </w:pPr>
            <w:r w:rsidRPr="001F19D5">
              <w:rPr>
                <w:rFonts w:eastAsia="Times New Roman" w:cs="Segoe UI"/>
                <w:sz w:val="20"/>
                <w:szCs w:val="20"/>
                <w:lang w:val="en-AU" w:eastAsia="en-AU" w:bidi="ar-SA"/>
              </w:rPr>
              <w:t>$217.0</w:t>
            </w:r>
          </w:p>
        </w:tc>
        <w:tc>
          <w:tcPr>
            <w:tcW w:w="1417" w:type="dxa"/>
            <w:tcBorders>
              <w:top w:val="nil"/>
              <w:left w:val="single" w:sz="4" w:space="0" w:color="008998" w:themeColor="accent1"/>
              <w:bottom w:val="nil"/>
              <w:right w:val="nil"/>
            </w:tcBorders>
            <w:shd w:val="clear" w:color="auto" w:fill="CBDADD"/>
            <w:noWrap/>
            <w:vAlign w:val="center"/>
            <w:hideMark/>
          </w:tcPr>
          <w:p w14:paraId="03EDC9BC" w14:textId="77777777" w:rsidR="00C37C99" w:rsidRPr="001F19D5" w:rsidRDefault="00C37C99" w:rsidP="00C37C99">
            <w:pPr>
              <w:spacing w:after="0" w:line="240" w:lineRule="auto"/>
              <w:jc w:val="right"/>
              <w:rPr>
                <w:rFonts w:eastAsia="Times New Roman" w:cs="Segoe UI"/>
                <w:sz w:val="20"/>
                <w:szCs w:val="20"/>
                <w:lang w:val="en-AU" w:eastAsia="en-AU" w:bidi="ar-SA"/>
              </w:rPr>
            </w:pPr>
            <w:r w:rsidRPr="001F19D5">
              <w:rPr>
                <w:rFonts w:eastAsia="Times New Roman" w:cs="Segoe UI"/>
                <w:sz w:val="20"/>
                <w:szCs w:val="20"/>
                <w:lang w:val="en-AU" w:eastAsia="en-AU" w:bidi="ar-SA"/>
              </w:rPr>
              <w:t>$245.4</w:t>
            </w:r>
          </w:p>
        </w:tc>
        <w:tc>
          <w:tcPr>
            <w:tcW w:w="1474" w:type="dxa"/>
            <w:tcBorders>
              <w:top w:val="nil"/>
              <w:left w:val="nil"/>
              <w:bottom w:val="nil"/>
              <w:right w:val="nil"/>
            </w:tcBorders>
            <w:shd w:val="clear" w:color="auto" w:fill="CBDADD"/>
            <w:noWrap/>
            <w:vAlign w:val="center"/>
            <w:hideMark/>
          </w:tcPr>
          <w:p w14:paraId="5460ED63" w14:textId="73F4792B" w:rsidR="00C37C99" w:rsidRPr="00C37C99" w:rsidRDefault="00C37C99" w:rsidP="00C37C99">
            <w:pPr>
              <w:spacing w:after="0" w:line="240" w:lineRule="auto"/>
              <w:jc w:val="right"/>
              <w:rPr>
                <w:rFonts w:eastAsia="Times New Roman" w:cs="Segoe UI"/>
                <w:color w:val="414042" w:themeColor="text1"/>
                <w:sz w:val="20"/>
                <w:szCs w:val="20"/>
                <w:lang w:val="en-AU" w:eastAsia="en-AU" w:bidi="ar-SA"/>
              </w:rPr>
            </w:pPr>
            <w:r w:rsidRPr="00C37C99">
              <w:rPr>
                <w:rFonts w:cs="Segoe UI"/>
                <w:color w:val="414042" w:themeColor="text1"/>
                <w:sz w:val="20"/>
                <w:szCs w:val="20"/>
              </w:rPr>
              <w:t>13.1%</w:t>
            </w:r>
          </w:p>
        </w:tc>
      </w:tr>
      <w:tr w:rsidR="00C37C99" w:rsidRPr="001F19D5" w14:paraId="7F3FC7FB" w14:textId="77777777" w:rsidTr="008015F1">
        <w:trPr>
          <w:trHeight w:val="320"/>
        </w:trPr>
        <w:tc>
          <w:tcPr>
            <w:tcW w:w="971" w:type="dxa"/>
            <w:tcBorders>
              <w:top w:val="nil"/>
              <w:left w:val="nil"/>
              <w:bottom w:val="nil"/>
              <w:right w:val="nil"/>
            </w:tcBorders>
            <w:shd w:val="clear" w:color="000000" w:fill="FFFFFF"/>
            <w:noWrap/>
            <w:vAlign w:val="center"/>
            <w:hideMark/>
          </w:tcPr>
          <w:p w14:paraId="3629EBC3" w14:textId="77777777" w:rsidR="00C37C99" w:rsidRPr="001F19D5" w:rsidRDefault="00C37C99" w:rsidP="00C37C99">
            <w:pPr>
              <w:spacing w:after="0" w:line="240" w:lineRule="auto"/>
              <w:jc w:val="center"/>
              <w:rPr>
                <w:rFonts w:eastAsia="Times New Roman" w:cs="Segoe UI"/>
                <w:sz w:val="20"/>
                <w:szCs w:val="20"/>
                <w:lang w:val="en-AU" w:eastAsia="en-AU" w:bidi="ar-SA"/>
              </w:rPr>
            </w:pPr>
            <w:r w:rsidRPr="001F19D5">
              <w:rPr>
                <w:rFonts w:eastAsia="Times New Roman" w:cs="Segoe UI"/>
                <w:sz w:val="20"/>
                <w:szCs w:val="20"/>
                <w:lang w:val="en-AU" w:eastAsia="en-AU" w:bidi="ar-SA"/>
              </w:rPr>
              <w:t>4</w:t>
            </w:r>
          </w:p>
        </w:tc>
        <w:tc>
          <w:tcPr>
            <w:tcW w:w="4365" w:type="dxa"/>
            <w:tcBorders>
              <w:top w:val="nil"/>
              <w:left w:val="nil"/>
              <w:bottom w:val="nil"/>
              <w:right w:val="nil"/>
            </w:tcBorders>
            <w:shd w:val="clear" w:color="000000" w:fill="FFFFFF"/>
            <w:noWrap/>
            <w:vAlign w:val="center"/>
            <w:hideMark/>
          </w:tcPr>
          <w:p w14:paraId="01466ACA" w14:textId="77777777" w:rsidR="00C37C99" w:rsidRPr="001F19D5" w:rsidRDefault="00C37C99" w:rsidP="00C37C99">
            <w:pPr>
              <w:spacing w:after="0" w:line="240" w:lineRule="auto"/>
              <w:rPr>
                <w:rFonts w:eastAsia="Times New Roman" w:cs="Segoe UI"/>
                <w:sz w:val="20"/>
                <w:szCs w:val="20"/>
                <w:lang w:val="en-AU" w:eastAsia="en-AU" w:bidi="ar-SA"/>
              </w:rPr>
            </w:pPr>
            <w:r w:rsidRPr="001F19D5">
              <w:rPr>
                <w:rFonts w:eastAsia="Times New Roman" w:cs="Segoe UI"/>
                <w:sz w:val="20"/>
                <w:szCs w:val="20"/>
                <w:lang w:val="en-AU" w:eastAsia="en-AU" w:bidi="ar-SA"/>
              </w:rPr>
              <w:t>Sewer application fee - new</w:t>
            </w:r>
          </w:p>
        </w:tc>
        <w:tc>
          <w:tcPr>
            <w:tcW w:w="1224" w:type="dxa"/>
            <w:tcBorders>
              <w:top w:val="nil"/>
              <w:left w:val="nil"/>
              <w:bottom w:val="nil"/>
              <w:right w:val="single" w:sz="4" w:space="0" w:color="008998" w:themeColor="accent1"/>
            </w:tcBorders>
            <w:shd w:val="clear" w:color="000000" w:fill="F2F2F2"/>
            <w:noWrap/>
            <w:vAlign w:val="center"/>
            <w:hideMark/>
          </w:tcPr>
          <w:p w14:paraId="057B7DC9" w14:textId="77777777" w:rsidR="00C37C99" w:rsidRPr="001F19D5" w:rsidRDefault="00C37C99" w:rsidP="00C37C99">
            <w:pPr>
              <w:spacing w:after="0" w:line="240" w:lineRule="auto"/>
              <w:jc w:val="right"/>
              <w:rPr>
                <w:rFonts w:eastAsia="Times New Roman" w:cs="Segoe UI"/>
                <w:sz w:val="20"/>
                <w:szCs w:val="20"/>
                <w:lang w:val="en-AU" w:eastAsia="en-AU" w:bidi="ar-SA"/>
              </w:rPr>
            </w:pPr>
            <w:r w:rsidRPr="001F19D5">
              <w:rPr>
                <w:rFonts w:eastAsia="Times New Roman" w:cs="Segoe UI"/>
                <w:sz w:val="20"/>
                <w:szCs w:val="20"/>
                <w:lang w:val="en-AU" w:eastAsia="en-AU" w:bidi="ar-SA"/>
              </w:rPr>
              <w:t>$114.8</w:t>
            </w:r>
          </w:p>
        </w:tc>
        <w:tc>
          <w:tcPr>
            <w:tcW w:w="1417" w:type="dxa"/>
            <w:tcBorders>
              <w:top w:val="nil"/>
              <w:left w:val="single" w:sz="4" w:space="0" w:color="008998" w:themeColor="accent1"/>
              <w:bottom w:val="nil"/>
              <w:right w:val="nil"/>
            </w:tcBorders>
            <w:shd w:val="clear" w:color="auto" w:fill="CBDADD"/>
            <w:noWrap/>
            <w:vAlign w:val="center"/>
            <w:hideMark/>
          </w:tcPr>
          <w:p w14:paraId="6D95368C" w14:textId="77777777" w:rsidR="00C37C99" w:rsidRPr="001F19D5" w:rsidRDefault="00C37C99" w:rsidP="00C37C99">
            <w:pPr>
              <w:spacing w:after="0" w:line="240" w:lineRule="auto"/>
              <w:jc w:val="right"/>
              <w:rPr>
                <w:rFonts w:eastAsia="Times New Roman" w:cs="Segoe UI"/>
                <w:sz w:val="20"/>
                <w:szCs w:val="20"/>
                <w:lang w:val="en-AU" w:eastAsia="en-AU" w:bidi="ar-SA"/>
              </w:rPr>
            </w:pPr>
            <w:r w:rsidRPr="001F19D5">
              <w:rPr>
                <w:rFonts w:eastAsia="Times New Roman" w:cs="Segoe UI"/>
                <w:sz w:val="20"/>
                <w:szCs w:val="20"/>
                <w:lang w:val="en-AU" w:eastAsia="en-AU" w:bidi="ar-SA"/>
              </w:rPr>
              <w:t>$112.9</w:t>
            </w:r>
          </w:p>
        </w:tc>
        <w:tc>
          <w:tcPr>
            <w:tcW w:w="1474" w:type="dxa"/>
            <w:tcBorders>
              <w:top w:val="nil"/>
              <w:left w:val="nil"/>
              <w:bottom w:val="nil"/>
              <w:right w:val="nil"/>
            </w:tcBorders>
            <w:shd w:val="clear" w:color="auto" w:fill="CBDADD"/>
            <w:noWrap/>
            <w:vAlign w:val="center"/>
            <w:hideMark/>
          </w:tcPr>
          <w:p w14:paraId="105A9CD8" w14:textId="21EBCE2E" w:rsidR="00C37C99" w:rsidRPr="00C37C99" w:rsidRDefault="00C37C99" w:rsidP="00C37C99">
            <w:pPr>
              <w:spacing w:after="0" w:line="240" w:lineRule="auto"/>
              <w:jc w:val="right"/>
              <w:rPr>
                <w:rFonts w:eastAsia="Times New Roman" w:cs="Segoe UI"/>
                <w:color w:val="414042" w:themeColor="text1"/>
                <w:sz w:val="20"/>
                <w:szCs w:val="20"/>
                <w:lang w:val="en-AU" w:eastAsia="en-AU" w:bidi="ar-SA"/>
              </w:rPr>
            </w:pPr>
            <w:r w:rsidRPr="00C37C99">
              <w:rPr>
                <w:rFonts w:cs="Segoe UI"/>
                <w:color w:val="414042" w:themeColor="text1"/>
                <w:sz w:val="20"/>
                <w:szCs w:val="20"/>
              </w:rPr>
              <w:t>-1.6%</w:t>
            </w:r>
          </w:p>
        </w:tc>
      </w:tr>
      <w:tr w:rsidR="00C37C99" w:rsidRPr="001F19D5" w14:paraId="33849D5C" w14:textId="77777777" w:rsidTr="008015F1">
        <w:trPr>
          <w:trHeight w:val="320"/>
        </w:trPr>
        <w:tc>
          <w:tcPr>
            <w:tcW w:w="971" w:type="dxa"/>
            <w:tcBorders>
              <w:top w:val="nil"/>
              <w:left w:val="nil"/>
              <w:bottom w:val="nil"/>
              <w:right w:val="nil"/>
            </w:tcBorders>
            <w:shd w:val="clear" w:color="000000" w:fill="FFFFFF"/>
            <w:noWrap/>
            <w:vAlign w:val="center"/>
            <w:hideMark/>
          </w:tcPr>
          <w:p w14:paraId="4CE7ED41" w14:textId="77777777" w:rsidR="00C37C99" w:rsidRPr="001F19D5" w:rsidRDefault="00C37C99" w:rsidP="00C37C99">
            <w:pPr>
              <w:spacing w:after="0" w:line="240" w:lineRule="auto"/>
              <w:jc w:val="center"/>
              <w:rPr>
                <w:rFonts w:eastAsia="Times New Roman" w:cs="Segoe UI"/>
                <w:sz w:val="20"/>
                <w:szCs w:val="20"/>
                <w:lang w:val="en-AU" w:eastAsia="en-AU" w:bidi="ar-SA"/>
              </w:rPr>
            </w:pPr>
            <w:r w:rsidRPr="001F19D5">
              <w:rPr>
                <w:rFonts w:eastAsia="Times New Roman" w:cs="Segoe UI"/>
                <w:sz w:val="20"/>
                <w:szCs w:val="20"/>
                <w:lang w:val="en-AU" w:eastAsia="en-AU" w:bidi="ar-SA"/>
              </w:rPr>
              <w:t>5</w:t>
            </w:r>
          </w:p>
        </w:tc>
        <w:tc>
          <w:tcPr>
            <w:tcW w:w="4365" w:type="dxa"/>
            <w:tcBorders>
              <w:top w:val="nil"/>
              <w:left w:val="nil"/>
              <w:bottom w:val="nil"/>
              <w:right w:val="nil"/>
            </w:tcBorders>
            <w:shd w:val="clear" w:color="000000" w:fill="FFFFFF"/>
            <w:noWrap/>
            <w:vAlign w:val="center"/>
            <w:hideMark/>
          </w:tcPr>
          <w:p w14:paraId="7885C73A" w14:textId="77777777" w:rsidR="00C37C99" w:rsidRPr="001F19D5" w:rsidRDefault="00C37C99" w:rsidP="00C37C99">
            <w:pPr>
              <w:spacing w:after="0" w:line="240" w:lineRule="auto"/>
              <w:rPr>
                <w:rFonts w:eastAsia="Times New Roman" w:cs="Segoe UI"/>
                <w:sz w:val="20"/>
                <w:szCs w:val="20"/>
                <w:lang w:val="en-AU" w:eastAsia="en-AU" w:bidi="ar-SA"/>
              </w:rPr>
            </w:pPr>
            <w:r w:rsidRPr="001F19D5">
              <w:rPr>
                <w:rFonts w:eastAsia="Times New Roman" w:cs="Segoe UI"/>
                <w:sz w:val="20"/>
                <w:szCs w:val="20"/>
                <w:lang w:val="en-AU" w:eastAsia="en-AU" w:bidi="ar-SA"/>
              </w:rPr>
              <w:t>Installation of recycled meter in dual pipe area</w:t>
            </w:r>
          </w:p>
        </w:tc>
        <w:tc>
          <w:tcPr>
            <w:tcW w:w="1224" w:type="dxa"/>
            <w:tcBorders>
              <w:top w:val="nil"/>
              <w:left w:val="nil"/>
              <w:bottom w:val="nil"/>
              <w:right w:val="single" w:sz="4" w:space="0" w:color="008998" w:themeColor="accent1"/>
            </w:tcBorders>
            <w:shd w:val="clear" w:color="000000" w:fill="F2F2F2"/>
            <w:noWrap/>
            <w:vAlign w:val="center"/>
            <w:hideMark/>
          </w:tcPr>
          <w:p w14:paraId="3F38FC7F" w14:textId="77777777" w:rsidR="00C37C99" w:rsidRPr="001F19D5" w:rsidRDefault="00C37C99" w:rsidP="00C37C99">
            <w:pPr>
              <w:spacing w:after="0" w:line="240" w:lineRule="auto"/>
              <w:jc w:val="right"/>
              <w:rPr>
                <w:rFonts w:eastAsia="Times New Roman" w:cs="Segoe UI"/>
                <w:sz w:val="20"/>
                <w:szCs w:val="20"/>
                <w:lang w:val="en-AU" w:eastAsia="en-AU" w:bidi="ar-SA"/>
              </w:rPr>
            </w:pPr>
            <w:r w:rsidRPr="001F19D5">
              <w:rPr>
                <w:rFonts w:eastAsia="Times New Roman" w:cs="Segoe UI"/>
                <w:sz w:val="20"/>
                <w:szCs w:val="20"/>
                <w:lang w:val="en-AU" w:eastAsia="en-AU" w:bidi="ar-SA"/>
              </w:rPr>
              <w:t>$260.1</w:t>
            </w:r>
          </w:p>
        </w:tc>
        <w:tc>
          <w:tcPr>
            <w:tcW w:w="1417" w:type="dxa"/>
            <w:tcBorders>
              <w:top w:val="nil"/>
              <w:left w:val="single" w:sz="4" w:space="0" w:color="008998" w:themeColor="accent1"/>
              <w:bottom w:val="nil"/>
              <w:right w:val="nil"/>
            </w:tcBorders>
            <w:shd w:val="clear" w:color="auto" w:fill="CBDADD"/>
            <w:noWrap/>
            <w:vAlign w:val="center"/>
            <w:hideMark/>
          </w:tcPr>
          <w:p w14:paraId="083B7ADE" w14:textId="77777777" w:rsidR="00C37C99" w:rsidRPr="001F19D5" w:rsidRDefault="00C37C99" w:rsidP="00C37C99">
            <w:pPr>
              <w:spacing w:after="0" w:line="240" w:lineRule="auto"/>
              <w:jc w:val="right"/>
              <w:rPr>
                <w:rFonts w:eastAsia="Times New Roman" w:cs="Segoe UI"/>
                <w:sz w:val="20"/>
                <w:szCs w:val="20"/>
                <w:lang w:val="en-AU" w:eastAsia="en-AU" w:bidi="ar-SA"/>
              </w:rPr>
            </w:pPr>
            <w:r w:rsidRPr="001F19D5">
              <w:rPr>
                <w:rFonts w:eastAsia="Times New Roman" w:cs="Segoe UI"/>
                <w:sz w:val="20"/>
                <w:szCs w:val="20"/>
                <w:lang w:val="en-AU" w:eastAsia="en-AU" w:bidi="ar-SA"/>
              </w:rPr>
              <w:t>$229.5</w:t>
            </w:r>
          </w:p>
        </w:tc>
        <w:tc>
          <w:tcPr>
            <w:tcW w:w="1474" w:type="dxa"/>
            <w:tcBorders>
              <w:top w:val="nil"/>
              <w:left w:val="nil"/>
              <w:bottom w:val="nil"/>
              <w:right w:val="nil"/>
            </w:tcBorders>
            <w:shd w:val="clear" w:color="auto" w:fill="CBDADD"/>
            <w:noWrap/>
            <w:vAlign w:val="center"/>
            <w:hideMark/>
          </w:tcPr>
          <w:p w14:paraId="6CE54B3F" w14:textId="469246E0" w:rsidR="00C37C99" w:rsidRPr="00C37C99" w:rsidRDefault="00C37C99" w:rsidP="00C37C99">
            <w:pPr>
              <w:spacing w:after="0" w:line="240" w:lineRule="auto"/>
              <w:jc w:val="right"/>
              <w:rPr>
                <w:rFonts w:eastAsia="Times New Roman" w:cs="Segoe UI"/>
                <w:color w:val="414042" w:themeColor="text1"/>
                <w:sz w:val="20"/>
                <w:szCs w:val="20"/>
                <w:lang w:val="en-AU" w:eastAsia="en-AU" w:bidi="ar-SA"/>
              </w:rPr>
            </w:pPr>
            <w:r w:rsidRPr="00C37C99">
              <w:rPr>
                <w:rFonts w:cs="Segoe UI"/>
                <w:color w:val="414042" w:themeColor="text1"/>
                <w:sz w:val="20"/>
                <w:szCs w:val="20"/>
              </w:rPr>
              <w:t>-11.8%</w:t>
            </w:r>
          </w:p>
        </w:tc>
      </w:tr>
      <w:tr w:rsidR="00C37C99" w:rsidRPr="001F19D5" w14:paraId="5108AFED" w14:textId="77777777" w:rsidTr="008015F1">
        <w:trPr>
          <w:trHeight w:val="320"/>
        </w:trPr>
        <w:tc>
          <w:tcPr>
            <w:tcW w:w="971" w:type="dxa"/>
            <w:tcBorders>
              <w:top w:val="nil"/>
              <w:left w:val="nil"/>
              <w:bottom w:val="nil"/>
              <w:right w:val="nil"/>
            </w:tcBorders>
            <w:shd w:val="clear" w:color="000000" w:fill="FFFFFF"/>
            <w:noWrap/>
            <w:vAlign w:val="center"/>
            <w:hideMark/>
          </w:tcPr>
          <w:p w14:paraId="01959470" w14:textId="77777777" w:rsidR="00C37C99" w:rsidRPr="001F19D5" w:rsidRDefault="00C37C99" w:rsidP="00C37C99">
            <w:pPr>
              <w:spacing w:after="0" w:line="240" w:lineRule="auto"/>
              <w:jc w:val="center"/>
              <w:rPr>
                <w:rFonts w:eastAsia="Times New Roman" w:cs="Segoe UI"/>
                <w:sz w:val="20"/>
                <w:szCs w:val="20"/>
                <w:lang w:val="en-AU" w:eastAsia="en-AU" w:bidi="ar-SA"/>
              </w:rPr>
            </w:pPr>
            <w:r w:rsidRPr="001F19D5">
              <w:rPr>
                <w:rFonts w:eastAsia="Times New Roman" w:cs="Segoe UI"/>
                <w:sz w:val="20"/>
                <w:szCs w:val="20"/>
                <w:lang w:val="en-AU" w:eastAsia="en-AU" w:bidi="ar-SA"/>
              </w:rPr>
              <w:t>6</w:t>
            </w:r>
          </w:p>
        </w:tc>
        <w:tc>
          <w:tcPr>
            <w:tcW w:w="4365" w:type="dxa"/>
            <w:tcBorders>
              <w:top w:val="nil"/>
              <w:left w:val="nil"/>
              <w:bottom w:val="nil"/>
              <w:right w:val="nil"/>
            </w:tcBorders>
            <w:shd w:val="clear" w:color="000000" w:fill="FFFFFF"/>
            <w:noWrap/>
            <w:vAlign w:val="center"/>
            <w:hideMark/>
          </w:tcPr>
          <w:p w14:paraId="626C4123" w14:textId="77777777" w:rsidR="00C37C99" w:rsidRPr="001F19D5" w:rsidRDefault="00C37C99" w:rsidP="00C37C99">
            <w:pPr>
              <w:spacing w:after="0" w:line="240" w:lineRule="auto"/>
              <w:rPr>
                <w:rFonts w:eastAsia="Times New Roman" w:cs="Segoe UI"/>
                <w:sz w:val="20"/>
                <w:szCs w:val="20"/>
                <w:lang w:val="en-AU" w:eastAsia="en-AU" w:bidi="ar-SA"/>
              </w:rPr>
            </w:pPr>
            <w:r w:rsidRPr="001F19D5">
              <w:rPr>
                <w:rFonts w:eastAsia="Times New Roman" w:cs="Segoe UI"/>
                <w:sz w:val="20"/>
                <w:szCs w:val="20"/>
                <w:lang w:val="en-AU" w:eastAsia="en-AU" w:bidi="ar-SA"/>
              </w:rPr>
              <w:t>Installation of potable meter in dual pipe area</w:t>
            </w:r>
          </w:p>
        </w:tc>
        <w:tc>
          <w:tcPr>
            <w:tcW w:w="1224" w:type="dxa"/>
            <w:tcBorders>
              <w:top w:val="nil"/>
              <w:left w:val="nil"/>
              <w:bottom w:val="nil"/>
              <w:right w:val="single" w:sz="4" w:space="0" w:color="008998" w:themeColor="accent1"/>
            </w:tcBorders>
            <w:shd w:val="clear" w:color="000000" w:fill="F2F2F2"/>
            <w:noWrap/>
            <w:vAlign w:val="center"/>
            <w:hideMark/>
          </w:tcPr>
          <w:p w14:paraId="6E0BBB3F" w14:textId="77777777" w:rsidR="00C37C99" w:rsidRPr="001F19D5" w:rsidRDefault="00C37C99" w:rsidP="00C37C99">
            <w:pPr>
              <w:spacing w:after="0" w:line="240" w:lineRule="auto"/>
              <w:jc w:val="right"/>
              <w:rPr>
                <w:rFonts w:eastAsia="Times New Roman" w:cs="Segoe UI"/>
                <w:sz w:val="20"/>
                <w:szCs w:val="20"/>
                <w:lang w:val="en-AU" w:eastAsia="en-AU" w:bidi="ar-SA"/>
              </w:rPr>
            </w:pPr>
            <w:r w:rsidRPr="001F19D5">
              <w:rPr>
                <w:rFonts w:eastAsia="Times New Roman" w:cs="Segoe UI"/>
                <w:sz w:val="20"/>
                <w:szCs w:val="20"/>
                <w:lang w:val="en-AU" w:eastAsia="en-AU" w:bidi="ar-SA"/>
              </w:rPr>
              <w:t>$235.5</w:t>
            </w:r>
          </w:p>
        </w:tc>
        <w:tc>
          <w:tcPr>
            <w:tcW w:w="1417" w:type="dxa"/>
            <w:tcBorders>
              <w:top w:val="nil"/>
              <w:left w:val="single" w:sz="4" w:space="0" w:color="008998" w:themeColor="accent1"/>
              <w:bottom w:val="nil"/>
              <w:right w:val="nil"/>
            </w:tcBorders>
            <w:shd w:val="clear" w:color="auto" w:fill="CBDADD"/>
            <w:noWrap/>
            <w:vAlign w:val="center"/>
            <w:hideMark/>
          </w:tcPr>
          <w:p w14:paraId="531B5BE4" w14:textId="77777777" w:rsidR="00C37C99" w:rsidRPr="001F19D5" w:rsidRDefault="00C37C99" w:rsidP="00C37C99">
            <w:pPr>
              <w:spacing w:after="0" w:line="240" w:lineRule="auto"/>
              <w:jc w:val="right"/>
              <w:rPr>
                <w:rFonts w:eastAsia="Times New Roman" w:cs="Segoe UI"/>
                <w:sz w:val="20"/>
                <w:szCs w:val="20"/>
                <w:lang w:val="en-AU" w:eastAsia="en-AU" w:bidi="ar-SA"/>
              </w:rPr>
            </w:pPr>
            <w:r w:rsidRPr="001F19D5">
              <w:rPr>
                <w:rFonts w:eastAsia="Times New Roman" w:cs="Segoe UI"/>
                <w:sz w:val="20"/>
                <w:szCs w:val="20"/>
                <w:lang w:val="en-AU" w:eastAsia="en-AU" w:bidi="ar-SA"/>
              </w:rPr>
              <w:t>$209.8</w:t>
            </w:r>
          </w:p>
        </w:tc>
        <w:tc>
          <w:tcPr>
            <w:tcW w:w="1474" w:type="dxa"/>
            <w:tcBorders>
              <w:top w:val="nil"/>
              <w:left w:val="nil"/>
              <w:bottom w:val="nil"/>
              <w:right w:val="nil"/>
            </w:tcBorders>
            <w:shd w:val="clear" w:color="auto" w:fill="CBDADD"/>
            <w:noWrap/>
            <w:vAlign w:val="center"/>
            <w:hideMark/>
          </w:tcPr>
          <w:p w14:paraId="5BA12B58" w14:textId="7E74EEFF" w:rsidR="00C37C99" w:rsidRPr="00C37C99" w:rsidRDefault="00C37C99" w:rsidP="00C37C99">
            <w:pPr>
              <w:spacing w:after="0" w:line="240" w:lineRule="auto"/>
              <w:jc w:val="right"/>
              <w:rPr>
                <w:rFonts w:eastAsia="Times New Roman" w:cs="Segoe UI"/>
                <w:color w:val="414042" w:themeColor="text1"/>
                <w:sz w:val="20"/>
                <w:szCs w:val="20"/>
                <w:lang w:val="en-AU" w:eastAsia="en-AU" w:bidi="ar-SA"/>
              </w:rPr>
            </w:pPr>
            <w:r w:rsidRPr="00C37C99">
              <w:rPr>
                <w:rFonts w:cs="Segoe UI"/>
                <w:color w:val="414042" w:themeColor="text1"/>
                <w:sz w:val="20"/>
                <w:szCs w:val="20"/>
              </w:rPr>
              <w:t>-10.9%</w:t>
            </w:r>
          </w:p>
        </w:tc>
      </w:tr>
      <w:tr w:rsidR="00C37C99" w:rsidRPr="001F19D5" w14:paraId="73120322" w14:textId="77777777" w:rsidTr="008015F1">
        <w:trPr>
          <w:trHeight w:val="320"/>
        </w:trPr>
        <w:tc>
          <w:tcPr>
            <w:tcW w:w="971" w:type="dxa"/>
            <w:tcBorders>
              <w:top w:val="nil"/>
              <w:left w:val="nil"/>
              <w:bottom w:val="nil"/>
              <w:right w:val="nil"/>
            </w:tcBorders>
            <w:shd w:val="clear" w:color="000000" w:fill="FFFFFF"/>
            <w:noWrap/>
            <w:vAlign w:val="center"/>
            <w:hideMark/>
          </w:tcPr>
          <w:p w14:paraId="5551F296" w14:textId="77777777" w:rsidR="00C37C99" w:rsidRPr="001F19D5" w:rsidRDefault="00C37C99" w:rsidP="00C37C99">
            <w:pPr>
              <w:spacing w:after="0" w:line="240" w:lineRule="auto"/>
              <w:jc w:val="center"/>
              <w:rPr>
                <w:rFonts w:eastAsia="Times New Roman" w:cs="Segoe UI"/>
                <w:sz w:val="20"/>
                <w:szCs w:val="20"/>
                <w:lang w:val="en-AU" w:eastAsia="en-AU" w:bidi="ar-SA"/>
              </w:rPr>
            </w:pPr>
            <w:r w:rsidRPr="001F19D5">
              <w:rPr>
                <w:rFonts w:eastAsia="Times New Roman" w:cs="Segoe UI"/>
                <w:sz w:val="20"/>
                <w:szCs w:val="20"/>
                <w:lang w:val="en-AU" w:eastAsia="en-AU" w:bidi="ar-SA"/>
              </w:rPr>
              <w:t>7</w:t>
            </w:r>
          </w:p>
        </w:tc>
        <w:tc>
          <w:tcPr>
            <w:tcW w:w="4365" w:type="dxa"/>
            <w:tcBorders>
              <w:top w:val="nil"/>
              <w:left w:val="nil"/>
              <w:bottom w:val="nil"/>
              <w:right w:val="nil"/>
            </w:tcBorders>
            <w:shd w:val="clear" w:color="000000" w:fill="FFFFFF"/>
            <w:noWrap/>
            <w:vAlign w:val="center"/>
            <w:hideMark/>
          </w:tcPr>
          <w:p w14:paraId="43D43604" w14:textId="77777777" w:rsidR="00C37C99" w:rsidRPr="001F19D5" w:rsidRDefault="00C37C99" w:rsidP="00C37C99">
            <w:pPr>
              <w:spacing w:after="0" w:line="240" w:lineRule="auto"/>
              <w:rPr>
                <w:rFonts w:eastAsia="Times New Roman" w:cs="Segoe UI"/>
                <w:sz w:val="20"/>
                <w:szCs w:val="20"/>
                <w:lang w:val="en-AU" w:eastAsia="en-AU" w:bidi="ar-SA"/>
              </w:rPr>
            </w:pPr>
            <w:r w:rsidRPr="001F19D5">
              <w:rPr>
                <w:rFonts w:eastAsia="Times New Roman" w:cs="Segoe UI"/>
                <w:sz w:val="20"/>
                <w:szCs w:val="20"/>
                <w:lang w:val="en-AU" w:eastAsia="en-AU" w:bidi="ar-SA"/>
              </w:rPr>
              <w:t>Tenant meter read</w:t>
            </w:r>
          </w:p>
        </w:tc>
        <w:tc>
          <w:tcPr>
            <w:tcW w:w="1224" w:type="dxa"/>
            <w:tcBorders>
              <w:top w:val="nil"/>
              <w:left w:val="nil"/>
              <w:bottom w:val="nil"/>
              <w:right w:val="single" w:sz="4" w:space="0" w:color="008998" w:themeColor="accent1"/>
            </w:tcBorders>
            <w:shd w:val="clear" w:color="000000" w:fill="F2F2F2"/>
            <w:noWrap/>
            <w:vAlign w:val="center"/>
            <w:hideMark/>
          </w:tcPr>
          <w:p w14:paraId="3F2902E8" w14:textId="77777777" w:rsidR="00C37C99" w:rsidRPr="001F19D5" w:rsidRDefault="00C37C99" w:rsidP="00C37C99">
            <w:pPr>
              <w:spacing w:after="0" w:line="240" w:lineRule="auto"/>
              <w:jc w:val="right"/>
              <w:rPr>
                <w:rFonts w:eastAsia="Times New Roman" w:cs="Segoe UI"/>
                <w:sz w:val="20"/>
                <w:szCs w:val="20"/>
                <w:lang w:val="en-AU" w:eastAsia="en-AU" w:bidi="ar-SA"/>
              </w:rPr>
            </w:pPr>
            <w:r w:rsidRPr="001F19D5">
              <w:rPr>
                <w:rFonts w:eastAsia="Times New Roman" w:cs="Segoe UI"/>
                <w:sz w:val="20"/>
                <w:szCs w:val="20"/>
                <w:lang w:val="en-AU" w:eastAsia="en-AU" w:bidi="ar-SA"/>
              </w:rPr>
              <w:t>$31.5</w:t>
            </w:r>
          </w:p>
        </w:tc>
        <w:tc>
          <w:tcPr>
            <w:tcW w:w="1417" w:type="dxa"/>
            <w:tcBorders>
              <w:top w:val="nil"/>
              <w:left w:val="single" w:sz="4" w:space="0" w:color="008998" w:themeColor="accent1"/>
              <w:bottom w:val="nil"/>
              <w:right w:val="nil"/>
            </w:tcBorders>
            <w:shd w:val="clear" w:color="auto" w:fill="CBDADD"/>
            <w:noWrap/>
            <w:vAlign w:val="center"/>
            <w:hideMark/>
          </w:tcPr>
          <w:p w14:paraId="236154C0" w14:textId="77777777" w:rsidR="00C37C99" w:rsidRPr="001F19D5" w:rsidRDefault="00C37C99" w:rsidP="00C37C99">
            <w:pPr>
              <w:spacing w:after="0" w:line="240" w:lineRule="auto"/>
              <w:jc w:val="right"/>
              <w:rPr>
                <w:rFonts w:eastAsia="Times New Roman" w:cs="Segoe UI"/>
                <w:sz w:val="20"/>
                <w:szCs w:val="20"/>
                <w:lang w:val="en-AU" w:eastAsia="en-AU" w:bidi="ar-SA"/>
              </w:rPr>
            </w:pPr>
            <w:r w:rsidRPr="001F19D5">
              <w:rPr>
                <w:rFonts w:eastAsia="Times New Roman" w:cs="Segoe UI"/>
                <w:sz w:val="20"/>
                <w:szCs w:val="20"/>
                <w:lang w:val="en-AU" w:eastAsia="en-AU" w:bidi="ar-SA"/>
              </w:rPr>
              <w:t>$29.0</w:t>
            </w:r>
          </w:p>
        </w:tc>
        <w:tc>
          <w:tcPr>
            <w:tcW w:w="1474" w:type="dxa"/>
            <w:tcBorders>
              <w:top w:val="nil"/>
              <w:left w:val="nil"/>
              <w:bottom w:val="nil"/>
              <w:right w:val="nil"/>
            </w:tcBorders>
            <w:shd w:val="clear" w:color="auto" w:fill="CBDADD"/>
            <w:noWrap/>
            <w:vAlign w:val="center"/>
            <w:hideMark/>
          </w:tcPr>
          <w:p w14:paraId="67FD14C0" w14:textId="43EF2145" w:rsidR="00C37C99" w:rsidRPr="00C37C99" w:rsidRDefault="00C37C99" w:rsidP="00C37C99">
            <w:pPr>
              <w:spacing w:after="0" w:line="240" w:lineRule="auto"/>
              <w:jc w:val="right"/>
              <w:rPr>
                <w:rFonts w:eastAsia="Times New Roman" w:cs="Segoe UI"/>
                <w:color w:val="414042" w:themeColor="text1"/>
                <w:sz w:val="20"/>
                <w:szCs w:val="20"/>
                <w:lang w:val="en-AU" w:eastAsia="en-AU" w:bidi="ar-SA"/>
              </w:rPr>
            </w:pPr>
            <w:r w:rsidRPr="00C37C99">
              <w:rPr>
                <w:rFonts w:cs="Segoe UI"/>
                <w:color w:val="414042" w:themeColor="text1"/>
                <w:sz w:val="20"/>
                <w:szCs w:val="20"/>
              </w:rPr>
              <w:t>-8.1%</w:t>
            </w:r>
          </w:p>
        </w:tc>
      </w:tr>
      <w:tr w:rsidR="00C37C99" w:rsidRPr="001F19D5" w14:paraId="4F3D9E51" w14:textId="77777777" w:rsidTr="008015F1">
        <w:trPr>
          <w:trHeight w:val="320"/>
        </w:trPr>
        <w:tc>
          <w:tcPr>
            <w:tcW w:w="971" w:type="dxa"/>
            <w:tcBorders>
              <w:top w:val="nil"/>
              <w:left w:val="nil"/>
              <w:bottom w:val="nil"/>
              <w:right w:val="nil"/>
            </w:tcBorders>
            <w:shd w:val="clear" w:color="000000" w:fill="FFFFFF"/>
            <w:noWrap/>
            <w:vAlign w:val="center"/>
            <w:hideMark/>
          </w:tcPr>
          <w:p w14:paraId="150F1316" w14:textId="77777777" w:rsidR="00C37C99" w:rsidRPr="001F19D5" w:rsidRDefault="00C37C99" w:rsidP="00C37C99">
            <w:pPr>
              <w:spacing w:after="0" w:line="240" w:lineRule="auto"/>
              <w:jc w:val="center"/>
              <w:rPr>
                <w:rFonts w:eastAsia="Times New Roman" w:cs="Segoe UI"/>
                <w:sz w:val="20"/>
                <w:szCs w:val="20"/>
                <w:lang w:val="en-AU" w:eastAsia="en-AU" w:bidi="ar-SA"/>
              </w:rPr>
            </w:pPr>
            <w:r w:rsidRPr="001F19D5">
              <w:rPr>
                <w:rFonts w:eastAsia="Times New Roman" w:cs="Segoe UI"/>
                <w:sz w:val="20"/>
                <w:szCs w:val="20"/>
                <w:lang w:val="en-AU" w:eastAsia="en-AU" w:bidi="ar-SA"/>
              </w:rPr>
              <w:t>8</w:t>
            </w:r>
          </w:p>
        </w:tc>
        <w:tc>
          <w:tcPr>
            <w:tcW w:w="4365" w:type="dxa"/>
            <w:tcBorders>
              <w:top w:val="nil"/>
              <w:left w:val="nil"/>
              <w:bottom w:val="nil"/>
              <w:right w:val="nil"/>
            </w:tcBorders>
            <w:shd w:val="clear" w:color="000000" w:fill="FFFFFF"/>
            <w:noWrap/>
            <w:vAlign w:val="center"/>
            <w:hideMark/>
          </w:tcPr>
          <w:p w14:paraId="7E5BDD79" w14:textId="77777777" w:rsidR="00C37C99" w:rsidRPr="001F19D5" w:rsidRDefault="00C37C99" w:rsidP="00C37C99">
            <w:pPr>
              <w:spacing w:after="0" w:line="240" w:lineRule="auto"/>
              <w:rPr>
                <w:rFonts w:eastAsia="Times New Roman" w:cs="Segoe UI"/>
                <w:sz w:val="20"/>
                <w:szCs w:val="20"/>
                <w:lang w:val="en-AU" w:eastAsia="en-AU" w:bidi="ar-SA"/>
              </w:rPr>
            </w:pPr>
            <w:r w:rsidRPr="001F19D5">
              <w:rPr>
                <w:rFonts w:eastAsia="Times New Roman" w:cs="Segoe UI"/>
                <w:sz w:val="20"/>
                <w:szCs w:val="20"/>
                <w:lang w:val="en-AU" w:eastAsia="en-AU" w:bidi="ar-SA"/>
              </w:rPr>
              <w:t>Metered hydrants yearly service charge</w:t>
            </w:r>
          </w:p>
        </w:tc>
        <w:tc>
          <w:tcPr>
            <w:tcW w:w="1224" w:type="dxa"/>
            <w:tcBorders>
              <w:top w:val="nil"/>
              <w:left w:val="nil"/>
              <w:bottom w:val="nil"/>
              <w:right w:val="single" w:sz="4" w:space="0" w:color="008998" w:themeColor="accent1"/>
            </w:tcBorders>
            <w:shd w:val="clear" w:color="000000" w:fill="F2F2F2"/>
            <w:noWrap/>
            <w:vAlign w:val="center"/>
            <w:hideMark/>
          </w:tcPr>
          <w:p w14:paraId="254C6AC9" w14:textId="77777777" w:rsidR="00C37C99" w:rsidRPr="001F19D5" w:rsidRDefault="00C37C99" w:rsidP="00C37C99">
            <w:pPr>
              <w:spacing w:after="0" w:line="240" w:lineRule="auto"/>
              <w:jc w:val="right"/>
              <w:rPr>
                <w:rFonts w:eastAsia="Times New Roman" w:cs="Segoe UI"/>
                <w:sz w:val="20"/>
                <w:szCs w:val="20"/>
                <w:lang w:val="en-AU" w:eastAsia="en-AU" w:bidi="ar-SA"/>
              </w:rPr>
            </w:pPr>
            <w:r w:rsidRPr="001F19D5">
              <w:rPr>
                <w:rFonts w:eastAsia="Times New Roman" w:cs="Segoe UI"/>
                <w:sz w:val="20"/>
                <w:szCs w:val="20"/>
                <w:lang w:val="en-AU" w:eastAsia="en-AU" w:bidi="ar-SA"/>
              </w:rPr>
              <w:t>$975.4</w:t>
            </w:r>
          </w:p>
        </w:tc>
        <w:tc>
          <w:tcPr>
            <w:tcW w:w="1417" w:type="dxa"/>
            <w:tcBorders>
              <w:top w:val="nil"/>
              <w:left w:val="single" w:sz="4" w:space="0" w:color="008998" w:themeColor="accent1"/>
              <w:bottom w:val="nil"/>
              <w:right w:val="nil"/>
            </w:tcBorders>
            <w:shd w:val="clear" w:color="auto" w:fill="CBDADD"/>
            <w:noWrap/>
            <w:vAlign w:val="center"/>
            <w:hideMark/>
          </w:tcPr>
          <w:p w14:paraId="7FA9765C" w14:textId="77777777" w:rsidR="00C37C99" w:rsidRPr="001F19D5" w:rsidRDefault="00C37C99" w:rsidP="00C37C99">
            <w:pPr>
              <w:spacing w:after="0" w:line="240" w:lineRule="auto"/>
              <w:jc w:val="right"/>
              <w:rPr>
                <w:rFonts w:eastAsia="Times New Roman" w:cs="Segoe UI"/>
                <w:sz w:val="20"/>
                <w:szCs w:val="20"/>
                <w:lang w:val="en-AU" w:eastAsia="en-AU" w:bidi="ar-SA"/>
              </w:rPr>
            </w:pPr>
            <w:r w:rsidRPr="001F19D5">
              <w:rPr>
                <w:rFonts w:eastAsia="Times New Roman" w:cs="Segoe UI"/>
                <w:sz w:val="20"/>
                <w:szCs w:val="20"/>
                <w:lang w:val="en-AU" w:eastAsia="en-AU" w:bidi="ar-SA"/>
              </w:rPr>
              <w:t>$1,091.8</w:t>
            </w:r>
          </w:p>
        </w:tc>
        <w:tc>
          <w:tcPr>
            <w:tcW w:w="1474" w:type="dxa"/>
            <w:tcBorders>
              <w:top w:val="nil"/>
              <w:left w:val="nil"/>
              <w:bottom w:val="nil"/>
              <w:right w:val="nil"/>
            </w:tcBorders>
            <w:shd w:val="clear" w:color="auto" w:fill="CBDADD"/>
            <w:noWrap/>
            <w:vAlign w:val="center"/>
            <w:hideMark/>
          </w:tcPr>
          <w:p w14:paraId="232EA35B" w14:textId="648692B4" w:rsidR="00C37C99" w:rsidRPr="00C37C99" w:rsidRDefault="00C37C99" w:rsidP="00C37C99">
            <w:pPr>
              <w:spacing w:after="0" w:line="240" w:lineRule="auto"/>
              <w:jc w:val="right"/>
              <w:rPr>
                <w:rFonts w:eastAsia="Times New Roman" w:cs="Segoe UI"/>
                <w:color w:val="414042" w:themeColor="text1"/>
                <w:sz w:val="20"/>
                <w:szCs w:val="20"/>
                <w:lang w:val="en-AU" w:eastAsia="en-AU" w:bidi="ar-SA"/>
              </w:rPr>
            </w:pPr>
            <w:r w:rsidRPr="00C37C99">
              <w:rPr>
                <w:rFonts w:cs="Segoe UI"/>
                <w:color w:val="414042" w:themeColor="text1"/>
                <w:sz w:val="20"/>
                <w:szCs w:val="20"/>
              </w:rPr>
              <w:t>11.9%</w:t>
            </w:r>
          </w:p>
        </w:tc>
      </w:tr>
      <w:tr w:rsidR="00C37C99" w:rsidRPr="001F19D5" w14:paraId="522D2D18" w14:textId="77777777" w:rsidTr="008015F1">
        <w:trPr>
          <w:trHeight w:val="320"/>
        </w:trPr>
        <w:tc>
          <w:tcPr>
            <w:tcW w:w="971" w:type="dxa"/>
            <w:tcBorders>
              <w:top w:val="nil"/>
              <w:left w:val="nil"/>
              <w:bottom w:val="nil"/>
              <w:right w:val="nil"/>
            </w:tcBorders>
            <w:shd w:val="clear" w:color="000000" w:fill="FFFFFF"/>
            <w:noWrap/>
            <w:vAlign w:val="center"/>
            <w:hideMark/>
          </w:tcPr>
          <w:p w14:paraId="09EF757A" w14:textId="77777777" w:rsidR="00C37C99" w:rsidRPr="001F19D5" w:rsidRDefault="00C37C99" w:rsidP="00C37C99">
            <w:pPr>
              <w:spacing w:after="0" w:line="240" w:lineRule="auto"/>
              <w:jc w:val="center"/>
              <w:rPr>
                <w:rFonts w:eastAsia="Times New Roman" w:cs="Segoe UI"/>
                <w:sz w:val="20"/>
                <w:szCs w:val="20"/>
                <w:lang w:val="en-AU" w:eastAsia="en-AU" w:bidi="ar-SA"/>
              </w:rPr>
            </w:pPr>
            <w:r w:rsidRPr="001F19D5">
              <w:rPr>
                <w:rFonts w:eastAsia="Times New Roman" w:cs="Segoe UI"/>
                <w:sz w:val="20"/>
                <w:szCs w:val="20"/>
                <w:lang w:val="en-AU" w:eastAsia="en-AU" w:bidi="ar-SA"/>
              </w:rPr>
              <w:t>9</w:t>
            </w:r>
          </w:p>
        </w:tc>
        <w:tc>
          <w:tcPr>
            <w:tcW w:w="4365" w:type="dxa"/>
            <w:tcBorders>
              <w:top w:val="nil"/>
              <w:left w:val="nil"/>
              <w:bottom w:val="nil"/>
              <w:right w:val="nil"/>
            </w:tcBorders>
            <w:shd w:val="clear" w:color="000000" w:fill="FFFFFF"/>
            <w:noWrap/>
            <w:vAlign w:val="center"/>
            <w:hideMark/>
          </w:tcPr>
          <w:p w14:paraId="427A79F3" w14:textId="77777777" w:rsidR="00C37C99" w:rsidRPr="001F19D5" w:rsidRDefault="00C37C99" w:rsidP="00C37C99">
            <w:pPr>
              <w:spacing w:after="0" w:line="240" w:lineRule="auto"/>
              <w:rPr>
                <w:rFonts w:eastAsia="Times New Roman" w:cs="Segoe UI"/>
                <w:sz w:val="20"/>
                <w:szCs w:val="20"/>
                <w:lang w:val="en-AU" w:eastAsia="en-AU" w:bidi="ar-SA"/>
              </w:rPr>
            </w:pPr>
            <w:r w:rsidRPr="001F19D5">
              <w:rPr>
                <w:rFonts w:eastAsia="Times New Roman" w:cs="Segoe UI"/>
                <w:sz w:val="20"/>
                <w:szCs w:val="20"/>
                <w:lang w:val="en-AU" w:eastAsia="en-AU" w:bidi="ar-SA"/>
              </w:rPr>
              <w:t>Dumping of effluent, per kL</w:t>
            </w:r>
          </w:p>
        </w:tc>
        <w:tc>
          <w:tcPr>
            <w:tcW w:w="1224" w:type="dxa"/>
            <w:tcBorders>
              <w:top w:val="nil"/>
              <w:left w:val="nil"/>
              <w:bottom w:val="nil"/>
              <w:right w:val="single" w:sz="4" w:space="0" w:color="008998" w:themeColor="accent1"/>
            </w:tcBorders>
            <w:shd w:val="clear" w:color="000000" w:fill="F2F2F2"/>
            <w:noWrap/>
            <w:vAlign w:val="center"/>
            <w:hideMark/>
          </w:tcPr>
          <w:p w14:paraId="6FA534B1" w14:textId="77777777" w:rsidR="00C37C99" w:rsidRPr="001F19D5" w:rsidRDefault="00C37C99" w:rsidP="00C37C99">
            <w:pPr>
              <w:spacing w:after="0" w:line="240" w:lineRule="auto"/>
              <w:jc w:val="right"/>
              <w:rPr>
                <w:rFonts w:eastAsia="Times New Roman" w:cs="Segoe UI"/>
                <w:sz w:val="20"/>
                <w:szCs w:val="20"/>
                <w:lang w:val="en-AU" w:eastAsia="en-AU" w:bidi="ar-SA"/>
              </w:rPr>
            </w:pPr>
            <w:r w:rsidRPr="001F19D5">
              <w:rPr>
                <w:rFonts w:eastAsia="Times New Roman" w:cs="Segoe UI"/>
                <w:sz w:val="20"/>
                <w:szCs w:val="20"/>
                <w:lang w:val="en-AU" w:eastAsia="en-AU" w:bidi="ar-SA"/>
              </w:rPr>
              <w:t>$30.3</w:t>
            </w:r>
          </w:p>
        </w:tc>
        <w:tc>
          <w:tcPr>
            <w:tcW w:w="1417" w:type="dxa"/>
            <w:tcBorders>
              <w:top w:val="nil"/>
              <w:left w:val="single" w:sz="4" w:space="0" w:color="008998" w:themeColor="accent1"/>
              <w:bottom w:val="nil"/>
              <w:right w:val="nil"/>
            </w:tcBorders>
            <w:shd w:val="clear" w:color="auto" w:fill="CBDADD"/>
            <w:noWrap/>
            <w:vAlign w:val="center"/>
            <w:hideMark/>
          </w:tcPr>
          <w:p w14:paraId="2FE36D34" w14:textId="77777777" w:rsidR="00C37C99" w:rsidRPr="0086066B" w:rsidRDefault="00C37C99" w:rsidP="00C37C99">
            <w:pPr>
              <w:spacing w:after="0" w:line="240" w:lineRule="auto"/>
              <w:jc w:val="right"/>
              <w:rPr>
                <w:rFonts w:eastAsia="Times New Roman" w:cs="Segoe UI"/>
                <w:sz w:val="20"/>
                <w:szCs w:val="20"/>
                <w:lang w:val="en-AU" w:eastAsia="en-AU" w:bidi="ar-SA"/>
              </w:rPr>
            </w:pPr>
            <w:r w:rsidRPr="0086066B">
              <w:rPr>
                <w:rFonts w:eastAsia="Times New Roman" w:cs="Segoe UI"/>
                <w:sz w:val="20"/>
                <w:szCs w:val="20"/>
                <w:lang w:val="en-AU" w:eastAsia="en-AU" w:bidi="ar-SA"/>
              </w:rPr>
              <w:t>$30.3</w:t>
            </w:r>
          </w:p>
        </w:tc>
        <w:tc>
          <w:tcPr>
            <w:tcW w:w="1474" w:type="dxa"/>
            <w:tcBorders>
              <w:top w:val="nil"/>
              <w:left w:val="nil"/>
              <w:bottom w:val="nil"/>
              <w:right w:val="nil"/>
            </w:tcBorders>
            <w:shd w:val="clear" w:color="auto" w:fill="CBDADD"/>
            <w:noWrap/>
            <w:vAlign w:val="center"/>
            <w:hideMark/>
          </w:tcPr>
          <w:p w14:paraId="42E123F4" w14:textId="17EA4B41" w:rsidR="00C37C99" w:rsidRPr="00C37C99" w:rsidRDefault="00C37C99" w:rsidP="00C37C99">
            <w:pPr>
              <w:spacing w:after="0" w:line="240" w:lineRule="auto"/>
              <w:jc w:val="right"/>
              <w:rPr>
                <w:rFonts w:eastAsia="Times New Roman" w:cs="Segoe UI"/>
                <w:color w:val="414042" w:themeColor="text1"/>
                <w:sz w:val="20"/>
                <w:szCs w:val="20"/>
                <w:lang w:val="en-AU" w:eastAsia="en-AU" w:bidi="ar-SA"/>
              </w:rPr>
            </w:pPr>
            <w:r w:rsidRPr="00C37C99">
              <w:rPr>
                <w:rFonts w:cs="Segoe UI"/>
                <w:color w:val="414042" w:themeColor="text1"/>
                <w:sz w:val="20"/>
                <w:szCs w:val="20"/>
              </w:rPr>
              <w:t>0.0%</w:t>
            </w:r>
          </w:p>
        </w:tc>
      </w:tr>
      <w:tr w:rsidR="00C37C99" w:rsidRPr="001F19D5" w14:paraId="4BE69533" w14:textId="77777777" w:rsidTr="008015F1">
        <w:trPr>
          <w:trHeight w:val="320"/>
        </w:trPr>
        <w:tc>
          <w:tcPr>
            <w:tcW w:w="971" w:type="dxa"/>
            <w:tcBorders>
              <w:top w:val="nil"/>
              <w:left w:val="nil"/>
              <w:bottom w:val="nil"/>
              <w:right w:val="nil"/>
            </w:tcBorders>
            <w:shd w:val="clear" w:color="000000" w:fill="FFFFFF"/>
            <w:noWrap/>
            <w:vAlign w:val="center"/>
            <w:hideMark/>
          </w:tcPr>
          <w:p w14:paraId="2A27C950" w14:textId="77777777" w:rsidR="00C37C99" w:rsidRPr="001F19D5" w:rsidRDefault="00C37C99" w:rsidP="00C37C99">
            <w:pPr>
              <w:spacing w:after="0" w:line="240" w:lineRule="auto"/>
              <w:jc w:val="center"/>
              <w:rPr>
                <w:rFonts w:eastAsia="Times New Roman" w:cs="Segoe UI"/>
                <w:sz w:val="20"/>
                <w:szCs w:val="20"/>
                <w:lang w:val="en-AU" w:eastAsia="en-AU" w:bidi="ar-SA"/>
              </w:rPr>
            </w:pPr>
            <w:r w:rsidRPr="001F19D5">
              <w:rPr>
                <w:rFonts w:eastAsia="Times New Roman" w:cs="Segoe UI"/>
                <w:sz w:val="20"/>
                <w:szCs w:val="20"/>
                <w:lang w:val="en-AU" w:eastAsia="en-AU" w:bidi="ar-SA"/>
              </w:rPr>
              <w:t>10</w:t>
            </w:r>
          </w:p>
        </w:tc>
        <w:tc>
          <w:tcPr>
            <w:tcW w:w="4365" w:type="dxa"/>
            <w:tcBorders>
              <w:top w:val="nil"/>
              <w:left w:val="nil"/>
              <w:bottom w:val="nil"/>
              <w:right w:val="nil"/>
            </w:tcBorders>
            <w:shd w:val="clear" w:color="000000" w:fill="FFFFFF"/>
            <w:noWrap/>
            <w:vAlign w:val="center"/>
            <w:hideMark/>
          </w:tcPr>
          <w:p w14:paraId="5362C280" w14:textId="77777777" w:rsidR="00C37C99" w:rsidRPr="001F19D5" w:rsidRDefault="00C37C99" w:rsidP="00C37C99">
            <w:pPr>
              <w:spacing w:after="0" w:line="240" w:lineRule="auto"/>
              <w:rPr>
                <w:rFonts w:eastAsia="Times New Roman" w:cs="Segoe UI"/>
                <w:sz w:val="20"/>
                <w:szCs w:val="20"/>
                <w:lang w:val="en-AU" w:eastAsia="en-AU" w:bidi="ar-SA"/>
              </w:rPr>
            </w:pPr>
            <w:r w:rsidRPr="001F19D5">
              <w:rPr>
                <w:rFonts w:eastAsia="Times New Roman" w:cs="Segoe UI"/>
                <w:sz w:val="20"/>
                <w:szCs w:val="20"/>
                <w:lang w:val="en-AU" w:eastAsia="en-AU" w:bidi="ar-SA"/>
              </w:rPr>
              <w:t>100mm detector check meter</w:t>
            </w:r>
          </w:p>
        </w:tc>
        <w:tc>
          <w:tcPr>
            <w:tcW w:w="1224" w:type="dxa"/>
            <w:tcBorders>
              <w:top w:val="nil"/>
              <w:left w:val="nil"/>
              <w:bottom w:val="nil"/>
              <w:right w:val="single" w:sz="4" w:space="0" w:color="008998" w:themeColor="accent1"/>
            </w:tcBorders>
            <w:shd w:val="clear" w:color="000000" w:fill="F2F2F2"/>
            <w:noWrap/>
            <w:vAlign w:val="center"/>
            <w:hideMark/>
          </w:tcPr>
          <w:p w14:paraId="0ECC8A6F" w14:textId="77777777" w:rsidR="00C37C99" w:rsidRPr="001F19D5" w:rsidRDefault="00C37C99" w:rsidP="00C37C99">
            <w:pPr>
              <w:spacing w:after="0" w:line="240" w:lineRule="auto"/>
              <w:jc w:val="right"/>
              <w:rPr>
                <w:rFonts w:eastAsia="Times New Roman" w:cs="Segoe UI"/>
                <w:sz w:val="20"/>
                <w:szCs w:val="20"/>
                <w:lang w:val="en-AU" w:eastAsia="en-AU" w:bidi="ar-SA"/>
              </w:rPr>
            </w:pPr>
            <w:r w:rsidRPr="001F19D5">
              <w:rPr>
                <w:rFonts w:eastAsia="Times New Roman" w:cs="Segoe UI"/>
                <w:sz w:val="20"/>
                <w:szCs w:val="20"/>
                <w:lang w:val="en-AU" w:eastAsia="en-AU" w:bidi="ar-SA"/>
              </w:rPr>
              <w:t>$2,364.9</w:t>
            </w:r>
          </w:p>
        </w:tc>
        <w:tc>
          <w:tcPr>
            <w:tcW w:w="1417" w:type="dxa"/>
            <w:tcBorders>
              <w:top w:val="nil"/>
              <w:left w:val="single" w:sz="4" w:space="0" w:color="008998" w:themeColor="accent1"/>
              <w:bottom w:val="nil"/>
              <w:right w:val="nil"/>
            </w:tcBorders>
            <w:shd w:val="clear" w:color="auto" w:fill="CBDADD"/>
            <w:noWrap/>
            <w:vAlign w:val="center"/>
            <w:hideMark/>
          </w:tcPr>
          <w:p w14:paraId="57E7874F" w14:textId="77777777" w:rsidR="00C37C99" w:rsidRPr="001F19D5" w:rsidRDefault="00C37C99" w:rsidP="00C37C99">
            <w:pPr>
              <w:spacing w:after="0" w:line="240" w:lineRule="auto"/>
              <w:jc w:val="right"/>
              <w:rPr>
                <w:rFonts w:eastAsia="Times New Roman" w:cs="Segoe UI"/>
                <w:sz w:val="20"/>
                <w:szCs w:val="20"/>
                <w:lang w:val="en-AU" w:eastAsia="en-AU" w:bidi="ar-SA"/>
              </w:rPr>
            </w:pPr>
            <w:r w:rsidRPr="001F19D5">
              <w:rPr>
                <w:rFonts w:eastAsia="Times New Roman" w:cs="Segoe UI"/>
                <w:sz w:val="20"/>
                <w:szCs w:val="20"/>
                <w:lang w:val="en-AU" w:eastAsia="en-AU" w:bidi="ar-SA"/>
              </w:rPr>
              <w:t>$2,457.9</w:t>
            </w:r>
          </w:p>
        </w:tc>
        <w:tc>
          <w:tcPr>
            <w:tcW w:w="1474" w:type="dxa"/>
            <w:tcBorders>
              <w:top w:val="nil"/>
              <w:left w:val="nil"/>
              <w:bottom w:val="nil"/>
              <w:right w:val="nil"/>
            </w:tcBorders>
            <w:shd w:val="clear" w:color="auto" w:fill="CBDADD"/>
            <w:noWrap/>
            <w:vAlign w:val="center"/>
            <w:hideMark/>
          </w:tcPr>
          <w:p w14:paraId="683ECA5F" w14:textId="7E03407F" w:rsidR="00C37C99" w:rsidRPr="00C37C99" w:rsidRDefault="00C37C99" w:rsidP="00C37C99">
            <w:pPr>
              <w:spacing w:after="0" w:line="240" w:lineRule="auto"/>
              <w:jc w:val="right"/>
              <w:rPr>
                <w:rFonts w:eastAsia="Times New Roman" w:cs="Segoe UI"/>
                <w:color w:val="414042" w:themeColor="text1"/>
                <w:sz w:val="20"/>
                <w:szCs w:val="20"/>
                <w:lang w:val="en-AU" w:eastAsia="en-AU" w:bidi="ar-SA"/>
              </w:rPr>
            </w:pPr>
            <w:r w:rsidRPr="00C37C99">
              <w:rPr>
                <w:rFonts w:cs="Segoe UI"/>
                <w:color w:val="414042" w:themeColor="text1"/>
                <w:sz w:val="20"/>
                <w:szCs w:val="20"/>
              </w:rPr>
              <w:t>3.9%</w:t>
            </w:r>
          </w:p>
        </w:tc>
      </w:tr>
    </w:tbl>
    <w:p w14:paraId="67F69493" w14:textId="14E49C89" w:rsidR="00673714" w:rsidRDefault="00673714" w:rsidP="003A25A4">
      <w:pPr>
        <w:pStyle w:val="Heading2"/>
      </w:pPr>
      <w:bookmarkStart w:id="349" w:name="_Toc110508723"/>
      <w:bookmarkStart w:id="350" w:name="_Toc111033920"/>
      <w:bookmarkStart w:id="351" w:name="_Ref111108924"/>
      <w:bookmarkStart w:id="352" w:name="_Toc115438770"/>
      <w:r>
        <w:t>New customer contributions</w:t>
      </w:r>
      <w:bookmarkEnd w:id="347"/>
      <w:bookmarkEnd w:id="349"/>
      <w:bookmarkEnd w:id="350"/>
      <w:bookmarkEnd w:id="351"/>
      <w:r w:rsidR="00733B3F" w:rsidRPr="00733B3F">
        <w:rPr>
          <w:vertAlign w:val="superscript"/>
        </w:rPr>
        <w:fldChar w:fldCharType="begin"/>
      </w:r>
      <w:r w:rsidR="00733B3F" w:rsidRPr="00733B3F">
        <w:rPr>
          <w:vertAlign w:val="superscript"/>
        </w:rPr>
        <w:instrText xml:space="preserve"> REF _Ref114065640 \r \h </w:instrText>
      </w:r>
      <w:r w:rsidR="00733B3F">
        <w:rPr>
          <w:vertAlign w:val="superscript"/>
        </w:rPr>
        <w:instrText xml:space="preserve"> \* MERGEFORMAT </w:instrText>
      </w:r>
      <w:r w:rsidR="00733B3F" w:rsidRPr="00733B3F">
        <w:rPr>
          <w:vertAlign w:val="superscript"/>
        </w:rPr>
      </w:r>
      <w:r w:rsidR="00733B3F" w:rsidRPr="00733B3F">
        <w:rPr>
          <w:vertAlign w:val="superscript"/>
        </w:rPr>
        <w:fldChar w:fldCharType="separate"/>
      </w:r>
      <w:r w:rsidR="004708F9">
        <w:rPr>
          <w:vertAlign w:val="superscript"/>
        </w:rPr>
        <w:t>5</w:t>
      </w:r>
      <w:bookmarkEnd w:id="352"/>
      <w:r w:rsidR="00733B3F" w:rsidRPr="00733B3F">
        <w:rPr>
          <w:vertAlign w:val="superscript"/>
        </w:rPr>
        <w:fldChar w:fldCharType="end"/>
      </w:r>
    </w:p>
    <w:p w14:paraId="79AEBD71" w14:textId="4B21AE4A" w:rsidR="00673714" w:rsidRDefault="00673714" w:rsidP="00673714">
      <w:r>
        <w:t xml:space="preserve">Consistent with current </w:t>
      </w:r>
      <w:r w:rsidR="00385809">
        <w:t>New Customer Contributions (NCC</w:t>
      </w:r>
      <w:r>
        <w:t xml:space="preserve">), we propose standard NCC charges across our region for ‘greenfield’ and ‘infill’ development respectively. </w:t>
      </w:r>
    </w:p>
    <w:p w14:paraId="3FA6836C" w14:textId="6B22DCE8" w:rsidR="00673714" w:rsidRDefault="00673714" w:rsidP="00673714">
      <w:r>
        <w:t xml:space="preserve">Retaining common charges across our service area, including for major greenfield development in the Northern and Western Geelong Growth Area, ensures that NCC charges are easy to understand and provide consistency across the region. Unit costs to service growth are similar across our service area, including integration to existing infrastructure </w:t>
      </w:r>
      <w:r w:rsidR="00385809">
        <w:t>(like the Melbourne to Geelong p</w:t>
      </w:r>
      <w:r>
        <w:t xml:space="preserve">ipeline), </w:t>
      </w:r>
      <w:r w:rsidR="00385809">
        <w:t>meaning</w:t>
      </w:r>
      <w:r>
        <w:t xml:space="preserve"> that separate NCC charges for different growth areas are not needed.</w:t>
      </w:r>
    </w:p>
    <w:p w14:paraId="720CAB4F" w14:textId="37E67D67" w:rsidR="00673714" w:rsidRDefault="00673714" w:rsidP="00673714">
      <w:r>
        <w:t>The only exception to this approach is the negotiated NCC that already applies in the Fyansford growth area. Development in this geographically separate development is approximately 70</w:t>
      </w:r>
      <w:r w:rsidR="00E31309">
        <w:t>%</w:t>
      </w:r>
      <w:r>
        <w:t xml:space="preserve"> complete, so there is no intent to change the existing charge that was previously resolved with the developer. </w:t>
      </w:r>
    </w:p>
    <w:p w14:paraId="6B14F72C" w14:textId="77777777" w:rsidR="00673714" w:rsidRDefault="00673714" w:rsidP="00673714">
      <w:r>
        <w:lastRenderedPageBreak/>
        <w:t xml:space="preserve">Our proposed NCCs are informed by the same modelling approach adopted in the current period, based on a version of the Capital Contribution Model provided by the ESC. The increase in charges in the next period is a function of increased capital and operating expenditure to service the forecast growth rate. </w:t>
      </w:r>
    </w:p>
    <w:p w14:paraId="1E5B4E65" w14:textId="77777777" w:rsidR="00673714" w:rsidRDefault="00673714" w:rsidP="00673714">
      <w:r>
        <w:t xml:space="preserve">Engagement with developers about our forecast charges for the next period did not elicit any feedback or opposition to what we propose. Any feedback we have received has been focused on the implications of possible changes to the existing NCC model, which have been explored as part of an industry-wide review. From our participation in this review, and with the benefit of feedback from developers, we have elected not to substantively change our NCC model at this time. </w:t>
      </w:r>
    </w:p>
    <w:p w14:paraId="2FDB3276" w14:textId="77777777" w:rsidR="00673714" w:rsidRDefault="00673714" w:rsidP="00673714">
      <w:r>
        <w:t>We have adapted our model to have a longer-term outlook, incorporating the forecast capital costs, operating costs and revenue associated with servicing growth over a 30-year period. It also now excludes the (sunk) cost of legacy assets. This new approach removes inconsistencies arising from a shorter-term outlook and will minimise fluctuations in NCCs in the future.</w:t>
      </w:r>
    </w:p>
    <w:p w14:paraId="072BB46F" w14:textId="77777777" w:rsidR="00673714" w:rsidRDefault="00673714" w:rsidP="00673714">
      <w:r>
        <w:t>Our proposed NCCs are outlined in the table below, together with the current NCCs for comparison.</w:t>
      </w:r>
    </w:p>
    <w:p w14:paraId="32B5B874" w14:textId="3D135292" w:rsidR="00673714" w:rsidRDefault="00673714" w:rsidP="00D552CF">
      <w:pPr>
        <w:pStyle w:val="Caption"/>
      </w:pPr>
      <w:r>
        <w:t xml:space="preserve">Table </w:t>
      </w:r>
      <w:r w:rsidR="006C64C0">
        <w:fldChar w:fldCharType="begin"/>
      </w:r>
      <w:r w:rsidR="006C64C0">
        <w:instrText xml:space="preserve"> STYLEREF 1 \s </w:instrText>
      </w:r>
      <w:r w:rsidR="006C64C0">
        <w:fldChar w:fldCharType="separate"/>
      </w:r>
      <w:r w:rsidR="004708F9">
        <w:rPr>
          <w:noProof/>
        </w:rPr>
        <w:t>10</w:t>
      </w:r>
      <w:r w:rsidR="006C64C0">
        <w:rPr>
          <w:noProof/>
        </w:rPr>
        <w:fldChar w:fldCharType="end"/>
      </w:r>
      <w:r>
        <w:noBreakHyphen/>
      </w:r>
      <w:r w:rsidR="006C64C0">
        <w:fldChar w:fldCharType="begin"/>
      </w:r>
      <w:r w:rsidR="006C64C0">
        <w:instrText xml:space="preserve"> </w:instrText>
      </w:r>
      <w:r w:rsidR="006C64C0">
        <w:instrText xml:space="preserve">SEQ Table \* ARABIC \s 1 </w:instrText>
      </w:r>
      <w:r w:rsidR="006C64C0">
        <w:fldChar w:fldCharType="separate"/>
      </w:r>
      <w:r w:rsidR="004708F9">
        <w:rPr>
          <w:noProof/>
        </w:rPr>
        <w:t>6</w:t>
      </w:r>
      <w:r w:rsidR="006C64C0">
        <w:rPr>
          <w:noProof/>
        </w:rPr>
        <w:fldChar w:fldCharType="end"/>
      </w:r>
      <w:r>
        <w:t xml:space="preserve">: Standard new customer contribution (NCC) per lot </w:t>
      </w:r>
      <w:r w:rsidR="00191C3F">
        <w:t>(</w:t>
      </w:r>
      <w:r w:rsidR="00191C3F" w:rsidRPr="00191C3F">
        <w:t>excluding CPI</w:t>
      </w:r>
      <w:r w:rsidR="00191C3F">
        <w:t>)</w:t>
      </w:r>
      <w:r w:rsidR="00191C3F" w:rsidRPr="00191C3F">
        <w:t xml:space="preserve"> – in $2022-23 dollars</w:t>
      </w:r>
    </w:p>
    <w:tbl>
      <w:tblPr>
        <w:tblW w:w="9204" w:type="dxa"/>
        <w:tblLook w:val="0420" w:firstRow="1" w:lastRow="0" w:firstColumn="0" w:lastColumn="0" w:noHBand="0" w:noVBand="1"/>
      </w:tblPr>
      <w:tblGrid>
        <w:gridCol w:w="2400"/>
        <w:gridCol w:w="2268"/>
        <w:gridCol w:w="2268"/>
        <w:gridCol w:w="2268"/>
      </w:tblGrid>
      <w:tr w:rsidR="00E31490" w:rsidRPr="00834751" w14:paraId="054360ED" w14:textId="013313F8" w:rsidTr="00E31490">
        <w:trPr>
          <w:trHeight w:val="20"/>
        </w:trPr>
        <w:tc>
          <w:tcPr>
            <w:tcW w:w="2400" w:type="dxa"/>
            <w:vMerge w:val="restart"/>
            <w:tcBorders>
              <w:top w:val="single" w:sz="8" w:space="0" w:color="FFFFFF"/>
              <w:left w:val="single" w:sz="8" w:space="0" w:color="FFFFFF"/>
              <w:bottom w:val="single" w:sz="12" w:space="0" w:color="FFFFFF"/>
              <w:right w:val="single" w:sz="8" w:space="0" w:color="FFFFFF"/>
            </w:tcBorders>
            <w:shd w:val="clear" w:color="000000" w:fill="008998"/>
            <w:hideMark/>
          </w:tcPr>
          <w:p w14:paraId="0072017A" w14:textId="77777777" w:rsidR="00E31490" w:rsidRPr="00834751" w:rsidRDefault="00E31490" w:rsidP="00340E76">
            <w:pPr>
              <w:spacing w:after="0" w:line="240" w:lineRule="auto"/>
              <w:ind w:firstLineChars="100" w:firstLine="220"/>
              <w:rPr>
                <w:rFonts w:ascii="Calibri" w:eastAsia="Times New Roman" w:hAnsi="Calibri" w:cs="Calibri"/>
                <w:color w:val="auto"/>
                <w:lang w:val="en-AU" w:eastAsia="en-AU" w:bidi="ar-SA"/>
              </w:rPr>
            </w:pPr>
            <w:r w:rsidRPr="00834751">
              <w:rPr>
                <w:rFonts w:ascii="Calibri" w:eastAsia="Times New Roman" w:hAnsi="Calibri" w:cs="Calibri"/>
                <w:color w:val="auto"/>
                <w:lang w:val="en-AU" w:eastAsia="en-AU" w:bidi="ar-SA"/>
              </w:rPr>
              <w:t> </w:t>
            </w:r>
          </w:p>
        </w:tc>
        <w:tc>
          <w:tcPr>
            <w:tcW w:w="2268" w:type="dxa"/>
            <w:tcBorders>
              <w:top w:val="single" w:sz="8" w:space="0" w:color="FFFFFF"/>
              <w:left w:val="nil"/>
              <w:bottom w:val="nil"/>
              <w:right w:val="single" w:sz="4" w:space="0" w:color="FFFFFF" w:themeColor="background1"/>
            </w:tcBorders>
            <w:shd w:val="clear" w:color="000000" w:fill="008998"/>
            <w:vAlign w:val="center"/>
            <w:hideMark/>
          </w:tcPr>
          <w:p w14:paraId="30AF55CD" w14:textId="77777777" w:rsidR="00E31490" w:rsidRPr="00834751" w:rsidRDefault="00E31490" w:rsidP="00340E76">
            <w:pPr>
              <w:spacing w:after="0" w:line="240" w:lineRule="auto"/>
              <w:jc w:val="center"/>
              <w:rPr>
                <w:rFonts w:eastAsia="Times New Roman" w:cs="Segoe UI"/>
                <w:b/>
                <w:bCs/>
                <w:color w:val="FFFFFF"/>
                <w:lang w:val="en-AU" w:eastAsia="en-AU" w:bidi="ar-SA"/>
              </w:rPr>
            </w:pPr>
            <w:r w:rsidRPr="00834751">
              <w:rPr>
                <w:rFonts w:eastAsia="Times New Roman" w:cs="Segoe UI"/>
                <w:b/>
                <w:bCs/>
                <w:color w:val="FFFFFF"/>
                <w:lang w:val="en-AU" w:eastAsia="en-AU" w:bidi="ar-SA"/>
              </w:rPr>
              <w:t>Current NCCs</w:t>
            </w:r>
          </w:p>
        </w:tc>
        <w:tc>
          <w:tcPr>
            <w:tcW w:w="2268" w:type="dxa"/>
            <w:tcBorders>
              <w:top w:val="single" w:sz="8" w:space="0" w:color="FFFFFF"/>
              <w:left w:val="single" w:sz="4" w:space="0" w:color="FFFFFF" w:themeColor="background1"/>
              <w:bottom w:val="nil"/>
              <w:right w:val="single" w:sz="8" w:space="0" w:color="FFFFFF"/>
            </w:tcBorders>
            <w:shd w:val="clear" w:color="000000" w:fill="008998"/>
            <w:vAlign w:val="center"/>
            <w:hideMark/>
          </w:tcPr>
          <w:p w14:paraId="517B60F4" w14:textId="77777777" w:rsidR="00E31490" w:rsidRPr="00834751" w:rsidRDefault="00E31490" w:rsidP="00340E76">
            <w:pPr>
              <w:spacing w:after="0" w:line="240" w:lineRule="auto"/>
              <w:jc w:val="center"/>
              <w:rPr>
                <w:rFonts w:eastAsia="Times New Roman" w:cs="Segoe UI"/>
                <w:b/>
                <w:bCs/>
                <w:color w:val="FFFFFF"/>
                <w:lang w:val="en-AU" w:eastAsia="en-AU" w:bidi="ar-SA"/>
              </w:rPr>
            </w:pPr>
            <w:r w:rsidRPr="00834751">
              <w:rPr>
                <w:rFonts w:eastAsia="Times New Roman" w:cs="Segoe UI"/>
                <w:b/>
                <w:bCs/>
                <w:color w:val="FFFFFF"/>
                <w:lang w:val="en-AU" w:eastAsia="en-AU" w:bidi="ar-SA"/>
              </w:rPr>
              <w:t>Proposed NCCs</w:t>
            </w:r>
          </w:p>
        </w:tc>
        <w:tc>
          <w:tcPr>
            <w:tcW w:w="2268" w:type="dxa"/>
            <w:tcBorders>
              <w:top w:val="single" w:sz="8" w:space="0" w:color="FFFFFF"/>
              <w:left w:val="single" w:sz="4" w:space="0" w:color="FFFFFF" w:themeColor="background1"/>
              <w:bottom w:val="nil"/>
              <w:right w:val="single" w:sz="8" w:space="0" w:color="FFFFFF"/>
            </w:tcBorders>
            <w:shd w:val="clear" w:color="000000" w:fill="008998"/>
          </w:tcPr>
          <w:p w14:paraId="1F91C89E" w14:textId="52E0CBCE" w:rsidR="00E31490" w:rsidRPr="00834751" w:rsidRDefault="00E31490" w:rsidP="00340E76">
            <w:pPr>
              <w:spacing w:after="0" w:line="240" w:lineRule="auto"/>
              <w:jc w:val="center"/>
              <w:rPr>
                <w:rFonts w:eastAsia="Times New Roman" w:cs="Segoe UI"/>
                <w:b/>
                <w:bCs/>
                <w:color w:val="FFFFFF"/>
                <w:lang w:val="en-AU" w:eastAsia="en-AU" w:bidi="ar-SA"/>
              </w:rPr>
            </w:pPr>
            <w:r>
              <w:rPr>
                <w:rFonts w:eastAsia="Times New Roman" w:cs="Segoe UI"/>
                <w:b/>
                <w:bCs/>
                <w:color w:val="FFFFFF"/>
                <w:lang w:val="en-AU" w:eastAsia="en-AU" w:bidi="ar-SA"/>
              </w:rPr>
              <w:t>% Change</w:t>
            </w:r>
          </w:p>
        </w:tc>
      </w:tr>
      <w:tr w:rsidR="00E31490" w:rsidRPr="00834751" w14:paraId="16EDB93C" w14:textId="36CA1FBB" w:rsidTr="00E31490">
        <w:trPr>
          <w:trHeight w:val="225"/>
        </w:trPr>
        <w:tc>
          <w:tcPr>
            <w:tcW w:w="2400" w:type="dxa"/>
            <w:vMerge/>
            <w:tcBorders>
              <w:top w:val="single" w:sz="8" w:space="0" w:color="FFFFFF"/>
              <w:left w:val="single" w:sz="8" w:space="0" w:color="FFFFFF"/>
              <w:bottom w:val="single" w:sz="12" w:space="0" w:color="FFFFFF"/>
              <w:right w:val="single" w:sz="8" w:space="0" w:color="FFFFFF"/>
            </w:tcBorders>
            <w:vAlign w:val="center"/>
            <w:hideMark/>
          </w:tcPr>
          <w:p w14:paraId="04EA0BAA" w14:textId="77777777" w:rsidR="00E31490" w:rsidRPr="00834751" w:rsidRDefault="00E31490" w:rsidP="00340E76">
            <w:pPr>
              <w:spacing w:after="0" w:line="240" w:lineRule="auto"/>
              <w:rPr>
                <w:rFonts w:ascii="Calibri" w:eastAsia="Times New Roman" w:hAnsi="Calibri" w:cs="Calibri"/>
                <w:color w:val="auto"/>
                <w:lang w:val="en-AU" w:eastAsia="en-AU" w:bidi="ar-SA"/>
              </w:rPr>
            </w:pPr>
          </w:p>
        </w:tc>
        <w:tc>
          <w:tcPr>
            <w:tcW w:w="2268" w:type="dxa"/>
            <w:tcBorders>
              <w:top w:val="nil"/>
              <w:left w:val="nil"/>
              <w:bottom w:val="nil"/>
              <w:right w:val="single" w:sz="4" w:space="0" w:color="FFFFFF" w:themeColor="background1"/>
            </w:tcBorders>
            <w:shd w:val="clear" w:color="000000" w:fill="008998"/>
            <w:vAlign w:val="center"/>
            <w:hideMark/>
          </w:tcPr>
          <w:p w14:paraId="21CE28A4" w14:textId="77777777" w:rsidR="00E31490" w:rsidRPr="00834751" w:rsidRDefault="00E31490" w:rsidP="00340E76">
            <w:pPr>
              <w:spacing w:after="0" w:line="240" w:lineRule="auto"/>
              <w:jc w:val="center"/>
              <w:rPr>
                <w:rFonts w:eastAsia="Times New Roman" w:cs="Segoe UI"/>
                <w:color w:val="FFFFFF"/>
                <w:lang w:val="en-AU" w:eastAsia="en-AU" w:bidi="ar-SA"/>
              </w:rPr>
            </w:pPr>
            <w:r w:rsidRPr="00423DE5">
              <w:rPr>
                <w:rFonts w:eastAsia="Times New Roman" w:cs="Segoe UI"/>
                <w:color w:val="FFFFFF"/>
                <w:lang w:val="en-AU" w:eastAsia="en-AU" w:bidi="ar-SA"/>
              </w:rPr>
              <w:t>(per</w:t>
            </w:r>
            <w:r w:rsidRPr="00834751">
              <w:rPr>
                <w:rFonts w:eastAsia="Times New Roman" w:cs="Segoe UI"/>
                <w:color w:val="FFFFFF"/>
                <w:lang w:val="en-AU" w:eastAsia="en-AU" w:bidi="ar-SA"/>
              </w:rPr>
              <w:t xml:space="preserve"> connection)</w:t>
            </w:r>
          </w:p>
        </w:tc>
        <w:tc>
          <w:tcPr>
            <w:tcW w:w="2268" w:type="dxa"/>
            <w:tcBorders>
              <w:top w:val="nil"/>
              <w:left w:val="single" w:sz="4" w:space="0" w:color="FFFFFF" w:themeColor="background1"/>
              <w:bottom w:val="nil"/>
              <w:right w:val="single" w:sz="8" w:space="0" w:color="FFFFFF"/>
            </w:tcBorders>
            <w:shd w:val="clear" w:color="000000" w:fill="008998"/>
            <w:vAlign w:val="center"/>
            <w:hideMark/>
          </w:tcPr>
          <w:p w14:paraId="7CF9D1AC" w14:textId="77777777" w:rsidR="00E31490" w:rsidRPr="00834751" w:rsidRDefault="00E31490" w:rsidP="00340E76">
            <w:pPr>
              <w:spacing w:after="0" w:line="240" w:lineRule="auto"/>
              <w:jc w:val="center"/>
              <w:rPr>
                <w:rFonts w:eastAsia="Times New Roman" w:cs="Segoe UI"/>
                <w:color w:val="FFFFFF"/>
                <w:lang w:val="en-AU" w:eastAsia="en-AU" w:bidi="ar-SA"/>
              </w:rPr>
            </w:pPr>
            <w:r w:rsidRPr="00834751">
              <w:rPr>
                <w:rFonts w:eastAsia="Times New Roman" w:cs="Segoe UI"/>
                <w:color w:val="FFFFFF"/>
                <w:lang w:val="en-AU" w:eastAsia="en-AU" w:bidi="ar-SA"/>
              </w:rPr>
              <w:t>(per connection)</w:t>
            </w:r>
          </w:p>
        </w:tc>
        <w:tc>
          <w:tcPr>
            <w:tcW w:w="2268" w:type="dxa"/>
            <w:tcBorders>
              <w:top w:val="nil"/>
              <w:left w:val="single" w:sz="4" w:space="0" w:color="FFFFFF" w:themeColor="background1"/>
              <w:bottom w:val="nil"/>
              <w:right w:val="single" w:sz="8" w:space="0" w:color="FFFFFF"/>
            </w:tcBorders>
            <w:shd w:val="clear" w:color="000000" w:fill="008998"/>
          </w:tcPr>
          <w:p w14:paraId="03300F1C" w14:textId="14BFC7E9" w:rsidR="00E31490" w:rsidRPr="00834751" w:rsidRDefault="00E31490" w:rsidP="00340E76">
            <w:pPr>
              <w:spacing w:after="0" w:line="240" w:lineRule="auto"/>
              <w:jc w:val="center"/>
              <w:rPr>
                <w:rFonts w:eastAsia="Times New Roman" w:cs="Segoe UI"/>
                <w:color w:val="FFFFFF"/>
                <w:lang w:val="en-AU" w:eastAsia="en-AU" w:bidi="ar-SA"/>
              </w:rPr>
            </w:pPr>
            <w:r>
              <w:rPr>
                <w:rFonts w:eastAsia="Times New Roman" w:cs="Segoe UI"/>
                <w:color w:val="FFFFFF"/>
                <w:lang w:val="en-AU" w:eastAsia="en-AU" w:bidi="ar-SA"/>
              </w:rPr>
              <w:t>in Year 1 only</w:t>
            </w:r>
          </w:p>
        </w:tc>
      </w:tr>
      <w:tr w:rsidR="00E31490" w:rsidRPr="00834751" w14:paraId="377A62E5" w14:textId="65C04996" w:rsidTr="00E31490">
        <w:trPr>
          <w:trHeight w:val="20"/>
        </w:trPr>
        <w:tc>
          <w:tcPr>
            <w:tcW w:w="2400" w:type="dxa"/>
            <w:vMerge/>
            <w:tcBorders>
              <w:top w:val="single" w:sz="8" w:space="0" w:color="FFFFFF"/>
              <w:left w:val="single" w:sz="8" w:space="0" w:color="FFFFFF"/>
              <w:bottom w:val="single" w:sz="24" w:space="0" w:color="FFFFFF"/>
              <w:right w:val="single" w:sz="8" w:space="0" w:color="FFFFFF"/>
            </w:tcBorders>
            <w:vAlign w:val="center"/>
            <w:hideMark/>
          </w:tcPr>
          <w:p w14:paraId="38E7EF1D" w14:textId="77777777" w:rsidR="00E31490" w:rsidRPr="00834751" w:rsidRDefault="00E31490" w:rsidP="00340E76">
            <w:pPr>
              <w:spacing w:after="0" w:line="240" w:lineRule="auto"/>
              <w:rPr>
                <w:rFonts w:ascii="Calibri" w:eastAsia="Times New Roman" w:hAnsi="Calibri" w:cs="Calibri"/>
                <w:color w:val="auto"/>
                <w:lang w:val="en-AU" w:eastAsia="en-AU" w:bidi="ar-SA"/>
              </w:rPr>
            </w:pPr>
          </w:p>
        </w:tc>
        <w:tc>
          <w:tcPr>
            <w:tcW w:w="2268" w:type="dxa"/>
            <w:tcBorders>
              <w:top w:val="nil"/>
              <w:left w:val="nil"/>
              <w:bottom w:val="single" w:sz="24" w:space="0" w:color="FFFFFF"/>
              <w:right w:val="single" w:sz="4" w:space="0" w:color="FFFFFF" w:themeColor="background1"/>
            </w:tcBorders>
            <w:shd w:val="clear" w:color="000000" w:fill="008998"/>
            <w:vAlign w:val="center"/>
            <w:hideMark/>
          </w:tcPr>
          <w:p w14:paraId="34CD0DD8" w14:textId="77777777" w:rsidR="00E31490" w:rsidRPr="00834751" w:rsidRDefault="00E31490" w:rsidP="00340E76">
            <w:pPr>
              <w:spacing w:after="0" w:line="240" w:lineRule="auto"/>
              <w:jc w:val="center"/>
              <w:rPr>
                <w:rFonts w:eastAsia="Times New Roman" w:cs="Segoe UI"/>
                <w:b/>
                <w:bCs/>
                <w:color w:val="FFFFFF"/>
                <w:lang w:val="en-AU" w:eastAsia="en-AU" w:bidi="ar-SA"/>
              </w:rPr>
            </w:pPr>
            <w:r w:rsidRPr="00834751">
              <w:rPr>
                <w:rFonts w:eastAsia="Times New Roman" w:cs="Segoe UI"/>
                <w:b/>
                <w:bCs/>
                <w:color w:val="FFFFFF"/>
                <w:lang w:val="en-AU" w:eastAsia="en-AU" w:bidi="ar-SA"/>
              </w:rPr>
              <w:t>2018 - 2023</w:t>
            </w:r>
          </w:p>
        </w:tc>
        <w:tc>
          <w:tcPr>
            <w:tcW w:w="2268" w:type="dxa"/>
            <w:tcBorders>
              <w:top w:val="nil"/>
              <w:left w:val="single" w:sz="4" w:space="0" w:color="FFFFFF" w:themeColor="background1"/>
              <w:bottom w:val="single" w:sz="24" w:space="0" w:color="FFFFFF"/>
              <w:right w:val="single" w:sz="8" w:space="0" w:color="FFFFFF"/>
            </w:tcBorders>
            <w:shd w:val="clear" w:color="000000" w:fill="008998"/>
            <w:vAlign w:val="center"/>
            <w:hideMark/>
          </w:tcPr>
          <w:p w14:paraId="3998D6EF" w14:textId="77777777" w:rsidR="00E31490" w:rsidRPr="00834751" w:rsidRDefault="00E31490" w:rsidP="00340E76">
            <w:pPr>
              <w:spacing w:after="0" w:line="240" w:lineRule="auto"/>
              <w:jc w:val="center"/>
              <w:rPr>
                <w:rFonts w:eastAsia="Times New Roman" w:cs="Segoe UI"/>
                <w:b/>
                <w:bCs/>
                <w:color w:val="FFFFFF"/>
                <w:lang w:val="en-AU" w:eastAsia="en-AU" w:bidi="ar-SA"/>
              </w:rPr>
            </w:pPr>
            <w:r w:rsidRPr="00834751">
              <w:rPr>
                <w:rFonts w:eastAsia="Times New Roman" w:cs="Segoe UI"/>
                <w:b/>
                <w:bCs/>
                <w:color w:val="FFFFFF"/>
                <w:lang w:val="en-AU" w:eastAsia="en-AU" w:bidi="ar-SA"/>
              </w:rPr>
              <w:t>2023 - 2028</w:t>
            </w:r>
          </w:p>
        </w:tc>
        <w:tc>
          <w:tcPr>
            <w:tcW w:w="2268" w:type="dxa"/>
            <w:tcBorders>
              <w:top w:val="nil"/>
              <w:left w:val="single" w:sz="4" w:space="0" w:color="FFFFFF" w:themeColor="background1"/>
              <w:bottom w:val="single" w:sz="24" w:space="0" w:color="FFFFFF"/>
              <w:right w:val="single" w:sz="8" w:space="0" w:color="FFFFFF"/>
            </w:tcBorders>
            <w:shd w:val="clear" w:color="000000" w:fill="008998"/>
          </w:tcPr>
          <w:p w14:paraId="1CD3E3FA" w14:textId="0FBC98DD" w:rsidR="00E31490" w:rsidRPr="00834751" w:rsidRDefault="00E31490" w:rsidP="00340E76">
            <w:pPr>
              <w:spacing w:after="0" w:line="240" w:lineRule="auto"/>
              <w:jc w:val="center"/>
              <w:rPr>
                <w:rFonts w:eastAsia="Times New Roman" w:cs="Segoe UI"/>
                <w:b/>
                <w:bCs/>
                <w:color w:val="FFFFFF"/>
                <w:lang w:val="en-AU" w:eastAsia="en-AU" w:bidi="ar-SA"/>
              </w:rPr>
            </w:pPr>
            <w:r>
              <w:rPr>
                <w:rFonts w:eastAsia="Times New Roman" w:cs="Segoe UI"/>
                <w:b/>
                <w:bCs/>
                <w:color w:val="FFFFFF"/>
                <w:lang w:val="en-AU" w:eastAsia="en-AU" w:bidi="ar-SA"/>
              </w:rPr>
              <w:t>0% for years 2-5</w:t>
            </w:r>
          </w:p>
        </w:tc>
      </w:tr>
      <w:tr w:rsidR="00E31490" w:rsidRPr="00834751" w14:paraId="2555A999" w14:textId="07DDA831" w:rsidTr="00E31490">
        <w:trPr>
          <w:trHeight w:val="20"/>
        </w:trPr>
        <w:tc>
          <w:tcPr>
            <w:tcW w:w="2400" w:type="dxa"/>
            <w:tcBorders>
              <w:top w:val="single" w:sz="24" w:space="0" w:color="FFFFFF"/>
              <w:left w:val="single" w:sz="8" w:space="0" w:color="FFFFFF"/>
              <w:bottom w:val="nil"/>
              <w:right w:val="single" w:sz="8" w:space="0" w:color="FFFFFF"/>
            </w:tcBorders>
            <w:shd w:val="clear" w:color="000000" w:fill="CBDADD"/>
            <w:vAlign w:val="center"/>
            <w:hideMark/>
          </w:tcPr>
          <w:p w14:paraId="6D30BD63" w14:textId="77777777" w:rsidR="00E31490" w:rsidRPr="002B06A1" w:rsidRDefault="00E31490" w:rsidP="00340E76">
            <w:pPr>
              <w:spacing w:after="0" w:line="240" w:lineRule="auto"/>
              <w:ind w:firstLineChars="100" w:firstLine="220"/>
              <w:rPr>
                <w:rFonts w:eastAsia="Times New Roman" w:cs="Segoe UI"/>
                <w:b/>
                <w:bCs/>
                <w:color w:val="414042" w:themeColor="text1"/>
                <w:lang w:val="en-AU" w:eastAsia="en-AU" w:bidi="ar-SA"/>
              </w:rPr>
            </w:pPr>
            <w:r w:rsidRPr="002B06A1">
              <w:rPr>
                <w:rFonts w:eastAsia="Times New Roman" w:cs="Segoe UI"/>
                <w:b/>
                <w:bCs/>
                <w:color w:val="414042" w:themeColor="text1"/>
                <w:lang w:val="en-AU" w:eastAsia="en-AU" w:bidi="ar-SA"/>
              </w:rPr>
              <w:t>Greenfield</w:t>
            </w:r>
          </w:p>
        </w:tc>
        <w:tc>
          <w:tcPr>
            <w:tcW w:w="2268" w:type="dxa"/>
            <w:tcBorders>
              <w:top w:val="single" w:sz="24" w:space="0" w:color="FFFFFF"/>
              <w:left w:val="nil"/>
              <w:bottom w:val="nil"/>
              <w:right w:val="single" w:sz="8" w:space="0" w:color="FFFFFF"/>
            </w:tcBorders>
            <w:shd w:val="clear" w:color="000000" w:fill="CBDADD"/>
            <w:vAlign w:val="center"/>
            <w:hideMark/>
          </w:tcPr>
          <w:p w14:paraId="01DE62C6" w14:textId="77777777" w:rsidR="00E31490" w:rsidRPr="002B06A1" w:rsidRDefault="00E31490" w:rsidP="00340E76">
            <w:pPr>
              <w:spacing w:after="0" w:line="240" w:lineRule="auto"/>
              <w:jc w:val="center"/>
              <w:rPr>
                <w:rFonts w:eastAsia="Times New Roman" w:cs="Segoe UI"/>
                <w:color w:val="414042" w:themeColor="text1"/>
                <w:lang w:val="en-AU" w:eastAsia="en-AU" w:bidi="ar-SA"/>
              </w:rPr>
            </w:pPr>
            <w:r w:rsidRPr="002B06A1">
              <w:rPr>
                <w:rFonts w:eastAsia="Times New Roman" w:cs="Segoe UI"/>
                <w:color w:val="414042" w:themeColor="text1"/>
                <w:lang w:val="en-AU" w:eastAsia="en-AU" w:bidi="ar-SA"/>
              </w:rPr>
              <w:t> </w:t>
            </w:r>
          </w:p>
        </w:tc>
        <w:tc>
          <w:tcPr>
            <w:tcW w:w="2268" w:type="dxa"/>
            <w:tcBorders>
              <w:top w:val="single" w:sz="24" w:space="0" w:color="FFFFFF"/>
              <w:left w:val="nil"/>
              <w:bottom w:val="nil"/>
              <w:right w:val="single" w:sz="8" w:space="0" w:color="FFFFFF"/>
            </w:tcBorders>
            <w:shd w:val="clear" w:color="000000" w:fill="CBDADD"/>
            <w:vAlign w:val="center"/>
            <w:hideMark/>
          </w:tcPr>
          <w:p w14:paraId="4B7FF74F" w14:textId="77777777" w:rsidR="00E31490" w:rsidRPr="002B06A1" w:rsidRDefault="00E31490" w:rsidP="00340E76">
            <w:pPr>
              <w:spacing w:after="0" w:line="240" w:lineRule="auto"/>
              <w:jc w:val="center"/>
              <w:rPr>
                <w:rFonts w:eastAsia="Times New Roman" w:cs="Segoe UI"/>
                <w:color w:val="414042" w:themeColor="text1"/>
                <w:lang w:val="en-AU" w:eastAsia="en-AU" w:bidi="ar-SA"/>
              </w:rPr>
            </w:pPr>
            <w:r w:rsidRPr="002B06A1">
              <w:rPr>
                <w:rFonts w:eastAsia="Times New Roman" w:cs="Segoe UI"/>
                <w:color w:val="414042" w:themeColor="text1"/>
                <w:lang w:val="en-AU" w:eastAsia="en-AU" w:bidi="ar-SA"/>
              </w:rPr>
              <w:t> </w:t>
            </w:r>
          </w:p>
        </w:tc>
        <w:tc>
          <w:tcPr>
            <w:tcW w:w="2268" w:type="dxa"/>
            <w:tcBorders>
              <w:top w:val="single" w:sz="24" w:space="0" w:color="FFFFFF"/>
              <w:left w:val="nil"/>
              <w:bottom w:val="nil"/>
              <w:right w:val="single" w:sz="8" w:space="0" w:color="FFFFFF"/>
            </w:tcBorders>
            <w:shd w:val="clear" w:color="000000" w:fill="CBDADD"/>
          </w:tcPr>
          <w:p w14:paraId="5D8A2662" w14:textId="77777777" w:rsidR="00E31490" w:rsidRPr="002B06A1" w:rsidRDefault="00E31490" w:rsidP="00340E76">
            <w:pPr>
              <w:spacing w:after="0" w:line="240" w:lineRule="auto"/>
              <w:jc w:val="center"/>
              <w:rPr>
                <w:rFonts w:eastAsia="Times New Roman" w:cs="Segoe UI"/>
                <w:color w:val="414042" w:themeColor="text1"/>
                <w:lang w:val="en-AU" w:eastAsia="en-AU" w:bidi="ar-SA"/>
              </w:rPr>
            </w:pPr>
          </w:p>
        </w:tc>
      </w:tr>
      <w:tr w:rsidR="00E31490" w:rsidRPr="00834751" w14:paraId="02520D5F" w14:textId="17EF5B7D" w:rsidTr="00E20186">
        <w:trPr>
          <w:trHeight w:val="20"/>
        </w:trPr>
        <w:tc>
          <w:tcPr>
            <w:tcW w:w="2400" w:type="dxa"/>
            <w:tcBorders>
              <w:top w:val="nil"/>
              <w:left w:val="single" w:sz="8" w:space="0" w:color="FFFFFF"/>
              <w:bottom w:val="nil"/>
              <w:right w:val="single" w:sz="8" w:space="0" w:color="FFFFFF"/>
            </w:tcBorders>
            <w:shd w:val="clear" w:color="000000" w:fill="CBDADD"/>
            <w:vAlign w:val="center"/>
            <w:hideMark/>
          </w:tcPr>
          <w:p w14:paraId="62580D40" w14:textId="77777777" w:rsidR="00E31490" w:rsidRPr="002B06A1" w:rsidRDefault="00E31490" w:rsidP="00E31490">
            <w:pPr>
              <w:spacing w:after="0" w:line="240" w:lineRule="auto"/>
              <w:ind w:firstLineChars="100" w:firstLine="220"/>
              <w:rPr>
                <w:rFonts w:eastAsia="Times New Roman" w:cs="Segoe UI"/>
                <w:color w:val="414042" w:themeColor="text1"/>
                <w:lang w:val="en-AU" w:eastAsia="en-AU" w:bidi="ar-SA"/>
              </w:rPr>
            </w:pPr>
            <w:r w:rsidRPr="002B06A1">
              <w:rPr>
                <w:rFonts w:eastAsia="Times New Roman" w:cs="Segoe UI"/>
                <w:color w:val="414042" w:themeColor="text1"/>
                <w:lang w:val="en-AU" w:eastAsia="en-AU" w:bidi="ar-SA"/>
              </w:rPr>
              <w:t>Water</w:t>
            </w:r>
          </w:p>
        </w:tc>
        <w:tc>
          <w:tcPr>
            <w:tcW w:w="2268" w:type="dxa"/>
            <w:tcBorders>
              <w:top w:val="nil"/>
              <w:left w:val="nil"/>
              <w:bottom w:val="nil"/>
              <w:right w:val="single" w:sz="8" w:space="0" w:color="FFFFFF"/>
            </w:tcBorders>
            <w:shd w:val="clear" w:color="000000" w:fill="CBDADD"/>
            <w:vAlign w:val="center"/>
            <w:hideMark/>
          </w:tcPr>
          <w:p w14:paraId="670132B4" w14:textId="77777777" w:rsidR="00E31490" w:rsidRPr="002B06A1" w:rsidRDefault="00E31490" w:rsidP="00E31490">
            <w:pPr>
              <w:spacing w:after="0" w:line="240" w:lineRule="auto"/>
              <w:jc w:val="center"/>
              <w:rPr>
                <w:rFonts w:eastAsia="Times New Roman" w:cs="Segoe UI"/>
                <w:color w:val="414042" w:themeColor="text1"/>
                <w:lang w:val="en-AU" w:eastAsia="en-AU" w:bidi="ar-SA"/>
              </w:rPr>
            </w:pPr>
            <w:r w:rsidRPr="002B06A1">
              <w:rPr>
                <w:rFonts w:eastAsia="Times New Roman" w:cs="Segoe UI"/>
                <w:color w:val="414042" w:themeColor="text1"/>
                <w:lang w:val="en-AU" w:eastAsia="en-AU" w:bidi="ar-SA"/>
              </w:rPr>
              <w:t xml:space="preserve">$3,348 </w:t>
            </w:r>
          </w:p>
        </w:tc>
        <w:tc>
          <w:tcPr>
            <w:tcW w:w="2268" w:type="dxa"/>
            <w:tcBorders>
              <w:top w:val="nil"/>
              <w:left w:val="nil"/>
              <w:bottom w:val="nil"/>
              <w:right w:val="single" w:sz="8" w:space="0" w:color="FFFFFF"/>
            </w:tcBorders>
            <w:shd w:val="clear" w:color="000000" w:fill="CBDADD"/>
            <w:vAlign w:val="center"/>
            <w:hideMark/>
          </w:tcPr>
          <w:p w14:paraId="34031728" w14:textId="0FFFA5E5" w:rsidR="00E31490" w:rsidRPr="002B06A1" w:rsidRDefault="00E31490" w:rsidP="00E31490">
            <w:pPr>
              <w:spacing w:after="0" w:line="240" w:lineRule="auto"/>
              <w:jc w:val="center"/>
              <w:rPr>
                <w:rFonts w:eastAsia="Times New Roman" w:cs="Segoe UI"/>
                <w:color w:val="414042" w:themeColor="text1"/>
                <w:lang w:val="en-AU" w:eastAsia="en-AU" w:bidi="ar-SA"/>
              </w:rPr>
            </w:pPr>
            <w:r w:rsidRPr="002B06A1">
              <w:rPr>
                <w:rFonts w:eastAsia="Times New Roman" w:cs="Segoe UI"/>
                <w:color w:val="414042" w:themeColor="text1"/>
                <w:lang w:val="en-AU" w:eastAsia="en-AU" w:bidi="ar-SA"/>
              </w:rPr>
              <w:t>$3,6</w:t>
            </w:r>
            <w:r>
              <w:rPr>
                <w:rFonts w:eastAsia="Times New Roman" w:cs="Segoe UI"/>
                <w:color w:val="414042" w:themeColor="text1"/>
                <w:lang w:val="en-AU" w:eastAsia="en-AU" w:bidi="ar-SA"/>
              </w:rPr>
              <w:t>80</w:t>
            </w:r>
            <w:r w:rsidRPr="002B06A1">
              <w:rPr>
                <w:rFonts w:eastAsia="Times New Roman" w:cs="Segoe UI"/>
                <w:color w:val="414042" w:themeColor="text1"/>
                <w:lang w:val="en-AU" w:eastAsia="en-AU" w:bidi="ar-SA"/>
              </w:rPr>
              <w:t xml:space="preserve"> </w:t>
            </w:r>
          </w:p>
        </w:tc>
        <w:tc>
          <w:tcPr>
            <w:tcW w:w="2268" w:type="dxa"/>
            <w:tcBorders>
              <w:top w:val="nil"/>
              <w:left w:val="nil"/>
              <w:bottom w:val="nil"/>
              <w:right w:val="single" w:sz="8" w:space="0" w:color="FFFFFF"/>
            </w:tcBorders>
            <w:shd w:val="clear" w:color="000000" w:fill="CBDADD"/>
            <w:vAlign w:val="bottom"/>
          </w:tcPr>
          <w:p w14:paraId="549594BD" w14:textId="03FECA6D" w:rsidR="00E31490" w:rsidRPr="002B06A1" w:rsidRDefault="00E31490" w:rsidP="00E31490">
            <w:pPr>
              <w:spacing w:after="0" w:line="240" w:lineRule="auto"/>
              <w:jc w:val="center"/>
              <w:rPr>
                <w:rFonts w:eastAsia="Times New Roman" w:cs="Segoe UI"/>
                <w:color w:val="414042" w:themeColor="text1"/>
                <w:lang w:val="en-AU" w:eastAsia="en-AU" w:bidi="ar-SA"/>
              </w:rPr>
            </w:pPr>
            <w:r w:rsidRPr="00E31490">
              <w:rPr>
                <w:rFonts w:eastAsia="Times New Roman" w:cs="Segoe UI"/>
                <w:color w:val="414042" w:themeColor="text1"/>
                <w:lang w:val="en-AU" w:eastAsia="en-AU" w:bidi="ar-SA"/>
              </w:rPr>
              <w:t>9.9%</w:t>
            </w:r>
          </w:p>
        </w:tc>
      </w:tr>
      <w:tr w:rsidR="00E31490" w:rsidRPr="00834751" w14:paraId="5315B371" w14:textId="0977F7B2" w:rsidTr="00E20186">
        <w:trPr>
          <w:trHeight w:val="20"/>
        </w:trPr>
        <w:tc>
          <w:tcPr>
            <w:tcW w:w="2400" w:type="dxa"/>
            <w:tcBorders>
              <w:top w:val="nil"/>
              <w:left w:val="single" w:sz="8" w:space="0" w:color="FFFFFF"/>
              <w:bottom w:val="nil"/>
              <w:right w:val="single" w:sz="8" w:space="0" w:color="FFFFFF"/>
            </w:tcBorders>
            <w:shd w:val="clear" w:color="000000" w:fill="CBDADD"/>
            <w:vAlign w:val="center"/>
            <w:hideMark/>
          </w:tcPr>
          <w:p w14:paraId="20D7ABFD" w14:textId="77777777" w:rsidR="00E31490" w:rsidRPr="002B06A1" w:rsidRDefault="00E31490" w:rsidP="00E31490">
            <w:pPr>
              <w:spacing w:after="0" w:line="240" w:lineRule="auto"/>
              <w:ind w:firstLineChars="100" w:firstLine="220"/>
              <w:rPr>
                <w:rFonts w:eastAsia="Times New Roman" w:cs="Segoe UI"/>
                <w:color w:val="414042" w:themeColor="text1"/>
                <w:lang w:val="en-AU" w:eastAsia="en-AU" w:bidi="ar-SA"/>
              </w:rPr>
            </w:pPr>
            <w:r w:rsidRPr="002B06A1">
              <w:rPr>
                <w:rFonts w:eastAsia="Times New Roman" w:cs="Segoe UI"/>
                <w:color w:val="414042" w:themeColor="text1"/>
                <w:lang w:val="en-AU" w:eastAsia="en-AU" w:bidi="ar-SA"/>
              </w:rPr>
              <w:t>Sewer</w:t>
            </w:r>
          </w:p>
        </w:tc>
        <w:tc>
          <w:tcPr>
            <w:tcW w:w="2268" w:type="dxa"/>
            <w:tcBorders>
              <w:top w:val="nil"/>
              <w:left w:val="nil"/>
              <w:bottom w:val="nil"/>
              <w:right w:val="single" w:sz="8" w:space="0" w:color="FFFFFF"/>
            </w:tcBorders>
            <w:shd w:val="clear" w:color="000000" w:fill="CBDADD"/>
            <w:vAlign w:val="center"/>
            <w:hideMark/>
          </w:tcPr>
          <w:p w14:paraId="0CEDBE6A" w14:textId="77777777" w:rsidR="00E31490" w:rsidRPr="002B06A1" w:rsidRDefault="00E31490" w:rsidP="00E31490">
            <w:pPr>
              <w:spacing w:after="0" w:line="240" w:lineRule="auto"/>
              <w:jc w:val="center"/>
              <w:rPr>
                <w:rFonts w:eastAsia="Times New Roman" w:cs="Segoe UI"/>
                <w:color w:val="414042" w:themeColor="text1"/>
                <w:lang w:val="en-AU" w:eastAsia="en-AU" w:bidi="ar-SA"/>
              </w:rPr>
            </w:pPr>
            <w:r w:rsidRPr="002B06A1">
              <w:rPr>
                <w:rFonts w:eastAsia="Times New Roman" w:cs="Segoe UI"/>
                <w:color w:val="414042" w:themeColor="text1"/>
                <w:lang w:val="en-AU" w:eastAsia="en-AU" w:bidi="ar-SA"/>
              </w:rPr>
              <w:t xml:space="preserve">$0 </w:t>
            </w:r>
          </w:p>
        </w:tc>
        <w:tc>
          <w:tcPr>
            <w:tcW w:w="2268" w:type="dxa"/>
            <w:tcBorders>
              <w:top w:val="nil"/>
              <w:left w:val="nil"/>
              <w:bottom w:val="nil"/>
              <w:right w:val="single" w:sz="8" w:space="0" w:color="FFFFFF"/>
            </w:tcBorders>
            <w:shd w:val="clear" w:color="000000" w:fill="CBDADD"/>
            <w:vAlign w:val="center"/>
            <w:hideMark/>
          </w:tcPr>
          <w:p w14:paraId="17AEA727" w14:textId="5CDA994D" w:rsidR="00E31490" w:rsidRPr="002B06A1" w:rsidRDefault="00E31490" w:rsidP="00E31490">
            <w:pPr>
              <w:spacing w:after="0" w:line="240" w:lineRule="auto"/>
              <w:jc w:val="center"/>
              <w:rPr>
                <w:rFonts w:eastAsia="Times New Roman" w:cs="Segoe UI"/>
                <w:color w:val="414042" w:themeColor="text1"/>
                <w:lang w:val="en-AU" w:eastAsia="en-AU" w:bidi="ar-SA"/>
              </w:rPr>
            </w:pPr>
            <w:r w:rsidRPr="002B06A1">
              <w:rPr>
                <w:rFonts w:eastAsia="Times New Roman" w:cs="Segoe UI"/>
                <w:color w:val="414042" w:themeColor="text1"/>
                <w:lang w:val="en-AU" w:eastAsia="en-AU" w:bidi="ar-SA"/>
              </w:rPr>
              <w:t>$5</w:t>
            </w:r>
            <w:r>
              <w:rPr>
                <w:rFonts w:eastAsia="Times New Roman" w:cs="Segoe UI"/>
                <w:color w:val="414042" w:themeColor="text1"/>
                <w:lang w:val="en-AU" w:eastAsia="en-AU" w:bidi="ar-SA"/>
              </w:rPr>
              <w:t>39</w:t>
            </w:r>
            <w:r w:rsidRPr="002B06A1">
              <w:rPr>
                <w:rFonts w:eastAsia="Times New Roman" w:cs="Segoe UI"/>
                <w:color w:val="414042" w:themeColor="text1"/>
                <w:lang w:val="en-AU" w:eastAsia="en-AU" w:bidi="ar-SA"/>
              </w:rPr>
              <w:t xml:space="preserve"> </w:t>
            </w:r>
          </w:p>
        </w:tc>
        <w:tc>
          <w:tcPr>
            <w:tcW w:w="2268" w:type="dxa"/>
            <w:tcBorders>
              <w:top w:val="nil"/>
              <w:left w:val="nil"/>
              <w:bottom w:val="nil"/>
              <w:right w:val="single" w:sz="8" w:space="0" w:color="FFFFFF"/>
            </w:tcBorders>
            <w:shd w:val="clear" w:color="000000" w:fill="CBDADD"/>
            <w:vAlign w:val="bottom"/>
          </w:tcPr>
          <w:p w14:paraId="5A6623C1" w14:textId="4EFC47FC" w:rsidR="00E31490" w:rsidRPr="002B06A1" w:rsidRDefault="00E31490" w:rsidP="00E31490">
            <w:pPr>
              <w:spacing w:after="0" w:line="240" w:lineRule="auto"/>
              <w:jc w:val="center"/>
              <w:rPr>
                <w:rFonts w:eastAsia="Times New Roman" w:cs="Segoe UI"/>
                <w:color w:val="414042" w:themeColor="text1"/>
                <w:lang w:val="en-AU" w:eastAsia="en-AU" w:bidi="ar-SA"/>
              </w:rPr>
            </w:pPr>
            <w:r>
              <w:rPr>
                <w:rFonts w:eastAsia="Times New Roman" w:cs="Segoe UI"/>
                <w:color w:val="414042" w:themeColor="text1"/>
                <w:lang w:val="en-AU" w:eastAsia="en-AU" w:bidi="ar-SA"/>
              </w:rPr>
              <w:t>n/a</w:t>
            </w:r>
          </w:p>
        </w:tc>
      </w:tr>
      <w:tr w:rsidR="00E31490" w:rsidRPr="00834751" w14:paraId="3AF7DAEB" w14:textId="1B7696E1" w:rsidTr="00E20186">
        <w:trPr>
          <w:trHeight w:val="20"/>
        </w:trPr>
        <w:tc>
          <w:tcPr>
            <w:tcW w:w="2400" w:type="dxa"/>
            <w:tcBorders>
              <w:top w:val="nil"/>
              <w:left w:val="single" w:sz="8" w:space="0" w:color="FFFFFF"/>
              <w:bottom w:val="single" w:sz="8" w:space="0" w:color="FFFFFF"/>
              <w:right w:val="single" w:sz="8" w:space="0" w:color="FFFFFF"/>
            </w:tcBorders>
            <w:shd w:val="clear" w:color="000000" w:fill="CBDADD"/>
            <w:vAlign w:val="center"/>
            <w:hideMark/>
          </w:tcPr>
          <w:p w14:paraId="0291D5BD" w14:textId="77777777" w:rsidR="00E31490" w:rsidRPr="002B06A1" w:rsidRDefault="00E31490" w:rsidP="00E31490">
            <w:pPr>
              <w:spacing w:after="0" w:line="240" w:lineRule="auto"/>
              <w:ind w:firstLineChars="100" w:firstLine="220"/>
              <w:rPr>
                <w:rFonts w:eastAsia="Times New Roman" w:cs="Segoe UI"/>
                <w:b/>
                <w:bCs/>
                <w:color w:val="414042" w:themeColor="text1"/>
                <w:lang w:val="en-AU" w:eastAsia="en-AU" w:bidi="ar-SA"/>
              </w:rPr>
            </w:pPr>
            <w:r w:rsidRPr="002B06A1">
              <w:rPr>
                <w:rFonts w:eastAsia="Times New Roman" w:cs="Segoe UI"/>
                <w:b/>
                <w:bCs/>
                <w:color w:val="414042" w:themeColor="text1"/>
                <w:lang w:val="en-AU" w:eastAsia="en-AU" w:bidi="ar-SA"/>
              </w:rPr>
              <w:t>Total</w:t>
            </w:r>
          </w:p>
        </w:tc>
        <w:tc>
          <w:tcPr>
            <w:tcW w:w="2268" w:type="dxa"/>
            <w:tcBorders>
              <w:top w:val="nil"/>
              <w:left w:val="nil"/>
              <w:bottom w:val="single" w:sz="8" w:space="0" w:color="FFFFFF"/>
              <w:right w:val="single" w:sz="8" w:space="0" w:color="FFFFFF"/>
            </w:tcBorders>
            <w:shd w:val="clear" w:color="000000" w:fill="CBDADD"/>
            <w:vAlign w:val="center"/>
            <w:hideMark/>
          </w:tcPr>
          <w:p w14:paraId="2FC1656A" w14:textId="77777777" w:rsidR="00E31490" w:rsidRPr="002B06A1" w:rsidRDefault="00E31490" w:rsidP="00E31490">
            <w:pPr>
              <w:spacing w:after="0" w:line="240" w:lineRule="auto"/>
              <w:jc w:val="center"/>
              <w:rPr>
                <w:rFonts w:eastAsia="Times New Roman" w:cs="Segoe UI"/>
                <w:b/>
                <w:bCs/>
                <w:color w:val="414042" w:themeColor="text1"/>
                <w:lang w:val="en-AU" w:eastAsia="en-AU" w:bidi="ar-SA"/>
              </w:rPr>
            </w:pPr>
            <w:r w:rsidRPr="002B06A1">
              <w:rPr>
                <w:rFonts w:cs="Segoe UI"/>
                <w:b/>
                <w:bCs/>
                <w:color w:val="414042" w:themeColor="text1"/>
              </w:rPr>
              <w:t xml:space="preserve">$3,348 </w:t>
            </w:r>
          </w:p>
        </w:tc>
        <w:tc>
          <w:tcPr>
            <w:tcW w:w="2268" w:type="dxa"/>
            <w:tcBorders>
              <w:top w:val="nil"/>
              <w:left w:val="nil"/>
              <w:bottom w:val="single" w:sz="8" w:space="0" w:color="FFFFFF"/>
              <w:right w:val="single" w:sz="8" w:space="0" w:color="FFFFFF"/>
            </w:tcBorders>
            <w:shd w:val="clear" w:color="000000" w:fill="CBDADD"/>
            <w:vAlign w:val="center"/>
            <w:hideMark/>
          </w:tcPr>
          <w:p w14:paraId="295C5E5D" w14:textId="77777777" w:rsidR="00E31490" w:rsidRPr="002B06A1" w:rsidRDefault="00E31490" w:rsidP="00E31490">
            <w:pPr>
              <w:spacing w:after="0" w:line="240" w:lineRule="auto"/>
              <w:jc w:val="center"/>
              <w:rPr>
                <w:rFonts w:eastAsia="Times New Roman" w:cs="Segoe UI"/>
                <w:b/>
                <w:bCs/>
                <w:color w:val="414042" w:themeColor="text1"/>
                <w:lang w:val="en-AU" w:eastAsia="en-AU" w:bidi="ar-SA"/>
              </w:rPr>
            </w:pPr>
            <w:r w:rsidRPr="002B06A1">
              <w:rPr>
                <w:rFonts w:cs="Segoe UI"/>
                <w:b/>
                <w:bCs/>
                <w:color w:val="414042" w:themeColor="text1"/>
              </w:rPr>
              <w:t xml:space="preserve">$4,219 </w:t>
            </w:r>
          </w:p>
        </w:tc>
        <w:tc>
          <w:tcPr>
            <w:tcW w:w="2268" w:type="dxa"/>
            <w:tcBorders>
              <w:top w:val="nil"/>
              <w:left w:val="nil"/>
              <w:bottom w:val="single" w:sz="8" w:space="0" w:color="FFFFFF"/>
              <w:right w:val="single" w:sz="8" w:space="0" w:color="FFFFFF"/>
            </w:tcBorders>
            <w:shd w:val="clear" w:color="000000" w:fill="CBDADD"/>
            <w:vAlign w:val="bottom"/>
          </w:tcPr>
          <w:p w14:paraId="2F870191" w14:textId="60A873C3" w:rsidR="00E31490" w:rsidRPr="00E31490" w:rsidRDefault="00E31490" w:rsidP="00E31490">
            <w:pPr>
              <w:spacing w:after="0" w:line="240" w:lineRule="auto"/>
              <w:jc w:val="center"/>
              <w:rPr>
                <w:rFonts w:eastAsia="Times New Roman" w:cs="Segoe UI"/>
                <w:b/>
                <w:color w:val="414042" w:themeColor="text1"/>
                <w:lang w:val="en-AU" w:eastAsia="en-AU" w:bidi="ar-SA"/>
              </w:rPr>
            </w:pPr>
            <w:r w:rsidRPr="00E31490">
              <w:rPr>
                <w:rFonts w:eastAsia="Times New Roman" w:cs="Segoe UI"/>
                <w:b/>
                <w:color w:val="414042" w:themeColor="text1"/>
                <w:lang w:val="en-AU" w:eastAsia="en-AU" w:bidi="ar-SA"/>
              </w:rPr>
              <w:t>26.0%</w:t>
            </w:r>
          </w:p>
        </w:tc>
      </w:tr>
      <w:tr w:rsidR="00E31490" w:rsidRPr="00834751" w14:paraId="2766F382" w14:textId="6953EA9F" w:rsidTr="00E20186">
        <w:trPr>
          <w:trHeight w:val="20"/>
        </w:trPr>
        <w:tc>
          <w:tcPr>
            <w:tcW w:w="2400" w:type="dxa"/>
            <w:tcBorders>
              <w:top w:val="nil"/>
              <w:left w:val="single" w:sz="8" w:space="0" w:color="FFFFFF"/>
              <w:bottom w:val="nil"/>
              <w:right w:val="single" w:sz="8" w:space="0" w:color="FFFFFF"/>
            </w:tcBorders>
            <w:shd w:val="clear" w:color="000000" w:fill="E7EDEF"/>
            <w:vAlign w:val="center"/>
            <w:hideMark/>
          </w:tcPr>
          <w:p w14:paraId="51963A38" w14:textId="77777777" w:rsidR="00E31490" w:rsidRPr="002B06A1" w:rsidRDefault="00E31490" w:rsidP="00E31490">
            <w:pPr>
              <w:spacing w:after="0" w:line="240" w:lineRule="auto"/>
              <w:ind w:firstLineChars="100" w:firstLine="220"/>
              <w:rPr>
                <w:rFonts w:eastAsia="Times New Roman" w:cs="Segoe UI"/>
                <w:b/>
                <w:bCs/>
                <w:color w:val="414042" w:themeColor="text1"/>
                <w:lang w:val="en-AU" w:eastAsia="en-AU" w:bidi="ar-SA"/>
              </w:rPr>
            </w:pPr>
            <w:r w:rsidRPr="002B06A1">
              <w:rPr>
                <w:rFonts w:eastAsia="Times New Roman" w:cs="Segoe UI"/>
                <w:b/>
                <w:bCs/>
                <w:color w:val="414042" w:themeColor="text1"/>
                <w:lang w:val="en-AU" w:eastAsia="en-AU" w:bidi="ar-SA"/>
              </w:rPr>
              <w:t>Infill</w:t>
            </w:r>
          </w:p>
        </w:tc>
        <w:tc>
          <w:tcPr>
            <w:tcW w:w="2268" w:type="dxa"/>
            <w:tcBorders>
              <w:top w:val="nil"/>
              <w:left w:val="nil"/>
              <w:bottom w:val="nil"/>
              <w:right w:val="single" w:sz="8" w:space="0" w:color="FFFFFF"/>
            </w:tcBorders>
            <w:shd w:val="clear" w:color="000000" w:fill="E7EDEF"/>
            <w:vAlign w:val="center"/>
            <w:hideMark/>
          </w:tcPr>
          <w:p w14:paraId="0B444FD0" w14:textId="77777777" w:rsidR="00E31490" w:rsidRPr="002B06A1" w:rsidRDefault="00E31490" w:rsidP="00E31490">
            <w:pPr>
              <w:spacing w:after="0" w:line="240" w:lineRule="auto"/>
              <w:jc w:val="center"/>
              <w:rPr>
                <w:rFonts w:eastAsia="Times New Roman" w:cs="Segoe UI"/>
                <w:color w:val="414042" w:themeColor="text1"/>
                <w:lang w:val="en-AU" w:eastAsia="en-AU" w:bidi="ar-SA"/>
              </w:rPr>
            </w:pPr>
            <w:r w:rsidRPr="002B06A1">
              <w:rPr>
                <w:rFonts w:eastAsia="Times New Roman" w:cs="Segoe UI"/>
                <w:color w:val="414042" w:themeColor="text1"/>
                <w:lang w:val="en-AU" w:eastAsia="en-AU" w:bidi="ar-SA"/>
              </w:rPr>
              <w:t> </w:t>
            </w:r>
          </w:p>
        </w:tc>
        <w:tc>
          <w:tcPr>
            <w:tcW w:w="2268" w:type="dxa"/>
            <w:tcBorders>
              <w:top w:val="nil"/>
              <w:left w:val="nil"/>
              <w:bottom w:val="nil"/>
              <w:right w:val="single" w:sz="8" w:space="0" w:color="FFFFFF"/>
            </w:tcBorders>
            <w:shd w:val="clear" w:color="000000" w:fill="E7EDEF"/>
            <w:vAlign w:val="center"/>
            <w:hideMark/>
          </w:tcPr>
          <w:p w14:paraId="56B68D64" w14:textId="77777777" w:rsidR="00E31490" w:rsidRPr="002B06A1" w:rsidRDefault="00E31490" w:rsidP="00E31490">
            <w:pPr>
              <w:spacing w:after="0" w:line="240" w:lineRule="auto"/>
              <w:jc w:val="center"/>
              <w:rPr>
                <w:rFonts w:eastAsia="Times New Roman" w:cs="Segoe UI"/>
                <w:color w:val="414042" w:themeColor="text1"/>
                <w:lang w:val="en-AU" w:eastAsia="en-AU" w:bidi="ar-SA"/>
              </w:rPr>
            </w:pPr>
            <w:r w:rsidRPr="002B06A1">
              <w:rPr>
                <w:rFonts w:eastAsia="Times New Roman" w:cs="Segoe UI"/>
                <w:color w:val="414042" w:themeColor="text1"/>
                <w:lang w:val="en-AU" w:eastAsia="en-AU" w:bidi="ar-SA"/>
              </w:rPr>
              <w:t> </w:t>
            </w:r>
          </w:p>
        </w:tc>
        <w:tc>
          <w:tcPr>
            <w:tcW w:w="2268" w:type="dxa"/>
            <w:tcBorders>
              <w:top w:val="nil"/>
              <w:left w:val="nil"/>
              <w:bottom w:val="nil"/>
              <w:right w:val="single" w:sz="8" w:space="0" w:color="FFFFFF"/>
            </w:tcBorders>
            <w:shd w:val="clear" w:color="000000" w:fill="E7EDEF"/>
            <w:vAlign w:val="bottom"/>
          </w:tcPr>
          <w:p w14:paraId="535CB286" w14:textId="77777777" w:rsidR="00E31490" w:rsidRPr="002B06A1" w:rsidRDefault="00E31490" w:rsidP="00E31490">
            <w:pPr>
              <w:spacing w:after="0" w:line="240" w:lineRule="auto"/>
              <w:jc w:val="center"/>
              <w:rPr>
                <w:rFonts w:eastAsia="Times New Roman" w:cs="Segoe UI"/>
                <w:color w:val="414042" w:themeColor="text1"/>
                <w:lang w:val="en-AU" w:eastAsia="en-AU" w:bidi="ar-SA"/>
              </w:rPr>
            </w:pPr>
          </w:p>
        </w:tc>
      </w:tr>
      <w:tr w:rsidR="00E31490" w:rsidRPr="00834751" w14:paraId="3F2F5D12" w14:textId="26399393" w:rsidTr="00E20186">
        <w:trPr>
          <w:trHeight w:val="20"/>
        </w:trPr>
        <w:tc>
          <w:tcPr>
            <w:tcW w:w="2400" w:type="dxa"/>
            <w:tcBorders>
              <w:top w:val="nil"/>
              <w:left w:val="single" w:sz="8" w:space="0" w:color="FFFFFF"/>
              <w:bottom w:val="nil"/>
              <w:right w:val="single" w:sz="8" w:space="0" w:color="FFFFFF"/>
            </w:tcBorders>
            <w:shd w:val="clear" w:color="000000" w:fill="E7EDEF"/>
            <w:vAlign w:val="center"/>
            <w:hideMark/>
          </w:tcPr>
          <w:p w14:paraId="3398793A" w14:textId="77777777" w:rsidR="00E31490" w:rsidRPr="002B06A1" w:rsidRDefault="00E31490" w:rsidP="00E31490">
            <w:pPr>
              <w:spacing w:after="0" w:line="240" w:lineRule="auto"/>
              <w:ind w:firstLineChars="100" w:firstLine="220"/>
              <w:rPr>
                <w:rFonts w:eastAsia="Times New Roman" w:cs="Segoe UI"/>
                <w:color w:val="414042" w:themeColor="text1"/>
                <w:lang w:val="en-AU" w:eastAsia="en-AU" w:bidi="ar-SA"/>
              </w:rPr>
            </w:pPr>
            <w:r w:rsidRPr="002B06A1">
              <w:rPr>
                <w:rFonts w:eastAsia="Times New Roman" w:cs="Segoe UI"/>
                <w:color w:val="414042" w:themeColor="text1"/>
                <w:lang w:val="en-AU" w:eastAsia="en-AU" w:bidi="ar-SA"/>
              </w:rPr>
              <w:t>Water</w:t>
            </w:r>
          </w:p>
        </w:tc>
        <w:tc>
          <w:tcPr>
            <w:tcW w:w="2268" w:type="dxa"/>
            <w:tcBorders>
              <w:top w:val="nil"/>
              <w:left w:val="nil"/>
              <w:bottom w:val="nil"/>
              <w:right w:val="single" w:sz="8" w:space="0" w:color="FFFFFF"/>
            </w:tcBorders>
            <w:shd w:val="clear" w:color="000000" w:fill="E7EDEF"/>
            <w:vAlign w:val="center"/>
            <w:hideMark/>
          </w:tcPr>
          <w:p w14:paraId="7B6F65FB" w14:textId="77777777" w:rsidR="00E31490" w:rsidRPr="002B06A1" w:rsidRDefault="00E31490" w:rsidP="00E31490">
            <w:pPr>
              <w:spacing w:after="0" w:line="240" w:lineRule="auto"/>
              <w:jc w:val="center"/>
              <w:rPr>
                <w:rFonts w:eastAsia="Times New Roman" w:cs="Segoe UI"/>
                <w:color w:val="414042" w:themeColor="text1"/>
                <w:lang w:val="en-AU" w:eastAsia="en-AU" w:bidi="ar-SA"/>
              </w:rPr>
            </w:pPr>
            <w:r w:rsidRPr="002B06A1">
              <w:rPr>
                <w:rFonts w:eastAsia="Times New Roman" w:cs="Segoe UI"/>
                <w:color w:val="414042" w:themeColor="text1"/>
                <w:lang w:val="en-AU" w:eastAsia="en-AU" w:bidi="ar-SA"/>
              </w:rPr>
              <w:t xml:space="preserve">$675 </w:t>
            </w:r>
          </w:p>
        </w:tc>
        <w:tc>
          <w:tcPr>
            <w:tcW w:w="2268" w:type="dxa"/>
            <w:tcBorders>
              <w:top w:val="nil"/>
              <w:left w:val="nil"/>
              <w:bottom w:val="nil"/>
              <w:right w:val="single" w:sz="8" w:space="0" w:color="FFFFFF"/>
            </w:tcBorders>
            <w:shd w:val="clear" w:color="000000" w:fill="E7EDEF"/>
            <w:vAlign w:val="center"/>
            <w:hideMark/>
          </w:tcPr>
          <w:p w14:paraId="7BA84C0F" w14:textId="538DDF0D" w:rsidR="00E31490" w:rsidRPr="002B06A1" w:rsidRDefault="00E31490" w:rsidP="00E31490">
            <w:pPr>
              <w:spacing w:after="0" w:line="240" w:lineRule="auto"/>
              <w:jc w:val="center"/>
              <w:rPr>
                <w:rFonts w:eastAsia="Times New Roman" w:cs="Segoe UI"/>
                <w:color w:val="414042" w:themeColor="text1"/>
                <w:lang w:val="en-AU" w:eastAsia="en-AU" w:bidi="ar-SA"/>
              </w:rPr>
            </w:pPr>
            <w:r w:rsidRPr="002B06A1">
              <w:rPr>
                <w:rFonts w:eastAsia="Times New Roman" w:cs="Segoe UI"/>
                <w:color w:val="414042" w:themeColor="text1"/>
                <w:lang w:val="en-AU" w:eastAsia="en-AU" w:bidi="ar-SA"/>
              </w:rPr>
              <w:t>$73</w:t>
            </w:r>
            <w:r>
              <w:rPr>
                <w:rFonts w:eastAsia="Times New Roman" w:cs="Segoe UI"/>
                <w:color w:val="414042" w:themeColor="text1"/>
                <w:lang w:val="en-AU" w:eastAsia="en-AU" w:bidi="ar-SA"/>
              </w:rPr>
              <w:t>6</w:t>
            </w:r>
            <w:r w:rsidRPr="002B06A1">
              <w:rPr>
                <w:rFonts w:eastAsia="Times New Roman" w:cs="Segoe UI"/>
                <w:color w:val="414042" w:themeColor="text1"/>
                <w:lang w:val="en-AU" w:eastAsia="en-AU" w:bidi="ar-SA"/>
              </w:rPr>
              <w:t xml:space="preserve"> </w:t>
            </w:r>
          </w:p>
        </w:tc>
        <w:tc>
          <w:tcPr>
            <w:tcW w:w="2268" w:type="dxa"/>
            <w:tcBorders>
              <w:top w:val="nil"/>
              <w:left w:val="nil"/>
              <w:bottom w:val="nil"/>
              <w:right w:val="single" w:sz="8" w:space="0" w:color="FFFFFF"/>
            </w:tcBorders>
            <w:shd w:val="clear" w:color="000000" w:fill="E7EDEF"/>
            <w:vAlign w:val="bottom"/>
          </w:tcPr>
          <w:p w14:paraId="09DF4087" w14:textId="396DFA93" w:rsidR="00E31490" w:rsidRPr="002B06A1" w:rsidRDefault="00E31490" w:rsidP="00E31490">
            <w:pPr>
              <w:spacing w:after="0" w:line="240" w:lineRule="auto"/>
              <w:jc w:val="center"/>
              <w:rPr>
                <w:rFonts w:eastAsia="Times New Roman" w:cs="Segoe UI"/>
                <w:color w:val="414042" w:themeColor="text1"/>
                <w:lang w:val="en-AU" w:eastAsia="en-AU" w:bidi="ar-SA"/>
              </w:rPr>
            </w:pPr>
            <w:r w:rsidRPr="00E31490">
              <w:rPr>
                <w:rFonts w:eastAsia="Times New Roman" w:cs="Segoe UI"/>
                <w:color w:val="414042" w:themeColor="text1"/>
                <w:lang w:val="en-AU" w:eastAsia="en-AU" w:bidi="ar-SA"/>
              </w:rPr>
              <w:t>9.0%</w:t>
            </w:r>
          </w:p>
        </w:tc>
      </w:tr>
      <w:tr w:rsidR="00E31490" w:rsidRPr="00834751" w14:paraId="2173A912" w14:textId="54BB3184" w:rsidTr="00E20186">
        <w:trPr>
          <w:trHeight w:val="20"/>
        </w:trPr>
        <w:tc>
          <w:tcPr>
            <w:tcW w:w="2400" w:type="dxa"/>
            <w:tcBorders>
              <w:top w:val="nil"/>
              <w:left w:val="single" w:sz="8" w:space="0" w:color="FFFFFF"/>
              <w:bottom w:val="nil"/>
              <w:right w:val="single" w:sz="8" w:space="0" w:color="FFFFFF"/>
            </w:tcBorders>
            <w:shd w:val="clear" w:color="000000" w:fill="E7EDEF"/>
            <w:vAlign w:val="center"/>
            <w:hideMark/>
          </w:tcPr>
          <w:p w14:paraId="17124520" w14:textId="77777777" w:rsidR="00E31490" w:rsidRPr="002B06A1" w:rsidRDefault="00E31490" w:rsidP="00E31490">
            <w:pPr>
              <w:spacing w:after="0" w:line="240" w:lineRule="auto"/>
              <w:ind w:firstLineChars="100" w:firstLine="220"/>
              <w:rPr>
                <w:rFonts w:eastAsia="Times New Roman" w:cs="Segoe UI"/>
                <w:color w:val="414042" w:themeColor="text1"/>
                <w:lang w:val="en-AU" w:eastAsia="en-AU" w:bidi="ar-SA"/>
              </w:rPr>
            </w:pPr>
            <w:r w:rsidRPr="002B06A1">
              <w:rPr>
                <w:rFonts w:eastAsia="Times New Roman" w:cs="Segoe UI"/>
                <w:color w:val="414042" w:themeColor="text1"/>
                <w:lang w:val="en-AU" w:eastAsia="en-AU" w:bidi="ar-SA"/>
              </w:rPr>
              <w:t>Sewer</w:t>
            </w:r>
          </w:p>
        </w:tc>
        <w:tc>
          <w:tcPr>
            <w:tcW w:w="2268" w:type="dxa"/>
            <w:tcBorders>
              <w:top w:val="nil"/>
              <w:left w:val="nil"/>
              <w:bottom w:val="nil"/>
              <w:right w:val="single" w:sz="8" w:space="0" w:color="FFFFFF"/>
            </w:tcBorders>
            <w:shd w:val="clear" w:color="000000" w:fill="E7EDEF"/>
            <w:vAlign w:val="center"/>
            <w:hideMark/>
          </w:tcPr>
          <w:p w14:paraId="32F28EFA" w14:textId="77777777" w:rsidR="00E31490" w:rsidRPr="002B06A1" w:rsidRDefault="00E31490" w:rsidP="00E31490">
            <w:pPr>
              <w:spacing w:after="0" w:line="240" w:lineRule="auto"/>
              <w:jc w:val="center"/>
              <w:rPr>
                <w:rFonts w:eastAsia="Times New Roman" w:cs="Segoe UI"/>
                <w:color w:val="414042" w:themeColor="text1"/>
                <w:lang w:val="en-AU" w:eastAsia="en-AU" w:bidi="ar-SA"/>
              </w:rPr>
            </w:pPr>
            <w:r w:rsidRPr="002B06A1">
              <w:rPr>
                <w:rFonts w:eastAsia="Times New Roman" w:cs="Segoe UI"/>
                <w:color w:val="414042" w:themeColor="text1"/>
                <w:lang w:val="en-AU" w:eastAsia="en-AU" w:bidi="ar-SA"/>
              </w:rPr>
              <w:t xml:space="preserve">$0 </w:t>
            </w:r>
          </w:p>
        </w:tc>
        <w:tc>
          <w:tcPr>
            <w:tcW w:w="2268" w:type="dxa"/>
            <w:tcBorders>
              <w:top w:val="nil"/>
              <w:left w:val="nil"/>
              <w:bottom w:val="nil"/>
              <w:right w:val="single" w:sz="8" w:space="0" w:color="FFFFFF"/>
            </w:tcBorders>
            <w:shd w:val="clear" w:color="000000" w:fill="E7EDEF"/>
            <w:vAlign w:val="center"/>
            <w:hideMark/>
          </w:tcPr>
          <w:p w14:paraId="1E63E90F" w14:textId="6C9654DA" w:rsidR="00E31490" w:rsidRPr="002B06A1" w:rsidRDefault="00E31490" w:rsidP="00E31490">
            <w:pPr>
              <w:spacing w:after="0" w:line="240" w:lineRule="auto"/>
              <w:jc w:val="center"/>
              <w:rPr>
                <w:rFonts w:eastAsia="Times New Roman" w:cs="Segoe UI"/>
                <w:color w:val="414042" w:themeColor="text1"/>
                <w:lang w:val="en-AU" w:eastAsia="en-AU" w:bidi="ar-SA"/>
              </w:rPr>
            </w:pPr>
            <w:r>
              <w:rPr>
                <w:rFonts w:eastAsia="Times New Roman" w:cs="Segoe UI"/>
                <w:color w:val="414042" w:themeColor="text1"/>
                <w:lang w:val="en-AU" w:eastAsia="en-AU" w:bidi="ar-SA"/>
              </w:rPr>
              <w:t>$108</w:t>
            </w:r>
          </w:p>
        </w:tc>
        <w:tc>
          <w:tcPr>
            <w:tcW w:w="2268" w:type="dxa"/>
            <w:tcBorders>
              <w:top w:val="nil"/>
              <w:left w:val="nil"/>
              <w:bottom w:val="nil"/>
              <w:right w:val="single" w:sz="8" w:space="0" w:color="FFFFFF"/>
            </w:tcBorders>
            <w:shd w:val="clear" w:color="000000" w:fill="E7EDEF"/>
            <w:vAlign w:val="bottom"/>
          </w:tcPr>
          <w:p w14:paraId="2C6770D1" w14:textId="0AFB84DC" w:rsidR="00E31490" w:rsidRDefault="00E31490" w:rsidP="00E31490">
            <w:pPr>
              <w:spacing w:after="0" w:line="240" w:lineRule="auto"/>
              <w:jc w:val="center"/>
              <w:rPr>
                <w:rFonts w:eastAsia="Times New Roman" w:cs="Segoe UI"/>
                <w:color w:val="414042" w:themeColor="text1"/>
                <w:lang w:val="en-AU" w:eastAsia="en-AU" w:bidi="ar-SA"/>
              </w:rPr>
            </w:pPr>
            <w:r>
              <w:rPr>
                <w:rFonts w:eastAsia="Times New Roman" w:cs="Segoe UI"/>
                <w:color w:val="414042" w:themeColor="text1"/>
                <w:lang w:val="en-AU" w:eastAsia="en-AU" w:bidi="ar-SA"/>
              </w:rPr>
              <w:t>n/a</w:t>
            </w:r>
          </w:p>
        </w:tc>
      </w:tr>
      <w:tr w:rsidR="00E31490" w:rsidRPr="00834751" w14:paraId="7A69950B" w14:textId="175FCFEE" w:rsidTr="00E20186">
        <w:trPr>
          <w:trHeight w:val="20"/>
        </w:trPr>
        <w:tc>
          <w:tcPr>
            <w:tcW w:w="2400" w:type="dxa"/>
            <w:tcBorders>
              <w:top w:val="nil"/>
              <w:left w:val="single" w:sz="8" w:space="0" w:color="FFFFFF"/>
              <w:bottom w:val="single" w:sz="8" w:space="0" w:color="FFFFFF"/>
              <w:right w:val="single" w:sz="8" w:space="0" w:color="FFFFFF"/>
            </w:tcBorders>
            <w:shd w:val="clear" w:color="000000" w:fill="E7EDEF"/>
            <w:vAlign w:val="center"/>
            <w:hideMark/>
          </w:tcPr>
          <w:p w14:paraId="6D29CB76" w14:textId="77777777" w:rsidR="00E31490" w:rsidRPr="002B06A1" w:rsidRDefault="00E31490" w:rsidP="00E31490">
            <w:pPr>
              <w:spacing w:after="0" w:line="240" w:lineRule="auto"/>
              <w:ind w:firstLineChars="100" w:firstLine="220"/>
              <w:rPr>
                <w:rFonts w:eastAsia="Times New Roman" w:cs="Segoe UI"/>
                <w:b/>
                <w:bCs/>
                <w:color w:val="414042" w:themeColor="text1"/>
                <w:lang w:val="en-AU" w:eastAsia="en-AU" w:bidi="ar-SA"/>
              </w:rPr>
            </w:pPr>
            <w:r w:rsidRPr="002B06A1">
              <w:rPr>
                <w:rFonts w:eastAsia="Times New Roman" w:cs="Segoe UI"/>
                <w:b/>
                <w:bCs/>
                <w:color w:val="414042" w:themeColor="text1"/>
                <w:lang w:val="en-AU" w:eastAsia="en-AU" w:bidi="ar-SA"/>
              </w:rPr>
              <w:t>Total</w:t>
            </w:r>
          </w:p>
        </w:tc>
        <w:tc>
          <w:tcPr>
            <w:tcW w:w="2268" w:type="dxa"/>
            <w:tcBorders>
              <w:top w:val="nil"/>
              <w:left w:val="nil"/>
              <w:bottom w:val="single" w:sz="8" w:space="0" w:color="FFFFFF"/>
              <w:right w:val="single" w:sz="8" w:space="0" w:color="FFFFFF"/>
            </w:tcBorders>
            <w:shd w:val="clear" w:color="000000" w:fill="E7EDEF"/>
            <w:vAlign w:val="center"/>
            <w:hideMark/>
          </w:tcPr>
          <w:p w14:paraId="776F6959" w14:textId="77777777" w:rsidR="00E31490" w:rsidRPr="002B06A1" w:rsidRDefault="00E31490" w:rsidP="00E31490">
            <w:pPr>
              <w:spacing w:after="0" w:line="240" w:lineRule="auto"/>
              <w:jc w:val="center"/>
              <w:rPr>
                <w:rFonts w:eastAsia="Times New Roman" w:cs="Segoe UI"/>
                <w:b/>
                <w:bCs/>
                <w:color w:val="414042" w:themeColor="text1"/>
                <w:lang w:val="en-AU" w:eastAsia="en-AU" w:bidi="ar-SA"/>
              </w:rPr>
            </w:pPr>
            <w:r w:rsidRPr="002B06A1">
              <w:rPr>
                <w:rFonts w:eastAsia="Times New Roman" w:cs="Segoe UI"/>
                <w:b/>
                <w:bCs/>
                <w:color w:val="414042" w:themeColor="text1"/>
                <w:lang w:val="en-AU" w:eastAsia="en-AU" w:bidi="ar-SA"/>
              </w:rPr>
              <w:t xml:space="preserve">$675 </w:t>
            </w:r>
          </w:p>
        </w:tc>
        <w:tc>
          <w:tcPr>
            <w:tcW w:w="2268" w:type="dxa"/>
            <w:tcBorders>
              <w:top w:val="nil"/>
              <w:left w:val="nil"/>
              <w:bottom w:val="single" w:sz="8" w:space="0" w:color="FFFFFF"/>
              <w:right w:val="single" w:sz="8" w:space="0" w:color="FFFFFF"/>
            </w:tcBorders>
            <w:shd w:val="clear" w:color="000000" w:fill="E7EDEF"/>
            <w:vAlign w:val="center"/>
            <w:hideMark/>
          </w:tcPr>
          <w:p w14:paraId="0829625D" w14:textId="77777777" w:rsidR="00E31490" w:rsidRPr="002B06A1" w:rsidRDefault="00E31490" w:rsidP="00E31490">
            <w:pPr>
              <w:spacing w:after="0" w:line="240" w:lineRule="auto"/>
              <w:jc w:val="center"/>
              <w:rPr>
                <w:rFonts w:eastAsia="Times New Roman" w:cs="Segoe UI"/>
                <w:b/>
                <w:bCs/>
                <w:color w:val="414042" w:themeColor="text1"/>
                <w:lang w:val="en-AU" w:eastAsia="en-AU" w:bidi="ar-SA"/>
              </w:rPr>
            </w:pPr>
            <w:r w:rsidRPr="002B06A1">
              <w:rPr>
                <w:rFonts w:eastAsia="Times New Roman" w:cs="Segoe UI"/>
                <w:b/>
                <w:bCs/>
                <w:color w:val="414042" w:themeColor="text1"/>
                <w:lang w:val="en-AU" w:eastAsia="en-AU" w:bidi="ar-SA"/>
              </w:rPr>
              <w:t xml:space="preserve">$844 </w:t>
            </w:r>
          </w:p>
        </w:tc>
        <w:tc>
          <w:tcPr>
            <w:tcW w:w="2268" w:type="dxa"/>
            <w:tcBorders>
              <w:top w:val="nil"/>
              <w:left w:val="nil"/>
              <w:bottom w:val="single" w:sz="8" w:space="0" w:color="FFFFFF"/>
              <w:right w:val="single" w:sz="8" w:space="0" w:color="FFFFFF"/>
            </w:tcBorders>
            <w:shd w:val="clear" w:color="000000" w:fill="E7EDEF"/>
            <w:vAlign w:val="bottom"/>
          </w:tcPr>
          <w:p w14:paraId="51B8944F" w14:textId="4B32A11C" w:rsidR="00E31490" w:rsidRPr="00E31490" w:rsidRDefault="00E31490" w:rsidP="00E31490">
            <w:pPr>
              <w:spacing w:after="0" w:line="240" w:lineRule="auto"/>
              <w:jc w:val="center"/>
              <w:rPr>
                <w:rFonts w:eastAsia="Times New Roman" w:cs="Segoe UI"/>
                <w:b/>
                <w:color w:val="414042" w:themeColor="text1"/>
                <w:lang w:val="en-AU" w:eastAsia="en-AU" w:bidi="ar-SA"/>
              </w:rPr>
            </w:pPr>
            <w:r w:rsidRPr="00E31490">
              <w:rPr>
                <w:rFonts w:eastAsia="Times New Roman" w:cs="Segoe UI"/>
                <w:b/>
                <w:color w:val="414042" w:themeColor="text1"/>
                <w:lang w:val="en-AU" w:eastAsia="en-AU" w:bidi="ar-SA"/>
              </w:rPr>
              <w:t>25.0%</w:t>
            </w:r>
          </w:p>
        </w:tc>
      </w:tr>
    </w:tbl>
    <w:p w14:paraId="58B7ECD7" w14:textId="469A540F" w:rsidR="00673714" w:rsidRPr="00747E6A" w:rsidRDefault="003E780A" w:rsidP="003A25A4">
      <w:pPr>
        <w:pStyle w:val="Heading2"/>
      </w:pPr>
      <w:bookmarkStart w:id="353" w:name="_Toc115438771"/>
      <w:r>
        <w:t>Key reference materials</w:t>
      </w:r>
      <w:bookmarkEnd w:id="353"/>
    </w:p>
    <w:p w14:paraId="64E09939" w14:textId="012CC269" w:rsidR="0062375A" w:rsidRDefault="0062375A" w:rsidP="00FB2785">
      <w:pPr>
        <w:pStyle w:val="ListParagraph"/>
        <w:numPr>
          <w:ilvl w:val="0"/>
          <w:numId w:val="33"/>
        </w:numPr>
        <w:rPr>
          <w:lang w:val="en-AU"/>
        </w:rPr>
      </w:pPr>
      <w:bookmarkStart w:id="354" w:name="_Ref115435379"/>
      <w:r w:rsidRPr="0062375A">
        <w:rPr>
          <w:lang w:val="en-AU"/>
        </w:rPr>
        <w:t xml:space="preserve">Barwon Water: </w:t>
      </w:r>
      <w:r w:rsidR="00442940">
        <w:t>Draft 2023 Price Submission customer check in</w:t>
      </w:r>
      <w:r w:rsidR="00442940" w:rsidRPr="00F94AE3">
        <w:t xml:space="preserve"> Research</w:t>
      </w:r>
      <w:r w:rsidRPr="0062375A">
        <w:rPr>
          <w:lang w:val="en-AU"/>
        </w:rPr>
        <w:t>, EY Sweeney, August 2022 (A21905035)</w:t>
      </w:r>
      <w:bookmarkEnd w:id="354"/>
    </w:p>
    <w:p w14:paraId="36FDCEE6" w14:textId="4651064D" w:rsidR="00733B3F" w:rsidRPr="003A25A4" w:rsidRDefault="00733B3F" w:rsidP="00733B3F">
      <w:pPr>
        <w:pStyle w:val="ListParagraph"/>
        <w:numPr>
          <w:ilvl w:val="0"/>
          <w:numId w:val="33"/>
        </w:numPr>
        <w:rPr>
          <w:lang w:val="en-AU"/>
        </w:rPr>
      </w:pPr>
      <w:bookmarkStart w:id="355" w:name="_Ref114494795"/>
      <w:r w:rsidRPr="003A25A4">
        <w:rPr>
          <w:lang w:val="en-AU"/>
        </w:rPr>
        <w:t>2023 Water Price Review, Supporting Paper 8: Price and tariff structure, Barwon Water, September 2022 (A17268764)</w:t>
      </w:r>
      <w:bookmarkEnd w:id="355"/>
    </w:p>
    <w:p w14:paraId="452EA41D" w14:textId="45505C9D" w:rsidR="00733B3F" w:rsidRPr="003A25A4" w:rsidRDefault="00733B3F" w:rsidP="00733B3F">
      <w:pPr>
        <w:pStyle w:val="ListParagraph"/>
        <w:numPr>
          <w:ilvl w:val="0"/>
          <w:numId w:val="33"/>
        </w:numPr>
        <w:rPr>
          <w:lang w:val="en-AU"/>
        </w:rPr>
      </w:pPr>
      <w:bookmarkStart w:id="356" w:name="_Ref114065569"/>
      <w:r w:rsidRPr="003A25A4">
        <w:rPr>
          <w:lang w:val="en-AU"/>
        </w:rPr>
        <w:t>2023 Water Price Review, Supporting Paper 5: Recycled water tariff structure and prices, Barwon Water, September 2022 (A16774315)</w:t>
      </w:r>
      <w:bookmarkEnd w:id="356"/>
    </w:p>
    <w:p w14:paraId="71FAE5AD" w14:textId="673F7F0A" w:rsidR="00733B3F" w:rsidRPr="003A25A4" w:rsidRDefault="00733B3F" w:rsidP="00733B3F">
      <w:pPr>
        <w:pStyle w:val="ListParagraph"/>
        <w:numPr>
          <w:ilvl w:val="0"/>
          <w:numId w:val="33"/>
        </w:numPr>
        <w:rPr>
          <w:lang w:val="en-AU"/>
        </w:rPr>
      </w:pPr>
      <w:bookmarkStart w:id="357" w:name="_Ref114065606"/>
      <w:r w:rsidRPr="003A25A4">
        <w:rPr>
          <w:lang w:val="en-AU"/>
        </w:rPr>
        <w:t>2023 Water Price Review, Supporting Paper 6: Trade waste tariff structure and prices, Barwon Water, September 2022 (A17114370)</w:t>
      </w:r>
      <w:bookmarkEnd w:id="357"/>
    </w:p>
    <w:p w14:paraId="2305D584" w14:textId="1573DBB1" w:rsidR="00673714" w:rsidRPr="003A25A4" w:rsidRDefault="00733B3F" w:rsidP="0066172F">
      <w:pPr>
        <w:pStyle w:val="ListParagraph"/>
        <w:numPr>
          <w:ilvl w:val="0"/>
          <w:numId w:val="33"/>
        </w:numPr>
        <w:rPr>
          <w:lang w:val="en-AU"/>
        </w:rPr>
      </w:pPr>
      <w:bookmarkStart w:id="358" w:name="_Ref114065640"/>
      <w:r w:rsidRPr="003A25A4">
        <w:rPr>
          <w:lang w:val="en-AU"/>
        </w:rPr>
        <w:t>2023 Water Price Review, Supporting Paper 7: New customer contributions, Barwon Water, September 2022 (A17114354)</w:t>
      </w:r>
      <w:bookmarkEnd w:id="358"/>
    </w:p>
    <w:p w14:paraId="01C4B0D8" w14:textId="2CB24BA4" w:rsidR="00673714" w:rsidRDefault="00673714" w:rsidP="00F346AD">
      <w:pPr>
        <w:pStyle w:val="Heading1"/>
      </w:pPr>
      <w:bookmarkStart w:id="359" w:name="_Toc115438772"/>
      <w:bookmarkStart w:id="360" w:name="_Toc110508725"/>
      <w:bookmarkStart w:id="361" w:name="_Toc111033922"/>
      <w:bookmarkEnd w:id="315"/>
      <w:r>
        <w:lastRenderedPageBreak/>
        <w:t>Financial position</w:t>
      </w:r>
      <w:bookmarkEnd w:id="359"/>
      <w:r>
        <w:t xml:space="preserve"> </w:t>
      </w:r>
      <w:bookmarkEnd w:id="360"/>
      <w:bookmarkEnd w:id="361"/>
    </w:p>
    <w:tbl>
      <w:tblPr>
        <w:tblStyle w:val="TableGrid"/>
        <w:tblW w:w="0" w:type="auto"/>
        <w:tblLook w:val="04A0" w:firstRow="1" w:lastRow="0" w:firstColumn="1" w:lastColumn="0" w:noHBand="0" w:noVBand="1"/>
      </w:tblPr>
      <w:tblGrid>
        <w:gridCol w:w="8784"/>
      </w:tblGrid>
      <w:tr w:rsidR="00673714" w:rsidRPr="00180505" w14:paraId="09CDD2AD" w14:textId="77777777" w:rsidTr="00340E76">
        <w:trPr>
          <w:trHeight w:val="1033"/>
        </w:trPr>
        <w:tc>
          <w:tcPr>
            <w:tcW w:w="8784" w:type="dxa"/>
          </w:tcPr>
          <w:p w14:paraId="71C0F5CE" w14:textId="77777777" w:rsidR="00673714" w:rsidRDefault="00673714" w:rsidP="00340E76">
            <w:pPr>
              <w:pStyle w:val="TableHeading"/>
            </w:pPr>
            <w:r>
              <w:t>At a glance</w:t>
            </w:r>
          </w:p>
          <w:p w14:paraId="12A2C78B" w14:textId="77777777" w:rsidR="00673714" w:rsidRPr="006B1F3A" w:rsidRDefault="00673714" w:rsidP="0062375A">
            <w:pPr>
              <w:pStyle w:val="ListParagraph"/>
              <w:ind w:left="714" w:hanging="357"/>
              <w:rPr>
                <w:color w:val="414042" w:themeColor="text1"/>
                <w:lang w:val="en-AU"/>
              </w:rPr>
            </w:pPr>
            <w:r>
              <w:rPr>
                <w:color w:val="414042" w:themeColor="text1"/>
                <w:lang w:val="en-AU"/>
              </w:rPr>
              <w:t xml:space="preserve">Our forecast position for four key financial indicators demonstrates that our price submission is financially sound and supports Barwon Water’s continued financial strength. </w:t>
            </w:r>
          </w:p>
        </w:tc>
      </w:tr>
    </w:tbl>
    <w:p w14:paraId="3817ECA6" w14:textId="77777777" w:rsidR="00673714" w:rsidRDefault="00673714" w:rsidP="00673714">
      <w:pPr>
        <w:rPr>
          <w:lang w:val="en-AU"/>
        </w:rPr>
      </w:pPr>
    </w:p>
    <w:p w14:paraId="08DE5FD2" w14:textId="2BC65329" w:rsidR="00673714" w:rsidRPr="003D23FF" w:rsidRDefault="00673714" w:rsidP="00673714">
      <w:pPr>
        <w:rPr>
          <w:lang w:val="en-AU"/>
        </w:rPr>
      </w:pPr>
      <w:r w:rsidRPr="00927B63">
        <w:rPr>
          <w:lang w:val="en-AU"/>
        </w:rPr>
        <w:t xml:space="preserve">Our financial model </w:t>
      </w:r>
      <w:r w:rsidR="002E5473" w:rsidRPr="00927B63">
        <w:rPr>
          <w:lang w:val="en-AU"/>
        </w:rPr>
        <w:t>provides</w:t>
      </w:r>
      <w:r w:rsidRPr="00927B63">
        <w:rPr>
          <w:lang w:val="en-AU"/>
        </w:rPr>
        <w:t xml:space="preserve"> the outcomes for </w:t>
      </w:r>
      <w:r w:rsidR="002E5473" w:rsidRPr="00927B63">
        <w:rPr>
          <w:lang w:val="en-AU"/>
        </w:rPr>
        <w:t xml:space="preserve">the four </w:t>
      </w:r>
      <w:r w:rsidRPr="00927B63">
        <w:rPr>
          <w:lang w:val="en-AU"/>
        </w:rPr>
        <w:t>key financial indicators</w:t>
      </w:r>
      <w:r w:rsidR="002E5473" w:rsidRPr="00927B63">
        <w:rPr>
          <w:lang w:val="en-AU"/>
        </w:rPr>
        <w:t xml:space="preserve"> and these are</w:t>
      </w:r>
      <w:r w:rsidRPr="00927B63">
        <w:rPr>
          <w:lang w:val="en-AU"/>
        </w:rPr>
        <w:t xml:space="preserve"> summarised in </w:t>
      </w:r>
      <w:r w:rsidR="007C7F2E" w:rsidRPr="00927B63">
        <w:rPr>
          <w:lang w:val="en-AU"/>
        </w:rPr>
        <w:fldChar w:fldCharType="begin"/>
      </w:r>
      <w:r w:rsidR="007C7F2E" w:rsidRPr="00927B63">
        <w:rPr>
          <w:lang w:val="en-AU"/>
        </w:rPr>
        <w:instrText xml:space="preserve"> REF _Ref113524549 \h </w:instrText>
      </w:r>
      <w:r w:rsidR="00927B63">
        <w:rPr>
          <w:lang w:val="en-AU"/>
        </w:rPr>
        <w:instrText xml:space="preserve"> \* MERGEFORMAT </w:instrText>
      </w:r>
      <w:r w:rsidR="007C7F2E" w:rsidRPr="00927B63">
        <w:rPr>
          <w:lang w:val="en-AU"/>
        </w:rPr>
      </w:r>
      <w:r w:rsidR="007C7F2E" w:rsidRPr="00927B63">
        <w:rPr>
          <w:lang w:val="en-AU"/>
        </w:rPr>
        <w:fldChar w:fldCharType="separate"/>
      </w:r>
      <w:r w:rsidR="004708F9">
        <w:t xml:space="preserve">Table </w:t>
      </w:r>
      <w:r w:rsidR="004708F9">
        <w:rPr>
          <w:noProof/>
        </w:rPr>
        <w:t>11</w:t>
      </w:r>
      <w:r w:rsidR="004708F9">
        <w:rPr>
          <w:noProof/>
        </w:rPr>
        <w:noBreakHyphen/>
        <w:t>1</w:t>
      </w:r>
      <w:r w:rsidR="007C7F2E" w:rsidRPr="00927B63">
        <w:rPr>
          <w:lang w:val="en-AU"/>
        </w:rPr>
        <w:fldChar w:fldCharType="end"/>
      </w:r>
      <w:r w:rsidRPr="00927B63">
        <w:rPr>
          <w:lang w:val="en-AU"/>
        </w:rPr>
        <w:t xml:space="preserve"> below. </w:t>
      </w:r>
      <w:r w:rsidR="002E5473" w:rsidRPr="00927B63">
        <w:rPr>
          <w:lang w:val="en-AU"/>
        </w:rPr>
        <w:t xml:space="preserve"> </w:t>
      </w:r>
      <w:r w:rsidR="003878F0" w:rsidRPr="00927B63">
        <w:rPr>
          <w:lang w:val="en-AU"/>
        </w:rPr>
        <w:t>A</w:t>
      </w:r>
      <w:r w:rsidRPr="00927B63">
        <w:rPr>
          <w:lang w:val="en-AU"/>
        </w:rPr>
        <w:t xml:space="preserve">ll four key </w:t>
      </w:r>
      <w:r w:rsidR="002E5473" w:rsidRPr="00927B63">
        <w:rPr>
          <w:lang w:val="en-AU"/>
        </w:rPr>
        <w:t xml:space="preserve">financial </w:t>
      </w:r>
      <w:r w:rsidRPr="00927B63">
        <w:rPr>
          <w:lang w:val="en-AU"/>
        </w:rPr>
        <w:t>indicators meet the benchmark requirements</w:t>
      </w:r>
      <w:r w:rsidR="003878F0" w:rsidRPr="00927B63">
        <w:rPr>
          <w:lang w:val="en-AU"/>
        </w:rPr>
        <w:t xml:space="preserve"> for all years of the 2023 regulatory period</w:t>
      </w:r>
      <w:r w:rsidRPr="00927B63">
        <w:rPr>
          <w:lang w:val="en-AU"/>
        </w:rPr>
        <w:t>.</w:t>
      </w:r>
      <w:r>
        <w:rPr>
          <w:lang w:val="en-AU"/>
        </w:rPr>
        <w:t xml:space="preserve"> </w:t>
      </w:r>
    </w:p>
    <w:p w14:paraId="560EA1A7" w14:textId="7C581813" w:rsidR="00673714" w:rsidRDefault="00673714" w:rsidP="00D552CF">
      <w:pPr>
        <w:pStyle w:val="Caption"/>
      </w:pPr>
      <w:bookmarkStart w:id="362" w:name="_Ref113524549"/>
      <w:r>
        <w:t xml:space="preserve">Table </w:t>
      </w:r>
      <w:r w:rsidR="006C64C0">
        <w:fldChar w:fldCharType="begin"/>
      </w:r>
      <w:r w:rsidR="006C64C0">
        <w:instrText xml:space="preserve"> STYLEREF 1 \s </w:instrText>
      </w:r>
      <w:r w:rsidR="006C64C0">
        <w:fldChar w:fldCharType="separate"/>
      </w:r>
      <w:r w:rsidR="004708F9">
        <w:rPr>
          <w:noProof/>
        </w:rPr>
        <w:t>11</w:t>
      </w:r>
      <w:r w:rsidR="006C64C0">
        <w:rPr>
          <w:noProof/>
        </w:rPr>
        <w:fldChar w:fldCharType="end"/>
      </w:r>
      <w:r>
        <w:noBreakHyphen/>
      </w:r>
      <w:r w:rsidR="006C64C0">
        <w:fldChar w:fldCharType="begin"/>
      </w:r>
      <w:r w:rsidR="006C64C0">
        <w:instrText xml:space="preserve"> SEQ Table \* ARABIC \s 1 </w:instrText>
      </w:r>
      <w:r w:rsidR="006C64C0">
        <w:fldChar w:fldCharType="separate"/>
      </w:r>
      <w:r w:rsidR="004708F9">
        <w:rPr>
          <w:noProof/>
        </w:rPr>
        <w:t>1</w:t>
      </w:r>
      <w:r w:rsidR="006C64C0">
        <w:rPr>
          <w:noProof/>
        </w:rPr>
        <w:fldChar w:fldCharType="end"/>
      </w:r>
      <w:bookmarkEnd w:id="362"/>
      <w:r>
        <w:t>: Financial indicators</w:t>
      </w:r>
    </w:p>
    <w:tbl>
      <w:tblPr>
        <w:tblStyle w:val="BarwonWaterTeal"/>
        <w:tblW w:w="0" w:type="auto"/>
        <w:tblLook w:val="04A0" w:firstRow="1" w:lastRow="0" w:firstColumn="1" w:lastColumn="0" w:noHBand="0" w:noVBand="1"/>
      </w:tblPr>
      <w:tblGrid>
        <w:gridCol w:w="1980"/>
        <w:gridCol w:w="1417"/>
        <w:gridCol w:w="1134"/>
        <w:gridCol w:w="1134"/>
        <w:gridCol w:w="1134"/>
        <w:gridCol w:w="1134"/>
        <w:gridCol w:w="1083"/>
      </w:tblGrid>
      <w:tr w:rsidR="00673714" w:rsidRPr="003D23FF" w14:paraId="475EF712" w14:textId="77777777" w:rsidTr="008015F1">
        <w:trPr>
          <w:cnfStyle w:val="100000000000" w:firstRow="1" w:lastRow="0" w:firstColumn="0" w:lastColumn="0" w:oddVBand="0" w:evenVBand="0" w:oddHBand="0" w:evenHBand="0" w:firstRowFirstColumn="0" w:firstRowLastColumn="0" w:lastRowFirstColumn="0" w:lastRowLastColumn="0"/>
        </w:trPr>
        <w:tc>
          <w:tcPr>
            <w:tcW w:w="1980" w:type="dxa"/>
            <w:tcBorders>
              <w:bottom w:val="single" w:sz="24" w:space="0" w:color="FFFFFF"/>
              <w:right w:val="single" w:sz="4" w:space="0" w:color="FFFFFF" w:themeColor="background1"/>
            </w:tcBorders>
            <w:shd w:val="clear" w:color="auto" w:fill="008998" w:themeFill="accent1"/>
          </w:tcPr>
          <w:p w14:paraId="0A5C5D83" w14:textId="77777777" w:rsidR="00673714" w:rsidRPr="008015F1" w:rsidRDefault="00673714" w:rsidP="00340E76">
            <w:pPr>
              <w:rPr>
                <w:color w:val="FFFFFF" w:themeColor="background1"/>
                <w:lang w:val="en-AU"/>
              </w:rPr>
            </w:pPr>
          </w:p>
        </w:tc>
        <w:tc>
          <w:tcPr>
            <w:tcW w:w="1417" w:type="dxa"/>
            <w:tcBorders>
              <w:left w:val="single" w:sz="4" w:space="0" w:color="FFFFFF" w:themeColor="background1"/>
              <w:bottom w:val="single" w:sz="24" w:space="0" w:color="FFFFFF"/>
              <w:right w:val="single" w:sz="4" w:space="0" w:color="FFFFFF" w:themeColor="background1"/>
            </w:tcBorders>
            <w:shd w:val="clear" w:color="auto" w:fill="008998" w:themeFill="accent1"/>
          </w:tcPr>
          <w:p w14:paraId="147C15E7" w14:textId="77777777" w:rsidR="00673714" w:rsidRPr="008015F1" w:rsidRDefault="00673714" w:rsidP="00340E76">
            <w:pPr>
              <w:rPr>
                <w:color w:val="FFFFFF" w:themeColor="background1"/>
                <w:lang w:val="en-AU"/>
              </w:rPr>
            </w:pPr>
            <w:r w:rsidRPr="008015F1">
              <w:rPr>
                <w:color w:val="FFFFFF" w:themeColor="background1"/>
                <w:lang w:val="en-AU"/>
              </w:rPr>
              <w:t>Benchmark</w:t>
            </w:r>
          </w:p>
        </w:tc>
        <w:tc>
          <w:tcPr>
            <w:tcW w:w="1134" w:type="dxa"/>
            <w:tcBorders>
              <w:left w:val="single" w:sz="4" w:space="0" w:color="FFFFFF" w:themeColor="background1"/>
              <w:bottom w:val="single" w:sz="24" w:space="0" w:color="FFFFFF"/>
              <w:right w:val="single" w:sz="4" w:space="0" w:color="FFFFFF" w:themeColor="background1"/>
            </w:tcBorders>
            <w:shd w:val="clear" w:color="auto" w:fill="008998" w:themeFill="accent1"/>
          </w:tcPr>
          <w:p w14:paraId="7760F1F1" w14:textId="77777777" w:rsidR="00673714" w:rsidRPr="008015F1" w:rsidRDefault="00673714" w:rsidP="00340E76">
            <w:pPr>
              <w:rPr>
                <w:color w:val="FFFFFF" w:themeColor="background1"/>
                <w:lang w:val="en-AU"/>
              </w:rPr>
            </w:pPr>
            <w:r w:rsidRPr="008015F1">
              <w:rPr>
                <w:color w:val="FFFFFF" w:themeColor="background1"/>
                <w:lang w:val="en-AU"/>
              </w:rPr>
              <w:t>2023-24</w:t>
            </w:r>
          </w:p>
        </w:tc>
        <w:tc>
          <w:tcPr>
            <w:tcW w:w="1134" w:type="dxa"/>
            <w:tcBorders>
              <w:left w:val="single" w:sz="4" w:space="0" w:color="FFFFFF" w:themeColor="background1"/>
              <w:bottom w:val="single" w:sz="24" w:space="0" w:color="FFFFFF"/>
              <w:right w:val="single" w:sz="4" w:space="0" w:color="FFFFFF" w:themeColor="background1"/>
            </w:tcBorders>
            <w:shd w:val="clear" w:color="auto" w:fill="008998" w:themeFill="accent1"/>
          </w:tcPr>
          <w:p w14:paraId="5D2E9F23" w14:textId="77777777" w:rsidR="00673714" w:rsidRPr="008015F1" w:rsidRDefault="00673714" w:rsidP="00340E76">
            <w:pPr>
              <w:rPr>
                <w:color w:val="FFFFFF" w:themeColor="background1"/>
                <w:lang w:val="en-AU"/>
              </w:rPr>
            </w:pPr>
            <w:r w:rsidRPr="008015F1">
              <w:rPr>
                <w:color w:val="FFFFFF" w:themeColor="background1"/>
                <w:lang w:val="en-AU"/>
              </w:rPr>
              <w:t>2024-25</w:t>
            </w:r>
          </w:p>
        </w:tc>
        <w:tc>
          <w:tcPr>
            <w:tcW w:w="1134" w:type="dxa"/>
            <w:tcBorders>
              <w:left w:val="single" w:sz="4" w:space="0" w:color="FFFFFF" w:themeColor="background1"/>
              <w:bottom w:val="single" w:sz="24" w:space="0" w:color="FFFFFF"/>
              <w:right w:val="single" w:sz="4" w:space="0" w:color="FFFFFF" w:themeColor="background1"/>
            </w:tcBorders>
            <w:shd w:val="clear" w:color="auto" w:fill="008998" w:themeFill="accent1"/>
          </w:tcPr>
          <w:p w14:paraId="609BF3D4" w14:textId="77777777" w:rsidR="00673714" w:rsidRPr="008015F1" w:rsidRDefault="00673714" w:rsidP="00340E76">
            <w:pPr>
              <w:rPr>
                <w:color w:val="FFFFFF" w:themeColor="background1"/>
                <w:lang w:val="en-AU"/>
              </w:rPr>
            </w:pPr>
            <w:r w:rsidRPr="008015F1">
              <w:rPr>
                <w:color w:val="FFFFFF" w:themeColor="background1"/>
                <w:lang w:val="en-AU"/>
              </w:rPr>
              <w:t>2025-26</w:t>
            </w:r>
          </w:p>
        </w:tc>
        <w:tc>
          <w:tcPr>
            <w:tcW w:w="1134" w:type="dxa"/>
            <w:tcBorders>
              <w:left w:val="single" w:sz="4" w:space="0" w:color="FFFFFF" w:themeColor="background1"/>
              <w:bottom w:val="single" w:sz="24" w:space="0" w:color="FFFFFF"/>
              <w:right w:val="single" w:sz="4" w:space="0" w:color="FFFFFF" w:themeColor="background1"/>
            </w:tcBorders>
            <w:shd w:val="clear" w:color="auto" w:fill="008998" w:themeFill="accent1"/>
          </w:tcPr>
          <w:p w14:paraId="59E5FE5B" w14:textId="77777777" w:rsidR="00673714" w:rsidRPr="008015F1" w:rsidRDefault="00673714" w:rsidP="00340E76">
            <w:pPr>
              <w:rPr>
                <w:color w:val="FFFFFF" w:themeColor="background1"/>
                <w:lang w:val="en-AU"/>
              </w:rPr>
            </w:pPr>
            <w:r w:rsidRPr="008015F1">
              <w:rPr>
                <w:color w:val="FFFFFF" w:themeColor="background1"/>
                <w:lang w:val="en-AU"/>
              </w:rPr>
              <w:t>2026-27</w:t>
            </w:r>
          </w:p>
        </w:tc>
        <w:tc>
          <w:tcPr>
            <w:tcW w:w="1083" w:type="dxa"/>
            <w:tcBorders>
              <w:left w:val="single" w:sz="4" w:space="0" w:color="FFFFFF" w:themeColor="background1"/>
              <w:bottom w:val="single" w:sz="24" w:space="0" w:color="FFFFFF"/>
            </w:tcBorders>
            <w:shd w:val="clear" w:color="auto" w:fill="008998" w:themeFill="accent1"/>
          </w:tcPr>
          <w:p w14:paraId="675BC9F0" w14:textId="77777777" w:rsidR="00673714" w:rsidRPr="008015F1" w:rsidRDefault="00673714" w:rsidP="00340E76">
            <w:pPr>
              <w:rPr>
                <w:color w:val="FFFFFF" w:themeColor="background1"/>
                <w:lang w:val="en-AU"/>
              </w:rPr>
            </w:pPr>
            <w:r w:rsidRPr="008015F1">
              <w:rPr>
                <w:color w:val="FFFFFF" w:themeColor="background1"/>
                <w:lang w:val="en-AU"/>
              </w:rPr>
              <w:t>2027-28</w:t>
            </w:r>
          </w:p>
        </w:tc>
      </w:tr>
      <w:tr w:rsidR="00012D1E" w:rsidRPr="003D23FF" w14:paraId="0EBC23BF" w14:textId="77777777" w:rsidTr="008015F1">
        <w:trPr>
          <w:cnfStyle w:val="000000100000" w:firstRow="0" w:lastRow="0" w:firstColumn="0" w:lastColumn="0" w:oddVBand="0" w:evenVBand="0" w:oddHBand="1" w:evenHBand="0" w:firstRowFirstColumn="0" w:firstRowLastColumn="0" w:lastRowFirstColumn="0" w:lastRowLastColumn="0"/>
        </w:trPr>
        <w:tc>
          <w:tcPr>
            <w:tcW w:w="1980" w:type="dxa"/>
            <w:tcBorders>
              <w:top w:val="single" w:sz="24" w:space="0" w:color="FFFFFF"/>
            </w:tcBorders>
          </w:tcPr>
          <w:p w14:paraId="2139432F" w14:textId="77777777" w:rsidR="00012D1E" w:rsidRPr="003D23FF" w:rsidRDefault="00012D1E" w:rsidP="00012D1E">
            <w:pPr>
              <w:rPr>
                <w:lang w:val="en-AU"/>
              </w:rPr>
            </w:pPr>
            <w:r w:rsidRPr="003D23FF">
              <w:rPr>
                <w:lang w:val="en-AU"/>
              </w:rPr>
              <w:t>Interest cover (times)</w:t>
            </w:r>
          </w:p>
        </w:tc>
        <w:tc>
          <w:tcPr>
            <w:tcW w:w="1417" w:type="dxa"/>
            <w:tcBorders>
              <w:top w:val="single" w:sz="24" w:space="0" w:color="FFFFFF"/>
            </w:tcBorders>
            <w:vAlign w:val="center"/>
          </w:tcPr>
          <w:p w14:paraId="2CD32D27" w14:textId="77777777" w:rsidR="00012D1E" w:rsidRPr="003D23FF" w:rsidRDefault="00012D1E" w:rsidP="00012D1E">
            <w:pPr>
              <w:jc w:val="center"/>
              <w:rPr>
                <w:lang w:val="en-AU"/>
              </w:rPr>
            </w:pPr>
            <w:r w:rsidRPr="003D23FF">
              <w:rPr>
                <w:lang w:val="en-AU"/>
              </w:rPr>
              <w:t>&gt;1.5 times</w:t>
            </w:r>
          </w:p>
        </w:tc>
        <w:tc>
          <w:tcPr>
            <w:tcW w:w="1134" w:type="dxa"/>
            <w:tcBorders>
              <w:top w:val="single" w:sz="24" w:space="0" w:color="FFFFFF"/>
            </w:tcBorders>
            <w:vAlign w:val="center"/>
          </w:tcPr>
          <w:p w14:paraId="3C780B28" w14:textId="3DAE8D9E" w:rsidR="00012D1E" w:rsidRPr="00012D1E" w:rsidRDefault="00012D1E" w:rsidP="00012D1E">
            <w:pPr>
              <w:jc w:val="center"/>
              <w:rPr>
                <w:lang w:val="en-AU"/>
              </w:rPr>
            </w:pPr>
            <w:r w:rsidRPr="00012D1E">
              <w:rPr>
                <w:rFonts w:cs="Segoe UI"/>
                <w:szCs w:val="20"/>
              </w:rPr>
              <w:t xml:space="preserve">3.51 </w:t>
            </w:r>
            <w:r w:rsidRPr="00012D1E">
              <w:rPr>
                <w:rFonts w:ascii="Wingdings" w:hAnsi="Wingdings"/>
                <w:b/>
                <w:bCs/>
                <w:color w:val="00B050"/>
                <w:szCs w:val="20"/>
              </w:rPr>
              <w:t></w:t>
            </w:r>
            <w:r w:rsidRPr="00012D1E">
              <w:rPr>
                <w:rFonts w:cs="Segoe UI"/>
                <w:szCs w:val="20"/>
              </w:rPr>
              <w:t xml:space="preserve"> </w:t>
            </w:r>
          </w:p>
        </w:tc>
        <w:tc>
          <w:tcPr>
            <w:tcW w:w="1134" w:type="dxa"/>
            <w:tcBorders>
              <w:top w:val="single" w:sz="24" w:space="0" w:color="FFFFFF"/>
            </w:tcBorders>
            <w:vAlign w:val="center"/>
          </w:tcPr>
          <w:p w14:paraId="6450DD23" w14:textId="63202F1B" w:rsidR="00012D1E" w:rsidRPr="00012D1E" w:rsidRDefault="00012D1E" w:rsidP="00012D1E">
            <w:pPr>
              <w:jc w:val="center"/>
              <w:rPr>
                <w:lang w:val="en-AU"/>
              </w:rPr>
            </w:pPr>
            <w:r w:rsidRPr="00012D1E">
              <w:rPr>
                <w:rFonts w:cs="Segoe UI"/>
                <w:szCs w:val="20"/>
              </w:rPr>
              <w:t xml:space="preserve"> 3.51 </w:t>
            </w:r>
            <w:r w:rsidRPr="00012D1E">
              <w:rPr>
                <w:rFonts w:ascii="Wingdings" w:hAnsi="Wingdings"/>
                <w:b/>
                <w:bCs/>
                <w:color w:val="00B050"/>
                <w:szCs w:val="20"/>
              </w:rPr>
              <w:t></w:t>
            </w:r>
            <w:r w:rsidRPr="00012D1E">
              <w:rPr>
                <w:rFonts w:cs="Segoe UI"/>
                <w:szCs w:val="20"/>
              </w:rPr>
              <w:t xml:space="preserve"> </w:t>
            </w:r>
          </w:p>
        </w:tc>
        <w:tc>
          <w:tcPr>
            <w:tcW w:w="1134" w:type="dxa"/>
            <w:tcBorders>
              <w:top w:val="single" w:sz="24" w:space="0" w:color="FFFFFF"/>
            </w:tcBorders>
            <w:vAlign w:val="center"/>
          </w:tcPr>
          <w:p w14:paraId="0D407F3B" w14:textId="1C94AF14" w:rsidR="00012D1E" w:rsidRPr="00012D1E" w:rsidRDefault="00012D1E" w:rsidP="00012D1E">
            <w:pPr>
              <w:jc w:val="center"/>
              <w:rPr>
                <w:lang w:val="en-AU"/>
              </w:rPr>
            </w:pPr>
            <w:r w:rsidRPr="00012D1E">
              <w:rPr>
                <w:rFonts w:cs="Segoe UI"/>
                <w:szCs w:val="20"/>
              </w:rPr>
              <w:t xml:space="preserve"> 3.95 </w:t>
            </w:r>
            <w:r w:rsidRPr="00012D1E">
              <w:rPr>
                <w:rFonts w:ascii="Wingdings" w:hAnsi="Wingdings"/>
                <w:b/>
                <w:bCs/>
                <w:color w:val="00B050"/>
                <w:szCs w:val="20"/>
              </w:rPr>
              <w:t></w:t>
            </w:r>
            <w:r w:rsidRPr="00012D1E">
              <w:rPr>
                <w:rFonts w:cs="Segoe UI"/>
                <w:szCs w:val="20"/>
              </w:rPr>
              <w:t xml:space="preserve"> </w:t>
            </w:r>
          </w:p>
        </w:tc>
        <w:tc>
          <w:tcPr>
            <w:tcW w:w="1134" w:type="dxa"/>
            <w:tcBorders>
              <w:top w:val="single" w:sz="24" w:space="0" w:color="FFFFFF"/>
            </w:tcBorders>
            <w:vAlign w:val="center"/>
          </w:tcPr>
          <w:p w14:paraId="7E5DA30B" w14:textId="0EEDF105" w:rsidR="00012D1E" w:rsidRPr="00012D1E" w:rsidRDefault="00012D1E" w:rsidP="00012D1E">
            <w:pPr>
              <w:jc w:val="center"/>
              <w:rPr>
                <w:lang w:val="en-AU"/>
              </w:rPr>
            </w:pPr>
            <w:r w:rsidRPr="00012D1E">
              <w:rPr>
                <w:rFonts w:cs="Segoe UI"/>
                <w:szCs w:val="20"/>
              </w:rPr>
              <w:t xml:space="preserve"> 3.75 </w:t>
            </w:r>
            <w:r w:rsidRPr="00012D1E">
              <w:rPr>
                <w:rFonts w:ascii="Wingdings" w:hAnsi="Wingdings"/>
                <w:b/>
                <w:bCs/>
                <w:color w:val="00B050"/>
                <w:szCs w:val="20"/>
              </w:rPr>
              <w:t></w:t>
            </w:r>
            <w:r w:rsidRPr="00012D1E">
              <w:rPr>
                <w:rFonts w:cs="Segoe UI"/>
                <w:szCs w:val="20"/>
              </w:rPr>
              <w:t xml:space="preserve"> </w:t>
            </w:r>
          </w:p>
        </w:tc>
        <w:tc>
          <w:tcPr>
            <w:tcW w:w="1083" w:type="dxa"/>
            <w:tcBorders>
              <w:top w:val="single" w:sz="24" w:space="0" w:color="FFFFFF"/>
            </w:tcBorders>
            <w:vAlign w:val="center"/>
          </w:tcPr>
          <w:p w14:paraId="6944C811" w14:textId="23E56B3A" w:rsidR="00012D1E" w:rsidRPr="00012D1E" w:rsidRDefault="00012D1E" w:rsidP="00012D1E">
            <w:pPr>
              <w:jc w:val="center"/>
              <w:rPr>
                <w:lang w:val="en-AU"/>
              </w:rPr>
            </w:pPr>
            <w:r w:rsidRPr="00012D1E">
              <w:rPr>
                <w:rFonts w:cs="Segoe UI"/>
                <w:szCs w:val="20"/>
              </w:rPr>
              <w:t xml:space="preserve"> 3.51 </w:t>
            </w:r>
            <w:r w:rsidRPr="00012D1E">
              <w:rPr>
                <w:rFonts w:ascii="Wingdings" w:hAnsi="Wingdings"/>
                <w:b/>
                <w:bCs/>
                <w:color w:val="00B050"/>
                <w:szCs w:val="20"/>
              </w:rPr>
              <w:t></w:t>
            </w:r>
            <w:r w:rsidRPr="00012D1E">
              <w:rPr>
                <w:rFonts w:cs="Segoe UI"/>
                <w:szCs w:val="20"/>
              </w:rPr>
              <w:t xml:space="preserve"> </w:t>
            </w:r>
          </w:p>
        </w:tc>
      </w:tr>
      <w:tr w:rsidR="00012D1E" w:rsidRPr="003D23FF" w14:paraId="52C3464F" w14:textId="77777777" w:rsidTr="00340E76">
        <w:trPr>
          <w:cnfStyle w:val="000000010000" w:firstRow="0" w:lastRow="0" w:firstColumn="0" w:lastColumn="0" w:oddVBand="0" w:evenVBand="0" w:oddHBand="0" w:evenHBand="1" w:firstRowFirstColumn="0" w:firstRowLastColumn="0" w:lastRowFirstColumn="0" w:lastRowLastColumn="0"/>
        </w:trPr>
        <w:tc>
          <w:tcPr>
            <w:tcW w:w="1980" w:type="dxa"/>
          </w:tcPr>
          <w:p w14:paraId="62B41B9E" w14:textId="77777777" w:rsidR="00012D1E" w:rsidRPr="003D23FF" w:rsidRDefault="00012D1E" w:rsidP="00012D1E">
            <w:pPr>
              <w:rPr>
                <w:lang w:val="en-AU"/>
              </w:rPr>
            </w:pPr>
            <w:r w:rsidRPr="003D23FF">
              <w:rPr>
                <w:lang w:val="en-AU"/>
              </w:rPr>
              <w:t>Net debt / RAV (Gearing) %</w:t>
            </w:r>
          </w:p>
        </w:tc>
        <w:tc>
          <w:tcPr>
            <w:tcW w:w="1417" w:type="dxa"/>
            <w:vAlign w:val="center"/>
          </w:tcPr>
          <w:p w14:paraId="3294764F" w14:textId="77777777" w:rsidR="00012D1E" w:rsidRPr="003D23FF" w:rsidRDefault="00012D1E" w:rsidP="00012D1E">
            <w:pPr>
              <w:jc w:val="center"/>
              <w:rPr>
                <w:lang w:val="en-AU"/>
              </w:rPr>
            </w:pPr>
            <w:r w:rsidRPr="003D23FF">
              <w:rPr>
                <w:lang w:val="en-AU"/>
              </w:rPr>
              <w:t>&lt;70%</w:t>
            </w:r>
          </w:p>
        </w:tc>
        <w:tc>
          <w:tcPr>
            <w:tcW w:w="1134" w:type="dxa"/>
            <w:vAlign w:val="center"/>
          </w:tcPr>
          <w:p w14:paraId="048B7C7C" w14:textId="04D34D08" w:rsidR="00012D1E" w:rsidRPr="00012D1E" w:rsidRDefault="00012D1E" w:rsidP="00012D1E">
            <w:pPr>
              <w:jc w:val="center"/>
              <w:rPr>
                <w:lang w:val="en-AU"/>
              </w:rPr>
            </w:pPr>
            <w:r w:rsidRPr="00012D1E">
              <w:rPr>
                <w:rFonts w:cs="Segoe UI"/>
                <w:szCs w:val="20"/>
              </w:rPr>
              <w:t xml:space="preserve">31.5% </w:t>
            </w:r>
            <w:r w:rsidRPr="00012D1E">
              <w:rPr>
                <w:rFonts w:ascii="Wingdings" w:hAnsi="Wingdings"/>
                <w:b/>
                <w:bCs/>
                <w:color w:val="00B050"/>
                <w:szCs w:val="20"/>
              </w:rPr>
              <w:t></w:t>
            </w:r>
          </w:p>
        </w:tc>
        <w:tc>
          <w:tcPr>
            <w:tcW w:w="1134" w:type="dxa"/>
            <w:vAlign w:val="center"/>
          </w:tcPr>
          <w:p w14:paraId="763354F8" w14:textId="3DC1709E" w:rsidR="00012D1E" w:rsidRPr="00012D1E" w:rsidRDefault="00012D1E" w:rsidP="00012D1E">
            <w:pPr>
              <w:jc w:val="center"/>
              <w:rPr>
                <w:lang w:val="en-AU"/>
              </w:rPr>
            </w:pPr>
            <w:r w:rsidRPr="00012D1E">
              <w:rPr>
                <w:rFonts w:cs="Segoe UI"/>
                <w:szCs w:val="20"/>
              </w:rPr>
              <w:t xml:space="preserve">32.2% </w:t>
            </w:r>
            <w:r w:rsidRPr="00012D1E">
              <w:rPr>
                <w:rFonts w:ascii="Wingdings" w:hAnsi="Wingdings"/>
                <w:b/>
                <w:bCs/>
                <w:color w:val="00B050"/>
                <w:szCs w:val="20"/>
              </w:rPr>
              <w:t></w:t>
            </w:r>
          </w:p>
        </w:tc>
        <w:tc>
          <w:tcPr>
            <w:tcW w:w="1134" w:type="dxa"/>
            <w:vAlign w:val="center"/>
          </w:tcPr>
          <w:p w14:paraId="2A4FA994" w14:textId="3E01C756" w:rsidR="00012D1E" w:rsidRPr="00012D1E" w:rsidRDefault="00012D1E" w:rsidP="00012D1E">
            <w:pPr>
              <w:jc w:val="center"/>
              <w:rPr>
                <w:lang w:val="en-AU"/>
              </w:rPr>
            </w:pPr>
            <w:r w:rsidRPr="00012D1E">
              <w:rPr>
                <w:rFonts w:cs="Segoe UI"/>
                <w:szCs w:val="20"/>
              </w:rPr>
              <w:t xml:space="preserve">32.0% </w:t>
            </w:r>
            <w:r w:rsidRPr="00012D1E">
              <w:rPr>
                <w:rFonts w:ascii="Wingdings" w:hAnsi="Wingdings"/>
                <w:b/>
                <w:bCs/>
                <w:color w:val="00B050"/>
                <w:szCs w:val="20"/>
              </w:rPr>
              <w:t></w:t>
            </w:r>
          </w:p>
        </w:tc>
        <w:tc>
          <w:tcPr>
            <w:tcW w:w="1134" w:type="dxa"/>
            <w:vAlign w:val="center"/>
          </w:tcPr>
          <w:p w14:paraId="4D29536E" w14:textId="3BF07483" w:rsidR="00012D1E" w:rsidRPr="00012D1E" w:rsidRDefault="00012D1E" w:rsidP="00012D1E">
            <w:pPr>
              <w:jc w:val="center"/>
              <w:rPr>
                <w:lang w:val="en-AU"/>
              </w:rPr>
            </w:pPr>
            <w:r w:rsidRPr="00012D1E">
              <w:rPr>
                <w:rFonts w:cs="Segoe UI"/>
                <w:szCs w:val="20"/>
              </w:rPr>
              <w:t xml:space="preserve">32.0% </w:t>
            </w:r>
            <w:r w:rsidRPr="00012D1E">
              <w:rPr>
                <w:rFonts w:ascii="Wingdings" w:hAnsi="Wingdings"/>
                <w:b/>
                <w:bCs/>
                <w:color w:val="00B050"/>
                <w:szCs w:val="20"/>
              </w:rPr>
              <w:t></w:t>
            </w:r>
          </w:p>
        </w:tc>
        <w:tc>
          <w:tcPr>
            <w:tcW w:w="1083" w:type="dxa"/>
            <w:vAlign w:val="center"/>
          </w:tcPr>
          <w:p w14:paraId="4572736F" w14:textId="67566AC1" w:rsidR="00012D1E" w:rsidRPr="00012D1E" w:rsidRDefault="00012D1E" w:rsidP="00012D1E">
            <w:pPr>
              <w:jc w:val="center"/>
              <w:rPr>
                <w:lang w:val="en-AU"/>
              </w:rPr>
            </w:pPr>
            <w:r w:rsidRPr="00012D1E">
              <w:rPr>
                <w:rFonts w:cs="Segoe UI"/>
                <w:szCs w:val="20"/>
              </w:rPr>
              <w:t xml:space="preserve">32.1% </w:t>
            </w:r>
            <w:r w:rsidRPr="00012D1E">
              <w:rPr>
                <w:rFonts w:ascii="Wingdings" w:hAnsi="Wingdings"/>
                <w:b/>
                <w:bCs/>
                <w:color w:val="00B050"/>
                <w:szCs w:val="20"/>
              </w:rPr>
              <w:t></w:t>
            </w:r>
          </w:p>
        </w:tc>
      </w:tr>
      <w:tr w:rsidR="00012D1E" w:rsidRPr="003D23FF" w14:paraId="379CD416" w14:textId="77777777" w:rsidTr="00340E76">
        <w:trPr>
          <w:cnfStyle w:val="000000100000" w:firstRow="0" w:lastRow="0" w:firstColumn="0" w:lastColumn="0" w:oddVBand="0" w:evenVBand="0" w:oddHBand="1" w:evenHBand="0" w:firstRowFirstColumn="0" w:firstRowLastColumn="0" w:lastRowFirstColumn="0" w:lastRowLastColumn="0"/>
        </w:trPr>
        <w:tc>
          <w:tcPr>
            <w:tcW w:w="1980" w:type="dxa"/>
          </w:tcPr>
          <w:p w14:paraId="286D2E80" w14:textId="77777777" w:rsidR="00012D1E" w:rsidRPr="003D23FF" w:rsidRDefault="00012D1E" w:rsidP="00012D1E">
            <w:pPr>
              <w:rPr>
                <w:lang w:val="en-AU"/>
              </w:rPr>
            </w:pPr>
            <w:r w:rsidRPr="003D23FF">
              <w:rPr>
                <w:lang w:val="en-AU"/>
              </w:rPr>
              <w:t>Funds from operation / net debt (%)</w:t>
            </w:r>
          </w:p>
        </w:tc>
        <w:tc>
          <w:tcPr>
            <w:tcW w:w="1417" w:type="dxa"/>
            <w:vAlign w:val="center"/>
          </w:tcPr>
          <w:p w14:paraId="7F9DAA41" w14:textId="77777777" w:rsidR="00012D1E" w:rsidRPr="003D23FF" w:rsidRDefault="00012D1E" w:rsidP="00012D1E">
            <w:pPr>
              <w:jc w:val="center"/>
              <w:rPr>
                <w:lang w:val="en-AU"/>
              </w:rPr>
            </w:pPr>
            <w:r w:rsidRPr="003D23FF">
              <w:rPr>
                <w:lang w:val="en-AU"/>
              </w:rPr>
              <w:t>&gt;10%</w:t>
            </w:r>
          </w:p>
        </w:tc>
        <w:tc>
          <w:tcPr>
            <w:tcW w:w="1134" w:type="dxa"/>
            <w:vAlign w:val="center"/>
          </w:tcPr>
          <w:p w14:paraId="5E9983EF" w14:textId="35AAFFCA" w:rsidR="00012D1E" w:rsidRPr="00012D1E" w:rsidRDefault="00012D1E" w:rsidP="00012D1E">
            <w:pPr>
              <w:jc w:val="center"/>
              <w:rPr>
                <w:lang w:val="en-AU"/>
              </w:rPr>
            </w:pPr>
            <w:r w:rsidRPr="00012D1E">
              <w:rPr>
                <w:rFonts w:cs="Segoe UI"/>
                <w:szCs w:val="20"/>
              </w:rPr>
              <w:t xml:space="preserve">14.3% </w:t>
            </w:r>
            <w:r w:rsidRPr="00012D1E">
              <w:rPr>
                <w:rFonts w:ascii="Wingdings" w:hAnsi="Wingdings"/>
                <w:b/>
                <w:bCs/>
                <w:color w:val="00B050"/>
                <w:szCs w:val="20"/>
              </w:rPr>
              <w:t></w:t>
            </w:r>
          </w:p>
        </w:tc>
        <w:tc>
          <w:tcPr>
            <w:tcW w:w="1134" w:type="dxa"/>
            <w:vAlign w:val="center"/>
          </w:tcPr>
          <w:p w14:paraId="42675FA2" w14:textId="03E74A7C" w:rsidR="00012D1E" w:rsidRPr="00012D1E" w:rsidRDefault="00012D1E" w:rsidP="00012D1E">
            <w:pPr>
              <w:jc w:val="center"/>
              <w:rPr>
                <w:lang w:val="en-AU"/>
              </w:rPr>
            </w:pPr>
            <w:r w:rsidRPr="00012D1E">
              <w:rPr>
                <w:rFonts w:cs="Segoe UI"/>
                <w:szCs w:val="20"/>
              </w:rPr>
              <w:t xml:space="preserve">13.7% </w:t>
            </w:r>
            <w:r w:rsidRPr="00012D1E">
              <w:rPr>
                <w:rFonts w:ascii="Wingdings" w:hAnsi="Wingdings"/>
                <w:b/>
                <w:bCs/>
                <w:color w:val="00B050"/>
                <w:szCs w:val="20"/>
              </w:rPr>
              <w:t></w:t>
            </w:r>
          </w:p>
        </w:tc>
        <w:tc>
          <w:tcPr>
            <w:tcW w:w="1134" w:type="dxa"/>
            <w:vAlign w:val="center"/>
          </w:tcPr>
          <w:p w14:paraId="12CCB4B4" w14:textId="230A211D" w:rsidR="00012D1E" w:rsidRPr="00012D1E" w:rsidRDefault="00012D1E" w:rsidP="00012D1E">
            <w:pPr>
              <w:jc w:val="center"/>
              <w:rPr>
                <w:lang w:val="en-AU"/>
              </w:rPr>
            </w:pPr>
            <w:r w:rsidRPr="00012D1E">
              <w:rPr>
                <w:rFonts w:cs="Segoe UI"/>
                <w:szCs w:val="20"/>
              </w:rPr>
              <w:t xml:space="preserve">14.2% </w:t>
            </w:r>
            <w:r w:rsidRPr="00012D1E">
              <w:rPr>
                <w:rFonts w:ascii="Wingdings" w:hAnsi="Wingdings"/>
                <w:b/>
                <w:bCs/>
                <w:color w:val="00B050"/>
                <w:szCs w:val="20"/>
              </w:rPr>
              <w:t></w:t>
            </w:r>
          </w:p>
        </w:tc>
        <w:tc>
          <w:tcPr>
            <w:tcW w:w="1134" w:type="dxa"/>
            <w:vAlign w:val="center"/>
          </w:tcPr>
          <w:p w14:paraId="523D119D" w14:textId="142F4B93" w:rsidR="00012D1E" w:rsidRPr="00012D1E" w:rsidRDefault="00012D1E" w:rsidP="00012D1E">
            <w:pPr>
              <w:jc w:val="center"/>
              <w:rPr>
                <w:lang w:val="en-AU"/>
              </w:rPr>
            </w:pPr>
            <w:r w:rsidRPr="00012D1E">
              <w:rPr>
                <w:rFonts w:cs="Segoe UI"/>
                <w:szCs w:val="20"/>
              </w:rPr>
              <w:t xml:space="preserve">12.5% </w:t>
            </w:r>
            <w:r w:rsidRPr="00012D1E">
              <w:rPr>
                <w:rFonts w:ascii="Wingdings" w:hAnsi="Wingdings"/>
                <w:b/>
                <w:bCs/>
                <w:color w:val="00B050"/>
                <w:szCs w:val="20"/>
              </w:rPr>
              <w:t></w:t>
            </w:r>
          </w:p>
        </w:tc>
        <w:tc>
          <w:tcPr>
            <w:tcW w:w="1083" w:type="dxa"/>
            <w:vAlign w:val="center"/>
          </w:tcPr>
          <w:p w14:paraId="0BD9A508" w14:textId="59BD5DD2" w:rsidR="00012D1E" w:rsidRPr="00012D1E" w:rsidRDefault="00012D1E" w:rsidP="00012D1E">
            <w:pPr>
              <w:jc w:val="center"/>
              <w:rPr>
                <w:lang w:val="en-AU"/>
              </w:rPr>
            </w:pPr>
            <w:r w:rsidRPr="00012D1E">
              <w:rPr>
                <w:rFonts w:cs="Segoe UI"/>
                <w:szCs w:val="20"/>
              </w:rPr>
              <w:t xml:space="preserve">11.4% </w:t>
            </w:r>
            <w:r w:rsidRPr="00012D1E">
              <w:rPr>
                <w:rFonts w:ascii="Wingdings" w:hAnsi="Wingdings"/>
                <w:b/>
                <w:bCs/>
                <w:color w:val="00B050"/>
                <w:szCs w:val="20"/>
              </w:rPr>
              <w:t></w:t>
            </w:r>
          </w:p>
        </w:tc>
      </w:tr>
      <w:tr w:rsidR="00012D1E" w:rsidRPr="003D23FF" w14:paraId="3498B33A" w14:textId="77777777" w:rsidTr="00340E76">
        <w:trPr>
          <w:cnfStyle w:val="000000010000" w:firstRow="0" w:lastRow="0" w:firstColumn="0" w:lastColumn="0" w:oddVBand="0" w:evenVBand="0" w:oddHBand="0" w:evenHBand="1" w:firstRowFirstColumn="0" w:firstRowLastColumn="0" w:lastRowFirstColumn="0" w:lastRowLastColumn="0"/>
        </w:trPr>
        <w:tc>
          <w:tcPr>
            <w:tcW w:w="1980" w:type="dxa"/>
          </w:tcPr>
          <w:p w14:paraId="168121F7" w14:textId="77777777" w:rsidR="00012D1E" w:rsidRPr="003D23FF" w:rsidRDefault="00012D1E" w:rsidP="00012D1E">
            <w:pPr>
              <w:rPr>
                <w:lang w:val="en-AU"/>
              </w:rPr>
            </w:pPr>
            <w:r w:rsidRPr="003D23FF">
              <w:rPr>
                <w:lang w:val="en-AU"/>
              </w:rPr>
              <w:t>Internal financing ratio (%)</w:t>
            </w:r>
          </w:p>
        </w:tc>
        <w:tc>
          <w:tcPr>
            <w:tcW w:w="1417" w:type="dxa"/>
            <w:vAlign w:val="center"/>
          </w:tcPr>
          <w:p w14:paraId="7300CFA1" w14:textId="77777777" w:rsidR="00012D1E" w:rsidRPr="003D23FF" w:rsidRDefault="00012D1E" w:rsidP="00012D1E">
            <w:pPr>
              <w:jc w:val="center"/>
              <w:rPr>
                <w:lang w:val="en-AU"/>
              </w:rPr>
            </w:pPr>
            <w:r w:rsidRPr="003D23FF">
              <w:rPr>
                <w:lang w:val="en-AU"/>
              </w:rPr>
              <w:t>&gt;35%</w:t>
            </w:r>
          </w:p>
        </w:tc>
        <w:tc>
          <w:tcPr>
            <w:tcW w:w="1134" w:type="dxa"/>
            <w:vAlign w:val="center"/>
          </w:tcPr>
          <w:p w14:paraId="012A3799" w14:textId="343B97D6" w:rsidR="00012D1E" w:rsidRPr="00012D1E" w:rsidRDefault="00012D1E" w:rsidP="00012D1E">
            <w:pPr>
              <w:jc w:val="center"/>
              <w:rPr>
                <w:lang w:val="en-AU"/>
              </w:rPr>
            </w:pPr>
            <w:r w:rsidRPr="00012D1E">
              <w:rPr>
                <w:rFonts w:cs="Segoe UI"/>
                <w:szCs w:val="20"/>
              </w:rPr>
              <w:t xml:space="preserve">72.0% </w:t>
            </w:r>
            <w:r w:rsidRPr="00012D1E">
              <w:rPr>
                <w:rFonts w:ascii="Wingdings" w:hAnsi="Wingdings"/>
                <w:b/>
                <w:bCs/>
                <w:color w:val="00B050"/>
                <w:szCs w:val="20"/>
              </w:rPr>
              <w:t></w:t>
            </w:r>
          </w:p>
        </w:tc>
        <w:tc>
          <w:tcPr>
            <w:tcW w:w="1134" w:type="dxa"/>
            <w:vAlign w:val="center"/>
          </w:tcPr>
          <w:p w14:paraId="4BA38F78" w14:textId="4B7F0322" w:rsidR="00012D1E" w:rsidRPr="00012D1E" w:rsidRDefault="00012D1E" w:rsidP="00012D1E">
            <w:pPr>
              <w:jc w:val="center"/>
              <w:rPr>
                <w:lang w:val="en-AU"/>
              </w:rPr>
            </w:pPr>
            <w:r w:rsidRPr="00012D1E">
              <w:rPr>
                <w:rFonts w:cs="Segoe UI"/>
                <w:szCs w:val="20"/>
              </w:rPr>
              <w:t xml:space="preserve">84.4% </w:t>
            </w:r>
            <w:r w:rsidRPr="00012D1E">
              <w:rPr>
                <w:rFonts w:ascii="Wingdings" w:hAnsi="Wingdings"/>
                <w:b/>
                <w:bCs/>
                <w:color w:val="00B050"/>
                <w:szCs w:val="20"/>
              </w:rPr>
              <w:t></w:t>
            </w:r>
          </w:p>
        </w:tc>
        <w:tc>
          <w:tcPr>
            <w:tcW w:w="1134" w:type="dxa"/>
            <w:vAlign w:val="center"/>
          </w:tcPr>
          <w:p w14:paraId="5CC3D2D9" w14:textId="6535DA4C" w:rsidR="00012D1E" w:rsidRPr="00012D1E" w:rsidRDefault="00012D1E" w:rsidP="00012D1E">
            <w:pPr>
              <w:jc w:val="center"/>
              <w:rPr>
                <w:lang w:val="en-AU"/>
              </w:rPr>
            </w:pPr>
            <w:r w:rsidRPr="00012D1E">
              <w:rPr>
                <w:rFonts w:cs="Segoe UI"/>
                <w:szCs w:val="20"/>
              </w:rPr>
              <w:t xml:space="preserve">84.9% </w:t>
            </w:r>
            <w:r w:rsidRPr="00012D1E">
              <w:rPr>
                <w:rFonts w:ascii="Wingdings" w:hAnsi="Wingdings"/>
                <w:b/>
                <w:bCs/>
                <w:color w:val="00B050"/>
                <w:szCs w:val="20"/>
              </w:rPr>
              <w:t></w:t>
            </w:r>
          </w:p>
        </w:tc>
        <w:tc>
          <w:tcPr>
            <w:tcW w:w="1134" w:type="dxa"/>
            <w:vAlign w:val="center"/>
          </w:tcPr>
          <w:p w14:paraId="5F7CB57B" w14:textId="6C879130" w:rsidR="00012D1E" w:rsidRPr="00012D1E" w:rsidRDefault="00012D1E" w:rsidP="00012D1E">
            <w:pPr>
              <w:jc w:val="center"/>
              <w:rPr>
                <w:lang w:val="en-AU"/>
              </w:rPr>
            </w:pPr>
            <w:r w:rsidRPr="00012D1E">
              <w:rPr>
                <w:rFonts w:cs="Segoe UI"/>
                <w:szCs w:val="20"/>
              </w:rPr>
              <w:t xml:space="preserve">81.7% </w:t>
            </w:r>
            <w:r w:rsidRPr="00012D1E">
              <w:rPr>
                <w:rFonts w:ascii="Wingdings" w:hAnsi="Wingdings"/>
                <w:b/>
                <w:bCs/>
                <w:color w:val="00B050"/>
                <w:szCs w:val="20"/>
              </w:rPr>
              <w:t></w:t>
            </w:r>
          </w:p>
        </w:tc>
        <w:tc>
          <w:tcPr>
            <w:tcW w:w="1083" w:type="dxa"/>
            <w:vAlign w:val="center"/>
          </w:tcPr>
          <w:p w14:paraId="4E4B2A0A" w14:textId="684B38D8" w:rsidR="00012D1E" w:rsidRPr="00012D1E" w:rsidRDefault="00012D1E" w:rsidP="00012D1E">
            <w:pPr>
              <w:jc w:val="center"/>
              <w:rPr>
                <w:lang w:val="en-AU"/>
              </w:rPr>
            </w:pPr>
            <w:r w:rsidRPr="00012D1E">
              <w:rPr>
                <w:rFonts w:cs="Segoe UI"/>
                <w:szCs w:val="20"/>
              </w:rPr>
              <w:t xml:space="preserve">67.9% </w:t>
            </w:r>
            <w:r w:rsidRPr="00012D1E">
              <w:rPr>
                <w:rFonts w:ascii="Wingdings" w:hAnsi="Wingdings"/>
                <w:b/>
                <w:bCs/>
                <w:color w:val="00B050"/>
                <w:szCs w:val="20"/>
              </w:rPr>
              <w:t></w:t>
            </w:r>
          </w:p>
        </w:tc>
      </w:tr>
    </w:tbl>
    <w:p w14:paraId="612079A2" w14:textId="77777777" w:rsidR="00673714" w:rsidRPr="008039EE" w:rsidRDefault="00673714" w:rsidP="00673714">
      <w:pPr>
        <w:rPr>
          <w:highlight w:val="yellow"/>
          <w:lang w:val="en-AU"/>
        </w:rPr>
      </w:pPr>
    </w:p>
    <w:p w14:paraId="7C56A8A3" w14:textId="514D1C71" w:rsidR="00122026" w:rsidRPr="00122026" w:rsidRDefault="00122026" w:rsidP="00122026">
      <w:pPr>
        <w:rPr>
          <w:lang w:val="en-AU"/>
        </w:rPr>
      </w:pPr>
      <w:r w:rsidRPr="00122026">
        <w:rPr>
          <w:lang w:val="en-AU"/>
        </w:rPr>
        <w:t xml:space="preserve">Consistent with the requirement </w:t>
      </w:r>
      <w:r w:rsidR="005F7C62">
        <w:rPr>
          <w:lang w:val="en-AU"/>
        </w:rPr>
        <w:t>of</w:t>
      </w:r>
      <w:r w:rsidRPr="00122026">
        <w:rPr>
          <w:lang w:val="en-AU"/>
        </w:rPr>
        <w:t xml:space="preserve"> the ESC to provide this information, since 1 July 2018, we have not </w:t>
      </w:r>
      <w:r w:rsidR="005F7C62">
        <w:rPr>
          <w:lang w:val="en-AU"/>
        </w:rPr>
        <w:t>obtained</w:t>
      </w:r>
      <w:r w:rsidRPr="00122026">
        <w:rPr>
          <w:lang w:val="en-AU"/>
        </w:rPr>
        <w:t xml:space="preserve"> </w:t>
      </w:r>
      <w:r w:rsidR="00673714" w:rsidRPr="00122026">
        <w:rPr>
          <w:lang w:val="en-AU"/>
        </w:rPr>
        <w:t>any ratings assessments conducted by an independent credit ratings agency</w:t>
      </w:r>
      <w:r w:rsidRPr="00122026">
        <w:rPr>
          <w:lang w:val="en-AU"/>
        </w:rPr>
        <w:t xml:space="preserve">.  </w:t>
      </w:r>
      <w:r>
        <w:rPr>
          <w:lang w:val="en-AU"/>
        </w:rPr>
        <w:t>However, in July 2022, t</w:t>
      </w:r>
      <w:r w:rsidRPr="00122026">
        <w:rPr>
          <w:lang w:val="en-AU"/>
        </w:rPr>
        <w:t xml:space="preserve">he Department of Treasury and Finance (DTF) undertook a desktop review of the financial positions of Government businesses. </w:t>
      </w:r>
      <w:r>
        <w:rPr>
          <w:lang w:val="en-AU"/>
        </w:rPr>
        <w:t xml:space="preserve"> </w:t>
      </w:r>
      <w:r w:rsidRPr="00122026">
        <w:rPr>
          <w:lang w:val="en-AU"/>
        </w:rPr>
        <w:t xml:space="preserve">Based on this review, DTF </w:t>
      </w:r>
      <w:r>
        <w:rPr>
          <w:lang w:val="en-AU"/>
        </w:rPr>
        <w:t>provided us with</w:t>
      </w:r>
      <w:r w:rsidRPr="00122026">
        <w:rPr>
          <w:lang w:val="en-AU"/>
        </w:rPr>
        <w:t xml:space="preserve"> </w:t>
      </w:r>
      <w:r>
        <w:rPr>
          <w:lang w:val="en-AU"/>
        </w:rPr>
        <w:t>a proxy rating of A-</w:t>
      </w:r>
      <w:r w:rsidRPr="00122026">
        <w:rPr>
          <w:lang w:val="en-AU"/>
        </w:rPr>
        <w:t xml:space="preserve"> </w:t>
      </w:r>
      <w:r>
        <w:rPr>
          <w:lang w:val="en-AU"/>
        </w:rPr>
        <w:t>for the 2022-23 financial year</w:t>
      </w:r>
      <w:r w:rsidR="005F7C62">
        <w:rPr>
          <w:lang w:val="en-AU"/>
        </w:rPr>
        <w:t>,</w:t>
      </w:r>
      <w:r>
        <w:rPr>
          <w:lang w:val="en-AU"/>
        </w:rPr>
        <w:t xml:space="preserve"> which is consistent with the previous financial year.</w:t>
      </w:r>
    </w:p>
    <w:p w14:paraId="35E71338" w14:textId="55575EBB" w:rsidR="00673714" w:rsidRDefault="00673714" w:rsidP="00122026">
      <w:pPr>
        <w:rPr>
          <w:highlight w:val="yellow"/>
          <w:lang w:val="en-AU"/>
        </w:rPr>
      </w:pPr>
    </w:p>
    <w:p w14:paraId="39EA4DCE" w14:textId="3DC449AC" w:rsidR="006312EE" w:rsidRDefault="006312EE" w:rsidP="00673714">
      <w:pPr>
        <w:rPr>
          <w:highlight w:val="yellow"/>
          <w:lang w:val="en-AU"/>
        </w:rPr>
      </w:pPr>
    </w:p>
    <w:p w14:paraId="2E4B29BF" w14:textId="62CA2D67" w:rsidR="006312EE" w:rsidRDefault="006312EE">
      <w:pPr>
        <w:rPr>
          <w:highlight w:val="yellow"/>
          <w:lang w:val="en-AU"/>
        </w:rPr>
      </w:pPr>
      <w:r>
        <w:rPr>
          <w:highlight w:val="yellow"/>
          <w:lang w:val="en-AU"/>
        </w:rPr>
        <w:br w:type="page"/>
      </w:r>
    </w:p>
    <w:p w14:paraId="073C739D" w14:textId="0AC7221C" w:rsidR="006312EE" w:rsidRPr="00C26521" w:rsidRDefault="006312EE" w:rsidP="001931E1">
      <w:pPr>
        <w:pStyle w:val="Heading1"/>
        <w:numPr>
          <w:ilvl w:val="0"/>
          <w:numId w:val="0"/>
        </w:numPr>
        <w:ind w:left="432" w:hanging="432"/>
      </w:pPr>
      <w:bookmarkStart w:id="363" w:name="_Ref113518782"/>
      <w:bookmarkStart w:id="364" w:name="_Toc115438773"/>
      <w:r w:rsidRPr="00C26521">
        <w:lastRenderedPageBreak/>
        <w:t>Appendix 1 – Performance</w:t>
      </w:r>
      <w:bookmarkEnd w:id="363"/>
      <w:bookmarkEnd w:id="364"/>
    </w:p>
    <w:p w14:paraId="1474366F" w14:textId="4D1027C0" w:rsidR="006312EE" w:rsidRPr="00C26521" w:rsidRDefault="006312EE" w:rsidP="006312EE">
      <w:r w:rsidRPr="00C26521">
        <w:rPr>
          <w:lang w:val="en-AU"/>
        </w:rPr>
        <w:t>This appendix provides further information</w:t>
      </w:r>
      <w:r w:rsidR="002F4E75">
        <w:rPr>
          <w:lang w:val="en-AU"/>
        </w:rPr>
        <w:t xml:space="preserve"> about challenges we have faced</w:t>
      </w:r>
      <w:r w:rsidRPr="00C26521">
        <w:rPr>
          <w:lang w:val="en-AU"/>
        </w:rPr>
        <w:t xml:space="preserve"> and opportunities we hav</w:t>
      </w:r>
      <w:r w:rsidR="007B3C75">
        <w:rPr>
          <w:lang w:val="en-AU"/>
        </w:rPr>
        <w:t xml:space="preserve">e realised, since 1 July 2018. </w:t>
      </w:r>
      <w:r w:rsidR="0025647A" w:rsidRPr="00C26521">
        <w:rPr>
          <w:lang w:val="en-AU"/>
        </w:rPr>
        <w:fldChar w:fldCharType="begin"/>
      </w:r>
      <w:r w:rsidR="0025647A" w:rsidRPr="00C26521">
        <w:rPr>
          <w:lang w:val="en-AU"/>
        </w:rPr>
        <w:instrText xml:space="preserve"> REF _Ref113359845 \h </w:instrText>
      </w:r>
      <w:r w:rsidR="00ED4B6E" w:rsidRPr="00C26521">
        <w:rPr>
          <w:lang w:val="en-AU"/>
        </w:rPr>
        <w:instrText xml:space="preserve"> \* MERGEFORMAT </w:instrText>
      </w:r>
      <w:r w:rsidR="0025647A" w:rsidRPr="00C26521">
        <w:rPr>
          <w:lang w:val="en-AU"/>
        </w:rPr>
      </w:r>
      <w:r w:rsidR="0025647A" w:rsidRPr="00C26521">
        <w:rPr>
          <w:lang w:val="en-AU"/>
        </w:rPr>
        <w:fldChar w:fldCharType="separate"/>
      </w:r>
      <w:r w:rsidR="004708F9">
        <w:t>Table A1</w:t>
      </w:r>
      <w:r w:rsidR="004708F9">
        <w:noBreakHyphen/>
        <w:t>1</w:t>
      </w:r>
      <w:r w:rsidR="0025647A" w:rsidRPr="00C26521">
        <w:rPr>
          <w:lang w:val="en-AU"/>
        </w:rPr>
        <w:fldChar w:fldCharType="end"/>
      </w:r>
      <w:r w:rsidR="0025647A" w:rsidRPr="00C26521">
        <w:rPr>
          <w:lang w:val="en-AU"/>
        </w:rPr>
        <w:t xml:space="preserve"> </w:t>
      </w:r>
      <w:r w:rsidRPr="00C26521">
        <w:rPr>
          <w:lang w:val="en-AU"/>
        </w:rPr>
        <w:t>to</w:t>
      </w:r>
      <w:r w:rsidR="007B3C75">
        <w:rPr>
          <w:lang w:val="en-AU"/>
        </w:rPr>
        <w:t xml:space="preserve"> </w:t>
      </w:r>
      <w:r w:rsidR="00E740CB">
        <w:rPr>
          <w:lang w:val="en-AU"/>
        </w:rPr>
        <w:t>Table A1-5</w:t>
      </w:r>
      <w:r w:rsidR="0025647A" w:rsidRPr="00C26521">
        <w:rPr>
          <w:lang w:val="en-AU"/>
        </w:rPr>
        <w:t xml:space="preserve"> </w:t>
      </w:r>
      <w:r w:rsidRPr="00C26521">
        <w:rPr>
          <w:lang w:val="en-AU"/>
        </w:rPr>
        <w:t>show</w:t>
      </w:r>
      <w:r w:rsidR="007D670F" w:rsidRPr="00C26521">
        <w:rPr>
          <w:lang w:val="en-AU"/>
        </w:rPr>
        <w:t>s</w:t>
      </w:r>
      <w:r w:rsidRPr="00C26521">
        <w:rPr>
          <w:lang w:val="en-AU"/>
        </w:rPr>
        <w:t xml:space="preserve"> the impact of these challenges and opportunities on </w:t>
      </w:r>
      <w:r w:rsidRPr="00C26521">
        <w:t>our expenditure, and how this expenditure has helped us to continue delivering customer value.</w:t>
      </w:r>
    </w:p>
    <w:p w14:paraId="6FB34E2A" w14:textId="77777777" w:rsidR="006312EE" w:rsidRPr="00C26521" w:rsidRDefault="006312EE" w:rsidP="00104840">
      <w:pPr>
        <w:pStyle w:val="Heading3"/>
      </w:pPr>
      <w:r w:rsidRPr="00C26521">
        <w:t xml:space="preserve">Threats to water security </w:t>
      </w:r>
    </w:p>
    <w:p w14:paraId="4CCA99F8" w14:textId="0798F31A" w:rsidR="006312EE" w:rsidRPr="00C26521" w:rsidRDefault="002F4E75" w:rsidP="006312EE">
      <w:r>
        <w:t>In 2019</w:t>
      </w:r>
      <w:r w:rsidR="006312EE" w:rsidRPr="00C26521">
        <w:t xml:space="preserve"> we withdrew our application to renew our groundwater extraction licence from the Barwon Downs borefield, near Colac. Technical work had confirmed the intermittent use and historical management of the borefield over the past 30 years – combined with the effects of a dry climate – led to environmental impacts in Boundary Creek and Big Swamp. Consistent with the strong preference of our community, we are focused on remediating these environmental impacts, in accordance with the directive received from the Minister for Water under section 78 of the </w:t>
      </w:r>
      <w:r w:rsidR="006312EE" w:rsidRPr="00C26521">
        <w:rPr>
          <w:i/>
        </w:rPr>
        <w:t>Water Act 1989</w:t>
      </w:r>
      <w:r w:rsidR="006312EE" w:rsidRPr="00C26521">
        <w:t>, in September 2018.</w:t>
      </w:r>
    </w:p>
    <w:p w14:paraId="13818A8D" w14:textId="664731C4" w:rsidR="006312EE" w:rsidRPr="00C26521" w:rsidRDefault="006312EE" w:rsidP="006312EE">
      <w:r w:rsidRPr="00C26521">
        <w:t>Without the Barwon Downs borefield, and in light of revised climate change and population forecasts, we assessed that demand could outstrip supply by 2027</w:t>
      </w:r>
      <w:r w:rsidR="00192CC7" w:rsidRPr="00192CC7">
        <w:rPr>
          <w:vertAlign w:val="superscript"/>
        </w:rPr>
        <w:fldChar w:fldCharType="begin"/>
      </w:r>
      <w:r w:rsidR="00192CC7" w:rsidRPr="00192CC7">
        <w:rPr>
          <w:vertAlign w:val="superscript"/>
        </w:rPr>
        <w:instrText xml:space="preserve"> REF _Ref115434933 \r \h  \* MERGEFORMAT </w:instrText>
      </w:r>
      <w:r w:rsidR="00192CC7" w:rsidRPr="00192CC7">
        <w:rPr>
          <w:vertAlign w:val="superscript"/>
        </w:rPr>
      </w:r>
      <w:r w:rsidR="00192CC7" w:rsidRPr="00192CC7">
        <w:rPr>
          <w:vertAlign w:val="superscript"/>
        </w:rPr>
        <w:fldChar w:fldCharType="separate"/>
      </w:r>
      <w:r w:rsidR="004708F9">
        <w:rPr>
          <w:vertAlign w:val="superscript"/>
        </w:rPr>
        <w:t>1</w:t>
      </w:r>
      <w:r w:rsidR="00192CC7" w:rsidRPr="00192CC7">
        <w:rPr>
          <w:vertAlign w:val="superscript"/>
        </w:rPr>
        <w:fldChar w:fldCharType="end"/>
      </w:r>
      <w:r w:rsidRPr="00C26521">
        <w:t xml:space="preserve"> across our Geelong, Golden Plains, Bellarine and Surf Coast system (our largest system, servicing &gt;90% of our population) rather than 2044</w:t>
      </w:r>
      <w:r w:rsidR="00192CC7" w:rsidRPr="00192CC7">
        <w:rPr>
          <w:vertAlign w:val="superscript"/>
        </w:rPr>
        <w:fldChar w:fldCharType="begin"/>
      </w:r>
      <w:r w:rsidR="00192CC7" w:rsidRPr="00192CC7">
        <w:rPr>
          <w:vertAlign w:val="superscript"/>
        </w:rPr>
        <w:instrText xml:space="preserve"> REF _Ref115434933 \r \h  \* MERGEFORMAT </w:instrText>
      </w:r>
      <w:r w:rsidR="00192CC7" w:rsidRPr="00192CC7">
        <w:rPr>
          <w:vertAlign w:val="superscript"/>
        </w:rPr>
      </w:r>
      <w:r w:rsidR="00192CC7" w:rsidRPr="00192CC7">
        <w:rPr>
          <w:vertAlign w:val="superscript"/>
        </w:rPr>
        <w:fldChar w:fldCharType="separate"/>
      </w:r>
      <w:r w:rsidR="004708F9">
        <w:rPr>
          <w:vertAlign w:val="superscript"/>
        </w:rPr>
        <w:t>1</w:t>
      </w:r>
      <w:r w:rsidR="00192CC7" w:rsidRPr="00192CC7">
        <w:rPr>
          <w:vertAlign w:val="superscript"/>
        </w:rPr>
        <w:fldChar w:fldCharType="end"/>
      </w:r>
      <w:r w:rsidRPr="00C26521">
        <w:t xml:space="preserve">. We had to accelerate planning for our region’s water future, so that we were ready to act when needed. We did so in partnership with our community and regional stakeholders, through our industry-leading </w:t>
      </w:r>
      <w:r w:rsidRPr="00C26521">
        <w:rPr>
          <w:i/>
        </w:rPr>
        <w:t>Water for our Future</w:t>
      </w:r>
      <w:r w:rsidRPr="00C26521">
        <w:t xml:space="preserve"> program.</w:t>
      </w:r>
    </w:p>
    <w:p w14:paraId="6BACF353" w14:textId="2A38624F" w:rsidR="006312EE" w:rsidRDefault="006312EE" w:rsidP="006312EE">
      <w:r w:rsidRPr="00C26521">
        <w:t>At the same time, record hot dry conditions at the start of 2019 and below-average rainfall for six of the first nine months of 2019 meant water storage levels dropped rapidly across the region</w:t>
      </w:r>
      <w:r w:rsidR="00882AF9" w:rsidRPr="00C26521">
        <w:t>, reaching a low of 32.6% in Geelong</w:t>
      </w:r>
      <w:r w:rsidRPr="00C26521">
        <w:t>. As a result, we needed to increase our take</w:t>
      </w:r>
      <w:r w:rsidR="002F4E75">
        <w:t xml:space="preserve"> of water through the Melbourne to Geelong p</w:t>
      </w:r>
      <w:r w:rsidRPr="00C26521">
        <w:t>ipeline (MGP) and recommission the Anglesea borefield – our critical backup water supply – to supplement water supplies for customers across our Geelong, Golden Plains, Bellarine and Surf Coast system. The Anglesea borefield operated for seven months in conjunction with an extensive environmental monitoring program, which included community oversight through the Anglesea River Working Group</w:t>
      </w:r>
      <w:r w:rsidRPr="00C26521">
        <w:rPr>
          <w:vertAlign w:val="superscript"/>
        </w:rPr>
        <w:fldChar w:fldCharType="begin"/>
      </w:r>
      <w:r w:rsidRPr="00C26521">
        <w:rPr>
          <w:vertAlign w:val="superscript"/>
        </w:rPr>
        <w:instrText xml:space="preserve"> REF _Ref112684329 \r \h  \* MERGEFORMAT </w:instrText>
      </w:r>
      <w:r w:rsidRPr="00C26521">
        <w:rPr>
          <w:vertAlign w:val="superscript"/>
        </w:rPr>
      </w:r>
      <w:r w:rsidRPr="00C26521">
        <w:rPr>
          <w:vertAlign w:val="superscript"/>
        </w:rPr>
        <w:fldChar w:fldCharType="separate"/>
      </w:r>
      <w:r w:rsidR="004708F9">
        <w:rPr>
          <w:vertAlign w:val="superscript"/>
        </w:rPr>
        <w:t>3</w:t>
      </w:r>
      <w:r w:rsidRPr="00C26521">
        <w:rPr>
          <w:vertAlign w:val="superscript"/>
        </w:rPr>
        <w:fldChar w:fldCharType="end"/>
      </w:r>
      <w:r w:rsidRPr="00C26521">
        <w:t>.</w:t>
      </w:r>
    </w:p>
    <w:p w14:paraId="64FFA884" w14:textId="28ED1551" w:rsidR="006312EE" w:rsidRDefault="006312EE" w:rsidP="00D552CF">
      <w:pPr>
        <w:pStyle w:val="Caption"/>
      </w:pPr>
      <w:bookmarkStart w:id="365" w:name="_Ref113359845"/>
      <w:r>
        <w:t xml:space="preserve">Table </w:t>
      </w:r>
      <w:r w:rsidR="007D670F">
        <w:t>A</w:t>
      </w:r>
      <w:r w:rsidR="009A6603">
        <w:t>1</w:t>
      </w:r>
      <w:r>
        <w:noBreakHyphen/>
      </w:r>
      <w:r w:rsidR="006C64C0">
        <w:fldChar w:fldCharType="begin"/>
      </w:r>
      <w:r w:rsidR="006C64C0">
        <w:instrText xml:space="preserve"> SEQ Table \* ARABIC \s 1 </w:instrText>
      </w:r>
      <w:r w:rsidR="006C64C0">
        <w:fldChar w:fldCharType="separate"/>
      </w:r>
      <w:r w:rsidR="004708F9">
        <w:rPr>
          <w:noProof/>
        </w:rPr>
        <w:t>1</w:t>
      </w:r>
      <w:r w:rsidR="006C64C0">
        <w:rPr>
          <w:noProof/>
        </w:rPr>
        <w:fldChar w:fldCharType="end"/>
      </w:r>
      <w:bookmarkEnd w:id="365"/>
      <w:r>
        <w:t>: Impact of threats to water security on performance</w:t>
      </w:r>
      <w:r w:rsidR="00E520BE">
        <w:t xml:space="preserve"> </w:t>
      </w:r>
      <w:r w:rsidR="00E520BE" w:rsidRPr="001352BF">
        <w:t>– in $2022-23 dollars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3067"/>
      </w:tblGrid>
      <w:tr w:rsidR="006312EE" w:rsidRPr="0061791A" w14:paraId="5BAC4A1E" w14:textId="77777777" w:rsidTr="004617DF">
        <w:tc>
          <w:tcPr>
            <w:tcW w:w="5949" w:type="dxa"/>
            <w:shd w:val="clear" w:color="auto" w:fill="D5F0FF" w:themeFill="accent5" w:themeFillTint="1A"/>
          </w:tcPr>
          <w:p w14:paraId="3EF0C96A" w14:textId="77777777" w:rsidR="006312EE" w:rsidRPr="0061791A" w:rsidRDefault="006312EE" w:rsidP="004617DF">
            <w:pPr>
              <w:spacing w:after="60"/>
              <w:rPr>
                <w:b/>
                <w:sz w:val="18"/>
                <w:szCs w:val="18"/>
              </w:rPr>
            </w:pPr>
            <w:r w:rsidRPr="0061791A">
              <w:rPr>
                <w:b/>
                <w:sz w:val="18"/>
                <w:szCs w:val="18"/>
              </w:rPr>
              <w:t>Item</w:t>
            </w:r>
          </w:p>
        </w:tc>
        <w:tc>
          <w:tcPr>
            <w:tcW w:w="3067" w:type="dxa"/>
            <w:shd w:val="clear" w:color="auto" w:fill="D5F0FF" w:themeFill="accent5" w:themeFillTint="1A"/>
          </w:tcPr>
          <w:p w14:paraId="366BABD8" w14:textId="77777777" w:rsidR="006312EE" w:rsidRPr="0061791A" w:rsidRDefault="006312EE" w:rsidP="004617DF">
            <w:pPr>
              <w:spacing w:after="60"/>
              <w:rPr>
                <w:b/>
                <w:sz w:val="18"/>
                <w:szCs w:val="18"/>
                <w:highlight w:val="yellow"/>
              </w:rPr>
            </w:pPr>
            <w:r w:rsidRPr="0061791A">
              <w:rPr>
                <w:b/>
                <w:sz w:val="18"/>
                <w:szCs w:val="18"/>
              </w:rPr>
              <w:t>Additional expenditure</w:t>
            </w:r>
          </w:p>
        </w:tc>
      </w:tr>
      <w:tr w:rsidR="006312EE" w:rsidRPr="00E7209A" w14:paraId="2A668488" w14:textId="77777777" w:rsidTr="004617DF">
        <w:tc>
          <w:tcPr>
            <w:tcW w:w="5949" w:type="dxa"/>
            <w:shd w:val="clear" w:color="auto" w:fill="D5F0FF" w:themeFill="accent5" w:themeFillTint="1A"/>
          </w:tcPr>
          <w:p w14:paraId="7BA45A21" w14:textId="77777777" w:rsidR="006312EE" w:rsidRPr="00E7209A" w:rsidRDefault="006312EE" w:rsidP="004617DF">
            <w:pPr>
              <w:spacing w:after="60"/>
              <w:rPr>
                <w:szCs w:val="20"/>
              </w:rPr>
            </w:pPr>
            <w:r w:rsidRPr="00182579">
              <w:rPr>
                <w:sz w:val="18"/>
                <w:szCs w:val="18"/>
              </w:rPr>
              <w:t>2-ye</w:t>
            </w:r>
            <w:r>
              <w:rPr>
                <w:sz w:val="18"/>
                <w:szCs w:val="18"/>
              </w:rPr>
              <w:t xml:space="preserve">ar </w:t>
            </w:r>
            <w:r w:rsidRPr="00182579">
              <w:rPr>
                <w:i/>
                <w:sz w:val="18"/>
                <w:szCs w:val="18"/>
              </w:rPr>
              <w:t>Water for our Future</w:t>
            </w:r>
            <w:r>
              <w:rPr>
                <w:sz w:val="18"/>
                <w:szCs w:val="18"/>
              </w:rPr>
              <w:t xml:space="preserve"> program</w:t>
            </w:r>
          </w:p>
        </w:tc>
        <w:tc>
          <w:tcPr>
            <w:tcW w:w="3067" w:type="dxa"/>
            <w:shd w:val="clear" w:color="auto" w:fill="D5F0FF" w:themeFill="accent5" w:themeFillTint="1A"/>
          </w:tcPr>
          <w:p w14:paraId="6B22A024" w14:textId="60C02202" w:rsidR="006312EE" w:rsidRPr="00E7209A" w:rsidRDefault="006312EE" w:rsidP="004617DF">
            <w:pPr>
              <w:spacing w:after="60"/>
              <w:rPr>
                <w:szCs w:val="20"/>
              </w:rPr>
            </w:pPr>
            <w:r w:rsidRPr="004745AC">
              <w:rPr>
                <w:sz w:val="18"/>
                <w:szCs w:val="18"/>
              </w:rPr>
              <w:t>$</w:t>
            </w:r>
            <w:r w:rsidR="004745AC" w:rsidRPr="004745AC">
              <w:rPr>
                <w:sz w:val="18"/>
                <w:szCs w:val="18"/>
              </w:rPr>
              <w:t>2.4</w:t>
            </w:r>
            <w:r w:rsidR="008A7CE6" w:rsidRPr="004745AC">
              <w:rPr>
                <w:sz w:val="18"/>
                <w:szCs w:val="18"/>
              </w:rPr>
              <w:t>M</w:t>
            </w:r>
            <w:r>
              <w:rPr>
                <w:sz w:val="18"/>
                <w:szCs w:val="18"/>
              </w:rPr>
              <w:t xml:space="preserve"> – operating expenditure</w:t>
            </w:r>
          </w:p>
        </w:tc>
      </w:tr>
      <w:tr w:rsidR="006312EE" w:rsidRPr="00E7209A" w14:paraId="49F15DDE" w14:textId="77777777" w:rsidTr="004617DF">
        <w:tc>
          <w:tcPr>
            <w:tcW w:w="5949" w:type="dxa"/>
            <w:shd w:val="clear" w:color="auto" w:fill="D5F0FF" w:themeFill="accent5" w:themeFillTint="1A"/>
          </w:tcPr>
          <w:p w14:paraId="39F72E32" w14:textId="77777777" w:rsidR="006312EE" w:rsidRPr="007406A4" w:rsidRDefault="006312EE" w:rsidP="004617DF">
            <w:pPr>
              <w:shd w:val="clear" w:color="auto" w:fill="D5F0FF" w:themeFill="text2" w:themeFillTint="1A"/>
              <w:spacing w:after="60"/>
              <w:rPr>
                <w:sz w:val="18"/>
                <w:szCs w:val="18"/>
              </w:rPr>
            </w:pPr>
            <w:r>
              <w:rPr>
                <w:sz w:val="18"/>
                <w:szCs w:val="18"/>
              </w:rPr>
              <w:t>Additional use of MGP</w:t>
            </w:r>
          </w:p>
        </w:tc>
        <w:tc>
          <w:tcPr>
            <w:tcW w:w="3067" w:type="dxa"/>
            <w:shd w:val="clear" w:color="auto" w:fill="D5F0FF" w:themeFill="accent5" w:themeFillTint="1A"/>
          </w:tcPr>
          <w:p w14:paraId="5AB4175E" w14:textId="2F6BA671" w:rsidR="006312EE" w:rsidRPr="00E7209A" w:rsidRDefault="006312EE" w:rsidP="004617DF">
            <w:pPr>
              <w:spacing w:after="60"/>
              <w:rPr>
                <w:szCs w:val="20"/>
              </w:rPr>
            </w:pPr>
            <w:r w:rsidRPr="004745AC">
              <w:rPr>
                <w:sz w:val="18"/>
                <w:szCs w:val="18"/>
              </w:rPr>
              <w:t>$</w:t>
            </w:r>
            <w:r w:rsidR="004745AC" w:rsidRPr="004745AC">
              <w:rPr>
                <w:sz w:val="18"/>
                <w:szCs w:val="18"/>
              </w:rPr>
              <w:t>4.6</w:t>
            </w:r>
            <w:r w:rsidR="008A7CE6" w:rsidRPr="004745AC">
              <w:rPr>
                <w:sz w:val="18"/>
                <w:szCs w:val="18"/>
              </w:rPr>
              <w:t>M</w:t>
            </w:r>
            <w:r>
              <w:rPr>
                <w:sz w:val="18"/>
                <w:szCs w:val="18"/>
              </w:rPr>
              <w:t xml:space="preserve"> – operating expenditure</w:t>
            </w:r>
          </w:p>
        </w:tc>
      </w:tr>
      <w:tr w:rsidR="006312EE" w:rsidRPr="00E7209A" w14:paraId="341F4DA4" w14:textId="77777777" w:rsidTr="004617DF">
        <w:tc>
          <w:tcPr>
            <w:tcW w:w="5949" w:type="dxa"/>
            <w:shd w:val="clear" w:color="auto" w:fill="D5F0FF" w:themeFill="accent5" w:themeFillTint="1A"/>
          </w:tcPr>
          <w:p w14:paraId="4BAAFCFE" w14:textId="77777777" w:rsidR="006312EE" w:rsidRDefault="006312EE" w:rsidP="004617DF">
            <w:pPr>
              <w:spacing w:after="60"/>
              <w:rPr>
                <w:sz w:val="18"/>
                <w:szCs w:val="18"/>
              </w:rPr>
            </w:pPr>
            <w:r>
              <w:rPr>
                <w:sz w:val="18"/>
                <w:szCs w:val="18"/>
              </w:rPr>
              <w:t>Lovely Banks to Montpellier Pump Station (to extend reach of MGP)</w:t>
            </w:r>
          </w:p>
        </w:tc>
        <w:tc>
          <w:tcPr>
            <w:tcW w:w="3067" w:type="dxa"/>
            <w:shd w:val="clear" w:color="auto" w:fill="D5F0FF" w:themeFill="accent5" w:themeFillTint="1A"/>
          </w:tcPr>
          <w:p w14:paraId="79B872F6" w14:textId="77777777" w:rsidR="006312EE" w:rsidRPr="00182579" w:rsidRDefault="006312EE" w:rsidP="004617DF">
            <w:pPr>
              <w:spacing w:after="60"/>
              <w:rPr>
                <w:sz w:val="18"/>
                <w:szCs w:val="18"/>
                <w:highlight w:val="yellow"/>
              </w:rPr>
            </w:pPr>
            <w:r w:rsidRPr="007406A4">
              <w:rPr>
                <w:sz w:val="18"/>
                <w:szCs w:val="18"/>
              </w:rPr>
              <w:t>$3.1M – capital expenditure</w:t>
            </w:r>
          </w:p>
        </w:tc>
      </w:tr>
      <w:tr w:rsidR="006312EE" w:rsidRPr="00E7209A" w14:paraId="2B2F11E1" w14:textId="77777777" w:rsidTr="004617DF">
        <w:tc>
          <w:tcPr>
            <w:tcW w:w="5949" w:type="dxa"/>
            <w:shd w:val="clear" w:color="auto" w:fill="D5F0FF" w:themeFill="accent5" w:themeFillTint="1A"/>
          </w:tcPr>
          <w:p w14:paraId="2FF2533D" w14:textId="77777777" w:rsidR="006312EE" w:rsidRPr="00E7209A" w:rsidRDefault="006312EE" w:rsidP="004617DF">
            <w:pPr>
              <w:spacing w:after="60"/>
              <w:rPr>
                <w:szCs w:val="20"/>
              </w:rPr>
            </w:pPr>
            <w:r>
              <w:rPr>
                <w:sz w:val="18"/>
                <w:szCs w:val="18"/>
              </w:rPr>
              <w:t>Recommissioning Anglesea borefield</w:t>
            </w:r>
          </w:p>
        </w:tc>
        <w:tc>
          <w:tcPr>
            <w:tcW w:w="3067" w:type="dxa"/>
            <w:shd w:val="clear" w:color="auto" w:fill="D5F0FF" w:themeFill="accent5" w:themeFillTint="1A"/>
          </w:tcPr>
          <w:p w14:paraId="7E7009A6" w14:textId="57C318D1" w:rsidR="006312EE" w:rsidRPr="00E7209A" w:rsidRDefault="006312EE" w:rsidP="004617DF">
            <w:pPr>
              <w:spacing w:after="60"/>
              <w:rPr>
                <w:szCs w:val="20"/>
              </w:rPr>
            </w:pPr>
            <w:r w:rsidRPr="004745AC">
              <w:rPr>
                <w:sz w:val="18"/>
                <w:szCs w:val="18"/>
              </w:rPr>
              <w:t>$</w:t>
            </w:r>
            <w:r w:rsidR="004745AC" w:rsidRPr="004745AC">
              <w:rPr>
                <w:sz w:val="18"/>
                <w:szCs w:val="18"/>
              </w:rPr>
              <w:t>1.4</w:t>
            </w:r>
            <w:r w:rsidRPr="004745AC">
              <w:rPr>
                <w:sz w:val="18"/>
                <w:szCs w:val="18"/>
              </w:rPr>
              <w:t>M</w:t>
            </w:r>
            <w:r>
              <w:rPr>
                <w:sz w:val="18"/>
                <w:szCs w:val="18"/>
              </w:rPr>
              <w:t xml:space="preserve"> – operating expenditure</w:t>
            </w:r>
          </w:p>
        </w:tc>
      </w:tr>
      <w:tr w:rsidR="006312EE" w:rsidRPr="00E7209A" w14:paraId="2D6B255F" w14:textId="77777777" w:rsidTr="00E740CB">
        <w:trPr>
          <w:trHeight w:val="1701"/>
        </w:trPr>
        <w:tc>
          <w:tcPr>
            <w:tcW w:w="9016" w:type="dxa"/>
            <w:gridSpan w:val="2"/>
            <w:shd w:val="clear" w:color="auto" w:fill="C3F2EB" w:themeFill="accent4" w:themeFillTint="33"/>
          </w:tcPr>
          <w:p w14:paraId="47CD9FDB" w14:textId="7D381715" w:rsidR="006312EE" w:rsidRDefault="001931E1" w:rsidP="004617DF">
            <w:pPr>
              <w:shd w:val="clear" w:color="auto" w:fill="C3F2EB" w:themeFill="accent4" w:themeFillTint="33"/>
              <w:spacing w:after="60"/>
              <w:rPr>
                <w:sz w:val="18"/>
                <w:szCs w:val="18"/>
              </w:rPr>
            </w:pPr>
            <w:r w:rsidRPr="001931E1">
              <w:rPr>
                <w:i/>
                <w:noProof/>
                <w:sz w:val="18"/>
                <w:szCs w:val="18"/>
                <w:lang w:val="en-AU" w:eastAsia="en-AU" w:bidi="ar-SA"/>
              </w:rPr>
              <w:drawing>
                <wp:anchor distT="0" distB="0" distL="114300" distR="114300" simplePos="0" relativeHeight="252067840" behindDoc="0" locked="0" layoutInCell="1" allowOverlap="1" wp14:anchorId="609CC1E6" wp14:editId="0B809EF8">
                  <wp:simplePos x="0" y="0"/>
                  <wp:positionH relativeFrom="column">
                    <wp:posOffset>2964180</wp:posOffset>
                  </wp:positionH>
                  <wp:positionV relativeFrom="paragraph">
                    <wp:posOffset>319405</wp:posOffset>
                  </wp:positionV>
                  <wp:extent cx="539750" cy="504825"/>
                  <wp:effectExtent l="0" t="0" r="0" b="9525"/>
                  <wp:wrapNone/>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64"/>
                          <a:srcRect r="64824"/>
                          <a:stretch/>
                        </pic:blipFill>
                        <pic:spPr>
                          <a:xfrm>
                            <a:off x="0" y="0"/>
                            <a:ext cx="539750" cy="504825"/>
                          </a:xfrm>
                          <a:prstGeom prst="rect">
                            <a:avLst/>
                          </a:prstGeom>
                        </pic:spPr>
                      </pic:pic>
                    </a:graphicData>
                  </a:graphic>
                  <wp14:sizeRelH relativeFrom="margin">
                    <wp14:pctWidth>0</wp14:pctWidth>
                  </wp14:sizeRelH>
                  <wp14:sizeRelV relativeFrom="margin">
                    <wp14:pctHeight>0</wp14:pctHeight>
                  </wp14:sizeRelV>
                </wp:anchor>
              </w:drawing>
            </w:r>
            <w:r w:rsidRPr="001931E1">
              <w:rPr>
                <w:i/>
                <w:noProof/>
                <w:sz w:val="18"/>
                <w:szCs w:val="18"/>
                <w:lang w:val="en-AU" w:eastAsia="en-AU" w:bidi="ar-SA"/>
              </w:rPr>
              <w:drawing>
                <wp:anchor distT="0" distB="0" distL="114300" distR="114300" simplePos="0" relativeHeight="252066816" behindDoc="0" locked="0" layoutInCell="1" allowOverlap="1" wp14:anchorId="5D1DAF2A" wp14:editId="605F479D">
                  <wp:simplePos x="0" y="0"/>
                  <wp:positionH relativeFrom="column">
                    <wp:posOffset>0</wp:posOffset>
                  </wp:positionH>
                  <wp:positionV relativeFrom="paragraph">
                    <wp:posOffset>339090</wp:posOffset>
                  </wp:positionV>
                  <wp:extent cx="523875" cy="523875"/>
                  <wp:effectExtent l="0" t="0" r="9525" b="9525"/>
                  <wp:wrapNone/>
                  <wp:docPr id="2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65">
                            <a:extLst>
                              <a:ext uri="{28A0092B-C50C-407E-A947-70E740481C1C}">
                                <a14:useLocalDpi xmlns:a14="http://schemas.microsoft.com/office/drawing/2010/main" val="0"/>
                              </a:ext>
                            </a:extLst>
                          </a:blip>
                          <a:srcRect r="69717"/>
                          <a:stretch/>
                        </pic:blipFill>
                        <pic:spPr>
                          <a:xfrm>
                            <a:off x="0" y="0"/>
                            <a:ext cx="523875" cy="523875"/>
                          </a:xfrm>
                          <a:prstGeom prst="rect">
                            <a:avLst/>
                          </a:prstGeom>
                        </pic:spPr>
                      </pic:pic>
                    </a:graphicData>
                  </a:graphic>
                  <wp14:sizeRelH relativeFrom="margin">
                    <wp14:pctWidth>0</wp14:pctWidth>
                  </wp14:sizeRelH>
                  <wp14:sizeRelV relativeFrom="margin">
                    <wp14:pctHeight>0</wp14:pctHeight>
                  </wp14:sizeRelV>
                </wp:anchor>
              </w:drawing>
            </w:r>
            <w:r w:rsidRPr="001931E1">
              <w:rPr>
                <w:i/>
                <w:noProof/>
                <w:sz w:val="18"/>
                <w:szCs w:val="18"/>
                <w:lang w:val="en-AU" w:eastAsia="en-AU" w:bidi="ar-SA"/>
              </w:rPr>
              <mc:AlternateContent>
                <mc:Choice Requires="wps">
                  <w:drawing>
                    <wp:anchor distT="45720" distB="45720" distL="114300" distR="114300" simplePos="0" relativeHeight="252068864" behindDoc="0" locked="0" layoutInCell="1" allowOverlap="1" wp14:anchorId="1794F6D6" wp14:editId="424B42BA">
                      <wp:simplePos x="0" y="0"/>
                      <wp:positionH relativeFrom="margin">
                        <wp:posOffset>3467100</wp:posOffset>
                      </wp:positionH>
                      <wp:positionV relativeFrom="paragraph">
                        <wp:posOffset>222885</wp:posOffset>
                      </wp:positionV>
                      <wp:extent cx="2171700" cy="933450"/>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933450"/>
                              </a:xfrm>
                              <a:prstGeom prst="rect">
                                <a:avLst/>
                              </a:prstGeom>
                              <a:noFill/>
                              <a:ln w="9525">
                                <a:noFill/>
                                <a:miter lim="800000"/>
                                <a:headEnd/>
                                <a:tailEnd/>
                              </a:ln>
                            </wps:spPr>
                            <wps:txbx>
                              <w:txbxContent>
                                <w:p w14:paraId="51239995" w14:textId="77777777" w:rsidR="007554E3" w:rsidRPr="00671871" w:rsidRDefault="007554E3" w:rsidP="001931E1">
                                  <w:pPr>
                                    <w:numPr>
                                      <w:ilvl w:val="0"/>
                                      <w:numId w:val="24"/>
                                    </w:numPr>
                                    <w:spacing w:after="0" w:line="240" w:lineRule="auto"/>
                                    <w:ind w:left="283" w:hanging="215"/>
                                    <w:rPr>
                                      <w:i/>
                                    </w:rPr>
                                  </w:pPr>
                                  <w:r>
                                    <w:rPr>
                                      <w:i/>
                                      <w:sz w:val="18"/>
                                      <w:szCs w:val="18"/>
                                    </w:rPr>
                                    <w:t>Customer satisfaction with quality of drinking water</w:t>
                                  </w:r>
                                </w:p>
                                <w:p w14:paraId="5DC7B81A" w14:textId="77777777" w:rsidR="007554E3" w:rsidRPr="007406A4" w:rsidRDefault="007554E3" w:rsidP="001931E1">
                                  <w:pPr>
                                    <w:numPr>
                                      <w:ilvl w:val="0"/>
                                      <w:numId w:val="24"/>
                                    </w:numPr>
                                    <w:spacing w:after="0" w:line="240" w:lineRule="auto"/>
                                    <w:ind w:left="283" w:hanging="215"/>
                                    <w:rPr>
                                      <w:i/>
                                    </w:rPr>
                                  </w:pPr>
                                  <w:r>
                                    <w:rPr>
                                      <w:i/>
                                      <w:sz w:val="18"/>
                                      <w:szCs w:val="18"/>
                                    </w:rPr>
                                    <w:t>Number of water quality complaints per year / 1,000 customers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4F6D6" id="_x0000_s1048" type="#_x0000_t202" style="position:absolute;margin-left:273pt;margin-top:17.55pt;width:171pt;height:73.5pt;z-index:252068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" filled="f" stroked="f">
                      <v:textbox>
                        <w:txbxContent>
                          <w:p w14:paraId="51239995" w14:textId="77777777" w:rsidR="007554E3" w:rsidRPr="00671871" w:rsidRDefault="007554E3" w:rsidP="001931E1">
                            <w:pPr>
                              <w:numPr>
                                <w:ilvl w:val="0"/>
                                <w:numId w:val="24"/>
                              </w:numPr>
                              <w:spacing w:after="0" w:line="240" w:lineRule="auto"/>
                              <w:ind w:left="283" w:hanging="215"/>
                              <w:rPr>
                                <w:i/>
                              </w:rPr>
                            </w:pPr>
                            <w:r>
                              <w:rPr>
                                <w:i/>
                                <w:sz w:val="18"/>
                                <w:szCs w:val="18"/>
                              </w:rPr>
                              <w:t>Customer satisfaction with quality of drinking water</w:t>
                            </w:r>
                          </w:p>
                          <w:p w14:paraId="5DC7B81A" w14:textId="77777777" w:rsidR="007554E3" w:rsidRPr="007406A4" w:rsidRDefault="007554E3" w:rsidP="001931E1">
                            <w:pPr>
                              <w:numPr>
                                <w:ilvl w:val="0"/>
                                <w:numId w:val="24"/>
                              </w:numPr>
                              <w:spacing w:after="0" w:line="240" w:lineRule="auto"/>
                              <w:ind w:left="283" w:hanging="215"/>
                              <w:rPr>
                                <w:i/>
                              </w:rPr>
                            </w:pPr>
                            <w:r>
                              <w:rPr>
                                <w:i/>
                                <w:sz w:val="18"/>
                                <w:szCs w:val="18"/>
                              </w:rPr>
                              <w:t>Number of water quality complaints per year / 1,000 customers</w:t>
                            </w:r>
                          </w:p>
                        </w:txbxContent>
                      </v:textbox>
                      <w10:wrap anchorx="margin"/>
                    </v:shape>
                  </w:pict>
                </mc:Fallback>
              </mc:AlternateContent>
            </w:r>
            <w:r w:rsidRPr="001931E1">
              <w:rPr>
                <w:i/>
                <w:noProof/>
                <w:sz w:val="18"/>
                <w:szCs w:val="18"/>
                <w:lang w:val="en-AU" w:eastAsia="en-AU" w:bidi="ar-SA"/>
              </w:rPr>
              <mc:AlternateContent>
                <mc:Choice Requires="wps">
                  <w:drawing>
                    <wp:anchor distT="45720" distB="45720" distL="114300" distR="114300" simplePos="0" relativeHeight="252065792" behindDoc="0" locked="0" layoutInCell="1" allowOverlap="1" wp14:anchorId="2F945D0B" wp14:editId="5C4BBA9A">
                      <wp:simplePos x="0" y="0"/>
                      <wp:positionH relativeFrom="margin">
                        <wp:posOffset>455295</wp:posOffset>
                      </wp:positionH>
                      <wp:positionV relativeFrom="paragraph">
                        <wp:posOffset>245110</wp:posOffset>
                      </wp:positionV>
                      <wp:extent cx="2505075" cy="933450"/>
                      <wp:effectExtent l="0" t="0" r="0" b="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933450"/>
                              </a:xfrm>
                              <a:prstGeom prst="rect">
                                <a:avLst/>
                              </a:prstGeom>
                              <a:noFill/>
                              <a:ln w="9525">
                                <a:noFill/>
                                <a:miter lim="800000"/>
                                <a:headEnd/>
                                <a:tailEnd/>
                              </a:ln>
                            </wps:spPr>
                            <wps:txbx>
                              <w:txbxContent>
                                <w:p w14:paraId="1564A53C" w14:textId="77777777" w:rsidR="007554E3" w:rsidRPr="007406A4" w:rsidRDefault="007554E3" w:rsidP="001931E1">
                                  <w:pPr>
                                    <w:numPr>
                                      <w:ilvl w:val="0"/>
                                      <w:numId w:val="24"/>
                                    </w:numPr>
                                    <w:spacing w:after="0" w:line="240" w:lineRule="auto"/>
                                    <w:ind w:left="283" w:hanging="215"/>
                                    <w:rPr>
                                      <w:i/>
                                    </w:rPr>
                                  </w:pPr>
                                  <w:r w:rsidRPr="007406A4">
                                    <w:rPr>
                                      <w:i/>
                                      <w:sz w:val="18"/>
                                      <w:szCs w:val="18"/>
                                    </w:rPr>
                                    <w:t xml:space="preserve">Compliance with water security statement (will not run out of water in a drought and plan for water restrictions less than 5% of the time) – part of Performance Incentive Mechanism </w:t>
                                  </w:r>
                                  <w:r>
                                    <w:rPr>
                                      <w:i/>
                                      <w:sz w:val="18"/>
                                      <w:szCs w:val="18"/>
                                    </w:rPr>
                                    <w:t>(PIM)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945D0B" id="_x0000_s1049" type="#_x0000_t202" style="position:absolute;margin-left:35.85pt;margin-top:19.3pt;width:197.25pt;height:73.5pt;z-index:252065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" filled="f" stroked="f">
                      <v:textbox>
                        <w:txbxContent>
                          <w:p w14:paraId="1564A53C" w14:textId="77777777" w:rsidR="007554E3" w:rsidRPr="007406A4" w:rsidRDefault="007554E3" w:rsidP="001931E1">
                            <w:pPr>
                              <w:numPr>
                                <w:ilvl w:val="0"/>
                                <w:numId w:val="24"/>
                              </w:numPr>
                              <w:spacing w:after="0" w:line="240" w:lineRule="auto"/>
                              <w:ind w:left="283" w:hanging="215"/>
                              <w:rPr>
                                <w:i/>
                              </w:rPr>
                            </w:pPr>
                            <w:r w:rsidRPr="007406A4">
                              <w:rPr>
                                <w:i/>
                                <w:sz w:val="18"/>
                                <w:szCs w:val="18"/>
                              </w:rPr>
                              <w:t xml:space="preserve">Compliance with water security statement (will not run out of water in a drought and plan for water restrictions less than 5% of the time) – part of Performance Incentive Mechanism </w:t>
                            </w:r>
                            <w:r>
                              <w:rPr>
                                <w:i/>
                                <w:sz w:val="18"/>
                                <w:szCs w:val="18"/>
                              </w:rPr>
                              <w:t>(PIM)</w:t>
                            </w:r>
                          </w:p>
                        </w:txbxContent>
                      </v:textbox>
                      <w10:wrap anchorx="margin"/>
                    </v:shape>
                  </w:pict>
                </mc:Fallback>
              </mc:AlternateContent>
            </w:r>
            <w:r w:rsidR="006312EE" w:rsidRPr="008A2FE8">
              <w:rPr>
                <w:sz w:val="18"/>
                <w:szCs w:val="18"/>
              </w:rPr>
              <w:t>This additional e</w:t>
            </w:r>
            <w:r w:rsidR="006312EE">
              <w:rPr>
                <w:sz w:val="18"/>
                <w:szCs w:val="18"/>
              </w:rPr>
              <w:t>xpenditure helped us to deliver the following outcome</w:t>
            </w:r>
            <w:r>
              <w:rPr>
                <w:sz w:val="18"/>
                <w:szCs w:val="18"/>
              </w:rPr>
              <w:t>s</w:t>
            </w:r>
            <w:r w:rsidR="006312EE">
              <w:rPr>
                <w:sz w:val="18"/>
                <w:szCs w:val="18"/>
              </w:rPr>
              <w:t xml:space="preserve"> and performance measure</w:t>
            </w:r>
            <w:r>
              <w:rPr>
                <w:sz w:val="18"/>
                <w:szCs w:val="18"/>
              </w:rPr>
              <w:t>s</w:t>
            </w:r>
            <w:r w:rsidR="006312EE">
              <w:rPr>
                <w:sz w:val="18"/>
                <w:szCs w:val="18"/>
              </w:rPr>
              <w:t xml:space="preserve"> from our 2018 Price Submission</w:t>
            </w:r>
            <w:r w:rsidR="00231BCE" w:rsidRPr="00231BCE">
              <w:rPr>
                <w:sz w:val="18"/>
                <w:szCs w:val="18"/>
                <w:vertAlign w:val="superscript"/>
              </w:rPr>
              <w:fldChar w:fldCharType="begin"/>
            </w:r>
            <w:r w:rsidR="00231BCE" w:rsidRPr="00231BCE">
              <w:rPr>
                <w:sz w:val="18"/>
                <w:szCs w:val="18"/>
                <w:vertAlign w:val="superscript"/>
              </w:rPr>
              <w:instrText xml:space="preserve"> REF _Ref113530416 \r \h </w:instrText>
            </w:r>
            <w:r w:rsidR="00231BCE">
              <w:rPr>
                <w:sz w:val="18"/>
                <w:szCs w:val="18"/>
                <w:vertAlign w:val="superscript"/>
              </w:rPr>
              <w:instrText xml:space="preserve"> \* MERGEFORMAT </w:instrText>
            </w:r>
            <w:r w:rsidR="00231BCE" w:rsidRPr="00231BCE">
              <w:rPr>
                <w:sz w:val="18"/>
                <w:szCs w:val="18"/>
                <w:vertAlign w:val="superscript"/>
              </w:rPr>
            </w:r>
            <w:r w:rsidR="00231BCE" w:rsidRPr="00231BCE">
              <w:rPr>
                <w:sz w:val="18"/>
                <w:szCs w:val="18"/>
                <w:vertAlign w:val="superscript"/>
              </w:rPr>
              <w:fldChar w:fldCharType="separate"/>
            </w:r>
            <w:r w:rsidR="004708F9">
              <w:rPr>
                <w:sz w:val="18"/>
                <w:szCs w:val="18"/>
                <w:vertAlign w:val="superscript"/>
              </w:rPr>
              <w:t>10</w:t>
            </w:r>
            <w:r w:rsidR="00231BCE" w:rsidRPr="00231BCE">
              <w:rPr>
                <w:sz w:val="18"/>
                <w:szCs w:val="18"/>
                <w:vertAlign w:val="superscript"/>
              </w:rPr>
              <w:fldChar w:fldCharType="end"/>
            </w:r>
            <w:r w:rsidR="006312EE">
              <w:rPr>
                <w:sz w:val="18"/>
                <w:szCs w:val="18"/>
              </w:rPr>
              <w:t>:</w:t>
            </w:r>
          </w:p>
          <w:p w14:paraId="6145D1A8" w14:textId="7C13BA05" w:rsidR="00E740CB" w:rsidRDefault="00E740CB" w:rsidP="004617DF">
            <w:pPr>
              <w:shd w:val="clear" w:color="auto" w:fill="C3F2EB" w:themeFill="accent4" w:themeFillTint="33"/>
              <w:spacing w:after="60"/>
              <w:rPr>
                <w:sz w:val="18"/>
                <w:szCs w:val="18"/>
              </w:rPr>
            </w:pPr>
          </w:p>
          <w:p w14:paraId="179AEC62" w14:textId="1882DDAA" w:rsidR="006312EE" w:rsidRPr="004A065D" w:rsidRDefault="006312EE" w:rsidP="004617DF">
            <w:pPr>
              <w:spacing w:after="60"/>
              <w:rPr>
                <w:szCs w:val="20"/>
              </w:rPr>
            </w:pPr>
          </w:p>
        </w:tc>
      </w:tr>
    </w:tbl>
    <w:p w14:paraId="02858914" w14:textId="3BDAC06E" w:rsidR="006312EE" w:rsidRPr="00B75146" w:rsidRDefault="006312EE" w:rsidP="00104840">
      <w:pPr>
        <w:pStyle w:val="Heading3"/>
      </w:pPr>
      <w:r w:rsidRPr="00B75146">
        <w:lastRenderedPageBreak/>
        <w:t xml:space="preserve">Emergence of </w:t>
      </w:r>
      <w:r w:rsidR="002F4E75">
        <w:t>coronavirus (</w:t>
      </w:r>
      <w:r w:rsidRPr="00B75146">
        <w:t>COVID</w:t>
      </w:r>
      <w:r>
        <w:t>-19</w:t>
      </w:r>
      <w:r w:rsidR="002F4E75">
        <w:t>)</w:t>
      </w:r>
      <w:r w:rsidRPr="00B75146">
        <w:t xml:space="preserve"> pandemic</w:t>
      </w:r>
    </w:p>
    <w:p w14:paraId="57E87664" w14:textId="7F49BBFA" w:rsidR="006312EE" w:rsidRDefault="006312EE" w:rsidP="006312EE">
      <w:r>
        <w:t>One implication of the pandemic has been a larger than expected increase in the number of people who call our region home. Geelong’s population has been growing the fastest out of Australia’s largest 20 cities, experiencing the highest 5-year and 1-year growth rates in both 2019-20 and 2020-21</w:t>
      </w:r>
      <w:r w:rsidRPr="00D744C8">
        <w:rPr>
          <w:vertAlign w:val="superscript"/>
        </w:rPr>
        <w:fldChar w:fldCharType="begin"/>
      </w:r>
      <w:r w:rsidRPr="00D744C8">
        <w:rPr>
          <w:vertAlign w:val="superscript"/>
        </w:rPr>
        <w:instrText xml:space="preserve"> REF _Ref112684636 \r \h </w:instrText>
      </w:r>
      <w:r>
        <w:rPr>
          <w:vertAlign w:val="superscript"/>
        </w:rPr>
        <w:instrText xml:space="preserve"> \* MERGEFORMAT </w:instrText>
      </w:r>
      <w:r w:rsidRPr="00D744C8">
        <w:rPr>
          <w:vertAlign w:val="superscript"/>
        </w:rPr>
      </w:r>
      <w:r w:rsidRPr="00D744C8">
        <w:rPr>
          <w:vertAlign w:val="superscript"/>
        </w:rPr>
        <w:fldChar w:fldCharType="separate"/>
      </w:r>
      <w:r w:rsidR="004708F9">
        <w:rPr>
          <w:vertAlign w:val="superscript"/>
        </w:rPr>
        <w:t>4</w:t>
      </w:r>
      <w:r w:rsidRPr="00D744C8">
        <w:rPr>
          <w:vertAlign w:val="superscript"/>
        </w:rPr>
        <w:fldChar w:fldCharType="end"/>
      </w:r>
      <w:r>
        <w:t>. Population trends also indicated a clear migration from Melbourne to regional Victoria, with the Surf Coast having one of the strongest growth rates across all of regional Australia in 2020-21</w:t>
      </w:r>
      <w:r w:rsidRPr="00D744C8">
        <w:rPr>
          <w:vertAlign w:val="superscript"/>
        </w:rPr>
        <w:fldChar w:fldCharType="begin"/>
      </w:r>
      <w:r w:rsidRPr="00D744C8">
        <w:rPr>
          <w:vertAlign w:val="superscript"/>
        </w:rPr>
        <w:instrText xml:space="preserve"> REF _Ref112684645 \r \h </w:instrText>
      </w:r>
      <w:r>
        <w:rPr>
          <w:vertAlign w:val="superscript"/>
        </w:rPr>
        <w:instrText xml:space="preserve"> \* MERGEFORMAT </w:instrText>
      </w:r>
      <w:r w:rsidRPr="00D744C8">
        <w:rPr>
          <w:vertAlign w:val="superscript"/>
        </w:rPr>
      </w:r>
      <w:r w:rsidRPr="00D744C8">
        <w:rPr>
          <w:vertAlign w:val="superscript"/>
        </w:rPr>
        <w:fldChar w:fldCharType="separate"/>
      </w:r>
      <w:r w:rsidR="004708F9">
        <w:rPr>
          <w:vertAlign w:val="superscript"/>
        </w:rPr>
        <w:t>5</w:t>
      </w:r>
      <w:r w:rsidRPr="00D744C8">
        <w:rPr>
          <w:vertAlign w:val="superscript"/>
        </w:rPr>
        <w:fldChar w:fldCharType="end"/>
      </w:r>
      <w:r>
        <w:t xml:space="preserve">. As a result, our assumed growth rate of 1.6% per annum in our 2018 Price Submission was far less than our actual growth rate, which </w:t>
      </w:r>
      <w:r w:rsidRPr="00123E0D">
        <w:t>has averaged 2.5% per annum – up to a peak of 3.0% in 2020-21 and down again to 2.2% in 2021-22</w:t>
      </w:r>
      <w:r w:rsidR="00663E4B" w:rsidRPr="00663E4B">
        <w:rPr>
          <w:vertAlign w:val="superscript"/>
        </w:rPr>
        <w:fldChar w:fldCharType="begin"/>
      </w:r>
      <w:r w:rsidR="00663E4B" w:rsidRPr="00663E4B">
        <w:rPr>
          <w:vertAlign w:val="superscript"/>
        </w:rPr>
        <w:instrText xml:space="preserve"> REF _Ref115433270 \r \h  \* MERGEFORMAT </w:instrText>
      </w:r>
      <w:r w:rsidR="00663E4B" w:rsidRPr="00663E4B">
        <w:rPr>
          <w:vertAlign w:val="superscript"/>
        </w:rPr>
      </w:r>
      <w:r w:rsidR="00663E4B" w:rsidRPr="00663E4B">
        <w:rPr>
          <w:vertAlign w:val="superscript"/>
        </w:rPr>
        <w:fldChar w:fldCharType="separate"/>
      </w:r>
      <w:r w:rsidR="004708F9">
        <w:rPr>
          <w:vertAlign w:val="superscript"/>
        </w:rPr>
        <w:t>6</w:t>
      </w:r>
      <w:r w:rsidR="00663E4B" w:rsidRPr="00663E4B">
        <w:rPr>
          <w:vertAlign w:val="superscript"/>
        </w:rPr>
        <w:fldChar w:fldCharType="end"/>
      </w:r>
      <w:r w:rsidRPr="00123E0D">
        <w:t>.</w:t>
      </w:r>
    </w:p>
    <w:p w14:paraId="0C12C807" w14:textId="5D509953" w:rsidR="006312EE" w:rsidRDefault="006312EE" w:rsidP="006312EE">
      <w:r>
        <w:t xml:space="preserve">The pandemic has also meant increasing our efforts to support customers who are struggling with their circumstances. Our region is socially and economically diverse, with some communities in our region amongst the most disadvantaged in </w:t>
      </w:r>
      <w:r w:rsidRPr="00123E0D">
        <w:t>Victoria</w:t>
      </w:r>
      <w:r w:rsidRPr="005D184F">
        <w:rPr>
          <w:vertAlign w:val="superscript"/>
        </w:rPr>
        <w:fldChar w:fldCharType="begin"/>
      </w:r>
      <w:r w:rsidRPr="005D184F">
        <w:rPr>
          <w:vertAlign w:val="superscript"/>
        </w:rPr>
        <w:instrText xml:space="preserve"> REF _Ref111109565 \r \h </w:instrText>
      </w:r>
      <w:r>
        <w:rPr>
          <w:vertAlign w:val="superscript"/>
        </w:rPr>
        <w:instrText xml:space="preserve"> \* MERGEFORMAT </w:instrText>
      </w:r>
      <w:r w:rsidRPr="005D184F">
        <w:rPr>
          <w:vertAlign w:val="superscript"/>
        </w:rPr>
      </w:r>
      <w:r w:rsidRPr="005D184F">
        <w:rPr>
          <w:vertAlign w:val="superscript"/>
        </w:rPr>
        <w:fldChar w:fldCharType="separate"/>
      </w:r>
      <w:r w:rsidR="004708F9">
        <w:rPr>
          <w:vertAlign w:val="superscript"/>
        </w:rPr>
        <w:t>7</w:t>
      </w:r>
      <w:r w:rsidRPr="005D184F">
        <w:rPr>
          <w:vertAlign w:val="superscript"/>
        </w:rPr>
        <w:fldChar w:fldCharType="end"/>
      </w:r>
      <w:r w:rsidRPr="00123E0D">
        <w:t>.</w:t>
      </w:r>
      <w:r>
        <w:t xml:space="preserve"> Customers are feeling financial pressure from the pandemic, both directly through lost employment and indirectly through the subsequent rise in inflation and interest rates. </w:t>
      </w:r>
    </w:p>
    <w:p w14:paraId="47907C06" w14:textId="1E6C53D6" w:rsidR="006312EE" w:rsidRDefault="006312EE" w:rsidP="00D552CF">
      <w:pPr>
        <w:pStyle w:val="Caption"/>
      </w:pPr>
      <w:r>
        <w:t xml:space="preserve">Table </w:t>
      </w:r>
      <w:r w:rsidR="007D670F">
        <w:t>A</w:t>
      </w:r>
      <w:r w:rsidR="009A6603">
        <w:t>1</w:t>
      </w:r>
      <w:r>
        <w:noBreakHyphen/>
      </w:r>
      <w:r w:rsidR="006C64C0">
        <w:fldChar w:fldCharType="begin"/>
      </w:r>
      <w:r w:rsidR="006C64C0">
        <w:instrText xml:space="preserve"> SEQ Table \* ARABIC \s 1 </w:instrText>
      </w:r>
      <w:r w:rsidR="006C64C0">
        <w:fldChar w:fldCharType="separate"/>
      </w:r>
      <w:r w:rsidR="004708F9">
        <w:rPr>
          <w:noProof/>
        </w:rPr>
        <w:t>2</w:t>
      </w:r>
      <w:r w:rsidR="006C64C0">
        <w:rPr>
          <w:noProof/>
        </w:rPr>
        <w:fldChar w:fldCharType="end"/>
      </w:r>
      <w:r>
        <w:t xml:space="preserve">: Impact of emergence of </w:t>
      </w:r>
      <w:r w:rsidR="002F4E75">
        <w:t>coronavirus</w:t>
      </w:r>
      <w:r>
        <w:t xml:space="preserve"> pandemic on performance</w:t>
      </w:r>
      <w:r w:rsidR="00E520BE">
        <w:t xml:space="preserve"> </w:t>
      </w:r>
      <w:r w:rsidR="00E520BE" w:rsidRPr="001352BF">
        <w:t>– in $2022-23 dollars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3067"/>
      </w:tblGrid>
      <w:tr w:rsidR="006312EE" w:rsidRPr="0061791A" w14:paraId="75F9D1D5" w14:textId="77777777" w:rsidTr="004617DF">
        <w:tc>
          <w:tcPr>
            <w:tcW w:w="5949" w:type="dxa"/>
            <w:shd w:val="clear" w:color="auto" w:fill="D5F0FF" w:themeFill="accent5" w:themeFillTint="1A"/>
          </w:tcPr>
          <w:p w14:paraId="0CF2D6F6" w14:textId="77777777" w:rsidR="006312EE" w:rsidRPr="0061791A" w:rsidRDefault="006312EE" w:rsidP="004617DF">
            <w:pPr>
              <w:spacing w:after="60"/>
              <w:rPr>
                <w:b/>
                <w:sz w:val="18"/>
                <w:szCs w:val="18"/>
              </w:rPr>
            </w:pPr>
            <w:r w:rsidRPr="0061791A">
              <w:rPr>
                <w:b/>
                <w:sz w:val="18"/>
                <w:szCs w:val="18"/>
              </w:rPr>
              <w:t>Item</w:t>
            </w:r>
          </w:p>
        </w:tc>
        <w:tc>
          <w:tcPr>
            <w:tcW w:w="3067" w:type="dxa"/>
            <w:shd w:val="clear" w:color="auto" w:fill="D5F0FF" w:themeFill="accent5" w:themeFillTint="1A"/>
          </w:tcPr>
          <w:p w14:paraId="5B2D5A9B" w14:textId="77777777" w:rsidR="006312EE" w:rsidRPr="0061791A" w:rsidRDefault="006312EE" w:rsidP="004617DF">
            <w:pPr>
              <w:spacing w:after="60"/>
              <w:rPr>
                <w:b/>
                <w:sz w:val="18"/>
                <w:szCs w:val="18"/>
                <w:highlight w:val="yellow"/>
              </w:rPr>
            </w:pPr>
            <w:r w:rsidRPr="0061791A">
              <w:rPr>
                <w:b/>
                <w:sz w:val="18"/>
                <w:szCs w:val="18"/>
              </w:rPr>
              <w:t>Additional expenditure</w:t>
            </w:r>
          </w:p>
        </w:tc>
      </w:tr>
      <w:tr w:rsidR="006312EE" w:rsidRPr="00E7209A" w14:paraId="62B469B7" w14:textId="77777777" w:rsidTr="004617DF">
        <w:tc>
          <w:tcPr>
            <w:tcW w:w="5949" w:type="dxa"/>
            <w:shd w:val="clear" w:color="auto" w:fill="D5F0FF" w:themeFill="accent5" w:themeFillTint="1A"/>
          </w:tcPr>
          <w:p w14:paraId="0BF3DD4E" w14:textId="1C6BD0B4" w:rsidR="006312EE" w:rsidRPr="00E7209A" w:rsidRDefault="006312EE" w:rsidP="002F4E75">
            <w:pPr>
              <w:spacing w:after="60"/>
              <w:rPr>
                <w:szCs w:val="20"/>
              </w:rPr>
            </w:pPr>
            <w:r>
              <w:rPr>
                <w:sz w:val="18"/>
                <w:szCs w:val="18"/>
              </w:rPr>
              <w:t>Increase in civil maintenance costs delivered by B</w:t>
            </w:r>
            <w:r w:rsidR="00E955CF">
              <w:rPr>
                <w:sz w:val="18"/>
                <w:szCs w:val="18"/>
              </w:rPr>
              <w:t xml:space="preserve">arwon </w:t>
            </w:r>
            <w:r>
              <w:rPr>
                <w:sz w:val="18"/>
                <w:szCs w:val="18"/>
              </w:rPr>
              <w:t>A</w:t>
            </w:r>
            <w:r w:rsidR="00E955CF">
              <w:rPr>
                <w:sz w:val="18"/>
                <w:szCs w:val="18"/>
              </w:rPr>
              <w:t xml:space="preserve">sset </w:t>
            </w:r>
            <w:r>
              <w:rPr>
                <w:sz w:val="18"/>
                <w:szCs w:val="18"/>
              </w:rPr>
              <w:t>S</w:t>
            </w:r>
            <w:r w:rsidR="00E955CF">
              <w:rPr>
                <w:sz w:val="18"/>
                <w:szCs w:val="18"/>
              </w:rPr>
              <w:t>olutions (BAS)</w:t>
            </w:r>
            <w:r>
              <w:rPr>
                <w:sz w:val="18"/>
                <w:szCs w:val="18"/>
              </w:rPr>
              <w:t xml:space="preserve">, arising from regional growth impacts and </w:t>
            </w:r>
            <w:r w:rsidR="002F4E75">
              <w:rPr>
                <w:sz w:val="18"/>
                <w:szCs w:val="18"/>
              </w:rPr>
              <w:t>coronavirus</w:t>
            </w:r>
            <w:r>
              <w:rPr>
                <w:sz w:val="18"/>
                <w:szCs w:val="18"/>
              </w:rPr>
              <w:t xml:space="preserve"> safety measures, as well as aligning BAS and B</w:t>
            </w:r>
            <w:r w:rsidR="00E955CF">
              <w:rPr>
                <w:sz w:val="18"/>
                <w:szCs w:val="18"/>
              </w:rPr>
              <w:t xml:space="preserve">arwon </w:t>
            </w:r>
            <w:r>
              <w:rPr>
                <w:sz w:val="18"/>
                <w:szCs w:val="18"/>
              </w:rPr>
              <w:t>W</w:t>
            </w:r>
            <w:r w:rsidR="00E955CF">
              <w:rPr>
                <w:sz w:val="18"/>
                <w:szCs w:val="18"/>
              </w:rPr>
              <w:t>ater</w:t>
            </w:r>
            <w:r>
              <w:rPr>
                <w:sz w:val="18"/>
                <w:szCs w:val="18"/>
              </w:rPr>
              <w:t xml:space="preserve"> Employment Agreement</w:t>
            </w:r>
          </w:p>
        </w:tc>
        <w:tc>
          <w:tcPr>
            <w:tcW w:w="3067" w:type="dxa"/>
            <w:shd w:val="clear" w:color="auto" w:fill="D5F0FF" w:themeFill="accent5" w:themeFillTint="1A"/>
          </w:tcPr>
          <w:p w14:paraId="257DB5CE" w14:textId="56E11A4F" w:rsidR="006312EE" w:rsidRPr="00E7209A" w:rsidRDefault="006312EE" w:rsidP="008A7CE6">
            <w:pPr>
              <w:spacing w:after="60"/>
              <w:rPr>
                <w:szCs w:val="20"/>
              </w:rPr>
            </w:pPr>
            <w:r w:rsidRPr="004745AC">
              <w:rPr>
                <w:sz w:val="18"/>
                <w:szCs w:val="18"/>
              </w:rPr>
              <w:t>$</w:t>
            </w:r>
            <w:r w:rsidR="004745AC" w:rsidRPr="004745AC">
              <w:rPr>
                <w:sz w:val="18"/>
                <w:szCs w:val="18"/>
              </w:rPr>
              <w:t>3.0</w:t>
            </w:r>
            <w:r w:rsidRPr="004745AC">
              <w:rPr>
                <w:sz w:val="18"/>
                <w:szCs w:val="18"/>
              </w:rPr>
              <w:t>M</w:t>
            </w:r>
            <w:r>
              <w:rPr>
                <w:sz w:val="18"/>
                <w:szCs w:val="18"/>
              </w:rPr>
              <w:t xml:space="preserve"> – operating expenditure</w:t>
            </w:r>
          </w:p>
        </w:tc>
      </w:tr>
      <w:tr w:rsidR="006312EE" w:rsidRPr="00E7209A" w14:paraId="69DB08CA" w14:textId="77777777" w:rsidTr="004617DF">
        <w:tc>
          <w:tcPr>
            <w:tcW w:w="5949" w:type="dxa"/>
            <w:shd w:val="clear" w:color="auto" w:fill="D5F0FF" w:themeFill="accent5" w:themeFillTint="1A"/>
          </w:tcPr>
          <w:p w14:paraId="3E486F11" w14:textId="39924399" w:rsidR="006312EE" w:rsidRPr="007406A4" w:rsidRDefault="006312EE" w:rsidP="002F4E75">
            <w:pPr>
              <w:shd w:val="clear" w:color="auto" w:fill="D5F0FF" w:themeFill="text2" w:themeFillTint="1A"/>
              <w:spacing w:after="60"/>
              <w:rPr>
                <w:sz w:val="18"/>
                <w:szCs w:val="18"/>
              </w:rPr>
            </w:pPr>
            <w:r>
              <w:rPr>
                <w:sz w:val="18"/>
                <w:szCs w:val="18"/>
              </w:rPr>
              <w:t xml:space="preserve">Additional customer experience and customer care programs, relating to unforeseen cost increases for afterhours call handling and new outbound customer call program to support customers through the impacts of </w:t>
            </w:r>
            <w:r w:rsidR="002F4E75">
              <w:rPr>
                <w:sz w:val="18"/>
                <w:szCs w:val="18"/>
              </w:rPr>
              <w:t>coronavirus</w:t>
            </w:r>
          </w:p>
        </w:tc>
        <w:tc>
          <w:tcPr>
            <w:tcW w:w="3067" w:type="dxa"/>
            <w:shd w:val="clear" w:color="auto" w:fill="D5F0FF" w:themeFill="accent5" w:themeFillTint="1A"/>
          </w:tcPr>
          <w:p w14:paraId="7BD9B3FE" w14:textId="5ACCD226" w:rsidR="006312EE" w:rsidRPr="00E7209A" w:rsidRDefault="006312EE" w:rsidP="008A7CE6">
            <w:pPr>
              <w:spacing w:after="60"/>
              <w:rPr>
                <w:szCs w:val="20"/>
              </w:rPr>
            </w:pPr>
            <w:r w:rsidRPr="004745AC">
              <w:rPr>
                <w:sz w:val="18"/>
                <w:szCs w:val="18"/>
              </w:rPr>
              <w:t>$</w:t>
            </w:r>
            <w:r w:rsidR="004745AC" w:rsidRPr="004745AC">
              <w:rPr>
                <w:sz w:val="18"/>
                <w:szCs w:val="18"/>
              </w:rPr>
              <w:t>1.9</w:t>
            </w:r>
            <w:r w:rsidRPr="004745AC">
              <w:rPr>
                <w:sz w:val="18"/>
                <w:szCs w:val="18"/>
              </w:rPr>
              <w:t>M</w:t>
            </w:r>
            <w:r>
              <w:rPr>
                <w:sz w:val="18"/>
                <w:szCs w:val="18"/>
              </w:rPr>
              <w:t xml:space="preserve"> – operating expenditure</w:t>
            </w:r>
          </w:p>
        </w:tc>
      </w:tr>
      <w:tr w:rsidR="006312EE" w:rsidRPr="00E7209A" w14:paraId="0B330323" w14:textId="77777777" w:rsidTr="004617DF">
        <w:tc>
          <w:tcPr>
            <w:tcW w:w="5949" w:type="dxa"/>
            <w:shd w:val="clear" w:color="auto" w:fill="D5F0FF" w:themeFill="accent5" w:themeFillTint="1A"/>
          </w:tcPr>
          <w:p w14:paraId="12ED0E6B" w14:textId="74555C0B" w:rsidR="006312EE" w:rsidRPr="00E7209A" w:rsidRDefault="006312EE" w:rsidP="00C55CF9">
            <w:pPr>
              <w:spacing w:after="60"/>
              <w:rPr>
                <w:szCs w:val="20"/>
              </w:rPr>
            </w:pPr>
            <w:r w:rsidRPr="00811AC1">
              <w:rPr>
                <w:sz w:val="18"/>
                <w:szCs w:val="18"/>
              </w:rPr>
              <w:t>Increases in labour and on-costs</w:t>
            </w:r>
            <w:r>
              <w:rPr>
                <w:sz w:val="18"/>
                <w:szCs w:val="18"/>
              </w:rPr>
              <w:t xml:space="preserve"> due to </w:t>
            </w:r>
            <w:r w:rsidR="002F4E75">
              <w:rPr>
                <w:sz w:val="18"/>
                <w:szCs w:val="18"/>
              </w:rPr>
              <w:t>coronavirus</w:t>
            </w:r>
            <w:r>
              <w:rPr>
                <w:sz w:val="18"/>
                <w:szCs w:val="18"/>
              </w:rPr>
              <w:t xml:space="preserve"> related working from home allowance</w:t>
            </w:r>
          </w:p>
        </w:tc>
        <w:tc>
          <w:tcPr>
            <w:tcW w:w="3067" w:type="dxa"/>
            <w:shd w:val="clear" w:color="auto" w:fill="D5F0FF" w:themeFill="accent5" w:themeFillTint="1A"/>
          </w:tcPr>
          <w:p w14:paraId="2B4EDAF7" w14:textId="7826C4CF" w:rsidR="006312EE" w:rsidRPr="00E7209A" w:rsidRDefault="006312EE" w:rsidP="0060570E">
            <w:pPr>
              <w:spacing w:after="60"/>
              <w:rPr>
                <w:szCs w:val="20"/>
              </w:rPr>
            </w:pPr>
            <w:r w:rsidRPr="0060570E">
              <w:rPr>
                <w:sz w:val="18"/>
                <w:szCs w:val="18"/>
              </w:rPr>
              <w:t>$</w:t>
            </w:r>
            <w:r w:rsidR="0060570E" w:rsidRPr="0060570E">
              <w:rPr>
                <w:sz w:val="18"/>
                <w:szCs w:val="18"/>
              </w:rPr>
              <w:t>0.5</w:t>
            </w:r>
            <w:r w:rsidRPr="0060570E">
              <w:rPr>
                <w:sz w:val="18"/>
                <w:szCs w:val="18"/>
              </w:rPr>
              <w:t>M</w:t>
            </w:r>
            <w:r w:rsidR="008A7CE6" w:rsidRPr="0060570E">
              <w:rPr>
                <w:sz w:val="18"/>
                <w:szCs w:val="18"/>
              </w:rPr>
              <w:t xml:space="preserve"> </w:t>
            </w:r>
            <w:r>
              <w:rPr>
                <w:sz w:val="18"/>
                <w:szCs w:val="18"/>
              </w:rPr>
              <w:t xml:space="preserve">– </w:t>
            </w:r>
            <w:r w:rsidR="0060570E">
              <w:rPr>
                <w:sz w:val="18"/>
                <w:szCs w:val="18"/>
              </w:rPr>
              <w:t>operating expenditure</w:t>
            </w:r>
          </w:p>
        </w:tc>
      </w:tr>
      <w:tr w:rsidR="001931E1" w:rsidRPr="00E7209A" w14:paraId="2E4E357E" w14:textId="77777777" w:rsidTr="000F567B">
        <w:tc>
          <w:tcPr>
            <w:tcW w:w="9016" w:type="dxa"/>
            <w:gridSpan w:val="2"/>
            <w:shd w:val="clear" w:color="auto" w:fill="C3F2EB" w:themeFill="accent4" w:themeFillTint="33"/>
          </w:tcPr>
          <w:p w14:paraId="191562A8" w14:textId="6A2723CA" w:rsidR="001931E1" w:rsidRDefault="001931E1" w:rsidP="000F567B">
            <w:pPr>
              <w:shd w:val="clear" w:color="auto" w:fill="C3F2EB" w:themeFill="accent4" w:themeFillTint="33"/>
              <w:spacing w:after="60"/>
              <w:rPr>
                <w:sz w:val="18"/>
                <w:szCs w:val="18"/>
              </w:rPr>
            </w:pPr>
            <w:r w:rsidRPr="008A7CE6">
              <w:rPr>
                <w:i/>
                <w:noProof/>
                <w:sz w:val="18"/>
                <w:szCs w:val="18"/>
                <w:lang w:val="en-AU" w:eastAsia="en-AU" w:bidi="ar-SA"/>
              </w:rPr>
              <w:drawing>
                <wp:anchor distT="0" distB="0" distL="114300" distR="114300" simplePos="0" relativeHeight="252073984" behindDoc="0" locked="0" layoutInCell="1" allowOverlap="1" wp14:anchorId="0966F6EC" wp14:editId="60428866">
                  <wp:simplePos x="0" y="0"/>
                  <wp:positionH relativeFrom="column">
                    <wp:posOffset>2760345</wp:posOffset>
                  </wp:positionH>
                  <wp:positionV relativeFrom="paragraph">
                    <wp:posOffset>330835</wp:posOffset>
                  </wp:positionV>
                  <wp:extent cx="514350" cy="525562"/>
                  <wp:effectExtent l="0" t="0" r="0" b="8255"/>
                  <wp:wrapNone/>
                  <wp:docPr id="2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66"/>
                          <a:srcRect r="70031"/>
                          <a:stretch/>
                        </pic:blipFill>
                        <pic:spPr>
                          <a:xfrm>
                            <a:off x="0" y="0"/>
                            <a:ext cx="514350" cy="525562"/>
                          </a:xfrm>
                          <a:prstGeom prst="rect">
                            <a:avLst/>
                          </a:prstGeom>
                        </pic:spPr>
                      </pic:pic>
                    </a:graphicData>
                  </a:graphic>
                  <wp14:sizeRelH relativeFrom="margin">
                    <wp14:pctWidth>0</wp14:pctWidth>
                  </wp14:sizeRelH>
                  <wp14:sizeRelV relativeFrom="margin">
                    <wp14:pctHeight>0</wp14:pctHeight>
                  </wp14:sizeRelV>
                </wp:anchor>
              </w:drawing>
            </w:r>
            <w:r w:rsidRPr="008A2FE8">
              <w:rPr>
                <w:noProof/>
                <w:sz w:val="18"/>
                <w:szCs w:val="18"/>
                <w:lang w:val="en-AU" w:eastAsia="en-AU" w:bidi="ar-SA"/>
              </w:rPr>
              <mc:AlternateContent>
                <mc:Choice Requires="wps">
                  <w:drawing>
                    <wp:anchor distT="45720" distB="45720" distL="114300" distR="114300" simplePos="0" relativeHeight="252070912" behindDoc="0" locked="0" layoutInCell="1" allowOverlap="1" wp14:anchorId="0D6C5D75" wp14:editId="7377A4D1">
                      <wp:simplePos x="0" y="0"/>
                      <wp:positionH relativeFrom="margin">
                        <wp:posOffset>541020</wp:posOffset>
                      </wp:positionH>
                      <wp:positionV relativeFrom="paragraph">
                        <wp:posOffset>348615</wp:posOffset>
                      </wp:positionV>
                      <wp:extent cx="2174875" cy="561975"/>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4875" cy="561975"/>
                              </a:xfrm>
                              <a:prstGeom prst="rect">
                                <a:avLst/>
                              </a:prstGeom>
                              <a:noFill/>
                              <a:ln w="9525">
                                <a:noFill/>
                                <a:miter lim="800000"/>
                                <a:headEnd/>
                                <a:tailEnd/>
                              </a:ln>
                            </wps:spPr>
                            <wps:txbx>
                              <w:txbxContent>
                                <w:p w14:paraId="65DF780F" w14:textId="77777777" w:rsidR="007554E3" w:rsidRPr="007406A4" w:rsidRDefault="007554E3" w:rsidP="001931E1">
                                  <w:pPr>
                                    <w:pStyle w:val="ListParagraph"/>
                                    <w:numPr>
                                      <w:ilvl w:val="0"/>
                                      <w:numId w:val="24"/>
                                    </w:numPr>
                                    <w:ind w:left="284" w:hanging="218"/>
                                    <w:rPr>
                                      <w:i/>
                                    </w:rPr>
                                  </w:pPr>
                                  <w:r w:rsidRPr="007406A4">
                                    <w:rPr>
                                      <w:i/>
                                      <w:sz w:val="18"/>
                                      <w:szCs w:val="18"/>
                                    </w:rPr>
                                    <w:t>Number of customers engaged and supported through Barwon Water’s hardship payment plans (PIM)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6C5D75" id="_x0000_s1050" type="#_x0000_t202" style="position:absolute;margin-left:42.6pt;margin-top:27.45pt;width:171.25pt;height:44.25pt;z-index:252070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" filled="f" stroked="f">
                      <v:textbox>
                        <w:txbxContent>
                          <w:p w14:paraId="65DF780F" w14:textId="77777777" w:rsidR="007554E3" w:rsidRPr="007406A4" w:rsidRDefault="007554E3" w:rsidP="001931E1">
                            <w:pPr>
                              <w:pStyle w:val="ListParagraph"/>
                              <w:numPr>
                                <w:ilvl w:val="0"/>
                                <w:numId w:val="24"/>
                              </w:numPr>
                              <w:ind w:left="284" w:hanging="218"/>
                              <w:rPr>
                                <w:i/>
                              </w:rPr>
                            </w:pPr>
                            <w:r w:rsidRPr="007406A4">
                              <w:rPr>
                                <w:i/>
                                <w:sz w:val="18"/>
                                <w:szCs w:val="18"/>
                              </w:rPr>
                              <w:t>Number of customers engaged and supported through Barwon Water’s hardship payment plans (PIM)</w:t>
                            </w:r>
                          </w:p>
                        </w:txbxContent>
                      </v:textbox>
                      <w10:wrap anchorx="margin"/>
                    </v:shape>
                  </w:pict>
                </mc:Fallback>
              </mc:AlternateContent>
            </w:r>
            <w:r w:rsidRPr="008A7CE6">
              <w:rPr>
                <w:i/>
                <w:noProof/>
                <w:sz w:val="18"/>
                <w:szCs w:val="18"/>
                <w:lang w:val="en-AU" w:eastAsia="en-AU" w:bidi="ar-SA"/>
              </w:rPr>
              <w:drawing>
                <wp:anchor distT="0" distB="0" distL="114300" distR="114300" simplePos="0" relativeHeight="252072960" behindDoc="0" locked="0" layoutInCell="1" allowOverlap="1" wp14:anchorId="5F6BC5D4" wp14:editId="4FFAD81E">
                  <wp:simplePos x="0" y="0"/>
                  <wp:positionH relativeFrom="column">
                    <wp:posOffset>-1905</wp:posOffset>
                  </wp:positionH>
                  <wp:positionV relativeFrom="paragraph">
                    <wp:posOffset>329565</wp:posOffset>
                  </wp:positionV>
                  <wp:extent cx="539750" cy="504825"/>
                  <wp:effectExtent l="0" t="0" r="0" b="9525"/>
                  <wp:wrapNone/>
                  <wp:docPr id="2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64"/>
                          <a:srcRect r="64824"/>
                          <a:stretch/>
                        </pic:blipFill>
                        <pic:spPr>
                          <a:xfrm>
                            <a:off x="0" y="0"/>
                            <a:ext cx="539750" cy="504825"/>
                          </a:xfrm>
                          <a:prstGeom prst="rect">
                            <a:avLst/>
                          </a:prstGeom>
                        </pic:spPr>
                      </pic:pic>
                    </a:graphicData>
                  </a:graphic>
                  <wp14:sizeRelH relativeFrom="margin">
                    <wp14:pctWidth>0</wp14:pctWidth>
                  </wp14:sizeRelH>
                  <wp14:sizeRelV relativeFrom="margin">
                    <wp14:pctHeight>0</wp14:pctHeight>
                  </wp14:sizeRelV>
                </wp:anchor>
              </w:drawing>
            </w:r>
            <w:r w:rsidRPr="008A2FE8">
              <w:rPr>
                <w:noProof/>
                <w:sz w:val="18"/>
                <w:szCs w:val="18"/>
                <w:lang w:val="en-AU" w:eastAsia="en-AU" w:bidi="ar-SA"/>
              </w:rPr>
              <mc:AlternateContent>
                <mc:Choice Requires="wps">
                  <w:drawing>
                    <wp:anchor distT="45720" distB="45720" distL="114300" distR="114300" simplePos="0" relativeHeight="252071936" behindDoc="0" locked="0" layoutInCell="1" allowOverlap="1" wp14:anchorId="138937D8" wp14:editId="6541C9D8">
                      <wp:simplePos x="0" y="0"/>
                      <wp:positionH relativeFrom="margin">
                        <wp:posOffset>3246120</wp:posOffset>
                      </wp:positionH>
                      <wp:positionV relativeFrom="paragraph">
                        <wp:posOffset>358140</wp:posOffset>
                      </wp:positionV>
                      <wp:extent cx="2343150" cy="466725"/>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466725"/>
                              </a:xfrm>
                              <a:prstGeom prst="rect">
                                <a:avLst/>
                              </a:prstGeom>
                              <a:noFill/>
                              <a:ln w="9525">
                                <a:noFill/>
                                <a:miter lim="800000"/>
                                <a:headEnd/>
                                <a:tailEnd/>
                              </a:ln>
                            </wps:spPr>
                            <wps:txbx>
                              <w:txbxContent>
                                <w:p w14:paraId="2E48AAB1" w14:textId="77777777" w:rsidR="007554E3" w:rsidRPr="007406A4" w:rsidRDefault="007554E3" w:rsidP="001931E1">
                                  <w:pPr>
                                    <w:pStyle w:val="ListParagraph"/>
                                    <w:numPr>
                                      <w:ilvl w:val="0"/>
                                      <w:numId w:val="25"/>
                                    </w:numPr>
                                    <w:spacing w:after="0"/>
                                    <w:ind w:left="284" w:hanging="218"/>
                                    <w:rPr>
                                      <w:i/>
                                      <w:sz w:val="18"/>
                                      <w:szCs w:val="18"/>
                                    </w:rPr>
                                  </w:pPr>
                                  <w:r w:rsidRPr="00C12AD5">
                                    <w:rPr>
                                      <w:i/>
                                      <w:sz w:val="18"/>
                                      <w:szCs w:val="18"/>
                                    </w:rPr>
                                    <w:t>Customer effort based on satisfaction, effort and would you recommend</w:t>
                                  </w:r>
                                  <w:r>
                                    <w:rPr>
                                      <w:i/>
                                      <w:sz w:val="18"/>
                                      <w:szCs w:val="18"/>
                                    </w:rPr>
                                    <w:t xml:space="preserve"> (PIM)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8937D8" id="_x0000_s1051" type="#_x0000_t202" style="position:absolute;margin-left:255.6pt;margin-top:28.2pt;width:184.5pt;height:36.75pt;z-index:252071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" filled="f" stroked="f">
                      <v:textbox>
                        <w:txbxContent>
                          <w:p w14:paraId="2E48AAB1" w14:textId="77777777" w:rsidR="007554E3" w:rsidRPr="007406A4" w:rsidRDefault="007554E3" w:rsidP="001931E1">
                            <w:pPr>
                              <w:pStyle w:val="ListParagraph"/>
                              <w:numPr>
                                <w:ilvl w:val="0"/>
                                <w:numId w:val="25"/>
                              </w:numPr>
                              <w:spacing w:after="0"/>
                              <w:ind w:left="284" w:hanging="218"/>
                              <w:rPr>
                                <w:i/>
                                <w:sz w:val="18"/>
                                <w:szCs w:val="18"/>
                              </w:rPr>
                            </w:pPr>
                            <w:r w:rsidRPr="00C12AD5">
                              <w:rPr>
                                <w:i/>
                                <w:sz w:val="18"/>
                                <w:szCs w:val="18"/>
                              </w:rPr>
                              <w:t>Customer effort based on satisfaction, effort and would you recommend</w:t>
                            </w:r>
                            <w:r>
                              <w:rPr>
                                <w:i/>
                                <w:sz w:val="18"/>
                                <w:szCs w:val="18"/>
                              </w:rPr>
                              <w:t xml:space="preserve"> (PIM)</w:t>
                            </w:r>
                          </w:p>
                        </w:txbxContent>
                      </v:textbox>
                      <w10:wrap anchorx="margin"/>
                    </v:shape>
                  </w:pict>
                </mc:Fallback>
              </mc:AlternateContent>
            </w:r>
            <w:r w:rsidRPr="008A2FE8">
              <w:rPr>
                <w:sz w:val="18"/>
                <w:szCs w:val="18"/>
              </w:rPr>
              <w:t>This additional e</w:t>
            </w:r>
            <w:r>
              <w:rPr>
                <w:sz w:val="18"/>
                <w:szCs w:val="18"/>
              </w:rPr>
              <w:t>xpenditure helped us to deliver the following outcomes and performance measures from our 2018 Price Submission</w:t>
            </w:r>
            <w:r w:rsidR="00231BCE" w:rsidRPr="00231BCE">
              <w:rPr>
                <w:sz w:val="18"/>
                <w:szCs w:val="18"/>
                <w:vertAlign w:val="superscript"/>
              </w:rPr>
              <w:fldChar w:fldCharType="begin"/>
            </w:r>
            <w:r w:rsidR="00231BCE" w:rsidRPr="00231BCE">
              <w:rPr>
                <w:sz w:val="18"/>
                <w:szCs w:val="18"/>
                <w:vertAlign w:val="superscript"/>
              </w:rPr>
              <w:instrText xml:space="preserve"> REF _Ref113530416 \r \h </w:instrText>
            </w:r>
            <w:r w:rsidR="00231BCE">
              <w:rPr>
                <w:sz w:val="18"/>
                <w:szCs w:val="18"/>
                <w:vertAlign w:val="superscript"/>
              </w:rPr>
              <w:instrText xml:space="preserve"> \* MERGEFORMAT </w:instrText>
            </w:r>
            <w:r w:rsidR="00231BCE" w:rsidRPr="00231BCE">
              <w:rPr>
                <w:sz w:val="18"/>
                <w:szCs w:val="18"/>
                <w:vertAlign w:val="superscript"/>
              </w:rPr>
            </w:r>
            <w:r w:rsidR="00231BCE" w:rsidRPr="00231BCE">
              <w:rPr>
                <w:sz w:val="18"/>
                <w:szCs w:val="18"/>
                <w:vertAlign w:val="superscript"/>
              </w:rPr>
              <w:fldChar w:fldCharType="separate"/>
            </w:r>
            <w:r w:rsidR="004708F9">
              <w:rPr>
                <w:sz w:val="18"/>
                <w:szCs w:val="18"/>
                <w:vertAlign w:val="superscript"/>
              </w:rPr>
              <w:t>10</w:t>
            </w:r>
            <w:r w:rsidR="00231BCE" w:rsidRPr="00231BCE">
              <w:rPr>
                <w:sz w:val="18"/>
                <w:szCs w:val="18"/>
                <w:vertAlign w:val="superscript"/>
              </w:rPr>
              <w:fldChar w:fldCharType="end"/>
            </w:r>
            <w:r>
              <w:rPr>
                <w:sz w:val="18"/>
                <w:szCs w:val="18"/>
              </w:rPr>
              <w:t>:</w:t>
            </w:r>
          </w:p>
          <w:p w14:paraId="64768572" w14:textId="77777777" w:rsidR="001931E1" w:rsidRDefault="001931E1" w:rsidP="000F567B">
            <w:pPr>
              <w:shd w:val="clear" w:color="auto" w:fill="C3F2EB" w:themeFill="accent4" w:themeFillTint="33"/>
              <w:spacing w:after="60"/>
              <w:rPr>
                <w:sz w:val="18"/>
                <w:szCs w:val="18"/>
              </w:rPr>
            </w:pPr>
          </w:p>
          <w:p w14:paraId="31EA4C05" w14:textId="77777777" w:rsidR="001931E1" w:rsidRDefault="001931E1" w:rsidP="000F567B">
            <w:pPr>
              <w:shd w:val="clear" w:color="auto" w:fill="C3F2EB" w:themeFill="accent4" w:themeFillTint="33"/>
              <w:spacing w:after="60"/>
              <w:rPr>
                <w:sz w:val="18"/>
                <w:szCs w:val="18"/>
              </w:rPr>
            </w:pPr>
          </w:p>
          <w:p w14:paraId="04731AFC" w14:textId="77777777" w:rsidR="001931E1" w:rsidRDefault="001931E1" w:rsidP="000F567B">
            <w:pPr>
              <w:shd w:val="clear" w:color="auto" w:fill="C3F2EB" w:themeFill="accent4" w:themeFillTint="33"/>
              <w:spacing w:after="60"/>
              <w:rPr>
                <w:sz w:val="18"/>
                <w:szCs w:val="18"/>
              </w:rPr>
            </w:pPr>
            <w:r w:rsidRPr="001E0677">
              <w:rPr>
                <w:noProof/>
                <w:sz w:val="18"/>
                <w:szCs w:val="18"/>
                <w:lang w:val="en-AU" w:eastAsia="en-AU" w:bidi="ar-SA"/>
              </w:rPr>
              <w:drawing>
                <wp:anchor distT="0" distB="0" distL="114300" distR="114300" simplePos="0" relativeHeight="252076032" behindDoc="0" locked="0" layoutInCell="1" allowOverlap="1" wp14:anchorId="56F4E287" wp14:editId="27E9403B">
                  <wp:simplePos x="0" y="0"/>
                  <wp:positionH relativeFrom="column">
                    <wp:posOffset>0</wp:posOffset>
                  </wp:positionH>
                  <wp:positionV relativeFrom="paragraph">
                    <wp:posOffset>189230</wp:posOffset>
                  </wp:positionV>
                  <wp:extent cx="590550" cy="487045"/>
                  <wp:effectExtent l="0" t="0" r="0" b="8255"/>
                  <wp:wrapNone/>
                  <wp:docPr id="2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0550" cy="487045"/>
                          </a:xfrm>
                          <a:prstGeom prst="rect">
                            <a:avLst/>
                          </a:prstGeom>
                        </pic:spPr>
                      </pic:pic>
                    </a:graphicData>
                  </a:graphic>
                  <wp14:sizeRelH relativeFrom="margin">
                    <wp14:pctWidth>0</wp14:pctWidth>
                  </wp14:sizeRelH>
                  <wp14:sizeRelV relativeFrom="margin">
                    <wp14:pctHeight>0</wp14:pctHeight>
                  </wp14:sizeRelV>
                </wp:anchor>
              </w:drawing>
            </w:r>
            <w:r w:rsidRPr="001E0677">
              <w:rPr>
                <w:noProof/>
                <w:sz w:val="18"/>
                <w:szCs w:val="18"/>
                <w:lang w:val="en-AU" w:eastAsia="en-AU" w:bidi="ar-SA"/>
              </w:rPr>
              <mc:AlternateContent>
                <mc:Choice Requires="wps">
                  <w:drawing>
                    <wp:anchor distT="45720" distB="45720" distL="114300" distR="114300" simplePos="0" relativeHeight="252075008" behindDoc="0" locked="0" layoutInCell="1" allowOverlap="1" wp14:anchorId="0EA381C5" wp14:editId="3A51EC54">
                      <wp:simplePos x="0" y="0"/>
                      <wp:positionH relativeFrom="margin">
                        <wp:posOffset>598170</wp:posOffset>
                      </wp:positionH>
                      <wp:positionV relativeFrom="paragraph">
                        <wp:posOffset>198755</wp:posOffset>
                      </wp:positionV>
                      <wp:extent cx="4933950" cy="295275"/>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295275"/>
                              </a:xfrm>
                              <a:prstGeom prst="rect">
                                <a:avLst/>
                              </a:prstGeom>
                              <a:noFill/>
                              <a:ln w="9525">
                                <a:noFill/>
                                <a:miter lim="800000"/>
                                <a:headEnd/>
                                <a:tailEnd/>
                              </a:ln>
                            </wps:spPr>
                            <wps:txbx>
                              <w:txbxContent>
                                <w:p w14:paraId="22FBD314" w14:textId="77777777" w:rsidR="007554E3" w:rsidRPr="007406A4" w:rsidRDefault="007554E3" w:rsidP="001931E1">
                                  <w:pPr>
                                    <w:numPr>
                                      <w:ilvl w:val="0"/>
                                      <w:numId w:val="26"/>
                                    </w:numPr>
                                    <w:ind w:left="284" w:hanging="218"/>
                                    <w:rPr>
                                      <w:i/>
                                    </w:rPr>
                                  </w:pPr>
                                  <w:r>
                                    <w:rPr>
                                      <w:i/>
                                      <w:sz w:val="18"/>
                                      <w:szCs w:val="18"/>
                                    </w:rPr>
                                    <w:t>Stakeholder perceptions (large customers / regional stakeholders / strategic partnerships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A381C5" id="_x0000_s1052" type="#_x0000_t202" style="position:absolute;margin-left:47.1pt;margin-top:15.65pt;width:388.5pt;height:23.25pt;z-index:252075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" filled="f" stroked="f">
                      <v:textbox>
                        <w:txbxContent>
                          <w:p w14:paraId="22FBD314" w14:textId="77777777" w:rsidR="007554E3" w:rsidRPr="007406A4" w:rsidRDefault="007554E3" w:rsidP="001931E1">
                            <w:pPr>
                              <w:numPr>
                                <w:ilvl w:val="0"/>
                                <w:numId w:val="26"/>
                              </w:numPr>
                              <w:ind w:left="284" w:hanging="218"/>
                              <w:rPr>
                                <w:i/>
                              </w:rPr>
                            </w:pPr>
                            <w:r>
                              <w:rPr>
                                <w:i/>
                                <w:sz w:val="18"/>
                                <w:szCs w:val="18"/>
                              </w:rPr>
                              <w:t>Stakeholder perceptions (large customers / regional stakeholders / strategic partnerships</w:t>
                            </w:r>
                          </w:p>
                        </w:txbxContent>
                      </v:textbox>
                      <w10:wrap anchorx="margin"/>
                    </v:shape>
                  </w:pict>
                </mc:Fallback>
              </mc:AlternateContent>
            </w:r>
          </w:p>
          <w:p w14:paraId="4EDEEDBE" w14:textId="77777777" w:rsidR="001931E1" w:rsidRDefault="001931E1" w:rsidP="000F567B">
            <w:pPr>
              <w:shd w:val="clear" w:color="auto" w:fill="C3F2EB" w:themeFill="accent4" w:themeFillTint="33"/>
              <w:spacing w:after="60"/>
              <w:rPr>
                <w:sz w:val="18"/>
                <w:szCs w:val="18"/>
              </w:rPr>
            </w:pPr>
          </w:p>
          <w:p w14:paraId="595374B4" w14:textId="77777777" w:rsidR="001931E1" w:rsidRDefault="001931E1" w:rsidP="000F567B">
            <w:pPr>
              <w:ind w:left="1596"/>
              <w:rPr>
                <w:i/>
                <w:sz w:val="18"/>
                <w:szCs w:val="18"/>
              </w:rPr>
            </w:pPr>
          </w:p>
          <w:p w14:paraId="71B0FFB2" w14:textId="77777777" w:rsidR="001931E1" w:rsidRPr="004A065D" w:rsidRDefault="001931E1" w:rsidP="000F567B">
            <w:pPr>
              <w:spacing w:after="60"/>
              <w:rPr>
                <w:szCs w:val="20"/>
              </w:rPr>
            </w:pPr>
          </w:p>
        </w:tc>
      </w:tr>
    </w:tbl>
    <w:p w14:paraId="4B6556C5" w14:textId="6638B9FC" w:rsidR="006312EE" w:rsidRDefault="006312EE" w:rsidP="00104840">
      <w:pPr>
        <w:pStyle w:val="Heading3"/>
      </w:pPr>
      <w:r>
        <w:t>Community and environmental health requirements</w:t>
      </w:r>
    </w:p>
    <w:p w14:paraId="09BE9983" w14:textId="77777777" w:rsidR="006312EE" w:rsidRDefault="006312EE" w:rsidP="006312EE">
      <w:r>
        <w:t>Emerging legal and regulatory requirements, and new government obligations, over the past five years have also required us to take action to ensure the safety of our community and environment.</w:t>
      </w:r>
    </w:p>
    <w:p w14:paraId="7013F72D" w14:textId="3BE80F00" w:rsidR="006312EE" w:rsidRDefault="006312EE" w:rsidP="006312EE">
      <w:r>
        <w:t xml:space="preserve">We are legally obliged to deliver the requirements of the Ministerial directive issued to us under section 78 of the </w:t>
      </w:r>
      <w:r w:rsidRPr="006D02AB">
        <w:rPr>
          <w:i/>
        </w:rPr>
        <w:t>Water Act 1989</w:t>
      </w:r>
      <w:r>
        <w:t xml:space="preserve"> to remediate environmental impacts in Boundary Creek and Big Swamp. Moreover, we have given our firm commitment to our community </w:t>
      </w:r>
      <w:r>
        <w:lastRenderedPageBreak/>
        <w:t>that we will do so, in collaboration with them. To date, we have held 18 community reference group meetings and eight information sessions with local community members, along with extensive technical work</w:t>
      </w:r>
      <w:r w:rsidRPr="00FB076A">
        <w:rPr>
          <w:vertAlign w:val="superscript"/>
        </w:rPr>
        <w:fldChar w:fldCharType="begin"/>
      </w:r>
      <w:r w:rsidRPr="00FB076A">
        <w:rPr>
          <w:vertAlign w:val="superscript"/>
        </w:rPr>
        <w:instrText xml:space="preserve"> REF _Ref112685556 \r \h </w:instrText>
      </w:r>
      <w:r>
        <w:rPr>
          <w:vertAlign w:val="superscript"/>
        </w:rPr>
        <w:instrText xml:space="preserve"> \* MERGEFORMAT </w:instrText>
      </w:r>
      <w:r w:rsidRPr="00FB076A">
        <w:rPr>
          <w:vertAlign w:val="superscript"/>
        </w:rPr>
      </w:r>
      <w:r w:rsidRPr="00FB076A">
        <w:rPr>
          <w:vertAlign w:val="superscript"/>
        </w:rPr>
        <w:fldChar w:fldCharType="separate"/>
      </w:r>
      <w:r w:rsidR="004708F9">
        <w:rPr>
          <w:vertAlign w:val="superscript"/>
        </w:rPr>
        <w:t>8</w:t>
      </w:r>
      <w:r w:rsidRPr="00FB076A">
        <w:rPr>
          <w:vertAlign w:val="superscript"/>
        </w:rPr>
        <w:fldChar w:fldCharType="end"/>
      </w:r>
      <w:r>
        <w:t>.</w:t>
      </w:r>
    </w:p>
    <w:p w14:paraId="48FE6937" w14:textId="61AE444C" w:rsidR="006312EE" w:rsidRDefault="006312EE" w:rsidP="006312EE">
      <w:r>
        <w:t>Similarly, legal obligations pertaining to our use of the Anglesea borefield have created additional monitoring requirements, as a review of our bulk entitlement conditions is required every five years (and was last completed in 2019). We are providing full transparency about this monitoring to the local community, including via the Anglesea River Working Group, Friends of the Anglesea River and other key stakeholders</w:t>
      </w:r>
      <w:r w:rsidRPr="00FB076A">
        <w:rPr>
          <w:vertAlign w:val="superscript"/>
        </w:rPr>
        <w:fldChar w:fldCharType="begin"/>
      </w:r>
      <w:r w:rsidRPr="00FB076A">
        <w:rPr>
          <w:vertAlign w:val="superscript"/>
        </w:rPr>
        <w:instrText xml:space="preserve"> REF _Ref112684329 \r \h </w:instrText>
      </w:r>
      <w:r>
        <w:rPr>
          <w:vertAlign w:val="superscript"/>
        </w:rPr>
        <w:instrText xml:space="preserve"> \* MERGEFORMAT </w:instrText>
      </w:r>
      <w:r w:rsidRPr="00FB076A">
        <w:rPr>
          <w:vertAlign w:val="superscript"/>
        </w:rPr>
      </w:r>
      <w:r w:rsidRPr="00FB076A">
        <w:rPr>
          <w:vertAlign w:val="superscript"/>
        </w:rPr>
        <w:fldChar w:fldCharType="separate"/>
      </w:r>
      <w:r w:rsidR="004708F9">
        <w:rPr>
          <w:vertAlign w:val="superscript"/>
        </w:rPr>
        <w:t>3</w:t>
      </w:r>
      <w:r w:rsidRPr="00FB076A">
        <w:rPr>
          <w:vertAlign w:val="superscript"/>
        </w:rPr>
        <w:fldChar w:fldCharType="end"/>
      </w:r>
      <w:r>
        <w:t>.</w:t>
      </w:r>
    </w:p>
    <w:p w14:paraId="63174429" w14:textId="23F5C3F3" w:rsidR="006312EE" w:rsidRDefault="006312EE" w:rsidP="006312EE">
      <w:r>
        <w:t>With approval of Heritage Victoria, we have also been working to address a legacy public safety issue associated with our heritage-listed Ovoid Sewer Aqueduct in Geelong, and open up public access to the Barwon River and 66 hectares of surrounding land. Safety risks posed by falling concrete from the deteriorating 100-year-old structure have meant the area around the aqueduct has been closed to the public since 1995, although unauthorised access still occurs. A Community Reference Group has been appointed, in partnership with the Wadawurrung Traditional Owners Aboriginal Corporation, to meet quarterly and help guide the project</w:t>
      </w:r>
      <w:r w:rsidRPr="00FB076A">
        <w:rPr>
          <w:vertAlign w:val="superscript"/>
        </w:rPr>
        <w:fldChar w:fldCharType="begin"/>
      </w:r>
      <w:r w:rsidRPr="00FB076A">
        <w:rPr>
          <w:vertAlign w:val="superscript"/>
        </w:rPr>
        <w:instrText xml:space="preserve"> REF _Ref112685645 \r \h </w:instrText>
      </w:r>
      <w:r>
        <w:rPr>
          <w:vertAlign w:val="superscript"/>
        </w:rPr>
        <w:instrText xml:space="preserve"> \* MERGEFORMAT </w:instrText>
      </w:r>
      <w:r w:rsidRPr="00FB076A">
        <w:rPr>
          <w:vertAlign w:val="superscript"/>
        </w:rPr>
      </w:r>
      <w:r w:rsidRPr="00FB076A">
        <w:rPr>
          <w:vertAlign w:val="superscript"/>
        </w:rPr>
        <w:fldChar w:fldCharType="separate"/>
      </w:r>
      <w:r w:rsidR="004708F9">
        <w:rPr>
          <w:vertAlign w:val="superscript"/>
        </w:rPr>
        <w:t>9</w:t>
      </w:r>
      <w:r w:rsidRPr="00FB076A">
        <w:rPr>
          <w:vertAlign w:val="superscript"/>
        </w:rPr>
        <w:fldChar w:fldCharType="end"/>
      </w:r>
      <w:r>
        <w:t>.</w:t>
      </w:r>
    </w:p>
    <w:p w14:paraId="0E9EC94A" w14:textId="77777777" w:rsidR="006312EE" w:rsidRDefault="006312EE" w:rsidP="006312EE">
      <w:r w:rsidRPr="00C26521">
        <w:t>State Government capital works also required us to make investments that we hadn’t planned for, to respond to specific needs within our community. We brought forward planned investment in the Bellarine Transfer Main to enable Rail Projects Victoria to undertake duplication of the South Geelong to Waurn Ponds railway line, and we delivered an upgrade to water and sewer infrastructure to facilitate the Victorian Government’s upgrade of the Bellbrae Primary School.</w:t>
      </w:r>
    </w:p>
    <w:p w14:paraId="7C9CE10A" w14:textId="77777777" w:rsidR="006312EE" w:rsidRDefault="006312EE" w:rsidP="006312EE">
      <w:r>
        <w:t>We have also worked to address the impact of historical planting of non-native trees (willow trees) along the East Barwon River, which are restricting environmental flows and limiting delivery of water to Geelong from the Otways in dry times and increasing flooding risks in wet times. We have also incurred additional costs in delivering our commitments to renewable energy and recycled water.</w:t>
      </w:r>
    </w:p>
    <w:p w14:paraId="29722F93" w14:textId="61DD6A43" w:rsidR="006312EE" w:rsidRDefault="006312EE" w:rsidP="00D552CF">
      <w:pPr>
        <w:pStyle w:val="Caption"/>
      </w:pPr>
      <w:r>
        <w:t xml:space="preserve">Table </w:t>
      </w:r>
      <w:r w:rsidR="007D670F">
        <w:t>A</w:t>
      </w:r>
      <w:r w:rsidR="009A6603">
        <w:t>1</w:t>
      </w:r>
      <w:r>
        <w:noBreakHyphen/>
      </w:r>
      <w:r w:rsidR="006C64C0">
        <w:fldChar w:fldCharType="begin"/>
      </w:r>
      <w:r w:rsidR="006C64C0">
        <w:instrText xml:space="preserve"> SEQ Table \* ARABIC \s 1 </w:instrText>
      </w:r>
      <w:r w:rsidR="006C64C0">
        <w:fldChar w:fldCharType="separate"/>
      </w:r>
      <w:r w:rsidR="004708F9">
        <w:rPr>
          <w:noProof/>
        </w:rPr>
        <w:t>3</w:t>
      </w:r>
      <w:r w:rsidR="006C64C0">
        <w:rPr>
          <w:noProof/>
        </w:rPr>
        <w:fldChar w:fldCharType="end"/>
      </w:r>
      <w:r>
        <w:t>: Impact of protection of community and environmental health on performance</w:t>
      </w:r>
      <w:r w:rsidR="00E520BE">
        <w:t xml:space="preserve"> </w:t>
      </w:r>
      <w:r w:rsidR="00E520BE" w:rsidRPr="001352BF">
        <w:t>– in $2022-23 dollars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3067"/>
      </w:tblGrid>
      <w:tr w:rsidR="006312EE" w:rsidRPr="0061791A" w14:paraId="261AFBAC" w14:textId="77777777" w:rsidTr="004617DF">
        <w:tc>
          <w:tcPr>
            <w:tcW w:w="5949" w:type="dxa"/>
            <w:shd w:val="clear" w:color="auto" w:fill="D5F0FF" w:themeFill="accent5" w:themeFillTint="1A"/>
          </w:tcPr>
          <w:p w14:paraId="1C97E675" w14:textId="77777777" w:rsidR="006312EE" w:rsidRPr="0061791A" w:rsidRDefault="006312EE" w:rsidP="004617DF">
            <w:pPr>
              <w:spacing w:after="60"/>
              <w:rPr>
                <w:b/>
                <w:sz w:val="18"/>
                <w:szCs w:val="18"/>
              </w:rPr>
            </w:pPr>
            <w:r w:rsidRPr="0061791A">
              <w:rPr>
                <w:b/>
                <w:sz w:val="18"/>
                <w:szCs w:val="18"/>
              </w:rPr>
              <w:t>Item</w:t>
            </w:r>
          </w:p>
        </w:tc>
        <w:tc>
          <w:tcPr>
            <w:tcW w:w="3067" w:type="dxa"/>
            <w:shd w:val="clear" w:color="auto" w:fill="D5F0FF" w:themeFill="accent5" w:themeFillTint="1A"/>
          </w:tcPr>
          <w:p w14:paraId="0A70D7FF" w14:textId="77777777" w:rsidR="006312EE" w:rsidRPr="0061791A" w:rsidRDefault="006312EE" w:rsidP="004617DF">
            <w:pPr>
              <w:spacing w:after="60"/>
              <w:rPr>
                <w:b/>
                <w:sz w:val="18"/>
                <w:szCs w:val="18"/>
                <w:highlight w:val="yellow"/>
              </w:rPr>
            </w:pPr>
            <w:r w:rsidRPr="0061791A">
              <w:rPr>
                <w:b/>
                <w:sz w:val="18"/>
                <w:szCs w:val="18"/>
              </w:rPr>
              <w:t>Additional expenditure</w:t>
            </w:r>
          </w:p>
        </w:tc>
      </w:tr>
      <w:tr w:rsidR="006312EE" w:rsidRPr="00E7209A" w14:paraId="240A83B2" w14:textId="77777777" w:rsidTr="004617DF">
        <w:tc>
          <w:tcPr>
            <w:tcW w:w="5949" w:type="dxa"/>
            <w:shd w:val="clear" w:color="auto" w:fill="D5F0FF" w:themeFill="accent5" w:themeFillTint="1A"/>
          </w:tcPr>
          <w:p w14:paraId="7435CB80" w14:textId="77777777" w:rsidR="006312EE" w:rsidRPr="00E7209A" w:rsidRDefault="006312EE" w:rsidP="004617DF">
            <w:pPr>
              <w:spacing w:after="60"/>
              <w:rPr>
                <w:szCs w:val="20"/>
              </w:rPr>
            </w:pPr>
            <w:r>
              <w:rPr>
                <w:sz w:val="18"/>
                <w:szCs w:val="18"/>
              </w:rPr>
              <w:t>Remediation of Boundary Creek (Barwon Downs)</w:t>
            </w:r>
          </w:p>
        </w:tc>
        <w:tc>
          <w:tcPr>
            <w:tcW w:w="3067" w:type="dxa"/>
            <w:shd w:val="clear" w:color="auto" w:fill="D5F0FF" w:themeFill="accent5" w:themeFillTint="1A"/>
          </w:tcPr>
          <w:p w14:paraId="4ECCDB6B" w14:textId="23D4A5A7" w:rsidR="006312EE" w:rsidRPr="004745AC" w:rsidRDefault="006312EE" w:rsidP="004617DF">
            <w:pPr>
              <w:spacing w:after="60"/>
              <w:rPr>
                <w:szCs w:val="20"/>
              </w:rPr>
            </w:pPr>
            <w:r w:rsidRPr="004745AC">
              <w:rPr>
                <w:sz w:val="18"/>
                <w:szCs w:val="18"/>
              </w:rPr>
              <w:t>$</w:t>
            </w:r>
            <w:r w:rsidR="004745AC" w:rsidRPr="004745AC">
              <w:rPr>
                <w:sz w:val="18"/>
                <w:szCs w:val="18"/>
              </w:rPr>
              <w:t>7.5</w:t>
            </w:r>
            <w:r w:rsidR="008A7CE6" w:rsidRPr="004745AC">
              <w:rPr>
                <w:sz w:val="18"/>
                <w:szCs w:val="18"/>
              </w:rPr>
              <w:t>M</w:t>
            </w:r>
            <w:r w:rsidRPr="004745AC">
              <w:rPr>
                <w:sz w:val="18"/>
                <w:szCs w:val="18"/>
              </w:rPr>
              <w:t xml:space="preserve"> – operating expenditure</w:t>
            </w:r>
          </w:p>
        </w:tc>
      </w:tr>
      <w:tr w:rsidR="006312EE" w:rsidRPr="00E7209A" w14:paraId="0BC4D4D3" w14:textId="77777777" w:rsidTr="004617DF">
        <w:tc>
          <w:tcPr>
            <w:tcW w:w="5949" w:type="dxa"/>
            <w:shd w:val="clear" w:color="auto" w:fill="D5F0FF" w:themeFill="accent5" w:themeFillTint="1A"/>
          </w:tcPr>
          <w:p w14:paraId="426B05C0" w14:textId="77777777" w:rsidR="006312EE" w:rsidRPr="00E7209A" w:rsidRDefault="006312EE" w:rsidP="004617DF">
            <w:pPr>
              <w:spacing w:after="60"/>
              <w:rPr>
                <w:szCs w:val="20"/>
              </w:rPr>
            </w:pPr>
            <w:r>
              <w:rPr>
                <w:sz w:val="18"/>
                <w:szCs w:val="18"/>
              </w:rPr>
              <w:t>Additional monitoring at Anglesea borefield</w:t>
            </w:r>
          </w:p>
        </w:tc>
        <w:tc>
          <w:tcPr>
            <w:tcW w:w="3067" w:type="dxa"/>
            <w:shd w:val="clear" w:color="auto" w:fill="D5F0FF" w:themeFill="accent5" w:themeFillTint="1A"/>
          </w:tcPr>
          <w:p w14:paraId="1EC87889" w14:textId="7A595C66" w:rsidR="006312EE" w:rsidRPr="004745AC" w:rsidRDefault="006312EE" w:rsidP="004617DF">
            <w:pPr>
              <w:spacing w:after="60"/>
              <w:rPr>
                <w:szCs w:val="20"/>
              </w:rPr>
            </w:pPr>
            <w:r w:rsidRPr="004745AC">
              <w:rPr>
                <w:sz w:val="18"/>
                <w:szCs w:val="18"/>
              </w:rPr>
              <w:t>$</w:t>
            </w:r>
            <w:r w:rsidR="004745AC" w:rsidRPr="004745AC">
              <w:rPr>
                <w:sz w:val="18"/>
                <w:szCs w:val="18"/>
              </w:rPr>
              <w:t>0.9</w:t>
            </w:r>
            <w:r w:rsidR="008A7CE6" w:rsidRPr="004745AC">
              <w:rPr>
                <w:sz w:val="18"/>
                <w:szCs w:val="18"/>
              </w:rPr>
              <w:t>M</w:t>
            </w:r>
            <w:r w:rsidRPr="004745AC">
              <w:rPr>
                <w:sz w:val="18"/>
                <w:szCs w:val="18"/>
              </w:rPr>
              <w:t xml:space="preserve"> – operating expenditure</w:t>
            </w:r>
          </w:p>
        </w:tc>
      </w:tr>
      <w:tr w:rsidR="006312EE" w:rsidRPr="00E7209A" w14:paraId="2C3E2817" w14:textId="77777777" w:rsidTr="004617DF">
        <w:tc>
          <w:tcPr>
            <w:tcW w:w="5949" w:type="dxa"/>
            <w:shd w:val="clear" w:color="auto" w:fill="D5F0FF" w:themeFill="accent5" w:themeFillTint="1A"/>
          </w:tcPr>
          <w:p w14:paraId="192546D8" w14:textId="77777777" w:rsidR="006312EE" w:rsidRPr="00E7209A" w:rsidRDefault="006312EE" w:rsidP="004617DF">
            <w:pPr>
              <w:spacing w:after="60"/>
              <w:rPr>
                <w:szCs w:val="20"/>
              </w:rPr>
            </w:pPr>
            <w:r>
              <w:rPr>
                <w:sz w:val="18"/>
                <w:szCs w:val="18"/>
              </w:rPr>
              <w:t>Addressing imminent safety issues at the Aqueduct</w:t>
            </w:r>
          </w:p>
        </w:tc>
        <w:tc>
          <w:tcPr>
            <w:tcW w:w="3067" w:type="dxa"/>
            <w:shd w:val="clear" w:color="auto" w:fill="D5F0FF" w:themeFill="accent5" w:themeFillTint="1A"/>
          </w:tcPr>
          <w:p w14:paraId="3B25C74E" w14:textId="2DF87E12" w:rsidR="006312EE" w:rsidRDefault="006312EE" w:rsidP="004617DF">
            <w:pPr>
              <w:spacing w:after="60"/>
              <w:rPr>
                <w:sz w:val="18"/>
                <w:szCs w:val="18"/>
              </w:rPr>
            </w:pPr>
            <w:r w:rsidRPr="004745AC">
              <w:rPr>
                <w:sz w:val="18"/>
                <w:szCs w:val="18"/>
              </w:rPr>
              <w:t>$</w:t>
            </w:r>
            <w:r w:rsidR="004745AC" w:rsidRPr="004745AC">
              <w:rPr>
                <w:sz w:val="18"/>
                <w:szCs w:val="18"/>
              </w:rPr>
              <w:t>1.0</w:t>
            </w:r>
            <w:r w:rsidR="008A7CE6" w:rsidRPr="004745AC">
              <w:rPr>
                <w:sz w:val="18"/>
                <w:szCs w:val="18"/>
              </w:rPr>
              <w:t>M</w:t>
            </w:r>
            <w:r w:rsidRPr="004745AC">
              <w:rPr>
                <w:sz w:val="18"/>
                <w:szCs w:val="18"/>
              </w:rPr>
              <w:t xml:space="preserve"> –</w:t>
            </w:r>
            <w:r>
              <w:rPr>
                <w:sz w:val="18"/>
                <w:szCs w:val="18"/>
              </w:rPr>
              <w:t xml:space="preserve"> operating expenditure</w:t>
            </w:r>
          </w:p>
          <w:p w14:paraId="461B9C0B" w14:textId="77C1B7BE" w:rsidR="0062375A" w:rsidRPr="00E7209A" w:rsidRDefault="0062375A" w:rsidP="004617DF">
            <w:pPr>
              <w:spacing w:after="60"/>
              <w:rPr>
                <w:szCs w:val="20"/>
              </w:rPr>
            </w:pPr>
            <w:r>
              <w:rPr>
                <w:sz w:val="18"/>
                <w:szCs w:val="18"/>
              </w:rPr>
              <w:t>$7.1M – capital expenditure</w:t>
            </w:r>
          </w:p>
        </w:tc>
      </w:tr>
      <w:tr w:rsidR="006312EE" w:rsidRPr="00E7209A" w14:paraId="4A1D9CA4" w14:textId="77777777" w:rsidTr="004617DF">
        <w:tc>
          <w:tcPr>
            <w:tcW w:w="5949" w:type="dxa"/>
            <w:shd w:val="clear" w:color="auto" w:fill="D5F0FF" w:themeFill="accent5" w:themeFillTint="1A"/>
          </w:tcPr>
          <w:p w14:paraId="6794C8E1" w14:textId="77777777" w:rsidR="006312EE" w:rsidRPr="00C26521" w:rsidRDefault="006312EE" w:rsidP="004617DF">
            <w:pPr>
              <w:spacing w:after="60"/>
              <w:rPr>
                <w:sz w:val="18"/>
                <w:szCs w:val="18"/>
              </w:rPr>
            </w:pPr>
            <w:r w:rsidRPr="00C26521">
              <w:rPr>
                <w:sz w:val="18"/>
                <w:szCs w:val="18"/>
              </w:rPr>
              <w:t>Bellarine Transfer Main – Stage 5B (to align with RPV timeframes)</w:t>
            </w:r>
          </w:p>
        </w:tc>
        <w:tc>
          <w:tcPr>
            <w:tcW w:w="3067" w:type="dxa"/>
            <w:shd w:val="clear" w:color="auto" w:fill="D5F0FF" w:themeFill="accent5" w:themeFillTint="1A"/>
          </w:tcPr>
          <w:p w14:paraId="51EB475D" w14:textId="77777777" w:rsidR="006312EE" w:rsidRPr="00C26521" w:rsidRDefault="006312EE" w:rsidP="004617DF">
            <w:pPr>
              <w:spacing w:after="60"/>
              <w:rPr>
                <w:sz w:val="18"/>
                <w:szCs w:val="18"/>
              </w:rPr>
            </w:pPr>
            <w:r w:rsidRPr="00C26521">
              <w:rPr>
                <w:sz w:val="18"/>
                <w:szCs w:val="18"/>
              </w:rPr>
              <w:t>$10.3M – capital expenditure</w:t>
            </w:r>
          </w:p>
        </w:tc>
      </w:tr>
      <w:tr w:rsidR="006312EE" w:rsidRPr="00E7209A" w14:paraId="45A3A86C" w14:textId="77777777" w:rsidTr="004617DF">
        <w:tc>
          <w:tcPr>
            <w:tcW w:w="5949" w:type="dxa"/>
            <w:shd w:val="clear" w:color="auto" w:fill="D5F0FF" w:themeFill="accent5" w:themeFillTint="1A"/>
          </w:tcPr>
          <w:p w14:paraId="6D0F21F5" w14:textId="77777777" w:rsidR="006312EE" w:rsidRPr="00C26521" w:rsidRDefault="006312EE" w:rsidP="004617DF">
            <w:pPr>
              <w:spacing w:after="60"/>
              <w:rPr>
                <w:sz w:val="18"/>
                <w:szCs w:val="18"/>
              </w:rPr>
            </w:pPr>
            <w:r w:rsidRPr="00C26521">
              <w:rPr>
                <w:sz w:val="18"/>
                <w:szCs w:val="18"/>
              </w:rPr>
              <w:t>Bellbrae Primary School – water and sewer infrastructure</w:t>
            </w:r>
          </w:p>
        </w:tc>
        <w:tc>
          <w:tcPr>
            <w:tcW w:w="3067" w:type="dxa"/>
            <w:shd w:val="clear" w:color="auto" w:fill="D5F0FF" w:themeFill="accent5" w:themeFillTint="1A"/>
          </w:tcPr>
          <w:p w14:paraId="7896A0CC" w14:textId="77777777" w:rsidR="006312EE" w:rsidRPr="00C26521" w:rsidRDefault="006312EE" w:rsidP="004617DF">
            <w:pPr>
              <w:spacing w:after="60"/>
              <w:rPr>
                <w:sz w:val="18"/>
                <w:szCs w:val="18"/>
              </w:rPr>
            </w:pPr>
            <w:r w:rsidRPr="00C26521">
              <w:rPr>
                <w:sz w:val="18"/>
                <w:szCs w:val="18"/>
              </w:rPr>
              <w:t>$4.1M – capital expenditure</w:t>
            </w:r>
          </w:p>
        </w:tc>
      </w:tr>
      <w:tr w:rsidR="006312EE" w:rsidRPr="00E7209A" w14:paraId="088B464B" w14:textId="77777777" w:rsidTr="004617DF">
        <w:tc>
          <w:tcPr>
            <w:tcW w:w="5949" w:type="dxa"/>
            <w:shd w:val="clear" w:color="auto" w:fill="D5F0FF" w:themeFill="accent5" w:themeFillTint="1A"/>
          </w:tcPr>
          <w:p w14:paraId="328109E2" w14:textId="77777777" w:rsidR="006312EE" w:rsidRPr="00E7209A" w:rsidRDefault="006312EE" w:rsidP="004617DF">
            <w:pPr>
              <w:spacing w:after="60"/>
              <w:rPr>
                <w:szCs w:val="20"/>
              </w:rPr>
            </w:pPr>
            <w:r>
              <w:rPr>
                <w:sz w:val="18"/>
                <w:szCs w:val="18"/>
              </w:rPr>
              <w:t>East Barwon willow tree removal</w:t>
            </w:r>
          </w:p>
        </w:tc>
        <w:tc>
          <w:tcPr>
            <w:tcW w:w="3067" w:type="dxa"/>
            <w:shd w:val="clear" w:color="auto" w:fill="D5F0FF" w:themeFill="accent5" w:themeFillTint="1A"/>
          </w:tcPr>
          <w:p w14:paraId="1B64E3FE" w14:textId="4EDE41A1" w:rsidR="006312EE" w:rsidRPr="004745AC" w:rsidRDefault="004745AC" w:rsidP="008A7CE6">
            <w:pPr>
              <w:spacing w:after="60"/>
              <w:rPr>
                <w:szCs w:val="20"/>
              </w:rPr>
            </w:pPr>
            <w:r w:rsidRPr="004745AC">
              <w:rPr>
                <w:sz w:val="18"/>
                <w:szCs w:val="18"/>
              </w:rPr>
              <w:t>$2.6</w:t>
            </w:r>
            <w:r w:rsidR="006312EE" w:rsidRPr="004745AC">
              <w:rPr>
                <w:sz w:val="18"/>
                <w:szCs w:val="18"/>
              </w:rPr>
              <w:t>M – operating expenditure</w:t>
            </w:r>
          </w:p>
        </w:tc>
      </w:tr>
      <w:tr w:rsidR="006312EE" w:rsidRPr="00E7209A" w14:paraId="2EF3A094" w14:textId="77777777" w:rsidTr="004617DF">
        <w:tc>
          <w:tcPr>
            <w:tcW w:w="5949" w:type="dxa"/>
            <w:shd w:val="clear" w:color="auto" w:fill="D5F0FF" w:themeFill="accent5" w:themeFillTint="1A"/>
          </w:tcPr>
          <w:p w14:paraId="62145581" w14:textId="77777777" w:rsidR="006312EE" w:rsidRDefault="006312EE" w:rsidP="004617DF">
            <w:pPr>
              <w:spacing w:after="60"/>
              <w:rPr>
                <w:sz w:val="18"/>
                <w:szCs w:val="18"/>
              </w:rPr>
            </w:pPr>
            <w:r>
              <w:rPr>
                <w:sz w:val="18"/>
                <w:szCs w:val="18"/>
              </w:rPr>
              <w:t>Recycled water investigations</w:t>
            </w:r>
          </w:p>
        </w:tc>
        <w:tc>
          <w:tcPr>
            <w:tcW w:w="3067" w:type="dxa"/>
            <w:shd w:val="clear" w:color="auto" w:fill="D5F0FF" w:themeFill="accent5" w:themeFillTint="1A"/>
          </w:tcPr>
          <w:p w14:paraId="412120C9" w14:textId="629F7019" w:rsidR="006312EE" w:rsidRPr="00E7209A" w:rsidRDefault="004745AC" w:rsidP="008A7CE6">
            <w:pPr>
              <w:spacing w:after="60"/>
              <w:rPr>
                <w:szCs w:val="20"/>
              </w:rPr>
            </w:pPr>
            <w:r w:rsidRPr="004745AC">
              <w:rPr>
                <w:sz w:val="18"/>
                <w:szCs w:val="18"/>
              </w:rPr>
              <w:t>$0.5</w:t>
            </w:r>
            <w:r w:rsidR="006312EE" w:rsidRPr="004745AC">
              <w:rPr>
                <w:sz w:val="18"/>
                <w:szCs w:val="18"/>
              </w:rPr>
              <w:t>M</w:t>
            </w:r>
            <w:r w:rsidR="006312EE">
              <w:rPr>
                <w:sz w:val="18"/>
                <w:szCs w:val="18"/>
              </w:rPr>
              <w:t xml:space="preserve"> – operating expenditure</w:t>
            </w:r>
          </w:p>
        </w:tc>
      </w:tr>
      <w:tr w:rsidR="006312EE" w:rsidRPr="00E7209A" w14:paraId="31635CC8" w14:textId="77777777" w:rsidTr="004617DF">
        <w:tc>
          <w:tcPr>
            <w:tcW w:w="5949" w:type="dxa"/>
            <w:shd w:val="clear" w:color="auto" w:fill="D5F0FF" w:themeFill="accent5" w:themeFillTint="1A"/>
          </w:tcPr>
          <w:p w14:paraId="53641446" w14:textId="77777777" w:rsidR="006312EE" w:rsidRDefault="006312EE" w:rsidP="004617DF">
            <w:pPr>
              <w:spacing w:after="60"/>
              <w:rPr>
                <w:sz w:val="18"/>
                <w:szCs w:val="18"/>
              </w:rPr>
            </w:pPr>
            <w:r>
              <w:rPr>
                <w:sz w:val="18"/>
                <w:szCs w:val="18"/>
              </w:rPr>
              <w:t xml:space="preserve">Recycled water on the Bellarine – Portarlington </w:t>
            </w:r>
          </w:p>
        </w:tc>
        <w:tc>
          <w:tcPr>
            <w:tcW w:w="3067" w:type="dxa"/>
            <w:shd w:val="clear" w:color="auto" w:fill="D5F0FF" w:themeFill="accent5" w:themeFillTint="1A"/>
          </w:tcPr>
          <w:p w14:paraId="416A9859" w14:textId="77777777" w:rsidR="006312EE" w:rsidRPr="00811AC1" w:rsidRDefault="006312EE" w:rsidP="004617DF">
            <w:pPr>
              <w:spacing w:after="60"/>
              <w:rPr>
                <w:sz w:val="18"/>
                <w:szCs w:val="18"/>
                <w:highlight w:val="yellow"/>
              </w:rPr>
            </w:pPr>
            <w:r w:rsidRPr="007406A4">
              <w:rPr>
                <w:sz w:val="18"/>
                <w:szCs w:val="18"/>
              </w:rPr>
              <w:t xml:space="preserve">$2.2M – capital expenditure </w:t>
            </w:r>
          </w:p>
        </w:tc>
      </w:tr>
      <w:tr w:rsidR="006312EE" w:rsidRPr="00E7209A" w14:paraId="6D7505A3" w14:textId="77777777" w:rsidTr="004617DF">
        <w:tc>
          <w:tcPr>
            <w:tcW w:w="5949" w:type="dxa"/>
            <w:shd w:val="clear" w:color="auto" w:fill="D5F0FF" w:themeFill="accent5" w:themeFillTint="1A"/>
          </w:tcPr>
          <w:p w14:paraId="4BEB4550" w14:textId="77777777" w:rsidR="006312EE" w:rsidRPr="004745AC" w:rsidRDefault="006312EE" w:rsidP="004617DF">
            <w:pPr>
              <w:spacing w:after="60"/>
              <w:rPr>
                <w:sz w:val="18"/>
                <w:szCs w:val="18"/>
              </w:rPr>
            </w:pPr>
            <w:r w:rsidRPr="004745AC">
              <w:rPr>
                <w:sz w:val="18"/>
                <w:szCs w:val="18"/>
              </w:rPr>
              <w:t>Renewable Organics Network</w:t>
            </w:r>
          </w:p>
        </w:tc>
        <w:tc>
          <w:tcPr>
            <w:tcW w:w="3067" w:type="dxa"/>
            <w:shd w:val="clear" w:color="auto" w:fill="D5F0FF" w:themeFill="accent5" w:themeFillTint="1A"/>
          </w:tcPr>
          <w:p w14:paraId="1BCEF40B" w14:textId="78E1CACB" w:rsidR="006312EE" w:rsidRPr="004745AC" w:rsidRDefault="004745AC" w:rsidP="008A7CE6">
            <w:pPr>
              <w:spacing w:after="60"/>
              <w:rPr>
                <w:szCs w:val="20"/>
              </w:rPr>
            </w:pPr>
            <w:r w:rsidRPr="004745AC">
              <w:rPr>
                <w:sz w:val="18"/>
                <w:szCs w:val="18"/>
              </w:rPr>
              <w:t>$2.3</w:t>
            </w:r>
            <w:r w:rsidR="006312EE" w:rsidRPr="004745AC">
              <w:rPr>
                <w:sz w:val="18"/>
                <w:szCs w:val="18"/>
              </w:rPr>
              <w:t>M – operating expenditure</w:t>
            </w:r>
          </w:p>
        </w:tc>
      </w:tr>
      <w:tr w:rsidR="006312EE" w:rsidRPr="00E7209A" w14:paraId="5DB8BCEF" w14:textId="77777777" w:rsidTr="004617DF">
        <w:tc>
          <w:tcPr>
            <w:tcW w:w="5949" w:type="dxa"/>
            <w:shd w:val="clear" w:color="auto" w:fill="D5F0FF" w:themeFill="accent5" w:themeFillTint="1A"/>
          </w:tcPr>
          <w:p w14:paraId="3D662E88" w14:textId="77777777" w:rsidR="006312EE" w:rsidRDefault="006312EE" w:rsidP="004617DF">
            <w:pPr>
              <w:spacing w:after="60"/>
              <w:rPr>
                <w:sz w:val="18"/>
                <w:szCs w:val="18"/>
              </w:rPr>
            </w:pPr>
            <w:r>
              <w:rPr>
                <w:sz w:val="18"/>
                <w:szCs w:val="18"/>
              </w:rPr>
              <w:lastRenderedPageBreak/>
              <w:t>Network Operations Depot security improvements</w:t>
            </w:r>
          </w:p>
        </w:tc>
        <w:tc>
          <w:tcPr>
            <w:tcW w:w="3067" w:type="dxa"/>
            <w:shd w:val="clear" w:color="auto" w:fill="D5F0FF" w:themeFill="accent5" w:themeFillTint="1A"/>
          </w:tcPr>
          <w:p w14:paraId="1413FC0A" w14:textId="3B2393C1" w:rsidR="006312EE" w:rsidRPr="00811AC1" w:rsidRDefault="001931E1" w:rsidP="004617DF">
            <w:pPr>
              <w:spacing w:after="60"/>
              <w:rPr>
                <w:sz w:val="18"/>
                <w:szCs w:val="18"/>
                <w:highlight w:val="yellow"/>
              </w:rPr>
            </w:pPr>
            <w:r>
              <w:rPr>
                <w:sz w:val="18"/>
                <w:szCs w:val="18"/>
              </w:rPr>
              <w:t>$2.1</w:t>
            </w:r>
            <w:r w:rsidR="006312EE" w:rsidRPr="007406A4">
              <w:rPr>
                <w:sz w:val="18"/>
                <w:szCs w:val="18"/>
              </w:rPr>
              <w:t>M – capital expenditure</w:t>
            </w:r>
          </w:p>
        </w:tc>
      </w:tr>
      <w:tr w:rsidR="006312EE" w:rsidRPr="00E7209A" w14:paraId="7FEEBD45" w14:textId="77777777" w:rsidTr="004617DF">
        <w:tc>
          <w:tcPr>
            <w:tcW w:w="9016" w:type="dxa"/>
            <w:gridSpan w:val="2"/>
            <w:shd w:val="clear" w:color="auto" w:fill="C3F2EB" w:themeFill="accent4" w:themeFillTint="33"/>
          </w:tcPr>
          <w:p w14:paraId="13350A99" w14:textId="414A6B5A" w:rsidR="006312EE" w:rsidRDefault="008A7CE6" w:rsidP="004617DF">
            <w:pPr>
              <w:shd w:val="clear" w:color="auto" w:fill="C3F2EB" w:themeFill="accent4" w:themeFillTint="33"/>
              <w:spacing w:after="60"/>
              <w:rPr>
                <w:sz w:val="18"/>
                <w:szCs w:val="18"/>
              </w:rPr>
            </w:pPr>
            <w:r w:rsidRPr="008A2FE8">
              <w:rPr>
                <w:noProof/>
                <w:sz w:val="18"/>
                <w:szCs w:val="18"/>
                <w:lang w:val="en-AU" w:eastAsia="en-AU" w:bidi="ar-SA"/>
              </w:rPr>
              <mc:AlternateContent>
                <mc:Choice Requires="wps">
                  <w:drawing>
                    <wp:anchor distT="45720" distB="45720" distL="114300" distR="114300" simplePos="0" relativeHeight="251969536" behindDoc="0" locked="0" layoutInCell="1" allowOverlap="1" wp14:anchorId="0B0D440B" wp14:editId="73E424A2">
                      <wp:simplePos x="0" y="0"/>
                      <wp:positionH relativeFrom="margin">
                        <wp:posOffset>579120</wp:posOffset>
                      </wp:positionH>
                      <wp:positionV relativeFrom="paragraph">
                        <wp:posOffset>323850</wp:posOffset>
                      </wp:positionV>
                      <wp:extent cx="2276475" cy="742950"/>
                      <wp:effectExtent l="0" t="0" r="0" b="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742950"/>
                              </a:xfrm>
                              <a:prstGeom prst="rect">
                                <a:avLst/>
                              </a:prstGeom>
                              <a:noFill/>
                              <a:ln w="9525">
                                <a:noFill/>
                                <a:miter lim="800000"/>
                                <a:headEnd/>
                                <a:tailEnd/>
                              </a:ln>
                            </wps:spPr>
                            <wps:txbx>
                              <w:txbxContent>
                                <w:p w14:paraId="44B6ECD4" w14:textId="77777777" w:rsidR="007554E3" w:rsidRPr="007406A4" w:rsidRDefault="007554E3" w:rsidP="00FB2785">
                                  <w:pPr>
                                    <w:pStyle w:val="ListParagraph"/>
                                    <w:numPr>
                                      <w:ilvl w:val="0"/>
                                      <w:numId w:val="24"/>
                                    </w:numPr>
                                    <w:spacing w:after="0"/>
                                    <w:ind w:left="284" w:hanging="218"/>
                                    <w:rPr>
                                      <w:i/>
                                      <w:sz w:val="18"/>
                                      <w:szCs w:val="18"/>
                                    </w:rPr>
                                  </w:pPr>
                                  <w:r w:rsidRPr="007406A4">
                                    <w:rPr>
                                      <w:i/>
                                      <w:sz w:val="18"/>
                                      <w:szCs w:val="18"/>
                                    </w:rPr>
                                    <w:t xml:space="preserve">Volume of recycled water allocated to productive use by 2022/23 </w:t>
                                  </w:r>
                                  <w:r>
                                    <w:rPr>
                                      <w:i/>
                                      <w:sz w:val="18"/>
                                      <w:szCs w:val="18"/>
                                    </w:rPr>
                                    <w:t>(PIM)</w:t>
                                  </w:r>
                                </w:p>
                                <w:p w14:paraId="38A86CFD" w14:textId="77777777" w:rsidR="007554E3" w:rsidRPr="007406A4" w:rsidRDefault="007554E3" w:rsidP="00FB2785">
                                  <w:pPr>
                                    <w:pStyle w:val="ListParagraph"/>
                                    <w:numPr>
                                      <w:ilvl w:val="0"/>
                                      <w:numId w:val="24"/>
                                    </w:numPr>
                                    <w:spacing w:after="0"/>
                                    <w:ind w:left="284" w:hanging="218"/>
                                    <w:rPr>
                                      <w:i/>
                                      <w:sz w:val="18"/>
                                      <w:szCs w:val="18"/>
                                    </w:rPr>
                                  </w:pPr>
                                  <w:r w:rsidRPr="007406A4">
                                    <w:rPr>
                                      <w:i/>
                                      <w:sz w:val="18"/>
                                      <w:szCs w:val="18"/>
                                    </w:rPr>
                                    <w:t>Compliance with bulk entitlement and licence</w:t>
                                  </w:r>
                                  <w:r>
                                    <w:rPr>
                                      <w:i/>
                                      <w:sz w:val="18"/>
                                      <w:szCs w:val="18"/>
                                    </w:rPr>
                                    <w:t xml:space="preserve"> conditions</w:t>
                                  </w:r>
                                  <w:r w:rsidRPr="007406A4">
                                    <w:rPr>
                                      <w:i/>
                                      <w:sz w:val="18"/>
                                      <w:szCs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0D440B" id="_x0000_s1053" type="#_x0000_t202" style="position:absolute;margin-left:45.6pt;margin-top:25.5pt;width:179.25pt;height:58.5pt;z-index:251969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" filled="f" stroked="f">
                      <v:textbox>
                        <w:txbxContent>
                          <w:p w14:paraId="44B6ECD4" w14:textId="77777777" w:rsidR="007554E3" w:rsidRPr="007406A4" w:rsidRDefault="007554E3" w:rsidP="00FB2785">
                            <w:pPr>
                              <w:pStyle w:val="ListParagraph"/>
                              <w:numPr>
                                <w:ilvl w:val="0"/>
                                <w:numId w:val="24"/>
                              </w:numPr>
                              <w:spacing w:after="0"/>
                              <w:ind w:left="284" w:hanging="218"/>
                              <w:rPr>
                                <w:i/>
                                <w:sz w:val="18"/>
                                <w:szCs w:val="18"/>
                              </w:rPr>
                            </w:pPr>
                            <w:r w:rsidRPr="007406A4">
                              <w:rPr>
                                <w:i/>
                                <w:sz w:val="18"/>
                                <w:szCs w:val="18"/>
                              </w:rPr>
                              <w:t xml:space="preserve">Volume of recycled water allocated to productive use by 2022/23 </w:t>
                            </w:r>
                            <w:r>
                              <w:rPr>
                                <w:i/>
                                <w:sz w:val="18"/>
                                <w:szCs w:val="18"/>
                              </w:rPr>
                              <w:t>(PIM)</w:t>
                            </w:r>
                          </w:p>
                          <w:p w14:paraId="38A86CFD" w14:textId="77777777" w:rsidR="007554E3" w:rsidRPr="007406A4" w:rsidRDefault="007554E3" w:rsidP="00FB2785">
                            <w:pPr>
                              <w:pStyle w:val="ListParagraph"/>
                              <w:numPr>
                                <w:ilvl w:val="0"/>
                                <w:numId w:val="24"/>
                              </w:numPr>
                              <w:spacing w:after="0"/>
                              <w:ind w:left="284" w:hanging="218"/>
                              <w:rPr>
                                <w:i/>
                                <w:sz w:val="18"/>
                                <w:szCs w:val="18"/>
                              </w:rPr>
                            </w:pPr>
                            <w:r w:rsidRPr="007406A4">
                              <w:rPr>
                                <w:i/>
                                <w:sz w:val="18"/>
                                <w:szCs w:val="18"/>
                              </w:rPr>
                              <w:t>Compliance with bulk entitlement and licence</w:t>
                            </w:r>
                            <w:r>
                              <w:rPr>
                                <w:i/>
                                <w:sz w:val="18"/>
                                <w:szCs w:val="18"/>
                              </w:rPr>
                              <w:t xml:space="preserve"> conditions</w:t>
                            </w:r>
                            <w:r w:rsidRPr="007406A4">
                              <w:rPr>
                                <w:i/>
                                <w:sz w:val="18"/>
                                <w:szCs w:val="18"/>
                              </w:rPr>
                              <w:t xml:space="preserve"> </w:t>
                            </w:r>
                          </w:p>
                        </w:txbxContent>
                      </v:textbox>
                      <w10:wrap anchorx="margin"/>
                    </v:shape>
                  </w:pict>
                </mc:Fallback>
              </mc:AlternateContent>
            </w:r>
            <w:r w:rsidRPr="008A2FE8">
              <w:rPr>
                <w:noProof/>
                <w:sz w:val="18"/>
                <w:szCs w:val="18"/>
                <w:lang w:val="en-AU" w:eastAsia="en-AU" w:bidi="ar-SA"/>
              </w:rPr>
              <mc:AlternateContent>
                <mc:Choice Requires="wps">
                  <w:drawing>
                    <wp:anchor distT="45720" distB="45720" distL="114300" distR="114300" simplePos="0" relativeHeight="251973632" behindDoc="0" locked="0" layoutInCell="1" allowOverlap="1" wp14:anchorId="45DBE49C" wp14:editId="125E5E0E">
                      <wp:simplePos x="0" y="0"/>
                      <wp:positionH relativeFrom="margin">
                        <wp:posOffset>3446145</wp:posOffset>
                      </wp:positionH>
                      <wp:positionV relativeFrom="paragraph">
                        <wp:posOffset>304800</wp:posOffset>
                      </wp:positionV>
                      <wp:extent cx="2200275" cy="74295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742950"/>
                              </a:xfrm>
                              <a:prstGeom prst="rect">
                                <a:avLst/>
                              </a:prstGeom>
                              <a:noFill/>
                              <a:ln w="9525">
                                <a:noFill/>
                                <a:miter lim="800000"/>
                                <a:headEnd/>
                                <a:tailEnd/>
                              </a:ln>
                            </wps:spPr>
                            <wps:txbx>
                              <w:txbxContent>
                                <w:p w14:paraId="3069F5EF" w14:textId="77777777" w:rsidR="007554E3" w:rsidRPr="007406A4" w:rsidRDefault="007554E3" w:rsidP="00FB2785">
                                  <w:pPr>
                                    <w:pStyle w:val="ListParagraph"/>
                                    <w:numPr>
                                      <w:ilvl w:val="0"/>
                                      <w:numId w:val="25"/>
                                    </w:numPr>
                                    <w:spacing w:after="0"/>
                                    <w:ind w:left="284" w:hanging="218"/>
                                    <w:rPr>
                                      <w:i/>
                                      <w:sz w:val="18"/>
                                      <w:szCs w:val="18"/>
                                    </w:rPr>
                                  </w:pPr>
                                  <w:r w:rsidRPr="007406A4">
                                    <w:rPr>
                                      <w:i/>
                                      <w:sz w:val="18"/>
                                      <w:szCs w:val="18"/>
                                    </w:rPr>
                                    <w:t>Total emissions produced (tCO2e) (PIM)</w:t>
                                  </w:r>
                                </w:p>
                                <w:p w14:paraId="6C0CAB5C" w14:textId="77777777" w:rsidR="007554E3" w:rsidRPr="007406A4" w:rsidRDefault="007554E3" w:rsidP="00FB2785">
                                  <w:pPr>
                                    <w:pStyle w:val="ListParagraph"/>
                                    <w:numPr>
                                      <w:ilvl w:val="0"/>
                                      <w:numId w:val="25"/>
                                    </w:numPr>
                                    <w:spacing w:after="0"/>
                                    <w:ind w:left="284" w:hanging="218"/>
                                    <w:rPr>
                                      <w:i/>
                                      <w:sz w:val="18"/>
                                      <w:szCs w:val="18"/>
                                    </w:rPr>
                                  </w:pPr>
                                  <w:r w:rsidRPr="007406A4">
                                    <w:rPr>
                                      <w:i/>
                                      <w:sz w:val="18"/>
                                      <w:szCs w:val="18"/>
                                    </w:rPr>
                                    <w:t>Progress towards 100% renewable energy by 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DBE49C" id="_x0000_s1054" type="#_x0000_t202" style="position:absolute;margin-left:271.35pt;margin-top:24pt;width:173.25pt;height:58.5pt;z-index:251973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" filled="f" stroked="f">
                      <v:textbox>
                        <w:txbxContent>
                          <w:p w14:paraId="3069F5EF" w14:textId="77777777" w:rsidR="007554E3" w:rsidRPr="007406A4" w:rsidRDefault="007554E3" w:rsidP="00FB2785">
                            <w:pPr>
                              <w:pStyle w:val="ListParagraph"/>
                              <w:numPr>
                                <w:ilvl w:val="0"/>
                                <w:numId w:val="25"/>
                              </w:numPr>
                              <w:spacing w:after="0"/>
                              <w:ind w:left="284" w:hanging="218"/>
                              <w:rPr>
                                <w:i/>
                                <w:sz w:val="18"/>
                                <w:szCs w:val="18"/>
                              </w:rPr>
                            </w:pPr>
                            <w:r w:rsidRPr="007406A4">
                              <w:rPr>
                                <w:i/>
                                <w:sz w:val="18"/>
                                <w:szCs w:val="18"/>
                              </w:rPr>
                              <w:t>Total emissions produced (tCO2e) (PIM)</w:t>
                            </w:r>
                          </w:p>
                          <w:p w14:paraId="6C0CAB5C" w14:textId="77777777" w:rsidR="007554E3" w:rsidRPr="007406A4" w:rsidRDefault="007554E3" w:rsidP="00FB2785">
                            <w:pPr>
                              <w:pStyle w:val="ListParagraph"/>
                              <w:numPr>
                                <w:ilvl w:val="0"/>
                                <w:numId w:val="25"/>
                              </w:numPr>
                              <w:spacing w:after="0"/>
                              <w:ind w:left="284" w:hanging="218"/>
                              <w:rPr>
                                <w:i/>
                                <w:sz w:val="18"/>
                                <w:szCs w:val="18"/>
                              </w:rPr>
                            </w:pPr>
                            <w:r w:rsidRPr="007406A4">
                              <w:rPr>
                                <w:i/>
                                <w:sz w:val="18"/>
                                <w:szCs w:val="18"/>
                              </w:rPr>
                              <w:t>Progress towards 100% renewable energy by 2025</w:t>
                            </w:r>
                          </w:p>
                        </w:txbxContent>
                      </v:textbox>
                      <w10:wrap anchorx="margin"/>
                    </v:shape>
                  </w:pict>
                </mc:Fallback>
              </mc:AlternateContent>
            </w:r>
            <w:r w:rsidR="006312EE" w:rsidRPr="008A2FE8">
              <w:rPr>
                <w:sz w:val="18"/>
                <w:szCs w:val="18"/>
              </w:rPr>
              <w:t>This additional e</w:t>
            </w:r>
            <w:r w:rsidR="006312EE">
              <w:rPr>
                <w:sz w:val="18"/>
                <w:szCs w:val="18"/>
              </w:rPr>
              <w:t>xpenditure helped us to deliver the following outcomes and performance measures from our 2018 Price Submission</w:t>
            </w:r>
            <w:r w:rsidR="00231BCE" w:rsidRPr="00231BCE">
              <w:rPr>
                <w:sz w:val="18"/>
                <w:szCs w:val="18"/>
                <w:vertAlign w:val="superscript"/>
              </w:rPr>
              <w:fldChar w:fldCharType="begin"/>
            </w:r>
            <w:r w:rsidR="00231BCE" w:rsidRPr="00231BCE">
              <w:rPr>
                <w:sz w:val="18"/>
                <w:szCs w:val="18"/>
                <w:vertAlign w:val="superscript"/>
              </w:rPr>
              <w:instrText xml:space="preserve"> REF _Ref113530416 \r \h </w:instrText>
            </w:r>
            <w:r w:rsidR="00231BCE">
              <w:rPr>
                <w:sz w:val="18"/>
                <w:szCs w:val="18"/>
                <w:vertAlign w:val="superscript"/>
              </w:rPr>
              <w:instrText xml:space="preserve"> \* MERGEFORMAT </w:instrText>
            </w:r>
            <w:r w:rsidR="00231BCE" w:rsidRPr="00231BCE">
              <w:rPr>
                <w:sz w:val="18"/>
                <w:szCs w:val="18"/>
                <w:vertAlign w:val="superscript"/>
              </w:rPr>
            </w:r>
            <w:r w:rsidR="00231BCE" w:rsidRPr="00231BCE">
              <w:rPr>
                <w:sz w:val="18"/>
                <w:szCs w:val="18"/>
                <w:vertAlign w:val="superscript"/>
              </w:rPr>
              <w:fldChar w:fldCharType="separate"/>
            </w:r>
            <w:r w:rsidR="004708F9">
              <w:rPr>
                <w:sz w:val="18"/>
                <w:szCs w:val="18"/>
                <w:vertAlign w:val="superscript"/>
              </w:rPr>
              <w:t>10</w:t>
            </w:r>
            <w:r w:rsidR="00231BCE" w:rsidRPr="00231BCE">
              <w:rPr>
                <w:sz w:val="18"/>
                <w:szCs w:val="18"/>
                <w:vertAlign w:val="superscript"/>
              </w:rPr>
              <w:fldChar w:fldCharType="end"/>
            </w:r>
            <w:r w:rsidR="006312EE">
              <w:rPr>
                <w:sz w:val="18"/>
                <w:szCs w:val="18"/>
              </w:rPr>
              <w:t>:</w:t>
            </w:r>
          </w:p>
          <w:p w14:paraId="74E44707" w14:textId="01412853" w:rsidR="006312EE" w:rsidRDefault="008A7CE6" w:rsidP="004617DF">
            <w:pPr>
              <w:ind w:left="1596"/>
              <w:rPr>
                <w:i/>
                <w:sz w:val="18"/>
                <w:szCs w:val="18"/>
              </w:rPr>
            </w:pPr>
            <w:r w:rsidRPr="008A7CE6">
              <w:rPr>
                <w:i/>
                <w:noProof/>
                <w:sz w:val="18"/>
                <w:szCs w:val="18"/>
                <w:lang w:val="en-AU" w:eastAsia="en-AU" w:bidi="ar-SA"/>
              </w:rPr>
              <w:drawing>
                <wp:anchor distT="0" distB="0" distL="114300" distR="114300" simplePos="0" relativeHeight="252059648" behindDoc="0" locked="0" layoutInCell="1" allowOverlap="1" wp14:anchorId="492E5579" wp14:editId="494AF4A9">
                  <wp:simplePos x="0" y="0"/>
                  <wp:positionH relativeFrom="column">
                    <wp:posOffset>47625</wp:posOffset>
                  </wp:positionH>
                  <wp:positionV relativeFrom="paragraph">
                    <wp:posOffset>57785</wp:posOffset>
                  </wp:positionV>
                  <wp:extent cx="524055" cy="523875"/>
                  <wp:effectExtent l="0" t="0" r="9525" b="0"/>
                  <wp:wrapNone/>
                  <wp:docPr id="2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65">
                            <a:extLst>
                              <a:ext uri="{28A0092B-C50C-407E-A947-70E740481C1C}">
                                <a14:useLocalDpi xmlns:a14="http://schemas.microsoft.com/office/drawing/2010/main" val="0"/>
                              </a:ext>
                            </a:extLst>
                          </a:blip>
                          <a:srcRect r="69717"/>
                          <a:stretch/>
                        </pic:blipFill>
                        <pic:spPr>
                          <a:xfrm>
                            <a:off x="0" y="0"/>
                            <a:ext cx="524055" cy="523875"/>
                          </a:xfrm>
                          <a:prstGeom prst="rect">
                            <a:avLst/>
                          </a:prstGeom>
                        </pic:spPr>
                      </pic:pic>
                    </a:graphicData>
                  </a:graphic>
                  <wp14:sizeRelH relativeFrom="margin">
                    <wp14:pctWidth>0</wp14:pctWidth>
                  </wp14:sizeRelH>
                  <wp14:sizeRelV relativeFrom="margin">
                    <wp14:pctHeight>0</wp14:pctHeight>
                  </wp14:sizeRelV>
                </wp:anchor>
              </w:drawing>
            </w:r>
            <w:r w:rsidRPr="008A7CE6">
              <w:rPr>
                <w:noProof/>
                <w:szCs w:val="20"/>
                <w:lang w:val="en-AU" w:eastAsia="en-AU" w:bidi="ar-SA"/>
              </w:rPr>
              <w:drawing>
                <wp:anchor distT="0" distB="0" distL="114300" distR="114300" simplePos="0" relativeHeight="252057600" behindDoc="0" locked="0" layoutInCell="1" allowOverlap="1" wp14:anchorId="6E1422A5" wp14:editId="5B98CC5D">
                  <wp:simplePos x="0" y="0"/>
                  <wp:positionH relativeFrom="column">
                    <wp:posOffset>2998470</wp:posOffset>
                  </wp:positionH>
                  <wp:positionV relativeFrom="paragraph">
                    <wp:posOffset>29210</wp:posOffset>
                  </wp:positionV>
                  <wp:extent cx="466725" cy="538843"/>
                  <wp:effectExtent l="0" t="0" r="0" b="0"/>
                  <wp:wrapNone/>
                  <wp:docPr id="2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68" cstate="print">
                            <a:extLst>
                              <a:ext uri="{28A0092B-C50C-407E-A947-70E740481C1C}">
                                <a14:useLocalDpi xmlns:a14="http://schemas.microsoft.com/office/drawing/2010/main" val="0"/>
                              </a:ext>
                            </a:extLst>
                          </a:blip>
                          <a:srcRect r="70289"/>
                          <a:stretch/>
                        </pic:blipFill>
                        <pic:spPr>
                          <a:xfrm>
                            <a:off x="0" y="0"/>
                            <a:ext cx="466725" cy="538843"/>
                          </a:xfrm>
                          <a:prstGeom prst="rect">
                            <a:avLst/>
                          </a:prstGeom>
                        </pic:spPr>
                      </pic:pic>
                    </a:graphicData>
                  </a:graphic>
                  <wp14:sizeRelH relativeFrom="margin">
                    <wp14:pctWidth>0</wp14:pctWidth>
                  </wp14:sizeRelH>
                  <wp14:sizeRelV relativeFrom="margin">
                    <wp14:pctHeight>0</wp14:pctHeight>
                  </wp14:sizeRelV>
                </wp:anchor>
              </w:drawing>
            </w:r>
          </w:p>
          <w:p w14:paraId="7485C144" w14:textId="626A9BB0" w:rsidR="006312EE" w:rsidRDefault="006312EE" w:rsidP="004617DF">
            <w:pPr>
              <w:shd w:val="clear" w:color="auto" w:fill="C3F2EB" w:themeFill="accent4" w:themeFillTint="33"/>
              <w:spacing w:after="60"/>
              <w:ind w:left="1596"/>
              <w:rPr>
                <w:sz w:val="18"/>
                <w:szCs w:val="18"/>
              </w:rPr>
            </w:pPr>
          </w:p>
          <w:p w14:paraId="4A5432EE" w14:textId="68200191" w:rsidR="006312EE" w:rsidRDefault="006312EE" w:rsidP="004617DF">
            <w:pPr>
              <w:spacing w:after="60"/>
              <w:rPr>
                <w:szCs w:val="20"/>
              </w:rPr>
            </w:pPr>
          </w:p>
          <w:p w14:paraId="1B32BD97" w14:textId="1804F99A" w:rsidR="006312EE" w:rsidRPr="004A065D" w:rsidRDefault="008A7CE6" w:rsidP="004617DF">
            <w:pPr>
              <w:spacing w:after="60"/>
              <w:rPr>
                <w:szCs w:val="20"/>
              </w:rPr>
            </w:pPr>
            <w:r w:rsidRPr="008A2FE8">
              <w:rPr>
                <w:noProof/>
                <w:sz w:val="18"/>
                <w:szCs w:val="18"/>
                <w:lang w:val="en-AU" w:eastAsia="en-AU" w:bidi="ar-SA"/>
              </w:rPr>
              <mc:AlternateContent>
                <mc:Choice Requires="wps">
                  <w:drawing>
                    <wp:anchor distT="45720" distB="45720" distL="114300" distR="114300" simplePos="0" relativeHeight="251975680" behindDoc="0" locked="0" layoutInCell="1" allowOverlap="1" wp14:anchorId="34E77E39" wp14:editId="0FE4E4E1">
                      <wp:simplePos x="0" y="0"/>
                      <wp:positionH relativeFrom="margin">
                        <wp:posOffset>579120</wp:posOffset>
                      </wp:positionH>
                      <wp:positionV relativeFrom="paragraph">
                        <wp:posOffset>146685</wp:posOffset>
                      </wp:positionV>
                      <wp:extent cx="3829050" cy="295275"/>
                      <wp:effectExtent l="0" t="0" r="0" b="0"/>
                      <wp:wrapNone/>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295275"/>
                              </a:xfrm>
                              <a:prstGeom prst="rect">
                                <a:avLst/>
                              </a:prstGeom>
                              <a:noFill/>
                              <a:ln w="9525">
                                <a:noFill/>
                                <a:miter lim="800000"/>
                                <a:headEnd/>
                                <a:tailEnd/>
                              </a:ln>
                            </wps:spPr>
                            <wps:txbx>
                              <w:txbxContent>
                                <w:p w14:paraId="3D16EAF3" w14:textId="77777777" w:rsidR="007554E3" w:rsidRPr="007406A4" w:rsidRDefault="007554E3" w:rsidP="00FB2785">
                                  <w:pPr>
                                    <w:pStyle w:val="ListParagraph"/>
                                    <w:numPr>
                                      <w:ilvl w:val="0"/>
                                      <w:numId w:val="26"/>
                                    </w:numPr>
                                    <w:ind w:left="284" w:hanging="218"/>
                                    <w:rPr>
                                      <w:i/>
                                    </w:rPr>
                                  </w:pPr>
                                  <w:r w:rsidRPr="007406A4">
                                    <w:rPr>
                                      <w:i/>
                                      <w:sz w:val="18"/>
                                      <w:szCs w:val="18"/>
                                    </w:rPr>
                                    <w:t>New community green / open space provided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E77E39" id="_x0000_s1055" type="#_x0000_t202" style="position:absolute;margin-left:45.6pt;margin-top:11.55pt;width:301.5pt;height:23.25pt;z-index:251975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" filled="f" stroked="f">
                      <v:textbox>
                        <w:txbxContent>
                          <w:p w14:paraId="3D16EAF3" w14:textId="77777777" w:rsidR="007554E3" w:rsidRPr="007406A4" w:rsidRDefault="007554E3" w:rsidP="00FB2785">
                            <w:pPr>
                              <w:pStyle w:val="ListParagraph"/>
                              <w:numPr>
                                <w:ilvl w:val="0"/>
                                <w:numId w:val="26"/>
                              </w:numPr>
                              <w:ind w:left="284" w:hanging="218"/>
                              <w:rPr>
                                <w:i/>
                              </w:rPr>
                            </w:pPr>
                            <w:r w:rsidRPr="007406A4">
                              <w:rPr>
                                <w:i/>
                                <w:sz w:val="18"/>
                                <w:szCs w:val="18"/>
                              </w:rPr>
                              <w:t>New community green / open space provided</w:t>
                            </w:r>
                          </w:p>
                        </w:txbxContent>
                      </v:textbox>
                      <w10:wrap anchorx="margin"/>
                    </v:shape>
                  </w:pict>
                </mc:Fallback>
              </mc:AlternateContent>
            </w:r>
            <w:r w:rsidRPr="008A7CE6">
              <w:rPr>
                <w:noProof/>
                <w:szCs w:val="20"/>
                <w:lang w:val="en-AU" w:eastAsia="en-AU" w:bidi="ar-SA"/>
              </w:rPr>
              <w:drawing>
                <wp:anchor distT="0" distB="0" distL="114300" distR="114300" simplePos="0" relativeHeight="252060672" behindDoc="0" locked="0" layoutInCell="1" allowOverlap="1" wp14:anchorId="14DF63BD" wp14:editId="5B2D3E17">
                  <wp:simplePos x="0" y="0"/>
                  <wp:positionH relativeFrom="column">
                    <wp:posOffset>-1270</wp:posOffset>
                  </wp:positionH>
                  <wp:positionV relativeFrom="paragraph">
                    <wp:posOffset>99060</wp:posOffset>
                  </wp:positionV>
                  <wp:extent cx="590550" cy="487045"/>
                  <wp:effectExtent l="0" t="0" r="0" b="8255"/>
                  <wp:wrapNone/>
                  <wp:docPr id="27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0550" cy="487045"/>
                          </a:xfrm>
                          <a:prstGeom prst="rect">
                            <a:avLst/>
                          </a:prstGeom>
                        </pic:spPr>
                      </pic:pic>
                    </a:graphicData>
                  </a:graphic>
                  <wp14:sizeRelH relativeFrom="margin">
                    <wp14:pctWidth>0</wp14:pctWidth>
                  </wp14:sizeRelH>
                  <wp14:sizeRelV relativeFrom="margin">
                    <wp14:pctHeight>0</wp14:pctHeight>
                  </wp14:sizeRelV>
                </wp:anchor>
              </w:drawing>
            </w:r>
          </w:p>
          <w:p w14:paraId="049FF744" w14:textId="72FED7D6" w:rsidR="006312EE" w:rsidRPr="004A065D" w:rsidRDefault="006312EE" w:rsidP="004617DF">
            <w:pPr>
              <w:spacing w:after="60"/>
              <w:rPr>
                <w:szCs w:val="20"/>
              </w:rPr>
            </w:pPr>
          </w:p>
          <w:p w14:paraId="7A1B2F33" w14:textId="45B894EC" w:rsidR="006312EE" w:rsidRPr="004A065D" w:rsidRDefault="006312EE" w:rsidP="004617DF">
            <w:pPr>
              <w:spacing w:after="60"/>
              <w:rPr>
                <w:szCs w:val="20"/>
              </w:rPr>
            </w:pPr>
          </w:p>
        </w:tc>
      </w:tr>
    </w:tbl>
    <w:p w14:paraId="04E0091D" w14:textId="265C4479" w:rsidR="006312EE" w:rsidRPr="00C26521" w:rsidRDefault="006312EE" w:rsidP="00104840">
      <w:pPr>
        <w:pStyle w:val="Heading3"/>
      </w:pPr>
      <w:r w:rsidRPr="00C26521">
        <w:t>Ageing infrastructure</w:t>
      </w:r>
    </w:p>
    <w:p w14:paraId="21CA598E" w14:textId="7A83A062" w:rsidR="006312EE" w:rsidRPr="00C26521" w:rsidRDefault="006312EE" w:rsidP="006312EE">
      <w:pPr>
        <w:rPr>
          <w:lang w:val="en-AU"/>
        </w:rPr>
      </w:pPr>
      <w:r w:rsidRPr="00C26521">
        <w:rPr>
          <w:lang w:val="en-AU"/>
        </w:rPr>
        <w:t xml:space="preserve">Climate variability – as evident in extreme dry conditions during 2018-19 and extreme wet conditions from 2020 onwards – exacerbated problems associated with our ageing infrastructure, </w:t>
      </w:r>
      <w:r w:rsidR="002F4E75">
        <w:rPr>
          <w:lang w:val="en-AU"/>
        </w:rPr>
        <w:t>meaning</w:t>
      </w:r>
      <w:r w:rsidRPr="00C26521">
        <w:rPr>
          <w:lang w:val="en-AU"/>
        </w:rPr>
        <w:t xml:space="preserve"> additional investment was required. In other cases, project costs increased when highly complex works were undertaken on existing infrastructure and brownfields sites. Additional expenditure was partially offset through optimisation, </w:t>
      </w:r>
      <w:r w:rsidR="001931E1" w:rsidRPr="00C26521">
        <w:rPr>
          <w:lang w:val="en-AU"/>
        </w:rPr>
        <w:t xml:space="preserve">risk-based </w:t>
      </w:r>
      <w:r w:rsidRPr="00C26521">
        <w:rPr>
          <w:lang w:val="en-AU"/>
        </w:rPr>
        <w:t>reprioritisation or innovative delivery of other capital projects.</w:t>
      </w:r>
    </w:p>
    <w:p w14:paraId="6ADA6304" w14:textId="454B9755" w:rsidR="006312EE" w:rsidRDefault="00120D9C" w:rsidP="00D552CF">
      <w:pPr>
        <w:pStyle w:val="Caption"/>
        <w:rPr>
          <w:lang w:val="en-AU"/>
        </w:rPr>
      </w:pPr>
      <w:r w:rsidRPr="00C26521">
        <w:t>Table A</w:t>
      </w:r>
      <w:r w:rsidR="009A6603" w:rsidRPr="00C26521">
        <w:t>1</w:t>
      </w:r>
      <w:r w:rsidRPr="00C26521">
        <w:noBreakHyphen/>
      </w:r>
      <w:r w:rsidR="006C64C0">
        <w:fldChar w:fldCharType="begin"/>
      </w:r>
      <w:r w:rsidR="006C64C0">
        <w:instrText xml:space="preserve"> SEQ Table \* ARABIC \s 1 </w:instrText>
      </w:r>
      <w:r w:rsidR="006C64C0">
        <w:fldChar w:fldCharType="separate"/>
      </w:r>
      <w:r w:rsidR="004708F9">
        <w:rPr>
          <w:noProof/>
        </w:rPr>
        <w:t>4</w:t>
      </w:r>
      <w:r w:rsidR="006C64C0">
        <w:rPr>
          <w:noProof/>
        </w:rPr>
        <w:fldChar w:fldCharType="end"/>
      </w:r>
      <w:r w:rsidR="006312EE" w:rsidRPr="00C26521">
        <w:rPr>
          <w:lang w:val="en-AU"/>
        </w:rPr>
        <w:t>: Impact of ageing infrastructure on performance</w:t>
      </w:r>
      <w:r w:rsidR="00E520BE">
        <w:rPr>
          <w:lang w:val="en-AU"/>
        </w:rPr>
        <w:t xml:space="preserve"> </w:t>
      </w:r>
      <w:r w:rsidR="00E520BE" w:rsidRPr="001352BF">
        <w:t>– in $2022-23 dollars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3067"/>
      </w:tblGrid>
      <w:tr w:rsidR="006312EE" w:rsidRPr="0061791A" w14:paraId="7A9B6F14" w14:textId="77777777" w:rsidTr="004617DF">
        <w:tc>
          <w:tcPr>
            <w:tcW w:w="5949" w:type="dxa"/>
            <w:shd w:val="clear" w:color="auto" w:fill="D5F0FF" w:themeFill="accent5" w:themeFillTint="1A"/>
          </w:tcPr>
          <w:p w14:paraId="571586C4" w14:textId="77777777" w:rsidR="006312EE" w:rsidRPr="0061791A" w:rsidRDefault="006312EE" w:rsidP="004617DF">
            <w:pPr>
              <w:spacing w:after="60"/>
              <w:rPr>
                <w:b/>
                <w:sz w:val="18"/>
                <w:szCs w:val="18"/>
              </w:rPr>
            </w:pPr>
            <w:r w:rsidRPr="0061791A">
              <w:rPr>
                <w:b/>
                <w:sz w:val="18"/>
                <w:szCs w:val="18"/>
              </w:rPr>
              <w:t>Item</w:t>
            </w:r>
          </w:p>
        </w:tc>
        <w:tc>
          <w:tcPr>
            <w:tcW w:w="3067" w:type="dxa"/>
            <w:shd w:val="clear" w:color="auto" w:fill="D5F0FF" w:themeFill="accent5" w:themeFillTint="1A"/>
          </w:tcPr>
          <w:p w14:paraId="6FDFDFD9" w14:textId="77777777" w:rsidR="006312EE" w:rsidRPr="0061791A" w:rsidRDefault="006312EE" w:rsidP="004617DF">
            <w:pPr>
              <w:spacing w:after="60"/>
              <w:rPr>
                <w:b/>
                <w:sz w:val="18"/>
                <w:szCs w:val="18"/>
                <w:highlight w:val="yellow"/>
              </w:rPr>
            </w:pPr>
            <w:r w:rsidRPr="0061791A">
              <w:rPr>
                <w:b/>
                <w:sz w:val="18"/>
                <w:szCs w:val="18"/>
              </w:rPr>
              <w:t>Additional expenditure</w:t>
            </w:r>
          </w:p>
        </w:tc>
      </w:tr>
      <w:tr w:rsidR="006312EE" w:rsidRPr="00E7209A" w14:paraId="5B344BE8" w14:textId="77777777" w:rsidTr="004617DF">
        <w:tc>
          <w:tcPr>
            <w:tcW w:w="5949" w:type="dxa"/>
            <w:shd w:val="clear" w:color="auto" w:fill="D5F0FF" w:themeFill="accent5" w:themeFillTint="1A"/>
          </w:tcPr>
          <w:p w14:paraId="38015E28" w14:textId="77777777" w:rsidR="006312EE" w:rsidRPr="0061791A" w:rsidRDefault="006312EE" w:rsidP="004617DF">
            <w:pPr>
              <w:spacing w:after="60"/>
              <w:rPr>
                <w:sz w:val="18"/>
                <w:szCs w:val="18"/>
              </w:rPr>
            </w:pPr>
            <w:r w:rsidRPr="0061791A">
              <w:rPr>
                <w:sz w:val="18"/>
                <w:szCs w:val="18"/>
              </w:rPr>
              <w:t>Cola</w:t>
            </w:r>
            <w:r>
              <w:rPr>
                <w:sz w:val="18"/>
                <w:szCs w:val="18"/>
              </w:rPr>
              <w:t>c Water Reclamation Plant upgrade – expanded scope</w:t>
            </w:r>
          </w:p>
        </w:tc>
        <w:tc>
          <w:tcPr>
            <w:tcW w:w="3067" w:type="dxa"/>
            <w:shd w:val="clear" w:color="auto" w:fill="D5F0FF" w:themeFill="accent5" w:themeFillTint="1A"/>
          </w:tcPr>
          <w:p w14:paraId="2786032B" w14:textId="77777777" w:rsidR="006312EE" w:rsidRPr="00E7209A" w:rsidRDefault="006312EE" w:rsidP="004617DF">
            <w:pPr>
              <w:spacing w:after="60"/>
              <w:rPr>
                <w:szCs w:val="20"/>
              </w:rPr>
            </w:pPr>
            <w:r>
              <w:rPr>
                <w:sz w:val="18"/>
                <w:szCs w:val="18"/>
              </w:rPr>
              <w:t>$13.6M – capital expenditure</w:t>
            </w:r>
          </w:p>
        </w:tc>
      </w:tr>
      <w:tr w:rsidR="006312EE" w:rsidRPr="00E7209A" w14:paraId="59A70ADF" w14:textId="77777777" w:rsidTr="004617DF">
        <w:tc>
          <w:tcPr>
            <w:tcW w:w="5949" w:type="dxa"/>
            <w:shd w:val="clear" w:color="auto" w:fill="D5F0FF" w:themeFill="accent5" w:themeFillTint="1A"/>
          </w:tcPr>
          <w:p w14:paraId="0050E178" w14:textId="77777777" w:rsidR="006312EE" w:rsidRPr="00E7209A" w:rsidRDefault="006312EE" w:rsidP="004617DF">
            <w:pPr>
              <w:spacing w:after="60"/>
              <w:rPr>
                <w:szCs w:val="20"/>
              </w:rPr>
            </w:pPr>
            <w:r>
              <w:rPr>
                <w:sz w:val="18"/>
                <w:szCs w:val="18"/>
              </w:rPr>
              <w:t xml:space="preserve">Black Rock Water Reclamation Plant sludge dewatering – complex </w:t>
            </w:r>
          </w:p>
        </w:tc>
        <w:tc>
          <w:tcPr>
            <w:tcW w:w="3067" w:type="dxa"/>
            <w:shd w:val="clear" w:color="auto" w:fill="D5F0FF" w:themeFill="accent5" w:themeFillTint="1A"/>
          </w:tcPr>
          <w:p w14:paraId="39E6786F" w14:textId="77777777" w:rsidR="006312EE" w:rsidRPr="00E7209A" w:rsidRDefault="006312EE" w:rsidP="004617DF">
            <w:pPr>
              <w:spacing w:after="60"/>
              <w:rPr>
                <w:szCs w:val="20"/>
              </w:rPr>
            </w:pPr>
            <w:r>
              <w:rPr>
                <w:sz w:val="18"/>
                <w:szCs w:val="18"/>
              </w:rPr>
              <w:t>$11.3M – capital expenditure</w:t>
            </w:r>
          </w:p>
        </w:tc>
      </w:tr>
      <w:tr w:rsidR="006312EE" w:rsidRPr="00E7209A" w14:paraId="50A8025C" w14:textId="77777777" w:rsidTr="004617DF">
        <w:tc>
          <w:tcPr>
            <w:tcW w:w="5949" w:type="dxa"/>
            <w:shd w:val="clear" w:color="auto" w:fill="D5F0FF" w:themeFill="accent5" w:themeFillTint="1A"/>
          </w:tcPr>
          <w:p w14:paraId="7858FF59" w14:textId="77777777" w:rsidR="006312EE" w:rsidRPr="0061791A" w:rsidRDefault="006312EE" w:rsidP="004617DF">
            <w:pPr>
              <w:spacing w:after="60"/>
              <w:rPr>
                <w:sz w:val="18"/>
                <w:szCs w:val="18"/>
              </w:rPr>
            </w:pPr>
            <w:r w:rsidRPr="0061791A">
              <w:rPr>
                <w:sz w:val="18"/>
                <w:szCs w:val="18"/>
              </w:rPr>
              <w:t xml:space="preserve">West </w:t>
            </w:r>
            <w:r>
              <w:rPr>
                <w:sz w:val="18"/>
                <w:szCs w:val="18"/>
              </w:rPr>
              <w:t>Gellibrand Reservoir upgrade – complex project</w:t>
            </w:r>
          </w:p>
        </w:tc>
        <w:tc>
          <w:tcPr>
            <w:tcW w:w="3067" w:type="dxa"/>
            <w:shd w:val="clear" w:color="auto" w:fill="D5F0FF" w:themeFill="accent5" w:themeFillTint="1A"/>
          </w:tcPr>
          <w:p w14:paraId="09490095" w14:textId="2B641B9C" w:rsidR="006312EE" w:rsidRPr="00E7209A" w:rsidRDefault="006312EE" w:rsidP="0062375A">
            <w:pPr>
              <w:spacing w:after="60"/>
              <w:rPr>
                <w:szCs w:val="20"/>
              </w:rPr>
            </w:pPr>
            <w:r>
              <w:rPr>
                <w:sz w:val="18"/>
                <w:szCs w:val="18"/>
              </w:rPr>
              <w:t>$</w:t>
            </w:r>
            <w:r w:rsidR="0062375A">
              <w:rPr>
                <w:sz w:val="18"/>
                <w:szCs w:val="18"/>
              </w:rPr>
              <w:t>5.2</w:t>
            </w:r>
            <w:r>
              <w:rPr>
                <w:sz w:val="18"/>
                <w:szCs w:val="18"/>
              </w:rPr>
              <w:t>M – capital expenditure</w:t>
            </w:r>
          </w:p>
        </w:tc>
      </w:tr>
      <w:tr w:rsidR="006312EE" w:rsidRPr="00FB2BD6" w14:paraId="51498B6F" w14:textId="77777777" w:rsidTr="004617DF">
        <w:tc>
          <w:tcPr>
            <w:tcW w:w="5949" w:type="dxa"/>
            <w:shd w:val="clear" w:color="auto" w:fill="D5F0FF" w:themeFill="accent5" w:themeFillTint="1A"/>
          </w:tcPr>
          <w:p w14:paraId="586F6008" w14:textId="77777777" w:rsidR="006312EE" w:rsidRPr="00FB2BD6" w:rsidRDefault="006312EE" w:rsidP="004617DF">
            <w:pPr>
              <w:spacing w:after="60"/>
              <w:rPr>
                <w:sz w:val="18"/>
                <w:szCs w:val="18"/>
              </w:rPr>
            </w:pPr>
            <w:r w:rsidRPr="00FB2BD6">
              <w:rPr>
                <w:sz w:val="18"/>
                <w:szCs w:val="18"/>
              </w:rPr>
              <w:t>Black Rock Water Reclamation Plant upgrades – expanded scope</w:t>
            </w:r>
          </w:p>
        </w:tc>
        <w:tc>
          <w:tcPr>
            <w:tcW w:w="3067" w:type="dxa"/>
            <w:shd w:val="clear" w:color="auto" w:fill="D5F0FF" w:themeFill="accent5" w:themeFillTint="1A"/>
          </w:tcPr>
          <w:p w14:paraId="43C4003A" w14:textId="77777777" w:rsidR="006312EE" w:rsidRPr="00FB2BD6" w:rsidRDefault="006312EE" w:rsidP="004617DF">
            <w:pPr>
              <w:spacing w:after="60"/>
              <w:rPr>
                <w:sz w:val="18"/>
                <w:szCs w:val="18"/>
              </w:rPr>
            </w:pPr>
            <w:r w:rsidRPr="00FB2BD6">
              <w:rPr>
                <w:sz w:val="18"/>
                <w:szCs w:val="18"/>
              </w:rPr>
              <w:t>$4.4M – capital expenditure</w:t>
            </w:r>
          </w:p>
        </w:tc>
      </w:tr>
      <w:tr w:rsidR="006312EE" w:rsidRPr="00FB2BD6" w14:paraId="62442B92" w14:textId="77777777" w:rsidTr="004617DF">
        <w:tc>
          <w:tcPr>
            <w:tcW w:w="5949" w:type="dxa"/>
            <w:shd w:val="clear" w:color="auto" w:fill="D5F0FF" w:themeFill="accent5" w:themeFillTint="1A"/>
          </w:tcPr>
          <w:p w14:paraId="0D76FD6A" w14:textId="77777777" w:rsidR="006312EE" w:rsidRPr="00FB2BD6" w:rsidRDefault="006312EE" w:rsidP="004617DF">
            <w:pPr>
              <w:spacing w:after="60"/>
              <w:rPr>
                <w:sz w:val="18"/>
                <w:szCs w:val="18"/>
              </w:rPr>
            </w:pPr>
            <w:r w:rsidRPr="00FB2BD6">
              <w:rPr>
                <w:sz w:val="18"/>
                <w:szCs w:val="18"/>
              </w:rPr>
              <w:t>Sewer reticulation improvements – climate variability impacts</w:t>
            </w:r>
          </w:p>
        </w:tc>
        <w:tc>
          <w:tcPr>
            <w:tcW w:w="3067" w:type="dxa"/>
            <w:shd w:val="clear" w:color="auto" w:fill="D5F0FF" w:themeFill="accent5" w:themeFillTint="1A"/>
          </w:tcPr>
          <w:p w14:paraId="28E4880D" w14:textId="37023032" w:rsidR="006312EE" w:rsidRPr="00FB2BD6" w:rsidRDefault="0062375A" w:rsidP="004617DF">
            <w:pPr>
              <w:spacing w:after="60"/>
              <w:rPr>
                <w:sz w:val="18"/>
                <w:szCs w:val="18"/>
              </w:rPr>
            </w:pPr>
            <w:r>
              <w:rPr>
                <w:sz w:val="18"/>
                <w:szCs w:val="18"/>
              </w:rPr>
              <w:t>$4.1</w:t>
            </w:r>
            <w:r w:rsidR="006312EE" w:rsidRPr="00FB2BD6">
              <w:rPr>
                <w:sz w:val="18"/>
                <w:szCs w:val="18"/>
              </w:rPr>
              <w:t>M – capital expenditure</w:t>
            </w:r>
          </w:p>
        </w:tc>
      </w:tr>
      <w:tr w:rsidR="006312EE" w:rsidRPr="00E7209A" w14:paraId="117D2A29" w14:textId="77777777" w:rsidTr="004617DF">
        <w:tc>
          <w:tcPr>
            <w:tcW w:w="5949" w:type="dxa"/>
            <w:shd w:val="clear" w:color="auto" w:fill="D5F0FF" w:themeFill="accent5" w:themeFillTint="1A"/>
          </w:tcPr>
          <w:p w14:paraId="6C485980" w14:textId="77777777" w:rsidR="006312EE" w:rsidRPr="00FB2BD6" w:rsidRDefault="006312EE" w:rsidP="004617DF">
            <w:pPr>
              <w:spacing w:after="60"/>
              <w:rPr>
                <w:sz w:val="18"/>
                <w:szCs w:val="18"/>
              </w:rPr>
            </w:pPr>
            <w:r w:rsidRPr="00FB2BD6">
              <w:rPr>
                <w:sz w:val="18"/>
                <w:szCs w:val="18"/>
              </w:rPr>
              <w:t xml:space="preserve">Colac pump station and pipeline – complex </w:t>
            </w:r>
          </w:p>
        </w:tc>
        <w:tc>
          <w:tcPr>
            <w:tcW w:w="3067" w:type="dxa"/>
            <w:shd w:val="clear" w:color="auto" w:fill="D5F0FF" w:themeFill="accent5" w:themeFillTint="1A"/>
          </w:tcPr>
          <w:p w14:paraId="2E9E7F0F" w14:textId="77777777" w:rsidR="006312EE" w:rsidRPr="00FB2BD6" w:rsidRDefault="006312EE" w:rsidP="004617DF">
            <w:pPr>
              <w:spacing w:after="60"/>
              <w:rPr>
                <w:sz w:val="18"/>
                <w:szCs w:val="18"/>
              </w:rPr>
            </w:pPr>
            <w:r w:rsidRPr="00FB2BD6">
              <w:rPr>
                <w:sz w:val="18"/>
                <w:szCs w:val="18"/>
              </w:rPr>
              <w:t>$2.1M – capital expenditure</w:t>
            </w:r>
          </w:p>
        </w:tc>
      </w:tr>
      <w:tr w:rsidR="006312EE" w:rsidRPr="00E7209A" w14:paraId="78FF7E15" w14:textId="77777777" w:rsidTr="004617DF">
        <w:tc>
          <w:tcPr>
            <w:tcW w:w="9016" w:type="dxa"/>
            <w:gridSpan w:val="2"/>
            <w:shd w:val="clear" w:color="auto" w:fill="C3F2EB" w:themeFill="accent4" w:themeFillTint="33"/>
          </w:tcPr>
          <w:p w14:paraId="09C713DB" w14:textId="1DEBA445" w:rsidR="006312EE" w:rsidRDefault="006312EE" w:rsidP="004617DF">
            <w:pPr>
              <w:shd w:val="clear" w:color="auto" w:fill="C3F2EB" w:themeFill="accent4" w:themeFillTint="33"/>
              <w:spacing w:after="60"/>
              <w:rPr>
                <w:sz w:val="18"/>
                <w:szCs w:val="18"/>
              </w:rPr>
            </w:pPr>
            <w:r w:rsidRPr="008A2FE8">
              <w:rPr>
                <w:noProof/>
                <w:sz w:val="18"/>
                <w:szCs w:val="18"/>
                <w:lang w:val="en-AU" w:eastAsia="en-AU" w:bidi="ar-SA"/>
              </w:rPr>
              <mc:AlternateContent>
                <mc:Choice Requires="wps">
                  <w:drawing>
                    <wp:anchor distT="45720" distB="45720" distL="114300" distR="114300" simplePos="0" relativeHeight="251984896" behindDoc="0" locked="0" layoutInCell="1" allowOverlap="1" wp14:anchorId="7C6B463B" wp14:editId="71B3D497">
                      <wp:simplePos x="0" y="0"/>
                      <wp:positionH relativeFrom="margin">
                        <wp:posOffset>3360420</wp:posOffset>
                      </wp:positionH>
                      <wp:positionV relativeFrom="paragraph">
                        <wp:posOffset>321945</wp:posOffset>
                      </wp:positionV>
                      <wp:extent cx="2114550" cy="742950"/>
                      <wp:effectExtent l="0" t="0" r="0" b="0"/>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742950"/>
                              </a:xfrm>
                              <a:prstGeom prst="rect">
                                <a:avLst/>
                              </a:prstGeom>
                              <a:noFill/>
                              <a:ln w="9525">
                                <a:noFill/>
                                <a:miter lim="800000"/>
                                <a:headEnd/>
                                <a:tailEnd/>
                              </a:ln>
                            </wps:spPr>
                            <wps:txbx>
                              <w:txbxContent>
                                <w:p w14:paraId="33402FF0" w14:textId="77777777" w:rsidR="007554E3" w:rsidRPr="007406A4" w:rsidRDefault="007554E3" w:rsidP="00FB2785">
                                  <w:pPr>
                                    <w:pStyle w:val="ListParagraph"/>
                                    <w:numPr>
                                      <w:ilvl w:val="0"/>
                                      <w:numId w:val="25"/>
                                    </w:numPr>
                                    <w:spacing w:after="0"/>
                                    <w:ind w:left="284" w:hanging="218"/>
                                    <w:rPr>
                                      <w:i/>
                                      <w:sz w:val="18"/>
                                      <w:szCs w:val="18"/>
                                    </w:rPr>
                                  </w:pPr>
                                  <w:r>
                                    <w:rPr>
                                      <w:i/>
                                      <w:sz w:val="18"/>
                                      <w:szCs w:val="18"/>
                                    </w:rPr>
                                    <w:t>Number of customers who have more than 2 sewer spills per year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6B463B" id="_x0000_s1056" type="#_x0000_t202" style="position:absolute;margin-left:264.6pt;margin-top:25.35pt;width:166.5pt;height:58.5pt;z-index:251984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" filled="f" stroked="f">
                      <v:textbox>
                        <w:txbxContent>
                          <w:p w14:paraId="33402FF0" w14:textId="77777777" w:rsidR="007554E3" w:rsidRPr="007406A4" w:rsidRDefault="007554E3" w:rsidP="00FB2785">
                            <w:pPr>
                              <w:pStyle w:val="ListParagraph"/>
                              <w:numPr>
                                <w:ilvl w:val="0"/>
                                <w:numId w:val="25"/>
                              </w:numPr>
                              <w:spacing w:after="0"/>
                              <w:ind w:left="284" w:hanging="218"/>
                              <w:rPr>
                                <w:i/>
                                <w:sz w:val="18"/>
                                <w:szCs w:val="18"/>
                              </w:rPr>
                            </w:pPr>
                            <w:r>
                              <w:rPr>
                                <w:i/>
                                <w:sz w:val="18"/>
                                <w:szCs w:val="18"/>
                              </w:rPr>
                              <w:t>Number of customers who have more than 2 sewer spills per year</w:t>
                            </w:r>
                          </w:p>
                        </w:txbxContent>
                      </v:textbox>
                      <w10:wrap anchorx="margin"/>
                    </v:shape>
                  </w:pict>
                </mc:Fallback>
              </mc:AlternateContent>
            </w:r>
            <w:r w:rsidRPr="008A2FE8">
              <w:rPr>
                <w:sz w:val="18"/>
                <w:szCs w:val="18"/>
              </w:rPr>
              <w:t>This additional e</w:t>
            </w:r>
            <w:r>
              <w:rPr>
                <w:sz w:val="18"/>
                <w:szCs w:val="18"/>
              </w:rPr>
              <w:t>xpenditure helped us to deliver the following outcomes and performance measures from our 2018 Price Submission</w:t>
            </w:r>
            <w:r w:rsidR="00231BCE" w:rsidRPr="00231BCE">
              <w:rPr>
                <w:sz w:val="18"/>
                <w:szCs w:val="18"/>
                <w:vertAlign w:val="superscript"/>
              </w:rPr>
              <w:fldChar w:fldCharType="begin"/>
            </w:r>
            <w:r w:rsidR="00231BCE" w:rsidRPr="00231BCE">
              <w:rPr>
                <w:sz w:val="18"/>
                <w:szCs w:val="18"/>
                <w:vertAlign w:val="superscript"/>
              </w:rPr>
              <w:instrText xml:space="preserve"> REF _Ref113530416 \r \h </w:instrText>
            </w:r>
            <w:r w:rsidR="00231BCE">
              <w:rPr>
                <w:sz w:val="18"/>
                <w:szCs w:val="18"/>
                <w:vertAlign w:val="superscript"/>
              </w:rPr>
              <w:instrText xml:space="preserve"> \* MERGEFORMAT </w:instrText>
            </w:r>
            <w:r w:rsidR="00231BCE" w:rsidRPr="00231BCE">
              <w:rPr>
                <w:sz w:val="18"/>
                <w:szCs w:val="18"/>
                <w:vertAlign w:val="superscript"/>
              </w:rPr>
            </w:r>
            <w:r w:rsidR="00231BCE" w:rsidRPr="00231BCE">
              <w:rPr>
                <w:sz w:val="18"/>
                <w:szCs w:val="18"/>
                <w:vertAlign w:val="superscript"/>
              </w:rPr>
              <w:fldChar w:fldCharType="separate"/>
            </w:r>
            <w:r w:rsidR="004708F9">
              <w:rPr>
                <w:sz w:val="18"/>
                <w:szCs w:val="18"/>
                <w:vertAlign w:val="superscript"/>
              </w:rPr>
              <w:t>10</w:t>
            </w:r>
            <w:r w:rsidR="00231BCE" w:rsidRPr="00231BCE">
              <w:rPr>
                <w:sz w:val="18"/>
                <w:szCs w:val="18"/>
                <w:vertAlign w:val="superscript"/>
              </w:rPr>
              <w:fldChar w:fldCharType="end"/>
            </w:r>
            <w:r>
              <w:rPr>
                <w:sz w:val="18"/>
                <w:szCs w:val="18"/>
              </w:rPr>
              <w:t>:</w:t>
            </w:r>
          </w:p>
          <w:p w14:paraId="35516B70" w14:textId="780F9FE6" w:rsidR="006312EE" w:rsidRDefault="008A7CE6" w:rsidP="004617DF">
            <w:pPr>
              <w:ind w:left="1596"/>
              <w:rPr>
                <w:i/>
                <w:sz w:val="18"/>
                <w:szCs w:val="18"/>
              </w:rPr>
            </w:pPr>
            <w:r w:rsidRPr="008A2FE8">
              <w:rPr>
                <w:noProof/>
                <w:sz w:val="18"/>
                <w:szCs w:val="18"/>
                <w:lang w:val="en-AU" w:eastAsia="en-AU" w:bidi="ar-SA"/>
              </w:rPr>
              <mc:AlternateContent>
                <mc:Choice Requires="wps">
                  <w:drawing>
                    <wp:anchor distT="45720" distB="45720" distL="114300" distR="114300" simplePos="0" relativeHeight="251982848" behindDoc="0" locked="0" layoutInCell="1" allowOverlap="1" wp14:anchorId="5D823C79" wp14:editId="1AEF95B3">
                      <wp:simplePos x="0" y="0"/>
                      <wp:positionH relativeFrom="margin">
                        <wp:posOffset>569595</wp:posOffset>
                      </wp:positionH>
                      <wp:positionV relativeFrom="paragraph">
                        <wp:posOffset>-1270</wp:posOffset>
                      </wp:positionV>
                      <wp:extent cx="2276475" cy="866775"/>
                      <wp:effectExtent l="0" t="0" r="0" b="0"/>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866775"/>
                              </a:xfrm>
                              <a:prstGeom prst="rect">
                                <a:avLst/>
                              </a:prstGeom>
                              <a:noFill/>
                              <a:ln w="9525">
                                <a:noFill/>
                                <a:miter lim="800000"/>
                                <a:headEnd/>
                                <a:tailEnd/>
                              </a:ln>
                            </wps:spPr>
                            <wps:txbx>
                              <w:txbxContent>
                                <w:p w14:paraId="407BE4DA" w14:textId="77777777" w:rsidR="007554E3" w:rsidRDefault="007554E3" w:rsidP="00FB2785">
                                  <w:pPr>
                                    <w:pStyle w:val="ListParagraph"/>
                                    <w:numPr>
                                      <w:ilvl w:val="0"/>
                                      <w:numId w:val="24"/>
                                    </w:numPr>
                                    <w:spacing w:after="0"/>
                                    <w:ind w:left="284" w:hanging="218"/>
                                    <w:rPr>
                                      <w:i/>
                                      <w:sz w:val="18"/>
                                      <w:szCs w:val="18"/>
                                    </w:rPr>
                                  </w:pPr>
                                  <w:r w:rsidRPr="007406A4">
                                    <w:rPr>
                                      <w:i/>
                                      <w:sz w:val="18"/>
                                      <w:szCs w:val="18"/>
                                    </w:rPr>
                                    <w:t xml:space="preserve">Compliance with </w:t>
                                  </w:r>
                                  <w:r>
                                    <w:rPr>
                                      <w:i/>
                                      <w:sz w:val="18"/>
                                      <w:szCs w:val="18"/>
                                    </w:rPr>
                                    <w:t xml:space="preserve">EPA </w:t>
                                  </w:r>
                                  <w:r w:rsidRPr="007406A4">
                                    <w:rPr>
                                      <w:i/>
                                      <w:sz w:val="18"/>
                                      <w:szCs w:val="18"/>
                                    </w:rPr>
                                    <w:t xml:space="preserve">licence </w:t>
                                  </w:r>
                                  <w:r>
                                    <w:rPr>
                                      <w:i/>
                                      <w:sz w:val="18"/>
                                      <w:szCs w:val="18"/>
                                    </w:rPr>
                                    <w:t>parameters</w:t>
                                  </w:r>
                                </w:p>
                                <w:p w14:paraId="6C0750CA" w14:textId="77777777" w:rsidR="007554E3" w:rsidRPr="007406A4" w:rsidRDefault="007554E3" w:rsidP="00FB2785">
                                  <w:pPr>
                                    <w:pStyle w:val="ListParagraph"/>
                                    <w:numPr>
                                      <w:ilvl w:val="0"/>
                                      <w:numId w:val="24"/>
                                    </w:numPr>
                                    <w:spacing w:after="0"/>
                                    <w:ind w:left="284" w:hanging="218"/>
                                    <w:rPr>
                                      <w:i/>
                                      <w:sz w:val="18"/>
                                      <w:szCs w:val="18"/>
                                    </w:rPr>
                                  </w:pPr>
                                  <w:r>
                                    <w:rPr>
                                      <w:i/>
                                      <w:sz w:val="18"/>
                                      <w:szCs w:val="18"/>
                                    </w:rPr>
                                    <w:t>% of population receiving drinking water that meets standards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823C79" id="_x0000_s1057" type="#_x0000_t202" style="position:absolute;left:0;text-align:left;margin-left:44.85pt;margin-top:-.1pt;width:179.25pt;height:68.25pt;z-index:251982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" filled="f" stroked="f">
                      <v:textbox>
                        <w:txbxContent>
                          <w:p w14:paraId="407BE4DA" w14:textId="77777777" w:rsidR="007554E3" w:rsidRDefault="007554E3" w:rsidP="00FB2785">
                            <w:pPr>
                              <w:pStyle w:val="ListParagraph"/>
                              <w:numPr>
                                <w:ilvl w:val="0"/>
                                <w:numId w:val="24"/>
                              </w:numPr>
                              <w:spacing w:after="0"/>
                              <w:ind w:left="284" w:hanging="218"/>
                              <w:rPr>
                                <w:i/>
                                <w:sz w:val="18"/>
                                <w:szCs w:val="18"/>
                              </w:rPr>
                            </w:pPr>
                            <w:r w:rsidRPr="007406A4">
                              <w:rPr>
                                <w:i/>
                                <w:sz w:val="18"/>
                                <w:szCs w:val="18"/>
                              </w:rPr>
                              <w:t xml:space="preserve">Compliance with </w:t>
                            </w:r>
                            <w:r>
                              <w:rPr>
                                <w:i/>
                                <w:sz w:val="18"/>
                                <w:szCs w:val="18"/>
                              </w:rPr>
                              <w:t xml:space="preserve">EPA </w:t>
                            </w:r>
                            <w:r w:rsidRPr="007406A4">
                              <w:rPr>
                                <w:i/>
                                <w:sz w:val="18"/>
                                <w:szCs w:val="18"/>
                              </w:rPr>
                              <w:t xml:space="preserve">licence </w:t>
                            </w:r>
                            <w:r>
                              <w:rPr>
                                <w:i/>
                                <w:sz w:val="18"/>
                                <w:szCs w:val="18"/>
                              </w:rPr>
                              <w:t>parameters</w:t>
                            </w:r>
                          </w:p>
                          <w:p w14:paraId="6C0750CA" w14:textId="77777777" w:rsidR="007554E3" w:rsidRPr="007406A4" w:rsidRDefault="007554E3" w:rsidP="00FB2785">
                            <w:pPr>
                              <w:pStyle w:val="ListParagraph"/>
                              <w:numPr>
                                <w:ilvl w:val="0"/>
                                <w:numId w:val="24"/>
                              </w:numPr>
                              <w:spacing w:after="0"/>
                              <w:ind w:left="284" w:hanging="218"/>
                              <w:rPr>
                                <w:i/>
                                <w:sz w:val="18"/>
                                <w:szCs w:val="18"/>
                              </w:rPr>
                            </w:pPr>
                            <w:r>
                              <w:rPr>
                                <w:i/>
                                <w:sz w:val="18"/>
                                <w:szCs w:val="18"/>
                              </w:rPr>
                              <w:t>% of population receiving drinking water that meets standards</w:t>
                            </w:r>
                          </w:p>
                        </w:txbxContent>
                      </v:textbox>
                      <w10:wrap anchorx="margin"/>
                    </v:shape>
                  </w:pict>
                </mc:Fallback>
              </mc:AlternateContent>
            </w:r>
            <w:r w:rsidRPr="008A7CE6">
              <w:rPr>
                <w:noProof/>
                <w:sz w:val="18"/>
                <w:szCs w:val="18"/>
                <w:lang w:val="en-AU" w:eastAsia="en-AU" w:bidi="ar-SA"/>
              </w:rPr>
              <w:drawing>
                <wp:anchor distT="0" distB="0" distL="114300" distR="114300" simplePos="0" relativeHeight="252063744" behindDoc="0" locked="0" layoutInCell="1" allowOverlap="1" wp14:anchorId="6BF08018" wp14:editId="744EBCC8">
                  <wp:simplePos x="0" y="0"/>
                  <wp:positionH relativeFrom="column">
                    <wp:posOffset>2809875</wp:posOffset>
                  </wp:positionH>
                  <wp:positionV relativeFrom="paragraph">
                    <wp:posOffset>26035</wp:posOffset>
                  </wp:positionV>
                  <wp:extent cx="539773" cy="504825"/>
                  <wp:effectExtent l="0" t="0" r="0" b="0"/>
                  <wp:wrapNone/>
                  <wp:docPr id="2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64"/>
                          <a:srcRect r="64824"/>
                          <a:stretch/>
                        </pic:blipFill>
                        <pic:spPr>
                          <a:xfrm>
                            <a:off x="0" y="0"/>
                            <a:ext cx="539773" cy="504825"/>
                          </a:xfrm>
                          <a:prstGeom prst="rect">
                            <a:avLst/>
                          </a:prstGeom>
                        </pic:spPr>
                      </pic:pic>
                    </a:graphicData>
                  </a:graphic>
                  <wp14:sizeRelH relativeFrom="margin">
                    <wp14:pctWidth>0</wp14:pctWidth>
                  </wp14:sizeRelH>
                  <wp14:sizeRelV relativeFrom="margin">
                    <wp14:pctHeight>0</wp14:pctHeight>
                  </wp14:sizeRelV>
                </wp:anchor>
              </w:drawing>
            </w:r>
            <w:r w:rsidRPr="008A7CE6">
              <w:rPr>
                <w:noProof/>
                <w:sz w:val="18"/>
                <w:szCs w:val="18"/>
                <w:lang w:val="en-AU" w:eastAsia="en-AU" w:bidi="ar-SA"/>
              </w:rPr>
              <w:drawing>
                <wp:anchor distT="0" distB="0" distL="114300" distR="114300" simplePos="0" relativeHeight="252062720" behindDoc="0" locked="0" layoutInCell="1" allowOverlap="1" wp14:anchorId="212A89AF" wp14:editId="0BAD2CCF">
                  <wp:simplePos x="0" y="0"/>
                  <wp:positionH relativeFrom="column">
                    <wp:posOffset>38100</wp:posOffset>
                  </wp:positionH>
                  <wp:positionV relativeFrom="paragraph">
                    <wp:posOffset>35740</wp:posOffset>
                  </wp:positionV>
                  <wp:extent cx="524055" cy="523875"/>
                  <wp:effectExtent l="0" t="0" r="9525" b="0"/>
                  <wp:wrapNone/>
                  <wp:docPr id="2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65">
                            <a:extLst>
                              <a:ext uri="{28A0092B-C50C-407E-A947-70E740481C1C}">
                                <a14:useLocalDpi xmlns:a14="http://schemas.microsoft.com/office/drawing/2010/main" val="0"/>
                              </a:ext>
                            </a:extLst>
                          </a:blip>
                          <a:srcRect r="69717"/>
                          <a:stretch/>
                        </pic:blipFill>
                        <pic:spPr>
                          <a:xfrm>
                            <a:off x="0" y="0"/>
                            <a:ext cx="524055" cy="523875"/>
                          </a:xfrm>
                          <a:prstGeom prst="rect">
                            <a:avLst/>
                          </a:prstGeom>
                        </pic:spPr>
                      </pic:pic>
                    </a:graphicData>
                  </a:graphic>
                  <wp14:sizeRelH relativeFrom="margin">
                    <wp14:pctWidth>0</wp14:pctWidth>
                  </wp14:sizeRelH>
                  <wp14:sizeRelV relativeFrom="margin">
                    <wp14:pctHeight>0</wp14:pctHeight>
                  </wp14:sizeRelV>
                </wp:anchor>
              </w:drawing>
            </w:r>
          </w:p>
          <w:p w14:paraId="0F9367FB" w14:textId="03506227" w:rsidR="006312EE" w:rsidRDefault="006312EE" w:rsidP="004617DF">
            <w:pPr>
              <w:shd w:val="clear" w:color="auto" w:fill="C3F2EB" w:themeFill="accent4" w:themeFillTint="33"/>
              <w:spacing w:after="60"/>
              <w:ind w:left="1596"/>
              <w:rPr>
                <w:sz w:val="18"/>
                <w:szCs w:val="18"/>
              </w:rPr>
            </w:pPr>
          </w:p>
          <w:p w14:paraId="40B79FD5" w14:textId="77777777" w:rsidR="006312EE" w:rsidRDefault="006312EE" w:rsidP="004617DF">
            <w:pPr>
              <w:spacing w:after="60"/>
              <w:rPr>
                <w:szCs w:val="20"/>
              </w:rPr>
            </w:pPr>
          </w:p>
          <w:p w14:paraId="12DE6619" w14:textId="3A393BCB" w:rsidR="008A7CE6" w:rsidRPr="004A065D" w:rsidRDefault="008A7CE6" w:rsidP="004617DF">
            <w:pPr>
              <w:spacing w:after="60"/>
              <w:rPr>
                <w:szCs w:val="20"/>
              </w:rPr>
            </w:pPr>
          </w:p>
        </w:tc>
      </w:tr>
    </w:tbl>
    <w:p w14:paraId="7C94E3E3" w14:textId="25F887D7" w:rsidR="006312EE" w:rsidRPr="00C26521" w:rsidRDefault="001931E1" w:rsidP="00104840">
      <w:pPr>
        <w:pStyle w:val="Heading3"/>
      </w:pPr>
      <w:r w:rsidRPr="00C26521">
        <w:t>Capability</w:t>
      </w:r>
      <w:r w:rsidR="006312EE" w:rsidRPr="00C26521">
        <w:t xml:space="preserve"> uplift</w:t>
      </w:r>
    </w:p>
    <w:p w14:paraId="76F769D5" w14:textId="513730A0" w:rsidR="006312EE" w:rsidRDefault="006312EE" w:rsidP="006312EE">
      <w:r w:rsidRPr="00C26521">
        <w:t>We have invested to improve the capacity and capability of our organisation, and to realise innovative and strategic opportunities, so that we can deliver greater value to our customers. These investments have increased our operating expenditure beyond that in our 2018 price determination</w:t>
      </w:r>
      <w:r w:rsidR="002F4E75">
        <w:t>, but as such</w:t>
      </w:r>
      <w:r w:rsidRPr="00C26521">
        <w:t xml:space="preserve"> have not been reflected in customer prices. Instead, customers are already reaping the benefit of these investments, with more benefits to be realised in years to come.</w:t>
      </w:r>
      <w:r>
        <w:t xml:space="preserve"> </w:t>
      </w:r>
    </w:p>
    <w:p w14:paraId="7274DB9C" w14:textId="77777777" w:rsidR="008A7CE6" w:rsidRDefault="008A7CE6">
      <w:pPr>
        <w:rPr>
          <w:b/>
          <w:bCs/>
          <w:sz w:val="18"/>
          <w:szCs w:val="18"/>
        </w:rPr>
      </w:pPr>
      <w:bookmarkStart w:id="366" w:name="_Ref113360129"/>
      <w:r>
        <w:br w:type="page"/>
      </w:r>
    </w:p>
    <w:p w14:paraId="0CA3FFA7" w14:textId="0B3DC71F" w:rsidR="006312EE" w:rsidRDefault="00120D9C" w:rsidP="00D552CF">
      <w:pPr>
        <w:pStyle w:val="Caption"/>
      </w:pPr>
      <w:bookmarkStart w:id="367" w:name="_Ref115435458"/>
      <w:r w:rsidRPr="00C26521">
        <w:lastRenderedPageBreak/>
        <w:t>Table A</w:t>
      </w:r>
      <w:r w:rsidR="009A6603" w:rsidRPr="00C26521">
        <w:t>1</w:t>
      </w:r>
      <w:r w:rsidRPr="00C26521">
        <w:noBreakHyphen/>
      </w:r>
      <w:r w:rsidR="006C64C0">
        <w:fldChar w:fldCharType="begin"/>
      </w:r>
      <w:r w:rsidR="006C64C0">
        <w:instrText xml:space="preserve"> SEQ Table \* ARABIC \s 1 </w:instrText>
      </w:r>
      <w:r w:rsidR="006C64C0">
        <w:fldChar w:fldCharType="separate"/>
      </w:r>
      <w:r w:rsidR="004708F9">
        <w:rPr>
          <w:noProof/>
        </w:rPr>
        <w:t>5</w:t>
      </w:r>
      <w:r w:rsidR="006C64C0">
        <w:rPr>
          <w:noProof/>
        </w:rPr>
        <w:fldChar w:fldCharType="end"/>
      </w:r>
      <w:bookmarkEnd w:id="366"/>
      <w:r w:rsidR="006312EE" w:rsidRPr="00C26521">
        <w:t xml:space="preserve">: Impact of </w:t>
      </w:r>
      <w:r w:rsidR="001931E1" w:rsidRPr="00C26521">
        <w:t>capability</w:t>
      </w:r>
      <w:r w:rsidR="006312EE" w:rsidRPr="00C26521">
        <w:t xml:space="preserve"> uplift on performance</w:t>
      </w:r>
      <w:r w:rsidR="00E520BE">
        <w:t xml:space="preserve"> </w:t>
      </w:r>
      <w:r w:rsidR="00E520BE" w:rsidRPr="001352BF">
        <w:t>– in $2022-23 dollars</w:t>
      </w:r>
      <w:bookmarkEnd w:id="36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3067"/>
      </w:tblGrid>
      <w:tr w:rsidR="006312EE" w:rsidRPr="00E7209A" w14:paraId="6E0C9293" w14:textId="77777777" w:rsidTr="004617DF">
        <w:tc>
          <w:tcPr>
            <w:tcW w:w="5949" w:type="dxa"/>
            <w:shd w:val="clear" w:color="auto" w:fill="D5F0FF" w:themeFill="accent5" w:themeFillTint="1A"/>
          </w:tcPr>
          <w:p w14:paraId="0A93531B" w14:textId="77777777" w:rsidR="006312EE" w:rsidRPr="007406A4" w:rsidRDefault="006312EE" w:rsidP="004617DF">
            <w:pPr>
              <w:spacing w:after="60"/>
              <w:rPr>
                <w:b/>
                <w:sz w:val="18"/>
                <w:szCs w:val="18"/>
              </w:rPr>
            </w:pPr>
            <w:r w:rsidRPr="007406A4">
              <w:rPr>
                <w:b/>
                <w:sz w:val="18"/>
                <w:szCs w:val="18"/>
              </w:rPr>
              <w:t>Item</w:t>
            </w:r>
          </w:p>
        </w:tc>
        <w:tc>
          <w:tcPr>
            <w:tcW w:w="3067" w:type="dxa"/>
            <w:shd w:val="clear" w:color="auto" w:fill="D5F0FF" w:themeFill="accent5" w:themeFillTint="1A"/>
          </w:tcPr>
          <w:p w14:paraId="50E7F771" w14:textId="77777777" w:rsidR="006312EE" w:rsidRPr="007406A4" w:rsidRDefault="006312EE" w:rsidP="004617DF">
            <w:pPr>
              <w:spacing w:after="60"/>
              <w:rPr>
                <w:b/>
                <w:sz w:val="18"/>
                <w:szCs w:val="18"/>
                <w:highlight w:val="yellow"/>
              </w:rPr>
            </w:pPr>
            <w:r w:rsidRPr="007406A4">
              <w:rPr>
                <w:b/>
                <w:sz w:val="18"/>
                <w:szCs w:val="18"/>
              </w:rPr>
              <w:t>Additional expenditure</w:t>
            </w:r>
          </w:p>
        </w:tc>
      </w:tr>
      <w:tr w:rsidR="006312EE" w:rsidRPr="00E7209A" w14:paraId="2ED5169D" w14:textId="77777777" w:rsidTr="004617DF">
        <w:tc>
          <w:tcPr>
            <w:tcW w:w="5949" w:type="dxa"/>
            <w:shd w:val="clear" w:color="auto" w:fill="D5F0FF" w:themeFill="accent5" w:themeFillTint="1A"/>
          </w:tcPr>
          <w:p w14:paraId="735FFA26" w14:textId="2EAA3282" w:rsidR="006312EE" w:rsidRPr="007406A4" w:rsidRDefault="006312EE" w:rsidP="001931E1">
            <w:pPr>
              <w:spacing w:after="60"/>
              <w:rPr>
                <w:sz w:val="18"/>
                <w:szCs w:val="18"/>
              </w:rPr>
            </w:pPr>
            <w:r w:rsidRPr="007406A4">
              <w:rPr>
                <w:sz w:val="18"/>
                <w:szCs w:val="18"/>
              </w:rPr>
              <w:t>Labour costs – additional FTE</w:t>
            </w:r>
            <w:r w:rsidR="001931E1">
              <w:rPr>
                <w:sz w:val="18"/>
                <w:szCs w:val="18"/>
              </w:rPr>
              <w:t xml:space="preserve"> and</w:t>
            </w:r>
            <w:r w:rsidRPr="007406A4">
              <w:rPr>
                <w:sz w:val="18"/>
                <w:szCs w:val="18"/>
              </w:rPr>
              <w:t xml:space="preserve"> wage costs above inflation, which were not allowed for in the 2018 pricing determination,</w:t>
            </w:r>
            <w:r w:rsidR="00924EBD">
              <w:rPr>
                <w:sz w:val="18"/>
                <w:szCs w:val="18"/>
              </w:rPr>
              <w:t xml:space="preserve"> plus wage banding increases,</w:t>
            </w:r>
            <w:r w:rsidRPr="007406A4">
              <w:rPr>
                <w:sz w:val="18"/>
                <w:szCs w:val="18"/>
              </w:rPr>
              <w:t xml:space="preserve"> have been required to support our response to the challenges outlined above and our delivery of Strategy 2030</w:t>
            </w:r>
          </w:p>
        </w:tc>
        <w:tc>
          <w:tcPr>
            <w:tcW w:w="3067" w:type="dxa"/>
            <w:shd w:val="clear" w:color="auto" w:fill="D5F0FF" w:themeFill="accent5" w:themeFillTint="1A"/>
          </w:tcPr>
          <w:p w14:paraId="440C819C" w14:textId="76688578" w:rsidR="006312EE" w:rsidRPr="007406A4" w:rsidRDefault="0060570E" w:rsidP="004617DF">
            <w:pPr>
              <w:spacing w:after="60"/>
              <w:rPr>
                <w:sz w:val="18"/>
                <w:szCs w:val="18"/>
              </w:rPr>
            </w:pPr>
            <w:r w:rsidRPr="0060570E">
              <w:rPr>
                <w:sz w:val="18"/>
                <w:szCs w:val="18"/>
              </w:rPr>
              <w:t>$1</w:t>
            </w:r>
            <w:r w:rsidR="00854DD8">
              <w:rPr>
                <w:sz w:val="18"/>
                <w:szCs w:val="18"/>
              </w:rPr>
              <w:t>2.1</w:t>
            </w:r>
            <w:r w:rsidR="006312EE" w:rsidRPr="0060570E">
              <w:rPr>
                <w:sz w:val="18"/>
                <w:szCs w:val="18"/>
              </w:rPr>
              <w:t>M</w:t>
            </w:r>
            <w:r w:rsidR="006312EE" w:rsidRPr="007406A4">
              <w:rPr>
                <w:sz w:val="18"/>
                <w:szCs w:val="18"/>
              </w:rPr>
              <w:t xml:space="preserve"> – operating expenditure</w:t>
            </w:r>
          </w:p>
        </w:tc>
      </w:tr>
      <w:tr w:rsidR="006312EE" w:rsidRPr="00E7209A" w14:paraId="181A46BA" w14:textId="77777777" w:rsidTr="004617DF">
        <w:tc>
          <w:tcPr>
            <w:tcW w:w="5949" w:type="dxa"/>
            <w:shd w:val="clear" w:color="auto" w:fill="D5F0FF" w:themeFill="accent5" w:themeFillTint="1A"/>
          </w:tcPr>
          <w:p w14:paraId="3FD14FD0" w14:textId="77777777" w:rsidR="006312EE" w:rsidRPr="007406A4" w:rsidRDefault="006312EE" w:rsidP="004617DF">
            <w:pPr>
              <w:spacing w:after="60"/>
              <w:rPr>
                <w:sz w:val="18"/>
                <w:szCs w:val="18"/>
              </w:rPr>
            </w:pPr>
            <w:r w:rsidRPr="007406A4">
              <w:rPr>
                <w:sz w:val="18"/>
                <w:szCs w:val="18"/>
              </w:rPr>
              <w:t>Infrastructure transformation – required to support multiple transformation initiatives across the business, such as our Smart Networks strategy, Renewable Organic Network opportunities and hydrogen opportunities</w:t>
            </w:r>
          </w:p>
        </w:tc>
        <w:tc>
          <w:tcPr>
            <w:tcW w:w="3067" w:type="dxa"/>
            <w:shd w:val="clear" w:color="auto" w:fill="D5F0FF" w:themeFill="accent5" w:themeFillTint="1A"/>
          </w:tcPr>
          <w:p w14:paraId="5BEFC30A" w14:textId="226A9C6D" w:rsidR="006312EE" w:rsidRPr="007406A4" w:rsidRDefault="004745AC" w:rsidP="004617DF">
            <w:pPr>
              <w:spacing w:after="60"/>
              <w:rPr>
                <w:sz w:val="18"/>
                <w:szCs w:val="18"/>
              </w:rPr>
            </w:pPr>
            <w:r w:rsidRPr="004745AC">
              <w:rPr>
                <w:sz w:val="18"/>
                <w:szCs w:val="18"/>
              </w:rPr>
              <w:t>$5.0</w:t>
            </w:r>
            <w:r w:rsidR="006312EE" w:rsidRPr="004745AC">
              <w:rPr>
                <w:sz w:val="18"/>
                <w:szCs w:val="18"/>
              </w:rPr>
              <w:t>M</w:t>
            </w:r>
            <w:r w:rsidR="006312EE" w:rsidRPr="007406A4">
              <w:rPr>
                <w:sz w:val="18"/>
                <w:szCs w:val="18"/>
              </w:rPr>
              <w:t xml:space="preserve"> – operating expenditure</w:t>
            </w:r>
          </w:p>
        </w:tc>
      </w:tr>
      <w:tr w:rsidR="006312EE" w:rsidRPr="00E7209A" w14:paraId="2B706D14" w14:textId="77777777" w:rsidTr="004617DF">
        <w:tc>
          <w:tcPr>
            <w:tcW w:w="5949" w:type="dxa"/>
            <w:shd w:val="clear" w:color="auto" w:fill="D5F0FF" w:themeFill="accent5" w:themeFillTint="1A"/>
          </w:tcPr>
          <w:p w14:paraId="43181D38" w14:textId="77777777" w:rsidR="006312EE" w:rsidRPr="007406A4" w:rsidRDefault="006312EE" w:rsidP="004617DF">
            <w:pPr>
              <w:spacing w:after="60"/>
              <w:rPr>
                <w:sz w:val="18"/>
                <w:szCs w:val="18"/>
              </w:rPr>
            </w:pPr>
            <w:r w:rsidRPr="007406A4">
              <w:rPr>
                <w:sz w:val="18"/>
                <w:szCs w:val="18"/>
              </w:rPr>
              <w:t>Technology uplift – additional costs incurred to maintain information technology currency, ongoing investment in cyber security and the development of platforms for future efficiencies and uplifts in customer service using data and automation</w:t>
            </w:r>
          </w:p>
        </w:tc>
        <w:tc>
          <w:tcPr>
            <w:tcW w:w="3067" w:type="dxa"/>
            <w:shd w:val="clear" w:color="auto" w:fill="D5F0FF" w:themeFill="accent5" w:themeFillTint="1A"/>
          </w:tcPr>
          <w:p w14:paraId="0F25CA68" w14:textId="366890F0" w:rsidR="006312EE" w:rsidRDefault="004745AC" w:rsidP="004617DF">
            <w:pPr>
              <w:spacing w:after="60"/>
              <w:rPr>
                <w:sz w:val="18"/>
                <w:szCs w:val="18"/>
              </w:rPr>
            </w:pPr>
            <w:r w:rsidRPr="004745AC">
              <w:rPr>
                <w:sz w:val="18"/>
                <w:szCs w:val="18"/>
              </w:rPr>
              <w:t>$3.0</w:t>
            </w:r>
            <w:r w:rsidR="006312EE" w:rsidRPr="004745AC">
              <w:rPr>
                <w:sz w:val="18"/>
                <w:szCs w:val="18"/>
              </w:rPr>
              <w:t>M</w:t>
            </w:r>
            <w:r w:rsidR="006312EE" w:rsidRPr="007406A4">
              <w:rPr>
                <w:sz w:val="18"/>
                <w:szCs w:val="18"/>
              </w:rPr>
              <w:t xml:space="preserve"> – operating expenditure</w:t>
            </w:r>
          </w:p>
          <w:p w14:paraId="37D2C230" w14:textId="77777777" w:rsidR="006312EE" w:rsidRPr="007406A4" w:rsidRDefault="006312EE" w:rsidP="004617DF">
            <w:pPr>
              <w:spacing w:after="60"/>
              <w:rPr>
                <w:sz w:val="18"/>
                <w:szCs w:val="18"/>
              </w:rPr>
            </w:pPr>
            <w:r>
              <w:rPr>
                <w:sz w:val="18"/>
                <w:szCs w:val="18"/>
              </w:rPr>
              <w:t>$3.2M – capital expenditure</w:t>
            </w:r>
          </w:p>
        </w:tc>
      </w:tr>
      <w:tr w:rsidR="006312EE" w:rsidRPr="00E7209A" w14:paraId="1BBB1C7F" w14:textId="77777777" w:rsidTr="004617DF">
        <w:tc>
          <w:tcPr>
            <w:tcW w:w="5949" w:type="dxa"/>
            <w:shd w:val="clear" w:color="auto" w:fill="D5F0FF" w:themeFill="accent5" w:themeFillTint="1A"/>
          </w:tcPr>
          <w:p w14:paraId="1315503D" w14:textId="77777777" w:rsidR="006312EE" w:rsidRPr="007406A4" w:rsidRDefault="006312EE" w:rsidP="004617DF">
            <w:pPr>
              <w:spacing w:after="60"/>
              <w:rPr>
                <w:sz w:val="18"/>
                <w:szCs w:val="18"/>
              </w:rPr>
            </w:pPr>
            <w:r w:rsidRPr="007406A4">
              <w:rPr>
                <w:sz w:val="18"/>
                <w:szCs w:val="18"/>
              </w:rPr>
              <w:t xml:space="preserve">Business transformation – additional costs incurred to help drive continuous improvement advisory and support, assist in the delivery of key process improvement and efficiency projects (e.g. debt recovery redesign and cost control processes), manage our High Performance program, and to manage our Customer Affordability Pipeline </w:t>
            </w:r>
          </w:p>
        </w:tc>
        <w:tc>
          <w:tcPr>
            <w:tcW w:w="3067" w:type="dxa"/>
            <w:shd w:val="clear" w:color="auto" w:fill="D5F0FF" w:themeFill="accent5" w:themeFillTint="1A"/>
          </w:tcPr>
          <w:p w14:paraId="33B401F0" w14:textId="717AD330" w:rsidR="006312EE" w:rsidRPr="007406A4" w:rsidRDefault="004745AC" w:rsidP="004617DF">
            <w:pPr>
              <w:spacing w:after="60"/>
              <w:rPr>
                <w:sz w:val="18"/>
                <w:szCs w:val="18"/>
              </w:rPr>
            </w:pPr>
            <w:r w:rsidRPr="004745AC">
              <w:rPr>
                <w:sz w:val="18"/>
                <w:szCs w:val="18"/>
              </w:rPr>
              <w:t>$2.6</w:t>
            </w:r>
            <w:r w:rsidR="006312EE" w:rsidRPr="004745AC">
              <w:rPr>
                <w:sz w:val="18"/>
                <w:szCs w:val="18"/>
              </w:rPr>
              <w:t>M</w:t>
            </w:r>
            <w:r w:rsidR="006312EE" w:rsidRPr="007406A4">
              <w:rPr>
                <w:sz w:val="18"/>
                <w:szCs w:val="18"/>
              </w:rPr>
              <w:t xml:space="preserve"> – operating expenditure</w:t>
            </w:r>
          </w:p>
        </w:tc>
      </w:tr>
      <w:tr w:rsidR="006312EE" w:rsidRPr="00E7209A" w14:paraId="5CCE4A5D" w14:textId="77777777" w:rsidTr="004617DF">
        <w:tc>
          <w:tcPr>
            <w:tcW w:w="5949" w:type="dxa"/>
            <w:shd w:val="clear" w:color="auto" w:fill="D5F0FF" w:themeFill="accent5" w:themeFillTint="1A"/>
          </w:tcPr>
          <w:p w14:paraId="7440F279" w14:textId="77777777" w:rsidR="006312EE" w:rsidRPr="007406A4" w:rsidRDefault="006312EE" w:rsidP="004617DF">
            <w:pPr>
              <w:spacing w:after="60"/>
              <w:rPr>
                <w:sz w:val="18"/>
                <w:szCs w:val="18"/>
              </w:rPr>
            </w:pPr>
            <w:r w:rsidRPr="007406A4">
              <w:rPr>
                <w:sz w:val="18"/>
                <w:szCs w:val="18"/>
              </w:rPr>
              <w:t>Lead 2030 Program – additional investment in a leadership capability uplift program that enables the delivery of Strategy 2030 through a high performance workforce and culture</w:t>
            </w:r>
          </w:p>
        </w:tc>
        <w:tc>
          <w:tcPr>
            <w:tcW w:w="3067" w:type="dxa"/>
            <w:shd w:val="clear" w:color="auto" w:fill="D5F0FF" w:themeFill="accent5" w:themeFillTint="1A"/>
          </w:tcPr>
          <w:p w14:paraId="7AA310F4" w14:textId="13AA91C9" w:rsidR="006312EE" w:rsidRPr="007406A4" w:rsidRDefault="004745AC" w:rsidP="004617DF">
            <w:pPr>
              <w:spacing w:after="60"/>
              <w:rPr>
                <w:sz w:val="18"/>
                <w:szCs w:val="18"/>
              </w:rPr>
            </w:pPr>
            <w:r w:rsidRPr="004745AC">
              <w:rPr>
                <w:sz w:val="18"/>
                <w:szCs w:val="18"/>
              </w:rPr>
              <w:t>$1.2</w:t>
            </w:r>
            <w:r w:rsidR="006312EE" w:rsidRPr="004745AC">
              <w:rPr>
                <w:sz w:val="18"/>
                <w:szCs w:val="18"/>
              </w:rPr>
              <w:t>M</w:t>
            </w:r>
            <w:r w:rsidR="006312EE" w:rsidRPr="007406A4">
              <w:rPr>
                <w:sz w:val="18"/>
                <w:szCs w:val="18"/>
              </w:rPr>
              <w:t xml:space="preserve"> – operating expenditure</w:t>
            </w:r>
          </w:p>
        </w:tc>
      </w:tr>
      <w:tr w:rsidR="006312EE" w:rsidRPr="00E7209A" w14:paraId="7DE93D8B" w14:textId="77777777" w:rsidTr="004617DF">
        <w:tc>
          <w:tcPr>
            <w:tcW w:w="9016" w:type="dxa"/>
            <w:gridSpan w:val="2"/>
            <w:shd w:val="clear" w:color="auto" w:fill="C3F2EB" w:themeFill="accent4" w:themeFillTint="33"/>
          </w:tcPr>
          <w:p w14:paraId="7107B703" w14:textId="6C095A4C" w:rsidR="006312EE" w:rsidRPr="007406A4" w:rsidRDefault="006312EE" w:rsidP="004617DF">
            <w:pPr>
              <w:spacing w:after="60"/>
              <w:rPr>
                <w:sz w:val="18"/>
                <w:szCs w:val="18"/>
              </w:rPr>
            </w:pPr>
            <w:r w:rsidRPr="007406A4">
              <w:rPr>
                <w:sz w:val="18"/>
                <w:szCs w:val="18"/>
              </w:rPr>
              <w:t>This additional expenditure helped us to deliver across all of our outcomes from our 2018 Price Submission</w:t>
            </w:r>
            <w:r w:rsidR="00231BCE" w:rsidRPr="00231BCE">
              <w:rPr>
                <w:sz w:val="18"/>
                <w:szCs w:val="18"/>
                <w:vertAlign w:val="superscript"/>
              </w:rPr>
              <w:fldChar w:fldCharType="begin"/>
            </w:r>
            <w:r w:rsidR="00231BCE" w:rsidRPr="00231BCE">
              <w:rPr>
                <w:sz w:val="18"/>
                <w:szCs w:val="18"/>
                <w:vertAlign w:val="superscript"/>
              </w:rPr>
              <w:instrText xml:space="preserve"> REF _Ref113530416 \r \h </w:instrText>
            </w:r>
            <w:r w:rsidR="00231BCE">
              <w:rPr>
                <w:sz w:val="18"/>
                <w:szCs w:val="18"/>
                <w:vertAlign w:val="superscript"/>
              </w:rPr>
              <w:instrText xml:space="preserve"> \* MERGEFORMAT </w:instrText>
            </w:r>
            <w:r w:rsidR="00231BCE" w:rsidRPr="00231BCE">
              <w:rPr>
                <w:sz w:val="18"/>
                <w:szCs w:val="18"/>
                <w:vertAlign w:val="superscript"/>
              </w:rPr>
            </w:r>
            <w:r w:rsidR="00231BCE" w:rsidRPr="00231BCE">
              <w:rPr>
                <w:sz w:val="18"/>
                <w:szCs w:val="18"/>
                <w:vertAlign w:val="superscript"/>
              </w:rPr>
              <w:fldChar w:fldCharType="separate"/>
            </w:r>
            <w:r w:rsidR="004708F9">
              <w:rPr>
                <w:sz w:val="18"/>
                <w:szCs w:val="18"/>
                <w:vertAlign w:val="superscript"/>
              </w:rPr>
              <w:t>10</w:t>
            </w:r>
            <w:r w:rsidR="00231BCE" w:rsidRPr="00231BCE">
              <w:rPr>
                <w:sz w:val="18"/>
                <w:szCs w:val="18"/>
                <w:vertAlign w:val="superscript"/>
              </w:rPr>
              <w:fldChar w:fldCharType="end"/>
            </w:r>
            <w:r w:rsidRPr="007406A4">
              <w:rPr>
                <w:sz w:val="18"/>
                <w:szCs w:val="18"/>
              </w:rPr>
              <w:t>:</w:t>
            </w:r>
          </w:p>
          <w:p w14:paraId="5004D723" w14:textId="77777777" w:rsidR="006312EE" w:rsidRPr="007406A4" w:rsidRDefault="006312EE" w:rsidP="004617DF">
            <w:pPr>
              <w:spacing w:after="60"/>
              <w:rPr>
                <w:sz w:val="18"/>
                <w:szCs w:val="18"/>
              </w:rPr>
            </w:pPr>
            <w:r w:rsidRPr="007406A4">
              <w:rPr>
                <w:noProof/>
                <w:sz w:val="18"/>
                <w:szCs w:val="18"/>
                <w:lang w:val="en-AU" w:eastAsia="en-AU" w:bidi="ar-SA"/>
              </w:rPr>
              <w:drawing>
                <wp:anchor distT="0" distB="0" distL="114300" distR="114300" simplePos="0" relativeHeight="251970560" behindDoc="0" locked="0" layoutInCell="1" allowOverlap="1" wp14:anchorId="1790AC02" wp14:editId="0D9CC743">
                  <wp:simplePos x="0" y="0"/>
                  <wp:positionH relativeFrom="column">
                    <wp:posOffset>531495</wp:posOffset>
                  </wp:positionH>
                  <wp:positionV relativeFrom="paragraph">
                    <wp:posOffset>36830</wp:posOffset>
                  </wp:positionV>
                  <wp:extent cx="4524375" cy="1047634"/>
                  <wp:effectExtent l="0" t="0" r="0" b="63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4524375" cy="1047634"/>
                          </a:xfrm>
                          <a:prstGeom prst="rect">
                            <a:avLst/>
                          </a:prstGeom>
                        </pic:spPr>
                      </pic:pic>
                    </a:graphicData>
                  </a:graphic>
                  <wp14:sizeRelH relativeFrom="margin">
                    <wp14:pctWidth>0</wp14:pctWidth>
                  </wp14:sizeRelH>
                  <wp14:sizeRelV relativeFrom="margin">
                    <wp14:pctHeight>0</wp14:pctHeight>
                  </wp14:sizeRelV>
                </wp:anchor>
              </w:drawing>
            </w:r>
          </w:p>
          <w:p w14:paraId="64BE4D07" w14:textId="77777777" w:rsidR="006312EE" w:rsidRPr="007406A4" w:rsidRDefault="006312EE" w:rsidP="004617DF">
            <w:pPr>
              <w:spacing w:after="60"/>
              <w:rPr>
                <w:sz w:val="18"/>
                <w:szCs w:val="18"/>
              </w:rPr>
            </w:pPr>
          </w:p>
          <w:p w14:paraId="739DF449" w14:textId="77777777" w:rsidR="006312EE" w:rsidRPr="007406A4" w:rsidRDefault="006312EE" w:rsidP="004617DF">
            <w:pPr>
              <w:spacing w:after="60"/>
              <w:rPr>
                <w:sz w:val="18"/>
                <w:szCs w:val="18"/>
              </w:rPr>
            </w:pPr>
          </w:p>
          <w:p w14:paraId="0DB18032" w14:textId="77777777" w:rsidR="006312EE" w:rsidRPr="007406A4" w:rsidRDefault="006312EE" w:rsidP="004617DF">
            <w:pPr>
              <w:spacing w:after="60"/>
              <w:rPr>
                <w:sz w:val="18"/>
                <w:szCs w:val="18"/>
              </w:rPr>
            </w:pPr>
          </w:p>
          <w:p w14:paraId="6D8FB263" w14:textId="77777777" w:rsidR="006312EE" w:rsidRPr="007406A4" w:rsidRDefault="006312EE" w:rsidP="004617DF">
            <w:pPr>
              <w:spacing w:after="60"/>
              <w:rPr>
                <w:sz w:val="18"/>
                <w:szCs w:val="18"/>
              </w:rPr>
            </w:pPr>
          </w:p>
          <w:p w14:paraId="3CBB70F5" w14:textId="77777777" w:rsidR="006312EE" w:rsidRPr="007406A4" w:rsidRDefault="006312EE" w:rsidP="004617DF">
            <w:pPr>
              <w:spacing w:after="60"/>
              <w:rPr>
                <w:sz w:val="18"/>
                <w:szCs w:val="18"/>
              </w:rPr>
            </w:pPr>
          </w:p>
        </w:tc>
      </w:tr>
    </w:tbl>
    <w:p w14:paraId="3B1DC5FE" w14:textId="77777777" w:rsidR="008A7CE6" w:rsidRPr="004617DF" w:rsidRDefault="008A7CE6" w:rsidP="00104840">
      <w:pPr>
        <w:pStyle w:val="Heading3"/>
      </w:pPr>
      <w:r>
        <w:t>Key reference materials</w:t>
      </w:r>
    </w:p>
    <w:p w14:paraId="004176B2" w14:textId="6B814029" w:rsidR="008A7CE6" w:rsidRDefault="008A7CE6" w:rsidP="008A7CE6">
      <w:pPr>
        <w:pStyle w:val="ListParagraph"/>
        <w:numPr>
          <w:ilvl w:val="0"/>
          <w:numId w:val="28"/>
        </w:numPr>
      </w:pPr>
      <w:bookmarkStart w:id="368" w:name="_Ref115434933"/>
      <w:r w:rsidRPr="00B92955">
        <w:rPr>
          <w:i/>
        </w:rPr>
        <w:t>Water for our Future</w:t>
      </w:r>
      <w:r w:rsidR="0084534D">
        <w:t xml:space="preserve"> Strategy (2022</w:t>
      </w:r>
      <w:r>
        <w:t xml:space="preserve"> Urban Water Strategy) (</w:t>
      </w:r>
      <w:r w:rsidRPr="00D975DD">
        <w:t>A20887284</w:t>
      </w:r>
      <w:r>
        <w:t>)</w:t>
      </w:r>
      <w:bookmarkEnd w:id="368"/>
      <w:r>
        <w:t xml:space="preserve"> </w:t>
      </w:r>
    </w:p>
    <w:p w14:paraId="6A7340D6" w14:textId="77777777" w:rsidR="008A7CE6" w:rsidRDefault="008A7CE6" w:rsidP="008A7CE6">
      <w:pPr>
        <w:pStyle w:val="ListParagraph"/>
        <w:numPr>
          <w:ilvl w:val="0"/>
          <w:numId w:val="28"/>
        </w:numPr>
      </w:pPr>
      <w:r>
        <w:t>2017 Urban Water Strategy (</w:t>
      </w:r>
      <w:r w:rsidRPr="00D975DD">
        <w:t>A12133358</w:t>
      </w:r>
      <w:r>
        <w:t>)</w:t>
      </w:r>
    </w:p>
    <w:p w14:paraId="628B3818" w14:textId="77777777" w:rsidR="008A7CE6" w:rsidRDefault="006C64C0" w:rsidP="008A7CE6">
      <w:pPr>
        <w:pStyle w:val="ListParagraph"/>
        <w:numPr>
          <w:ilvl w:val="0"/>
          <w:numId w:val="28"/>
        </w:numPr>
      </w:pPr>
      <w:hyperlink r:id="rId70" w:history="1">
        <w:bookmarkStart w:id="369" w:name="_Ref112684329"/>
        <w:r w:rsidR="008A7CE6">
          <w:rPr>
            <w:rStyle w:val="Hyperlink"/>
          </w:rPr>
          <w:t>Anglesea borefield | Your Say at Barwon Water</w:t>
        </w:r>
        <w:bookmarkEnd w:id="369"/>
      </w:hyperlink>
      <w:r w:rsidR="008A7CE6">
        <w:t xml:space="preserve"> </w:t>
      </w:r>
    </w:p>
    <w:bookmarkStart w:id="370" w:name="_Ref112684636"/>
    <w:p w14:paraId="11F3DD98" w14:textId="77777777" w:rsidR="008A7CE6" w:rsidRDefault="008A7CE6" w:rsidP="008A7CE6">
      <w:pPr>
        <w:pStyle w:val="ListParagraph"/>
        <w:numPr>
          <w:ilvl w:val="0"/>
          <w:numId w:val="28"/>
        </w:numPr>
      </w:pPr>
      <w:r>
        <w:fldChar w:fldCharType="begin"/>
      </w:r>
      <w:r>
        <w:instrText xml:space="preserve"> HYPERLINK "https://blog.id.com.au/2021/population/population-trends/the-50-largest-cities-in-australia-2021-update/" </w:instrText>
      </w:r>
      <w:r>
        <w:fldChar w:fldCharType="separate"/>
      </w:r>
      <w:r>
        <w:rPr>
          <w:rStyle w:val="Hyperlink"/>
        </w:rPr>
        <w:t>The 50 largest cities in Australia | 2021 update | .id blog</w:t>
      </w:r>
      <w:r>
        <w:fldChar w:fldCharType="end"/>
      </w:r>
      <w:r>
        <w:t xml:space="preserve"> and </w:t>
      </w:r>
      <w:hyperlink r:id="rId71" w:history="1">
        <w:r>
          <w:rPr>
            <w:rStyle w:val="Hyperlink"/>
          </w:rPr>
          <w:t>The 50 largest cities and towns in Australia, by population | 2020 update | .id blog</w:t>
        </w:r>
      </w:hyperlink>
      <w:bookmarkEnd w:id="370"/>
      <w:r>
        <w:t xml:space="preserve">  </w:t>
      </w:r>
    </w:p>
    <w:bookmarkStart w:id="371" w:name="_Ref111109319"/>
    <w:p w14:paraId="5388C0C5" w14:textId="77777777" w:rsidR="008A7CE6" w:rsidRDefault="008A7CE6" w:rsidP="008A7CE6">
      <w:pPr>
        <w:pStyle w:val="ListParagraph"/>
        <w:numPr>
          <w:ilvl w:val="0"/>
          <w:numId w:val="28"/>
        </w:numPr>
      </w:pPr>
      <w:r>
        <w:fldChar w:fldCharType="begin"/>
      </w:r>
      <w:r>
        <w:instrText xml:space="preserve"> HYPERLINK "https://blog.id.com.au/2021/population/demographic-trends/telling-the-local-story-migration-in-the-covid-era/" </w:instrText>
      </w:r>
      <w:r>
        <w:fldChar w:fldCharType="separate"/>
      </w:r>
      <w:bookmarkStart w:id="372" w:name="_Ref112684645"/>
      <w:r>
        <w:rPr>
          <w:rStyle w:val="Hyperlink"/>
        </w:rPr>
        <w:t>Telling the local story of migration in the COVID era | .id blog</w:t>
      </w:r>
      <w:bookmarkEnd w:id="372"/>
      <w:r>
        <w:fldChar w:fldCharType="end"/>
      </w:r>
      <w:r>
        <w:t xml:space="preserve"> </w:t>
      </w:r>
      <w:bookmarkEnd w:id="371"/>
    </w:p>
    <w:p w14:paraId="40583A61" w14:textId="77777777" w:rsidR="008A7CE6" w:rsidRPr="00B65B7B" w:rsidRDefault="008A7CE6" w:rsidP="008A7CE6">
      <w:pPr>
        <w:pStyle w:val="ListParagraph"/>
        <w:numPr>
          <w:ilvl w:val="0"/>
          <w:numId w:val="28"/>
        </w:numPr>
      </w:pPr>
      <w:bookmarkStart w:id="373" w:name="_Ref115433270"/>
      <w:r w:rsidRPr="00B65B7B">
        <w:t>Project Control Board slidepack, 8 July 2022 (A21295252)</w:t>
      </w:r>
      <w:bookmarkEnd w:id="373"/>
    </w:p>
    <w:p w14:paraId="13C47BE6" w14:textId="77777777" w:rsidR="008A7CE6" w:rsidRDefault="008A7CE6" w:rsidP="008A7CE6">
      <w:pPr>
        <w:pStyle w:val="ListParagraph"/>
        <w:numPr>
          <w:ilvl w:val="0"/>
          <w:numId w:val="28"/>
        </w:numPr>
      </w:pPr>
      <w:bookmarkStart w:id="374" w:name="_Ref111109565"/>
      <w:r>
        <w:t>Customer Support Strategy: Helping customers who experience hardship, 2018-23 price period (</w:t>
      </w:r>
      <w:r w:rsidRPr="00D744C8">
        <w:t>A21864551</w:t>
      </w:r>
      <w:r>
        <w:t>)</w:t>
      </w:r>
    </w:p>
    <w:p w14:paraId="73D1E62A" w14:textId="77777777" w:rsidR="008A7CE6" w:rsidRDefault="006C64C0" w:rsidP="008A7CE6">
      <w:pPr>
        <w:pStyle w:val="ListParagraph"/>
        <w:numPr>
          <w:ilvl w:val="0"/>
          <w:numId w:val="28"/>
        </w:numPr>
      </w:pPr>
      <w:hyperlink r:id="rId72" w:history="1">
        <w:bookmarkStart w:id="375" w:name="_Ref112685556"/>
        <w:r w:rsidR="008A7CE6">
          <w:rPr>
            <w:rStyle w:val="Hyperlink"/>
          </w:rPr>
          <w:t>Boundary Creek and Big Swamp remediation | Your Say at Barwon Water</w:t>
        </w:r>
        <w:bookmarkEnd w:id="375"/>
      </w:hyperlink>
    </w:p>
    <w:p w14:paraId="5677E1A0" w14:textId="77777777" w:rsidR="008A7CE6" w:rsidRDefault="006C64C0" w:rsidP="008A7CE6">
      <w:pPr>
        <w:pStyle w:val="ListParagraph"/>
        <w:numPr>
          <w:ilvl w:val="0"/>
          <w:numId w:val="28"/>
        </w:numPr>
      </w:pPr>
      <w:hyperlink r:id="rId73" w:history="1">
        <w:bookmarkStart w:id="376" w:name="_Ref112685645"/>
        <w:r w:rsidR="008A7CE6">
          <w:rPr>
            <w:rStyle w:val="Hyperlink"/>
          </w:rPr>
          <w:t>Porronggitj Karrong and Aqueduct | Your Say at Barwon Water</w:t>
        </w:r>
        <w:bookmarkEnd w:id="376"/>
      </w:hyperlink>
      <w:r w:rsidR="008A7CE6">
        <w:t xml:space="preserve"> </w:t>
      </w:r>
      <w:bookmarkEnd w:id="374"/>
    </w:p>
    <w:bookmarkStart w:id="377" w:name="_Ref111109660"/>
    <w:p w14:paraId="5017A771" w14:textId="77777777" w:rsidR="008A7CE6" w:rsidRPr="00FB076A" w:rsidRDefault="008A7CE6" w:rsidP="008A7CE6">
      <w:pPr>
        <w:pStyle w:val="ListParagraph"/>
        <w:numPr>
          <w:ilvl w:val="0"/>
          <w:numId w:val="28"/>
        </w:numPr>
      </w:pPr>
      <w:r w:rsidRPr="00FB076A">
        <w:fldChar w:fldCharType="begin"/>
      </w:r>
      <w:r w:rsidRPr="00FB076A">
        <w:instrText xml:space="preserve"> HYPERLINK "https://www.barwonwater.vic.gov.au/about-us/at-a-glance/price-submission-2018-2023" </w:instrText>
      </w:r>
      <w:r w:rsidRPr="00FB076A">
        <w:fldChar w:fldCharType="separate"/>
      </w:r>
      <w:bookmarkStart w:id="378" w:name="_Ref113530416"/>
      <w:r w:rsidRPr="00FB076A">
        <w:rPr>
          <w:rStyle w:val="Hyperlink"/>
        </w:rPr>
        <w:t>Price submission 2018–2023 - Barwon Water</w:t>
      </w:r>
      <w:bookmarkEnd w:id="378"/>
      <w:r w:rsidRPr="00FB076A">
        <w:fldChar w:fldCharType="end"/>
      </w:r>
      <w:r w:rsidRPr="00FB076A">
        <w:t xml:space="preserve"> </w:t>
      </w:r>
      <w:bookmarkEnd w:id="377"/>
    </w:p>
    <w:p w14:paraId="4661BD48" w14:textId="77777777" w:rsidR="008A7CE6" w:rsidRDefault="008A7CE6" w:rsidP="00673714">
      <w:pPr>
        <w:rPr>
          <w:highlight w:val="yellow"/>
          <w:lang w:val="en-AU"/>
        </w:rPr>
        <w:sectPr w:rsidR="008A7CE6" w:rsidSect="00D57CC1">
          <w:pgSz w:w="11906" w:h="16838"/>
          <w:pgMar w:top="1440" w:right="1440" w:bottom="1440" w:left="1440" w:header="708" w:footer="708" w:gutter="0"/>
          <w:cols w:space="708"/>
          <w:docGrid w:linePitch="360"/>
        </w:sectPr>
      </w:pPr>
    </w:p>
    <w:p w14:paraId="3C7F27F6" w14:textId="6F0EC9C4" w:rsidR="00D5735F" w:rsidRDefault="00D5735F" w:rsidP="00D552CF">
      <w:pPr>
        <w:pStyle w:val="Caption"/>
      </w:pPr>
      <w:bookmarkStart w:id="379" w:name="_Ref113525219"/>
      <w:r>
        <w:lastRenderedPageBreak/>
        <w:t xml:space="preserve">Figure </w:t>
      </w:r>
      <w:r w:rsidR="007D670F">
        <w:t>A</w:t>
      </w:r>
      <w:r w:rsidR="009A6603">
        <w:t>1</w:t>
      </w:r>
      <w:r>
        <w:noBreakHyphen/>
      </w:r>
      <w:r w:rsidR="006C64C0">
        <w:fldChar w:fldCharType="begin"/>
      </w:r>
      <w:r w:rsidR="006C64C0">
        <w:instrText xml:space="preserve"> STYLEREF 1 \s </w:instrText>
      </w:r>
      <w:r w:rsidR="006C64C0">
        <w:fldChar w:fldCharType="separate"/>
      </w:r>
      <w:r w:rsidR="004708F9">
        <w:rPr>
          <w:noProof/>
        </w:rPr>
        <w:t>0</w:t>
      </w:r>
      <w:r w:rsidR="006C64C0">
        <w:rPr>
          <w:noProof/>
        </w:rPr>
        <w:fldChar w:fldCharType="end"/>
      </w:r>
      <w:r w:rsidR="00415875">
        <w:noBreakHyphen/>
      </w:r>
      <w:r w:rsidR="006C64C0">
        <w:fldChar w:fldCharType="begin"/>
      </w:r>
      <w:r w:rsidR="006C64C0">
        <w:instrText xml:space="preserve"> SEQ Figure \* ARABIC \s 1 </w:instrText>
      </w:r>
      <w:r w:rsidR="006C64C0">
        <w:fldChar w:fldCharType="separate"/>
      </w:r>
      <w:r w:rsidR="004708F9">
        <w:rPr>
          <w:noProof/>
        </w:rPr>
        <w:t>1</w:t>
      </w:r>
      <w:r w:rsidR="006C64C0">
        <w:rPr>
          <w:noProof/>
        </w:rPr>
        <w:fldChar w:fldCharType="end"/>
      </w:r>
      <w:bookmarkEnd w:id="379"/>
      <w:r>
        <w:t xml:space="preserve"> Top 12 capital projects over 2018-23 regulatory period: On track</w:t>
      </w:r>
      <w:r w:rsidR="00E520BE">
        <w:t xml:space="preserve"> </w:t>
      </w:r>
    </w:p>
    <w:p w14:paraId="7CD91D3D" w14:textId="01FC5C59" w:rsidR="00D5735F" w:rsidRDefault="00D5735F">
      <w:pPr>
        <w:rPr>
          <w:highlight w:val="yellow"/>
          <w:lang w:val="en-AU"/>
        </w:rPr>
      </w:pPr>
      <w:r>
        <w:rPr>
          <w:noProof/>
          <w:lang w:val="en-AU" w:eastAsia="en-AU" w:bidi="ar-SA"/>
        </w:rPr>
        <w:drawing>
          <wp:inline distT="0" distB="0" distL="0" distR="0" wp14:anchorId="496F6DDD" wp14:editId="6C929E8E">
            <wp:extent cx="9295796" cy="3971925"/>
            <wp:effectExtent l="0" t="0" r="63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9297162" cy="3972509"/>
                    </a:xfrm>
                    <a:prstGeom prst="rect">
                      <a:avLst/>
                    </a:prstGeom>
                  </pic:spPr>
                </pic:pic>
              </a:graphicData>
            </a:graphic>
          </wp:inline>
        </w:drawing>
      </w:r>
      <w:r>
        <w:rPr>
          <w:highlight w:val="yellow"/>
          <w:lang w:val="en-AU"/>
        </w:rPr>
        <w:br w:type="page"/>
      </w:r>
    </w:p>
    <w:p w14:paraId="195B77F2" w14:textId="501F2DAA" w:rsidR="00D5735F" w:rsidRDefault="00D5735F" w:rsidP="00D552CF">
      <w:pPr>
        <w:pStyle w:val="Caption"/>
      </w:pPr>
      <w:r>
        <w:lastRenderedPageBreak/>
        <w:t xml:space="preserve">Figure </w:t>
      </w:r>
      <w:r w:rsidR="00120D9C">
        <w:t>A</w:t>
      </w:r>
      <w:r w:rsidR="009A6603">
        <w:t>1</w:t>
      </w:r>
      <w:r>
        <w:noBreakHyphen/>
      </w:r>
      <w:r w:rsidR="006C64C0">
        <w:fldChar w:fldCharType="begin"/>
      </w:r>
      <w:r w:rsidR="006C64C0">
        <w:instrText xml:space="preserve"> STYLEREF 1 \s </w:instrText>
      </w:r>
      <w:r w:rsidR="006C64C0">
        <w:fldChar w:fldCharType="separate"/>
      </w:r>
      <w:r w:rsidR="004708F9">
        <w:rPr>
          <w:noProof/>
        </w:rPr>
        <w:t>0</w:t>
      </w:r>
      <w:r w:rsidR="006C64C0">
        <w:rPr>
          <w:noProof/>
        </w:rPr>
        <w:fldChar w:fldCharType="end"/>
      </w:r>
      <w:r w:rsidR="00415875">
        <w:noBreakHyphen/>
      </w:r>
      <w:r w:rsidR="006C64C0">
        <w:fldChar w:fldCharType="begin"/>
      </w:r>
      <w:r w:rsidR="006C64C0">
        <w:instrText xml:space="preserve"> SEQ Figure \* ARABIC \s 1 </w:instrText>
      </w:r>
      <w:r w:rsidR="006C64C0">
        <w:fldChar w:fldCharType="separate"/>
      </w:r>
      <w:r w:rsidR="004708F9">
        <w:rPr>
          <w:noProof/>
        </w:rPr>
        <w:t>2</w:t>
      </w:r>
      <w:r w:rsidR="006C64C0">
        <w:rPr>
          <w:noProof/>
        </w:rPr>
        <w:fldChar w:fldCharType="end"/>
      </w:r>
      <w:r>
        <w:t xml:space="preserve"> Top 12 capital projects over 2018-23 regulatory period: Delayed</w:t>
      </w:r>
      <w:r w:rsidR="00E520BE">
        <w:t xml:space="preserve"> </w:t>
      </w:r>
    </w:p>
    <w:p w14:paraId="409215B8" w14:textId="5BB50115" w:rsidR="00D5735F" w:rsidRDefault="00D5735F">
      <w:pPr>
        <w:rPr>
          <w:highlight w:val="yellow"/>
          <w:lang w:val="en-AU"/>
        </w:rPr>
      </w:pPr>
      <w:r>
        <w:rPr>
          <w:noProof/>
          <w:lang w:val="en-AU" w:eastAsia="en-AU" w:bidi="ar-SA"/>
        </w:rPr>
        <w:drawing>
          <wp:inline distT="0" distB="0" distL="0" distR="0" wp14:anchorId="49F75C3E" wp14:editId="28CD7575">
            <wp:extent cx="9196622" cy="4695825"/>
            <wp:effectExtent l="0" t="0" r="508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9198571" cy="4696820"/>
                    </a:xfrm>
                    <a:prstGeom prst="rect">
                      <a:avLst/>
                    </a:prstGeom>
                  </pic:spPr>
                </pic:pic>
              </a:graphicData>
            </a:graphic>
          </wp:inline>
        </w:drawing>
      </w:r>
      <w:r>
        <w:rPr>
          <w:highlight w:val="yellow"/>
          <w:lang w:val="en-AU"/>
        </w:rPr>
        <w:br w:type="page"/>
      </w:r>
    </w:p>
    <w:p w14:paraId="2F37A137" w14:textId="3786B774" w:rsidR="00D5735F" w:rsidRDefault="00D5735F" w:rsidP="00D552CF">
      <w:pPr>
        <w:pStyle w:val="Caption"/>
      </w:pPr>
      <w:bookmarkStart w:id="380" w:name="_Ref113525231"/>
      <w:r>
        <w:lastRenderedPageBreak/>
        <w:t xml:space="preserve">Figure </w:t>
      </w:r>
      <w:r w:rsidR="00120D9C">
        <w:t>A</w:t>
      </w:r>
      <w:r w:rsidR="009A6603">
        <w:t>1</w:t>
      </w:r>
      <w:r>
        <w:noBreakHyphen/>
      </w:r>
      <w:r w:rsidR="006C64C0">
        <w:fldChar w:fldCharType="begin"/>
      </w:r>
      <w:r w:rsidR="006C64C0">
        <w:instrText xml:space="preserve"> STYLEREF 1 \s </w:instrText>
      </w:r>
      <w:r w:rsidR="006C64C0">
        <w:fldChar w:fldCharType="separate"/>
      </w:r>
      <w:r w:rsidR="004708F9">
        <w:rPr>
          <w:noProof/>
        </w:rPr>
        <w:t>0</w:t>
      </w:r>
      <w:r w:rsidR="006C64C0">
        <w:rPr>
          <w:noProof/>
        </w:rPr>
        <w:fldChar w:fldCharType="end"/>
      </w:r>
      <w:r w:rsidR="00415875">
        <w:noBreakHyphen/>
      </w:r>
      <w:r w:rsidR="006C64C0">
        <w:fldChar w:fldCharType="begin"/>
      </w:r>
      <w:r w:rsidR="006C64C0">
        <w:instrText xml:space="preserve"> SEQ Figure \* ARABIC \s 1 </w:instrText>
      </w:r>
      <w:r w:rsidR="006C64C0">
        <w:fldChar w:fldCharType="separate"/>
      </w:r>
      <w:r w:rsidR="004708F9">
        <w:rPr>
          <w:noProof/>
        </w:rPr>
        <w:t>3</w:t>
      </w:r>
      <w:r w:rsidR="006C64C0">
        <w:rPr>
          <w:noProof/>
        </w:rPr>
        <w:fldChar w:fldCharType="end"/>
      </w:r>
      <w:bookmarkEnd w:id="380"/>
      <w:r>
        <w:t xml:space="preserve"> Top 12 capital projects over 2018-23 regulatory period: Deferred</w:t>
      </w:r>
      <w:r w:rsidR="00E520BE">
        <w:t xml:space="preserve"> </w:t>
      </w:r>
    </w:p>
    <w:p w14:paraId="2812F6D3" w14:textId="66F05A02" w:rsidR="00673714" w:rsidRDefault="00D5735F" w:rsidP="00673714">
      <w:pPr>
        <w:rPr>
          <w:highlight w:val="yellow"/>
          <w:lang w:val="en-AU"/>
        </w:rPr>
      </w:pPr>
      <w:r>
        <w:rPr>
          <w:noProof/>
          <w:lang w:val="en-AU" w:eastAsia="en-AU" w:bidi="ar-SA"/>
        </w:rPr>
        <w:drawing>
          <wp:inline distT="0" distB="0" distL="0" distR="0" wp14:anchorId="06C8C150" wp14:editId="302A5F8D">
            <wp:extent cx="9178042" cy="4648200"/>
            <wp:effectExtent l="0" t="0" r="444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79535" cy="4648956"/>
                    </a:xfrm>
                    <a:prstGeom prst="rect">
                      <a:avLst/>
                    </a:prstGeom>
                  </pic:spPr>
                </pic:pic>
              </a:graphicData>
            </a:graphic>
          </wp:inline>
        </w:drawing>
      </w:r>
    </w:p>
    <w:p w14:paraId="422CCE24" w14:textId="77777777" w:rsidR="004617DF" w:rsidRDefault="004617DF" w:rsidP="00673714">
      <w:pPr>
        <w:rPr>
          <w:highlight w:val="yellow"/>
          <w:lang w:val="en-AU"/>
        </w:rPr>
        <w:sectPr w:rsidR="004617DF" w:rsidSect="00D5735F">
          <w:pgSz w:w="16838" w:h="11906" w:orient="landscape"/>
          <w:pgMar w:top="1440" w:right="1440" w:bottom="1440" w:left="1440" w:header="708" w:footer="708" w:gutter="0"/>
          <w:cols w:space="708"/>
          <w:docGrid w:linePitch="360"/>
        </w:sectPr>
      </w:pPr>
    </w:p>
    <w:p w14:paraId="2BFED13F" w14:textId="77777777" w:rsidR="0037595F" w:rsidRPr="00C26521" w:rsidRDefault="0037595F" w:rsidP="001931E1">
      <w:pPr>
        <w:pStyle w:val="Heading1"/>
        <w:numPr>
          <w:ilvl w:val="0"/>
          <w:numId w:val="0"/>
        </w:numPr>
        <w:ind w:left="432" w:hanging="432"/>
      </w:pPr>
      <w:bookmarkStart w:id="381" w:name="_Ref113518949"/>
      <w:bookmarkStart w:id="382" w:name="_Toc115438774"/>
      <w:r w:rsidRPr="00C26521">
        <w:lastRenderedPageBreak/>
        <w:t>Appendix 2 – Risk</w:t>
      </w:r>
      <w:bookmarkEnd w:id="381"/>
      <w:bookmarkEnd w:id="382"/>
    </w:p>
    <w:p w14:paraId="2A352A94" w14:textId="77777777" w:rsidR="00970768" w:rsidRPr="00C26521" w:rsidRDefault="00970768" w:rsidP="00970768">
      <w:r w:rsidRPr="00C26521">
        <w:t xml:space="preserve">This appendix provides further details of eight material risks to customer prices and/or services and our assumptions and controls in relation to these risks. </w:t>
      </w:r>
    </w:p>
    <w:p w14:paraId="54AF34B3" w14:textId="4167C99F" w:rsidR="00970768" w:rsidRDefault="00970768" w:rsidP="00970768">
      <w:r w:rsidRPr="00C26521">
        <w:t>The risk ratings given in each table show the residual risk to Barwon Water, given the controls that have been (or are able to be) implemented, as assessed in accordance with our Enterprise Risk Management Framework</w:t>
      </w:r>
      <w:r w:rsidRPr="00C26521">
        <w:rPr>
          <w:vertAlign w:val="superscript"/>
        </w:rPr>
        <w:fldChar w:fldCharType="begin"/>
      </w:r>
      <w:r w:rsidRPr="00C26521">
        <w:rPr>
          <w:vertAlign w:val="superscript"/>
        </w:rPr>
        <w:instrText xml:space="preserve"> REF _Ref113445240 \r \h  \* MERGEFORMAT </w:instrText>
      </w:r>
      <w:r w:rsidRPr="00C26521">
        <w:rPr>
          <w:vertAlign w:val="superscript"/>
        </w:rPr>
      </w:r>
      <w:r w:rsidRPr="00C26521">
        <w:rPr>
          <w:vertAlign w:val="superscript"/>
        </w:rPr>
        <w:fldChar w:fldCharType="separate"/>
      </w:r>
      <w:r w:rsidR="004708F9">
        <w:rPr>
          <w:vertAlign w:val="superscript"/>
        </w:rPr>
        <w:t>1</w:t>
      </w:r>
      <w:r w:rsidRPr="00C26521">
        <w:rPr>
          <w:vertAlign w:val="superscript"/>
        </w:rPr>
        <w:fldChar w:fldCharType="end"/>
      </w:r>
      <w:r w:rsidRPr="00C26521">
        <w:t>.</w:t>
      </w:r>
    </w:p>
    <w:p w14:paraId="60859510" w14:textId="0E070077" w:rsidR="00970768" w:rsidRDefault="00970768" w:rsidP="00D552CF">
      <w:pPr>
        <w:pStyle w:val="Caption"/>
      </w:pPr>
      <w:bookmarkStart w:id="383" w:name="_Ref111111139"/>
      <w:r>
        <w:t>Table A2</w:t>
      </w:r>
      <w:r>
        <w:noBreakHyphen/>
      </w:r>
      <w:r w:rsidR="006C64C0">
        <w:fldChar w:fldCharType="begin"/>
      </w:r>
      <w:r w:rsidR="006C64C0">
        <w:instrText xml:space="preserve"> SEQ Table \* ARABIC \s 1 </w:instrText>
      </w:r>
      <w:r w:rsidR="006C64C0">
        <w:fldChar w:fldCharType="separate"/>
      </w:r>
      <w:r w:rsidR="004708F9">
        <w:rPr>
          <w:noProof/>
        </w:rPr>
        <w:t>1</w:t>
      </w:r>
      <w:r w:rsidR="006C64C0">
        <w:rPr>
          <w:noProof/>
        </w:rPr>
        <w:fldChar w:fldCharType="end"/>
      </w:r>
      <w:bookmarkEnd w:id="383"/>
      <w:r>
        <w:t>: Inflows – Further details of risk</w:t>
      </w:r>
    </w:p>
    <w:tbl>
      <w:tblPr>
        <w:tblStyle w:val="CorpPlan1"/>
        <w:tblW w:w="8931" w:type="dxa"/>
        <w:tblLook w:val="04A0" w:firstRow="1" w:lastRow="0" w:firstColumn="1" w:lastColumn="0" w:noHBand="0" w:noVBand="1"/>
      </w:tblPr>
      <w:tblGrid>
        <w:gridCol w:w="1560"/>
        <w:gridCol w:w="7371"/>
      </w:tblGrid>
      <w:tr w:rsidR="00970768" w:rsidRPr="00B7690E" w14:paraId="45B05B0E" w14:textId="77777777" w:rsidTr="00995A88">
        <w:trPr>
          <w:cnfStyle w:val="100000000000" w:firstRow="1" w:lastRow="0" w:firstColumn="0" w:lastColumn="0" w:oddVBand="0" w:evenVBand="0" w:oddHBand="0" w:evenHBand="0" w:firstRowFirstColumn="0" w:firstRowLastColumn="0" w:lastRowFirstColumn="0" w:lastRowLastColumn="0"/>
        </w:trPr>
        <w:tc>
          <w:tcPr>
            <w:tcW w:w="8931" w:type="dxa"/>
            <w:gridSpan w:val="2"/>
          </w:tcPr>
          <w:p w14:paraId="7FB45F13" w14:textId="77777777" w:rsidR="00970768" w:rsidRPr="00B7690E" w:rsidRDefault="00970768" w:rsidP="00995A88">
            <w:pPr>
              <w:spacing w:before="60" w:after="60"/>
              <w:rPr>
                <w:color w:val="FFFFFF" w:themeColor="background1"/>
              </w:rPr>
            </w:pPr>
            <w:r w:rsidRPr="00B7690E">
              <w:rPr>
                <w:color w:val="FFFFFF" w:themeColor="background1"/>
              </w:rPr>
              <w:t>Uncertain</w:t>
            </w:r>
            <w:r>
              <w:rPr>
                <w:color w:val="FFFFFF" w:themeColor="background1"/>
              </w:rPr>
              <w:t>ty of</w:t>
            </w:r>
            <w:r w:rsidRPr="00B7690E">
              <w:rPr>
                <w:color w:val="FFFFFF" w:themeColor="background1"/>
              </w:rPr>
              <w:t xml:space="preserve"> </w:t>
            </w:r>
            <w:r>
              <w:rPr>
                <w:color w:val="FFFFFF" w:themeColor="background1"/>
              </w:rPr>
              <w:t>inflows</w:t>
            </w:r>
            <w:r w:rsidRPr="00B7690E">
              <w:rPr>
                <w:color w:val="FFFFFF" w:themeColor="background1"/>
              </w:rPr>
              <w:t xml:space="preserve"> over </w:t>
            </w:r>
            <w:r>
              <w:rPr>
                <w:color w:val="FFFFFF" w:themeColor="background1"/>
              </w:rPr>
              <w:t xml:space="preserve">regulatory </w:t>
            </w:r>
            <w:r w:rsidRPr="00B7690E">
              <w:rPr>
                <w:color w:val="FFFFFF" w:themeColor="background1"/>
              </w:rPr>
              <w:t xml:space="preserve">period and security of supply </w:t>
            </w:r>
            <w:r>
              <w:rPr>
                <w:color w:val="FFFFFF" w:themeColor="background1"/>
              </w:rPr>
              <w:t>over long-term</w:t>
            </w:r>
          </w:p>
        </w:tc>
      </w:tr>
      <w:tr w:rsidR="00970768" w14:paraId="68EF272D" w14:textId="77777777" w:rsidTr="00995A88">
        <w:tc>
          <w:tcPr>
            <w:tcW w:w="1560" w:type="dxa"/>
          </w:tcPr>
          <w:p w14:paraId="19A20B5E" w14:textId="77777777" w:rsidR="00970768" w:rsidRPr="00423EF7" w:rsidRDefault="00970768" w:rsidP="00995A88">
            <w:pPr>
              <w:spacing w:before="60" w:after="60"/>
              <w:rPr>
                <w:b/>
              </w:rPr>
            </w:pPr>
            <w:r w:rsidRPr="00423EF7">
              <w:rPr>
                <w:b/>
              </w:rPr>
              <w:t>Description</w:t>
            </w:r>
          </w:p>
        </w:tc>
        <w:tc>
          <w:tcPr>
            <w:tcW w:w="7371" w:type="dxa"/>
          </w:tcPr>
          <w:p w14:paraId="789AE279" w14:textId="77777777" w:rsidR="00970768" w:rsidRDefault="00970768" w:rsidP="00995A88">
            <w:pPr>
              <w:spacing w:before="60" w:after="60"/>
            </w:pPr>
            <w:r>
              <w:t xml:space="preserve">Inherent climate variability means that supply from our traditional sources (inflows to reservoirs and rivers) is uncertain over the next five years, as the capacity of our systems to store inflows from one year to the next is limited. In addition, climate change means we must be prepared for a hotter, drier future, but uncertainty remains about the timing and extent of climate change impacts on future availability of our surface water supplies. </w:t>
            </w:r>
          </w:p>
        </w:tc>
      </w:tr>
      <w:tr w:rsidR="00970768" w14:paraId="56AD4C66" w14:textId="77777777" w:rsidTr="00995A88">
        <w:tc>
          <w:tcPr>
            <w:tcW w:w="1560" w:type="dxa"/>
          </w:tcPr>
          <w:p w14:paraId="39BEE6DA" w14:textId="77777777" w:rsidR="00970768" w:rsidRPr="00423EF7" w:rsidRDefault="00970768" w:rsidP="00995A88">
            <w:pPr>
              <w:spacing w:before="60" w:after="60"/>
              <w:rPr>
                <w:b/>
              </w:rPr>
            </w:pPr>
            <w:r w:rsidRPr="00423EF7">
              <w:rPr>
                <w:b/>
              </w:rPr>
              <w:t>Assumptions</w:t>
            </w:r>
          </w:p>
        </w:tc>
        <w:tc>
          <w:tcPr>
            <w:tcW w:w="7371" w:type="dxa"/>
          </w:tcPr>
          <w:p w14:paraId="6BAB1C8C" w14:textId="77777777" w:rsidR="00970768" w:rsidRDefault="00970768" w:rsidP="00995A88">
            <w:pPr>
              <w:spacing w:before="60" w:after="60"/>
            </w:pPr>
            <w:r>
              <w:t xml:space="preserve">We have adopted a </w:t>
            </w:r>
            <w:r w:rsidRPr="00527B57">
              <w:t>median</w:t>
            </w:r>
            <w:r w:rsidRPr="00C04FDF">
              <w:t xml:space="preserve"> </w:t>
            </w:r>
            <w:r>
              <w:t xml:space="preserve">climate scenario for both our short-term supply and demand forecasting over the regulatory period, including the availability of water from the Melbourne system. </w:t>
            </w:r>
          </w:p>
          <w:p w14:paraId="1E732185" w14:textId="77777777" w:rsidR="00970768" w:rsidRDefault="00970768" w:rsidP="00995A88">
            <w:pPr>
              <w:spacing w:before="60" w:after="60"/>
            </w:pPr>
            <w:r>
              <w:t xml:space="preserve">We have adopted a </w:t>
            </w:r>
            <w:r w:rsidRPr="001B2E0D">
              <w:t>wors</w:t>
            </w:r>
            <w:r>
              <w:t>t</w:t>
            </w:r>
            <w:r w:rsidRPr="001B2E0D">
              <w:t>-case</w:t>
            </w:r>
            <w:r>
              <w:t xml:space="preserve"> climate scenario for long-term supply-demand planning, as due to the length of time required for implementation of any infrastructure solution, we need to be prepared in the event that this worst-case transpires. </w:t>
            </w:r>
          </w:p>
          <w:p w14:paraId="41D9AC21" w14:textId="77777777" w:rsidR="00970768" w:rsidRPr="00451E95" w:rsidRDefault="00970768" w:rsidP="00995A88">
            <w:pPr>
              <w:spacing w:before="60" w:after="60"/>
            </w:pPr>
            <w:r>
              <w:t>We have assumed no material change in the cost of supply from the Melbourne system over the regulatory period, either as a result of Melbourne Water’s 2026 Price Determination or any bulk entitlement reforms foreshadowed in the Central and Gippsland Region Sustainable Water Strategy.</w:t>
            </w:r>
          </w:p>
        </w:tc>
      </w:tr>
      <w:tr w:rsidR="00970768" w:rsidRPr="00F64AE1" w14:paraId="02311573" w14:textId="77777777" w:rsidTr="00995A88">
        <w:tc>
          <w:tcPr>
            <w:tcW w:w="1560" w:type="dxa"/>
          </w:tcPr>
          <w:p w14:paraId="5158B9CC" w14:textId="77777777" w:rsidR="00970768" w:rsidRPr="00C26521" w:rsidRDefault="00970768" w:rsidP="00995A88">
            <w:pPr>
              <w:spacing w:before="60" w:after="60"/>
              <w:rPr>
                <w:b/>
              </w:rPr>
            </w:pPr>
            <w:r w:rsidRPr="00C26521">
              <w:rPr>
                <w:b/>
              </w:rPr>
              <w:t>Controls</w:t>
            </w:r>
          </w:p>
        </w:tc>
        <w:tc>
          <w:tcPr>
            <w:tcW w:w="7371" w:type="dxa"/>
          </w:tcPr>
          <w:p w14:paraId="53DCB1A8" w14:textId="77777777" w:rsidR="00970768" w:rsidRPr="00C26521" w:rsidRDefault="00970768" w:rsidP="00995A88">
            <w:pPr>
              <w:spacing w:before="60" w:after="60"/>
              <w:rPr>
                <w:b/>
              </w:rPr>
            </w:pPr>
            <w:r w:rsidRPr="00C26521">
              <w:rPr>
                <w:b/>
              </w:rPr>
              <w:t xml:space="preserve">Short-term response mechanisms are ready if needed </w:t>
            </w:r>
          </w:p>
          <w:p w14:paraId="54985F1C" w14:textId="7636C6F7" w:rsidR="00970768" w:rsidRPr="00C26521" w:rsidRDefault="00970768" w:rsidP="00995A88">
            <w:pPr>
              <w:spacing w:before="60" w:after="60"/>
            </w:pPr>
            <w:r w:rsidRPr="00C26521">
              <w:t xml:space="preserve">If inflows are less than forecast, we have identified a set of controls that can be implemented for each of our five systems in our </w:t>
            </w:r>
            <w:r w:rsidRPr="00C26521">
              <w:rPr>
                <w:i/>
              </w:rPr>
              <w:t>Water for our Future</w:t>
            </w:r>
            <w:r w:rsidRPr="00C26521">
              <w:t xml:space="preserve"> strategy</w:t>
            </w:r>
            <w:r w:rsidRPr="00C26521">
              <w:rPr>
                <w:vertAlign w:val="superscript"/>
              </w:rPr>
              <w:fldChar w:fldCharType="begin"/>
            </w:r>
            <w:r w:rsidRPr="00C26521">
              <w:rPr>
                <w:vertAlign w:val="superscript"/>
              </w:rPr>
              <w:instrText xml:space="preserve"> REF _Ref113445254 \r \h  \* MERGEFORMAT </w:instrText>
            </w:r>
            <w:r w:rsidRPr="00C26521">
              <w:rPr>
                <w:vertAlign w:val="superscript"/>
              </w:rPr>
            </w:r>
            <w:r w:rsidRPr="00C26521">
              <w:rPr>
                <w:vertAlign w:val="superscript"/>
              </w:rPr>
              <w:fldChar w:fldCharType="separate"/>
            </w:r>
            <w:r w:rsidR="004708F9">
              <w:rPr>
                <w:vertAlign w:val="superscript"/>
              </w:rPr>
              <w:t>2</w:t>
            </w:r>
            <w:r w:rsidRPr="00C26521">
              <w:rPr>
                <w:vertAlign w:val="superscript"/>
              </w:rPr>
              <w:fldChar w:fldCharType="end"/>
            </w:r>
            <w:r w:rsidRPr="00C26521">
              <w:t>. For example, incre</w:t>
            </w:r>
            <w:r w:rsidR="002F4E75">
              <w:t>asing supply from the Melbourne to Geelong p</w:t>
            </w:r>
            <w:r w:rsidRPr="00C26521">
              <w:t>ipeline (MGP) up from 3GL/year (as currently assumed) to 16 GL/year and</w:t>
            </w:r>
            <w:r w:rsidR="0084534D">
              <w:t>/or re-activating the Anglesea b</w:t>
            </w:r>
            <w:r w:rsidRPr="00C26521">
              <w:t xml:space="preserve">orefield would enable us to continue meeting service levels for our Geelong, Golden Plains, Bellarine and Surf Coast system (almost 90% of our customers). Our experience in 2019 has shown that the benefit of increased revenue due to higher customer demand under dry conditions is lessened by these increased costs. </w:t>
            </w:r>
          </w:p>
          <w:p w14:paraId="74859048" w14:textId="77777777" w:rsidR="00970768" w:rsidRPr="00C26521" w:rsidRDefault="00970768" w:rsidP="00995A88">
            <w:pPr>
              <w:spacing w:before="60" w:after="60"/>
              <w:rPr>
                <w:b/>
              </w:rPr>
            </w:pPr>
            <w:r w:rsidRPr="00C26521">
              <w:rPr>
                <w:b/>
              </w:rPr>
              <w:t>Long-term adaptive planning means action taken if and when required</w:t>
            </w:r>
          </w:p>
          <w:p w14:paraId="42FD1590" w14:textId="61A46AAC" w:rsidR="00970768" w:rsidRPr="004571E7" w:rsidRDefault="00970768" w:rsidP="00995A88">
            <w:pPr>
              <w:spacing w:before="60" w:after="60"/>
            </w:pPr>
            <w:r w:rsidRPr="00C26521">
              <w:t xml:space="preserve">Our adaptive planning approach allows for ready adjustment in response to new conditions or better information, with our </w:t>
            </w:r>
            <w:r w:rsidRPr="00C26521">
              <w:rPr>
                <w:i/>
              </w:rPr>
              <w:t>Water for our Future</w:t>
            </w:r>
            <w:r w:rsidRPr="00C26521">
              <w:t xml:space="preserve"> strategy framing our controls over different time horizons and circumstances</w:t>
            </w:r>
            <w:r w:rsidRPr="00C26521">
              <w:rPr>
                <w:vertAlign w:val="superscript"/>
              </w:rPr>
              <w:fldChar w:fldCharType="begin"/>
            </w:r>
            <w:r w:rsidRPr="00C26521">
              <w:rPr>
                <w:vertAlign w:val="superscript"/>
              </w:rPr>
              <w:instrText xml:space="preserve"> REF _Ref113445254 \r \h  \* MERGEFORMAT </w:instrText>
            </w:r>
            <w:r w:rsidRPr="00C26521">
              <w:rPr>
                <w:vertAlign w:val="superscript"/>
              </w:rPr>
            </w:r>
            <w:r w:rsidRPr="00C26521">
              <w:rPr>
                <w:vertAlign w:val="superscript"/>
              </w:rPr>
              <w:fldChar w:fldCharType="separate"/>
            </w:r>
            <w:r w:rsidR="004708F9">
              <w:rPr>
                <w:vertAlign w:val="superscript"/>
              </w:rPr>
              <w:t>2</w:t>
            </w:r>
            <w:r w:rsidRPr="00C26521">
              <w:rPr>
                <w:vertAlign w:val="superscript"/>
              </w:rPr>
              <w:fldChar w:fldCharType="end"/>
            </w:r>
            <w:r w:rsidRPr="00C26521">
              <w:t>. For example, our bespoke economic appraisal model (using real options analysis) showed us that taking action over the regulatory period to extend the reach of the MGP offered the largest net benefit.</w:t>
            </w:r>
          </w:p>
        </w:tc>
      </w:tr>
      <w:tr w:rsidR="00970768" w14:paraId="1B286766" w14:textId="77777777" w:rsidTr="00995A88">
        <w:tc>
          <w:tcPr>
            <w:tcW w:w="1560" w:type="dxa"/>
          </w:tcPr>
          <w:p w14:paraId="301091FA" w14:textId="77777777" w:rsidR="00970768" w:rsidRPr="00423EF7" w:rsidRDefault="00970768" w:rsidP="00995A88">
            <w:pPr>
              <w:spacing w:before="60" w:after="60"/>
              <w:rPr>
                <w:b/>
              </w:rPr>
            </w:pPr>
            <w:r>
              <w:rPr>
                <w:b/>
              </w:rPr>
              <w:t>Risk rating</w:t>
            </w:r>
          </w:p>
        </w:tc>
        <w:tc>
          <w:tcPr>
            <w:tcW w:w="7371" w:type="dxa"/>
          </w:tcPr>
          <w:p w14:paraId="06BCFC51" w14:textId="77777777" w:rsidR="00970768" w:rsidRDefault="00970768" w:rsidP="00995A88">
            <w:pPr>
              <w:spacing w:before="60" w:after="60"/>
            </w:pPr>
            <w:r>
              <w:t>Medium 3C – i.e. Possible (likelihood) / Major (consequence) (Finance)</w:t>
            </w:r>
          </w:p>
        </w:tc>
      </w:tr>
      <w:tr w:rsidR="00970768" w14:paraId="09836E5B" w14:textId="77777777" w:rsidTr="00995A88">
        <w:tc>
          <w:tcPr>
            <w:tcW w:w="1560" w:type="dxa"/>
          </w:tcPr>
          <w:p w14:paraId="781381D4" w14:textId="77777777" w:rsidR="00970768" w:rsidRPr="00423EF7" w:rsidRDefault="00970768" w:rsidP="00995A88">
            <w:pPr>
              <w:spacing w:before="60" w:after="60"/>
              <w:rPr>
                <w:b/>
              </w:rPr>
            </w:pPr>
            <w:r>
              <w:rPr>
                <w:b/>
              </w:rPr>
              <w:t>R</w:t>
            </w:r>
            <w:r w:rsidRPr="00423EF7">
              <w:rPr>
                <w:b/>
              </w:rPr>
              <w:t>isk allocation</w:t>
            </w:r>
          </w:p>
        </w:tc>
        <w:tc>
          <w:tcPr>
            <w:tcW w:w="7371" w:type="dxa"/>
          </w:tcPr>
          <w:p w14:paraId="1F6890B0" w14:textId="77777777" w:rsidR="00970768" w:rsidRPr="002233AC" w:rsidRDefault="00970768" w:rsidP="00995A88">
            <w:pPr>
              <w:spacing w:before="60" w:after="60"/>
              <w:rPr>
                <w:b/>
                <w:color w:val="004165" w:themeColor="accent5"/>
              </w:rPr>
            </w:pPr>
            <w:r w:rsidRPr="002233AC">
              <w:rPr>
                <w:b/>
                <w:color w:val="008998" w:themeColor="accent1"/>
              </w:rPr>
              <w:t>Largely borne by Barwon Water</w:t>
            </w:r>
          </w:p>
        </w:tc>
      </w:tr>
    </w:tbl>
    <w:p w14:paraId="122D584D" w14:textId="77777777" w:rsidR="00970768" w:rsidRDefault="00970768" w:rsidP="00970768">
      <w:pPr>
        <w:rPr>
          <w:b/>
          <w:bCs/>
          <w:sz w:val="18"/>
          <w:szCs w:val="18"/>
        </w:rPr>
      </w:pPr>
      <w:r>
        <w:br w:type="page"/>
      </w:r>
    </w:p>
    <w:p w14:paraId="70A14122" w14:textId="7D00626D" w:rsidR="00970768" w:rsidRPr="00C26521" w:rsidRDefault="00970768" w:rsidP="00D552CF">
      <w:pPr>
        <w:pStyle w:val="Caption"/>
      </w:pPr>
      <w:r w:rsidRPr="00C26521">
        <w:lastRenderedPageBreak/>
        <w:t>Table A2</w:t>
      </w:r>
      <w:r w:rsidRPr="00C26521">
        <w:noBreakHyphen/>
      </w:r>
      <w:r w:rsidR="006C64C0">
        <w:fldChar w:fldCharType="begin"/>
      </w:r>
      <w:r w:rsidR="006C64C0">
        <w:instrText xml:space="preserve"> SEQ Table \* ARABIC \s 1 </w:instrText>
      </w:r>
      <w:r w:rsidR="006C64C0">
        <w:fldChar w:fldCharType="separate"/>
      </w:r>
      <w:r w:rsidR="004708F9">
        <w:rPr>
          <w:noProof/>
        </w:rPr>
        <w:t>2</w:t>
      </w:r>
      <w:r w:rsidR="006C64C0">
        <w:rPr>
          <w:noProof/>
        </w:rPr>
        <w:fldChar w:fldCharType="end"/>
      </w:r>
      <w:r w:rsidRPr="00C26521">
        <w:t>: Ageing infrastructure and an uncertain climate – Further details of risk</w:t>
      </w:r>
    </w:p>
    <w:tbl>
      <w:tblPr>
        <w:tblStyle w:val="CorpPlan1"/>
        <w:tblW w:w="8931" w:type="dxa"/>
        <w:tblLook w:val="04A0" w:firstRow="1" w:lastRow="0" w:firstColumn="1" w:lastColumn="0" w:noHBand="0" w:noVBand="1"/>
      </w:tblPr>
      <w:tblGrid>
        <w:gridCol w:w="1560"/>
        <w:gridCol w:w="7371"/>
      </w:tblGrid>
      <w:tr w:rsidR="00970768" w:rsidRPr="00C26521" w14:paraId="1B92F243" w14:textId="77777777" w:rsidTr="00995A88">
        <w:trPr>
          <w:cnfStyle w:val="100000000000" w:firstRow="1" w:lastRow="0" w:firstColumn="0" w:lastColumn="0" w:oddVBand="0" w:evenVBand="0" w:oddHBand="0" w:evenHBand="0" w:firstRowFirstColumn="0" w:firstRowLastColumn="0" w:lastRowFirstColumn="0" w:lastRowLastColumn="0"/>
        </w:trPr>
        <w:tc>
          <w:tcPr>
            <w:tcW w:w="8931" w:type="dxa"/>
            <w:gridSpan w:val="2"/>
          </w:tcPr>
          <w:p w14:paraId="754CBA45" w14:textId="77777777" w:rsidR="00970768" w:rsidRPr="00C26521" w:rsidRDefault="00970768" w:rsidP="00995A88">
            <w:pPr>
              <w:spacing w:before="60" w:after="60"/>
              <w:rPr>
                <w:color w:val="FFFFFF" w:themeColor="background1"/>
              </w:rPr>
            </w:pPr>
            <w:r w:rsidRPr="00C26521">
              <w:rPr>
                <w:color w:val="FFFFFF" w:themeColor="background1"/>
              </w:rPr>
              <w:t>Ageing infrastructure and an uncertain climate impacting on our ability to deliver services</w:t>
            </w:r>
          </w:p>
        </w:tc>
      </w:tr>
      <w:tr w:rsidR="00970768" w:rsidRPr="00C26521" w14:paraId="2034B453" w14:textId="77777777" w:rsidTr="00995A88">
        <w:tc>
          <w:tcPr>
            <w:tcW w:w="1560" w:type="dxa"/>
          </w:tcPr>
          <w:p w14:paraId="6F64BE4B" w14:textId="77777777" w:rsidR="00970768" w:rsidRPr="00C26521" w:rsidRDefault="00970768" w:rsidP="00995A88">
            <w:pPr>
              <w:spacing w:before="60" w:after="60"/>
              <w:rPr>
                <w:b/>
              </w:rPr>
            </w:pPr>
            <w:r w:rsidRPr="00C26521">
              <w:rPr>
                <w:b/>
              </w:rPr>
              <w:t>Description</w:t>
            </w:r>
          </w:p>
        </w:tc>
        <w:tc>
          <w:tcPr>
            <w:tcW w:w="7371" w:type="dxa"/>
          </w:tcPr>
          <w:p w14:paraId="06E527CE" w14:textId="1FC2ED53" w:rsidR="00970768" w:rsidRPr="00C26521" w:rsidRDefault="00970768" w:rsidP="00DD0182">
            <w:pPr>
              <w:spacing w:before="60" w:after="60"/>
            </w:pPr>
            <w:r w:rsidRPr="00C26521">
              <w:t xml:space="preserve">The age and condition of infrastructure impacts our ability to deliver services and the quantum of expenditure that may be required. Infrastructure that is older is generally at greater risk of failure and replacement </w:t>
            </w:r>
            <w:r w:rsidR="00DD0182" w:rsidRPr="00C26521">
              <w:t>costs are higher</w:t>
            </w:r>
            <w:r w:rsidRPr="00C26521">
              <w:t xml:space="preserve"> when failure does occur. The impacts of climate change exacerbate the risk of failure for those assets and can place pressure on the network requiring an increase in capital expenditure to mitigate.</w:t>
            </w:r>
          </w:p>
        </w:tc>
      </w:tr>
      <w:tr w:rsidR="00970768" w:rsidRPr="00C26521" w14:paraId="2DD8389A" w14:textId="77777777" w:rsidTr="00995A88">
        <w:tc>
          <w:tcPr>
            <w:tcW w:w="1560" w:type="dxa"/>
          </w:tcPr>
          <w:p w14:paraId="20F68741" w14:textId="77777777" w:rsidR="00970768" w:rsidRPr="00C26521" w:rsidRDefault="00970768" w:rsidP="00995A88">
            <w:pPr>
              <w:spacing w:before="60" w:after="60"/>
              <w:rPr>
                <w:b/>
              </w:rPr>
            </w:pPr>
            <w:r w:rsidRPr="00C26521">
              <w:rPr>
                <w:b/>
              </w:rPr>
              <w:t>Assumptions</w:t>
            </w:r>
          </w:p>
        </w:tc>
        <w:tc>
          <w:tcPr>
            <w:tcW w:w="7371" w:type="dxa"/>
          </w:tcPr>
          <w:p w14:paraId="2CAF9DCF" w14:textId="77777777" w:rsidR="00970768" w:rsidRPr="00C26521" w:rsidRDefault="00970768" w:rsidP="00995A88">
            <w:pPr>
              <w:spacing w:before="60" w:after="60"/>
            </w:pPr>
            <w:r w:rsidRPr="00C26521">
              <w:t>Renewals will account for 45% of our total capital expenditure over 2023-28.</w:t>
            </w:r>
          </w:p>
          <w:p w14:paraId="6845D5D4" w14:textId="40BB9198" w:rsidR="00970768" w:rsidRPr="00C26521" w:rsidRDefault="00261D79" w:rsidP="00995A88">
            <w:pPr>
              <w:spacing w:before="60" w:after="60"/>
            </w:pPr>
            <w:r>
              <w:t>We propose $248 million</w:t>
            </w:r>
            <w:r w:rsidR="00970768" w:rsidRPr="00C26521">
              <w:t xml:space="preserve"> of capital expenditure for renewals during</w:t>
            </w:r>
            <w:r w:rsidR="000A34EE">
              <w:t xml:space="preserve"> 2023-28, up $56 million</w:t>
            </w:r>
            <w:r>
              <w:t xml:space="preserve"> from our $192 million</w:t>
            </w:r>
            <w:r w:rsidR="00970768" w:rsidRPr="00C26521">
              <w:t xml:space="preserve"> investment during 2018-23. Of this, we propose to </w:t>
            </w:r>
            <w:r w:rsidR="00BA23CC" w:rsidRPr="00C26521">
              <w:t>increase</w:t>
            </w:r>
            <w:r w:rsidR="00970768" w:rsidRPr="00C26521">
              <w:t xml:space="preserve"> capital expenditure on our sewer network because we have observed concerns in sewer network performance over the past five years.  </w:t>
            </w:r>
          </w:p>
          <w:p w14:paraId="5A2918BB" w14:textId="77777777" w:rsidR="00970768" w:rsidRPr="00C26521" w:rsidRDefault="00970768" w:rsidP="00995A88">
            <w:pPr>
              <w:spacing w:before="60" w:after="60"/>
            </w:pPr>
            <w:r w:rsidRPr="00C26521">
              <w:t>Key drivers for the increase in renewals include:</w:t>
            </w:r>
          </w:p>
          <w:p w14:paraId="75A69B4B" w14:textId="4CE0D5E3" w:rsidR="00970768" w:rsidRPr="00C26521" w:rsidRDefault="002F4E75" w:rsidP="00970768">
            <w:pPr>
              <w:pStyle w:val="ListParagraph"/>
              <w:numPr>
                <w:ilvl w:val="0"/>
                <w:numId w:val="23"/>
              </w:numPr>
              <w:spacing w:before="60"/>
              <w:rPr>
                <w:sz w:val="18"/>
                <w:szCs w:val="18"/>
              </w:rPr>
            </w:pPr>
            <w:r>
              <w:rPr>
                <w:sz w:val="18"/>
                <w:szCs w:val="18"/>
              </w:rPr>
              <w:t>i</w:t>
            </w:r>
            <w:r w:rsidR="00970768" w:rsidRPr="00C26521">
              <w:rPr>
                <w:sz w:val="18"/>
                <w:szCs w:val="18"/>
              </w:rPr>
              <w:t>ncrease in construction costs of mains replacement programs</w:t>
            </w:r>
          </w:p>
          <w:p w14:paraId="13A07287" w14:textId="44AC4986" w:rsidR="00970768" w:rsidRPr="00C26521" w:rsidRDefault="002F4E75" w:rsidP="00970768">
            <w:pPr>
              <w:pStyle w:val="ListParagraph"/>
              <w:numPr>
                <w:ilvl w:val="0"/>
                <w:numId w:val="23"/>
              </w:numPr>
              <w:spacing w:before="60"/>
              <w:rPr>
                <w:sz w:val="18"/>
                <w:szCs w:val="18"/>
              </w:rPr>
            </w:pPr>
            <w:r>
              <w:rPr>
                <w:sz w:val="18"/>
                <w:szCs w:val="18"/>
              </w:rPr>
              <w:t>r</w:t>
            </w:r>
            <w:r w:rsidR="00970768" w:rsidRPr="00C26521">
              <w:rPr>
                <w:sz w:val="18"/>
                <w:szCs w:val="18"/>
              </w:rPr>
              <w:t xml:space="preserve">elining of extreme risk sewer pipes and poorer performing pipe groups (Reinforced Concrete and Vitreous Clay pipe materials) to reduce sewer blockages and spill rates </w:t>
            </w:r>
          </w:p>
          <w:p w14:paraId="0D565646" w14:textId="79EA0359" w:rsidR="00970768" w:rsidRPr="00C26521" w:rsidRDefault="002F4E75" w:rsidP="00970768">
            <w:pPr>
              <w:pStyle w:val="ListParagraph"/>
              <w:numPr>
                <w:ilvl w:val="0"/>
                <w:numId w:val="23"/>
              </w:numPr>
              <w:spacing w:before="60"/>
              <w:rPr>
                <w:sz w:val="18"/>
                <w:szCs w:val="18"/>
              </w:rPr>
            </w:pPr>
            <w:r>
              <w:rPr>
                <w:sz w:val="18"/>
                <w:szCs w:val="18"/>
              </w:rPr>
              <w:t>r</w:t>
            </w:r>
            <w:r w:rsidR="00970768" w:rsidRPr="00C26521">
              <w:rPr>
                <w:sz w:val="18"/>
                <w:szCs w:val="18"/>
              </w:rPr>
              <w:t xml:space="preserve">ehabilitation of two large sewer rising mains in Ocean Grove and Leopold, which have not reached end of design life, but material testing due to significant recent failures has identified a high risk of further high consequence of failures  </w:t>
            </w:r>
          </w:p>
          <w:p w14:paraId="44387BDE" w14:textId="3F7F6739" w:rsidR="00970768" w:rsidRPr="00C26521" w:rsidRDefault="002F4E75" w:rsidP="00970768">
            <w:pPr>
              <w:pStyle w:val="ListParagraph"/>
              <w:numPr>
                <w:ilvl w:val="0"/>
                <w:numId w:val="23"/>
              </w:numPr>
              <w:spacing w:before="60"/>
              <w:rPr>
                <w:sz w:val="18"/>
                <w:szCs w:val="18"/>
              </w:rPr>
            </w:pPr>
            <w:r>
              <w:rPr>
                <w:sz w:val="18"/>
                <w:szCs w:val="18"/>
              </w:rPr>
              <w:t>i</w:t>
            </w:r>
            <w:r w:rsidR="00970768" w:rsidRPr="00C26521">
              <w:rPr>
                <w:sz w:val="18"/>
                <w:szCs w:val="18"/>
              </w:rPr>
              <w:t>nvestments in water tank upgrades based on a detailed condition assessment program across all tanks, which has enabled enhanced understanding of risk</w:t>
            </w:r>
          </w:p>
          <w:p w14:paraId="45F4D594" w14:textId="374DD6AA" w:rsidR="00970768" w:rsidRPr="00C26521" w:rsidRDefault="002F4E75" w:rsidP="00970768">
            <w:pPr>
              <w:pStyle w:val="ListParagraph"/>
              <w:numPr>
                <w:ilvl w:val="0"/>
                <w:numId w:val="23"/>
              </w:numPr>
              <w:spacing w:before="60"/>
              <w:rPr>
                <w:sz w:val="18"/>
                <w:szCs w:val="18"/>
              </w:rPr>
            </w:pPr>
            <w:r>
              <w:rPr>
                <w:sz w:val="18"/>
                <w:szCs w:val="18"/>
              </w:rPr>
              <w:t>o</w:t>
            </w:r>
            <w:r w:rsidR="00970768" w:rsidRPr="00C26521">
              <w:rPr>
                <w:sz w:val="18"/>
                <w:szCs w:val="18"/>
              </w:rPr>
              <w:t>ngoing works on the Colac pipeline that is in poor condition and high failure risk</w:t>
            </w:r>
          </w:p>
          <w:p w14:paraId="5CB2781D" w14:textId="4CE9846B" w:rsidR="00970768" w:rsidRPr="00C26521" w:rsidRDefault="002F4E75" w:rsidP="00970768">
            <w:pPr>
              <w:pStyle w:val="ListParagraph"/>
              <w:numPr>
                <w:ilvl w:val="0"/>
                <w:numId w:val="23"/>
              </w:numPr>
              <w:spacing w:before="60"/>
              <w:rPr>
                <w:sz w:val="18"/>
                <w:szCs w:val="18"/>
              </w:rPr>
            </w:pPr>
            <w:r>
              <w:rPr>
                <w:sz w:val="18"/>
                <w:szCs w:val="18"/>
              </w:rPr>
              <w:t>i</w:t>
            </w:r>
            <w:r w:rsidR="00970768" w:rsidRPr="00C26521">
              <w:rPr>
                <w:sz w:val="18"/>
                <w:szCs w:val="18"/>
              </w:rPr>
              <w:t>ncrease in planned cathodic protection spending to extend the asset life of feeder and transfer mains as well as replacement of end of life mains</w:t>
            </w:r>
          </w:p>
          <w:p w14:paraId="45B6D936" w14:textId="1AAEC28E" w:rsidR="00970768" w:rsidRPr="00C26521" w:rsidRDefault="002F4E75" w:rsidP="00970768">
            <w:pPr>
              <w:pStyle w:val="ListParagraph"/>
              <w:numPr>
                <w:ilvl w:val="0"/>
                <w:numId w:val="23"/>
              </w:numPr>
              <w:spacing w:before="60"/>
              <w:rPr>
                <w:sz w:val="18"/>
                <w:szCs w:val="18"/>
              </w:rPr>
            </w:pPr>
            <w:r>
              <w:rPr>
                <w:sz w:val="18"/>
                <w:szCs w:val="18"/>
              </w:rPr>
              <w:t>i</w:t>
            </w:r>
            <w:r w:rsidR="00970768" w:rsidRPr="00C26521">
              <w:rPr>
                <w:sz w:val="18"/>
                <w:szCs w:val="18"/>
              </w:rPr>
              <w:t>ncrease in water reclamation plant renewals as key process elements like belt presses, membranes, control systems, instruments and decanters reach end of life</w:t>
            </w:r>
          </w:p>
          <w:p w14:paraId="12B7BCF2" w14:textId="3E99FF90" w:rsidR="00970768" w:rsidRPr="00C26521" w:rsidRDefault="002F4E75" w:rsidP="00970768">
            <w:pPr>
              <w:pStyle w:val="ListParagraph"/>
              <w:numPr>
                <w:ilvl w:val="0"/>
                <w:numId w:val="23"/>
              </w:numPr>
              <w:spacing w:before="60"/>
            </w:pPr>
            <w:r>
              <w:rPr>
                <w:sz w:val="18"/>
                <w:szCs w:val="18"/>
              </w:rPr>
              <w:t>d</w:t>
            </w:r>
            <w:r w:rsidR="00970768" w:rsidRPr="00C26521">
              <w:rPr>
                <w:sz w:val="18"/>
                <w:szCs w:val="18"/>
              </w:rPr>
              <w:t>am safety upgrade to Marengo Basin after investigations identified improvements to meet engineering practices and consistency with the ANCOLD guidelines</w:t>
            </w:r>
          </w:p>
        </w:tc>
      </w:tr>
      <w:tr w:rsidR="00970768" w:rsidRPr="00C26521" w14:paraId="116C436E" w14:textId="77777777" w:rsidTr="00995A88">
        <w:tc>
          <w:tcPr>
            <w:tcW w:w="1560" w:type="dxa"/>
          </w:tcPr>
          <w:p w14:paraId="5B00379F" w14:textId="77777777" w:rsidR="00970768" w:rsidRPr="00C26521" w:rsidRDefault="00970768" w:rsidP="00995A88">
            <w:pPr>
              <w:spacing w:before="60" w:after="60"/>
              <w:rPr>
                <w:b/>
              </w:rPr>
            </w:pPr>
            <w:r w:rsidRPr="00C26521">
              <w:rPr>
                <w:b/>
              </w:rPr>
              <w:t>Controls</w:t>
            </w:r>
          </w:p>
        </w:tc>
        <w:tc>
          <w:tcPr>
            <w:tcW w:w="7371" w:type="dxa"/>
          </w:tcPr>
          <w:p w14:paraId="3262BA23" w14:textId="77777777" w:rsidR="00970768" w:rsidRPr="00C26521" w:rsidRDefault="00970768" w:rsidP="00995A88">
            <w:pPr>
              <w:spacing w:before="60" w:after="60"/>
              <w:rPr>
                <w:b/>
              </w:rPr>
            </w:pPr>
            <w:r w:rsidRPr="00C26521">
              <w:rPr>
                <w:b/>
              </w:rPr>
              <w:t>Risk based asset renewal plans</w:t>
            </w:r>
          </w:p>
          <w:p w14:paraId="108B8F5C" w14:textId="59ED6AAB" w:rsidR="00970768" w:rsidRPr="00C26521" w:rsidRDefault="002F4E75" w:rsidP="00995A88">
            <w:pPr>
              <w:spacing w:before="60" w:after="60"/>
            </w:pPr>
            <w:r>
              <w:t>A risk-</w:t>
            </w:r>
            <w:r w:rsidR="00970768" w:rsidRPr="00C26521">
              <w:t>based approach has ensured efficient and effective Asset Renewal Plans</w:t>
            </w:r>
            <w:r w:rsidR="00970768" w:rsidRPr="00C26521">
              <w:rPr>
                <w:vertAlign w:val="superscript"/>
              </w:rPr>
              <w:fldChar w:fldCharType="begin"/>
            </w:r>
            <w:r w:rsidR="00970768" w:rsidRPr="00C26521">
              <w:rPr>
                <w:vertAlign w:val="superscript"/>
              </w:rPr>
              <w:instrText xml:space="preserve"> REF _Ref113024817 \r \h  \* MERGEFORMAT </w:instrText>
            </w:r>
            <w:r w:rsidR="00970768" w:rsidRPr="00C26521">
              <w:rPr>
                <w:vertAlign w:val="superscript"/>
              </w:rPr>
            </w:r>
            <w:r w:rsidR="00970768" w:rsidRPr="00C26521">
              <w:rPr>
                <w:vertAlign w:val="superscript"/>
              </w:rPr>
              <w:fldChar w:fldCharType="separate"/>
            </w:r>
            <w:r w:rsidR="004708F9">
              <w:rPr>
                <w:vertAlign w:val="superscript"/>
              </w:rPr>
              <w:t>3</w:t>
            </w:r>
            <w:r w:rsidR="00970768" w:rsidRPr="00C26521">
              <w:rPr>
                <w:vertAlign w:val="superscript"/>
              </w:rPr>
              <w:fldChar w:fldCharType="end"/>
            </w:r>
            <w:r w:rsidR="00970768" w:rsidRPr="00C26521">
              <w:t>. A starting point is the consequence of failure based on service and environmental impacts. Some assets will run to fail, because the consequence of failure is low. Other assets will be subject to routine, ongoing maintenance or planned replacement – because the criticality of the asset and the consequence of any failure is high. Likelihood of failure is based on age, performance results, materials, location and condition. This informs the risk level that determines the most effective interventions required in the asset renewal plans. As part of this assessment of the likelihood of failure, the expected impact of climate change on the condition of the asset is taken into account.</w:t>
            </w:r>
          </w:p>
          <w:p w14:paraId="55076A34" w14:textId="77777777" w:rsidR="00970768" w:rsidRPr="00C26521" w:rsidRDefault="00970768" w:rsidP="00995A88">
            <w:pPr>
              <w:spacing w:before="60" w:after="60"/>
              <w:rPr>
                <w:b/>
              </w:rPr>
            </w:pPr>
            <w:r w:rsidRPr="00C26521">
              <w:rPr>
                <w:b/>
              </w:rPr>
              <w:t>Strategic technology uplift to improve understanding of asset performance</w:t>
            </w:r>
          </w:p>
          <w:p w14:paraId="1882260F" w14:textId="28C2E769" w:rsidR="00970768" w:rsidRPr="00C26521" w:rsidRDefault="000A34EE" w:rsidP="00995A88">
            <w:pPr>
              <w:spacing w:before="60" w:after="60"/>
            </w:pPr>
            <w:r>
              <w:t>We propose to invest $6.1 million</w:t>
            </w:r>
            <w:r w:rsidR="00970768" w:rsidRPr="00C26521">
              <w:t xml:space="preserve"> in sewer sensors at strategic locations across our sewer networks, so that we can better target future investment in improving performance of these assets. Our successful “smart sewers” trial project at Lorne in 2019 showed us how technology can help to prevent spills. Rather than invest in a full roll out of sensors across the entire sewer network, we are proposing a strategic roll-out that will focus on the 15-20 suburbs with the highest spill rates per 100km of sewer main, as well as all sewage pump stations assess as extreme or high risk</w:t>
            </w:r>
            <w:r w:rsidR="00970768" w:rsidRPr="00C26521">
              <w:rPr>
                <w:vertAlign w:val="superscript"/>
              </w:rPr>
              <w:fldChar w:fldCharType="begin"/>
            </w:r>
            <w:r w:rsidR="00970768" w:rsidRPr="00C26521">
              <w:rPr>
                <w:vertAlign w:val="superscript"/>
              </w:rPr>
              <w:instrText xml:space="preserve"> REF _Ref113445296 \r \h  \* MERGEFORMAT </w:instrText>
            </w:r>
            <w:r w:rsidR="00970768" w:rsidRPr="00C26521">
              <w:rPr>
                <w:vertAlign w:val="superscript"/>
              </w:rPr>
            </w:r>
            <w:r w:rsidR="00970768" w:rsidRPr="00C26521">
              <w:rPr>
                <w:vertAlign w:val="superscript"/>
              </w:rPr>
              <w:fldChar w:fldCharType="separate"/>
            </w:r>
            <w:r w:rsidR="004708F9">
              <w:rPr>
                <w:vertAlign w:val="superscript"/>
              </w:rPr>
              <w:t>5</w:t>
            </w:r>
            <w:r w:rsidR="00970768" w:rsidRPr="00C26521">
              <w:rPr>
                <w:vertAlign w:val="superscript"/>
              </w:rPr>
              <w:fldChar w:fldCharType="end"/>
            </w:r>
            <w:r w:rsidR="00970768" w:rsidRPr="00C26521">
              <w:t>.</w:t>
            </w:r>
          </w:p>
          <w:p w14:paraId="53FAC6C5" w14:textId="6C9C2AE3" w:rsidR="00970768" w:rsidRPr="00C26521" w:rsidRDefault="00970768" w:rsidP="00995A88">
            <w:pPr>
              <w:spacing w:before="60" w:after="60"/>
            </w:pPr>
            <w:r w:rsidRPr="00C26521">
              <w:t>We ar</w:t>
            </w:r>
            <w:r w:rsidR="000A34EE">
              <w:t>e also proposing to invest $8.4 million</w:t>
            </w:r>
            <w:r w:rsidRPr="00C26521">
              <w:t xml:space="preserve"> in the first stage of deployment of digital water meters across the network. These will not only improve customer experience through access to real-time water use and billing data but will also inform future planning decisions and proactively identify leaks</w:t>
            </w:r>
            <w:r w:rsidRPr="00C26521">
              <w:rPr>
                <w:vertAlign w:val="superscript"/>
              </w:rPr>
              <w:fldChar w:fldCharType="begin"/>
            </w:r>
            <w:r w:rsidRPr="00C26521">
              <w:rPr>
                <w:vertAlign w:val="superscript"/>
              </w:rPr>
              <w:instrText xml:space="preserve"> REF _Ref113445296 \r \h  \* MERGEFORMAT </w:instrText>
            </w:r>
            <w:r w:rsidRPr="00C26521">
              <w:rPr>
                <w:vertAlign w:val="superscript"/>
              </w:rPr>
            </w:r>
            <w:r w:rsidRPr="00C26521">
              <w:rPr>
                <w:vertAlign w:val="superscript"/>
              </w:rPr>
              <w:fldChar w:fldCharType="separate"/>
            </w:r>
            <w:r w:rsidR="004708F9">
              <w:rPr>
                <w:vertAlign w:val="superscript"/>
              </w:rPr>
              <w:t>5</w:t>
            </w:r>
            <w:r w:rsidRPr="00C26521">
              <w:rPr>
                <w:vertAlign w:val="superscript"/>
              </w:rPr>
              <w:fldChar w:fldCharType="end"/>
            </w:r>
            <w:r w:rsidRPr="00C26521">
              <w:t>.</w:t>
            </w:r>
          </w:p>
          <w:p w14:paraId="56A84BAE" w14:textId="77777777" w:rsidR="00970768" w:rsidRPr="00C26521" w:rsidRDefault="00970768" w:rsidP="00995A88">
            <w:pPr>
              <w:spacing w:before="60" w:after="60"/>
            </w:pPr>
            <w:r w:rsidRPr="00C26521">
              <w:lastRenderedPageBreak/>
              <w:t>Learnings from our strategic roll-out of both water and sewer monitors will help guide future investment in technology in future regulatory periods, reducing the risk of customers paying up-front for technology that doesn’t provide a net increase in value.</w:t>
            </w:r>
          </w:p>
        </w:tc>
      </w:tr>
      <w:tr w:rsidR="00970768" w:rsidRPr="00C26521" w14:paraId="1F6CFF1F" w14:textId="77777777" w:rsidTr="00995A88">
        <w:tc>
          <w:tcPr>
            <w:tcW w:w="1560" w:type="dxa"/>
          </w:tcPr>
          <w:p w14:paraId="0163980D" w14:textId="77777777" w:rsidR="00970768" w:rsidRPr="00C26521" w:rsidRDefault="00970768" w:rsidP="00995A88">
            <w:pPr>
              <w:spacing w:before="60" w:after="60"/>
              <w:rPr>
                <w:b/>
              </w:rPr>
            </w:pPr>
            <w:r w:rsidRPr="00C26521">
              <w:rPr>
                <w:b/>
              </w:rPr>
              <w:lastRenderedPageBreak/>
              <w:t>Risk rating</w:t>
            </w:r>
          </w:p>
        </w:tc>
        <w:tc>
          <w:tcPr>
            <w:tcW w:w="7371" w:type="dxa"/>
          </w:tcPr>
          <w:p w14:paraId="64CCC9F7" w14:textId="77777777" w:rsidR="00970768" w:rsidRPr="00C26521" w:rsidRDefault="00970768" w:rsidP="00995A88">
            <w:pPr>
              <w:spacing w:before="60" w:after="60"/>
            </w:pPr>
            <w:r w:rsidRPr="00C26521">
              <w:t>Low 3B – Unlikely (possibility) / Major (consequence) (Finance)</w:t>
            </w:r>
          </w:p>
        </w:tc>
      </w:tr>
      <w:tr w:rsidR="00970768" w:rsidRPr="00C26521" w14:paraId="6B4E5EFA" w14:textId="77777777" w:rsidTr="00995A88">
        <w:tc>
          <w:tcPr>
            <w:tcW w:w="1560" w:type="dxa"/>
          </w:tcPr>
          <w:p w14:paraId="338406E7" w14:textId="77777777" w:rsidR="00970768" w:rsidRPr="00C26521" w:rsidRDefault="00970768" w:rsidP="00995A88">
            <w:pPr>
              <w:spacing w:before="60" w:after="60"/>
              <w:rPr>
                <w:b/>
              </w:rPr>
            </w:pPr>
            <w:r w:rsidRPr="00C26521">
              <w:rPr>
                <w:b/>
              </w:rPr>
              <w:t>Risk allocation</w:t>
            </w:r>
          </w:p>
        </w:tc>
        <w:tc>
          <w:tcPr>
            <w:tcW w:w="7371" w:type="dxa"/>
          </w:tcPr>
          <w:p w14:paraId="6B09A00F" w14:textId="77777777" w:rsidR="00970768" w:rsidRPr="00C26521" w:rsidRDefault="00970768" w:rsidP="00995A88">
            <w:pPr>
              <w:spacing w:before="60" w:after="60"/>
              <w:rPr>
                <w:b/>
                <w:color w:val="004165" w:themeColor="accent5"/>
              </w:rPr>
            </w:pPr>
            <w:r w:rsidRPr="00C26521">
              <w:rPr>
                <w:b/>
                <w:color w:val="008998" w:themeColor="accent1"/>
              </w:rPr>
              <w:t>Shared – Barwon Water / Customer</w:t>
            </w:r>
          </w:p>
        </w:tc>
      </w:tr>
    </w:tbl>
    <w:p w14:paraId="389E7CA8" w14:textId="77777777" w:rsidR="00970768" w:rsidRPr="00C26521" w:rsidRDefault="00970768" w:rsidP="00D552CF">
      <w:pPr>
        <w:pStyle w:val="Caption"/>
      </w:pPr>
    </w:p>
    <w:p w14:paraId="54DA03A9" w14:textId="77777777" w:rsidR="00C26521" w:rsidRDefault="00C26521" w:rsidP="00D552CF">
      <w:pPr>
        <w:pStyle w:val="Caption"/>
      </w:pPr>
    </w:p>
    <w:p w14:paraId="3320F8CC" w14:textId="3ABECBE9" w:rsidR="00970768" w:rsidRPr="00C26521" w:rsidRDefault="00970768" w:rsidP="00D552CF">
      <w:pPr>
        <w:pStyle w:val="Caption"/>
      </w:pPr>
      <w:r w:rsidRPr="00C26521">
        <w:t>Table A2</w:t>
      </w:r>
      <w:r w:rsidRPr="00C26521">
        <w:noBreakHyphen/>
      </w:r>
      <w:r w:rsidR="006C64C0">
        <w:fldChar w:fldCharType="begin"/>
      </w:r>
      <w:r w:rsidR="006C64C0">
        <w:instrText xml:space="preserve"> SEQ Table \* ARABIC \s 1 </w:instrText>
      </w:r>
      <w:r w:rsidR="006C64C0">
        <w:fldChar w:fldCharType="separate"/>
      </w:r>
      <w:r w:rsidR="004708F9">
        <w:rPr>
          <w:noProof/>
        </w:rPr>
        <w:t>3</w:t>
      </w:r>
      <w:r w:rsidR="006C64C0">
        <w:rPr>
          <w:noProof/>
        </w:rPr>
        <w:fldChar w:fldCharType="end"/>
      </w:r>
      <w:r w:rsidRPr="00C26521">
        <w:t>: Demand – Further details of risk</w:t>
      </w:r>
    </w:p>
    <w:tbl>
      <w:tblPr>
        <w:tblStyle w:val="CorpPlan1"/>
        <w:tblW w:w="8918" w:type="dxa"/>
        <w:tblBorders>
          <w:bottom w:val="single" w:sz="4" w:space="0" w:color="F9BEB0"/>
          <w:insideH w:val="single" w:sz="4" w:space="0" w:color="F9BEB0"/>
        </w:tblBorders>
        <w:tblLook w:val="04A0" w:firstRow="1" w:lastRow="0" w:firstColumn="1" w:lastColumn="0" w:noHBand="0" w:noVBand="1"/>
      </w:tblPr>
      <w:tblGrid>
        <w:gridCol w:w="1547"/>
        <w:gridCol w:w="7371"/>
      </w:tblGrid>
      <w:tr w:rsidR="00970768" w:rsidRPr="00C26521" w14:paraId="6D640F03" w14:textId="77777777" w:rsidTr="00995A88">
        <w:trPr>
          <w:cnfStyle w:val="100000000000" w:firstRow="1" w:lastRow="0" w:firstColumn="0" w:lastColumn="0" w:oddVBand="0" w:evenVBand="0" w:oddHBand="0" w:evenHBand="0" w:firstRowFirstColumn="0" w:firstRowLastColumn="0" w:lastRowFirstColumn="0" w:lastRowLastColumn="0"/>
        </w:trPr>
        <w:tc>
          <w:tcPr>
            <w:tcW w:w="8918" w:type="dxa"/>
            <w:gridSpan w:val="2"/>
            <w:shd w:val="clear" w:color="auto" w:fill="F9BEB0"/>
          </w:tcPr>
          <w:p w14:paraId="12F573B1" w14:textId="77777777" w:rsidR="00970768" w:rsidRPr="00C26521" w:rsidRDefault="00970768" w:rsidP="00995A88">
            <w:pPr>
              <w:spacing w:before="60" w:after="60"/>
              <w:rPr>
                <w:color w:val="FFFFFF" w:themeColor="background1"/>
              </w:rPr>
            </w:pPr>
            <w:r w:rsidRPr="00C26521">
              <w:rPr>
                <w:color w:val="FFFFFF"/>
              </w:rPr>
              <w:t>Forecast demand is materially different from actual demand</w:t>
            </w:r>
          </w:p>
        </w:tc>
      </w:tr>
      <w:tr w:rsidR="00970768" w:rsidRPr="00C26521" w14:paraId="04653E04" w14:textId="77777777" w:rsidTr="00995A88">
        <w:tc>
          <w:tcPr>
            <w:tcW w:w="1547" w:type="dxa"/>
          </w:tcPr>
          <w:p w14:paraId="32A0CB65" w14:textId="77777777" w:rsidR="00970768" w:rsidRPr="00C26521" w:rsidRDefault="00970768" w:rsidP="00995A88">
            <w:pPr>
              <w:spacing w:before="60" w:after="60"/>
              <w:rPr>
                <w:b/>
              </w:rPr>
            </w:pPr>
            <w:r w:rsidRPr="00C26521">
              <w:rPr>
                <w:b/>
              </w:rPr>
              <w:t>Description</w:t>
            </w:r>
          </w:p>
        </w:tc>
        <w:tc>
          <w:tcPr>
            <w:tcW w:w="7371" w:type="dxa"/>
          </w:tcPr>
          <w:p w14:paraId="5DA7AB58" w14:textId="77777777" w:rsidR="00970768" w:rsidRPr="00C26521" w:rsidRDefault="00970768" w:rsidP="00995A88">
            <w:pPr>
              <w:spacing w:before="60" w:after="60"/>
            </w:pPr>
            <w:r w:rsidRPr="00C26521">
              <w:t xml:space="preserve">Demand forecasts are required to estimate the number of new connections and demand for services that is placed on our network. This informs our forecast program of works, but also how prices are calculated over the regulatory period. </w:t>
            </w:r>
          </w:p>
        </w:tc>
      </w:tr>
      <w:tr w:rsidR="00970768" w14:paraId="0DB8B751" w14:textId="77777777" w:rsidTr="00995A88">
        <w:tc>
          <w:tcPr>
            <w:tcW w:w="1547" w:type="dxa"/>
          </w:tcPr>
          <w:p w14:paraId="3B08DA46" w14:textId="77777777" w:rsidR="00970768" w:rsidRPr="00C26521" w:rsidRDefault="00970768" w:rsidP="00995A88">
            <w:pPr>
              <w:spacing w:before="60" w:after="60"/>
              <w:rPr>
                <w:b/>
              </w:rPr>
            </w:pPr>
            <w:r w:rsidRPr="00C26521">
              <w:rPr>
                <w:b/>
              </w:rPr>
              <w:t>Assumptions</w:t>
            </w:r>
          </w:p>
        </w:tc>
        <w:tc>
          <w:tcPr>
            <w:tcW w:w="7371" w:type="dxa"/>
          </w:tcPr>
          <w:p w14:paraId="5DAA7975" w14:textId="77777777" w:rsidR="00970768" w:rsidRPr="00C26521" w:rsidRDefault="00970768" w:rsidP="00995A88">
            <w:pPr>
              <w:spacing w:before="60" w:after="60"/>
            </w:pPr>
            <w:r w:rsidRPr="00C26521">
              <w:t xml:space="preserve">We have adopted median climate scenario for short-term demand forecasting over the regulatory period. Climate has the largest influence on actual demand in the short-term, as the total volume of water used by our customers can vary by +/-8% in a dry or wet year respectively. </w:t>
            </w:r>
          </w:p>
          <w:p w14:paraId="70026906" w14:textId="77777777" w:rsidR="00970768" w:rsidRPr="00C26521" w:rsidRDefault="00970768" w:rsidP="00995A88">
            <w:pPr>
              <w:spacing w:before="60" w:after="60"/>
            </w:pPr>
            <w:r w:rsidRPr="00C26521">
              <w:t>We have adopted high population growth scenario for long-term infrastructure planning – due to the length of time required for implementation of any infrastructure solution, we need to be ready in the event that worse case transpires. These assumptions are consistent with our approach to inflows.</w:t>
            </w:r>
          </w:p>
          <w:p w14:paraId="2783FE1F" w14:textId="02E4E1BB" w:rsidR="00970768" w:rsidRDefault="00970768" w:rsidP="00995A88">
            <w:pPr>
              <w:spacing w:before="60" w:after="60"/>
            </w:pPr>
            <w:r w:rsidRPr="00C26521">
              <w:t xml:space="preserve">We have adopted growth forecast for the </w:t>
            </w:r>
            <w:r w:rsidR="00A3623E">
              <w:t>2023-28 regulatory period from f</w:t>
            </w:r>
            <w:r w:rsidRPr="00C26521">
              <w:t>orecast.id projections</w:t>
            </w:r>
            <w:r w:rsidRPr="00C26521">
              <w:rPr>
                <w:vertAlign w:val="superscript"/>
              </w:rPr>
              <w:fldChar w:fldCharType="begin"/>
            </w:r>
            <w:r w:rsidRPr="00C26521">
              <w:rPr>
                <w:vertAlign w:val="superscript"/>
              </w:rPr>
              <w:instrText xml:space="preserve"> REF _Ref113445425 \r \h  \* MERGEFORMAT </w:instrText>
            </w:r>
            <w:r w:rsidRPr="00C26521">
              <w:rPr>
                <w:vertAlign w:val="superscript"/>
              </w:rPr>
            </w:r>
            <w:r w:rsidRPr="00C26521">
              <w:rPr>
                <w:vertAlign w:val="superscript"/>
              </w:rPr>
              <w:fldChar w:fldCharType="separate"/>
            </w:r>
            <w:r w:rsidR="004708F9">
              <w:rPr>
                <w:vertAlign w:val="superscript"/>
              </w:rPr>
              <w:t>6</w:t>
            </w:r>
            <w:r w:rsidRPr="00C26521">
              <w:rPr>
                <w:vertAlign w:val="superscript"/>
              </w:rPr>
              <w:fldChar w:fldCharType="end"/>
            </w:r>
            <w:r w:rsidRPr="00C26521">
              <w:t>. These projections align with the Victoria in Future (ViF) forecasts but provide a more granular level of information that is more appropriate for forecasting growth for our region. This results in growth projections of 2.2% in 2022-24; 2.1% in 2024-27; and 2.0% in 2027-28.</w:t>
            </w:r>
            <w:r>
              <w:t xml:space="preserve"> </w:t>
            </w:r>
          </w:p>
        </w:tc>
      </w:tr>
      <w:tr w:rsidR="00970768" w14:paraId="090C47CD" w14:textId="77777777" w:rsidTr="00995A88">
        <w:tc>
          <w:tcPr>
            <w:tcW w:w="1547" w:type="dxa"/>
          </w:tcPr>
          <w:p w14:paraId="025D5FEB" w14:textId="77777777" w:rsidR="00970768" w:rsidRPr="00423EF7" w:rsidRDefault="00970768" w:rsidP="00995A88">
            <w:pPr>
              <w:spacing w:before="60" w:after="60"/>
              <w:rPr>
                <w:b/>
              </w:rPr>
            </w:pPr>
            <w:r w:rsidRPr="00423EF7">
              <w:rPr>
                <w:b/>
              </w:rPr>
              <w:t>Controls</w:t>
            </w:r>
          </w:p>
        </w:tc>
        <w:tc>
          <w:tcPr>
            <w:tcW w:w="7371" w:type="dxa"/>
          </w:tcPr>
          <w:p w14:paraId="53356468" w14:textId="77777777" w:rsidR="00970768" w:rsidRPr="00D5167C" w:rsidRDefault="00970768" w:rsidP="00995A88">
            <w:pPr>
              <w:spacing w:before="60" w:after="60"/>
              <w:rPr>
                <w:b/>
                <w:bCs/>
              </w:rPr>
            </w:pPr>
            <w:r w:rsidRPr="00D5167C">
              <w:rPr>
                <w:b/>
                <w:bCs/>
              </w:rPr>
              <w:t xml:space="preserve">Continuous reviews of demand </w:t>
            </w:r>
            <w:r>
              <w:rPr>
                <w:b/>
                <w:bCs/>
              </w:rPr>
              <w:t>information</w:t>
            </w:r>
          </w:p>
          <w:p w14:paraId="4259BFCD" w14:textId="2503F6BE" w:rsidR="00970768" w:rsidRDefault="00970768" w:rsidP="00995A88">
            <w:pPr>
              <w:spacing w:before="60" w:after="60"/>
            </w:pPr>
            <w:r>
              <w:t>We undertake regular reviews of our connection information to understand underlying trends in the information and incorporate this within any forecast estimates where required</w:t>
            </w:r>
            <w:r w:rsidRPr="002B6845">
              <w:rPr>
                <w:vertAlign w:val="superscript"/>
              </w:rPr>
              <w:fldChar w:fldCharType="begin"/>
            </w:r>
            <w:r w:rsidRPr="002B6845">
              <w:rPr>
                <w:vertAlign w:val="superscript"/>
              </w:rPr>
              <w:instrText xml:space="preserve"> REF _Ref113445467 \r \h </w:instrText>
            </w:r>
            <w:r>
              <w:rPr>
                <w:vertAlign w:val="superscript"/>
              </w:rPr>
              <w:instrText xml:space="preserve"> \* MERGEFORMAT </w:instrText>
            </w:r>
            <w:r w:rsidRPr="002B6845">
              <w:rPr>
                <w:vertAlign w:val="superscript"/>
              </w:rPr>
            </w:r>
            <w:r w:rsidRPr="002B6845">
              <w:rPr>
                <w:vertAlign w:val="superscript"/>
              </w:rPr>
              <w:fldChar w:fldCharType="separate"/>
            </w:r>
            <w:r w:rsidR="004708F9">
              <w:rPr>
                <w:vertAlign w:val="superscript"/>
              </w:rPr>
              <w:t>7</w:t>
            </w:r>
            <w:r w:rsidRPr="002B6845">
              <w:rPr>
                <w:vertAlign w:val="superscript"/>
              </w:rPr>
              <w:fldChar w:fldCharType="end"/>
            </w:r>
            <w:r>
              <w:t xml:space="preserve">. In addition to this, regular engagement with the non-residential sector of the customer base is undertaken to ensure accurate forecasts are developed for that segment of customers. </w:t>
            </w:r>
          </w:p>
          <w:p w14:paraId="081FFA09" w14:textId="77777777" w:rsidR="00970768" w:rsidRPr="00D5167C" w:rsidRDefault="00970768" w:rsidP="00995A88">
            <w:pPr>
              <w:spacing w:before="60" w:after="60"/>
              <w:rPr>
                <w:b/>
                <w:bCs/>
              </w:rPr>
            </w:pPr>
            <w:r w:rsidRPr="00D5167C">
              <w:rPr>
                <w:b/>
                <w:bCs/>
              </w:rPr>
              <w:t>Independent advice on forecast population</w:t>
            </w:r>
          </w:p>
          <w:p w14:paraId="4DC7E796" w14:textId="1CCA1D00" w:rsidR="00970768" w:rsidRPr="001218CC" w:rsidRDefault="00970768" w:rsidP="00995A88">
            <w:pPr>
              <w:spacing w:before="60" w:after="60"/>
            </w:pPr>
            <w:r>
              <w:t>We sought independent advice to verify the forecast growth in connections that were used as the basis for the demand forecasting</w:t>
            </w:r>
            <w:r w:rsidRPr="002B6845">
              <w:rPr>
                <w:vertAlign w:val="superscript"/>
              </w:rPr>
              <w:fldChar w:fldCharType="begin"/>
            </w:r>
            <w:r w:rsidRPr="002B6845">
              <w:rPr>
                <w:vertAlign w:val="superscript"/>
              </w:rPr>
              <w:instrText xml:space="preserve"> REF _Ref113445425 \r \h </w:instrText>
            </w:r>
            <w:r>
              <w:rPr>
                <w:vertAlign w:val="superscript"/>
              </w:rPr>
              <w:instrText xml:space="preserve"> \* MERGEFORMAT </w:instrText>
            </w:r>
            <w:r w:rsidRPr="002B6845">
              <w:rPr>
                <w:vertAlign w:val="superscript"/>
              </w:rPr>
            </w:r>
            <w:r w:rsidRPr="002B6845">
              <w:rPr>
                <w:vertAlign w:val="superscript"/>
              </w:rPr>
              <w:fldChar w:fldCharType="separate"/>
            </w:r>
            <w:r w:rsidR="004708F9">
              <w:rPr>
                <w:vertAlign w:val="superscript"/>
              </w:rPr>
              <w:t>6</w:t>
            </w:r>
            <w:r w:rsidRPr="002B6845">
              <w:rPr>
                <w:vertAlign w:val="superscript"/>
              </w:rPr>
              <w:fldChar w:fldCharType="end"/>
            </w:r>
            <w:r>
              <w:t xml:space="preserve">. This analysis was undertaken multiple times leading up to finalisation of this submission in order to ensure it was based on the most up-to-date growth information for the region. </w:t>
            </w:r>
          </w:p>
        </w:tc>
      </w:tr>
      <w:tr w:rsidR="00970768" w14:paraId="38A3472C" w14:textId="77777777" w:rsidTr="00995A88">
        <w:tc>
          <w:tcPr>
            <w:tcW w:w="1547" w:type="dxa"/>
          </w:tcPr>
          <w:p w14:paraId="372B42F0" w14:textId="77777777" w:rsidR="00970768" w:rsidRPr="00423EF7" w:rsidRDefault="00970768" w:rsidP="00995A88">
            <w:pPr>
              <w:spacing w:before="60" w:after="60"/>
              <w:rPr>
                <w:b/>
              </w:rPr>
            </w:pPr>
            <w:r>
              <w:rPr>
                <w:b/>
              </w:rPr>
              <w:t>Risk rating</w:t>
            </w:r>
          </w:p>
        </w:tc>
        <w:tc>
          <w:tcPr>
            <w:tcW w:w="7371" w:type="dxa"/>
          </w:tcPr>
          <w:p w14:paraId="11B3C543" w14:textId="77777777" w:rsidR="00970768" w:rsidRDefault="00970768" w:rsidP="00995A88">
            <w:pPr>
              <w:spacing w:before="60" w:after="60"/>
            </w:pPr>
            <w:r>
              <w:t>Medium 3C – i.e. Possible (likelihood) / Major (consequence) (Finance)</w:t>
            </w:r>
          </w:p>
        </w:tc>
      </w:tr>
      <w:tr w:rsidR="00970768" w14:paraId="78CC1912" w14:textId="77777777" w:rsidTr="00995A88">
        <w:tc>
          <w:tcPr>
            <w:tcW w:w="1547" w:type="dxa"/>
          </w:tcPr>
          <w:p w14:paraId="6AEE46C9" w14:textId="77777777" w:rsidR="00970768" w:rsidRPr="00423EF7" w:rsidRDefault="00970768" w:rsidP="00995A88">
            <w:pPr>
              <w:spacing w:before="60" w:after="60"/>
              <w:rPr>
                <w:b/>
              </w:rPr>
            </w:pPr>
            <w:r>
              <w:rPr>
                <w:b/>
              </w:rPr>
              <w:t>R</w:t>
            </w:r>
            <w:r w:rsidRPr="00423EF7">
              <w:rPr>
                <w:b/>
              </w:rPr>
              <w:t>isk allocation</w:t>
            </w:r>
          </w:p>
        </w:tc>
        <w:tc>
          <w:tcPr>
            <w:tcW w:w="7371" w:type="dxa"/>
          </w:tcPr>
          <w:p w14:paraId="521E8B20" w14:textId="77777777" w:rsidR="00970768" w:rsidRPr="002B6845" w:rsidRDefault="00970768" w:rsidP="00995A88">
            <w:pPr>
              <w:spacing w:before="60" w:after="60"/>
              <w:rPr>
                <w:b/>
                <w:color w:val="F69F8A"/>
              </w:rPr>
            </w:pPr>
            <w:r w:rsidRPr="002B6845">
              <w:rPr>
                <w:b/>
                <w:color w:val="F69F8A"/>
              </w:rPr>
              <w:t>Largely borne by Barwon Water</w:t>
            </w:r>
            <w:r w:rsidRPr="002B6845">
              <w:rPr>
                <w:color w:val="F69F8A"/>
              </w:rPr>
              <w:t xml:space="preserve"> </w:t>
            </w:r>
          </w:p>
        </w:tc>
      </w:tr>
    </w:tbl>
    <w:p w14:paraId="48EACE8F" w14:textId="77777777" w:rsidR="00970768" w:rsidRDefault="00970768" w:rsidP="00D552CF">
      <w:pPr>
        <w:pStyle w:val="Caption"/>
      </w:pPr>
    </w:p>
    <w:p w14:paraId="73032A13" w14:textId="77777777" w:rsidR="00970768" w:rsidRDefault="00970768" w:rsidP="00970768">
      <w:pPr>
        <w:rPr>
          <w:b/>
          <w:bCs/>
          <w:sz w:val="18"/>
          <w:szCs w:val="18"/>
        </w:rPr>
      </w:pPr>
      <w:r>
        <w:br w:type="page"/>
      </w:r>
    </w:p>
    <w:p w14:paraId="5B720AD8" w14:textId="7165A1C2" w:rsidR="00970768" w:rsidRPr="00C26521" w:rsidRDefault="00970768" w:rsidP="00D552CF">
      <w:pPr>
        <w:pStyle w:val="Caption"/>
      </w:pPr>
      <w:r w:rsidRPr="00C26521">
        <w:lastRenderedPageBreak/>
        <w:t>Table A2</w:t>
      </w:r>
      <w:r w:rsidRPr="00C26521">
        <w:noBreakHyphen/>
      </w:r>
      <w:r w:rsidR="006C64C0">
        <w:fldChar w:fldCharType="begin"/>
      </w:r>
      <w:r w:rsidR="006C64C0">
        <w:instrText xml:space="preserve"> SEQ Table \* ARABIC \s 1 </w:instrText>
      </w:r>
      <w:r w:rsidR="006C64C0">
        <w:fldChar w:fldCharType="separate"/>
      </w:r>
      <w:r w:rsidR="004708F9">
        <w:rPr>
          <w:noProof/>
        </w:rPr>
        <w:t>4</w:t>
      </w:r>
      <w:r w:rsidR="006C64C0">
        <w:rPr>
          <w:noProof/>
        </w:rPr>
        <w:fldChar w:fldCharType="end"/>
      </w:r>
      <w:r w:rsidRPr="00C26521">
        <w:t>: Increase in input costs from external factors – Further details of risk</w:t>
      </w:r>
    </w:p>
    <w:tbl>
      <w:tblPr>
        <w:tblStyle w:val="CorpPlan1"/>
        <w:tblW w:w="8931" w:type="dxa"/>
        <w:tblBorders>
          <w:bottom w:val="single" w:sz="4" w:space="0" w:color="5EC1D8"/>
          <w:insideH w:val="single" w:sz="4" w:space="0" w:color="5EC1D8"/>
        </w:tblBorders>
        <w:tblLook w:val="04A0" w:firstRow="1" w:lastRow="0" w:firstColumn="1" w:lastColumn="0" w:noHBand="0" w:noVBand="1"/>
      </w:tblPr>
      <w:tblGrid>
        <w:gridCol w:w="1560"/>
        <w:gridCol w:w="7371"/>
      </w:tblGrid>
      <w:tr w:rsidR="00970768" w:rsidRPr="00C26521" w14:paraId="26E9C18B" w14:textId="77777777" w:rsidTr="00995A88">
        <w:trPr>
          <w:cnfStyle w:val="100000000000" w:firstRow="1" w:lastRow="0" w:firstColumn="0" w:lastColumn="0" w:oddVBand="0" w:evenVBand="0" w:oddHBand="0" w:evenHBand="0" w:firstRowFirstColumn="0" w:firstRowLastColumn="0" w:lastRowFirstColumn="0" w:lastRowLastColumn="0"/>
        </w:trPr>
        <w:tc>
          <w:tcPr>
            <w:tcW w:w="8931" w:type="dxa"/>
            <w:gridSpan w:val="2"/>
            <w:shd w:val="clear" w:color="auto" w:fill="5EC1D8"/>
          </w:tcPr>
          <w:p w14:paraId="4116E8B2" w14:textId="77777777" w:rsidR="00970768" w:rsidRPr="00C26521" w:rsidRDefault="00970768" w:rsidP="00995A88">
            <w:pPr>
              <w:spacing w:before="60" w:after="60"/>
              <w:rPr>
                <w:color w:val="FFFFFF" w:themeColor="background1"/>
              </w:rPr>
            </w:pPr>
            <w:bookmarkStart w:id="384" w:name="_Hlk110500237"/>
            <w:r w:rsidRPr="00C26521">
              <w:rPr>
                <w:color w:val="FFFFFF" w:themeColor="background1"/>
              </w:rPr>
              <w:t>Forecast expenditure does not adequately capture external market factors</w:t>
            </w:r>
          </w:p>
        </w:tc>
      </w:tr>
      <w:tr w:rsidR="00970768" w:rsidRPr="00C26521" w14:paraId="47D3D90A" w14:textId="77777777" w:rsidTr="00995A88">
        <w:tc>
          <w:tcPr>
            <w:tcW w:w="1560" w:type="dxa"/>
          </w:tcPr>
          <w:p w14:paraId="70B2B2E8" w14:textId="77777777" w:rsidR="00970768" w:rsidRPr="00C26521" w:rsidRDefault="00970768" w:rsidP="00995A88">
            <w:pPr>
              <w:spacing w:before="60" w:after="60"/>
              <w:rPr>
                <w:b/>
              </w:rPr>
            </w:pPr>
            <w:r w:rsidRPr="00C26521">
              <w:rPr>
                <w:b/>
              </w:rPr>
              <w:t>Description</w:t>
            </w:r>
          </w:p>
        </w:tc>
        <w:tc>
          <w:tcPr>
            <w:tcW w:w="7371" w:type="dxa"/>
          </w:tcPr>
          <w:p w14:paraId="12865E14" w14:textId="77777777" w:rsidR="00970768" w:rsidRPr="00C26521" w:rsidRDefault="00970768" w:rsidP="00995A88">
            <w:pPr>
              <w:spacing w:before="60" w:after="60"/>
            </w:pPr>
            <w:r w:rsidRPr="00C26521">
              <w:t xml:space="preserve">External market factors can have a significant impact on the overall level of expenditure (both capital and operating) required to deliver the expected outcomes. It can therefore be difficult to forecast expenditure given the uncertainty of these external market factors. </w:t>
            </w:r>
          </w:p>
        </w:tc>
      </w:tr>
      <w:tr w:rsidR="00970768" w:rsidRPr="00C26521" w14:paraId="3EA6936B" w14:textId="77777777" w:rsidTr="00995A88">
        <w:tc>
          <w:tcPr>
            <w:tcW w:w="1560" w:type="dxa"/>
          </w:tcPr>
          <w:p w14:paraId="253A422E" w14:textId="77777777" w:rsidR="00970768" w:rsidRPr="00C26521" w:rsidRDefault="00970768" w:rsidP="00995A88">
            <w:pPr>
              <w:spacing w:before="60" w:after="60"/>
              <w:rPr>
                <w:b/>
              </w:rPr>
            </w:pPr>
            <w:r w:rsidRPr="00C26521">
              <w:rPr>
                <w:b/>
              </w:rPr>
              <w:t>Assumptions</w:t>
            </w:r>
          </w:p>
        </w:tc>
        <w:tc>
          <w:tcPr>
            <w:tcW w:w="7371" w:type="dxa"/>
          </w:tcPr>
          <w:p w14:paraId="4709A79E" w14:textId="77777777" w:rsidR="00970768" w:rsidRPr="00C26521" w:rsidRDefault="00970768" w:rsidP="00995A88">
            <w:pPr>
              <w:spacing w:before="60" w:after="60"/>
            </w:pPr>
            <w:r w:rsidRPr="00C26521">
              <w:t>For the 2023-28 regulatory period, Barwon Water is forecasting:</w:t>
            </w:r>
          </w:p>
          <w:p w14:paraId="5870281F" w14:textId="427DAC4C" w:rsidR="00970768" w:rsidRPr="00C26521" w:rsidRDefault="00261D79" w:rsidP="00970768">
            <w:pPr>
              <w:pStyle w:val="ListParagraph"/>
              <w:numPr>
                <w:ilvl w:val="0"/>
                <w:numId w:val="32"/>
              </w:numPr>
              <w:spacing w:before="60"/>
              <w:rPr>
                <w:sz w:val="18"/>
              </w:rPr>
            </w:pPr>
            <w:r>
              <w:rPr>
                <w:sz w:val="18"/>
              </w:rPr>
              <w:t>$549.4 million</w:t>
            </w:r>
            <w:r w:rsidR="00970768" w:rsidRPr="00C26521">
              <w:rPr>
                <w:sz w:val="18"/>
              </w:rPr>
              <w:t xml:space="preserve"> in capital expenditure – this repre</w:t>
            </w:r>
            <w:r w:rsidR="000A34EE">
              <w:rPr>
                <w:sz w:val="18"/>
              </w:rPr>
              <w:t>sents a $122.6 million</w:t>
            </w:r>
            <w:r w:rsidR="00970768" w:rsidRPr="00C26521">
              <w:rPr>
                <w:sz w:val="18"/>
              </w:rPr>
              <w:t xml:space="preserve"> (29%) increase from the current regulatory period</w:t>
            </w:r>
          </w:p>
          <w:p w14:paraId="61C0114A" w14:textId="054ADF5B" w:rsidR="00970768" w:rsidRPr="001A7440" w:rsidRDefault="00970768" w:rsidP="00970768">
            <w:pPr>
              <w:pStyle w:val="ListParagraph"/>
              <w:numPr>
                <w:ilvl w:val="0"/>
                <w:numId w:val="32"/>
              </w:numPr>
              <w:spacing w:before="60"/>
              <w:rPr>
                <w:sz w:val="18"/>
                <w:szCs w:val="18"/>
              </w:rPr>
            </w:pPr>
            <w:r w:rsidRPr="001A7440">
              <w:rPr>
                <w:sz w:val="18"/>
                <w:szCs w:val="18"/>
              </w:rPr>
              <w:t>$6</w:t>
            </w:r>
            <w:r w:rsidR="00C22C84" w:rsidRPr="001A7440">
              <w:rPr>
                <w:sz w:val="18"/>
                <w:szCs w:val="18"/>
              </w:rPr>
              <w:t>70</w:t>
            </w:r>
            <w:r w:rsidR="00261D79">
              <w:rPr>
                <w:sz w:val="18"/>
                <w:szCs w:val="18"/>
              </w:rPr>
              <w:t>.7 million</w:t>
            </w:r>
            <w:r w:rsidRPr="001A7440">
              <w:rPr>
                <w:sz w:val="18"/>
                <w:szCs w:val="18"/>
              </w:rPr>
              <w:t xml:space="preserve"> in operating expenditure – this represents a $</w:t>
            </w:r>
            <w:r w:rsidR="001A7440" w:rsidRPr="001A7440">
              <w:rPr>
                <w:sz w:val="18"/>
                <w:szCs w:val="18"/>
              </w:rPr>
              <w:t>53.5</w:t>
            </w:r>
            <w:r w:rsidR="000A34EE">
              <w:rPr>
                <w:sz w:val="18"/>
                <w:szCs w:val="18"/>
              </w:rPr>
              <w:t xml:space="preserve"> million</w:t>
            </w:r>
            <w:r w:rsidRPr="001A7440">
              <w:rPr>
                <w:sz w:val="18"/>
                <w:szCs w:val="18"/>
              </w:rPr>
              <w:t xml:space="preserve"> (</w:t>
            </w:r>
            <w:r w:rsidR="001A7440" w:rsidRPr="001A7440">
              <w:rPr>
                <w:sz w:val="18"/>
                <w:szCs w:val="18"/>
              </w:rPr>
              <w:t>8.7</w:t>
            </w:r>
            <w:r w:rsidRPr="001A7440">
              <w:rPr>
                <w:sz w:val="18"/>
                <w:szCs w:val="18"/>
              </w:rPr>
              <w:t xml:space="preserve">%) increase from the current regulatory period </w:t>
            </w:r>
          </w:p>
          <w:p w14:paraId="20643088" w14:textId="1EE2C24F" w:rsidR="00970768" w:rsidRPr="00C26521" w:rsidRDefault="00970768" w:rsidP="008A7CE6">
            <w:pPr>
              <w:spacing w:before="60" w:after="60"/>
            </w:pPr>
            <w:r w:rsidRPr="00C26521">
              <w:t xml:space="preserve">We are not proposing to use the pass-through mechanism to deal with cost uncertainties within the latter part of the regulatory period, related to the Environmental Contribution Levy (currently represents 7% of our annual operating expenditure, and is due for review in 2023-24) or </w:t>
            </w:r>
            <w:r w:rsidR="008A7CE6" w:rsidRPr="00C26521">
              <w:t xml:space="preserve">bulk water headworks or transfer charges </w:t>
            </w:r>
            <w:r w:rsidRPr="00C26521">
              <w:t xml:space="preserve">associated with our share of water in the Melbourne system, (currently represents 5% of our annual operating expenditure, and is due for review via Melbourne Water 2026 Price Submission and via South-Central Market reforms being considered by </w:t>
            </w:r>
            <w:r w:rsidR="000A34EE">
              <w:t xml:space="preserve">the </w:t>
            </w:r>
            <w:r w:rsidRPr="00C26521">
              <w:t>D</w:t>
            </w:r>
            <w:r w:rsidR="000A34EE">
              <w:t xml:space="preserve">epartment of </w:t>
            </w:r>
            <w:r w:rsidRPr="00C26521">
              <w:t>E</w:t>
            </w:r>
            <w:r w:rsidR="000A34EE">
              <w:t xml:space="preserve">nvironment, </w:t>
            </w:r>
            <w:r w:rsidRPr="00C26521">
              <w:t>L</w:t>
            </w:r>
            <w:r w:rsidR="000A34EE">
              <w:t xml:space="preserve">and </w:t>
            </w:r>
            <w:r w:rsidRPr="00C26521">
              <w:t>W</w:t>
            </w:r>
            <w:r w:rsidR="000A34EE">
              <w:t xml:space="preserve">ater and </w:t>
            </w:r>
            <w:r w:rsidRPr="00C26521">
              <w:t>P</w:t>
            </w:r>
            <w:r w:rsidR="000A34EE">
              <w:t>lanning (DELWP)</w:t>
            </w:r>
            <w:r w:rsidRPr="00C26521">
              <w:t xml:space="preserve"> in the Central and Gippsland Sustainable Water Strategy).</w:t>
            </w:r>
          </w:p>
        </w:tc>
      </w:tr>
      <w:tr w:rsidR="00970768" w14:paraId="42EAC385" w14:textId="77777777" w:rsidTr="00995A88">
        <w:tc>
          <w:tcPr>
            <w:tcW w:w="1560" w:type="dxa"/>
          </w:tcPr>
          <w:p w14:paraId="17724AB0" w14:textId="77777777" w:rsidR="00970768" w:rsidRPr="00C26521" w:rsidRDefault="00970768" w:rsidP="00995A88">
            <w:pPr>
              <w:spacing w:before="60" w:after="60"/>
              <w:rPr>
                <w:b/>
              </w:rPr>
            </w:pPr>
            <w:r w:rsidRPr="00C26521">
              <w:rPr>
                <w:b/>
              </w:rPr>
              <w:t>Controls</w:t>
            </w:r>
          </w:p>
        </w:tc>
        <w:tc>
          <w:tcPr>
            <w:tcW w:w="7371" w:type="dxa"/>
          </w:tcPr>
          <w:p w14:paraId="16A7FB1C" w14:textId="77777777" w:rsidR="00970768" w:rsidRPr="00C26521" w:rsidRDefault="00970768" w:rsidP="00995A88">
            <w:pPr>
              <w:spacing w:before="60" w:after="60"/>
              <w:rPr>
                <w:b/>
                <w:bCs/>
              </w:rPr>
            </w:pPr>
            <w:r w:rsidRPr="00C26521">
              <w:rPr>
                <w:b/>
                <w:bCs/>
              </w:rPr>
              <w:t>Detailed review of historical expenditure</w:t>
            </w:r>
          </w:p>
          <w:p w14:paraId="45592B5A" w14:textId="77777777" w:rsidR="00970768" w:rsidRPr="00C26521" w:rsidRDefault="00970768" w:rsidP="00995A88">
            <w:pPr>
              <w:spacing w:before="60" w:after="60"/>
            </w:pPr>
            <w:r w:rsidRPr="00C26521">
              <w:t xml:space="preserve">In deriving forecast expenditure for the period, we have undertaken a detailed review of past expenditure to determine whether the assumptions for previous expenditure are appropriate going forward. This included an assessment of unit rates for each project at the time of developing each business case. </w:t>
            </w:r>
          </w:p>
          <w:p w14:paraId="08E0EECB" w14:textId="77777777" w:rsidR="00970768" w:rsidRPr="00C26521" w:rsidRDefault="00970768" w:rsidP="00995A88">
            <w:pPr>
              <w:spacing w:before="60" w:after="60"/>
              <w:rPr>
                <w:b/>
                <w:bCs/>
              </w:rPr>
            </w:pPr>
            <w:r w:rsidRPr="00C26521">
              <w:rPr>
                <w:b/>
                <w:bCs/>
              </w:rPr>
              <w:t>Internal reporting processes</w:t>
            </w:r>
          </w:p>
          <w:p w14:paraId="3835A615" w14:textId="77777777" w:rsidR="00970768" w:rsidRPr="00C26521" w:rsidRDefault="00970768" w:rsidP="00995A88">
            <w:pPr>
              <w:spacing w:before="60" w:after="60"/>
            </w:pPr>
            <w:r w:rsidRPr="00C26521">
              <w:t xml:space="preserve">We have processes for regular internal reporting of actual (and forecast) expenditure against the budgeted expenditure. This is designed to: </w:t>
            </w:r>
          </w:p>
          <w:p w14:paraId="7D314047" w14:textId="03F10954" w:rsidR="00970768" w:rsidRPr="00C26521" w:rsidRDefault="002F4E75" w:rsidP="00995A88">
            <w:pPr>
              <w:pStyle w:val="ListParagraph"/>
              <w:numPr>
                <w:ilvl w:val="0"/>
                <w:numId w:val="6"/>
              </w:numPr>
              <w:spacing w:before="60"/>
              <w:rPr>
                <w:sz w:val="18"/>
                <w:szCs w:val="18"/>
              </w:rPr>
            </w:pPr>
            <w:r>
              <w:rPr>
                <w:sz w:val="18"/>
                <w:szCs w:val="18"/>
              </w:rPr>
              <w:t>i</w:t>
            </w:r>
            <w:r w:rsidR="00970768" w:rsidRPr="00C26521">
              <w:rPr>
                <w:sz w:val="18"/>
                <w:szCs w:val="18"/>
              </w:rPr>
              <w:t xml:space="preserve">dentify any potential budgeting issues early </w:t>
            </w:r>
          </w:p>
          <w:p w14:paraId="657BDD06" w14:textId="6E204FF5" w:rsidR="00970768" w:rsidRPr="00C26521" w:rsidRDefault="002F4E75" w:rsidP="00995A88">
            <w:pPr>
              <w:pStyle w:val="ListParagraph"/>
              <w:numPr>
                <w:ilvl w:val="0"/>
                <w:numId w:val="6"/>
              </w:numPr>
              <w:spacing w:before="60"/>
              <w:rPr>
                <w:sz w:val="18"/>
                <w:szCs w:val="18"/>
              </w:rPr>
            </w:pPr>
            <w:r>
              <w:rPr>
                <w:sz w:val="18"/>
                <w:szCs w:val="18"/>
              </w:rPr>
              <w:t>u</w:t>
            </w:r>
            <w:r w:rsidR="00970768" w:rsidRPr="00C26521">
              <w:rPr>
                <w:sz w:val="18"/>
                <w:szCs w:val="18"/>
              </w:rPr>
              <w:t xml:space="preserve">nderstand what is driving those changes in expenditure and </w:t>
            </w:r>
          </w:p>
          <w:p w14:paraId="5BDB2B7C" w14:textId="5F196B71" w:rsidR="00970768" w:rsidRPr="00C26521" w:rsidRDefault="002F4E75" w:rsidP="00995A88">
            <w:pPr>
              <w:pStyle w:val="ListParagraph"/>
              <w:numPr>
                <w:ilvl w:val="0"/>
                <w:numId w:val="6"/>
              </w:numPr>
              <w:spacing w:before="60"/>
              <w:rPr>
                <w:sz w:val="18"/>
                <w:szCs w:val="18"/>
              </w:rPr>
            </w:pPr>
            <w:r>
              <w:rPr>
                <w:sz w:val="18"/>
                <w:szCs w:val="18"/>
              </w:rPr>
              <w:t>i</w:t>
            </w:r>
            <w:r w:rsidR="00970768" w:rsidRPr="00C26521">
              <w:rPr>
                <w:sz w:val="18"/>
                <w:szCs w:val="18"/>
              </w:rPr>
              <w:t xml:space="preserve">dentify mitigation actions that can be implemented in order to control any potential over-spend in expenditure. </w:t>
            </w:r>
          </w:p>
          <w:p w14:paraId="02201B01" w14:textId="77777777" w:rsidR="00970768" w:rsidRPr="00C26521" w:rsidRDefault="00970768" w:rsidP="00995A88">
            <w:pPr>
              <w:spacing w:before="60" w:after="60"/>
              <w:rPr>
                <w:b/>
                <w:bCs/>
              </w:rPr>
            </w:pPr>
            <w:r w:rsidRPr="00C26521">
              <w:rPr>
                <w:b/>
                <w:bCs/>
              </w:rPr>
              <w:t>Robust approval and procurement processes</w:t>
            </w:r>
          </w:p>
          <w:p w14:paraId="24B89882" w14:textId="77777777" w:rsidR="00970768" w:rsidRPr="00C26521" w:rsidRDefault="00970768" w:rsidP="00995A88">
            <w:pPr>
              <w:spacing w:before="60" w:after="60"/>
            </w:pPr>
            <w:r w:rsidRPr="00C26521">
              <w:t xml:space="preserve">From a procurement perspective, we have reviewed our procurement processes to ensure that future cost estimates are appropriate and contracts are established with appropriate sharing of external market risks between ourselves, our suppliers and our contractors. These processes are continually reviewed as part of our approach to continuous improvement. </w:t>
            </w:r>
          </w:p>
          <w:p w14:paraId="19864D1F" w14:textId="688D0EE7" w:rsidR="00970768" w:rsidRPr="00C26521" w:rsidRDefault="00970768" w:rsidP="00995A88">
            <w:pPr>
              <w:spacing w:before="60" w:after="60"/>
            </w:pPr>
            <w:r w:rsidRPr="00C26521">
              <w:t>From a capital perspective, our Portfolio Governance Framework</w:t>
            </w:r>
            <w:r w:rsidR="00192CC7" w:rsidRPr="00192CC7">
              <w:rPr>
                <w:vertAlign w:val="superscript"/>
              </w:rPr>
              <w:fldChar w:fldCharType="begin"/>
            </w:r>
            <w:r w:rsidR="00192CC7" w:rsidRPr="00192CC7">
              <w:rPr>
                <w:vertAlign w:val="superscript"/>
              </w:rPr>
              <w:instrText xml:space="preserve"> REF _Ref115433499 \r \h  \* MERGEFORMAT </w:instrText>
            </w:r>
            <w:r w:rsidR="00192CC7" w:rsidRPr="00192CC7">
              <w:rPr>
                <w:vertAlign w:val="superscript"/>
              </w:rPr>
            </w:r>
            <w:r w:rsidR="00192CC7" w:rsidRPr="00192CC7">
              <w:rPr>
                <w:vertAlign w:val="superscript"/>
              </w:rPr>
              <w:fldChar w:fldCharType="separate"/>
            </w:r>
            <w:r w:rsidR="004708F9">
              <w:rPr>
                <w:vertAlign w:val="superscript"/>
              </w:rPr>
              <w:t>4</w:t>
            </w:r>
            <w:r w:rsidR="00192CC7" w:rsidRPr="00192CC7">
              <w:rPr>
                <w:vertAlign w:val="superscript"/>
              </w:rPr>
              <w:fldChar w:fldCharType="end"/>
            </w:r>
            <w:r w:rsidRPr="00192CC7">
              <w:rPr>
                <w:vertAlign w:val="superscript"/>
              </w:rPr>
              <w:t xml:space="preserve"> </w:t>
            </w:r>
            <w:r w:rsidRPr="00C26521">
              <w:t>includes Stage Gate approval pathways, including business case development, aligned with the Department of Treasury and Finance’s Investment Management Standard. This ensures that the approval pathway is informed by increasingly accurate cost estimates and final approval based on tendered costs. Our procurement processes are supported by delivery arrangements that assign the right projects to the right team, and contractual arrangements that are based on industry standards consistent with Victorian Ministerial direction.</w:t>
            </w:r>
          </w:p>
          <w:p w14:paraId="3207EC25" w14:textId="77777777" w:rsidR="00265FC0" w:rsidRPr="00C26521" w:rsidRDefault="00265FC0" w:rsidP="00995A88">
            <w:pPr>
              <w:spacing w:before="60" w:after="60"/>
              <w:rPr>
                <w:b/>
              </w:rPr>
            </w:pPr>
            <w:r w:rsidRPr="00C26521">
              <w:rPr>
                <w:b/>
              </w:rPr>
              <w:t>Inclusion in RAB for 2023 Price Submission</w:t>
            </w:r>
          </w:p>
          <w:p w14:paraId="58BF6DF9" w14:textId="452F7A90" w:rsidR="00265FC0" w:rsidRDefault="00265FC0" w:rsidP="00265FC0">
            <w:pPr>
              <w:spacing w:before="60" w:after="60"/>
            </w:pPr>
            <w:r w:rsidRPr="00C26521">
              <w:t>Actual prudent and efficient capital expenditure can be assessed by the ESC for inclusion in our RAB via the 2028 Price Submission. Our robust approval and procurement processes increase the likelihood that this will occur, which would mean we only bear cost risks until 2028.</w:t>
            </w:r>
          </w:p>
        </w:tc>
      </w:tr>
      <w:bookmarkEnd w:id="384"/>
      <w:tr w:rsidR="00970768" w14:paraId="1EDF5CB2" w14:textId="77777777" w:rsidTr="00995A88">
        <w:tc>
          <w:tcPr>
            <w:tcW w:w="1560" w:type="dxa"/>
          </w:tcPr>
          <w:p w14:paraId="435BABE5" w14:textId="77777777" w:rsidR="00970768" w:rsidRPr="00423EF7" w:rsidRDefault="00970768" w:rsidP="00995A88">
            <w:pPr>
              <w:spacing w:before="60" w:after="60"/>
              <w:rPr>
                <w:b/>
              </w:rPr>
            </w:pPr>
            <w:r>
              <w:rPr>
                <w:b/>
              </w:rPr>
              <w:t>Risk rating</w:t>
            </w:r>
          </w:p>
        </w:tc>
        <w:tc>
          <w:tcPr>
            <w:tcW w:w="7371" w:type="dxa"/>
          </w:tcPr>
          <w:p w14:paraId="2EDE3D38" w14:textId="77777777" w:rsidR="00970768" w:rsidRDefault="00970768" w:rsidP="00995A88">
            <w:pPr>
              <w:spacing w:before="60" w:after="60"/>
            </w:pPr>
            <w:r>
              <w:t>Medium 3C – i.e. Possible (likelihood) / Major (consequence) (Finance)</w:t>
            </w:r>
          </w:p>
        </w:tc>
      </w:tr>
      <w:tr w:rsidR="00970768" w14:paraId="6B281B34" w14:textId="77777777" w:rsidTr="00995A88">
        <w:tc>
          <w:tcPr>
            <w:tcW w:w="1560" w:type="dxa"/>
          </w:tcPr>
          <w:p w14:paraId="79F3D9D9" w14:textId="77777777" w:rsidR="00970768" w:rsidRPr="00423EF7" w:rsidRDefault="00970768" w:rsidP="00995A88">
            <w:pPr>
              <w:spacing w:before="60" w:after="60"/>
              <w:rPr>
                <w:b/>
              </w:rPr>
            </w:pPr>
            <w:r>
              <w:rPr>
                <w:b/>
              </w:rPr>
              <w:t>R</w:t>
            </w:r>
            <w:r w:rsidRPr="00423EF7">
              <w:rPr>
                <w:b/>
              </w:rPr>
              <w:t>isk allocation</w:t>
            </w:r>
          </w:p>
        </w:tc>
        <w:tc>
          <w:tcPr>
            <w:tcW w:w="7371" w:type="dxa"/>
          </w:tcPr>
          <w:p w14:paraId="1AF95B16" w14:textId="77777777" w:rsidR="00970768" w:rsidRPr="002B6845" w:rsidRDefault="00970768" w:rsidP="00995A88">
            <w:pPr>
              <w:spacing w:before="60" w:after="60"/>
              <w:rPr>
                <w:b/>
                <w:color w:val="5EC1D8"/>
              </w:rPr>
            </w:pPr>
            <w:r>
              <w:rPr>
                <w:b/>
                <w:color w:val="5EC1D8"/>
              </w:rPr>
              <w:t>Largely borne by Barwon Water</w:t>
            </w:r>
            <w:r>
              <w:t xml:space="preserve"> </w:t>
            </w:r>
          </w:p>
        </w:tc>
      </w:tr>
    </w:tbl>
    <w:p w14:paraId="76D8867C" w14:textId="215C5165" w:rsidR="00970768" w:rsidRDefault="00970768" w:rsidP="00D552CF">
      <w:pPr>
        <w:pStyle w:val="Caption"/>
      </w:pPr>
      <w:r>
        <w:lastRenderedPageBreak/>
        <w:t>Table A2</w:t>
      </w:r>
      <w:r>
        <w:noBreakHyphen/>
      </w:r>
      <w:r w:rsidR="006C64C0">
        <w:fldChar w:fldCharType="begin"/>
      </w:r>
      <w:r w:rsidR="006C64C0">
        <w:instrText xml:space="preserve"> SEQ Table \* ARABIC \s 1 </w:instrText>
      </w:r>
      <w:r w:rsidR="006C64C0">
        <w:fldChar w:fldCharType="separate"/>
      </w:r>
      <w:r w:rsidR="004708F9">
        <w:rPr>
          <w:noProof/>
        </w:rPr>
        <w:t>5</w:t>
      </w:r>
      <w:r w:rsidR="006C64C0">
        <w:rPr>
          <w:noProof/>
        </w:rPr>
        <w:fldChar w:fldCharType="end"/>
      </w:r>
      <w:r>
        <w:t>: Capital program delivery – Further details of risk</w:t>
      </w:r>
    </w:p>
    <w:tbl>
      <w:tblPr>
        <w:tblStyle w:val="CorpPlan1"/>
        <w:tblW w:w="8931" w:type="dxa"/>
        <w:tblLook w:val="04A0" w:firstRow="1" w:lastRow="0" w:firstColumn="1" w:lastColumn="0" w:noHBand="0" w:noVBand="1"/>
      </w:tblPr>
      <w:tblGrid>
        <w:gridCol w:w="1560"/>
        <w:gridCol w:w="7371"/>
      </w:tblGrid>
      <w:tr w:rsidR="00970768" w:rsidRPr="00C04FDF" w14:paraId="4BD0523C" w14:textId="77777777" w:rsidTr="00995A88">
        <w:trPr>
          <w:cnfStyle w:val="100000000000" w:firstRow="1" w:lastRow="0" w:firstColumn="0" w:lastColumn="0" w:oddVBand="0" w:evenVBand="0" w:oddHBand="0" w:evenHBand="0" w:firstRowFirstColumn="0" w:firstRowLastColumn="0" w:lastRowFirstColumn="0" w:lastRowLastColumn="0"/>
        </w:trPr>
        <w:tc>
          <w:tcPr>
            <w:tcW w:w="8931" w:type="dxa"/>
            <w:gridSpan w:val="2"/>
            <w:tcBorders>
              <w:bottom w:val="nil"/>
            </w:tcBorders>
            <w:shd w:val="clear" w:color="auto" w:fill="5EC1D8"/>
          </w:tcPr>
          <w:p w14:paraId="6BAC4B44" w14:textId="77777777" w:rsidR="00970768" w:rsidRPr="00C04FDF" w:rsidRDefault="00970768" w:rsidP="00995A88">
            <w:pPr>
              <w:spacing w:before="60" w:after="60"/>
              <w:rPr>
                <w:color w:val="FFFFFF" w:themeColor="background1"/>
              </w:rPr>
            </w:pPr>
            <w:bookmarkStart w:id="385" w:name="_Hlk110500252"/>
            <w:r w:rsidRPr="00C04FDF">
              <w:rPr>
                <w:color w:val="FFFFFF" w:themeColor="background1"/>
              </w:rPr>
              <w:t>Ability to deliver increased capital program</w:t>
            </w:r>
          </w:p>
        </w:tc>
      </w:tr>
      <w:tr w:rsidR="00970768" w:rsidRPr="00C26521" w14:paraId="191F04BB" w14:textId="77777777" w:rsidTr="00995A88">
        <w:tc>
          <w:tcPr>
            <w:tcW w:w="1560" w:type="dxa"/>
            <w:tcBorders>
              <w:top w:val="nil"/>
              <w:bottom w:val="single" w:sz="4" w:space="0" w:color="5EC1D8"/>
            </w:tcBorders>
          </w:tcPr>
          <w:p w14:paraId="11EF9C3F" w14:textId="77777777" w:rsidR="00970768" w:rsidRPr="00C26521" w:rsidRDefault="00970768" w:rsidP="00995A88">
            <w:pPr>
              <w:spacing w:before="60" w:after="60"/>
              <w:rPr>
                <w:b/>
              </w:rPr>
            </w:pPr>
            <w:r w:rsidRPr="00C26521">
              <w:rPr>
                <w:b/>
              </w:rPr>
              <w:t>Description</w:t>
            </w:r>
          </w:p>
        </w:tc>
        <w:tc>
          <w:tcPr>
            <w:tcW w:w="7371" w:type="dxa"/>
            <w:tcBorders>
              <w:top w:val="nil"/>
              <w:bottom w:val="single" w:sz="4" w:space="0" w:color="5EC1D8"/>
            </w:tcBorders>
          </w:tcPr>
          <w:p w14:paraId="3049C533" w14:textId="77777777" w:rsidR="00970768" w:rsidRPr="00C26521" w:rsidRDefault="00970768" w:rsidP="00995A88">
            <w:pPr>
              <w:spacing w:before="60" w:after="60"/>
            </w:pPr>
            <w:r w:rsidRPr="00C26521">
              <w:t>External factors, such as the availability of materials and/or construction resources, may impact on our ability to deliver on our proposed capital program over the upcoming regulatory period.</w:t>
            </w:r>
          </w:p>
        </w:tc>
      </w:tr>
      <w:tr w:rsidR="00970768" w:rsidRPr="00C26521" w14:paraId="55EF7BA4" w14:textId="77777777" w:rsidTr="00995A88">
        <w:tc>
          <w:tcPr>
            <w:tcW w:w="1560" w:type="dxa"/>
            <w:tcBorders>
              <w:top w:val="single" w:sz="4" w:space="0" w:color="5EC1D8"/>
              <w:bottom w:val="single" w:sz="4" w:space="0" w:color="5EC1D8"/>
            </w:tcBorders>
          </w:tcPr>
          <w:p w14:paraId="56052D2F" w14:textId="77777777" w:rsidR="00970768" w:rsidRPr="00C26521" w:rsidRDefault="00970768" w:rsidP="00995A88">
            <w:pPr>
              <w:spacing w:before="60" w:after="60"/>
              <w:rPr>
                <w:b/>
              </w:rPr>
            </w:pPr>
            <w:r w:rsidRPr="00C26521">
              <w:rPr>
                <w:b/>
              </w:rPr>
              <w:t>Assumptions</w:t>
            </w:r>
          </w:p>
        </w:tc>
        <w:tc>
          <w:tcPr>
            <w:tcW w:w="7371" w:type="dxa"/>
            <w:tcBorders>
              <w:top w:val="single" w:sz="4" w:space="0" w:color="5EC1D8"/>
              <w:bottom w:val="single" w:sz="4" w:space="0" w:color="5EC1D8"/>
            </w:tcBorders>
          </w:tcPr>
          <w:p w14:paraId="1FA34735" w14:textId="7E2BCB76" w:rsidR="00970768" w:rsidRPr="00C26521" w:rsidRDefault="00970768" w:rsidP="00995A88">
            <w:pPr>
              <w:spacing w:before="60" w:after="60"/>
            </w:pPr>
            <w:r w:rsidRPr="00C26521">
              <w:t>For the 2023-28 regulatory period, Bar</w:t>
            </w:r>
            <w:r w:rsidR="00261D79">
              <w:t>won Water is forecasting $549.4 million</w:t>
            </w:r>
            <w:r w:rsidRPr="00C26521">
              <w:t xml:space="preserve"> in capital expenditure. This repre</w:t>
            </w:r>
            <w:r w:rsidR="00261D79">
              <w:t>sents a $122.6 million</w:t>
            </w:r>
            <w:r w:rsidRPr="00C26521">
              <w:t xml:space="preserve"> (29%) increase from the current regulatory period.</w:t>
            </w:r>
          </w:p>
        </w:tc>
      </w:tr>
      <w:tr w:rsidR="00970768" w14:paraId="509F6D53" w14:textId="77777777" w:rsidTr="00995A88">
        <w:tc>
          <w:tcPr>
            <w:tcW w:w="1560" w:type="dxa"/>
            <w:tcBorders>
              <w:top w:val="single" w:sz="4" w:space="0" w:color="5EC1D8"/>
              <w:bottom w:val="single" w:sz="4" w:space="0" w:color="5EC1D8"/>
            </w:tcBorders>
          </w:tcPr>
          <w:p w14:paraId="5F67360B" w14:textId="77777777" w:rsidR="00970768" w:rsidRPr="00C26521" w:rsidRDefault="00970768" w:rsidP="00995A88">
            <w:pPr>
              <w:spacing w:before="60" w:after="60"/>
              <w:rPr>
                <w:b/>
              </w:rPr>
            </w:pPr>
            <w:r w:rsidRPr="00C26521">
              <w:rPr>
                <w:b/>
              </w:rPr>
              <w:t>Controls</w:t>
            </w:r>
          </w:p>
        </w:tc>
        <w:tc>
          <w:tcPr>
            <w:tcW w:w="7371" w:type="dxa"/>
            <w:tcBorders>
              <w:top w:val="single" w:sz="4" w:space="0" w:color="5EC1D8"/>
              <w:bottom w:val="single" w:sz="4" w:space="0" w:color="5EC1D8"/>
            </w:tcBorders>
          </w:tcPr>
          <w:p w14:paraId="15911A51" w14:textId="35009C61" w:rsidR="00970768" w:rsidRPr="00C26521" w:rsidRDefault="001931E1" w:rsidP="00995A88">
            <w:pPr>
              <w:spacing w:before="60" w:after="60"/>
              <w:rPr>
                <w:b/>
                <w:bCs/>
              </w:rPr>
            </w:pPr>
            <w:r w:rsidRPr="00C26521">
              <w:rPr>
                <w:b/>
                <w:bCs/>
              </w:rPr>
              <w:t>Risk-based p</w:t>
            </w:r>
            <w:r w:rsidR="00970768" w:rsidRPr="00C26521">
              <w:rPr>
                <w:b/>
                <w:bCs/>
              </w:rPr>
              <w:t>rioritisation of the capital program</w:t>
            </w:r>
          </w:p>
          <w:p w14:paraId="7AAB527D" w14:textId="63725E49" w:rsidR="00970768" w:rsidRPr="00C26521" w:rsidRDefault="00970768" w:rsidP="00995A88">
            <w:pPr>
              <w:spacing w:before="60" w:after="60"/>
            </w:pPr>
            <w:r w:rsidRPr="00C26521">
              <w:t>In developing the capital program for the upcoming regulatory period, we undertook an assessment of deliverability and prioritisation of the program</w:t>
            </w:r>
            <w:r w:rsidR="005B1A34" w:rsidRPr="005B1A34">
              <w:rPr>
                <w:vertAlign w:val="superscript"/>
              </w:rPr>
              <w:fldChar w:fldCharType="begin"/>
            </w:r>
            <w:r w:rsidR="005B1A34" w:rsidRPr="005B1A34">
              <w:rPr>
                <w:vertAlign w:val="superscript"/>
              </w:rPr>
              <w:instrText xml:space="preserve"> REF _Ref115433466 \r \h  \* MERGEFORMAT </w:instrText>
            </w:r>
            <w:r w:rsidR="005B1A34" w:rsidRPr="005B1A34">
              <w:rPr>
                <w:vertAlign w:val="superscript"/>
              </w:rPr>
            </w:r>
            <w:r w:rsidR="005B1A34" w:rsidRPr="005B1A34">
              <w:rPr>
                <w:vertAlign w:val="superscript"/>
              </w:rPr>
              <w:fldChar w:fldCharType="separate"/>
            </w:r>
            <w:r w:rsidR="004708F9">
              <w:rPr>
                <w:vertAlign w:val="superscript"/>
              </w:rPr>
              <w:t>8</w:t>
            </w:r>
            <w:r w:rsidR="005B1A34" w:rsidRPr="005B1A34">
              <w:rPr>
                <w:vertAlign w:val="superscript"/>
              </w:rPr>
              <w:fldChar w:fldCharType="end"/>
            </w:r>
            <w:r w:rsidRPr="005B1A34">
              <w:rPr>
                <w:vertAlign w:val="superscript"/>
              </w:rPr>
              <w:t xml:space="preserve">. </w:t>
            </w:r>
            <w:r w:rsidRPr="00C26521">
              <w:t xml:space="preserve">This process was designed to provide robust assurance internally that there was sufficient resourcing and processes in place to enable it to successfully deliver the capital program. We have also taken the decision to pursue several strategic, innovative projects over the next five years, which </w:t>
            </w:r>
            <w:r w:rsidR="00261D79">
              <w:t>will total approximately $111.7 million</w:t>
            </w:r>
            <w:r w:rsidRPr="00C26521">
              <w:t>, but will exclude these from customer prices at this time because elements of some projects are yet to be finalised (we don’t want to charge customers unnecessarily based on preliminary options, cost estimates or timelines) and/or some projects will generate their own revenue via new customers for new services we will deliver (it will be better for customers to match costs with timing of new revenue from 2028 onwards).</w:t>
            </w:r>
          </w:p>
          <w:p w14:paraId="1988870A" w14:textId="77777777" w:rsidR="00970768" w:rsidRPr="00C26521" w:rsidRDefault="00970768" w:rsidP="00995A88">
            <w:pPr>
              <w:spacing w:before="60" w:after="60"/>
              <w:rPr>
                <w:b/>
                <w:bCs/>
              </w:rPr>
            </w:pPr>
            <w:r w:rsidRPr="00C26521">
              <w:rPr>
                <w:b/>
                <w:bCs/>
              </w:rPr>
              <w:t>Existing capabilities have increased within the current regulatory period</w:t>
            </w:r>
          </w:p>
          <w:p w14:paraId="25B14767" w14:textId="77777777" w:rsidR="00970768" w:rsidRPr="00C26521" w:rsidRDefault="00970768" w:rsidP="00995A88">
            <w:pPr>
              <w:spacing w:before="60" w:after="60"/>
            </w:pPr>
            <w:r w:rsidRPr="00C26521">
              <w:t xml:space="preserve">Our capital program has increased within the current regulatory period. This process has enabled us to better understand what is required to deliver larger capital programs and implement lessons learnt from the current period (such as improvements in governance and prioritisation). Through this increase in the program, we have restructured our delivery team to ensure an effective and efficient delivery of capital projects. </w:t>
            </w:r>
          </w:p>
          <w:p w14:paraId="1D0CF9CF" w14:textId="21C74144" w:rsidR="00970768" w:rsidRPr="00C26521" w:rsidRDefault="00970768" w:rsidP="00995A88">
            <w:pPr>
              <w:spacing w:before="60" w:after="60"/>
            </w:pPr>
            <w:r w:rsidRPr="00C26521">
              <w:t>An Enterprise Portfolio Management Office (EPMO) has been established during the current period. The EPMO operates at a strategic level to ensure that projects and portfolio activities are conducted to the benefit of the overall business. The EPMO partners with Project Sponsors and Project Managers to uplift capability and optimise benefits realisation. We have also developed a capital delivery program that assigns projects/programs to the area of the Barwon Water Group that has the right skills and capability to deliver most efficiently – for example, B</w:t>
            </w:r>
            <w:r w:rsidR="00211F28">
              <w:t xml:space="preserve">arwon </w:t>
            </w:r>
            <w:r w:rsidRPr="00C26521">
              <w:t>A</w:t>
            </w:r>
            <w:r w:rsidR="00211F28">
              <w:t xml:space="preserve">sset </w:t>
            </w:r>
            <w:r w:rsidRPr="00C26521">
              <w:t>S</w:t>
            </w:r>
            <w:r w:rsidR="00211F28">
              <w:t>olutions</w:t>
            </w:r>
            <w:r w:rsidRPr="00C26521">
              <w:t xml:space="preserve"> has proven to provide more efficient outcomes for smaller projects and more uncertain capital programs (refer Section </w:t>
            </w:r>
            <w:r w:rsidRPr="00C26521">
              <w:fldChar w:fldCharType="begin"/>
            </w:r>
            <w:r w:rsidRPr="00C26521">
              <w:instrText xml:space="preserve"> REF _Ref111111191 \r \h </w:instrText>
            </w:r>
            <w:r w:rsidR="00C26521">
              <w:instrText xml:space="preserve"> \* MERGEFORMAT </w:instrText>
            </w:r>
            <w:r w:rsidRPr="00C26521">
              <w:fldChar w:fldCharType="separate"/>
            </w:r>
            <w:r w:rsidR="004708F9">
              <w:t>7</w:t>
            </w:r>
            <w:r w:rsidRPr="00C26521">
              <w:fldChar w:fldCharType="end"/>
            </w:r>
            <w:r w:rsidRPr="00C26521">
              <w:t>).</w:t>
            </w:r>
          </w:p>
          <w:p w14:paraId="15D8474E" w14:textId="7C689CCE" w:rsidR="00970768" w:rsidRPr="00C26521" w:rsidRDefault="00970768" w:rsidP="00995A88">
            <w:pPr>
              <w:spacing w:before="60" w:after="60"/>
            </w:pPr>
            <w:r w:rsidRPr="00C26521">
              <w:t>A Portfolio Governance Framework</w:t>
            </w:r>
            <w:r w:rsidR="005B1A34" w:rsidRPr="005B1A34">
              <w:rPr>
                <w:vertAlign w:val="superscript"/>
              </w:rPr>
              <w:fldChar w:fldCharType="begin"/>
            </w:r>
            <w:r w:rsidR="005B1A34" w:rsidRPr="005B1A34">
              <w:rPr>
                <w:vertAlign w:val="superscript"/>
              </w:rPr>
              <w:instrText xml:space="preserve"> REF _Ref115433499 \r \h  \* MERGEFORMAT </w:instrText>
            </w:r>
            <w:r w:rsidR="005B1A34" w:rsidRPr="005B1A34">
              <w:rPr>
                <w:vertAlign w:val="superscript"/>
              </w:rPr>
            </w:r>
            <w:r w:rsidR="005B1A34" w:rsidRPr="005B1A34">
              <w:rPr>
                <w:vertAlign w:val="superscript"/>
              </w:rPr>
              <w:fldChar w:fldCharType="separate"/>
            </w:r>
            <w:r w:rsidR="004708F9">
              <w:rPr>
                <w:vertAlign w:val="superscript"/>
              </w:rPr>
              <w:t>4</w:t>
            </w:r>
            <w:r w:rsidR="005B1A34" w:rsidRPr="005B1A34">
              <w:rPr>
                <w:vertAlign w:val="superscript"/>
              </w:rPr>
              <w:fldChar w:fldCharType="end"/>
            </w:r>
            <w:r w:rsidRPr="005B1A34">
              <w:rPr>
                <w:vertAlign w:val="superscript"/>
              </w:rPr>
              <w:t xml:space="preserve"> </w:t>
            </w:r>
            <w:r w:rsidRPr="00C26521">
              <w:t>was introduced in 2020 that includes a clearly defined set of Stage Gates to govern projects through their lifecycle. In addition, Barwon Water has also implemented the new suite of VicWater construction contracts that are appropriately structured to ensure the risk of non-delivery will be managed by contractors and ensure that any potential risks are minimised.</w:t>
            </w:r>
          </w:p>
          <w:p w14:paraId="25342B4B" w14:textId="77777777" w:rsidR="00970768" w:rsidRPr="00C26521" w:rsidRDefault="00970768" w:rsidP="00995A88">
            <w:pPr>
              <w:spacing w:before="60" w:after="60"/>
              <w:rPr>
                <w:b/>
                <w:bCs/>
              </w:rPr>
            </w:pPr>
            <w:r w:rsidRPr="00C26521">
              <w:rPr>
                <w:b/>
                <w:bCs/>
              </w:rPr>
              <w:t>Incorporating flexibility within the capital program</w:t>
            </w:r>
          </w:p>
          <w:p w14:paraId="5D6D9950" w14:textId="77777777" w:rsidR="00970768" w:rsidRDefault="00970768" w:rsidP="00995A88">
            <w:pPr>
              <w:spacing w:before="60" w:after="60"/>
            </w:pPr>
            <w:r w:rsidRPr="00C26521">
              <w:t>We have flexibility within the capital program to enable (where appropriate) projects to be able to be moved within the period to enable an efficient delivery of the overall program of works. This will be combined with regular internal reporting to track the progress of expenditure against the outcomes to ensure the program is delivered within the regulatory period.</w:t>
            </w:r>
            <w:r>
              <w:t xml:space="preserve"> </w:t>
            </w:r>
          </w:p>
        </w:tc>
      </w:tr>
      <w:bookmarkEnd w:id="385"/>
      <w:tr w:rsidR="00970768" w14:paraId="77A5C2F6" w14:textId="77777777" w:rsidTr="00995A88">
        <w:tc>
          <w:tcPr>
            <w:tcW w:w="1560" w:type="dxa"/>
            <w:tcBorders>
              <w:top w:val="single" w:sz="4" w:space="0" w:color="5EC1D8"/>
              <w:bottom w:val="single" w:sz="4" w:space="0" w:color="5EC1D8"/>
            </w:tcBorders>
          </w:tcPr>
          <w:p w14:paraId="0F31EC23" w14:textId="77777777" w:rsidR="00970768" w:rsidRPr="00423EF7" w:rsidRDefault="00970768" w:rsidP="00995A88">
            <w:pPr>
              <w:spacing w:before="60" w:after="60"/>
              <w:rPr>
                <w:b/>
              </w:rPr>
            </w:pPr>
            <w:r>
              <w:rPr>
                <w:b/>
              </w:rPr>
              <w:t>Risk rating</w:t>
            </w:r>
          </w:p>
        </w:tc>
        <w:tc>
          <w:tcPr>
            <w:tcW w:w="7371" w:type="dxa"/>
            <w:tcBorders>
              <w:top w:val="single" w:sz="4" w:space="0" w:color="5EC1D8"/>
              <w:bottom w:val="single" w:sz="4" w:space="0" w:color="5EC1D8"/>
            </w:tcBorders>
          </w:tcPr>
          <w:p w14:paraId="093CAC2C" w14:textId="77777777" w:rsidR="00970768" w:rsidRDefault="00970768" w:rsidP="00995A88">
            <w:pPr>
              <w:spacing w:before="60" w:after="60"/>
            </w:pPr>
            <w:r>
              <w:t>Low (3B) – Major (consequence) / Unlikely (likelihood) (Service Delivery)</w:t>
            </w:r>
          </w:p>
        </w:tc>
      </w:tr>
      <w:tr w:rsidR="00970768" w14:paraId="58A3447B" w14:textId="77777777" w:rsidTr="00995A88">
        <w:tc>
          <w:tcPr>
            <w:tcW w:w="1560" w:type="dxa"/>
            <w:tcBorders>
              <w:top w:val="single" w:sz="4" w:space="0" w:color="5EC1D8"/>
              <w:bottom w:val="single" w:sz="4" w:space="0" w:color="5EC1D8"/>
            </w:tcBorders>
          </w:tcPr>
          <w:p w14:paraId="2D35534D" w14:textId="77777777" w:rsidR="00970768" w:rsidRPr="00423EF7" w:rsidRDefault="00970768" w:rsidP="00995A88">
            <w:pPr>
              <w:spacing w:before="60" w:after="60"/>
              <w:rPr>
                <w:b/>
              </w:rPr>
            </w:pPr>
            <w:r>
              <w:rPr>
                <w:b/>
              </w:rPr>
              <w:t>R</w:t>
            </w:r>
            <w:r w:rsidRPr="00423EF7">
              <w:rPr>
                <w:b/>
              </w:rPr>
              <w:t>isk allocation</w:t>
            </w:r>
          </w:p>
        </w:tc>
        <w:tc>
          <w:tcPr>
            <w:tcW w:w="7371" w:type="dxa"/>
            <w:tcBorders>
              <w:top w:val="single" w:sz="4" w:space="0" w:color="5EC1D8"/>
              <w:bottom w:val="single" w:sz="4" w:space="0" w:color="5EC1D8"/>
            </w:tcBorders>
          </w:tcPr>
          <w:p w14:paraId="71C9753B" w14:textId="77777777" w:rsidR="00970768" w:rsidRPr="002B6845" w:rsidRDefault="00970768" w:rsidP="00995A88">
            <w:pPr>
              <w:spacing w:before="60" w:after="60"/>
              <w:rPr>
                <w:b/>
                <w:color w:val="5EC1D8"/>
              </w:rPr>
            </w:pPr>
            <w:r w:rsidRPr="002B6845">
              <w:rPr>
                <w:b/>
                <w:color w:val="5EC1D8"/>
              </w:rPr>
              <w:t>S</w:t>
            </w:r>
            <w:r>
              <w:rPr>
                <w:b/>
                <w:color w:val="5EC1D8"/>
              </w:rPr>
              <w:t>hared – Barwon Water / Customer</w:t>
            </w:r>
            <w:r>
              <w:t xml:space="preserve"> </w:t>
            </w:r>
          </w:p>
        </w:tc>
      </w:tr>
    </w:tbl>
    <w:p w14:paraId="0A86F9D4" w14:textId="77777777" w:rsidR="00970768" w:rsidRDefault="00970768" w:rsidP="00D552CF">
      <w:pPr>
        <w:pStyle w:val="Caption"/>
      </w:pPr>
    </w:p>
    <w:p w14:paraId="772AF701" w14:textId="77777777" w:rsidR="00970768" w:rsidRDefault="00970768" w:rsidP="00970768">
      <w:pPr>
        <w:rPr>
          <w:b/>
          <w:bCs/>
          <w:sz w:val="18"/>
          <w:szCs w:val="18"/>
        </w:rPr>
      </w:pPr>
      <w:r>
        <w:br w:type="page"/>
      </w:r>
    </w:p>
    <w:p w14:paraId="4652DC05" w14:textId="639582A2" w:rsidR="00970768" w:rsidRDefault="00970768" w:rsidP="00D552CF">
      <w:pPr>
        <w:pStyle w:val="Caption"/>
      </w:pPr>
      <w:r>
        <w:lastRenderedPageBreak/>
        <w:t>Table A2</w:t>
      </w:r>
      <w:r>
        <w:noBreakHyphen/>
      </w:r>
      <w:r w:rsidR="006C64C0">
        <w:fldChar w:fldCharType="begin"/>
      </w:r>
      <w:r w:rsidR="006C64C0">
        <w:instrText xml:space="preserve"> SEQ Table \* ARABIC \s 1 </w:instrText>
      </w:r>
      <w:r w:rsidR="006C64C0">
        <w:fldChar w:fldCharType="separate"/>
      </w:r>
      <w:r w:rsidR="004708F9">
        <w:rPr>
          <w:noProof/>
        </w:rPr>
        <w:t>6</w:t>
      </w:r>
      <w:r w:rsidR="006C64C0">
        <w:rPr>
          <w:noProof/>
        </w:rPr>
        <w:fldChar w:fldCharType="end"/>
      </w:r>
      <w:r>
        <w:t>: Cyber-attack or digital failure – Further details of risk</w:t>
      </w:r>
    </w:p>
    <w:tbl>
      <w:tblPr>
        <w:tblStyle w:val="CorpPlan1"/>
        <w:tblW w:w="8931" w:type="dxa"/>
        <w:tblBorders>
          <w:bottom w:val="single" w:sz="4" w:space="0" w:color="D7C5B8"/>
          <w:insideH w:val="single" w:sz="4" w:space="0" w:color="D7C5B8"/>
        </w:tblBorders>
        <w:tblLook w:val="04A0" w:firstRow="1" w:lastRow="0" w:firstColumn="1" w:lastColumn="0" w:noHBand="0" w:noVBand="1"/>
      </w:tblPr>
      <w:tblGrid>
        <w:gridCol w:w="1560"/>
        <w:gridCol w:w="7371"/>
      </w:tblGrid>
      <w:tr w:rsidR="00970768" w14:paraId="7D46F8AE" w14:textId="77777777" w:rsidTr="00995A88">
        <w:trPr>
          <w:cnfStyle w:val="100000000000" w:firstRow="1" w:lastRow="0" w:firstColumn="0" w:lastColumn="0" w:oddVBand="0" w:evenVBand="0" w:oddHBand="0" w:evenHBand="0" w:firstRowFirstColumn="0" w:firstRowLastColumn="0" w:lastRowFirstColumn="0" w:lastRowLastColumn="0"/>
        </w:trPr>
        <w:tc>
          <w:tcPr>
            <w:tcW w:w="8931" w:type="dxa"/>
            <w:gridSpan w:val="2"/>
            <w:shd w:val="clear" w:color="auto" w:fill="D7C5B8"/>
          </w:tcPr>
          <w:p w14:paraId="73CF92FD" w14:textId="77777777" w:rsidR="00970768" w:rsidRPr="0018532F" w:rsidRDefault="00970768" w:rsidP="00995A88">
            <w:pPr>
              <w:spacing w:before="60" w:after="60"/>
              <w:rPr>
                <w:color w:val="FFFFFF" w:themeColor="background1"/>
              </w:rPr>
            </w:pPr>
            <w:r w:rsidRPr="00412654">
              <w:rPr>
                <w:color w:val="FFFFFF" w:themeColor="background1"/>
              </w:rPr>
              <w:t>Essential services cannot be delivered due to cyber-attack or digital failure</w:t>
            </w:r>
          </w:p>
        </w:tc>
      </w:tr>
      <w:tr w:rsidR="00970768" w:rsidRPr="00C26521" w14:paraId="105FA469" w14:textId="77777777" w:rsidTr="00995A88">
        <w:tc>
          <w:tcPr>
            <w:tcW w:w="1560" w:type="dxa"/>
          </w:tcPr>
          <w:p w14:paraId="26BF2652" w14:textId="77777777" w:rsidR="00970768" w:rsidRPr="00C26521" w:rsidRDefault="00970768" w:rsidP="00995A88">
            <w:pPr>
              <w:spacing w:before="60" w:after="60"/>
              <w:rPr>
                <w:b/>
              </w:rPr>
            </w:pPr>
            <w:r w:rsidRPr="00C26521">
              <w:rPr>
                <w:b/>
              </w:rPr>
              <w:t>Description</w:t>
            </w:r>
          </w:p>
        </w:tc>
        <w:tc>
          <w:tcPr>
            <w:tcW w:w="7371" w:type="dxa"/>
          </w:tcPr>
          <w:p w14:paraId="0E2DDC0D" w14:textId="77777777" w:rsidR="00970768" w:rsidRPr="00C26521" w:rsidRDefault="00970768" w:rsidP="00995A88">
            <w:pPr>
              <w:spacing w:before="60" w:after="60"/>
            </w:pPr>
            <w:r w:rsidRPr="00C26521">
              <w:t>We provide essential water and sewerage services that, increasingly, are controlled by and reliant upon technology. The rate of technological progress within, and external to, the water industry and the increasing prevalence of cyber-criminal activity within society creates risk in terms of our continued ability to deliver these essential services if we are subject to a cyber-attack or digital failure.</w:t>
            </w:r>
          </w:p>
        </w:tc>
      </w:tr>
      <w:tr w:rsidR="00970768" w:rsidRPr="00C26521" w14:paraId="57BC0FDE" w14:textId="77777777" w:rsidTr="00995A88">
        <w:tc>
          <w:tcPr>
            <w:tcW w:w="1560" w:type="dxa"/>
          </w:tcPr>
          <w:p w14:paraId="403300C6" w14:textId="77777777" w:rsidR="00970768" w:rsidRPr="00C26521" w:rsidRDefault="00970768" w:rsidP="00995A88">
            <w:pPr>
              <w:spacing w:before="60" w:after="60"/>
              <w:rPr>
                <w:b/>
              </w:rPr>
            </w:pPr>
            <w:r w:rsidRPr="00C26521">
              <w:rPr>
                <w:b/>
              </w:rPr>
              <w:t>Assumptions</w:t>
            </w:r>
          </w:p>
        </w:tc>
        <w:tc>
          <w:tcPr>
            <w:tcW w:w="7371" w:type="dxa"/>
          </w:tcPr>
          <w:p w14:paraId="7FB18158" w14:textId="0D5320DA" w:rsidR="00970768" w:rsidRPr="00C26521" w:rsidRDefault="00970768" w:rsidP="005B1A34">
            <w:pPr>
              <w:spacing w:before="60" w:after="60"/>
            </w:pPr>
            <w:r w:rsidRPr="00C26521">
              <w:t xml:space="preserve">We have proposed an uplift in digital and cyber expenditure to </w:t>
            </w:r>
            <w:r w:rsidR="00261D79">
              <w:t>better manage this risk of $5.3 million</w:t>
            </w:r>
            <w:r w:rsidRPr="00C26521">
              <w:t xml:space="preserve"> in</w:t>
            </w:r>
            <w:r w:rsidR="008B58E5">
              <w:t xml:space="preserve"> operating expenditure and $0.2 million</w:t>
            </w:r>
            <w:r w:rsidRPr="00C26521">
              <w:t xml:space="preserve"> of capital expenditure. This uplift has been driven by the development of a Digital Strategy</w:t>
            </w:r>
            <w:r w:rsidR="005B1A34" w:rsidRPr="005B1A34">
              <w:rPr>
                <w:vertAlign w:val="superscript"/>
              </w:rPr>
              <w:fldChar w:fldCharType="begin"/>
            </w:r>
            <w:r w:rsidR="005B1A34" w:rsidRPr="005B1A34">
              <w:rPr>
                <w:vertAlign w:val="superscript"/>
              </w:rPr>
              <w:instrText xml:space="preserve"> REF _Ref113445296 \r \h  \* MERGEFORMAT </w:instrText>
            </w:r>
            <w:r w:rsidR="005B1A34" w:rsidRPr="005B1A34">
              <w:rPr>
                <w:vertAlign w:val="superscript"/>
              </w:rPr>
            </w:r>
            <w:r w:rsidR="005B1A34" w:rsidRPr="005B1A34">
              <w:rPr>
                <w:vertAlign w:val="superscript"/>
              </w:rPr>
              <w:fldChar w:fldCharType="separate"/>
            </w:r>
            <w:r w:rsidR="004708F9">
              <w:rPr>
                <w:vertAlign w:val="superscript"/>
              </w:rPr>
              <w:t>5</w:t>
            </w:r>
            <w:r w:rsidR="005B1A34" w:rsidRPr="005B1A34">
              <w:rPr>
                <w:vertAlign w:val="superscript"/>
              </w:rPr>
              <w:fldChar w:fldCharType="end"/>
            </w:r>
            <w:r w:rsidRPr="00C26521">
              <w:t xml:space="preserve"> and a more comprehensive understanding of the technological risks we are facing. </w:t>
            </w:r>
          </w:p>
        </w:tc>
      </w:tr>
      <w:tr w:rsidR="00970768" w14:paraId="07115A03" w14:textId="77777777" w:rsidTr="00995A88">
        <w:tc>
          <w:tcPr>
            <w:tcW w:w="1560" w:type="dxa"/>
          </w:tcPr>
          <w:p w14:paraId="64B99E13" w14:textId="77777777" w:rsidR="00970768" w:rsidRPr="00C26521" w:rsidRDefault="00970768" w:rsidP="00995A88">
            <w:pPr>
              <w:spacing w:before="60" w:after="60"/>
              <w:rPr>
                <w:b/>
              </w:rPr>
            </w:pPr>
            <w:r w:rsidRPr="00C26521">
              <w:rPr>
                <w:b/>
              </w:rPr>
              <w:t>Controls</w:t>
            </w:r>
          </w:p>
        </w:tc>
        <w:tc>
          <w:tcPr>
            <w:tcW w:w="7371" w:type="dxa"/>
          </w:tcPr>
          <w:p w14:paraId="3FF2245B" w14:textId="77777777" w:rsidR="00970768" w:rsidRPr="00202E2D" w:rsidRDefault="00970768" w:rsidP="00995A88">
            <w:pPr>
              <w:spacing w:before="60" w:after="60"/>
              <w:rPr>
                <w:b/>
                <w:bCs/>
              </w:rPr>
            </w:pPr>
            <w:r w:rsidRPr="00202E2D">
              <w:rPr>
                <w:b/>
                <w:bCs/>
              </w:rPr>
              <w:t xml:space="preserve">Audit of digital controls and practices </w:t>
            </w:r>
          </w:p>
          <w:p w14:paraId="47698EA6" w14:textId="6A7CE989" w:rsidR="00970768" w:rsidRPr="00202E2D" w:rsidRDefault="00970768" w:rsidP="00995A88">
            <w:pPr>
              <w:spacing w:before="60" w:after="60"/>
            </w:pPr>
            <w:r w:rsidRPr="00202E2D">
              <w:t>We recently undertook an audit of the digital controls and practices currently in place to mitigate the threat of external cyber-attacks</w:t>
            </w:r>
            <w:r w:rsidRPr="00202E2D">
              <w:rPr>
                <w:vertAlign w:val="superscript"/>
              </w:rPr>
              <w:fldChar w:fldCharType="begin"/>
            </w:r>
            <w:r w:rsidRPr="00202E2D">
              <w:rPr>
                <w:vertAlign w:val="superscript"/>
              </w:rPr>
              <w:instrText xml:space="preserve"> REF _Ref113445625 \r \h  \* MERGEFORMAT </w:instrText>
            </w:r>
            <w:r w:rsidRPr="00202E2D">
              <w:rPr>
                <w:vertAlign w:val="superscript"/>
              </w:rPr>
            </w:r>
            <w:r w:rsidRPr="00202E2D">
              <w:rPr>
                <w:vertAlign w:val="superscript"/>
              </w:rPr>
              <w:fldChar w:fldCharType="separate"/>
            </w:r>
            <w:r w:rsidR="004708F9">
              <w:rPr>
                <w:vertAlign w:val="superscript"/>
              </w:rPr>
              <w:t>8</w:t>
            </w:r>
            <w:r w:rsidRPr="00202E2D">
              <w:rPr>
                <w:vertAlign w:val="superscript"/>
              </w:rPr>
              <w:fldChar w:fldCharType="end"/>
            </w:r>
            <w:r w:rsidRPr="00202E2D">
              <w:t>. This audit highlighted areas for improvement within our organisation and key steps to undertake as part of forward-planning.</w:t>
            </w:r>
          </w:p>
          <w:p w14:paraId="37925D1B" w14:textId="77777777" w:rsidR="00970768" w:rsidRPr="00202E2D" w:rsidRDefault="00970768" w:rsidP="00995A88">
            <w:pPr>
              <w:spacing w:before="60" w:after="60"/>
              <w:rPr>
                <w:b/>
                <w:bCs/>
              </w:rPr>
            </w:pPr>
            <w:r w:rsidRPr="00202E2D">
              <w:rPr>
                <w:b/>
                <w:bCs/>
              </w:rPr>
              <w:t>Development of a Digital Strategy</w:t>
            </w:r>
          </w:p>
          <w:p w14:paraId="050AB6BE" w14:textId="184C031E" w:rsidR="00970768" w:rsidRPr="00202E2D" w:rsidRDefault="002F4E75" w:rsidP="005B1A34">
            <w:pPr>
              <w:spacing w:before="60" w:after="60"/>
            </w:pPr>
            <w:r>
              <w:t>We have developed a five</w:t>
            </w:r>
            <w:r w:rsidR="00970768" w:rsidRPr="00202E2D">
              <w:t>-year roadmap, to deliver against our long-term Digital Strategy to uplift digital capabilities</w:t>
            </w:r>
            <w:r w:rsidR="005B1A34" w:rsidRPr="005B1A34">
              <w:rPr>
                <w:vertAlign w:val="superscript"/>
              </w:rPr>
              <w:fldChar w:fldCharType="begin"/>
            </w:r>
            <w:r w:rsidR="005B1A34" w:rsidRPr="005B1A34">
              <w:rPr>
                <w:vertAlign w:val="superscript"/>
              </w:rPr>
              <w:instrText xml:space="preserve"> REF _Ref113445296 \r \h  \* MERGEFORMAT </w:instrText>
            </w:r>
            <w:r w:rsidR="005B1A34" w:rsidRPr="005B1A34">
              <w:rPr>
                <w:vertAlign w:val="superscript"/>
              </w:rPr>
            </w:r>
            <w:r w:rsidR="005B1A34" w:rsidRPr="005B1A34">
              <w:rPr>
                <w:vertAlign w:val="superscript"/>
              </w:rPr>
              <w:fldChar w:fldCharType="separate"/>
            </w:r>
            <w:r w:rsidR="004708F9">
              <w:rPr>
                <w:vertAlign w:val="superscript"/>
              </w:rPr>
              <w:t>5</w:t>
            </w:r>
            <w:r w:rsidR="005B1A34" w:rsidRPr="005B1A34">
              <w:rPr>
                <w:vertAlign w:val="superscript"/>
              </w:rPr>
              <w:fldChar w:fldCharType="end"/>
            </w:r>
            <w:r w:rsidR="00970768" w:rsidRPr="005B1A34">
              <w:rPr>
                <w:vertAlign w:val="superscript"/>
              </w:rPr>
              <w:t>.</w:t>
            </w:r>
            <w:r w:rsidR="00970768" w:rsidRPr="00202E2D">
              <w:t xml:space="preserve"> The roadmap is aimed at establishing digital foundations, uplifting core capabilities and continuous improvement in the digital-space. The development of the roadmap focused on a prioritisation process to ensure the roadmap will effectively deliver key outcomes such as cyber security, customer experience, and asset management. </w:t>
            </w:r>
          </w:p>
        </w:tc>
      </w:tr>
      <w:tr w:rsidR="00970768" w14:paraId="0DEC8A13" w14:textId="77777777" w:rsidTr="00995A88">
        <w:tc>
          <w:tcPr>
            <w:tcW w:w="1560" w:type="dxa"/>
          </w:tcPr>
          <w:p w14:paraId="3FB6E767" w14:textId="77777777" w:rsidR="00970768" w:rsidRPr="00423EF7" w:rsidRDefault="00970768" w:rsidP="00995A88">
            <w:pPr>
              <w:spacing w:before="60" w:after="60"/>
              <w:rPr>
                <w:b/>
              </w:rPr>
            </w:pPr>
            <w:r>
              <w:rPr>
                <w:b/>
              </w:rPr>
              <w:t>Risk rating</w:t>
            </w:r>
          </w:p>
        </w:tc>
        <w:tc>
          <w:tcPr>
            <w:tcW w:w="7371" w:type="dxa"/>
          </w:tcPr>
          <w:p w14:paraId="66D82ABD" w14:textId="77777777" w:rsidR="00970768" w:rsidRDefault="00970768" w:rsidP="00995A88">
            <w:pPr>
              <w:spacing w:before="60" w:after="60"/>
            </w:pPr>
            <w:r>
              <w:t>Medium 3C – i.e. Possible (likelihood) / Major (consequence) (Service Delivery)</w:t>
            </w:r>
          </w:p>
        </w:tc>
      </w:tr>
      <w:tr w:rsidR="00970768" w14:paraId="2352AEB8" w14:textId="77777777" w:rsidTr="00995A88">
        <w:tc>
          <w:tcPr>
            <w:tcW w:w="1560" w:type="dxa"/>
          </w:tcPr>
          <w:p w14:paraId="4679C694" w14:textId="77777777" w:rsidR="00970768" w:rsidRPr="00423EF7" w:rsidRDefault="00970768" w:rsidP="00995A88">
            <w:pPr>
              <w:spacing w:before="60" w:after="60"/>
              <w:rPr>
                <w:b/>
              </w:rPr>
            </w:pPr>
            <w:r>
              <w:rPr>
                <w:b/>
              </w:rPr>
              <w:t>R</w:t>
            </w:r>
            <w:r w:rsidRPr="00423EF7">
              <w:rPr>
                <w:b/>
              </w:rPr>
              <w:t>isk allocation</w:t>
            </w:r>
          </w:p>
        </w:tc>
        <w:tc>
          <w:tcPr>
            <w:tcW w:w="7371" w:type="dxa"/>
          </w:tcPr>
          <w:p w14:paraId="48C40723" w14:textId="77777777" w:rsidR="00970768" w:rsidRPr="002B6845" w:rsidRDefault="00970768" w:rsidP="00995A88">
            <w:pPr>
              <w:spacing w:before="60" w:after="60"/>
              <w:rPr>
                <w:b/>
                <w:color w:val="C0A38E"/>
              </w:rPr>
            </w:pPr>
            <w:r w:rsidRPr="002B6845">
              <w:rPr>
                <w:b/>
                <w:color w:val="C0A38E"/>
              </w:rPr>
              <w:t xml:space="preserve">Largely borne by Barwon Water </w:t>
            </w:r>
          </w:p>
        </w:tc>
      </w:tr>
    </w:tbl>
    <w:p w14:paraId="36059CFD" w14:textId="77777777" w:rsidR="00970768" w:rsidRDefault="00970768" w:rsidP="00D552CF">
      <w:pPr>
        <w:pStyle w:val="Caption"/>
      </w:pPr>
    </w:p>
    <w:p w14:paraId="10646F14" w14:textId="77777777" w:rsidR="00970768" w:rsidRDefault="00970768" w:rsidP="00970768">
      <w:pPr>
        <w:rPr>
          <w:b/>
          <w:bCs/>
          <w:sz w:val="18"/>
          <w:szCs w:val="18"/>
        </w:rPr>
      </w:pPr>
      <w:r>
        <w:br w:type="page"/>
      </w:r>
    </w:p>
    <w:p w14:paraId="78060B95" w14:textId="4DC3B45B" w:rsidR="00970768" w:rsidRDefault="00970768" w:rsidP="00D552CF">
      <w:pPr>
        <w:pStyle w:val="Caption"/>
      </w:pPr>
      <w:r>
        <w:lastRenderedPageBreak/>
        <w:t>Table A2</w:t>
      </w:r>
      <w:r>
        <w:noBreakHyphen/>
      </w:r>
      <w:r w:rsidR="006C64C0">
        <w:fldChar w:fldCharType="begin"/>
      </w:r>
      <w:r w:rsidR="006C64C0">
        <w:instrText xml:space="preserve"> SEQ Table \* ARABIC \s 1 </w:instrText>
      </w:r>
      <w:r w:rsidR="006C64C0">
        <w:fldChar w:fldCharType="separate"/>
      </w:r>
      <w:r w:rsidR="004708F9">
        <w:rPr>
          <w:noProof/>
        </w:rPr>
        <w:t>7</w:t>
      </w:r>
      <w:r w:rsidR="006C64C0">
        <w:rPr>
          <w:noProof/>
        </w:rPr>
        <w:fldChar w:fldCharType="end"/>
      </w:r>
      <w:r>
        <w:t>: Meeting community expectations – Further details of risk</w:t>
      </w:r>
    </w:p>
    <w:tbl>
      <w:tblPr>
        <w:tblStyle w:val="CorpPlan1"/>
        <w:tblW w:w="8931" w:type="dxa"/>
        <w:tblBorders>
          <w:bottom w:val="single" w:sz="4" w:space="0" w:color="5EC1D8"/>
          <w:insideH w:val="single" w:sz="4" w:space="0" w:color="5EC1D8"/>
        </w:tblBorders>
        <w:tblLook w:val="04A0" w:firstRow="1" w:lastRow="0" w:firstColumn="1" w:lastColumn="0" w:noHBand="0" w:noVBand="1"/>
      </w:tblPr>
      <w:tblGrid>
        <w:gridCol w:w="1560"/>
        <w:gridCol w:w="7371"/>
      </w:tblGrid>
      <w:tr w:rsidR="00970768" w14:paraId="1D029887" w14:textId="77777777" w:rsidTr="00995A88">
        <w:trPr>
          <w:cnfStyle w:val="100000000000" w:firstRow="1" w:lastRow="0" w:firstColumn="0" w:lastColumn="0" w:oddVBand="0" w:evenVBand="0" w:oddHBand="0" w:evenHBand="0" w:firstRowFirstColumn="0" w:firstRowLastColumn="0" w:lastRowFirstColumn="0" w:lastRowLastColumn="0"/>
        </w:trPr>
        <w:tc>
          <w:tcPr>
            <w:tcW w:w="8931" w:type="dxa"/>
            <w:gridSpan w:val="2"/>
            <w:shd w:val="clear" w:color="auto" w:fill="5EC1D8"/>
          </w:tcPr>
          <w:p w14:paraId="1AF7519C" w14:textId="77777777" w:rsidR="00970768" w:rsidRPr="0018532F" w:rsidRDefault="00970768" w:rsidP="00995A88">
            <w:pPr>
              <w:spacing w:before="60" w:after="60"/>
              <w:rPr>
                <w:color w:val="FFFFFF" w:themeColor="background1"/>
              </w:rPr>
            </w:pPr>
            <w:r>
              <w:rPr>
                <w:color w:val="FFFFFF" w:themeColor="background1"/>
              </w:rPr>
              <w:t>Inability to deliver customer outcomes or enhance customer value</w:t>
            </w:r>
          </w:p>
        </w:tc>
      </w:tr>
      <w:tr w:rsidR="00970768" w14:paraId="2D1C83D9" w14:textId="77777777" w:rsidTr="00995A88">
        <w:tc>
          <w:tcPr>
            <w:tcW w:w="1560" w:type="dxa"/>
          </w:tcPr>
          <w:p w14:paraId="07A23821" w14:textId="77777777" w:rsidR="00970768" w:rsidRPr="00423EF7" w:rsidRDefault="00970768" w:rsidP="00995A88">
            <w:pPr>
              <w:spacing w:before="60" w:after="60"/>
              <w:rPr>
                <w:b/>
              </w:rPr>
            </w:pPr>
            <w:r w:rsidRPr="00423EF7">
              <w:rPr>
                <w:b/>
              </w:rPr>
              <w:t>Description</w:t>
            </w:r>
          </w:p>
        </w:tc>
        <w:tc>
          <w:tcPr>
            <w:tcW w:w="7371" w:type="dxa"/>
          </w:tcPr>
          <w:p w14:paraId="75500F98" w14:textId="77777777" w:rsidR="00970768" w:rsidRDefault="00970768" w:rsidP="00995A88">
            <w:pPr>
              <w:spacing w:before="60" w:after="60"/>
            </w:pPr>
            <w:r>
              <w:t>There is a risk that Barwon Water is unable to meet community expectations by failing to deliver the desired customer outcomes within the regulatory period and/or by failing to keep pace with changing community expectations.</w:t>
            </w:r>
          </w:p>
          <w:p w14:paraId="1B73309C" w14:textId="27A40E8E" w:rsidR="00970768" w:rsidRDefault="00970768" w:rsidP="002D0ED7">
            <w:pPr>
              <w:spacing w:before="60" w:after="60"/>
            </w:pPr>
            <w:r>
              <w:rPr>
                <w:b/>
              </w:rPr>
              <w:t>Potential impact on customers</w:t>
            </w:r>
            <w:r w:rsidRPr="00C04FDF">
              <w:rPr>
                <w:b/>
              </w:rPr>
              <w:t xml:space="preserve"> –</w:t>
            </w:r>
            <w:r>
              <w:rPr>
                <w:b/>
              </w:rPr>
              <w:t xml:space="preserve"> </w:t>
            </w:r>
            <w:r w:rsidRPr="00C04FDF">
              <w:t>Due to existing equity divides across our socially and economically diverse region being exacerbat</w:t>
            </w:r>
            <w:r w:rsidR="002D0ED7">
              <w:t xml:space="preserve">ed by current economic factors - </w:t>
            </w:r>
            <w:r w:rsidRPr="00C04FDF">
              <w:t xml:space="preserve">particularly in light of </w:t>
            </w:r>
            <w:r w:rsidR="002F4E75">
              <w:t>the coronavirus pandemic</w:t>
            </w:r>
            <w:r>
              <w:t xml:space="preserve"> </w:t>
            </w:r>
            <w:r w:rsidR="002D0ED7">
              <w:t xml:space="preserve">- </w:t>
            </w:r>
            <w:r>
              <w:t>we may not strike the right balance between affordable bills and meeting community expectations, resulting in customers either paying too much (due to over expenditure on items that fail to deliver customer value) or receiving poor quality service (due t</w:t>
            </w:r>
            <w:r w:rsidR="002D0ED7">
              <w:t>o failure to meet expectations).</w:t>
            </w:r>
          </w:p>
        </w:tc>
      </w:tr>
      <w:tr w:rsidR="00970768" w:rsidRPr="00C26521" w14:paraId="251A3F89" w14:textId="77777777" w:rsidTr="00995A88">
        <w:tc>
          <w:tcPr>
            <w:tcW w:w="1560" w:type="dxa"/>
          </w:tcPr>
          <w:p w14:paraId="39FAF7FF" w14:textId="77777777" w:rsidR="00970768" w:rsidRPr="00C26521" w:rsidRDefault="00970768" w:rsidP="00995A88">
            <w:pPr>
              <w:spacing w:before="60" w:after="60"/>
              <w:rPr>
                <w:b/>
              </w:rPr>
            </w:pPr>
            <w:r w:rsidRPr="00C26521">
              <w:rPr>
                <w:b/>
              </w:rPr>
              <w:t>Assumptions</w:t>
            </w:r>
          </w:p>
        </w:tc>
        <w:tc>
          <w:tcPr>
            <w:tcW w:w="7371" w:type="dxa"/>
          </w:tcPr>
          <w:p w14:paraId="6C08B525" w14:textId="77777777" w:rsidR="00970768" w:rsidRPr="00C26521" w:rsidRDefault="00970768" w:rsidP="00995A88">
            <w:pPr>
              <w:spacing w:before="60" w:after="60"/>
            </w:pPr>
            <w:r w:rsidRPr="00C26521">
              <w:t>We developed our proposed expenditure and actions for the upcoming regulatory period with reference to comprehensive customer and community engagement, then repeatedly tested and refined our proposals, based on customer and community feedback. We therefore assume that our proposed prices and actions will deliver customer value and meet community expectations.</w:t>
            </w:r>
          </w:p>
        </w:tc>
      </w:tr>
      <w:tr w:rsidR="00970768" w14:paraId="7FC9DB22" w14:textId="77777777" w:rsidTr="00995A88">
        <w:tc>
          <w:tcPr>
            <w:tcW w:w="1560" w:type="dxa"/>
          </w:tcPr>
          <w:p w14:paraId="7B041E3E" w14:textId="77777777" w:rsidR="00970768" w:rsidRPr="00C26521" w:rsidRDefault="00970768" w:rsidP="00995A88">
            <w:pPr>
              <w:spacing w:before="60" w:after="60"/>
              <w:rPr>
                <w:b/>
              </w:rPr>
            </w:pPr>
            <w:r w:rsidRPr="00C26521">
              <w:rPr>
                <w:b/>
              </w:rPr>
              <w:t>Controls</w:t>
            </w:r>
          </w:p>
        </w:tc>
        <w:tc>
          <w:tcPr>
            <w:tcW w:w="7371" w:type="dxa"/>
          </w:tcPr>
          <w:p w14:paraId="6809288E" w14:textId="77777777" w:rsidR="00970768" w:rsidRPr="00C26521" w:rsidRDefault="00970768" w:rsidP="00995A88">
            <w:pPr>
              <w:spacing w:before="60" w:after="60"/>
              <w:rPr>
                <w:b/>
                <w:bCs/>
              </w:rPr>
            </w:pPr>
            <w:r w:rsidRPr="00C26521">
              <w:rPr>
                <w:b/>
                <w:bCs/>
              </w:rPr>
              <w:t xml:space="preserve">We have rigorously tested our proposals </w:t>
            </w:r>
          </w:p>
          <w:p w14:paraId="4265CF7D" w14:textId="4B3185A0" w:rsidR="00970768" w:rsidRPr="00C26521" w:rsidRDefault="00970768" w:rsidP="00995A88">
            <w:pPr>
              <w:spacing w:before="60" w:after="60"/>
            </w:pPr>
            <w:r w:rsidRPr="00C26521">
              <w:t xml:space="preserve">Outcome Leads have met regularly since early 2021 to shape and test our proposals, to ensure their viability. More importantly, however, we have continually checked in with our community to ensure that our proposals will meet their expectations (refer Section </w:t>
            </w:r>
            <w:r w:rsidRPr="00C26521">
              <w:fldChar w:fldCharType="begin"/>
            </w:r>
            <w:r w:rsidRPr="00C26521">
              <w:instrText xml:space="preserve"> REF _Ref110517085 \r \h </w:instrText>
            </w:r>
            <w:r w:rsidR="00C26521">
              <w:instrText xml:space="preserve"> \* MERGEFORMAT </w:instrText>
            </w:r>
            <w:r w:rsidRPr="00C26521">
              <w:fldChar w:fldCharType="separate"/>
            </w:r>
            <w:r w:rsidR="004708F9">
              <w:t>4</w:t>
            </w:r>
            <w:r w:rsidRPr="00C26521">
              <w:fldChar w:fldCharType="end"/>
            </w:r>
            <w:r w:rsidRPr="00C26521">
              <w:t>). For example, over 90% of attendees at our Regional Forum were supportive of our proposed approach to meeting community expectations</w:t>
            </w:r>
            <w:r w:rsidR="0059461D" w:rsidRPr="0059461D">
              <w:rPr>
                <w:vertAlign w:val="superscript"/>
              </w:rPr>
              <w:fldChar w:fldCharType="begin"/>
            </w:r>
            <w:r w:rsidR="0059461D" w:rsidRPr="0059461D">
              <w:rPr>
                <w:vertAlign w:val="superscript"/>
              </w:rPr>
              <w:instrText xml:space="preserve"> REF _Ref115433602 \r \h  \* MERGEFORMAT </w:instrText>
            </w:r>
            <w:r w:rsidR="0059461D" w:rsidRPr="0059461D">
              <w:rPr>
                <w:vertAlign w:val="superscript"/>
              </w:rPr>
            </w:r>
            <w:r w:rsidR="0059461D" w:rsidRPr="0059461D">
              <w:rPr>
                <w:vertAlign w:val="superscript"/>
              </w:rPr>
              <w:fldChar w:fldCharType="separate"/>
            </w:r>
            <w:r w:rsidR="004708F9">
              <w:rPr>
                <w:vertAlign w:val="superscript"/>
              </w:rPr>
              <w:t>10</w:t>
            </w:r>
            <w:r w:rsidR="0059461D" w:rsidRPr="0059461D">
              <w:rPr>
                <w:vertAlign w:val="superscript"/>
              </w:rPr>
              <w:fldChar w:fldCharType="end"/>
            </w:r>
            <w:r w:rsidRPr="00C26521">
              <w:t xml:space="preserve"> and 82% of 5,570 customers surveyed in July 2022 confirmed that they think proposals in our Draft </w:t>
            </w:r>
            <w:r w:rsidR="00211F28">
              <w:t xml:space="preserve">2023 </w:t>
            </w:r>
            <w:r w:rsidRPr="00C26521">
              <w:t>Price Submission offered value for money when we were projecting a flat price path</w:t>
            </w:r>
            <w:r w:rsidRPr="00C26521">
              <w:rPr>
                <w:vertAlign w:val="superscript"/>
              </w:rPr>
              <w:fldChar w:fldCharType="begin"/>
            </w:r>
            <w:r w:rsidRPr="00C26521">
              <w:rPr>
                <w:vertAlign w:val="superscript"/>
              </w:rPr>
              <w:instrText xml:space="preserve"> REF _Ref113445670 \r \h </w:instrText>
            </w:r>
            <w:r w:rsidR="00C26521" w:rsidRPr="00C26521">
              <w:rPr>
                <w:vertAlign w:val="superscript"/>
              </w:rPr>
              <w:instrText xml:space="preserve"> \* MERGEFORMAT </w:instrText>
            </w:r>
            <w:r w:rsidRPr="00C26521">
              <w:rPr>
                <w:vertAlign w:val="superscript"/>
              </w:rPr>
            </w:r>
            <w:r w:rsidRPr="00C26521">
              <w:rPr>
                <w:vertAlign w:val="superscript"/>
              </w:rPr>
              <w:fldChar w:fldCharType="separate"/>
            </w:r>
            <w:r w:rsidR="004708F9">
              <w:rPr>
                <w:vertAlign w:val="superscript"/>
              </w:rPr>
              <w:t>10</w:t>
            </w:r>
            <w:r w:rsidRPr="00C26521">
              <w:rPr>
                <w:vertAlign w:val="superscript"/>
              </w:rPr>
              <w:fldChar w:fldCharType="end"/>
            </w:r>
            <w:r w:rsidRPr="00C26521">
              <w:t>.</w:t>
            </w:r>
          </w:p>
          <w:p w14:paraId="56D5CA92" w14:textId="77777777" w:rsidR="00970768" w:rsidRPr="00C26521" w:rsidRDefault="00970768" w:rsidP="00995A88">
            <w:pPr>
              <w:spacing w:before="60" w:after="60"/>
              <w:rPr>
                <w:b/>
                <w:bCs/>
              </w:rPr>
            </w:pPr>
            <w:r w:rsidRPr="00C26521">
              <w:rPr>
                <w:b/>
                <w:bCs/>
              </w:rPr>
              <w:t>Mechanisms to hold ourselves to account are in place</w:t>
            </w:r>
          </w:p>
          <w:p w14:paraId="62C92CE9" w14:textId="437563B6" w:rsidR="00970768" w:rsidRPr="00C26521" w:rsidRDefault="00970768" w:rsidP="00995A88">
            <w:pPr>
              <w:spacing w:before="60" w:after="60"/>
            </w:pPr>
            <w:r w:rsidRPr="00C26521">
              <w:t>We have proposed the continuation of our Performance Incentive Mechanism (PIM) to compensate customers if outcomes are not delivered within the regulatory period (refer to Section</w:t>
            </w:r>
            <w:r w:rsidR="00A52331">
              <w:t xml:space="preserve"> </w:t>
            </w:r>
            <w:r w:rsidR="00A52331">
              <w:fldChar w:fldCharType="begin"/>
            </w:r>
            <w:r w:rsidR="00A52331">
              <w:instrText xml:space="preserve"> REF _Ref115428789 \r \h </w:instrText>
            </w:r>
            <w:r w:rsidR="00A52331">
              <w:fldChar w:fldCharType="separate"/>
            </w:r>
            <w:r w:rsidR="004708F9">
              <w:t>5.4</w:t>
            </w:r>
            <w:r w:rsidR="00A52331">
              <w:fldChar w:fldCharType="end"/>
            </w:r>
            <w:r w:rsidRPr="00C26521">
              <w:t>). We have revised the performance measures that will be subject to the PIM to better reflect what is important to our customers. This will ensure we remain focussed and accountable for delivery of the outcomes we have promised in this submission.</w:t>
            </w:r>
          </w:p>
          <w:p w14:paraId="5ACCD9BC" w14:textId="717911A1" w:rsidR="00970768" w:rsidRDefault="00970768" w:rsidP="00995A88">
            <w:pPr>
              <w:spacing w:before="60" w:after="60"/>
            </w:pPr>
            <w:r w:rsidRPr="00C26521">
              <w:t xml:space="preserve">We have reshaped our corporate strategy – </w:t>
            </w:r>
            <w:r w:rsidRPr="00C26521">
              <w:rPr>
                <w:i/>
                <w:iCs/>
              </w:rPr>
              <w:t>Strategy 2030</w:t>
            </w:r>
            <w:r w:rsidRPr="00C26521">
              <w:t xml:space="preserve"> – in parallel with development of our 2023 Price Submission, to ensure they are fully aligned and we are fully focussed on delivering the outcomes our customers want (refer Section </w:t>
            </w:r>
            <w:r w:rsidRPr="00C26521">
              <w:fldChar w:fldCharType="begin"/>
            </w:r>
            <w:r w:rsidRPr="00C26521">
              <w:instrText xml:space="preserve"> REF _Ref112743574 \r \h </w:instrText>
            </w:r>
            <w:r w:rsidR="00C26521">
              <w:instrText xml:space="preserve"> \* MERGEFORMAT </w:instrText>
            </w:r>
            <w:r w:rsidRPr="00C26521">
              <w:fldChar w:fldCharType="separate"/>
            </w:r>
            <w:r w:rsidR="004708F9">
              <w:t>1</w:t>
            </w:r>
            <w:r w:rsidRPr="00C26521">
              <w:fldChar w:fldCharType="end"/>
            </w:r>
            <w:r w:rsidRPr="00C26521">
              <w:t xml:space="preserve">). We have overhauled our performance reporting framework accordingly (refer Section </w:t>
            </w:r>
            <w:r w:rsidRPr="00C26521">
              <w:fldChar w:fldCharType="begin"/>
            </w:r>
            <w:r w:rsidRPr="00C26521">
              <w:instrText xml:space="preserve"> REF _Ref112743604 \r \h </w:instrText>
            </w:r>
            <w:r w:rsidR="00C26521">
              <w:instrText xml:space="preserve"> \* MERGEFORMAT </w:instrText>
            </w:r>
            <w:r w:rsidRPr="00C26521">
              <w:fldChar w:fldCharType="separate"/>
            </w:r>
            <w:r w:rsidR="004708F9">
              <w:t>5.3</w:t>
            </w:r>
            <w:r w:rsidRPr="00C26521">
              <w:fldChar w:fldCharType="end"/>
            </w:r>
            <w:r w:rsidRPr="00C26521">
              <w:t>).</w:t>
            </w:r>
          </w:p>
        </w:tc>
      </w:tr>
      <w:tr w:rsidR="00970768" w14:paraId="4A309B1A" w14:textId="77777777" w:rsidTr="00995A88">
        <w:tc>
          <w:tcPr>
            <w:tcW w:w="1560" w:type="dxa"/>
          </w:tcPr>
          <w:p w14:paraId="7DE89F62" w14:textId="77777777" w:rsidR="00970768" w:rsidRPr="00423EF7" w:rsidRDefault="00970768" w:rsidP="00995A88">
            <w:pPr>
              <w:spacing w:before="60" w:after="60"/>
              <w:rPr>
                <w:b/>
              </w:rPr>
            </w:pPr>
            <w:r>
              <w:rPr>
                <w:b/>
              </w:rPr>
              <w:t>Risk rating</w:t>
            </w:r>
          </w:p>
        </w:tc>
        <w:tc>
          <w:tcPr>
            <w:tcW w:w="7371" w:type="dxa"/>
          </w:tcPr>
          <w:p w14:paraId="60377281" w14:textId="77777777" w:rsidR="00970768" w:rsidRDefault="00970768" w:rsidP="00995A88">
            <w:pPr>
              <w:spacing w:before="60" w:after="60"/>
            </w:pPr>
            <w:r>
              <w:t>Medium 3C – i.e. Possible (likelihood) / Major (consequence) (Reputational)</w:t>
            </w:r>
          </w:p>
        </w:tc>
      </w:tr>
      <w:tr w:rsidR="00970768" w14:paraId="7652DD9A" w14:textId="77777777" w:rsidTr="00995A88">
        <w:tc>
          <w:tcPr>
            <w:tcW w:w="1560" w:type="dxa"/>
          </w:tcPr>
          <w:p w14:paraId="45BAFEED" w14:textId="77777777" w:rsidR="00970768" w:rsidRPr="00423EF7" w:rsidRDefault="00970768" w:rsidP="00995A88">
            <w:pPr>
              <w:spacing w:before="60" w:after="60"/>
              <w:rPr>
                <w:b/>
              </w:rPr>
            </w:pPr>
            <w:r>
              <w:rPr>
                <w:b/>
              </w:rPr>
              <w:t>R</w:t>
            </w:r>
            <w:r w:rsidRPr="00423EF7">
              <w:rPr>
                <w:b/>
              </w:rPr>
              <w:t>isk allocation</w:t>
            </w:r>
          </w:p>
        </w:tc>
        <w:tc>
          <w:tcPr>
            <w:tcW w:w="7371" w:type="dxa"/>
          </w:tcPr>
          <w:p w14:paraId="31D292B4" w14:textId="77777777" w:rsidR="00970768" w:rsidRPr="002B6845" w:rsidRDefault="00970768" w:rsidP="00995A88">
            <w:pPr>
              <w:spacing w:before="60" w:after="60"/>
              <w:rPr>
                <w:b/>
                <w:color w:val="004165" w:themeColor="accent5"/>
              </w:rPr>
            </w:pPr>
            <w:r w:rsidRPr="002B6845">
              <w:rPr>
                <w:b/>
                <w:color w:val="5EC1D8"/>
              </w:rPr>
              <w:t>Largely borne by Barwon Water</w:t>
            </w:r>
          </w:p>
        </w:tc>
      </w:tr>
    </w:tbl>
    <w:p w14:paraId="640C5175" w14:textId="77777777" w:rsidR="00970768" w:rsidRDefault="00970768" w:rsidP="00D552CF">
      <w:pPr>
        <w:pStyle w:val="Caption"/>
      </w:pPr>
      <w:bookmarkStart w:id="386" w:name="_Ref111111151"/>
    </w:p>
    <w:p w14:paraId="479DE0BA" w14:textId="77777777" w:rsidR="00970768" w:rsidRDefault="00970768" w:rsidP="00970768">
      <w:pPr>
        <w:rPr>
          <w:b/>
          <w:bCs/>
          <w:sz w:val="18"/>
          <w:szCs w:val="18"/>
        </w:rPr>
      </w:pPr>
      <w:r>
        <w:br w:type="page"/>
      </w:r>
    </w:p>
    <w:p w14:paraId="0EC316A4" w14:textId="3E54D95A" w:rsidR="00970768" w:rsidRDefault="00970768" w:rsidP="00D552CF">
      <w:pPr>
        <w:pStyle w:val="Caption"/>
      </w:pPr>
      <w:r>
        <w:lastRenderedPageBreak/>
        <w:t>Table A2</w:t>
      </w:r>
      <w:r>
        <w:noBreakHyphen/>
      </w:r>
      <w:r w:rsidR="006C64C0">
        <w:fldChar w:fldCharType="begin"/>
      </w:r>
      <w:r w:rsidR="006C64C0">
        <w:instrText xml:space="preserve"> SEQ Table \* ARABIC \s 1 </w:instrText>
      </w:r>
      <w:r w:rsidR="006C64C0">
        <w:fldChar w:fldCharType="separate"/>
      </w:r>
      <w:r w:rsidR="004708F9">
        <w:rPr>
          <w:noProof/>
        </w:rPr>
        <w:t>8</w:t>
      </w:r>
      <w:r w:rsidR="006C64C0">
        <w:rPr>
          <w:noProof/>
        </w:rPr>
        <w:fldChar w:fldCharType="end"/>
      </w:r>
      <w:bookmarkEnd w:id="386"/>
      <w:r>
        <w:t>: Customers unable to pay bills – Further details of risk</w:t>
      </w:r>
    </w:p>
    <w:tbl>
      <w:tblPr>
        <w:tblStyle w:val="CorpPlan1"/>
        <w:tblW w:w="8931" w:type="dxa"/>
        <w:tblBorders>
          <w:bottom w:val="single" w:sz="4" w:space="0" w:color="5EC1D8"/>
          <w:insideH w:val="single" w:sz="4" w:space="0" w:color="5EC1D8"/>
        </w:tblBorders>
        <w:tblLook w:val="04A0" w:firstRow="1" w:lastRow="0" w:firstColumn="1" w:lastColumn="0" w:noHBand="0" w:noVBand="1"/>
      </w:tblPr>
      <w:tblGrid>
        <w:gridCol w:w="1560"/>
        <w:gridCol w:w="7371"/>
      </w:tblGrid>
      <w:tr w:rsidR="00970768" w:rsidRPr="00C04FDF" w14:paraId="08EFB75D" w14:textId="77777777" w:rsidTr="00995A88">
        <w:trPr>
          <w:cnfStyle w:val="100000000000" w:firstRow="1" w:lastRow="0" w:firstColumn="0" w:lastColumn="0" w:oddVBand="0" w:evenVBand="0" w:oddHBand="0" w:evenHBand="0" w:firstRowFirstColumn="0" w:firstRowLastColumn="0" w:lastRowFirstColumn="0" w:lastRowLastColumn="0"/>
        </w:trPr>
        <w:tc>
          <w:tcPr>
            <w:tcW w:w="8931" w:type="dxa"/>
            <w:gridSpan w:val="2"/>
            <w:shd w:val="clear" w:color="auto" w:fill="5EC1D8"/>
          </w:tcPr>
          <w:p w14:paraId="6D484799" w14:textId="77777777" w:rsidR="00970768" w:rsidRPr="00C04FDF" w:rsidRDefault="00970768" w:rsidP="00995A88">
            <w:pPr>
              <w:spacing w:before="60" w:after="60"/>
              <w:rPr>
                <w:color w:val="FFFFFF" w:themeColor="background1"/>
              </w:rPr>
            </w:pPr>
            <w:r w:rsidRPr="00C04FDF">
              <w:rPr>
                <w:color w:val="FFFFFF" w:themeColor="background1"/>
              </w:rPr>
              <w:t xml:space="preserve">Customers unable to pay water bills </w:t>
            </w:r>
            <w:r>
              <w:rPr>
                <w:color w:val="FFFFFF" w:themeColor="background1"/>
              </w:rPr>
              <w:t>due to</w:t>
            </w:r>
            <w:r w:rsidRPr="00C04FDF">
              <w:rPr>
                <w:color w:val="FFFFFF" w:themeColor="background1"/>
              </w:rPr>
              <w:t xml:space="preserve"> external financial pressures</w:t>
            </w:r>
          </w:p>
        </w:tc>
      </w:tr>
      <w:tr w:rsidR="00970768" w14:paraId="4639EBD3" w14:textId="77777777" w:rsidTr="00995A88">
        <w:tc>
          <w:tcPr>
            <w:tcW w:w="1560" w:type="dxa"/>
          </w:tcPr>
          <w:p w14:paraId="6F5A2B25" w14:textId="77777777" w:rsidR="00970768" w:rsidRPr="00423EF7" w:rsidRDefault="00970768" w:rsidP="00995A88">
            <w:pPr>
              <w:spacing w:before="60" w:after="60"/>
              <w:rPr>
                <w:b/>
              </w:rPr>
            </w:pPr>
            <w:r w:rsidRPr="00423EF7">
              <w:rPr>
                <w:b/>
              </w:rPr>
              <w:t>Description</w:t>
            </w:r>
          </w:p>
        </w:tc>
        <w:tc>
          <w:tcPr>
            <w:tcW w:w="7371" w:type="dxa"/>
          </w:tcPr>
          <w:p w14:paraId="71362BC4" w14:textId="77777777" w:rsidR="00970768" w:rsidRDefault="00970768" w:rsidP="00995A88">
            <w:pPr>
              <w:spacing w:before="60" w:after="60"/>
            </w:pPr>
            <w:r>
              <w:t>Increasing external financial pressures, such as cost of living increases (e.g. increasing interest rates and CPI), on customers may result in a higher number of customers unable to pay their water bills. This will impact on the revenue available to us over the upcoming regulatory period.</w:t>
            </w:r>
          </w:p>
        </w:tc>
      </w:tr>
      <w:tr w:rsidR="00970768" w14:paraId="2384864C" w14:textId="77777777" w:rsidTr="00995A88">
        <w:tc>
          <w:tcPr>
            <w:tcW w:w="1560" w:type="dxa"/>
          </w:tcPr>
          <w:p w14:paraId="3718CD9A" w14:textId="77777777" w:rsidR="00970768" w:rsidRPr="00423EF7" w:rsidRDefault="00970768" w:rsidP="00995A88">
            <w:pPr>
              <w:spacing w:before="60" w:after="60"/>
              <w:rPr>
                <w:b/>
              </w:rPr>
            </w:pPr>
            <w:r w:rsidRPr="00423EF7">
              <w:rPr>
                <w:b/>
              </w:rPr>
              <w:t>Assumptions</w:t>
            </w:r>
          </w:p>
        </w:tc>
        <w:tc>
          <w:tcPr>
            <w:tcW w:w="7371" w:type="dxa"/>
          </w:tcPr>
          <w:p w14:paraId="4D945F84" w14:textId="7B30B403" w:rsidR="00970768" w:rsidRDefault="00970768" w:rsidP="00995A88">
            <w:pPr>
              <w:spacing w:before="60" w:after="60"/>
            </w:pPr>
            <w:r>
              <w:t xml:space="preserve">We propose to boost financial assistance through our customer support programs and upgrade our customer contact centre and staff training to better support our customers. </w:t>
            </w:r>
          </w:p>
          <w:p w14:paraId="50212B3C" w14:textId="78520F62" w:rsidR="00970768" w:rsidRDefault="002D0ED7" w:rsidP="00BD10EB">
            <w:pPr>
              <w:spacing w:before="60" w:after="60"/>
            </w:pPr>
            <w:r>
              <w:t>We assume an average of $220K</w:t>
            </w:r>
            <w:r w:rsidR="00031C8E">
              <w:t xml:space="preserve"> of revenue is not collected each year, due to customer inability to pay and sundry debt not expected to be recovered. </w:t>
            </w:r>
          </w:p>
        </w:tc>
      </w:tr>
      <w:tr w:rsidR="00970768" w14:paraId="46C6EE72" w14:textId="77777777" w:rsidTr="00995A88">
        <w:tc>
          <w:tcPr>
            <w:tcW w:w="1560" w:type="dxa"/>
          </w:tcPr>
          <w:p w14:paraId="2E20E1DC" w14:textId="77777777" w:rsidR="00970768" w:rsidRPr="00C26521" w:rsidRDefault="00970768" w:rsidP="00995A88">
            <w:pPr>
              <w:spacing w:before="60" w:after="60"/>
              <w:rPr>
                <w:b/>
              </w:rPr>
            </w:pPr>
            <w:r w:rsidRPr="00C26521">
              <w:rPr>
                <w:b/>
              </w:rPr>
              <w:t>Controls</w:t>
            </w:r>
          </w:p>
        </w:tc>
        <w:tc>
          <w:tcPr>
            <w:tcW w:w="7371" w:type="dxa"/>
          </w:tcPr>
          <w:p w14:paraId="3E857D01" w14:textId="77777777" w:rsidR="00970768" w:rsidRPr="00C26521" w:rsidRDefault="00970768" w:rsidP="00995A88">
            <w:pPr>
              <w:spacing w:before="60" w:after="60"/>
              <w:rPr>
                <w:b/>
                <w:bCs/>
              </w:rPr>
            </w:pPr>
            <w:r w:rsidRPr="00C26521">
              <w:rPr>
                <w:b/>
                <w:bCs/>
              </w:rPr>
              <w:t>Increasing levels of customer support</w:t>
            </w:r>
          </w:p>
          <w:p w14:paraId="22195F2A" w14:textId="09C3C87B" w:rsidR="00970768" w:rsidRPr="00C26521" w:rsidRDefault="005D2C49" w:rsidP="00995A88">
            <w:pPr>
              <w:spacing w:before="60" w:after="60"/>
            </w:pPr>
            <w:r>
              <w:t>We ran three workshops incorporating</w:t>
            </w:r>
            <w:r w:rsidR="00970768" w:rsidRPr="00C26521">
              <w:t xml:space="preserve"> deliberative </w:t>
            </w:r>
            <w:r>
              <w:t>principles</w:t>
            </w:r>
            <w:r w:rsidR="00970768" w:rsidRPr="00C26521">
              <w:t xml:space="preserve"> with 13 hardship support agencies and local councils to develop a new Customer Support Strategy</w:t>
            </w:r>
            <w:r w:rsidR="00970768" w:rsidRPr="00C26521">
              <w:rPr>
                <w:vertAlign w:val="superscript"/>
              </w:rPr>
              <w:fldChar w:fldCharType="begin"/>
            </w:r>
            <w:r w:rsidR="00970768" w:rsidRPr="00C26521">
              <w:rPr>
                <w:vertAlign w:val="superscript"/>
              </w:rPr>
              <w:instrText xml:space="preserve"> REF _Ref113445686 \r \h  \* MERGEFORMAT </w:instrText>
            </w:r>
            <w:r w:rsidR="00970768" w:rsidRPr="00C26521">
              <w:rPr>
                <w:vertAlign w:val="superscript"/>
              </w:rPr>
            </w:r>
            <w:r w:rsidR="00970768" w:rsidRPr="00C26521">
              <w:rPr>
                <w:vertAlign w:val="superscript"/>
              </w:rPr>
              <w:fldChar w:fldCharType="separate"/>
            </w:r>
            <w:r w:rsidR="004708F9">
              <w:rPr>
                <w:vertAlign w:val="superscript"/>
              </w:rPr>
              <w:t>12</w:t>
            </w:r>
            <w:r w:rsidR="00970768" w:rsidRPr="00C26521">
              <w:rPr>
                <w:vertAlign w:val="superscript"/>
              </w:rPr>
              <w:fldChar w:fldCharType="end"/>
            </w:r>
            <w:r w:rsidR="00970768" w:rsidRPr="00C26521">
              <w:t>. Using insights and analytics to understand vulnerability, we now proactively call up to 400 customers per week to offer customer support. We are proposing to increase our customer support programs over the regulatory period to help them manage the evolving economic situation and assist customers in paying their bill.</w:t>
            </w:r>
            <w:r w:rsidR="001931E1" w:rsidRPr="00C26521">
              <w:t xml:space="preserve"> This includes increasing direct financial support for vulnerable customers and those affected by family violence by</w:t>
            </w:r>
            <w:r w:rsidR="00033DAA">
              <w:t xml:space="preserve"> at least</w:t>
            </w:r>
            <w:r w:rsidR="00261D79">
              <w:t xml:space="preserve"> $0.8 million</w:t>
            </w:r>
            <w:r>
              <w:t>, resulting in a total of $3 million</w:t>
            </w:r>
            <w:r w:rsidR="001931E1" w:rsidRPr="00C26521">
              <w:t xml:space="preserve"> direct customer support payments.</w:t>
            </w:r>
            <w:r w:rsidR="00970768" w:rsidRPr="00C26521">
              <w:t xml:space="preserve"> 95% of customers surveyed in March 2022 told us that it is important for us to provide support to those in our community who need it</w:t>
            </w:r>
            <w:r w:rsidR="0059461D" w:rsidRPr="0059461D">
              <w:rPr>
                <w:vertAlign w:val="superscript"/>
              </w:rPr>
              <w:fldChar w:fldCharType="begin"/>
            </w:r>
            <w:r w:rsidR="0059461D" w:rsidRPr="0059461D">
              <w:rPr>
                <w:vertAlign w:val="superscript"/>
              </w:rPr>
              <w:instrText xml:space="preserve"> REF _Ref115433633 \r \h  \* MERGEFORMAT </w:instrText>
            </w:r>
            <w:r w:rsidR="0059461D" w:rsidRPr="0059461D">
              <w:rPr>
                <w:vertAlign w:val="superscript"/>
              </w:rPr>
            </w:r>
            <w:r w:rsidR="0059461D" w:rsidRPr="0059461D">
              <w:rPr>
                <w:vertAlign w:val="superscript"/>
              </w:rPr>
              <w:fldChar w:fldCharType="separate"/>
            </w:r>
            <w:r w:rsidR="004708F9">
              <w:rPr>
                <w:vertAlign w:val="superscript"/>
              </w:rPr>
              <w:t>13</w:t>
            </w:r>
            <w:r w:rsidR="0059461D" w:rsidRPr="0059461D">
              <w:rPr>
                <w:vertAlign w:val="superscript"/>
              </w:rPr>
              <w:fldChar w:fldCharType="end"/>
            </w:r>
            <w:r w:rsidR="00970768" w:rsidRPr="00C26521">
              <w:t>.</w:t>
            </w:r>
          </w:p>
          <w:p w14:paraId="426492E4" w14:textId="5E2D47EF" w:rsidR="00970768" w:rsidRPr="00C26521" w:rsidRDefault="00970768" w:rsidP="00995A88">
            <w:pPr>
              <w:spacing w:before="60" w:after="60"/>
              <w:rPr>
                <w:b/>
                <w:bCs/>
              </w:rPr>
            </w:pPr>
            <w:r w:rsidRPr="00C26521">
              <w:rPr>
                <w:b/>
                <w:bCs/>
              </w:rPr>
              <w:t>Scrutiny to ensure expenditure is prudent and efficient</w:t>
            </w:r>
          </w:p>
          <w:p w14:paraId="27641D5B" w14:textId="7E7A75A0" w:rsidR="00970768" w:rsidRDefault="00970768" w:rsidP="00995A88">
            <w:pPr>
              <w:spacing w:before="60" w:after="60"/>
            </w:pPr>
            <w:r w:rsidRPr="00C26521">
              <w:t xml:space="preserve">We have applied a high level of internal and independent scrutiny to ensure our proposed expenditure over the regulatory period is prudent and efficient, so that our bills remain as affordable as possible (refer Sections </w:t>
            </w:r>
            <w:r w:rsidRPr="00C26521">
              <w:fldChar w:fldCharType="begin"/>
            </w:r>
            <w:r w:rsidRPr="00C26521">
              <w:instrText xml:space="preserve"> REF _Ref111111281 \r \h </w:instrText>
            </w:r>
            <w:r w:rsidR="00C26521">
              <w:instrText xml:space="preserve"> \* MERGEFORMAT </w:instrText>
            </w:r>
            <w:r w:rsidRPr="00C26521">
              <w:fldChar w:fldCharType="separate"/>
            </w:r>
            <w:r w:rsidR="004708F9">
              <w:t>6</w:t>
            </w:r>
            <w:r w:rsidRPr="00C26521">
              <w:fldChar w:fldCharType="end"/>
            </w:r>
            <w:r w:rsidRPr="00C26521">
              <w:t xml:space="preserve"> and </w:t>
            </w:r>
            <w:r w:rsidRPr="00C26521">
              <w:fldChar w:fldCharType="begin"/>
            </w:r>
            <w:r w:rsidRPr="00C26521">
              <w:instrText xml:space="preserve"> REF _Ref111111292 \r \h </w:instrText>
            </w:r>
            <w:r w:rsidR="00C26521">
              <w:instrText xml:space="preserve"> \* MERGEFORMAT </w:instrText>
            </w:r>
            <w:r w:rsidRPr="00C26521">
              <w:fldChar w:fldCharType="separate"/>
            </w:r>
            <w:r w:rsidR="004708F9">
              <w:t>7</w:t>
            </w:r>
            <w:r w:rsidRPr="00C26521">
              <w:fldChar w:fldCharType="end"/>
            </w:r>
            <w:r w:rsidRPr="00C26521">
              <w:t>).</w:t>
            </w:r>
          </w:p>
        </w:tc>
      </w:tr>
      <w:tr w:rsidR="00970768" w14:paraId="50EFF9A0" w14:textId="77777777" w:rsidTr="00995A88">
        <w:tc>
          <w:tcPr>
            <w:tcW w:w="1560" w:type="dxa"/>
          </w:tcPr>
          <w:p w14:paraId="58B662B4" w14:textId="77777777" w:rsidR="00970768" w:rsidRPr="00423EF7" w:rsidRDefault="00970768" w:rsidP="00995A88">
            <w:pPr>
              <w:spacing w:before="60" w:after="60"/>
              <w:rPr>
                <w:b/>
              </w:rPr>
            </w:pPr>
            <w:r>
              <w:rPr>
                <w:b/>
              </w:rPr>
              <w:t>Risk rating</w:t>
            </w:r>
          </w:p>
        </w:tc>
        <w:tc>
          <w:tcPr>
            <w:tcW w:w="7371" w:type="dxa"/>
          </w:tcPr>
          <w:p w14:paraId="67F584AE" w14:textId="77777777" w:rsidR="00970768" w:rsidRDefault="00970768" w:rsidP="00995A88">
            <w:pPr>
              <w:spacing w:before="60" w:after="60"/>
            </w:pPr>
            <w:r>
              <w:t>Low (2C) – Possible (likelihood) / Moderate (consequence) (Finance)</w:t>
            </w:r>
          </w:p>
        </w:tc>
      </w:tr>
      <w:tr w:rsidR="00970768" w14:paraId="262C8B5D" w14:textId="77777777" w:rsidTr="00995A88">
        <w:tc>
          <w:tcPr>
            <w:tcW w:w="1560" w:type="dxa"/>
          </w:tcPr>
          <w:p w14:paraId="214856FA" w14:textId="77777777" w:rsidR="00970768" w:rsidRPr="00423EF7" w:rsidRDefault="00970768" w:rsidP="00995A88">
            <w:pPr>
              <w:spacing w:before="60" w:after="60"/>
              <w:rPr>
                <w:b/>
              </w:rPr>
            </w:pPr>
            <w:r>
              <w:rPr>
                <w:b/>
              </w:rPr>
              <w:t>R</w:t>
            </w:r>
            <w:r w:rsidRPr="00423EF7">
              <w:rPr>
                <w:b/>
              </w:rPr>
              <w:t>isk allocation</w:t>
            </w:r>
          </w:p>
        </w:tc>
        <w:tc>
          <w:tcPr>
            <w:tcW w:w="7371" w:type="dxa"/>
          </w:tcPr>
          <w:p w14:paraId="6F3D8537" w14:textId="77777777" w:rsidR="00970768" w:rsidRPr="002B6845" w:rsidRDefault="00970768" w:rsidP="00995A88">
            <w:pPr>
              <w:spacing w:before="60" w:after="60"/>
              <w:rPr>
                <w:b/>
                <w:color w:val="004165" w:themeColor="accent5"/>
              </w:rPr>
            </w:pPr>
            <w:r w:rsidRPr="002B6845">
              <w:rPr>
                <w:b/>
                <w:color w:val="5EC1D8"/>
              </w:rPr>
              <w:t>Largely borne by Barwon Water</w:t>
            </w:r>
          </w:p>
        </w:tc>
      </w:tr>
    </w:tbl>
    <w:p w14:paraId="7B909359" w14:textId="77777777" w:rsidR="00970768" w:rsidRDefault="00970768" w:rsidP="00104840">
      <w:pPr>
        <w:pStyle w:val="Heading3"/>
      </w:pPr>
      <w:r>
        <w:t>Key reference materials</w:t>
      </w:r>
    </w:p>
    <w:p w14:paraId="7471C52D" w14:textId="29459310" w:rsidR="00970768" w:rsidRDefault="00970768" w:rsidP="00970768">
      <w:pPr>
        <w:pStyle w:val="ListParagraph"/>
        <w:numPr>
          <w:ilvl w:val="0"/>
          <w:numId w:val="30"/>
        </w:numPr>
      </w:pPr>
      <w:bookmarkStart w:id="387" w:name="_Ref113445240"/>
      <w:r>
        <w:t>Enterprise Risk Management Framework (</w:t>
      </w:r>
      <w:r w:rsidRPr="006E06B6">
        <w:t>A21292292</w:t>
      </w:r>
      <w:r>
        <w:t>)</w:t>
      </w:r>
      <w:bookmarkEnd w:id="387"/>
    </w:p>
    <w:p w14:paraId="4BA63553" w14:textId="3167497B" w:rsidR="00970768" w:rsidRDefault="00970768" w:rsidP="00970768">
      <w:pPr>
        <w:pStyle w:val="ListParagraph"/>
        <w:numPr>
          <w:ilvl w:val="0"/>
          <w:numId w:val="30"/>
        </w:numPr>
      </w:pPr>
      <w:bookmarkStart w:id="388" w:name="_Ref113445254"/>
      <w:r w:rsidRPr="00797E9B">
        <w:rPr>
          <w:i/>
        </w:rPr>
        <w:t>Water for our Future</w:t>
      </w:r>
      <w:r w:rsidR="0084534D">
        <w:t xml:space="preserve"> Strategy (2022</w:t>
      </w:r>
      <w:r>
        <w:t xml:space="preserve"> Urban Water Strategy) (</w:t>
      </w:r>
      <w:r w:rsidRPr="00DE609E">
        <w:t>A20887284</w:t>
      </w:r>
      <w:r>
        <w:t>)</w:t>
      </w:r>
      <w:bookmarkEnd w:id="388"/>
    </w:p>
    <w:p w14:paraId="4258933C" w14:textId="5B8885EA" w:rsidR="00970768" w:rsidRPr="00C26521" w:rsidRDefault="00970768" w:rsidP="00970768">
      <w:pPr>
        <w:pStyle w:val="ListParagraph"/>
        <w:numPr>
          <w:ilvl w:val="0"/>
          <w:numId w:val="30"/>
        </w:numPr>
      </w:pPr>
      <w:bookmarkStart w:id="389" w:name="_Ref113024817"/>
      <w:r w:rsidRPr="00C26521">
        <w:t xml:space="preserve">Asset </w:t>
      </w:r>
      <w:r w:rsidR="00936AF2" w:rsidRPr="00C26521">
        <w:t xml:space="preserve">Management and </w:t>
      </w:r>
      <w:r w:rsidRPr="00C26521">
        <w:t xml:space="preserve">Renewal Plans for major programs </w:t>
      </w:r>
      <w:r w:rsidR="00936AF2" w:rsidRPr="00C26521">
        <w:t>(fA1066544</w:t>
      </w:r>
      <w:r w:rsidRPr="00C26521">
        <w:t>)</w:t>
      </w:r>
      <w:bookmarkEnd w:id="389"/>
    </w:p>
    <w:p w14:paraId="5B1535B8" w14:textId="77777777" w:rsidR="00970768" w:rsidRDefault="00970768" w:rsidP="00970768">
      <w:pPr>
        <w:pStyle w:val="ListParagraph"/>
        <w:numPr>
          <w:ilvl w:val="0"/>
          <w:numId w:val="30"/>
        </w:numPr>
      </w:pPr>
      <w:bookmarkStart w:id="390" w:name="_Ref115433499"/>
      <w:r w:rsidRPr="00EE23F3">
        <w:t>Portfolio Governance Framework (A18414083)</w:t>
      </w:r>
      <w:bookmarkEnd w:id="390"/>
      <w:r w:rsidRPr="00EE23F3">
        <w:t xml:space="preserve"> </w:t>
      </w:r>
    </w:p>
    <w:p w14:paraId="57BAB446" w14:textId="48B870E2" w:rsidR="00970768" w:rsidRPr="00C26521" w:rsidRDefault="00C26521" w:rsidP="00970768">
      <w:pPr>
        <w:pStyle w:val="ListParagraph"/>
        <w:numPr>
          <w:ilvl w:val="0"/>
          <w:numId w:val="30"/>
        </w:numPr>
      </w:pPr>
      <w:bookmarkStart w:id="391" w:name="_Ref113445296"/>
      <w:r>
        <w:t xml:space="preserve">Barwon Water </w:t>
      </w:r>
      <w:r w:rsidR="00970768" w:rsidRPr="00C26521">
        <w:t>Digital Strategy</w:t>
      </w:r>
      <w:r>
        <w:t>, August 2022</w:t>
      </w:r>
      <w:r w:rsidR="00970768" w:rsidRPr="00C26521">
        <w:t xml:space="preserve"> (</w:t>
      </w:r>
      <w:r w:rsidRPr="00C26521">
        <w:t>A21654954</w:t>
      </w:r>
      <w:r w:rsidR="00970768" w:rsidRPr="00C26521">
        <w:t>)</w:t>
      </w:r>
      <w:bookmarkEnd w:id="391"/>
    </w:p>
    <w:p w14:paraId="30A2D8DE" w14:textId="7170274F" w:rsidR="00970768" w:rsidRDefault="00970768" w:rsidP="00202E2D">
      <w:pPr>
        <w:pStyle w:val="ListParagraph"/>
        <w:numPr>
          <w:ilvl w:val="0"/>
          <w:numId w:val="30"/>
        </w:numPr>
      </w:pPr>
      <w:bookmarkStart w:id="392" w:name="_Ref113445425"/>
      <w:r>
        <w:t>ForecastID projections</w:t>
      </w:r>
      <w:r w:rsidR="00202E2D">
        <w:t>, December 2021</w:t>
      </w:r>
      <w:r>
        <w:t xml:space="preserve"> </w:t>
      </w:r>
      <w:r w:rsidRPr="00202E2D">
        <w:t>(</w:t>
      </w:r>
      <w:r w:rsidR="00202E2D" w:rsidRPr="00202E2D">
        <w:t>A21110438</w:t>
      </w:r>
      <w:r w:rsidRPr="00202E2D">
        <w:t>)</w:t>
      </w:r>
      <w:bookmarkEnd w:id="392"/>
    </w:p>
    <w:p w14:paraId="726684A7" w14:textId="46607286" w:rsidR="00970768" w:rsidRDefault="00970768" w:rsidP="00970768">
      <w:pPr>
        <w:pStyle w:val="ListParagraph"/>
        <w:numPr>
          <w:ilvl w:val="0"/>
          <w:numId w:val="30"/>
        </w:numPr>
      </w:pPr>
      <w:bookmarkStart w:id="393" w:name="_Ref113445467"/>
      <w:r>
        <w:t>Regular review of connections (</w:t>
      </w:r>
      <w:r w:rsidR="00094B7C">
        <w:t>A699115</w:t>
      </w:r>
      <w:r>
        <w:t>)</w:t>
      </w:r>
      <w:bookmarkEnd w:id="393"/>
    </w:p>
    <w:p w14:paraId="1D85377A" w14:textId="77777777" w:rsidR="008D3F4A" w:rsidRDefault="008D3F4A" w:rsidP="008D3F4A">
      <w:pPr>
        <w:pStyle w:val="ListParagraph"/>
        <w:numPr>
          <w:ilvl w:val="0"/>
          <w:numId w:val="30"/>
        </w:numPr>
      </w:pPr>
      <w:bookmarkStart w:id="394" w:name="_Ref115433466"/>
      <w:bookmarkStart w:id="395" w:name="_Ref113445625"/>
      <w:r>
        <w:t>2023 Water Price Review, Supporting Paper 2: Capital Expenditure, Barwon Water, September 2022 (A20269406)</w:t>
      </w:r>
      <w:bookmarkEnd w:id="394"/>
    </w:p>
    <w:bookmarkEnd w:id="395"/>
    <w:p w14:paraId="18478C0B" w14:textId="190B637B" w:rsidR="00970768" w:rsidRPr="00094B7C" w:rsidRDefault="00094B7C" w:rsidP="00094B7C">
      <w:pPr>
        <w:pStyle w:val="ListParagraph"/>
        <w:numPr>
          <w:ilvl w:val="0"/>
          <w:numId w:val="30"/>
        </w:numPr>
      </w:pPr>
      <w:r w:rsidRPr="00094B7C">
        <w:t>Cyber Security Strategy and Plan - Dec 2021</w:t>
      </w:r>
      <w:r>
        <w:t xml:space="preserve"> (A19781241)</w:t>
      </w:r>
    </w:p>
    <w:p w14:paraId="583647D9" w14:textId="77777777" w:rsidR="00202E2D" w:rsidRDefault="00202E2D" w:rsidP="00202E2D">
      <w:pPr>
        <w:pStyle w:val="ListParagraph"/>
        <w:numPr>
          <w:ilvl w:val="0"/>
          <w:numId w:val="30"/>
        </w:numPr>
      </w:pPr>
      <w:bookmarkStart w:id="396" w:name="_Ref115433602"/>
      <w:bookmarkStart w:id="397" w:name="_Ref113445670"/>
      <w:r>
        <w:t>Barwon Water: Regional Forum #4, Summary notes (‘What was said’ report), Mosaic Lab, July 2022 (A21893366)</w:t>
      </w:r>
      <w:bookmarkEnd w:id="396"/>
      <w:r w:rsidRPr="00E83BB3">
        <w:t xml:space="preserve"> </w:t>
      </w:r>
    </w:p>
    <w:p w14:paraId="69393BED" w14:textId="77777777" w:rsidR="00970768" w:rsidRDefault="00970768" w:rsidP="00970768">
      <w:pPr>
        <w:pStyle w:val="ListParagraph"/>
        <w:numPr>
          <w:ilvl w:val="0"/>
          <w:numId w:val="30"/>
        </w:numPr>
      </w:pPr>
      <w:bookmarkStart w:id="398" w:name="_Ref115434778"/>
      <w:r>
        <w:t>Barwon Water: Follow-up Pricing Research, EY Sweeney, August 2022 (A21905035)</w:t>
      </w:r>
      <w:bookmarkEnd w:id="397"/>
      <w:bookmarkEnd w:id="398"/>
      <w:r>
        <w:t xml:space="preserve"> </w:t>
      </w:r>
    </w:p>
    <w:p w14:paraId="53BCDEFE" w14:textId="2F6AF4AD" w:rsidR="00970768" w:rsidRDefault="00970768" w:rsidP="00970768">
      <w:pPr>
        <w:pStyle w:val="ListParagraph"/>
        <w:numPr>
          <w:ilvl w:val="0"/>
          <w:numId w:val="30"/>
        </w:numPr>
      </w:pPr>
      <w:bookmarkStart w:id="399" w:name="_Ref113445686"/>
      <w:r>
        <w:t>Customer Support Strategy: Helping customers who experience hardship, 2018-23 price period (</w:t>
      </w:r>
      <w:r w:rsidRPr="00D744C8">
        <w:t>A21864551</w:t>
      </w:r>
      <w:r>
        <w:t>)</w:t>
      </w:r>
      <w:bookmarkEnd w:id="399"/>
    </w:p>
    <w:p w14:paraId="33AB8EB6" w14:textId="5F7F2E84" w:rsidR="0066763E" w:rsidRDefault="00970768" w:rsidP="000F567B">
      <w:pPr>
        <w:pStyle w:val="ListParagraph"/>
        <w:numPr>
          <w:ilvl w:val="0"/>
          <w:numId w:val="30"/>
        </w:numPr>
      </w:pPr>
      <w:bookmarkStart w:id="400" w:name="_Ref115433633"/>
      <w:r>
        <w:t>Customer Willingness to Pay: Research Report, EY Sweeney, May 2022 – refer page 23 (</w:t>
      </w:r>
      <w:r w:rsidRPr="00117BB3">
        <w:t>A20892460</w:t>
      </w:r>
      <w:r>
        <w:t>)</w:t>
      </w:r>
      <w:bookmarkEnd w:id="400"/>
    </w:p>
    <w:p w14:paraId="1FCE7057" w14:textId="5B9F0AF3" w:rsidR="0037595F" w:rsidRDefault="00903256" w:rsidP="001931E1">
      <w:pPr>
        <w:pStyle w:val="Heading1"/>
        <w:numPr>
          <w:ilvl w:val="0"/>
          <w:numId w:val="0"/>
        </w:numPr>
        <w:ind w:left="432" w:hanging="432"/>
      </w:pPr>
      <w:bookmarkStart w:id="401" w:name="_Ref113519010"/>
      <w:bookmarkStart w:id="402" w:name="_Ref113519157"/>
      <w:bookmarkStart w:id="403" w:name="_Toc115438775"/>
      <w:r w:rsidRPr="00202E2D">
        <w:lastRenderedPageBreak/>
        <w:t>Appendix 3 – Engagement</w:t>
      </w:r>
      <w:bookmarkEnd w:id="401"/>
      <w:bookmarkEnd w:id="402"/>
      <w:bookmarkEnd w:id="403"/>
      <w:r>
        <w:t xml:space="preserve"> </w:t>
      </w:r>
    </w:p>
    <w:p w14:paraId="675D0A18" w14:textId="77777777" w:rsidR="0066763E" w:rsidRPr="00202E2D" w:rsidRDefault="00903256" w:rsidP="00903256">
      <w:r w:rsidRPr="00202E2D">
        <w:t>This appendix provides</w:t>
      </w:r>
      <w:r w:rsidR="0066763E" w:rsidRPr="00202E2D">
        <w:t xml:space="preserve"> examples of information provided as part of our foundational and targeted engagement program.</w:t>
      </w:r>
    </w:p>
    <w:p w14:paraId="10CA996B" w14:textId="173D98CB" w:rsidR="00903256" w:rsidRDefault="0066763E" w:rsidP="00903256">
      <w:r w:rsidRPr="00202E2D">
        <w:t>It also provides</w:t>
      </w:r>
      <w:r w:rsidR="00903256" w:rsidRPr="00202E2D">
        <w:t xml:space="preserve"> further details of key insights from our foundational and targeted engagement</w:t>
      </w:r>
      <w:r w:rsidR="006E78C6" w:rsidRPr="00202E2D">
        <w:t>, which</w:t>
      </w:r>
      <w:r w:rsidR="00903256" w:rsidRPr="00202E2D">
        <w:t xml:space="preserve"> shaped our 2023 Price Submission.</w:t>
      </w:r>
      <w:r w:rsidR="00903256">
        <w:t xml:space="preserve"> </w:t>
      </w:r>
    </w:p>
    <w:p w14:paraId="318E89D1" w14:textId="77777777" w:rsidR="0066763E" w:rsidRDefault="0066763E" w:rsidP="00903256">
      <w:pPr>
        <w:sectPr w:rsidR="0066763E" w:rsidSect="0066763E">
          <w:endnotePr>
            <w:numFmt w:val="decimal"/>
            <w:numRestart w:val="eachSect"/>
          </w:endnotePr>
          <w:pgSz w:w="11906" w:h="16838"/>
          <w:pgMar w:top="1440" w:right="1440" w:bottom="1440" w:left="1440" w:header="708" w:footer="708" w:gutter="0"/>
          <w:cols w:space="708"/>
          <w:docGrid w:linePitch="360"/>
        </w:sectPr>
      </w:pPr>
    </w:p>
    <w:p w14:paraId="6544CEC4" w14:textId="77777777" w:rsidR="0066763E" w:rsidRDefault="0066763E" w:rsidP="00104840">
      <w:pPr>
        <w:pStyle w:val="Heading3"/>
      </w:pPr>
      <w:r w:rsidRPr="008F1688">
        <w:lastRenderedPageBreak/>
        <w:t xml:space="preserve">Examples </w:t>
      </w:r>
      <w:r>
        <w:t>of engagement materials (Inform to Involve)</w:t>
      </w:r>
    </w:p>
    <w:p w14:paraId="1BBD1809" w14:textId="77777777" w:rsidR="0066763E" w:rsidRDefault="0066763E" w:rsidP="0066763E">
      <w:pPr>
        <w:rPr>
          <w:lang w:val="en-AU"/>
        </w:rPr>
      </w:pPr>
      <w:r>
        <w:rPr>
          <w:noProof/>
          <w:lang w:val="en-AU" w:eastAsia="en-AU" w:bidi="ar-SA"/>
        </w:rPr>
        <w:drawing>
          <wp:inline distT="0" distB="0" distL="0" distR="0" wp14:anchorId="60FFF7F5" wp14:editId="56D852F6">
            <wp:extent cx="8863330" cy="4947920"/>
            <wp:effectExtent l="0" t="0" r="0" b="508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8863330" cy="4947920"/>
                    </a:xfrm>
                    <a:prstGeom prst="rect">
                      <a:avLst/>
                    </a:prstGeom>
                  </pic:spPr>
                </pic:pic>
              </a:graphicData>
            </a:graphic>
          </wp:inline>
        </w:drawing>
      </w:r>
    </w:p>
    <w:p w14:paraId="404FDB26" w14:textId="77777777" w:rsidR="0066763E" w:rsidRDefault="0066763E" w:rsidP="0066763E">
      <w:pPr>
        <w:rPr>
          <w:lang w:val="en-AU"/>
        </w:rPr>
      </w:pPr>
      <w:r>
        <w:rPr>
          <w:lang w:val="en-AU"/>
        </w:rPr>
        <w:br w:type="page"/>
      </w:r>
    </w:p>
    <w:p w14:paraId="52971E64" w14:textId="77777777" w:rsidR="0066763E" w:rsidRDefault="0066763E" w:rsidP="00104840">
      <w:pPr>
        <w:pStyle w:val="Heading3"/>
      </w:pPr>
      <w:r w:rsidRPr="008F1688">
        <w:lastRenderedPageBreak/>
        <w:t xml:space="preserve">Examples </w:t>
      </w:r>
      <w:r>
        <w:t>of engagement materials (Collaborate to Empower)</w:t>
      </w:r>
    </w:p>
    <w:p w14:paraId="0A75B727" w14:textId="77777777" w:rsidR="0066763E" w:rsidRPr="00890BDA" w:rsidRDefault="0066763E" w:rsidP="0066763E">
      <w:pPr>
        <w:rPr>
          <w:lang w:val="en-AU"/>
        </w:rPr>
      </w:pPr>
      <w:r>
        <w:rPr>
          <w:noProof/>
          <w:lang w:val="en-AU" w:eastAsia="en-AU" w:bidi="ar-SA"/>
        </w:rPr>
        <w:drawing>
          <wp:inline distT="0" distB="0" distL="0" distR="0" wp14:anchorId="43F382DB" wp14:editId="6FEFDD14">
            <wp:extent cx="8863330" cy="4959614"/>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8863330" cy="4959614"/>
                    </a:xfrm>
                    <a:prstGeom prst="rect">
                      <a:avLst/>
                    </a:prstGeom>
                  </pic:spPr>
                </pic:pic>
              </a:graphicData>
            </a:graphic>
          </wp:inline>
        </w:drawing>
      </w:r>
    </w:p>
    <w:p w14:paraId="04733A67" w14:textId="77777777" w:rsidR="0066763E" w:rsidRDefault="0066763E" w:rsidP="00903256"/>
    <w:p w14:paraId="69211326" w14:textId="77777777" w:rsidR="0066763E" w:rsidRDefault="0066763E" w:rsidP="00F26A9B">
      <w:pPr>
        <w:rPr>
          <w:rFonts w:ascii="Segoe UI Semibold" w:eastAsiaTheme="minorEastAsia" w:hAnsi="Segoe UI Semibold" w:cs="Segoe UI Semibold"/>
          <w:b/>
          <w:bCs/>
          <w:color w:val="008998" w:themeColor="accent1"/>
          <w:spacing w:val="-3"/>
          <w:kern w:val="24"/>
          <w:sz w:val="26"/>
          <w:szCs w:val="26"/>
          <w:lang w:val="en-AU" w:eastAsia="en-AU" w:bidi="ar-SA"/>
        </w:rPr>
        <w:sectPr w:rsidR="0066763E" w:rsidSect="0066763E">
          <w:endnotePr>
            <w:numFmt w:val="decimal"/>
            <w:numRestart w:val="eachSect"/>
          </w:endnotePr>
          <w:pgSz w:w="16838" w:h="11906" w:orient="landscape"/>
          <w:pgMar w:top="1440" w:right="1440" w:bottom="1440" w:left="1440" w:header="708" w:footer="708" w:gutter="0"/>
          <w:cols w:space="708"/>
          <w:docGrid w:linePitch="360"/>
        </w:sectPr>
      </w:pPr>
    </w:p>
    <w:p w14:paraId="64B15FDB" w14:textId="03A6BD81" w:rsidR="0066763E" w:rsidRDefault="0066763E" w:rsidP="00104840">
      <w:pPr>
        <w:pStyle w:val="Heading3"/>
      </w:pPr>
      <w:r>
        <w:lastRenderedPageBreak/>
        <w:t>Further details of key insights from</w:t>
      </w:r>
      <w:r w:rsidRPr="008F1688">
        <w:t xml:space="preserve"> </w:t>
      </w:r>
      <w:r>
        <w:t xml:space="preserve">engagement </w:t>
      </w:r>
    </w:p>
    <w:p w14:paraId="08869A17" w14:textId="2EC0C2F3" w:rsidR="00F26A9B" w:rsidRDefault="00FD2CFD" w:rsidP="00FD2CFD">
      <w:pPr>
        <w:ind w:left="1418"/>
        <w:rPr>
          <w:b/>
          <w:bCs/>
          <w:i/>
          <w:color w:val="008998" w:themeColor="accent1"/>
          <w:lang w:val="en-AU"/>
        </w:rPr>
      </w:pPr>
      <w:r w:rsidRPr="00D60CED">
        <w:rPr>
          <w:noProof/>
          <w:lang w:val="en-AU" w:eastAsia="en-AU" w:bidi="ar-SA"/>
        </w:rPr>
        <mc:AlternateContent>
          <mc:Choice Requires="wpg">
            <w:drawing>
              <wp:anchor distT="0" distB="0" distL="114300" distR="114300" simplePos="0" relativeHeight="252093440" behindDoc="0" locked="0" layoutInCell="1" allowOverlap="1" wp14:anchorId="2B86EAC4" wp14:editId="25ABE888">
                <wp:simplePos x="0" y="0"/>
                <wp:positionH relativeFrom="column">
                  <wp:posOffset>85725</wp:posOffset>
                </wp:positionH>
                <wp:positionV relativeFrom="paragraph">
                  <wp:posOffset>11430</wp:posOffset>
                </wp:positionV>
                <wp:extent cx="676275" cy="409575"/>
                <wp:effectExtent l="0" t="0" r="9525" b="9525"/>
                <wp:wrapNone/>
                <wp:docPr id="226" name="Group 3"/>
                <wp:cNvGraphicFramePr/>
                <a:graphic xmlns:a="http://schemas.openxmlformats.org/drawingml/2006/main">
                  <a:graphicData uri="http://schemas.microsoft.com/office/word/2010/wordprocessingGroup">
                    <wpg:wgp>
                      <wpg:cNvGrpSpPr/>
                      <wpg:grpSpPr>
                        <a:xfrm>
                          <a:off x="0" y="0"/>
                          <a:ext cx="676275" cy="409575"/>
                          <a:chOff x="0" y="0"/>
                          <a:chExt cx="1775917" cy="1645699"/>
                        </a:xfrm>
                      </wpg:grpSpPr>
                      <wps:wsp>
                        <wps:cNvPr id="231" name="Freeform 231">
                          <a:extLst>
                            <a:ext uri="{FF2B5EF4-FFF2-40B4-BE49-F238E27FC236}">
                              <a16:creationId xmlns:a16="http://schemas.microsoft.com/office/drawing/2014/main" id="{447086D4-A874-714C-BEF2-83A13A1BD3AC}"/>
                            </a:ext>
                          </a:extLst>
                        </wps:cNvPr>
                        <wps:cNvSpPr>
                          <a:spLocks noChangeArrowheads="1"/>
                        </wps:cNvSpPr>
                        <wps:spPr bwMode="auto">
                          <a:xfrm>
                            <a:off x="0" y="0"/>
                            <a:ext cx="1775917" cy="1645699"/>
                          </a:xfrm>
                          <a:custGeom>
                            <a:avLst/>
                            <a:gdLst>
                              <a:gd name="T0" fmla="*/ 3009 w 3287"/>
                              <a:gd name="T1" fmla="*/ 350 h 2979"/>
                              <a:gd name="T2" fmla="*/ 567 w 3287"/>
                              <a:gd name="T3" fmla="*/ 39 h 2979"/>
                              <a:gd name="T4" fmla="*/ 567 w 3287"/>
                              <a:gd name="T5" fmla="*/ 39 h 2979"/>
                              <a:gd name="T6" fmla="*/ 0 w 3287"/>
                              <a:gd name="T7" fmla="*/ 537 h 2979"/>
                              <a:gd name="T8" fmla="*/ 0 w 3287"/>
                              <a:gd name="T9" fmla="*/ 1962 h 2979"/>
                              <a:gd name="T10" fmla="*/ 0 w 3287"/>
                              <a:gd name="T11" fmla="*/ 1962 h 2979"/>
                              <a:gd name="T12" fmla="*/ 436 w 3287"/>
                              <a:gd name="T13" fmla="*/ 2372 h 2979"/>
                              <a:gd name="T14" fmla="*/ 1993 w 3287"/>
                              <a:gd name="T15" fmla="*/ 2281 h 2979"/>
                              <a:gd name="T16" fmla="*/ 1993 w 3287"/>
                              <a:gd name="T17" fmla="*/ 2281 h 2979"/>
                              <a:gd name="T18" fmla="*/ 2578 w 3287"/>
                              <a:gd name="T19" fmla="*/ 2978 h 2979"/>
                              <a:gd name="T20" fmla="*/ 2578 w 3287"/>
                              <a:gd name="T21" fmla="*/ 2978 h 2979"/>
                              <a:gd name="T22" fmla="*/ 2491 w 3287"/>
                              <a:gd name="T23" fmla="*/ 2253 h 2979"/>
                              <a:gd name="T24" fmla="*/ 2992 w 3287"/>
                              <a:gd name="T25" fmla="*/ 2223 h 2979"/>
                              <a:gd name="T26" fmla="*/ 2992 w 3287"/>
                              <a:gd name="T27" fmla="*/ 2223 h 2979"/>
                              <a:gd name="T28" fmla="*/ 3286 w 3287"/>
                              <a:gd name="T29" fmla="*/ 1911 h 2979"/>
                              <a:gd name="T30" fmla="*/ 3286 w 3287"/>
                              <a:gd name="T31" fmla="*/ 665 h 2979"/>
                              <a:gd name="T32" fmla="*/ 3286 w 3287"/>
                              <a:gd name="T33" fmla="*/ 665 h 2979"/>
                              <a:gd name="T34" fmla="*/ 3009 w 3287"/>
                              <a:gd name="T35" fmla="*/ 350 h 29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3287" h="2979">
                                <a:moveTo>
                                  <a:pt x="3009" y="350"/>
                                </a:moveTo>
                                <a:lnTo>
                                  <a:pt x="567" y="39"/>
                                </a:lnTo>
                                <a:lnTo>
                                  <a:pt x="567" y="39"/>
                                </a:lnTo>
                                <a:cubicBezTo>
                                  <a:pt x="266" y="0"/>
                                  <a:pt x="0" y="235"/>
                                  <a:pt x="0" y="537"/>
                                </a:cubicBezTo>
                                <a:lnTo>
                                  <a:pt x="0" y="1962"/>
                                </a:lnTo>
                                <a:lnTo>
                                  <a:pt x="0" y="1962"/>
                                </a:lnTo>
                                <a:cubicBezTo>
                                  <a:pt x="0" y="2199"/>
                                  <a:pt x="200" y="2386"/>
                                  <a:pt x="436" y="2372"/>
                                </a:cubicBezTo>
                                <a:lnTo>
                                  <a:pt x="1993" y="2281"/>
                                </a:lnTo>
                                <a:lnTo>
                                  <a:pt x="1993" y="2281"/>
                                </a:lnTo>
                                <a:cubicBezTo>
                                  <a:pt x="2010" y="2545"/>
                                  <a:pt x="2110" y="2956"/>
                                  <a:pt x="2578" y="2978"/>
                                </a:cubicBezTo>
                                <a:lnTo>
                                  <a:pt x="2578" y="2978"/>
                                </a:lnTo>
                                <a:cubicBezTo>
                                  <a:pt x="2578" y="2978"/>
                                  <a:pt x="2275" y="2736"/>
                                  <a:pt x="2491" y="2253"/>
                                </a:cubicBezTo>
                                <a:lnTo>
                                  <a:pt x="2992" y="2223"/>
                                </a:lnTo>
                                <a:lnTo>
                                  <a:pt x="2992" y="2223"/>
                                </a:lnTo>
                                <a:cubicBezTo>
                                  <a:pt x="3157" y="2213"/>
                                  <a:pt x="3286" y="2077"/>
                                  <a:pt x="3286" y="1911"/>
                                </a:cubicBezTo>
                                <a:lnTo>
                                  <a:pt x="3286" y="665"/>
                                </a:lnTo>
                                <a:lnTo>
                                  <a:pt x="3286" y="665"/>
                                </a:lnTo>
                                <a:cubicBezTo>
                                  <a:pt x="3286" y="506"/>
                                  <a:pt x="3168" y="370"/>
                                  <a:pt x="3009" y="350"/>
                                </a:cubicBezTo>
                              </a:path>
                            </a:pathLst>
                          </a:custGeom>
                          <a:solidFill>
                            <a:schemeClr val="accent1"/>
                          </a:solidFill>
                          <a:ln>
                            <a:noFill/>
                          </a:ln>
                          <a:effectLst/>
                        </wps:spPr>
                        <wps:bodyPr wrap="none" anchor="ctr"/>
                      </wps:wsp>
                      <wps:wsp>
                        <wps:cNvPr id="232" name="Freeform 232">
                          <a:extLst>
                            <a:ext uri="{FF2B5EF4-FFF2-40B4-BE49-F238E27FC236}">
                              <a16:creationId xmlns:a16="http://schemas.microsoft.com/office/drawing/2014/main" id="{5BB0A8BE-B5E1-5141-AF6A-1D0CFA50EEF9}"/>
                            </a:ext>
                          </a:extLst>
                        </wps:cNvPr>
                        <wps:cNvSpPr>
                          <a:spLocks noChangeArrowheads="1"/>
                        </wps:cNvSpPr>
                        <wps:spPr bwMode="auto">
                          <a:xfrm>
                            <a:off x="608970" y="429842"/>
                            <a:ext cx="567067" cy="562053"/>
                          </a:xfrm>
                          <a:custGeom>
                            <a:avLst/>
                            <a:gdLst>
                              <a:gd name="T0" fmla="*/ 1196395 w 297522"/>
                              <a:gd name="T1" fmla="*/ 837905 h 293327"/>
                              <a:gd name="T2" fmla="*/ 552851 w 297522"/>
                              <a:gd name="T3" fmla="*/ 837905 h 293327"/>
                              <a:gd name="T4" fmla="*/ 901175 w 297522"/>
                              <a:gd name="T5" fmla="*/ 715132 h 293327"/>
                              <a:gd name="T6" fmla="*/ 901175 w 297522"/>
                              <a:gd name="T7" fmla="*/ 715132 h 293327"/>
                              <a:gd name="T8" fmla="*/ 848075 w 297522"/>
                              <a:gd name="T9" fmla="*/ 936992 h 293327"/>
                              <a:gd name="T10" fmla="*/ 1522821 w 297522"/>
                              <a:gd name="T11" fmla="*/ 626783 h 293327"/>
                              <a:gd name="T12" fmla="*/ 1522821 w 297522"/>
                              <a:gd name="T13" fmla="*/ 932704 h 293327"/>
                              <a:gd name="T14" fmla="*/ 1580068 w 297522"/>
                              <a:gd name="T15" fmla="*/ 611588 h 293327"/>
                              <a:gd name="T16" fmla="*/ 182249 w 297522"/>
                              <a:gd name="T17" fmla="*/ 611588 h 293327"/>
                              <a:gd name="T18" fmla="*/ 237711 w 297522"/>
                              <a:gd name="T19" fmla="*/ 932704 h 293327"/>
                              <a:gd name="T20" fmla="*/ 241980 w 297522"/>
                              <a:gd name="T21" fmla="*/ 626783 h 293327"/>
                              <a:gd name="T22" fmla="*/ 1113567 w 297522"/>
                              <a:gd name="T23" fmla="*/ 721593 h 293327"/>
                              <a:gd name="T24" fmla="*/ 1158167 w 297522"/>
                              <a:gd name="T25" fmla="*/ 540650 h 293327"/>
                              <a:gd name="T26" fmla="*/ 1064715 w 297522"/>
                              <a:gd name="T27" fmla="*/ 700054 h 293327"/>
                              <a:gd name="T28" fmla="*/ 644184 w 297522"/>
                              <a:gd name="T29" fmla="*/ 540650 h 293327"/>
                              <a:gd name="T30" fmla="*/ 848075 w 297522"/>
                              <a:gd name="T31" fmla="*/ 540650 h 293327"/>
                              <a:gd name="T32" fmla="*/ 516749 w 297522"/>
                              <a:gd name="T33" fmla="*/ 794827 h 293327"/>
                              <a:gd name="T34" fmla="*/ 423297 w 297522"/>
                              <a:gd name="T35" fmla="*/ 540650 h 293327"/>
                              <a:gd name="T36" fmla="*/ 1743337 w 297522"/>
                              <a:gd name="T37" fmla="*/ 611588 h 293327"/>
                              <a:gd name="T38" fmla="*/ 1331989 w 297522"/>
                              <a:gd name="T39" fmla="*/ 1761522 h 293327"/>
                              <a:gd name="T40" fmla="*/ 1378633 w 297522"/>
                              <a:gd name="T41" fmla="*/ 1668221 h 293327"/>
                              <a:gd name="T42" fmla="*/ 1645802 w 297522"/>
                              <a:gd name="T43" fmla="*/ 568200 h 293327"/>
                              <a:gd name="T44" fmla="*/ 1404078 w 297522"/>
                              <a:gd name="T45" fmla="*/ 1368812 h 293327"/>
                              <a:gd name="T46" fmla="*/ 1361675 w 297522"/>
                              <a:gd name="T47" fmla="*/ 1338436 h 293327"/>
                              <a:gd name="T48" fmla="*/ 1438005 w 297522"/>
                              <a:gd name="T49" fmla="*/ 965245 h 293327"/>
                              <a:gd name="T50" fmla="*/ 1071180 w 297522"/>
                              <a:gd name="T51" fmla="*/ 1433901 h 293327"/>
                              <a:gd name="T52" fmla="*/ 1028778 w 297522"/>
                              <a:gd name="T53" fmla="*/ 1592284 h 293327"/>
                              <a:gd name="T54" fmla="*/ 1196285 w 297522"/>
                              <a:gd name="T55" fmla="*/ 1203916 h 293327"/>
                              <a:gd name="T56" fmla="*/ 1448607 w 297522"/>
                              <a:gd name="T57" fmla="*/ 726583 h 293327"/>
                              <a:gd name="T58" fmla="*/ 1590671 w 297522"/>
                              <a:gd name="T59" fmla="*/ 557347 h 293327"/>
                              <a:gd name="T60" fmla="*/ 171580 w 297522"/>
                              <a:gd name="T61" fmla="*/ 557347 h 293327"/>
                              <a:gd name="T62" fmla="*/ 314509 w 297522"/>
                              <a:gd name="T63" fmla="*/ 726583 h 293327"/>
                              <a:gd name="T64" fmla="*/ 568358 w 297522"/>
                              <a:gd name="T65" fmla="*/ 1203916 h 293327"/>
                              <a:gd name="T66" fmla="*/ 736889 w 297522"/>
                              <a:gd name="T67" fmla="*/ 1592284 h 293327"/>
                              <a:gd name="T68" fmla="*/ 694225 w 297522"/>
                              <a:gd name="T69" fmla="*/ 1433901 h 293327"/>
                              <a:gd name="T70" fmla="*/ 323042 w 297522"/>
                              <a:gd name="T71" fmla="*/ 965245 h 293327"/>
                              <a:gd name="T72" fmla="*/ 401967 w 297522"/>
                              <a:gd name="T73" fmla="*/ 1338436 h 293327"/>
                              <a:gd name="T74" fmla="*/ 357174 w 297522"/>
                              <a:gd name="T75" fmla="*/ 1368812 h 293327"/>
                              <a:gd name="T76" fmla="*/ 116120 w 297522"/>
                              <a:gd name="T77" fmla="*/ 568200 h 293327"/>
                              <a:gd name="T78" fmla="*/ 384903 w 297522"/>
                              <a:gd name="T79" fmla="*/ 1668221 h 293327"/>
                              <a:gd name="T80" fmla="*/ 431836 w 297522"/>
                              <a:gd name="T81" fmla="*/ 1761522 h 293327"/>
                              <a:gd name="T82" fmla="*/ 20121 w 297522"/>
                              <a:gd name="T83" fmla="*/ 609418 h 293327"/>
                              <a:gd name="T84" fmla="*/ 1064715 w 297522"/>
                              <a:gd name="T85" fmla="*/ 329561 h 293327"/>
                              <a:gd name="T86" fmla="*/ 1102943 w 297522"/>
                              <a:gd name="T87" fmla="*/ 486804 h 293327"/>
                              <a:gd name="T88" fmla="*/ 644184 w 297522"/>
                              <a:gd name="T89" fmla="*/ 486804 h 293327"/>
                              <a:gd name="T90" fmla="*/ 684538 w 297522"/>
                              <a:gd name="T91" fmla="*/ 329561 h 293327"/>
                              <a:gd name="T92" fmla="*/ 1158167 w 297522"/>
                              <a:gd name="T93" fmla="*/ 486804 h 293327"/>
                              <a:gd name="T94" fmla="*/ 518876 w 297522"/>
                              <a:gd name="T95" fmla="*/ 232634 h 293327"/>
                              <a:gd name="T96" fmla="*/ 635686 w 297522"/>
                              <a:gd name="T97" fmla="*/ 308023 h 293327"/>
                              <a:gd name="T98" fmla="*/ 901175 w 297522"/>
                              <a:gd name="T99" fmla="*/ 314486 h 293327"/>
                              <a:gd name="T100" fmla="*/ 848075 w 297522"/>
                              <a:gd name="T101" fmla="*/ 90470 h 293327"/>
                              <a:gd name="T102" fmla="*/ 848075 w 297522"/>
                              <a:gd name="T103" fmla="*/ 90470 h 293327"/>
                              <a:gd name="T104" fmla="*/ 1196395 w 297522"/>
                              <a:gd name="T105" fmla="*/ 191710 h 293327"/>
                              <a:gd name="T106" fmla="*/ 552851 w 297522"/>
                              <a:gd name="T107" fmla="*/ 191710 h 293327"/>
                              <a:gd name="T108" fmla="*/ 873560 w 297522"/>
                              <a:gd name="T109" fmla="*/ 0 h 293327"/>
                              <a:gd name="T110" fmla="*/ 1381174 w 297522"/>
                              <a:gd name="T111" fmla="*/ 514805 h 293327"/>
                              <a:gd name="T112" fmla="*/ 873560 w 297522"/>
                              <a:gd name="T113" fmla="*/ 1027454 h 293327"/>
                              <a:gd name="T114" fmla="*/ 368076 w 297522"/>
                              <a:gd name="T115" fmla="*/ 514805 h 293327"/>
                              <a:gd name="T116" fmla="*/ 873560 w 297522"/>
                              <a:gd name="T117" fmla="*/ 0 h 293327"/>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297522" h="293327">
                                <a:moveTo>
                                  <a:pt x="184112" y="128408"/>
                                </a:moveTo>
                                <a:cubicBezTo>
                                  <a:pt x="176580" y="142038"/>
                                  <a:pt x="166895" y="153875"/>
                                  <a:pt x="160080" y="161048"/>
                                </a:cubicBezTo>
                                <a:cubicBezTo>
                                  <a:pt x="175862" y="158538"/>
                                  <a:pt x="190568" y="151005"/>
                                  <a:pt x="202046" y="139527"/>
                                </a:cubicBezTo>
                                <a:cubicBezTo>
                                  <a:pt x="196666" y="135582"/>
                                  <a:pt x="190568" y="131636"/>
                                  <a:pt x="184112" y="128408"/>
                                </a:cubicBezTo>
                                <a:close/>
                                <a:moveTo>
                                  <a:pt x="111300" y="128408"/>
                                </a:moveTo>
                                <a:cubicBezTo>
                                  <a:pt x="104485" y="131636"/>
                                  <a:pt x="98387" y="135582"/>
                                  <a:pt x="93365" y="139527"/>
                                </a:cubicBezTo>
                                <a:cubicBezTo>
                                  <a:pt x="104843" y="151005"/>
                                  <a:pt x="119549" y="158538"/>
                                  <a:pt x="135331" y="161048"/>
                                </a:cubicBezTo>
                                <a:cubicBezTo>
                                  <a:pt x="128158" y="153875"/>
                                  <a:pt x="118832" y="142397"/>
                                  <a:pt x="111300" y="128408"/>
                                </a:cubicBezTo>
                                <a:close/>
                                <a:moveTo>
                                  <a:pt x="152189" y="119083"/>
                                </a:moveTo>
                                <a:lnTo>
                                  <a:pt x="152189" y="156027"/>
                                </a:lnTo>
                                <a:cubicBezTo>
                                  <a:pt x="158646" y="149212"/>
                                  <a:pt x="168330" y="138093"/>
                                  <a:pt x="175504" y="124463"/>
                                </a:cubicBezTo>
                                <a:cubicBezTo>
                                  <a:pt x="168330" y="121593"/>
                                  <a:pt x="160439" y="119800"/>
                                  <a:pt x="152189" y="119083"/>
                                </a:cubicBezTo>
                                <a:close/>
                                <a:moveTo>
                                  <a:pt x="143222" y="119083"/>
                                </a:moveTo>
                                <a:cubicBezTo>
                                  <a:pt x="134973" y="119800"/>
                                  <a:pt x="127082" y="121593"/>
                                  <a:pt x="119549" y="124463"/>
                                </a:cubicBezTo>
                                <a:cubicBezTo>
                                  <a:pt x="127082" y="138093"/>
                                  <a:pt x="136766" y="149212"/>
                                  <a:pt x="143222" y="156027"/>
                                </a:cubicBezTo>
                                <a:lnTo>
                                  <a:pt x="143222" y="119083"/>
                                </a:lnTo>
                                <a:close/>
                                <a:moveTo>
                                  <a:pt x="261111" y="100758"/>
                                </a:moveTo>
                                <a:cubicBezTo>
                                  <a:pt x="259321" y="101119"/>
                                  <a:pt x="257888" y="102203"/>
                                  <a:pt x="257172" y="104371"/>
                                </a:cubicBezTo>
                                <a:cubicBezTo>
                                  <a:pt x="255024" y="107983"/>
                                  <a:pt x="254666" y="113764"/>
                                  <a:pt x="253591" y="121713"/>
                                </a:cubicBezTo>
                                <a:cubicBezTo>
                                  <a:pt x="252875" y="130022"/>
                                  <a:pt x="251443" y="140139"/>
                                  <a:pt x="248936" y="151700"/>
                                </a:cubicBezTo>
                                <a:cubicBezTo>
                                  <a:pt x="251443" y="152061"/>
                                  <a:pt x="254666" y="153145"/>
                                  <a:pt x="257172" y="155313"/>
                                </a:cubicBezTo>
                                <a:cubicBezTo>
                                  <a:pt x="258246" y="155674"/>
                                  <a:pt x="258604" y="156035"/>
                                  <a:pt x="259321" y="156758"/>
                                </a:cubicBezTo>
                                <a:cubicBezTo>
                                  <a:pt x="263976" y="136887"/>
                                  <a:pt x="265408" y="121351"/>
                                  <a:pt x="266124" y="110513"/>
                                </a:cubicBezTo>
                                <a:cubicBezTo>
                                  <a:pt x="266124" y="107261"/>
                                  <a:pt x="266482" y="104371"/>
                                  <a:pt x="266840" y="101841"/>
                                </a:cubicBezTo>
                                <a:cubicBezTo>
                                  <a:pt x="265050" y="100758"/>
                                  <a:pt x="262901" y="100396"/>
                                  <a:pt x="261111" y="100758"/>
                                </a:cubicBezTo>
                                <a:close/>
                                <a:moveTo>
                                  <a:pt x="36542" y="100758"/>
                                </a:moveTo>
                                <a:cubicBezTo>
                                  <a:pt x="34380" y="100396"/>
                                  <a:pt x="32579" y="100758"/>
                                  <a:pt x="30778" y="101841"/>
                                </a:cubicBezTo>
                                <a:cubicBezTo>
                                  <a:pt x="30778" y="104371"/>
                                  <a:pt x="31138" y="107261"/>
                                  <a:pt x="31498" y="110513"/>
                                </a:cubicBezTo>
                                <a:cubicBezTo>
                                  <a:pt x="32219" y="121351"/>
                                  <a:pt x="33660" y="136887"/>
                                  <a:pt x="37983" y="156758"/>
                                </a:cubicBezTo>
                                <a:cubicBezTo>
                                  <a:pt x="39064" y="156035"/>
                                  <a:pt x="39784" y="155674"/>
                                  <a:pt x="40144" y="155313"/>
                                </a:cubicBezTo>
                                <a:cubicBezTo>
                                  <a:pt x="43387" y="153145"/>
                                  <a:pt x="45908" y="152061"/>
                                  <a:pt x="48791" y="151700"/>
                                </a:cubicBezTo>
                                <a:cubicBezTo>
                                  <a:pt x="45908" y="140139"/>
                                  <a:pt x="44828" y="130022"/>
                                  <a:pt x="43747" y="121713"/>
                                </a:cubicBezTo>
                                <a:cubicBezTo>
                                  <a:pt x="43026" y="113764"/>
                                  <a:pt x="42306" y="107983"/>
                                  <a:pt x="40865" y="104371"/>
                                </a:cubicBezTo>
                                <a:cubicBezTo>
                                  <a:pt x="39784" y="102203"/>
                                  <a:pt x="37983" y="101119"/>
                                  <a:pt x="36542" y="100758"/>
                                </a:cubicBezTo>
                                <a:close/>
                                <a:moveTo>
                                  <a:pt x="195590" y="90029"/>
                                </a:moveTo>
                                <a:cubicBezTo>
                                  <a:pt x="194872" y="100790"/>
                                  <a:pt x="192003" y="111192"/>
                                  <a:pt x="188058" y="120159"/>
                                </a:cubicBezTo>
                                <a:cubicBezTo>
                                  <a:pt x="195590" y="123745"/>
                                  <a:pt x="202046" y="128408"/>
                                  <a:pt x="207785" y="132354"/>
                                </a:cubicBezTo>
                                <a:cubicBezTo>
                                  <a:pt x="217111" y="120517"/>
                                  <a:pt x="223208" y="106170"/>
                                  <a:pt x="223926" y="90029"/>
                                </a:cubicBezTo>
                                <a:lnTo>
                                  <a:pt x="195590" y="90029"/>
                                </a:lnTo>
                                <a:close/>
                                <a:moveTo>
                                  <a:pt x="152189" y="90029"/>
                                </a:moveTo>
                                <a:lnTo>
                                  <a:pt x="152189" y="109757"/>
                                </a:lnTo>
                                <a:cubicBezTo>
                                  <a:pt x="161874" y="110474"/>
                                  <a:pt x="171199" y="112985"/>
                                  <a:pt x="179808" y="116572"/>
                                </a:cubicBezTo>
                                <a:cubicBezTo>
                                  <a:pt x="183395" y="108322"/>
                                  <a:pt x="185547" y="99355"/>
                                  <a:pt x="186264" y="90029"/>
                                </a:cubicBezTo>
                                <a:lnTo>
                                  <a:pt x="152189" y="90029"/>
                                </a:lnTo>
                                <a:close/>
                                <a:moveTo>
                                  <a:pt x="108789" y="90029"/>
                                </a:moveTo>
                                <a:cubicBezTo>
                                  <a:pt x="109506" y="99355"/>
                                  <a:pt x="112376" y="108322"/>
                                  <a:pt x="115604" y="116572"/>
                                </a:cubicBezTo>
                                <a:cubicBezTo>
                                  <a:pt x="124212" y="112985"/>
                                  <a:pt x="133538" y="110474"/>
                                  <a:pt x="143222" y="109757"/>
                                </a:cubicBezTo>
                                <a:lnTo>
                                  <a:pt x="143222" y="90029"/>
                                </a:lnTo>
                                <a:lnTo>
                                  <a:pt x="108789" y="90029"/>
                                </a:lnTo>
                                <a:close/>
                                <a:moveTo>
                                  <a:pt x="71486" y="90029"/>
                                </a:moveTo>
                                <a:cubicBezTo>
                                  <a:pt x="72562" y="106170"/>
                                  <a:pt x="78301" y="120517"/>
                                  <a:pt x="87268" y="132354"/>
                                </a:cubicBezTo>
                                <a:cubicBezTo>
                                  <a:pt x="93365" y="128408"/>
                                  <a:pt x="99822" y="123745"/>
                                  <a:pt x="107354" y="120159"/>
                                </a:cubicBezTo>
                                <a:cubicBezTo>
                                  <a:pt x="103409" y="111192"/>
                                  <a:pt x="100539" y="100790"/>
                                  <a:pt x="100180" y="90029"/>
                                </a:cubicBezTo>
                                <a:lnTo>
                                  <a:pt x="71486" y="90029"/>
                                </a:lnTo>
                                <a:close/>
                                <a:moveTo>
                                  <a:pt x="274360" y="86306"/>
                                </a:moveTo>
                                <a:cubicBezTo>
                                  <a:pt x="279731" y="84138"/>
                                  <a:pt x="283670" y="85222"/>
                                  <a:pt x="285819" y="86667"/>
                                </a:cubicBezTo>
                                <a:cubicBezTo>
                                  <a:pt x="292622" y="90641"/>
                                  <a:pt x="294055" y="100758"/>
                                  <a:pt x="294413" y="101841"/>
                                </a:cubicBezTo>
                                <a:cubicBezTo>
                                  <a:pt x="309452" y="183132"/>
                                  <a:pt x="266482" y="250694"/>
                                  <a:pt x="239626" y="283572"/>
                                </a:cubicBezTo>
                                <a:cubicBezTo>
                                  <a:pt x="236403" y="287907"/>
                                  <a:pt x="231748" y="291159"/>
                                  <a:pt x="226377" y="292966"/>
                                </a:cubicBezTo>
                                <a:cubicBezTo>
                                  <a:pt x="226019" y="293327"/>
                                  <a:pt x="225661" y="293327"/>
                                  <a:pt x="224945" y="293327"/>
                                </a:cubicBezTo>
                                <a:cubicBezTo>
                                  <a:pt x="223154" y="293327"/>
                                  <a:pt x="221364" y="292243"/>
                                  <a:pt x="221006" y="290436"/>
                                </a:cubicBezTo>
                                <a:cubicBezTo>
                                  <a:pt x="219931" y="288269"/>
                                  <a:pt x="221006" y="285740"/>
                                  <a:pt x="223154" y="284656"/>
                                </a:cubicBezTo>
                                <a:cubicBezTo>
                                  <a:pt x="226735" y="283211"/>
                                  <a:pt x="230316" y="281043"/>
                                  <a:pt x="232822" y="277791"/>
                                </a:cubicBezTo>
                                <a:cubicBezTo>
                                  <a:pt x="258604" y="245997"/>
                                  <a:pt x="300142" y="181326"/>
                                  <a:pt x="285103" y="102925"/>
                                </a:cubicBezTo>
                                <a:cubicBezTo>
                                  <a:pt x="285103" y="100758"/>
                                  <a:pt x="283670" y="95700"/>
                                  <a:pt x="281164" y="94254"/>
                                </a:cubicBezTo>
                                <a:cubicBezTo>
                                  <a:pt x="280806" y="94254"/>
                                  <a:pt x="280089" y="93532"/>
                                  <a:pt x="277941" y="94616"/>
                                </a:cubicBezTo>
                                <a:cubicBezTo>
                                  <a:pt x="276150" y="95338"/>
                                  <a:pt x="275434" y="104371"/>
                                  <a:pt x="275076" y="111235"/>
                                </a:cubicBezTo>
                                <a:cubicBezTo>
                                  <a:pt x="273644" y="124964"/>
                                  <a:pt x="272570" y="145558"/>
                                  <a:pt x="264334" y="173378"/>
                                </a:cubicBezTo>
                                <a:cubicBezTo>
                                  <a:pt x="262543" y="186023"/>
                                  <a:pt x="253591" y="204087"/>
                                  <a:pt x="237119" y="227933"/>
                                </a:cubicBezTo>
                                <a:cubicBezTo>
                                  <a:pt x="236403" y="229017"/>
                                  <a:pt x="234971" y="229739"/>
                                  <a:pt x="233539" y="229739"/>
                                </a:cubicBezTo>
                                <a:cubicBezTo>
                                  <a:pt x="232822" y="229739"/>
                                  <a:pt x="231748" y="229739"/>
                                  <a:pt x="231032" y="229017"/>
                                </a:cubicBezTo>
                                <a:cubicBezTo>
                                  <a:pt x="229242" y="227571"/>
                                  <a:pt x="228525" y="224681"/>
                                  <a:pt x="229958" y="222875"/>
                                </a:cubicBezTo>
                                <a:cubicBezTo>
                                  <a:pt x="249294" y="194333"/>
                                  <a:pt x="254666" y="179520"/>
                                  <a:pt x="255382" y="171932"/>
                                </a:cubicBezTo>
                                <a:cubicBezTo>
                                  <a:pt x="256098" y="164706"/>
                                  <a:pt x="253591" y="163261"/>
                                  <a:pt x="252517" y="162900"/>
                                </a:cubicBezTo>
                                <a:cubicBezTo>
                                  <a:pt x="248936" y="160371"/>
                                  <a:pt x="245713" y="159648"/>
                                  <a:pt x="242849" y="160732"/>
                                </a:cubicBezTo>
                                <a:cubicBezTo>
                                  <a:pt x="239626" y="161816"/>
                                  <a:pt x="237478" y="165429"/>
                                  <a:pt x="237478" y="165429"/>
                                </a:cubicBezTo>
                                <a:cubicBezTo>
                                  <a:pt x="221006" y="199029"/>
                                  <a:pt x="214202" y="203365"/>
                                  <a:pt x="206682" y="208062"/>
                                </a:cubicBezTo>
                                <a:cubicBezTo>
                                  <a:pt x="200595" y="212036"/>
                                  <a:pt x="194507" y="215649"/>
                                  <a:pt x="180900" y="238772"/>
                                </a:cubicBezTo>
                                <a:cubicBezTo>
                                  <a:pt x="176961" y="244914"/>
                                  <a:pt x="175887" y="252501"/>
                                  <a:pt x="178036" y="259365"/>
                                </a:cubicBezTo>
                                <a:cubicBezTo>
                                  <a:pt x="178752" y="262256"/>
                                  <a:pt x="177320" y="264423"/>
                                  <a:pt x="174813" y="265146"/>
                                </a:cubicBezTo>
                                <a:cubicBezTo>
                                  <a:pt x="174455" y="265146"/>
                                  <a:pt x="174097" y="265146"/>
                                  <a:pt x="173739" y="265146"/>
                                </a:cubicBezTo>
                                <a:cubicBezTo>
                                  <a:pt x="171590" y="265146"/>
                                  <a:pt x="169800" y="264062"/>
                                  <a:pt x="169442" y="262256"/>
                                </a:cubicBezTo>
                                <a:cubicBezTo>
                                  <a:pt x="166935" y="252501"/>
                                  <a:pt x="168009" y="242385"/>
                                  <a:pt x="173023" y="234075"/>
                                </a:cubicBezTo>
                                <a:cubicBezTo>
                                  <a:pt x="188062" y="209146"/>
                                  <a:pt x="195582" y="204449"/>
                                  <a:pt x="202027" y="200475"/>
                                </a:cubicBezTo>
                                <a:cubicBezTo>
                                  <a:pt x="208473" y="196139"/>
                                  <a:pt x="214202" y="192526"/>
                                  <a:pt x="229600" y="161455"/>
                                </a:cubicBezTo>
                                <a:cubicBezTo>
                                  <a:pt x="229958" y="160732"/>
                                  <a:pt x="232822" y="154590"/>
                                  <a:pt x="239626" y="152423"/>
                                </a:cubicBezTo>
                                <a:cubicBezTo>
                                  <a:pt x="242849" y="140139"/>
                                  <a:pt x="243923" y="129300"/>
                                  <a:pt x="244639" y="120990"/>
                                </a:cubicBezTo>
                                <a:cubicBezTo>
                                  <a:pt x="245713" y="112319"/>
                                  <a:pt x="246430" y="105093"/>
                                  <a:pt x="248936" y="100396"/>
                                </a:cubicBezTo>
                                <a:cubicBezTo>
                                  <a:pt x="251085" y="95700"/>
                                  <a:pt x="255024" y="92809"/>
                                  <a:pt x="259321" y="91725"/>
                                </a:cubicBezTo>
                                <a:cubicBezTo>
                                  <a:pt x="262543" y="91364"/>
                                  <a:pt x="265766" y="91725"/>
                                  <a:pt x="268631" y="92809"/>
                                </a:cubicBezTo>
                                <a:cubicBezTo>
                                  <a:pt x="269705" y="89919"/>
                                  <a:pt x="271495" y="87390"/>
                                  <a:pt x="274360" y="86306"/>
                                </a:cubicBezTo>
                                <a:close/>
                                <a:moveTo>
                                  <a:pt x="23212" y="86306"/>
                                </a:moveTo>
                                <a:cubicBezTo>
                                  <a:pt x="26094" y="87390"/>
                                  <a:pt x="27896" y="89919"/>
                                  <a:pt x="28976" y="92809"/>
                                </a:cubicBezTo>
                                <a:cubicBezTo>
                                  <a:pt x="32219" y="91725"/>
                                  <a:pt x="35101" y="91364"/>
                                  <a:pt x="37983" y="91725"/>
                                </a:cubicBezTo>
                                <a:cubicBezTo>
                                  <a:pt x="43026" y="92809"/>
                                  <a:pt x="46629" y="95700"/>
                                  <a:pt x="48791" y="100396"/>
                                </a:cubicBezTo>
                                <a:cubicBezTo>
                                  <a:pt x="51312" y="105093"/>
                                  <a:pt x="52033" y="112319"/>
                                  <a:pt x="53114" y="120990"/>
                                </a:cubicBezTo>
                                <a:cubicBezTo>
                                  <a:pt x="53834" y="129300"/>
                                  <a:pt x="54915" y="140139"/>
                                  <a:pt x="58157" y="152423"/>
                                </a:cubicBezTo>
                                <a:cubicBezTo>
                                  <a:pt x="65002" y="154590"/>
                                  <a:pt x="67884" y="161094"/>
                                  <a:pt x="68245" y="161816"/>
                                </a:cubicBezTo>
                                <a:cubicBezTo>
                                  <a:pt x="83736" y="192526"/>
                                  <a:pt x="89500" y="196139"/>
                                  <a:pt x="95984" y="200475"/>
                                </a:cubicBezTo>
                                <a:cubicBezTo>
                                  <a:pt x="102829" y="204449"/>
                                  <a:pt x="110034" y="209146"/>
                                  <a:pt x="124805" y="234075"/>
                                </a:cubicBezTo>
                                <a:cubicBezTo>
                                  <a:pt x="129849" y="242385"/>
                                  <a:pt x="131650" y="252501"/>
                                  <a:pt x="128768" y="262256"/>
                                </a:cubicBezTo>
                                <a:cubicBezTo>
                                  <a:pt x="128408" y="264062"/>
                                  <a:pt x="126246" y="265146"/>
                                  <a:pt x="124445" y="265146"/>
                                </a:cubicBezTo>
                                <a:cubicBezTo>
                                  <a:pt x="124084" y="265146"/>
                                  <a:pt x="123724" y="265146"/>
                                  <a:pt x="123364" y="265146"/>
                                </a:cubicBezTo>
                                <a:cubicBezTo>
                                  <a:pt x="120842" y="264423"/>
                                  <a:pt x="119401" y="262256"/>
                                  <a:pt x="120122" y="259365"/>
                                </a:cubicBezTo>
                                <a:cubicBezTo>
                                  <a:pt x="121923" y="252501"/>
                                  <a:pt x="121202" y="244914"/>
                                  <a:pt x="117240" y="238772"/>
                                </a:cubicBezTo>
                                <a:cubicBezTo>
                                  <a:pt x="103190" y="215649"/>
                                  <a:pt x="97065" y="212036"/>
                                  <a:pt x="91301" y="208062"/>
                                </a:cubicBezTo>
                                <a:cubicBezTo>
                                  <a:pt x="83375" y="203365"/>
                                  <a:pt x="76531" y="199029"/>
                                  <a:pt x="60319" y="165429"/>
                                </a:cubicBezTo>
                                <a:cubicBezTo>
                                  <a:pt x="59958" y="165429"/>
                                  <a:pt x="58157" y="161816"/>
                                  <a:pt x="54555" y="160732"/>
                                </a:cubicBezTo>
                                <a:cubicBezTo>
                                  <a:pt x="52033" y="159648"/>
                                  <a:pt x="48791" y="160732"/>
                                  <a:pt x="44828" y="162900"/>
                                </a:cubicBezTo>
                                <a:cubicBezTo>
                                  <a:pt x="44107" y="163261"/>
                                  <a:pt x="41225" y="164706"/>
                                  <a:pt x="42306" y="171932"/>
                                </a:cubicBezTo>
                                <a:cubicBezTo>
                                  <a:pt x="43026" y="179520"/>
                                  <a:pt x="48070" y="194333"/>
                                  <a:pt x="67884" y="222875"/>
                                </a:cubicBezTo>
                                <a:cubicBezTo>
                                  <a:pt x="69325" y="224681"/>
                                  <a:pt x="68965" y="227571"/>
                                  <a:pt x="66804" y="229017"/>
                                </a:cubicBezTo>
                                <a:cubicBezTo>
                                  <a:pt x="65723" y="229739"/>
                                  <a:pt x="65002" y="229739"/>
                                  <a:pt x="64282" y="229739"/>
                                </a:cubicBezTo>
                                <a:cubicBezTo>
                                  <a:pt x="62841" y="229739"/>
                                  <a:pt x="61400" y="229017"/>
                                  <a:pt x="60319" y="227933"/>
                                </a:cubicBezTo>
                                <a:cubicBezTo>
                                  <a:pt x="43747" y="204087"/>
                                  <a:pt x="34741" y="186023"/>
                                  <a:pt x="33299" y="173378"/>
                                </a:cubicBezTo>
                                <a:cubicBezTo>
                                  <a:pt x="25374" y="145558"/>
                                  <a:pt x="23573" y="124964"/>
                                  <a:pt x="22492" y="111235"/>
                                </a:cubicBezTo>
                                <a:cubicBezTo>
                                  <a:pt x="21771" y="104371"/>
                                  <a:pt x="21411" y="95338"/>
                                  <a:pt x="19610" y="94616"/>
                                </a:cubicBezTo>
                                <a:cubicBezTo>
                                  <a:pt x="17448" y="93532"/>
                                  <a:pt x="16728" y="94254"/>
                                  <a:pt x="16007" y="94254"/>
                                </a:cubicBezTo>
                                <a:cubicBezTo>
                                  <a:pt x="13846" y="95700"/>
                                  <a:pt x="12405" y="100758"/>
                                  <a:pt x="12044" y="102925"/>
                                </a:cubicBezTo>
                                <a:cubicBezTo>
                                  <a:pt x="-2726" y="181326"/>
                                  <a:pt x="38703" y="245997"/>
                                  <a:pt x="65002" y="277791"/>
                                </a:cubicBezTo>
                                <a:cubicBezTo>
                                  <a:pt x="67524" y="281043"/>
                                  <a:pt x="70766" y="283211"/>
                                  <a:pt x="74369" y="284656"/>
                                </a:cubicBezTo>
                                <a:cubicBezTo>
                                  <a:pt x="76531" y="285740"/>
                                  <a:pt x="77972" y="288269"/>
                                  <a:pt x="77251" y="290436"/>
                                </a:cubicBezTo>
                                <a:cubicBezTo>
                                  <a:pt x="76531" y="292243"/>
                                  <a:pt x="74369" y="293327"/>
                                  <a:pt x="72928" y="293327"/>
                                </a:cubicBezTo>
                                <a:cubicBezTo>
                                  <a:pt x="72207" y="293327"/>
                                  <a:pt x="71847" y="293327"/>
                                  <a:pt x="71127" y="292966"/>
                                </a:cubicBezTo>
                                <a:cubicBezTo>
                                  <a:pt x="66083" y="291159"/>
                                  <a:pt x="61400" y="287907"/>
                                  <a:pt x="58157" y="283572"/>
                                </a:cubicBezTo>
                                <a:cubicBezTo>
                                  <a:pt x="30778" y="250694"/>
                                  <a:pt x="-12453" y="183132"/>
                                  <a:pt x="3398" y="101480"/>
                                </a:cubicBezTo>
                                <a:cubicBezTo>
                                  <a:pt x="3398" y="100758"/>
                                  <a:pt x="4839" y="90641"/>
                                  <a:pt x="11684" y="86667"/>
                                </a:cubicBezTo>
                                <a:cubicBezTo>
                                  <a:pt x="14206" y="85222"/>
                                  <a:pt x="17808" y="84138"/>
                                  <a:pt x="23212" y="86306"/>
                                </a:cubicBezTo>
                                <a:close/>
                                <a:moveTo>
                                  <a:pt x="179808" y="54878"/>
                                </a:moveTo>
                                <a:cubicBezTo>
                                  <a:pt x="171199" y="58465"/>
                                  <a:pt x="161874" y="60976"/>
                                  <a:pt x="152189" y="61335"/>
                                </a:cubicBezTo>
                                <a:lnTo>
                                  <a:pt x="152189" y="81062"/>
                                </a:lnTo>
                                <a:lnTo>
                                  <a:pt x="186264" y="81062"/>
                                </a:lnTo>
                                <a:cubicBezTo>
                                  <a:pt x="185547" y="71737"/>
                                  <a:pt x="183395" y="63128"/>
                                  <a:pt x="179808" y="54878"/>
                                </a:cubicBezTo>
                                <a:close/>
                                <a:moveTo>
                                  <a:pt x="115604" y="54878"/>
                                </a:moveTo>
                                <a:cubicBezTo>
                                  <a:pt x="112376" y="63128"/>
                                  <a:pt x="109506" y="71737"/>
                                  <a:pt x="108789" y="81062"/>
                                </a:cubicBezTo>
                                <a:lnTo>
                                  <a:pt x="143222" y="81062"/>
                                </a:lnTo>
                                <a:lnTo>
                                  <a:pt x="143222" y="61335"/>
                                </a:lnTo>
                                <a:cubicBezTo>
                                  <a:pt x="133538" y="60976"/>
                                  <a:pt x="124212" y="58465"/>
                                  <a:pt x="115604" y="54878"/>
                                </a:cubicBezTo>
                                <a:close/>
                                <a:moveTo>
                                  <a:pt x="207785" y="38738"/>
                                </a:moveTo>
                                <a:cubicBezTo>
                                  <a:pt x="202046" y="43042"/>
                                  <a:pt x="195590" y="47346"/>
                                  <a:pt x="188058" y="51292"/>
                                </a:cubicBezTo>
                                <a:cubicBezTo>
                                  <a:pt x="192003" y="60259"/>
                                  <a:pt x="194872" y="70302"/>
                                  <a:pt x="195590" y="81062"/>
                                </a:cubicBezTo>
                                <a:lnTo>
                                  <a:pt x="223926" y="81062"/>
                                </a:lnTo>
                                <a:cubicBezTo>
                                  <a:pt x="223208" y="64922"/>
                                  <a:pt x="217111" y="50574"/>
                                  <a:pt x="207785" y="38738"/>
                                </a:cubicBezTo>
                                <a:close/>
                                <a:moveTo>
                                  <a:pt x="87627" y="38738"/>
                                </a:moveTo>
                                <a:cubicBezTo>
                                  <a:pt x="78301" y="50574"/>
                                  <a:pt x="72562" y="64922"/>
                                  <a:pt x="71486" y="81062"/>
                                </a:cubicBezTo>
                                <a:lnTo>
                                  <a:pt x="100180" y="81062"/>
                                </a:lnTo>
                                <a:cubicBezTo>
                                  <a:pt x="100539" y="70302"/>
                                  <a:pt x="103409" y="60617"/>
                                  <a:pt x="107354" y="51292"/>
                                </a:cubicBezTo>
                                <a:cubicBezTo>
                                  <a:pt x="100180" y="47346"/>
                                  <a:pt x="93365" y="43042"/>
                                  <a:pt x="87627" y="38738"/>
                                </a:cubicBezTo>
                                <a:close/>
                                <a:moveTo>
                                  <a:pt x="152189" y="15065"/>
                                </a:moveTo>
                                <a:lnTo>
                                  <a:pt x="152189" y="52368"/>
                                </a:lnTo>
                                <a:cubicBezTo>
                                  <a:pt x="160439" y="51650"/>
                                  <a:pt x="168330" y="49857"/>
                                  <a:pt x="175504" y="46629"/>
                                </a:cubicBezTo>
                                <a:cubicBezTo>
                                  <a:pt x="168330" y="32999"/>
                                  <a:pt x="158646" y="21880"/>
                                  <a:pt x="152189" y="15065"/>
                                </a:cubicBezTo>
                                <a:close/>
                                <a:moveTo>
                                  <a:pt x="143222" y="15065"/>
                                </a:moveTo>
                                <a:cubicBezTo>
                                  <a:pt x="136766" y="21880"/>
                                  <a:pt x="127082" y="32999"/>
                                  <a:pt x="119549" y="46629"/>
                                </a:cubicBezTo>
                                <a:cubicBezTo>
                                  <a:pt x="127082" y="49857"/>
                                  <a:pt x="134973" y="51650"/>
                                  <a:pt x="143222" y="52368"/>
                                </a:cubicBezTo>
                                <a:lnTo>
                                  <a:pt x="143222" y="15065"/>
                                </a:lnTo>
                                <a:close/>
                                <a:moveTo>
                                  <a:pt x="160080" y="10402"/>
                                </a:moveTo>
                                <a:cubicBezTo>
                                  <a:pt x="166895" y="17576"/>
                                  <a:pt x="176580" y="28695"/>
                                  <a:pt x="184112" y="43042"/>
                                </a:cubicBezTo>
                                <a:cubicBezTo>
                                  <a:pt x="190568" y="39455"/>
                                  <a:pt x="196666" y="35868"/>
                                  <a:pt x="202046" y="31923"/>
                                </a:cubicBezTo>
                                <a:cubicBezTo>
                                  <a:pt x="190568" y="20445"/>
                                  <a:pt x="175862" y="12913"/>
                                  <a:pt x="160080" y="10402"/>
                                </a:cubicBezTo>
                                <a:close/>
                                <a:moveTo>
                                  <a:pt x="135331" y="10402"/>
                                </a:moveTo>
                                <a:cubicBezTo>
                                  <a:pt x="119549" y="12913"/>
                                  <a:pt x="104843" y="20445"/>
                                  <a:pt x="93365" y="31923"/>
                                </a:cubicBezTo>
                                <a:cubicBezTo>
                                  <a:pt x="98387" y="35868"/>
                                  <a:pt x="104485" y="39455"/>
                                  <a:pt x="111300" y="43042"/>
                                </a:cubicBezTo>
                                <a:cubicBezTo>
                                  <a:pt x="118832" y="29053"/>
                                  <a:pt x="128158" y="17576"/>
                                  <a:pt x="135331" y="10402"/>
                                </a:cubicBezTo>
                                <a:close/>
                                <a:moveTo>
                                  <a:pt x="147526" y="0"/>
                                </a:moveTo>
                                <a:cubicBezTo>
                                  <a:pt x="171558" y="0"/>
                                  <a:pt x="194155" y="10402"/>
                                  <a:pt x="210296" y="27977"/>
                                </a:cubicBezTo>
                                <a:cubicBezTo>
                                  <a:pt x="210296" y="27977"/>
                                  <a:pt x="212448" y="29771"/>
                                  <a:pt x="212448" y="30129"/>
                                </a:cubicBezTo>
                                <a:cubicBezTo>
                                  <a:pt x="225002" y="45194"/>
                                  <a:pt x="233251" y="64563"/>
                                  <a:pt x="233251" y="85725"/>
                                </a:cubicBezTo>
                                <a:cubicBezTo>
                                  <a:pt x="233251" y="106887"/>
                                  <a:pt x="225002" y="126256"/>
                                  <a:pt x="212448" y="140962"/>
                                </a:cubicBezTo>
                                <a:cubicBezTo>
                                  <a:pt x="212448" y="141321"/>
                                  <a:pt x="210296" y="143832"/>
                                  <a:pt x="210296" y="143832"/>
                                </a:cubicBezTo>
                                <a:cubicBezTo>
                                  <a:pt x="194155" y="161048"/>
                                  <a:pt x="171558" y="171091"/>
                                  <a:pt x="147526" y="171091"/>
                                </a:cubicBezTo>
                                <a:cubicBezTo>
                                  <a:pt x="123495" y="171091"/>
                                  <a:pt x="100539" y="160690"/>
                                  <a:pt x="84040" y="142397"/>
                                </a:cubicBezTo>
                                <a:cubicBezTo>
                                  <a:pt x="84040" y="142397"/>
                                  <a:pt x="83322" y="141680"/>
                                  <a:pt x="83322" y="141321"/>
                                </a:cubicBezTo>
                                <a:cubicBezTo>
                                  <a:pt x="70051" y="126256"/>
                                  <a:pt x="62160" y="106887"/>
                                  <a:pt x="62160" y="85725"/>
                                </a:cubicBezTo>
                                <a:cubicBezTo>
                                  <a:pt x="62160" y="64204"/>
                                  <a:pt x="70051" y="44835"/>
                                  <a:pt x="83322" y="29771"/>
                                </a:cubicBezTo>
                                <a:cubicBezTo>
                                  <a:pt x="83322" y="29771"/>
                                  <a:pt x="83322" y="29771"/>
                                  <a:pt x="83322" y="29412"/>
                                </a:cubicBezTo>
                                <a:cubicBezTo>
                                  <a:pt x="99463" y="10761"/>
                                  <a:pt x="123136" y="0"/>
                                  <a:pt x="147526" y="0"/>
                                </a:cubicBezTo>
                                <a:close/>
                              </a:path>
                            </a:pathLst>
                          </a:custGeom>
                          <a:solidFill>
                            <a:schemeClr val="bg1"/>
                          </a:solidFill>
                          <a:ln>
                            <a:solidFill>
                              <a:schemeClr val="bg1"/>
                            </a:solidFill>
                          </a:ln>
                          <a:effectLst/>
                        </wps:spPr>
                        <wps:bodyPr anchor="ctr"/>
                      </wps:wsp>
                    </wpg:wgp>
                  </a:graphicData>
                </a:graphic>
                <wp14:sizeRelH relativeFrom="margin">
                  <wp14:pctWidth>0</wp14:pctWidth>
                </wp14:sizeRelH>
                <wp14:sizeRelV relativeFrom="margin">
                  <wp14:pctHeight>0</wp14:pctHeight>
                </wp14:sizeRelV>
              </wp:anchor>
            </w:drawing>
          </mc:Choice>
          <mc:Fallback>
            <w:pict>
              <v:group w14:anchorId="50A3F33B" id="Group 3" o:spid="_x0000_s1026" style="position:absolute;margin-left:6.75pt;margin-top:.9pt;width:53.25pt;height:32.25pt;z-index:252093440;mso-width-relative:margin;mso-height-relative:margin" coordsize="17759,16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">
                <v:shape id="Freeform 231" o:spid="_x0000_s1027" style="position:absolute;width:17759;height:16456;visibility:visible;mso-wrap-style:none;v-text-anchor:middle" coordsize="3287,2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" path="m3009,350l567,39r,c266,,,235,,537l,1962r,c,2199,200,2386,436,2372r1557,-91l1993,2281v17,264,117,675,585,697l2578,2978v,,-303,-242,-87,-725l2992,2223r,c3157,2213,3286,2077,3286,1911r,-1246l3286,665v,-159,-118,-295,-277,-315e" fillcolor="#008998 [3204]" stroked="f">
                  <v:path o:connecttype="custom" o:connectlocs="1625718,193352;306342,21545;306342,21545;0,296657;0,1083874;0,1083874;235564,1310372;1076788,1260101;1076788,1260101;1392855,1645147;1392855,1645147;1345850,1244632;1616533,1228059;1616533,1228059;1775377,1055700;1775377,367368;1775377,367368;1625718,193352" o:connectangles="0,0,0,0,0,0,0,0,0,0,0,0,0,0,0,0,0,0"/>
                </v:shape>
                <v:shape id="Freeform 232" o:spid="_x0000_s1028" style="position:absolute;left:6089;top:4298;width:5671;height:5620;visibility:visible;mso-wrap-style:square;v-text-anchor:middle" coordsize="297522,293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" path="m184112,128408v-7532,13630,-17217,25467,-24032,32640c175862,158538,190568,151005,202046,139527v-5380,-3945,-11478,-7891,-17934,-11119xm111300,128408v-6815,3228,-12913,7174,-17935,11119c104843,151005,119549,158538,135331,161048v-7173,-7173,-16499,-18651,-24031,-32640xm152189,119083r,36944c158646,149212,168330,138093,175504,124463v-7174,-2870,-15065,-4663,-23315,-5380xm143222,119083v-8249,717,-16140,2510,-23673,5380c127082,138093,136766,149212,143222,156027r,-36944xm261111,100758v-1790,361,-3223,1445,-3939,3613c255024,107983,254666,113764,253591,121713v-716,8309,-2148,18426,-4655,29987c251443,152061,254666,153145,257172,155313v1074,361,1432,722,2149,1445c263976,136887,265408,121351,266124,110513v,-3252,358,-6142,716,-8672c265050,100758,262901,100396,261111,100758xm36542,100758v-2162,-362,-3963,,-5764,1083c30778,104371,31138,107261,31498,110513v721,10838,2162,26374,6485,46245c39064,156035,39784,155674,40144,155313v3243,-2168,5764,-3252,8647,-3613c45908,140139,44828,130022,43747,121713v-721,-7949,-1441,-13730,-2882,-17342c39784,102203,37983,101119,36542,100758xm195590,90029v-718,10761,-3587,21163,-7532,30130c195590,123745,202046,128408,207785,132354v9326,-11837,15423,-26184,16141,-42325l195590,90029xm152189,90029r,19728c161874,110474,171199,112985,179808,116572v3587,-8250,5739,-17217,6456,-26543l152189,90029xm108789,90029v717,9326,3587,18293,6815,26543c124212,112985,133538,110474,143222,109757r,-19728l108789,90029xm71486,90029v1076,16141,6815,30488,15782,42325c93365,128408,99822,123745,107354,120159v-3945,-8967,-6815,-19369,-7174,-30130l71486,90029xm274360,86306v5371,-2168,9310,-1084,11459,361c292622,90641,294055,100758,294413,101841v15039,81291,-27931,148853,-54787,181731c236403,287907,231748,291159,226377,292966v-358,361,-716,361,-1432,361c223154,293327,221364,292243,221006,290436v-1075,-2167,,-4696,2148,-5780c226735,283211,230316,281043,232822,277791v25782,-31794,67320,-96465,52281,-174866c285103,100758,283670,95700,281164,94254v-358,,-1075,-722,-3223,362c276150,95338,275434,104371,275076,111235v-1432,13729,-2506,34323,-10742,62143c262543,186023,253591,204087,237119,227933v-716,1084,-2148,1806,-3580,1806c232822,229739,231748,229739,231032,229017v-1790,-1446,-2507,-4336,-1074,-6142c249294,194333,254666,179520,255382,171932v716,-7226,-1791,-8671,-2865,-9032c248936,160371,245713,159648,242849,160732v-3223,1084,-5371,4697,-5371,4697c221006,199029,214202,203365,206682,208062v-6087,3974,-12175,7587,-25782,30710c176961,244914,175887,252501,178036,259365v716,2891,-716,5058,-3223,5781c174455,265146,174097,265146,173739,265146v-2149,,-3939,-1084,-4297,-2890c166935,252501,168009,242385,173023,234075v15039,-24929,22559,-29626,29004,-33600c208473,196139,214202,192526,229600,161455v358,-723,3222,-6865,10026,-9032c242849,140139,243923,129300,244639,120990v1074,-8671,1791,-15897,4297,-20594c251085,95700,255024,92809,259321,91725v3222,-361,6445,,9310,1084c269705,89919,271495,87390,274360,86306xm23212,86306v2882,1084,4684,3613,5764,6503c32219,91725,35101,91364,37983,91725v5043,1084,8646,3975,10808,8671c51312,105093,52033,112319,53114,120990v720,8310,1801,19149,5043,31433c65002,154590,67884,161094,68245,161816v15491,30710,21255,34323,27739,38659c102829,204449,110034,209146,124805,234075v5044,8310,6845,18426,3963,28181c128408,264062,126246,265146,124445,265146v-361,,-721,,-1081,c120842,264423,119401,262256,120122,259365v1801,-6864,1080,-14451,-2882,-20593c103190,215649,97065,212036,91301,208062,83375,203365,76531,199029,60319,165429v-361,,-2162,-3613,-5764,-4697c52033,159648,48791,160732,44828,162900v-721,361,-3603,1806,-2522,9032c43026,179520,48070,194333,67884,222875v1441,1806,1081,4696,-1080,6142c65723,229739,65002,229739,64282,229739v-1441,,-2882,-722,-3963,-1806c43747,204087,34741,186023,33299,173378,25374,145558,23573,124964,22492,111235,21771,104371,21411,95338,19610,94616v-2162,-1084,-2882,-362,-3603,-362c13846,95700,12405,100758,12044,102925,-2726,181326,38703,245997,65002,277791v2522,3252,5764,5420,9367,6865c76531,285740,77972,288269,77251,290436v-720,1807,-2882,2891,-4323,2891c72207,293327,71847,293327,71127,292966v-5044,-1807,-9727,-5059,-12970,-9394c30778,250694,-12453,183132,3398,101480v,-722,1441,-10839,8286,-14813c14206,85222,17808,84138,23212,86306xm179808,54878v-8609,3587,-17934,6098,-27619,6457l152189,81062r34075,c185547,71737,183395,63128,179808,54878xm115604,54878v-3228,8250,-6098,16859,-6815,26184l143222,81062r,-19727c133538,60976,124212,58465,115604,54878xm207785,38738v-5739,4304,-12195,8608,-19727,12554c192003,60259,194872,70302,195590,81062r28336,c223208,64922,217111,50574,207785,38738xm87627,38738c78301,50574,72562,64922,71486,81062r28694,c100539,70302,103409,60617,107354,51292,100180,47346,93365,43042,87627,38738xm152189,15065r,37303c160439,51650,168330,49857,175504,46629,168330,32999,158646,21880,152189,15065xm143222,15065v-6456,6815,-16140,17934,-23673,31564c127082,49857,134973,51650,143222,52368r,-37303xm160080,10402v6815,7174,16500,18293,24032,32640c190568,39455,196666,35868,202046,31923,190568,20445,175862,12913,160080,10402xm135331,10402c119549,12913,104843,20445,93365,31923v5022,3945,11120,7532,17935,11119c118832,29053,128158,17576,135331,10402xm147526,v24032,,46629,10402,62770,27977c210296,27977,212448,29771,212448,30129v12554,15065,20803,34434,20803,55596c233251,106887,225002,126256,212448,140962v,359,-2152,2870,-2152,2870c194155,161048,171558,171091,147526,171091v-24031,,-46987,-10401,-63486,-28694c84040,142397,83322,141680,83322,141321,70051,126256,62160,106887,62160,85725v,-21521,7891,-40890,21162,-55954c83322,29771,83322,29771,83322,29412,99463,10761,123136,,147526,xe" fillcolor="white [3212]" strokecolor="white [3212]">
                  <v:path o:connecttype="custom" o:connectlocs="2280289,1605536;1053716,1605536;1717609,1370287;1717609,1370287;1616403,1795400;2902446,1200998;2902446,1787183;3011557,1171883;347361,1171883;453069,1787183;461206,1200998;2122422,1382667;2207428,1035956;2029311,1341395;1227793,1035956;1616403,1035956;984906,1522993;806790,1035956;3322742,1171883;2538727,3375307;2627628,3196530;3136844,1088746;2676126,2622823;2595307,2564619;2740790,1849536;2041633,2747542;1960817,3051025;2280079,2306861;2760997,1392228;3031766,1067950;327026,1067950;599444,1392228;1083271,2306861;1404486,3051025;1323170,2747542;615707,1849536;766136,2564619;680762,2622823;221321,1088746;733612,3196530;823065,3375307;38350,1167725;2029311,631482;2102173,932780;1227793,932780;1304707,631482;2207428,932780;988960,445757;1211596,590212;1717609,602596;1616403,173352;1616403,173352;2280289,367342;1053716,367342;1664976,0;2632472,986434;1664976,1968737;701541,986434;1664976,0" o:connectangles="0,0,0,0,0,0,0,0,0,0,0,0,0,0,0,0,0,0,0,0,0,0,0,0,0,0,0,0,0,0,0,0,0,0,0,0,0,0,0,0,0,0,0,0,0,0,0,0,0,0,0,0,0,0,0,0,0,0,0"/>
                </v:shape>
              </v:group>
            </w:pict>
          </mc:Fallback>
        </mc:AlternateContent>
      </w:r>
      <w:r w:rsidR="00F26A9B" w:rsidRPr="00D60CED">
        <w:rPr>
          <w:rFonts w:ascii="Segoe UI Semibold" w:eastAsiaTheme="minorEastAsia" w:hAnsi="Segoe UI Semibold" w:cs="Segoe UI Semibold"/>
          <w:b/>
          <w:bCs/>
          <w:color w:val="008998" w:themeColor="accent1"/>
          <w:spacing w:val="-3"/>
          <w:kern w:val="24"/>
          <w:sz w:val="26"/>
          <w:szCs w:val="26"/>
          <w:lang w:val="en-AU" w:eastAsia="en-AU" w:bidi="ar-SA"/>
        </w:rPr>
        <w:t xml:space="preserve"> </w:t>
      </w:r>
      <w:r w:rsidR="00F26A9B" w:rsidRPr="00D60CED">
        <w:rPr>
          <w:b/>
          <w:bCs/>
          <w:i/>
          <w:color w:val="008998" w:themeColor="accent1"/>
          <w:lang w:val="en-AU"/>
        </w:rPr>
        <w:t>Protect and enhance our precious natural environment</w:t>
      </w:r>
    </w:p>
    <w:p w14:paraId="5BD1C98E" w14:textId="77777777" w:rsidR="00FD2CFD" w:rsidRPr="00FD2CFD" w:rsidRDefault="00FD2CFD" w:rsidP="00FD2CFD">
      <w:pPr>
        <w:ind w:left="1418"/>
        <w:rPr>
          <w:sz w:val="4"/>
          <w:szCs w:val="4"/>
          <w:lang w:val="en-AU"/>
        </w:rPr>
      </w:pPr>
    </w:p>
    <w:tbl>
      <w:tblPr>
        <w:tblStyle w:val="ListTable3-Accent1"/>
        <w:tblW w:w="0" w:type="auto"/>
        <w:tblLook w:val="04A0" w:firstRow="1" w:lastRow="0" w:firstColumn="1" w:lastColumn="0" w:noHBand="0" w:noVBand="1"/>
      </w:tblPr>
      <w:tblGrid>
        <w:gridCol w:w="4508"/>
        <w:gridCol w:w="4508"/>
      </w:tblGrid>
      <w:tr w:rsidR="00F26A9B" w:rsidRPr="00D60CED" w14:paraId="3B121C90" w14:textId="77777777" w:rsidTr="00F26A9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508" w:type="dxa"/>
          </w:tcPr>
          <w:p w14:paraId="2ED21369" w14:textId="77777777" w:rsidR="00F26A9B" w:rsidRPr="00D60CED" w:rsidRDefault="00F26A9B" w:rsidP="00F26A9B">
            <w:pPr>
              <w:rPr>
                <w:color w:val="FFFFFF" w:themeColor="background1"/>
              </w:rPr>
            </w:pPr>
            <w:r w:rsidRPr="00D60CED">
              <w:rPr>
                <w:lang w:val="en-AU"/>
              </w:rPr>
              <w:t xml:space="preserve"> </w:t>
            </w:r>
            <w:r w:rsidRPr="00D60CED">
              <w:rPr>
                <w:color w:val="FFFFFF" w:themeColor="background1"/>
              </w:rPr>
              <w:t>What we heard</w:t>
            </w:r>
          </w:p>
        </w:tc>
        <w:tc>
          <w:tcPr>
            <w:tcW w:w="4508" w:type="dxa"/>
          </w:tcPr>
          <w:p w14:paraId="4C3F7FAE" w14:textId="77777777" w:rsidR="00F26A9B" w:rsidRPr="00D60CED" w:rsidRDefault="00F26A9B" w:rsidP="00F26A9B">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D60CED">
              <w:rPr>
                <w:color w:val="FFFFFF" w:themeColor="background1"/>
              </w:rPr>
              <w:t>What we propose to do</w:t>
            </w:r>
          </w:p>
        </w:tc>
      </w:tr>
      <w:tr w:rsidR="00F26A9B" w:rsidRPr="00660FEA" w14:paraId="319522EF" w14:textId="77777777" w:rsidTr="00F26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40DE9ECC" w14:textId="77777777" w:rsidR="00F26A9B" w:rsidRPr="00660FEA" w:rsidRDefault="00F26A9B" w:rsidP="00F26A9B">
            <w:pPr>
              <w:spacing w:before="60" w:after="60"/>
              <w:rPr>
                <w:b w:val="0"/>
                <w:sz w:val="20"/>
                <w:szCs w:val="20"/>
              </w:rPr>
            </w:pPr>
            <w:r w:rsidRPr="00660FEA">
              <w:rPr>
                <w:b w:val="0"/>
                <w:sz w:val="20"/>
                <w:szCs w:val="20"/>
              </w:rPr>
              <w:t xml:space="preserve">“A fixed minimum environmental flow in rivers regardless of climate impacts is important” </w:t>
            </w:r>
          </w:p>
          <w:p w14:paraId="377ED3D3" w14:textId="734578A0" w:rsidR="00F26A9B" w:rsidRPr="00660FEA" w:rsidRDefault="00F26A9B" w:rsidP="00F26A9B">
            <w:pPr>
              <w:spacing w:before="60" w:after="60"/>
              <w:rPr>
                <w:b w:val="0"/>
                <w:sz w:val="20"/>
                <w:szCs w:val="20"/>
              </w:rPr>
            </w:pPr>
            <w:r w:rsidRPr="00660FEA">
              <w:rPr>
                <w:b w:val="0"/>
                <w:i/>
                <w:sz w:val="20"/>
                <w:szCs w:val="20"/>
              </w:rPr>
              <w:t>Customer &amp; Environmental Advisory Committees</w:t>
            </w:r>
            <w:r w:rsidR="00231BCE" w:rsidRPr="00ED4B6E">
              <w:rPr>
                <w:i/>
                <w:sz w:val="20"/>
                <w:szCs w:val="20"/>
                <w:vertAlign w:val="superscript"/>
              </w:rPr>
              <w:fldChar w:fldCharType="begin"/>
            </w:r>
            <w:r w:rsidR="00231BCE" w:rsidRPr="00ED4B6E">
              <w:rPr>
                <w:b w:val="0"/>
                <w:i/>
                <w:sz w:val="20"/>
                <w:szCs w:val="20"/>
                <w:vertAlign w:val="superscript"/>
              </w:rPr>
              <w:instrText xml:space="preserve"> REF _Ref113530600 \r \h </w:instrText>
            </w:r>
            <w:r w:rsidR="00ED4B6E">
              <w:rPr>
                <w:b w:val="0"/>
                <w:i/>
                <w:sz w:val="20"/>
                <w:szCs w:val="20"/>
                <w:vertAlign w:val="superscript"/>
              </w:rPr>
              <w:instrText xml:space="preserve"> \* MERGEFORMAT </w:instrText>
            </w:r>
            <w:r w:rsidR="00231BCE" w:rsidRPr="00ED4B6E">
              <w:rPr>
                <w:i/>
                <w:sz w:val="20"/>
                <w:szCs w:val="20"/>
                <w:vertAlign w:val="superscript"/>
              </w:rPr>
            </w:r>
            <w:r w:rsidR="00231BCE" w:rsidRPr="00ED4B6E">
              <w:rPr>
                <w:i/>
                <w:sz w:val="20"/>
                <w:szCs w:val="20"/>
                <w:vertAlign w:val="superscript"/>
              </w:rPr>
              <w:fldChar w:fldCharType="separate"/>
            </w:r>
            <w:r w:rsidR="004708F9">
              <w:rPr>
                <w:b w:val="0"/>
                <w:i/>
                <w:sz w:val="20"/>
                <w:szCs w:val="20"/>
                <w:vertAlign w:val="superscript"/>
              </w:rPr>
              <w:t>1</w:t>
            </w:r>
            <w:r w:rsidR="00231BCE" w:rsidRPr="00ED4B6E">
              <w:rPr>
                <w:i/>
                <w:sz w:val="20"/>
                <w:szCs w:val="20"/>
                <w:vertAlign w:val="superscript"/>
              </w:rPr>
              <w:fldChar w:fldCharType="end"/>
            </w:r>
          </w:p>
        </w:tc>
        <w:tc>
          <w:tcPr>
            <w:tcW w:w="4508" w:type="dxa"/>
          </w:tcPr>
          <w:p w14:paraId="179105B8" w14:textId="1C041475" w:rsidR="00F26A9B" w:rsidRPr="00660FEA" w:rsidRDefault="00F26A9B" w:rsidP="00F26A9B">
            <w:pPr>
              <w:spacing w:before="60" w:after="60"/>
              <w:cnfStyle w:val="000000100000" w:firstRow="0" w:lastRow="0" w:firstColumn="0" w:lastColumn="0" w:oddVBand="0" w:evenVBand="0" w:oddHBand="1" w:evenHBand="0" w:firstRowFirstColumn="0" w:firstRowLastColumn="0" w:lastRowFirstColumn="0" w:lastRowLastColumn="0"/>
              <w:rPr>
                <w:sz w:val="20"/>
                <w:szCs w:val="20"/>
              </w:rPr>
            </w:pPr>
            <w:r w:rsidRPr="00395E3D">
              <w:rPr>
                <w:b/>
                <w:color w:val="1B7A6D" w:themeColor="accent4"/>
                <w:sz w:val="20"/>
                <w:szCs w:val="20"/>
              </w:rPr>
              <w:t>Outcome 3 –</w:t>
            </w:r>
            <w:r w:rsidRPr="00395E3D">
              <w:rPr>
                <w:color w:val="1B7A6D" w:themeColor="accent4"/>
                <w:sz w:val="20"/>
                <w:szCs w:val="20"/>
              </w:rPr>
              <w:t xml:space="preserve"> </w:t>
            </w:r>
            <w:r w:rsidRPr="00660FEA">
              <w:rPr>
                <w:sz w:val="20"/>
                <w:szCs w:val="20"/>
              </w:rPr>
              <w:t>3,700 ML/year</w:t>
            </w:r>
            <w:r>
              <w:rPr>
                <w:sz w:val="20"/>
                <w:szCs w:val="20"/>
              </w:rPr>
              <w:t xml:space="preserve"> </w:t>
            </w:r>
            <w:r w:rsidRPr="00660FEA">
              <w:rPr>
                <w:sz w:val="20"/>
                <w:szCs w:val="20"/>
              </w:rPr>
              <w:t>long-term average equivalent entitlement returned to Moorabool River by 2025, to be shared between environment and Wadawurrung</w:t>
            </w:r>
            <w:r w:rsidR="009475B9">
              <w:rPr>
                <w:sz w:val="20"/>
                <w:szCs w:val="20"/>
              </w:rPr>
              <w:t xml:space="preserve"> Traditional Owners</w:t>
            </w:r>
          </w:p>
        </w:tc>
      </w:tr>
      <w:tr w:rsidR="00F26A9B" w:rsidRPr="00660FEA" w14:paraId="5E10BCD6" w14:textId="77777777" w:rsidTr="00F26A9B">
        <w:tc>
          <w:tcPr>
            <w:cnfStyle w:val="001000000000" w:firstRow="0" w:lastRow="0" w:firstColumn="1" w:lastColumn="0" w:oddVBand="0" w:evenVBand="0" w:oddHBand="0" w:evenHBand="0" w:firstRowFirstColumn="0" w:firstRowLastColumn="0" w:lastRowFirstColumn="0" w:lastRowLastColumn="0"/>
            <w:tcW w:w="4508" w:type="dxa"/>
          </w:tcPr>
          <w:p w14:paraId="416A026A" w14:textId="77777777" w:rsidR="00F26A9B" w:rsidRPr="00660FEA" w:rsidRDefault="00F26A9B" w:rsidP="00F26A9B">
            <w:pPr>
              <w:spacing w:before="60" w:after="60"/>
              <w:rPr>
                <w:b w:val="0"/>
                <w:sz w:val="20"/>
                <w:szCs w:val="20"/>
              </w:rPr>
            </w:pPr>
            <w:r w:rsidRPr="00660FEA">
              <w:rPr>
                <w:b w:val="0"/>
                <w:sz w:val="20"/>
                <w:szCs w:val="20"/>
              </w:rPr>
              <w:t xml:space="preserve">97% of </w:t>
            </w:r>
            <w:r w:rsidRPr="00202E2D">
              <w:rPr>
                <w:b w:val="0"/>
                <w:sz w:val="20"/>
                <w:szCs w:val="20"/>
              </w:rPr>
              <w:t>surveyed</w:t>
            </w:r>
            <w:r>
              <w:rPr>
                <w:b w:val="0"/>
                <w:sz w:val="20"/>
                <w:szCs w:val="20"/>
              </w:rPr>
              <w:t xml:space="preserve"> </w:t>
            </w:r>
            <w:r w:rsidRPr="00660FEA">
              <w:rPr>
                <w:b w:val="0"/>
                <w:sz w:val="20"/>
                <w:szCs w:val="20"/>
              </w:rPr>
              <w:t>customer</w:t>
            </w:r>
            <w:r>
              <w:rPr>
                <w:b w:val="0"/>
                <w:sz w:val="20"/>
                <w:szCs w:val="20"/>
              </w:rPr>
              <w:t>s</w:t>
            </w:r>
            <w:r w:rsidRPr="00660FEA">
              <w:rPr>
                <w:b w:val="0"/>
                <w:sz w:val="20"/>
                <w:szCs w:val="20"/>
              </w:rPr>
              <w:t xml:space="preserve"> wanted us to collaborate to enhance waterway and catchment health</w:t>
            </w:r>
          </w:p>
          <w:p w14:paraId="1AEB8350" w14:textId="471DD9D1" w:rsidR="00F26A9B" w:rsidRPr="00660FEA" w:rsidRDefault="00F26A9B" w:rsidP="00231BCE">
            <w:pPr>
              <w:spacing w:before="60" w:after="60"/>
              <w:rPr>
                <w:b w:val="0"/>
                <w:sz w:val="20"/>
                <w:szCs w:val="20"/>
              </w:rPr>
            </w:pPr>
            <w:r>
              <w:rPr>
                <w:b w:val="0"/>
                <w:i/>
                <w:sz w:val="20"/>
                <w:szCs w:val="20"/>
              </w:rPr>
              <w:t>2022 Willingness to P</w:t>
            </w:r>
            <w:r w:rsidRPr="00660FEA">
              <w:rPr>
                <w:b w:val="0"/>
                <w:i/>
                <w:sz w:val="20"/>
                <w:szCs w:val="20"/>
              </w:rPr>
              <w:t xml:space="preserve">ay </w:t>
            </w:r>
            <w:r>
              <w:rPr>
                <w:b w:val="0"/>
                <w:i/>
                <w:sz w:val="20"/>
                <w:szCs w:val="20"/>
              </w:rPr>
              <w:t>Research</w:t>
            </w:r>
            <w:r w:rsidR="00231BCE" w:rsidRPr="00ED4B6E">
              <w:rPr>
                <w:i/>
                <w:sz w:val="20"/>
                <w:szCs w:val="20"/>
                <w:vertAlign w:val="superscript"/>
              </w:rPr>
              <w:fldChar w:fldCharType="begin"/>
            </w:r>
            <w:r w:rsidR="00231BCE" w:rsidRPr="00ED4B6E">
              <w:rPr>
                <w:b w:val="0"/>
                <w:i/>
                <w:sz w:val="20"/>
                <w:szCs w:val="20"/>
                <w:vertAlign w:val="superscript"/>
              </w:rPr>
              <w:instrText xml:space="preserve"> REF _Ref113530619 \r \h </w:instrText>
            </w:r>
            <w:r w:rsidR="00ED4B6E">
              <w:rPr>
                <w:b w:val="0"/>
                <w:i/>
                <w:sz w:val="20"/>
                <w:szCs w:val="20"/>
                <w:vertAlign w:val="superscript"/>
              </w:rPr>
              <w:instrText xml:space="preserve"> \* MERGEFORMAT </w:instrText>
            </w:r>
            <w:r w:rsidR="00231BCE" w:rsidRPr="00ED4B6E">
              <w:rPr>
                <w:i/>
                <w:sz w:val="20"/>
                <w:szCs w:val="20"/>
                <w:vertAlign w:val="superscript"/>
              </w:rPr>
            </w:r>
            <w:r w:rsidR="00231BCE" w:rsidRPr="00ED4B6E">
              <w:rPr>
                <w:i/>
                <w:sz w:val="20"/>
                <w:szCs w:val="20"/>
                <w:vertAlign w:val="superscript"/>
              </w:rPr>
              <w:fldChar w:fldCharType="separate"/>
            </w:r>
            <w:r w:rsidR="004708F9">
              <w:rPr>
                <w:b w:val="0"/>
                <w:i/>
                <w:sz w:val="20"/>
                <w:szCs w:val="20"/>
                <w:vertAlign w:val="superscript"/>
              </w:rPr>
              <w:t>2</w:t>
            </w:r>
            <w:r w:rsidR="00231BCE" w:rsidRPr="00ED4B6E">
              <w:rPr>
                <w:i/>
                <w:sz w:val="20"/>
                <w:szCs w:val="20"/>
                <w:vertAlign w:val="superscript"/>
              </w:rPr>
              <w:fldChar w:fldCharType="end"/>
            </w:r>
          </w:p>
        </w:tc>
        <w:tc>
          <w:tcPr>
            <w:tcW w:w="4508" w:type="dxa"/>
          </w:tcPr>
          <w:p w14:paraId="58194FA1" w14:textId="3A1B8D0D" w:rsidR="00F26A9B" w:rsidRPr="00660FEA" w:rsidRDefault="00F26A9B" w:rsidP="00F26A9B">
            <w:pPr>
              <w:spacing w:before="60" w:after="60"/>
              <w:cnfStyle w:val="000000000000" w:firstRow="0" w:lastRow="0" w:firstColumn="0" w:lastColumn="0" w:oddVBand="0" w:evenVBand="0" w:oddHBand="0" w:evenHBand="0" w:firstRowFirstColumn="0" w:firstRowLastColumn="0" w:lastRowFirstColumn="0" w:lastRowLastColumn="0"/>
              <w:rPr>
                <w:sz w:val="20"/>
                <w:szCs w:val="20"/>
              </w:rPr>
            </w:pPr>
            <w:r w:rsidRPr="00395E3D">
              <w:rPr>
                <w:b/>
                <w:color w:val="1B7A6D" w:themeColor="accent4"/>
                <w:sz w:val="20"/>
                <w:szCs w:val="20"/>
              </w:rPr>
              <w:t>Outcome 3 –</w:t>
            </w:r>
            <w:r w:rsidRPr="00395E3D">
              <w:rPr>
                <w:color w:val="1B7A6D" w:themeColor="accent4"/>
                <w:sz w:val="20"/>
                <w:szCs w:val="20"/>
              </w:rPr>
              <w:t xml:space="preserve"> </w:t>
            </w:r>
            <w:r w:rsidR="00261D79">
              <w:rPr>
                <w:sz w:val="20"/>
                <w:szCs w:val="20"/>
              </w:rPr>
              <w:t>Spend $7.3 million</w:t>
            </w:r>
            <w:r w:rsidRPr="00660FEA">
              <w:rPr>
                <w:sz w:val="20"/>
                <w:szCs w:val="20"/>
              </w:rPr>
              <w:t xml:space="preserve"> to improve catchment and waterway health and quality by funding initiatives such as citizen science, Landcare, willow removal programs and other river restoration works</w:t>
            </w:r>
          </w:p>
        </w:tc>
      </w:tr>
      <w:tr w:rsidR="00F26A9B" w:rsidRPr="00660FEA" w14:paraId="323CC1A9" w14:textId="77777777" w:rsidTr="00F26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4329466B" w14:textId="77777777" w:rsidR="00F26A9B" w:rsidRPr="00660FEA" w:rsidRDefault="00F26A9B" w:rsidP="00F26A9B">
            <w:pPr>
              <w:spacing w:before="60" w:after="60"/>
              <w:rPr>
                <w:b w:val="0"/>
                <w:sz w:val="20"/>
                <w:szCs w:val="20"/>
              </w:rPr>
            </w:pPr>
            <w:r w:rsidRPr="00660FEA">
              <w:rPr>
                <w:b w:val="0"/>
                <w:sz w:val="20"/>
                <w:szCs w:val="20"/>
              </w:rPr>
              <w:t xml:space="preserve">“We’d like to continue to build the strong and meaningful partnership we have with Barwon Water where nothing happens behind closed doors and we can self-determine in the partnership” </w:t>
            </w:r>
          </w:p>
          <w:p w14:paraId="217F4732" w14:textId="511C3B47" w:rsidR="00F26A9B" w:rsidRPr="00660FEA" w:rsidRDefault="00F26A9B" w:rsidP="00231BCE">
            <w:pPr>
              <w:spacing w:before="60" w:after="60"/>
              <w:rPr>
                <w:b w:val="0"/>
                <w:sz w:val="20"/>
                <w:szCs w:val="20"/>
              </w:rPr>
            </w:pPr>
            <w:r w:rsidRPr="00660FEA">
              <w:rPr>
                <w:b w:val="0"/>
                <w:i/>
                <w:sz w:val="20"/>
                <w:szCs w:val="20"/>
              </w:rPr>
              <w:t>Wadawurrung Traditional Owners</w:t>
            </w:r>
            <w:r w:rsidR="00231BCE" w:rsidRPr="00ED4B6E">
              <w:rPr>
                <w:i/>
                <w:sz w:val="20"/>
                <w:szCs w:val="20"/>
                <w:vertAlign w:val="superscript"/>
              </w:rPr>
              <w:fldChar w:fldCharType="begin"/>
            </w:r>
            <w:r w:rsidR="00231BCE" w:rsidRPr="00ED4B6E">
              <w:rPr>
                <w:b w:val="0"/>
                <w:i/>
                <w:sz w:val="20"/>
                <w:szCs w:val="20"/>
                <w:vertAlign w:val="superscript"/>
              </w:rPr>
              <w:instrText xml:space="preserve"> REF _Ref113530575 \r \h </w:instrText>
            </w:r>
            <w:r w:rsidR="00ED4B6E">
              <w:rPr>
                <w:b w:val="0"/>
                <w:i/>
                <w:sz w:val="20"/>
                <w:szCs w:val="20"/>
                <w:vertAlign w:val="superscript"/>
              </w:rPr>
              <w:instrText xml:space="preserve"> \* MERGEFORMAT </w:instrText>
            </w:r>
            <w:r w:rsidR="00231BCE" w:rsidRPr="00ED4B6E">
              <w:rPr>
                <w:i/>
                <w:sz w:val="20"/>
                <w:szCs w:val="20"/>
                <w:vertAlign w:val="superscript"/>
              </w:rPr>
            </w:r>
            <w:r w:rsidR="00231BCE" w:rsidRPr="00ED4B6E">
              <w:rPr>
                <w:i/>
                <w:sz w:val="20"/>
                <w:szCs w:val="20"/>
                <w:vertAlign w:val="superscript"/>
              </w:rPr>
              <w:fldChar w:fldCharType="separate"/>
            </w:r>
            <w:r w:rsidR="004708F9">
              <w:rPr>
                <w:b w:val="0"/>
                <w:i/>
                <w:sz w:val="20"/>
                <w:szCs w:val="20"/>
                <w:vertAlign w:val="superscript"/>
              </w:rPr>
              <w:t>3</w:t>
            </w:r>
            <w:r w:rsidR="00231BCE" w:rsidRPr="00ED4B6E">
              <w:rPr>
                <w:i/>
                <w:sz w:val="20"/>
                <w:szCs w:val="20"/>
                <w:vertAlign w:val="superscript"/>
              </w:rPr>
              <w:fldChar w:fldCharType="end"/>
            </w:r>
            <w:r w:rsidRPr="00660FEA">
              <w:rPr>
                <w:b w:val="0"/>
                <w:i/>
                <w:sz w:val="20"/>
                <w:szCs w:val="20"/>
              </w:rPr>
              <w:t xml:space="preserve"> </w:t>
            </w:r>
          </w:p>
        </w:tc>
        <w:tc>
          <w:tcPr>
            <w:tcW w:w="4508" w:type="dxa"/>
          </w:tcPr>
          <w:p w14:paraId="2ADB1837" w14:textId="77777777" w:rsidR="00F26A9B" w:rsidRPr="00660FEA" w:rsidRDefault="00F26A9B" w:rsidP="00F26A9B">
            <w:pPr>
              <w:spacing w:before="60" w:after="60"/>
              <w:cnfStyle w:val="000000100000" w:firstRow="0" w:lastRow="0" w:firstColumn="0" w:lastColumn="0" w:oddVBand="0" w:evenVBand="0" w:oddHBand="1" w:evenHBand="0" w:firstRowFirstColumn="0" w:firstRowLastColumn="0" w:lastRowFirstColumn="0" w:lastRowLastColumn="0"/>
              <w:rPr>
                <w:sz w:val="20"/>
                <w:szCs w:val="20"/>
              </w:rPr>
            </w:pPr>
            <w:r w:rsidRPr="00395E3D">
              <w:rPr>
                <w:b/>
                <w:color w:val="1B7A6D" w:themeColor="accent4"/>
                <w:sz w:val="20"/>
                <w:szCs w:val="20"/>
              </w:rPr>
              <w:t>Outcome 3 –</w:t>
            </w:r>
            <w:r w:rsidRPr="00395E3D">
              <w:rPr>
                <w:color w:val="1B7A6D" w:themeColor="accent4"/>
                <w:sz w:val="20"/>
                <w:szCs w:val="20"/>
              </w:rPr>
              <w:t xml:space="preserve"> </w:t>
            </w:r>
            <w:r w:rsidRPr="00660FEA">
              <w:rPr>
                <w:sz w:val="20"/>
                <w:szCs w:val="20"/>
              </w:rPr>
              <w:t>Support Traditional Owners to express their cultural values related to water, and achieve their goals, aspirations and outcomes for healthy flows in their waterways</w:t>
            </w:r>
            <w:r>
              <w:rPr>
                <w:sz w:val="20"/>
                <w:szCs w:val="20"/>
              </w:rPr>
              <w:t xml:space="preserve"> </w:t>
            </w:r>
            <w:r w:rsidRPr="00660FEA">
              <w:rPr>
                <w:sz w:val="20"/>
                <w:szCs w:val="20"/>
              </w:rPr>
              <w:t>by returning water to them</w:t>
            </w:r>
          </w:p>
        </w:tc>
      </w:tr>
    </w:tbl>
    <w:p w14:paraId="5FDE3567" w14:textId="77777777" w:rsidR="00F26A9B" w:rsidRPr="00172F68" w:rsidRDefault="00F26A9B" w:rsidP="00F26A9B">
      <w:pPr>
        <w:rPr>
          <w:sz w:val="4"/>
          <w:szCs w:val="4"/>
        </w:rPr>
      </w:pPr>
    </w:p>
    <w:p w14:paraId="6AB3956B" w14:textId="1CEDEB02" w:rsidR="00F26A9B" w:rsidRDefault="00F26A9B" w:rsidP="00FD2CFD">
      <w:pPr>
        <w:ind w:left="1418"/>
        <w:rPr>
          <w:b/>
          <w:bCs/>
          <w:i/>
          <w:color w:val="E35734" w:themeColor="accent2"/>
          <w:lang w:val="en-AU"/>
        </w:rPr>
      </w:pPr>
      <w:r w:rsidRPr="00D60CED">
        <w:rPr>
          <w:noProof/>
          <w:lang w:val="en-AU" w:eastAsia="en-AU" w:bidi="ar-SA"/>
        </w:rPr>
        <mc:AlternateContent>
          <mc:Choice Requires="wpg">
            <w:drawing>
              <wp:anchor distT="0" distB="0" distL="114300" distR="114300" simplePos="0" relativeHeight="252092416" behindDoc="0" locked="0" layoutInCell="1" allowOverlap="1" wp14:anchorId="4B2A077E" wp14:editId="60165F6A">
                <wp:simplePos x="0" y="0"/>
                <wp:positionH relativeFrom="column">
                  <wp:posOffset>114301</wp:posOffset>
                </wp:positionH>
                <wp:positionV relativeFrom="paragraph">
                  <wp:posOffset>15875</wp:posOffset>
                </wp:positionV>
                <wp:extent cx="685800" cy="390525"/>
                <wp:effectExtent l="0" t="0" r="0" b="9525"/>
                <wp:wrapNone/>
                <wp:docPr id="233" name="Group 10"/>
                <wp:cNvGraphicFramePr/>
                <a:graphic xmlns:a="http://schemas.openxmlformats.org/drawingml/2006/main">
                  <a:graphicData uri="http://schemas.microsoft.com/office/word/2010/wordprocessingGroup">
                    <wpg:wgp>
                      <wpg:cNvGrpSpPr/>
                      <wpg:grpSpPr>
                        <a:xfrm>
                          <a:off x="0" y="0"/>
                          <a:ext cx="685800" cy="390525"/>
                          <a:chOff x="0" y="0"/>
                          <a:chExt cx="2054821" cy="1487458"/>
                        </a:xfrm>
                      </wpg:grpSpPr>
                      <wps:wsp>
                        <wps:cNvPr id="234" name="Freeform 234">
                          <a:extLst>
                            <a:ext uri="{FF2B5EF4-FFF2-40B4-BE49-F238E27FC236}">
                              <a16:creationId xmlns:a16="http://schemas.microsoft.com/office/drawing/2014/main" id="{599C30E8-F8BA-CF44-9FCD-8D79ECC232F1}"/>
                            </a:ext>
                          </a:extLst>
                        </wps:cNvPr>
                        <wps:cNvSpPr>
                          <a:spLocks noChangeArrowheads="1"/>
                        </wps:cNvSpPr>
                        <wps:spPr bwMode="auto">
                          <a:xfrm>
                            <a:off x="0" y="0"/>
                            <a:ext cx="2054821" cy="1487458"/>
                          </a:xfrm>
                          <a:custGeom>
                            <a:avLst/>
                            <a:gdLst>
                              <a:gd name="T0" fmla="*/ 1901 w 3802"/>
                              <a:gd name="T1" fmla="*/ 0 h 2696"/>
                              <a:gd name="T2" fmla="*/ 1901 w 3802"/>
                              <a:gd name="T3" fmla="*/ 0 h 2696"/>
                              <a:gd name="T4" fmla="*/ 0 w 3802"/>
                              <a:gd name="T5" fmla="*/ 1215 h 2696"/>
                              <a:gd name="T6" fmla="*/ 0 w 3802"/>
                              <a:gd name="T7" fmla="*/ 1215 h 2696"/>
                              <a:gd name="T8" fmla="*/ 690 w 3802"/>
                              <a:gd name="T9" fmla="*/ 2152 h 2696"/>
                              <a:gd name="T10" fmla="*/ 690 w 3802"/>
                              <a:gd name="T11" fmla="*/ 2695 h 2696"/>
                              <a:gd name="T12" fmla="*/ 1246 w 3802"/>
                              <a:gd name="T13" fmla="*/ 2357 h 2696"/>
                              <a:gd name="T14" fmla="*/ 1246 w 3802"/>
                              <a:gd name="T15" fmla="*/ 2357 h 2696"/>
                              <a:gd name="T16" fmla="*/ 1901 w 3802"/>
                              <a:gd name="T17" fmla="*/ 2431 h 2696"/>
                              <a:gd name="T18" fmla="*/ 1901 w 3802"/>
                              <a:gd name="T19" fmla="*/ 2431 h 2696"/>
                              <a:gd name="T20" fmla="*/ 3801 w 3802"/>
                              <a:gd name="T21" fmla="*/ 1215 h 2696"/>
                              <a:gd name="T22" fmla="*/ 3801 w 3802"/>
                              <a:gd name="T23" fmla="*/ 1215 h 2696"/>
                              <a:gd name="T24" fmla="*/ 1901 w 3802"/>
                              <a:gd name="T25" fmla="*/ 0 h 26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802" h="2696">
                                <a:moveTo>
                                  <a:pt x="1901" y="0"/>
                                </a:moveTo>
                                <a:lnTo>
                                  <a:pt x="1901" y="0"/>
                                </a:lnTo>
                                <a:cubicBezTo>
                                  <a:pt x="851" y="0"/>
                                  <a:pt x="0" y="544"/>
                                  <a:pt x="0" y="1215"/>
                                </a:cubicBezTo>
                                <a:lnTo>
                                  <a:pt x="0" y="1215"/>
                                </a:lnTo>
                                <a:cubicBezTo>
                                  <a:pt x="0" y="1592"/>
                                  <a:pt x="268" y="1929"/>
                                  <a:pt x="690" y="2152"/>
                                </a:cubicBezTo>
                                <a:lnTo>
                                  <a:pt x="690" y="2695"/>
                                </a:lnTo>
                                <a:lnTo>
                                  <a:pt x="1246" y="2357"/>
                                </a:lnTo>
                                <a:lnTo>
                                  <a:pt x="1246" y="2357"/>
                                </a:lnTo>
                                <a:cubicBezTo>
                                  <a:pt x="1450" y="2405"/>
                                  <a:pt x="1671" y="2431"/>
                                  <a:pt x="1901" y="2431"/>
                                </a:cubicBezTo>
                                <a:lnTo>
                                  <a:pt x="1901" y="2431"/>
                                </a:lnTo>
                                <a:cubicBezTo>
                                  <a:pt x="2951" y="2431"/>
                                  <a:pt x="3801" y="1887"/>
                                  <a:pt x="3801" y="1215"/>
                                </a:cubicBezTo>
                                <a:lnTo>
                                  <a:pt x="3801" y="1215"/>
                                </a:lnTo>
                                <a:cubicBezTo>
                                  <a:pt x="3801" y="544"/>
                                  <a:pt x="2951" y="0"/>
                                  <a:pt x="1901" y="0"/>
                                </a:cubicBezTo>
                              </a:path>
                            </a:pathLst>
                          </a:custGeom>
                          <a:solidFill>
                            <a:schemeClr val="accent2"/>
                          </a:solidFill>
                          <a:ln>
                            <a:noFill/>
                          </a:ln>
                          <a:effectLst/>
                        </wps:spPr>
                        <wps:bodyPr wrap="none" anchor="ctr"/>
                      </wps:wsp>
                      <wps:wsp>
                        <wps:cNvPr id="236" name="Freeform 236">
                          <a:extLst>
                            <a:ext uri="{FF2B5EF4-FFF2-40B4-BE49-F238E27FC236}">
                              <a16:creationId xmlns:a16="http://schemas.microsoft.com/office/drawing/2014/main" id="{B0D4F026-F4E8-5444-97B3-816897E1CFEE}"/>
                            </a:ext>
                          </a:extLst>
                        </wps:cNvPr>
                        <wps:cNvSpPr>
                          <a:spLocks noChangeArrowheads="1"/>
                        </wps:cNvSpPr>
                        <wps:spPr bwMode="auto">
                          <a:xfrm>
                            <a:off x="697219" y="335414"/>
                            <a:ext cx="537760" cy="598692"/>
                          </a:xfrm>
                          <a:custGeom>
                            <a:avLst/>
                            <a:gdLst>
                              <a:gd name="T0" fmla="*/ 306175 w 298090"/>
                              <a:gd name="T1" fmla="*/ 1593389 h 298090"/>
                              <a:gd name="T2" fmla="*/ 1464034 w 298090"/>
                              <a:gd name="T3" fmla="*/ 1729247 h 298090"/>
                              <a:gd name="T4" fmla="*/ 1202657 w 298090"/>
                              <a:gd name="T5" fmla="*/ 978336 h 298090"/>
                              <a:gd name="T6" fmla="*/ 1272154 w 298090"/>
                              <a:gd name="T7" fmla="*/ 1031693 h 298090"/>
                              <a:gd name="T8" fmla="*/ 1165741 w 298090"/>
                              <a:gd name="T9" fmla="*/ 1228063 h 298090"/>
                              <a:gd name="T10" fmla="*/ 1015886 w 298090"/>
                              <a:gd name="T11" fmla="*/ 1281423 h 298090"/>
                              <a:gd name="T12" fmla="*/ 1015886 w 298090"/>
                              <a:gd name="T13" fmla="*/ 1121341 h 298090"/>
                              <a:gd name="T14" fmla="*/ 1165741 w 298090"/>
                              <a:gd name="T15" fmla="*/ 1174705 h 298090"/>
                              <a:gd name="T16" fmla="*/ 1226548 w 298090"/>
                              <a:gd name="T17" fmla="*/ 1061579 h 298090"/>
                              <a:gd name="T18" fmla="*/ 1202657 w 298090"/>
                              <a:gd name="T19" fmla="*/ 978336 h 298090"/>
                              <a:gd name="T20" fmla="*/ 663693 w 298090"/>
                              <a:gd name="T21" fmla="*/ 1036976 h 298090"/>
                              <a:gd name="T22" fmla="*/ 578331 w 298090"/>
                              <a:gd name="T23" fmla="*/ 1065101 h 298090"/>
                              <a:gd name="T24" fmla="*/ 641808 w 298090"/>
                              <a:gd name="T25" fmla="*/ 1179764 h 298090"/>
                              <a:gd name="T26" fmla="*/ 805973 w 298090"/>
                              <a:gd name="T27" fmla="*/ 1205728 h 298090"/>
                              <a:gd name="T28" fmla="*/ 641808 w 298090"/>
                              <a:gd name="T29" fmla="*/ 1233853 h 298090"/>
                              <a:gd name="T30" fmla="*/ 532364 w 298090"/>
                              <a:gd name="T31" fmla="*/ 1034813 h 298090"/>
                              <a:gd name="T32" fmla="*/ 525797 w 298090"/>
                              <a:gd name="T33" fmla="*/ 948279 h 298090"/>
                              <a:gd name="T34" fmla="*/ 909429 w 298090"/>
                              <a:gd name="T35" fmla="*/ 579978 h 298090"/>
                              <a:gd name="T36" fmla="*/ 1110951 w 298090"/>
                              <a:gd name="T37" fmla="*/ 780938 h 298090"/>
                              <a:gd name="T38" fmla="*/ 1167284 w 298090"/>
                              <a:gd name="T39" fmla="*/ 910586 h 298090"/>
                              <a:gd name="T40" fmla="*/ 1065444 w 298090"/>
                              <a:gd name="T41" fmla="*/ 809031 h 298090"/>
                              <a:gd name="T42" fmla="*/ 909429 w 298090"/>
                              <a:gd name="T43" fmla="*/ 631838 h 298090"/>
                              <a:gd name="T44" fmla="*/ 757748 w 298090"/>
                              <a:gd name="T45" fmla="*/ 798225 h 298090"/>
                              <a:gd name="T46" fmla="*/ 712243 w 298090"/>
                              <a:gd name="T47" fmla="*/ 767974 h 298090"/>
                              <a:gd name="T48" fmla="*/ 909429 w 298090"/>
                              <a:gd name="T49" fmla="*/ 579978 h 298090"/>
                              <a:gd name="T50" fmla="*/ 297551 w 298090"/>
                              <a:gd name="T51" fmla="*/ 1537323 h 298090"/>
                              <a:gd name="T52" fmla="*/ 1647311 w 298090"/>
                              <a:gd name="T53" fmla="*/ 377175 h 298090"/>
                              <a:gd name="T54" fmla="*/ 28028 w 298090"/>
                              <a:gd name="T55" fmla="*/ 323266 h 298090"/>
                              <a:gd name="T56" fmla="*/ 1679656 w 298090"/>
                              <a:gd name="T57" fmla="*/ 323266 h 298090"/>
                              <a:gd name="T58" fmla="*/ 1785304 w 298090"/>
                              <a:gd name="T59" fmla="*/ 351299 h 298090"/>
                              <a:gd name="T60" fmla="*/ 1701217 w 298090"/>
                              <a:gd name="T61" fmla="*/ 377175 h 298090"/>
                              <a:gd name="T62" fmla="*/ 1487759 w 298090"/>
                              <a:gd name="T63" fmla="*/ 1785311 h 298090"/>
                              <a:gd name="T64" fmla="*/ 273836 w 298090"/>
                              <a:gd name="T65" fmla="*/ 1761592 h 298090"/>
                              <a:gd name="T66" fmla="*/ 28028 w 298090"/>
                              <a:gd name="T67" fmla="*/ 377175 h 298090"/>
                              <a:gd name="T68" fmla="*/ 28028 w 298090"/>
                              <a:gd name="T69" fmla="*/ 323266 h 298090"/>
                              <a:gd name="T70" fmla="*/ 609545 w 298090"/>
                              <a:gd name="T71" fmla="*/ 135067 h 298090"/>
                              <a:gd name="T72" fmla="*/ 1217610 w 298090"/>
                              <a:gd name="T73" fmla="*/ 160798 h 298090"/>
                              <a:gd name="T74" fmla="*/ 1137830 w 298090"/>
                              <a:gd name="T75" fmla="*/ 53598 h 298090"/>
                              <a:gd name="T76" fmla="*/ 689326 w 298090"/>
                              <a:gd name="T77" fmla="*/ 0 h 298090"/>
                              <a:gd name="T78" fmla="*/ 1273674 w 298090"/>
                              <a:gd name="T79" fmla="*/ 135067 h 298090"/>
                              <a:gd name="T80" fmla="*/ 1683369 w 298090"/>
                              <a:gd name="T81" fmla="*/ 160798 h 298090"/>
                              <a:gd name="T82" fmla="*/ 1683369 w 298090"/>
                              <a:gd name="T83" fmla="*/ 216539 h 298090"/>
                              <a:gd name="T84" fmla="*/ 583667 w 298090"/>
                              <a:gd name="T85" fmla="*/ 216539 h 298090"/>
                              <a:gd name="T86" fmla="*/ 85567 w 298090"/>
                              <a:gd name="T87" fmla="*/ 188665 h 298090"/>
                              <a:gd name="T88" fmla="*/ 555638 w 298090"/>
                              <a:gd name="T89" fmla="*/ 160798 h 298090"/>
                              <a:gd name="T90" fmla="*/ 689326 w 298090"/>
                              <a:gd name="T91" fmla="*/ 0 h 298090"/>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298090" h="298090">
                                <a:moveTo>
                                  <a:pt x="247329" y="265685"/>
                                </a:moveTo>
                                <a:lnTo>
                                  <a:pt x="51122" y="266045"/>
                                </a:lnTo>
                                <a:lnTo>
                                  <a:pt x="54002" y="288729"/>
                                </a:lnTo>
                                <a:lnTo>
                                  <a:pt x="244448" y="288729"/>
                                </a:lnTo>
                                <a:lnTo>
                                  <a:pt x="247329" y="265685"/>
                                </a:lnTo>
                                <a:close/>
                                <a:moveTo>
                                  <a:pt x="200806" y="163351"/>
                                </a:moveTo>
                                <a:cubicBezTo>
                                  <a:pt x="202982" y="161925"/>
                                  <a:pt x="205521" y="162638"/>
                                  <a:pt x="207334" y="164420"/>
                                </a:cubicBezTo>
                                <a:lnTo>
                                  <a:pt x="212410" y="172260"/>
                                </a:lnTo>
                                <a:cubicBezTo>
                                  <a:pt x="216762" y="179031"/>
                                  <a:pt x="217125" y="186872"/>
                                  <a:pt x="213498" y="193643"/>
                                </a:cubicBezTo>
                                <a:cubicBezTo>
                                  <a:pt x="209872" y="200771"/>
                                  <a:pt x="202620" y="205047"/>
                                  <a:pt x="194642" y="205047"/>
                                </a:cubicBezTo>
                                <a:lnTo>
                                  <a:pt x="169621" y="205047"/>
                                </a:lnTo>
                                <a:lnTo>
                                  <a:pt x="169621" y="213957"/>
                                </a:lnTo>
                                <a:lnTo>
                                  <a:pt x="146050" y="200414"/>
                                </a:lnTo>
                                <a:lnTo>
                                  <a:pt x="169621" y="187228"/>
                                </a:lnTo>
                                <a:lnTo>
                                  <a:pt x="169621" y="196138"/>
                                </a:lnTo>
                                <a:lnTo>
                                  <a:pt x="194642" y="196138"/>
                                </a:lnTo>
                                <a:cubicBezTo>
                                  <a:pt x="199356" y="196138"/>
                                  <a:pt x="203345" y="193643"/>
                                  <a:pt x="205521" y="189723"/>
                                </a:cubicBezTo>
                                <a:cubicBezTo>
                                  <a:pt x="207696" y="185446"/>
                                  <a:pt x="207334" y="181170"/>
                                  <a:pt x="204795" y="177250"/>
                                </a:cubicBezTo>
                                <a:lnTo>
                                  <a:pt x="199356" y="169409"/>
                                </a:lnTo>
                                <a:cubicBezTo>
                                  <a:pt x="198268" y="167271"/>
                                  <a:pt x="198631" y="164776"/>
                                  <a:pt x="200806" y="163351"/>
                                </a:cubicBezTo>
                                <a:close/>
                                <a:moveTo>
                                  <a:pt x="112644" y="146050"/>
                                </a:moveTo>
                                <a:lnTo>
                                  <a:pt x="110816" y="173142"/>
                                </a:lnTo>
                                <a:lnTo>
                                  <a:pt x="103141" y="168446"/>
                                </a:lnTo>
                                <a:lnTo>
                                  <a:pt x="96563" y="177838"/>
                                </a:lnTo>
                                <a:cubicBezTo>
                                  <a:pt x="94005" y="181812"/>
                                  <a:pt x="94005" y="186146"/>
                                  <a:pt x="96198" y="190481"/>
                                </a:cubicBezTo>
                                <a:cubicBezTo>
                                  <a:pt x="98390" y="194455"/>
                                  <a:pt x="102411" y="196983"/>
                                  <a:pt x="107162" y="196983"/>
                                </a:cubicBezTo>
                                <a:lnTo>
                                  <a:pt x="129821" y="196983"/>
                                </a:lnTo>
                                <a:cubicBezTo>
                                  <a:pt x="132379" y="196983"/>
                                  <a:pt x="134572" y="198789"/>
                                  <a:pt x="134572" y="201318"/>
                                </a:cubicBezTo>
                                <a:cubicBezTo>
                                  <a:pt x="134572" y="203847"/>
                                  <a:pt x="132379" y="206014"/>
                                  <a:pt x="129821" y="206014"/>
                                </a:cubicBezTo>
                                <a:lnTo>
                                  <a:pt x="107162" y="206014"/>
                                </a:lnTo>
                                <a:cubicBezTo>
                                  <a:pt x="98756" y="206014"/>
                                  <a:pt x="91812" y="201679"/>
                                  <a:pt x="87792" y="194455"/>
                                </a:cubicBezTo>
                                <a:cubicBezTo>
                                  <a:pt x="84137" y="187591"/>
                                  <a:pt x="84503" y="179644"/>
                                  <a:pt x="88888" y="172781"/>
                                </a:cubicBezTo>
                                <a:lnTo>
                                  <a:pt x="95832" y="163389"/>
                                </a:lnTo>
                                <a:lnTo>
                                  <a:pt x="87792" y="158332"/>
                                </a:lnTo>
                                <a:lnTo>
                                  <a:pt x="112644" y="146050"/>
                                </a:lnTo>
                                <a:close/>
                                <a:moveTo>
                                  <a:pt x="151846" y="96838"/>
                                </a:moveTo>
                                <a:cubicBezTo>
                                  <a:pt x="158720" y="96838"/>
                                  <a:pt x="165595" y="100085"/>
                                  <a:pt x="169574" y="106219"/>
                                </a:cubicBezTo>
                                <a:lnTo>
                                  <a:pt x="185494" y="130392"/>
                                </a:lnTo>
                                <a:lnTo>
                                  <a:pt x="193091" y="125341"/>
                                </a:lnTo>
                                <a:lnTo>
                                  <a:pt x="194900" y="152039"/>
                                </a:lnTo>
                                <a:lnTo>
                                  <a:pt x="170298" y="140133"/>
                                </a:lnTo>
                                <a:lnTo>
                                  <a:pt x="177896" y="135082"/>
                                </a:lnTo>
                                <a:lnTo>
                                  <a:pt x="161977" y="111270"/>
                                </a:lnTo>
                                <a:cubicBezTo>
                                  <a:pt x="159444" y="108023"/>
                                  <a:pt x="155826" y="105497"/>
                                  <a:pt x="151846" y="105497"/>
                                </a:cubicBezTo>
                                <a:cubicBezTo>
                                  <a:pt x="147505" y="105497"/>
                                  <a:pt x="143887" y="108023"/>
                                  <a:pt x="141716" y="111270"/>
                                </a:cubicBezTo>
                                <a:lnTo>
                                  <a:pt x="126520" y="133278"/>
                                </a:lnTo>
                                <a:cubicBezTo>
                                  <a:pt x="125073" y="135082"/>
                                  <a:pt x="122179" y="135804"/>
                                  <a:pt x="120370" y="134360"/>
                                </a:cubicBezTo>
                                <a:cubicBezTo>
                                  <a:pt x="118199" y="132917"/>
                                  <a:pt x="117475" y="130031"/>
                                  <a:pt x="118922" y="128227"/>
                                </a:cubicBezTo>
                                <a:lnTo>
                                  <a:pt x="134118" y="106219"/>
                                </a:lnTo>
                                <a:cubicBezTo>
                                  <a:pt x="138098" y="100085"/>
                                  <a:pt x="144610" y="96838"/>
                                  <a:pt x="151846" y="96838"/>
                                </a:cubicBezTo>
                                <a:close/>
                                <a:moveTo>
                                  <a:pt x="23401" y="62976"/>
                                </a:moveTo>
                                <a:lnTo>
                                  <a:pt x="49682" y="256684"/>
                                </a:lnTo>
                                <a:lnTo>
                                  <a:pt x="248769" y="256324"/>
                                </a:lnTo>
                                <a:lnTo>
                                  <a:pt x="275049" y="62976"/>
                                </a:lnTo>
                                <a:lnTo>
                                  <a:pt x="23401" y="62976"/>
                                </a:lnTo>
                                <a:close/>
                                <a:moveTo>
                                  <a:pt x="4680" y="53975"/>
                                </a:moveTo>
                                <a:lnTo>
                                  <a:pt x="18361" y="53975"/>
                                </a:lnTo>
                                <a:lnTo>
                                  <a:pt x="280450" y="53975"/>
                                </a:lnTo>
                                <a:lnTo>
                                  <a:pt x="293770" y="53975"/>
                                </a:lnTo>
                                <a:cubicBezTo>
                                  <a:pt x="296290" y="53975"/>
                                  <a:pt x="298090" y="55775"/>
                                  <a:pt x="298090" y="58656"/>
                                </a:cubicBezTo>
                                <a:cubicBezTo>
                                  <a:pt x="298090" y="61176"/>
                                  <a:pt x="296290" y="62976"/>
                                  <a:pt x="293770" y="62976"/>
                                </a:cubicBezTo>
                                <a:lnTo>
                                  <a:pt x="284050" y="62976"/>
                                </a:lnTo>
                                <a:lnTo>
                                  <a:pt x="252729" y="294130"/>
                                </a:lnTo>
                                <a:cubicBezTo>
                                  <a:pt x="252369" y="296290"/>
                                  <a:pt x="250569" y="298090"/>
                                  <a:pt x="248409" y="298090"/>
                                </a:cubicBezTo>
                                <a:lnTo>
                                  <a:pt x="50042" y="298090"/>
                                </a:lnTo>
                                <a:cubicBezTo>
                                  <a:pt x="47882" y="298090"/>
                                  <a:pt x="46082" y="296290"/>
                                  <a:pt x="45722" y="294130"/>
                                </a:cubicBezTo>
                                <a:lnTo>
                                  <a:pt x="14401" y="62976"/>
                                </a:lnTo>
                                <a:lnTo>
                                  <a:pt x="4680" y="62976"/>
                                </a:lnTo>
                                <a:cubicBezTo>
                                  <a:pt x="2160" y="62976"/>
                                  <a:pt x="0" y="61176"/>
                                  <a:pt x="0" y="58656"/>
                                </a:cubicBezTo>
                                <a:cubicBezTo>
                                  <a:pt x="0" y="55775"/>
                                  <a:pt x="2160" y="53975"/>
                                  <a:pt x="4680" y="53975"/>
                                </a:cubicBezTo>
                                <a:close/>
                                <a:moveTo>
                                  <a:pt x="115096" y="8949"/>
                                </a:moveTo>
                                <a:cubicBezTo>
                                  <a:pt x="107895" y="8949"/>
                                  <a:pt x="101775" y="15393"/>
                                  <a:pt x="101775" y="22552"/>
                                </a:cubicBezTo>
                                <a:lnTo>
                                  <a:pt x="101775" y="26848"/>
                                </a:lnTo>
                                <a:lnTo>
                                  <a:pt x="203303" y="26848"/>
                                </a:lnTo>
                                <a:lnTo>
                                  <a:pt x="203303" y="22552"/>
                                </a:lnTo>
                                <a:cubicBezTo>
                                  <a:pt x="203303" y="15393"/>
                                  <a:pt x="197543" y="8949"/>
                                  <a:pt x="189982" y="8949"/>
                                </a:cubicBezTo>
                                <a:lnTo>
                                  <a:pt x="115096" y="8949"/>
                                </a:lnTo>
                                <a:close/>
                                <a:moveTo>
                                  <a:pt x="115096" y="0"/>
                                </a:moveTo>
                                <a:lnTo>
                                  <a:pt x="189982" y="0"/>
                                </a:lnTo>
                                <a:cubicBezTo>
                                  <a:pt x="202223" y="0"/>
                                  <a:pt x="212664" y="10381"/>
                                  <a:pt x="212664" y="22552"/>
                                </a:cubicBezTo>
                                <a:lnTo>
                                  <a:pt x="212664" y="26848"/>
                                </a:lnTo>
                                <a:lnTo>
                                  <a:pt x="281070" y="26848"/>
                                </a:lnTo>
                                <a:cubicBezTo>
                                  <a:pt x="283230" y="26848"/>
                                  <a:pt x="285390" y="28996"/>
                                  <a:pt x="285390" y="31501"/>
                                </a:cubicBezTo>
                                <a:cubicBezTo>
                                  <a:pt x="285390" y="34007"/>
                                  <a:pt x="283230" y="36155"/>
                                  <a:pt x="281070" y="36155"/>
                                </a:cubicBezTo>
                                <a:lnTo>
                                  <a:pt x="207984" y="36155"/>
                                </a:lnTo>
                                <a:lnTo>
                                  <a:pt x="97454" y="36155"/>
                                </a:lnTo>
                                <a:lnTo>
                                  <a:pt x="18968" y="36155"/>
                                </a:lnTo>
                                <a:cubicBezTo>
                                  <a:pt x="16447" y="36155"/>
                                  <a:pt x="14287" y="34007"/>
                                  <a:pt x="14287" y="31501"/>
                                </a:cubicBezTo>
                                <a:cubicBezTo>
                                  <a:pt x="14287" y="28996"/>
                                  <a:pt x="16447" y="26848"/>
                                  <a:pt x="18968" y="26848"/>
                                </a:cubicBezTo>
                                <a:lnTo>
                                  <a:pt x="92774" y="26848"/>
                                </a:lnTo>
                                <a:lnTo>
                                  <a:pt x="92774" y="22552"/>
                                </a:lnTo>
                                <a:cubicBezTo>
                                  <a:pt x="92774" y="10381"/>
                                  <a:pt x="102855" y="0"/>
                                  <a:pt x="115096" y="0"/>
                                </a:cubicBezTo>
                                <a:close/>
                              </a:path>
                            </a:pathLst>
                          </a:custGeom>
                          <a:solidFill>
                            <a:schemeClr val="bg1"/>
                          </a:solidFill>
                          <a:ln>
                            <a:solidFill>
                              <a:schemeClr val="bg1"/>
                            </a:solidFill>
                          </a:ln>
                          <a:effectLst/>
                        </wps:spPr>
                        <wps:bodyPr anchor="ctr"/>
                      </wps:wsp>
                    </wpg:wgp>
                  </a:graphicData>
                </a:graphic>
                <wp14:sizeRelH relativeFrom="margin">
                  <wp14:pctWidth>0</wp14:pctWidth>
                </wp14:sizeRelH>
                <wp14:sizeRelV relativeFrom="margin">
                  <wp14:pctHeight>0</wp14:pctHeight>
                </wp14:sizeRelV>
              </wp:anchor>
            </w:drawing>
          </mc:Choice>
          <mc:Fallback>
            <w:pict>
              <v:group w14:anchorId="5A857974" id="Group 10" o:spid="_x0000_s1026" style="position:absolute;margin-left:9pt;margin-top:1.25pt;width:54pt;height:30.75pt;z-index:252092416;mso-width-relative:margin;mso-height-relative:margin" coordsize="20548,14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">
                <v:shape id="Freeform 234" o:spid="_x0000_s1027" style="position:absolute;width:20548;height:14874;visibility:visible;mso-wrap-style:none;v-text-anchor:middle" coordsize="3802,2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" path="m1901,r,c851,,,544,,1215r,c,1592,268,1929,690,2152r,543l1246,2357r,c1450,2405,1671,2431,1901,2431r,c2951,2431,3801,1887,3801,1215r,c3801,544,2951,,1901,e" fillcolor="#e35734 [3205]" stroked="f">
                  <v:path o:connecttype="custom" o:connectlocs="1027410,0;1027410,0;0,670349;0,670349;372916,1187318;372916,1486906;673411,1300422;673411,1300422;1027410,1341250;1027410,1341250;2054281,670349;2054281,670349;1027410,0" o:connectangles="0,0,0,0,0,0,0,0,0,0,0,0,0"/>
                </v:shape>
                <v:shape id="Freeform 236" o:spid="_x0000_s1028" style="position:absolute;left:6972;top:3354;width:5377;height:5987;visibility:visible;mso-wrap-style:square;v-text-anchor:middle" coordsize="298090,298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" path="m247329,265685r-196207,360l54002,288729r190446,l247329,265685xm200806,163351v2176,-1426,4715,-713,6528,1069l212410,172260v4352,6771,4715,14612,1088,21383c209872,200771,202620,205047,194642,205047r-25021,l169621,213957,146050,200414r23571,-13186l169621,196138r25021,c199356,196138,203345,193643,205521,189723v2175,-4277,1813,-8553,-726,-12473l199356,169409v-1088,-2138,-725,-4633,1450,-6058xm112644,146050r-1828,27092l103141,168446r-6578,9392c94005,181812,94005,186146,96198,190481v2192,3974,6213,6502,10964,6502l129821,196983v2558,,4751,1806,4751,4335c134572,203847,132379,206014,129821,206014r-22659,c98756,206014,91812,201679,87792,194455v-3655,-6864,-3289,-14811,1096,-21674l95832,163389r-8040,-5057l112644,146050xm151846,96838v6874,,13749,3247,17728,9381l185494,130392r7597,-5051l194900,152039,170298,140133r7598,-5051l161977,111270v-2533,-3247,-6151,-5773,-10131,-5773c147505,105497,143887,108023,141716,111270r-15196,22008c125073,135082,122179,135804,120370,134360v-2171,-1443,-2895,-4329,-1448,-6133l134118,106219v3980,-6134,10492,-9381,17728,-9381xm23401,62976l49682,256684r199087,-360l275049,62976r-251648,xm4680,53975r13681,l280450,53975r13320,c296290,53975,298090,55775,298090,58656v,2520,-1800,4320,-4320,4320l284050,62976,252729,294130v-360,2160,-2160,3960,-4320,3960l50042,298090v-2160,,-3960,-1800,-4320,-3960l14401,62976r-9721,c2160,62976,,61176,,58656,,55775,2160,53975,4680,53975xm115096,8949v-7201,,-13321,6444,-13321,13603l101775,26848r101528,l203303,22552v,-7159,-5760,-13603,-13321,-13603l115096,8949xm115096,r74886,c202223,,212664,10381,212664,22552r,4296l281070,26848v2160,,4320,2148,4320,4653c285390,34007,283230,36155,281070,36155r-73086,l97454,36155r-78486,c16447,36155,14287,34007,14287,31501v,-2505,2160,-4653,4681,-4653l92774,26848r,-4296c92774,10381,102855,,115096,xe" fillcolor="white [3212]" strokecolor="white [3212]">
                  <v:path o:connecttype="custom" o:connectlocs="552345,3200205;2641145,3473066;2169616,1964916;2294990,2072080;2103019,2466475;1832678,2573645;1832678,2252132;2103019,2359309;2212716,2132104;2169616,1964916;1197315,2082691;1043320,2139178;1157834,2369470;1453991,2421617;1157834,2478104;960395,2078346;948548,1904549;1640627,1164843;2004177,1568457;2105802,1828845;1922081,1624880;1640627,1269000;1366992,1603177;1284900,1542420;1640627,1164843;536788,3087601;2971780,757528;50563,649256;3030131,649256;3220722,705558;3069028,757528;2683945,3585667;494005,3538029;50563,757528;50563,649256;1099631,271272;2196591,322951;2052667,107648;1243557,0;2297732,271272;3036830,322951;3036830,434903;1052946,434903;154364,378920;1002381,322951;1243557,0" o:connectangles="0,0,0,0,0,0,0,0,0,0,0,0,0,0,0,0,0,0,0,0,0,0,0,0,0,0,0,0,0,0,0,0,0,0,0,0,0,0,0,0,0,0,0,0,0,0"/>
                </v:shape>
              </v:group>
            </w:pict>
          </mc:Fallback>
        </mc:AlternateContent>
      </w:r>
      <w:r w:rsidRPr="00D60CED">
        <w:rPr>
          <w:b/>
          <w:bCs/>
          <w:i/>
          <w:color w:val="E35734" w:themeColor="accent2"/>
          <w:lang w:val="en-AU"/>
        </w:rPr>
        <w:t>Partner with me so that I can be more sustainable</w:t>
      </w:r>
    </w:p>
    <w:p w14:paraId="6E5D6E2F" w14:textId="77777777" w:rsidR="00FD2CFD" w:rsidRPr="00FD2CFD" w:rsidRDefault="00FD2CFD" w:rsidP="00FD2CFD">
      <w:pPr>
        <w:ind w:left="1418"/>
        <w:rPr>
          <w:sz w:val="4"/>
          <w:szCs w:val="4"/>
          <w:lang w:val="en-AU"/>
        </w:rPr>
      </w:pPr>
    </w:p>
    <w:tbl>
      <w:tblPr>
        <w:tblStyle w:val="ListTable3-Accent2"/>
        <w:tblW w:w="0" w:type="auto"/>
        <w:tblLook w:val="04A0" w:firstRow="1" w:lastRow="0" w:firstColumn="1" w:lastColumn="0" w:noHBand="0" w:noVBand="1"/>
      </w:tblPr>
      <w:tblGrid>
        <w:gridCol w:w="4508"/>
        <w:gridCol w:w="4508"/>
      </w:tblGrid>
      <w:tr w:rsidR="00F26A9B" w:rsidRPr="00D60CED" w14:paraId="27832D1A" w14:textId="77777777" w:rsidTr="00F26A9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508" w:type="dxa"/>
          </w:tcPr>
          <w:p w14:paraId="06782462" w14:textId="77777777" w:rsidR="00F26A9B" w:rsidRPr="00D60CED" w:rsidRDefault="00F26A9B" w:rsidP="00F26A9B">
            <w:pPr>
              <w:rPr>
                <w:color w:val="FFFFFF" w:themeColor="background1"/>
              </w:rPr>
            </w:pPr>
            <w:r w:rsidRPr="00D60CED">
              <w:rPr>
                <w:lang w:val="en-AU"/>
              </w:rPr>
              <w:t xml:space="preserve"> </w:t>
            </w:r>
            <w:r w:rsidRPr="00D60CED">
              <w:rPr>
                <w:color w:val="FFFFFF" w:themeColor="background1"/>
              </w:rPr>
              <w:t>What we heard</w:t>
            </w:r>
          </w:p>
        </w:tc>
        <w:tc>
          <w:tcPr>
            <w:tcW w:w="4508" w:type="dxa"/>
          </w:tcPr>
          <w:p w14:paraId="4A187667" w14:textId="77777777" w:rsidR="00F26A9B" w:rsidRPr="00D60CED" w:rsidRDefault="00F26A9B" w:rsidP="00F26A9B">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D60CED">
              <w:rPr>
                <w:color w:val="FFFFFF" w:themeColor="background1"/>
              </w:rPr>
              <w:t>What we propose to do</w:t>
            </w:r>
          </w:p>
        </w:tc>
      </w:tr>
      <w:tr w:rsidR="00F26A9B" w:rsidRPr="00D60CED" w14:paraId="6577683B" w14:textId="77777777" w:rsidTr="00F26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6E66168F" w14:textId="77777777" w:rsidR="00F26A9B" w:rsidRPr="00660FEA" w:rsidRDefault="00F26A9B" w:rsidP="00F26A9B">
            <w:pPr>
              <w:spacing w:before="60" w:after="60"/>
              <w:rPr>
                <w:b w:val="0"/>
                <w:sz w:val="20"/>
                <w:szCs w:val="20"/>
              </w:rPr>
            </w:pPr>
            <w:r w:rsidRPr="00660FEA">
              <w:rPr>
                <w:b w:val="0"/>
                <w:sz w:val="20"/>
                <w:szCs w:val="20"/>
              </w:rPr>
              <w:t>“Help us understand how we are currently using water”</w:t>
            </w:r>
          </w:p>
          <w:p w14:paraId="5D7C5D2A" w14:textId="7B3CB149" w:rsidR="00F26A9B" w:rsidRPr="00660FEA" w:rsidRDefault="00F26A9B" w:rsidP="00F26A9B">
            <w:pPr>
              <w:spacing w:before="60" w:after="60"/>
              <w:rPr>
                <w:b w:val="0"/>
                <w:i/>
                <w:sz w:val="20"/>
                <w:szCs w:val="20"/>
              </w:rPr>
            </w:pPr>
            <w:r w:rsidRPr="00660FEA">
              <w:rPr>
                <w:b w:val="0"/>
                <w:i/>
                <w:sz w:val="20"/>
                <w:szCs w:val="20"/>
              </w:rPr>
              <w:t>Customer &amp; Environmental Advisory Committees</w:t>
            </w:r>
            <w:r w:rsidR="00231BCE" w:rsidRPr="00ED4B6E">
              <w:rPr>
                <w:i/>
                <w:sz w:val="20"/>
                <w:szCs w:val="20"/>
                <w:vertAlign w:val="superscript"/>
              </w:rPr>
              <w:fldChar w:fldCharType="begin"/>
            </w:r>
            <w:r w:rsidR="00231BCE" w:rsidRPr="00ED4B6E">
              <w:rPr>
                <w:b w:val="0"/>
                <w:i/>
                <w:sz w:val="20"/>
                <w:szCs w:val="20"/>
                <w:vertAlign w:val="superscript"/>
              </w:rPr>
              <w:instrText xml:space="preserve"> REF _Ref113530600 \r \h </w:instrText>
            </w:r>
            <w:r w:rsidR="00ED4B6E">
              <w:rPr>
                <w:b w:val="0"/>
                <w:i/>
                <w:sz w:val="20"/>
                <w:szCs w:val="20"/>
                <w:vertAlign w:val="superscript"/>
              </w:rPr>
              <w:instrText xml:space="preserve"> \* MERGEFORMAT </w:instrText>
            </w:r>
            <w:r w:rsidR="00231BCE" w:rsidRPr="00ED4B6E">
              <w:rPr>
                <w:i/>
                <w:sz w:val="20"/>
                <w:szCs w:val="20"/>
                <w:vertAlign w:val="superscript"/>
              </w:rPr>
            </w:r>
            <w:r w:rsidR="00231BCE" w:rsidRPr="00ED4B6E">
              <w:rPr>
                <w:i/>
                <w:sz w:val="20"/>
                <w:szCs w:val="20"/>
                <w:vertAlign w:val="superscript"/>
              </w:rPr>
              <w:fldChar w:fldCharType="separate"/>
            </w:r>
            <w:r w:rsidR="004708F9">
              <w:rPr>
                <w:b w:val="0"/>
                <w:i/>
                <w:sz w:val="20"/>
                <w:szCs w:val="20"/>
                <w:vertAlign w:val="superscript"/>
              </w:rPr>
              <w:t>1</w:t>
            </w:r>
            <w:r w:rsidR="00231BCE" w:rsidRPr="00ED4B6E">
              <w:rPr>
                <w:i/>
                <w:sz w:val="20"/>
                <w:szCs w:val="20"/>
                <w:vertAlign w:val="superscript"/>
              </w:rPr>
              <w:fldChar w:fldCharType="end"/>
            </w:r>
          </w:p>
        </w:tc>
        <w:tc>
          <w:tcPr>
            <w:tcW w:w="4508" w:type="dxa"/>
          </w:tcPr>
          <w:p w14:paraId="070EFFC9" w14:textId="7FAF7E20" w:rsidR="00F26A9B" w:rsidRPr="00660FEA" w:rsidRDefault="00F26A9B" w:rsidP="00F26A9B">
            <w:pPr>
              <w:spacing w:before="60" w:after="60"/>
              <w:cnfStyle w:val="000000100000" w:firstRow="0" w:lastRow="0" w:firstColumn="0" w:lastColumn="0" w:oddVBand="0" w:evenVBand="0" w:oddHBand="1" w:evenHBand="0" w:firstRowFirstColumn="0" w:firstRowLastColumn="0" w:lastRowFirstColumn="0" w:lastRowLastColumn="0"/>
              <w:rPr>
                <w:sz w:val="20"/>
                <w:szCs w:val="20"/>
              </w:rPr>
            </w:pPr>
            <w:r w:rsidRPr="00395E3D">
              <w:rPr>
                <w:b/>
                <w:color w:val="888934" w:themeColor="accent3"/>
                <w:sz w:val="20"/>
                <w:szCs w:val="20"/>
              </w:rPr>
              <w:t>Outcome 4 –</w:t>
            </w:r>
            <w:r w:rsidRPr="00395E3D">
              <w:rPr>
                <w:color w:val="888934" w:themeColor="accent3"/>
                <w:sz w:val="20"/>
                <w:szCs w:val="20"/>
              </w:rPr>
              <w:t xml:space="preserve"> </w:t>
            </w:r>
            <w:r w:rsidRPr="00660FEA">
              <w:rPr>
                <w:sz w:val="20"/>
                <w:szCs w:val="20"/>
              </w:rPr>
              <w:t>Invest in water literacy, education and efficiency progra</w:t>
            </w:r>
            <w:r w:rsidR="00261D79">
              <w:rPr>
                <w:sz w:val="20"/>
                <w:szCs w:val="20"/>
              </w:rPr>
              <w:t>ms ($2.5 million</w:t>
            </w:r>
            <w:r>
              <w:rPr>
                <w:sz w:val="20"/>
                <w:szCs w:val="20"/>
              </w:rPr>
              <w:t xml:space="preserve"> over 5 years)</w:t>
            </w:r>
          </w:p>
        </w:tc>
      </w:tr>
      <w:tr w:rsidR="00F26A9B" w:rsidRPr="00D60CED" w14:paraId="494C6C12" w14:textId="77777777" w:rsidTr="00F26A9B">
        <w:tc>
          <w:tcPr>
            <w:cnfStyle w:val="001000000000" w:firstRow="0" w:lastRow="0" w:firstColumn="1" w:lastColumn="0" w:oddVBand="0" w:evenVBand="0" w:oddHBand="0" w:evenHBand="0" w:firstRowFirstColumn="0" w:firstRowLastColumn="0" w:lastRowFirstColumn="0" w:lastRowLastColumn="0"/>
            <w:tcW w:w="4508" w:type="dxa"/>
          </w:tcPr>
          <w:p w14:paraId="30E691B3" w14:textId="77777777" w:rsidR="00F26A9B" w:rsidRPr="00660FEA" w:rsidRDefault="00F26A9B" w:rsidP="00F26A9B">
            <w:pPr>
              <w:spacing w:before="60" w:after="60"/>
              <w:rPr>
                <w:b w:val="0"/>
                <w:sz w:val="20"/>
                <w:szCs w:val="20"/>
              </w:rPr>
            </w:pPr>
            <w:r w:rsidRPr="00660FEA">
              <w:rPr>
                <w:b w:val="0"/>
                <w:sz w:val="20"/>
                <w:szCs w:val="20"/>
              </w:rPr>
              <w:t>Overall positive sentiment towards Barwon Water (75% positive during 2022) across a range of interactions</w:t>
            </w:r>
          </w:p>
          <w:p w14:paraId="187059F2" w14:textId="228C3FFC" w:rsidR="00F26A9B" w:rsidRPr="00660FEA" w:rsidRDefault="00F26A9B" w:rsidP="00F26A9B">
            <w:pPr>
              <w:spacing w:before="60" w:after="60"/>
              <w:rPr>
                <w:b w:val="0"/>
                <w:i/>
                <w:sz w:val="20"/>
                <w:szCs w:val="20"/>
              </w:rPr>
            </w:pPr>
            <w:r w:rsidRPr="00660FEA">
              <w:rPr>
                <w:b w:val="0"/>
                <w:i/>
                <w:sz w:val="20"/>
                <w:szCs w:val="20"/>
              </w:rPr>
              <w:t>Voice of Customer insights Jan – Jun 2022</w:t>
            </w:r>
            <w:r w:rsidR="00231BCE" w:rsidRPr="00ED4B6E">
              <w:rPr>
                <w:i/>
                <w:sz w:val="20"/>
                <w:szCs w:val="20"/>
                <w:vertAlign w:val="superscript"/>
              </w:rPr>
              <w:fldChar w:fldCharType="begin"/>
            </w:r>
            <w:r w:rsidR="00231BCE" w:rsidRPr="00ED4B6E">
              <w:rPr>
                <w:b w:val="0"/>
                <w:i/>
                <w:sz w:val="20"/>
                <w:szCs w:val="20"/>
                <w:vertAlign w:val="superscript"/>
              </w:rPr>
              <w:instrText xml:space="preserve"> REF _Ref113530699 \r \h </w:instrText>
            </w:r>
            <w:r w:rsidR="00ED4B6E">
              <w:rPr>
                <w:b w:val="0"/>
                <w:i/>
                <w:sz w:val="20"/>
                <w:szCs w:val="20"/>
                <w:vertAlign w:val="superscript"/>
              </w:rPr>
              <w:instrText xml:space="preserve"> \* MERGEFORMAT </w:instrText>
            </w:r>
            <w:r w:rsidR="00231BCE" w:rsidRPr="00ED4B6E">
              <w:rPr>
                <w:i/>
                <w:sz w:val="20"/>
                <w:szCs w:val="20"/>
                <w:vertAlign w:val="superscript"/>
              </w:rPr>
            </w:r>
            <w:r w:rsidR="00231BCE" w:rsidRPr="00ED4B6E">
              <w:rPr>
                <w:i/>
                <w:sz w:val="20"/>
                <w:szCs w:val="20"/>
                <w:vertAlign w:val="superscript"/>
              </w:rPr>
              <w:fldChar w:fldCharType="separate"/>
            </w:r>
            <w:r w:rsidR="004708F9">
              <w:rPr>
                <w:b w:val="0"/>
                <w:i/>
                <w:sz w:val="20"/>
                <w:szCs w:val="20"/>
                <w:vertAlign w:val="superscript"/>
              </w:rPr>
              <w:t>4</w:t>
            </w:r>
            <w:r w:rsidR="00231BCE" w:rsidRPr="00ED4B6E">
              <w:rPr>
                <w:i/>
                <w:sz w:val="20"/>
                <w:szCs w:val="20"/>
                <w:vertAlign w:val="superscript"/>
              </w:rPr>
              <w:fldChar w:fldCharType="end"/>
            </w:r>
          </w:p>
        </w:tc>
        <w:tc>
          <w:tcPr>
            <w:tcW w:w="4508" w:type="dxa"/>
          </w:tcPr>
          <w:p w14:paraId="29374B31" w14:textId="77777777" w:rsidR="00F26A9B" w:rsidRPr="00660FEA" w:rsidRDefault="00F26A9B" w:rsidP="00F26A9B">
            <w:pPr>
              <w:spacing w:before="60" w:after="60"/>
              <w:cnfStyle w:val="000000000000" w:firstRow="0" w:lastRow="0" w:firstColumn="0" w:lastColumn="0" w:oddVBand="0" w:evenVBand="0" w:oddHBand="0" w:evenHBand="0" w:firstRowFirstColumn="0" w:firstRowLastColumn="0" w:lastRowFirstColumn="0" w:lastRowLastColumn="0"/>
              <w:rPr>
                <w:sz w:val="20"/>
                <w:szCs w:val="20"/>
              </w:rPr>
            </w:pPr>
            <w:r w:rsidRPr="009E0EF8">
              <w:rPr>
                <w:b/>
                <w:color w:val="888934" w:themeColor="accent3"/>
                <w:sz w:val="20"/>
                <w:szCs w:val="20"/>
              </w:rPr>
              <w:t>Outcome 4 –</w:t>
            </w:r>
            <w:r w:rsidRPr="009E0EF8">
              <w:rPr>
                <w:color w:val="888934" w:themeColor="accent3"/>
                <w:sz w:val="20"/>
                <w:szCs w:val="20"/>
              </w:rPr>
              <w:t xml:space="preserve"> </w:t>
            </w:r>
            <w:r w:rsidRPr="00660FEA">
              <w:rPr>
                <w:sz w:val="20"/>
                <w:szCs w:val="20"/>
              </w:rPr>
              <w:t xml:space="preserve">Educate, engage and work with our customers and community to build confidence and trust </w:t>
            </w:r>
          </w:p>
        </w:tc>
      </w:tr>
      <w:tr w:rsidR="00F26A9B" w:rsidRPr="00D60CED" w14:paraId="6B3AEF14" w14:textId="77777777" w:rsidTr="00F26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13DABD24" w14:textId="77777777" w:rsidR="00F26A9B" w:rsidRPr="00660FEA" w:rsidRDefault="00F26A9B" w:rsidP="00F26A9B">
            <w:pPr>
              <w:spacing w:before="60" w:after="60"/>
              <w:rPr>
                <w:b w:val="0"/>
                <w:sz w:val="20"/>
                <w:szCs w:val="20"/>
              </w:rPr>
            </w:pPr>
            <w:r>
              <w:rPr>
                <w:b w:val="0"/>
                <w:sz w:val="20"/>
                <w:szCs w:val="20"/>
              </w:rPr>
              <w:t xml:space="preserve">63% of </w:t>
            </w:r>
            <w:r w:rsidRPr="00202E2D">
              <w:rPr>
                <w:b w:val="0"/>
                <w:sz w:val="20"/>
                <w:szCs w:val="20"/>
              </w:rPr>
              <w:t>surveyed</w:t>
            </w:r>
            <w:r>
              <w:rPr>
                <w:b w:val="0"/>
                <w:sz w:val="20"/>
                <w:szCs w:val="20"/>
              </w:rPr>
              <w:t xml:space="preserve"> customers prioritis</w:t>
            </w:r>
            <w:r w:rsidRPr="00660FEA">
              <w:rPr>
                <w:b w:val="0"/>
                <w:sz w:val="20"/>
                <w:szCs w:val="20"/>
              </w:rPr>
              <w:t xml:space="preserve">ed programs to support changed water behaviour </w:t>
            </w:r>
          </w:p>
          <w:p w14:paraId="4996D64F" w14:textId="29B55B6D" w:rsidR="00F26A9B" w:rsidRPr="00660FEA" w:rsidRDefault="00F26A9B" w:rsidP="00231BCE">
            <w:pPr>
              <w:spacing w:before="60" w:after="60"/>
              <w:rPr>
                <w:b w:val="0"/>
                <w:i/>
                <w:sz w:val="20"/>
                <w:szCs w:val="20"/>
              </w:rPr>
            </w:pPr>
            <w:r>
              <w:rPr>
                <w:b w:val="0"/>
                <w:i/>
                <w:sz w:val="20"/>
                <w:szCs w:val="20"/>
              </w:rPr>
              <w:t>2022 Willingness to P</w:t>
            </w:r>
            <w:r w:rsidRPr="00660FEA">
              <w:rPr>
                <w:b w:val="0"/>
                <w:i/>
                <w:sz w:val="20"/>
                <w:szCs w:val="20"/>
              </w:rPr>
              <w:t xml:space="preserve">ay </w:t>
            </w:r>
            <w:r>
              <w:rPr>
                <w:b w:val="0"/>
                <w:i/>
                <w:sz w:val="20"/>
                <w:szCs w:val="20"/>
              </w:rPr>
              <w:t>Research</w:t>
            </w:r>
            <w:r w:rsidR="00231BCE" w:rsidRPr="00ED4B6E">
              <w:rPr>
                <w:i/>
                <w:sz w:val="20"/>
                <w:szCs w:val="20"/>
                <w:vertAlign w:val="superscript"/>
              </w:rPr>
              <w:fldChar w:fldCharType="begin"/>
            </w:r>
            <w:r w:rsidR="00231BCE" w:rsidRPr="00ED4B6E">
              <w:rPr>
                <w:b w:val="0"/>
                <w:i/>
                <w:sz w:val="20"/>
                <w:szCs w:val="20"/>
                <w:vertAlign w:val="superscript"/>
              </w:rPr>
              <w:instrText xml:space="preserve"> REF _Ref113530619 \r \h </w:instrText>
            </w:r>
            <w:r w:rsidR="00ED4B6E">
              <w:rPr>
                <w:b w:val="0"/>
                <w:i/>
                <w:sz w:val="20"/>
                <w:szCs w:val="20"/>
                <w:vertAlign w:val="superscript"/>
              </w:rPr>
              <w:instrText xml:space="preserve"> \* MERGEFORMAT </w:instrText>
            </w:r>
            <w:r w:rsidR="00231BCE" w:rsidRPr="00ED4B6E">
              <w:rPr>
                <w:i/>
                <w:sz w:val="20"/>
                <w:szCs w:val="20"/>
                <w:vertAlign w:val="superscript"/>
              </w:rPr>
            </w:r>
            <w:r w:rsidR="00231BCE" w:rsidRPr="00ED4B6E">
              <w:rPr>
                <w:i/>
                <w:sz w:val="20"/>
                <w:szCs w:val="20"/>
                <w:vertAlign w:val="superscript"/>
              </w:rPr>
              <w:fldChar w:fldCharType="separate"/>
            </w:r>
            <w:r w:rsidR="004708F9">
              <w:rPr>
                <w:b w:val="0"/>
                <w:i/>
                <w:sz w:val="20"/>
                <w:szCs w:val="20"/>
                <w:vertAlign w:val="superscript"/>
              </w:rPr>
              <w:t>2</w:t>
            </w:r>
            <w:r w:rsidR="00231BCE" w:rsidRPr="00ED4B6E">
              <w:rPr>
                <w:i/>
                <w:sz w:val="20"/>
                <w:szCs w:val="20"/>
                <w:vertAlign w:val="superscript"/>
              </w:rPr>
              <w:fldChar w:fldCharType="end"/>
            </w:r>
          </w:p>
        </w:tc>
        <w:tc>
          <w:tcPr>
            <w:tcW w:w="4508" w:type="dxa"/>
          </w:tcPr>
          <w:p w14:paraId="3AA8726F" w14:textId="12EB5A4D" w:rsidR="00F26A9B" w:rsidRPr="00660FEA" w:rsidRDefault="00F26A9B" w:rsidP="00F26A9B">
            <w:pPr>
              <w:spacing w:before="60" w:after="60"/>
              <w:cnfStyle w:val="000000100000" w:firstRow="0" w:lastRow="0" w:firstColumn="0" w:lastColumn="0" w:oddVBand="0" w:evenVBand="0" w:oddHBand="1" w:evenHBand="0" w:firstRowFirstColumn="0" w:firstRowLastColumn="0" w:lastRowFirstColumn="0" w:lastRowLastColumn="0"/>
              <w:rPr>
                <w:sz w:val="20"/>
                <w:szCs w:val="20"/>
              </w:rPr>
            </w:pPr>
            <w:r w:rsidRPr="00395E3D">
              <w:rPr>
                <w:b/>
                <w:color w:val="008998" w:themeColor="accent1"/>
                <w:sz w:val="20"/>
                <w:szCs w:val="20"/>
              </w:rPr>
              <w:t>Outcome 1 –</w:t>
            </w:r>
            <w:r w:rsidRPr="00395E3D">
              <w:rPr>
                <w:color w:val="008998" w:themeColor="accent1"/>
                <w:sz w:val="20"/>
                <w:szCs w:val="20"/>
              </w:rPr>
              <w:t xml:space="preserve"> </w:t>
            </w:r>
            <w:r w:rsidRPr="00660FEA">
              <w:rPr>
                <w:sz w:val="20"/>
                <w:szCs w:val="20"/>
              </w:rPr>
              <w:t>Invest $2.5</w:t>
            </w:r>
            <w:r w:rsidR="00261D79">
              <w:rPr>
                <w:sz w:val="20"/>
                <w:szCs w:val="20"/>
              </w:rPr>
              <w:t xml:space="preserve"> million</w:t>
            </w:r>
            <w:r w:rsidRPr="00660FEA">
              <w:rPr>
                <w:sz w:val="20"/>
                <w:szCs w:val="20"/>
              </w:rPr>
              <w:t xml:space="preserve"> to save an extra 1,000 ML of drinking water by partnering with our customers through programs, advice and information</w:t>
            </w:r>
          </w:p>
        </w:tc>
      </w:tr>
      <w:tr w:rsidR="00F26A9B" w:rsidRPr="00D60CED" w14:paraId="2B4FA3CA" w14:textId="77777777" w:rsidTr="00F26A9B">
        <w:tc>
          <w:tcPr>
            <w:cnfStyle w:val="001000000000" w:firstRow="0" w:lastRow="0" w:firstColumn="1" w:lastColumn="0" w:oddVBand="0" w:evenVBand="0" w:oddHBand="0" w:evenHBand="0" w:firstRowFirstColumn="0" w:firstRowLastColumn="0" w:lastRowFirstColumn="0" w:lastRowLastColumn="0"/>
            <w:tcW w:w="4508" w:type="dxa"/>
          </w:tcPr>
          <w:p w14:paraId="4EF2BB8A" w14:textId="77777777" w:rsidR="00F26A9B" w:rsidRDefault="00F26A9B" w:rsidP="00F26A9B">
            <w:pPr>
              <w:spacing w:before="60" w:after="60"/>
              <w:rPr>
                <w:b w:val="0"/>
                <w:bCs w:val="0"/>
                <w:sz w:val="20"/>
                <w:szCs w:val="20"/>
              </w:rPr>
            </w:pPr>
            <w:r w:rsidRPr="00DF79C5">
              <w:rPr>
                <w:b w:val="0"/>
                <w:sz w:val="20"/>
                <w:szCs w:val="20"/>
              </w:rPr>
              <w:t>97% of surveyed customers want us to facilitate smarter water use in our systems and by our community</w:t>
            </w:r>
            <w:r>
              <w:rPr>
                <w:b w:val="0"/>
                <w:sz w:val="20"/>
                <w:szCs w:val="20"/>
              </w:rPr>
              <w:t xml:space="preserve"> &amp; </w:t>
            </w:r>
            <w:r w:rsidRPr="00DF79C5">
              <w:rPr>
                <w:b w:val="0"/>
                <w:bCs w:val="0"/>
                <w:sz w:val="20"/>
                <w:szCs w:val="20"/>
              </w:rPr>
              <w:t>83% keen for digital water meter</w:t>
            </w:r>
            <w:r>
              <w:rPr>
                <w:b w:val="0"/>
                <w:bCs w:val="0"/>
                <w:sz w:val="20"/>
                <w:szCs w:val="20"/>
              </w:rPr>
              <w:t>s</w:t>
            </w:r>
          </w:p>
          <w:p w14:paraId="51117EEA" w14:textId="4EF80661" w:rsidR="00F26A9B" w:rsidRPr="00DF79C5" w:rsidRDefault="00F26A9B" w:rsidP="00231BCE">
            <w:pPr>
              <w:spacing w:before="60" w:after="60"/>
              <w:rPr>
                <w:b w:val="0"/>
                <w:i/>
                <w:sz w:val="20"/>
                <w:szCs w:val="20"/>
              </w:rPr>
            </w:pPr>
            <w:r w:rsidRPr="00DF79C5">
              <w:rPr>
                <w:b w:val="0"/>
                <w:bCs w:val="0"/>
                <w:i/>
                <w:sz w:val="20"/>
                <w:szCs w:val="20"/>
              </w:rPr>
              <w:t xml:space="preserve">Draft </w:t>
            </w:r>
            <w:r w:rsidR="00AE6933">
              <w:rPr>
                <w:b w:val="0"/>
                <w:bCs w:val="0"/>
                <w:i/>
                <w:sz w:val="20"/>
                <w:szCs w:val="20"/>
              </w:rPr>
              <w:t xml:space="preserve">2023 </w:t>
            </w:r>
            <w:r w:rsidRPr="00DF79C5">
              <w:rPr>
                <w:b w:val="0"/>
                <w:bCs w:val="0"/>
                <w:i/>
                <w:sz w:val="20"/>
                <w:szCs w:val="20"/>
              </w:rPr>
              <w:t>Price Submission research</w:t>
            </w:r>
            <w:r w:rsidR="00231BCE" w:rsidRPr="00ED4B6E">
              <w:rPr>
                <w:i/>
                <w:sz w:val="20"/>
                <w:szCs w:val="20"/>
                <w:vertAlign w:val="superscript"/>
              </w:rPr>
              <w:fldChar w:fldCharType="begin"/>
            </w:r>
            <w:r w:rsidR="00231BCE" w:rsidRPr="00ED4B6E">
              <w:rPr>
                <w:b w:val="0"/>
                <w:bCs w:val="0"/>
                <w:i/>
                <w:sz w:val="20"/>
                <w:szCs w:val="20"/>
                <w:vertAlign w:val="superscript"/>
              </w:rPr>
              <w:instrText xml:space="preserve"> REF _Ref113530787 \r \h </w:instrText>
            </w:r>
            <w:r w:rsidR="00ED4B6E">
              <w:rPr>
                <w:b w:val="0"/>
                <w:bCs w:val="0"/>
                <w:i/>
                <w:sz w:val="20"/>
                <w:szCs w:val="20"/>
                <w:vertAlign w:val="superscript"/>
              </w:rPr>
              <w:instrText xml:space="preserve"> \* MERGEFORMAT </w:instrText>
            </w:r>
            <w:r w:rsidR="00231BCE" w:rsidRPr="00ED4B6E">
              <w:rPr>
                <w:i/>
                <w:sz w:val="20"/>
                <w:szCs w:val="20"/>
                <w:vertAlign w:val="superscript"/>
              </w:rPr>
            </w:r>
            <w:r w:rsidR="00231BCE" w:rsidRPr="00ED4B6E">
              <w:rPr>
                <w:i/>
                <w:sz w:val="20"/>
                <w:szCs w:val="20"/>
                <w:vertAlign w:val="superscript"/>
              </w:rPr>
              <w:fldChar w:fldCharType="separate"/>
            </w:r>
            <w:r w:rsidR="004708F9">
              <w:rPr>
                <w:b w:val="0"/>
                <w:bCs w:val="0"/>
                <w:i/>
                <w:sz w:val="20"/>
                <w:szCs w:val="20"/>
                <w:vertAlign w:val="superscript"/>
              </w:rPr>
              <w:t>5</w:t>
            </w:r>
            <w:r w:rsidR="00231BCE" w:rsidRPr="00ED4B6E">
              <w:rPr>
                <w:i/>
                <w:sz w:val="20"/>
                <w:szCs w:val="20"/>
                <w:vertAlign w:val="superscript"/>
              </w:rPr>
              <w:fldChar w:fldCharType="end"/>
            </w:r>
          </w:p>
        </w:tc>
        <w:tc>
          <w:tcPr>
            <w:tcW w:w="4508" w:type="dxa"/>
          </w:tcPr>
          <w:p w14:paraId="273EB26C" w14:textId="64886083" w:rsidR="00F26A9B" w:rsidRPr="00DF79C5" w:rsidRDefault="00F26A9B" w:rsidP="00F26A9B">
            <w:pPr>
              <w:spacing w:before="60" w:after="60"/>
              <w:cnfStyle w:val="000000000000" w:firstRow="0" w:lastRow="0" w:firstColumn="0" w:lastColumn="0" w:oddVBand="0" w:evenVBand="0" w:oddHBand="0" w:evenHBand="0" w:firstRowFirstColumn="0" w:firstRowLastColumn="0" w:lastRowFirstColumn="0" w:lastRowLastColumn="0"/>
              <w:rPr>
                <w:color w:val="008998" w:themeColor="accent1"/>
                <w:sz w:val="20"/>
                <w:szCs w:val="20"/>
              </w:rPr>
            </w:pPr>
            <w:r>
              <w:rPr>
                <w:b/>
                <w:color w:val="008998" w:themeColor="accent1"/>
                <w:sz w:val="20"/>
                <w:szCs w:val="20"/>
              </w:rPr>
              <w:t xml:space="preserve">Outcome 1 – </w:t>
            </w:r>
            <w:r w:rsidRPr="00DF79C5">
              <w:rPr>
                <w:sz w:val="20"/>
                <w:szCs w:val="20"/>
              </w:rPr>
              <w:t>Install digital meters in Apollo Bay, Lorn</w:t>
            </w:r>
            <w:r w:rsidR="00261D79">
              <w:rPr>
                <w:sz w:val="20"/>
                <w:szCs w:val="20"/>
              </w:rPr>
              <w:t>e and hot spots in Geelong $8.4 million</w:t>
            </w:r>
          </w:p>
        </w:tc>
      </w:tr>
    </w:tbl>
    <w:p w14:paraId="294B4BF5" w14:textId="77777777" w:rsidR="00F26A9B" w:rsidRPr="00D60CED" w:rsidRDefault="00F26A9B" w:rsidP="00F26A9B">
      <w:pPr>
        <w:rPr>
          <w:sz w:val="4"/>
          <w:szCs w:val="4"/>
        </w:rPr>
      </w:pPr>
    </w:p>
    <w:p w14:paraId="1224ACE4" w14:textId="77777777" w:rsidR="0066763E" w:rsidRDefault="0066763E">
      <w:pPr>
        <w:rPr>
          <w:b/>
          <w:bCs/>
          <w:i/>
          <w:color w:val="888934" w:themeColor="accent3"/>
          <w:lang w:val="en-AU"/>
        </w:rPr>
      </w:pPr>
      <w:r>
        <w:rPr>
          <w:b/>
          <w:bCs/>
          <w:i/>
          <w:color w:val="888934" w:themeColor="accent3"/>
          <w:lang w:val="en-AU"/>
        </w:rPr>
        <w:br w:type="page"/>
      </w:r>
    </w:p>
    <w:p w14:paraId="48ADCC19" w14:textId="5A67ABDE" w:rsidR="00F26A9B" w:rsidRDefault="00F26A9B" w:rsidP="00FD2CFD">
      <w:pPr>
        <w:ind w:left="1418"/>
        <w:rPr>
          <w:b/>
          <w:bCs/>
          <w:i/>
          <w:color w:val="888934" w:themeColor="accent3"/>
          <w:lang w:val="en-AU"/>
        </w:rPr>
      </w:pPr>
      <w:r w:rsidRPr="00D60CED">
        <w:rPr>
          <w:noProof/>
          <w:lang w:val="en-AU" w:eastAsia="en-AU" w:bidi="ar-SA"/>
        </w:rPr>
        <w:lastRenderedPageBreak/>
        <mc:AlternateContent>
          <mc:Choice Requires="wpg">
            <w:drawing>
              <wp:anchor distT="0" distB="0" distL="114300" distR="114300" simplePos="0" relativeHeight="252091392" behindDoc="0" locked="0" layoutInCell="1" allowOverlap="1" wp14:anchorId="2AF587FF" wp14:editId="37AADF2E">
                <wp:simplePos x="0" y="0"/>
                <wp:positionH relativeFrom="column">
                  <wp:posOffset>152400</wp:posOffset>
                </wp:positionH>
                <wp:positionV relativeFrom="paragraph">
                  <wp:posOffset>0</wp:posOffset>
                </wp:positionV>
                <wp:extent cx="533400" cy="466725"/>
                <wp:effectExtent l="0" t="0" r="0" b="0"/>
                <wp:wrapNone/>
                <wp:docPr id="237" name="Group 11"/>
                <wp:cNvGraphicFramePr/>
                <a:graphic xmlns:a="http://schemas.openxmlformats.org/drawingml/2006/main">
                  <a:graphicData uri="http://schemas.microsoft.com/office/word/2010/wordprocessingGroup">
                    <wpg:wgp>
                      <wpg:cNvGrpSpPr/>
                      <wpg:grpSpPr>
                        <a:xfrm>
                          <a:off x="0" y="0"/>
                          <a:ext cx="533400" cy="466725"/>
                          <a:chOff x="0" y="0"/>
                          <a:chExt cx="1520277" cy="1492327"/>
                        </a:xfrm>
                      </wpg:grpSpPr>
                      <wps:wsp>
                        <wps:cNvPr id="238" name="Freeform 238">
                          <a:extLst>
                            <a:ext uri="{FF2B5EF4-FFF2-40B4-BE49-F238E27FC236}">
                              <a16:creationId xmlns:a16="http://schemas.microsoft.com/office/drawing/2014/main" id="{403B697F-17B1-FD4F-A61E-517549CA10D9}"/>
                            </a:ext>
                          </a:extLst>
                        </wps:cNvPr>
                        <wps:cNvSpPr>
                          <a:spLocks noChangeArrowheads="1"/>
                        </wps:cNvSpPr>
                        <wps:spPr bwMode="auto">
                          <a:xfrm>
                            <a:off x="0" y="0"/>
                            <a:ext cx="1520277" cy="1492327"/>
                          </a:xfrm>
                          <a:custGeom>
                            <a:avLst/>
                            <a:gdLst>
                              <a:gd name="T0" fmla="*/ 1296 w 2595"/>
                              <a:gd name="T1" fmla="*/ 0 h 2703"/>
                              <a:gd name="T2" fmla="*/ 1296 w 2595"/>
                              <a:gd name="T3" fmla="*/ 0 h 2703"/>
                              <a:gd name="T4" fmla="*/ 0 w 2595"/>
                              <a:gd name="T5" fmla="*/ 1296 h 2703"/>
                              <a:gd name="T6" fmla="*/ 0 w 2595"/>
                              <a:gd name="T7" fmla="*/ 1296 h 2703"/>
                              <a:gd name="T8" fmla="*/ 382 w 2595"/>
                              <a:gd name="T9" fmla="*/ 2214 h 2703"/>
                              <a:gd name="T10" fmla="*/ 382 w 2595"/>
                              <a:gd name="T11" fmla="*/ 2214 h 2703"/>
                              <a:gd name="T12" fmla="*/ 0 w 2595"/>
                              <a:gd name="T13" fmla="*/ 2544 h 2703"/>
                              <a:gd name="T14" fmla="*/ 0 w 2595"/>
                              <a:gd name="T15" fmla="*/ 2544 h 2703"/>
                              <a:gd name="T16" fmla="*/ 697 w 2595"/>
                              <a:gd name="T17" fmla="*/ 2444 h 2703"/>
                              <a:gd name="T18" fmla="*/ 697 w 2595"/>
                              <a:gd name="T19" fmla="*/ 2444 h 2703"/>
                              <a:gd name="T20" fmla="*/ 1296 w 2595"/>
                              <a:gd name="T21" fmla="*/ 2592 h 2703"/>
                              <a:gd name="T22" fmla="*/ 1296 w 2595"/>
                              <a:gd name="T23" fmla="*/ 2592 h 2703"/>
                              <a:gd name="T24" fmla="*/ 2594 w 2595"/>
                              <a:gd name="T25" fmla="*/ 1296 h 2703"/>
                              <a:gd name="T26" fmla="*/ 2594 w 2595"/>
                              <a:gd name="T27" fmla="*/ 1296 h 2703"/>
                              <a:gd name="T28" fmla="*/ 1296 w 2595"/>
                              <a:gd name="T29" fmla="*/ 0 h 27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595" h="2703">
                                <a:moveTo>
                                  <a:pt x="1296" y="0"/>
                                </a:moveTo>
                                <a:lnTo>
                                  <a:pt x="1296" y="0"/>
                                </a:lnTo>
                                <a:cubicBezTo>
                                  <a:pt x="580" y="0"/>
                                  <a:pt x="0" y="580"/>
                                  <a:pt x="0" y="1296"/>
                                </a:cubicBezTo>
                                <a:lnTo>
                                  <a:pt x="0" y="1296"/>
                                </a:lnTo>
                                <a:cubicBezTo>
                                  <a:pt x="0" y="1655"/>
                                  <a:pt x="146" y="1979"/>
                                  <a:pt x="382" y="2214"/>
                                </a:cubicBezTo>
                                <a:lnTo>
                                  <a:pt x="382" y="2214"/>
                                </a:lnTo>
                                <a:cubicBezTo>
                                  <a:pt x="372" y="2327"/>
                                  <a:pt x="288" y="2459"/>
                                  <a:pt x="0" y="2544"/>
                                </a:cubicBezTo>
                                <a:lnTo>
                                  <a:pt x="0" y="2544"/>
                                </a:lnTo>
                                <a:cubicBezTo>
                                  <a:pt x="0" y="2544"/>
                                  <a:pt x="375" y="2702"/>
                                  <a:pt x="697" y="2444"/>
                                </a:cubicBezTo>
                                <a:lnTo>
                                  <a:pt x="697" y="2444"/>
                                </a:lnTo>
                                <a:cubicBezTo>
                                  <a:pt x="876" y="2539"/>
                                  <a:pt x="1080" y="2592"/>
                                  <a:pt x="1296" y="2592"/>
                                </a:cubicBezTo>
                                <a:lnTo>
                                  <a:pt x="1296" y="2592"/>
                                </a:lnTo>
                                <a:cubicBezTo>
                                  <a:pt x="2013" y="2592"/>
                                  <a:pt x="2594" y="2011"/>
                                  <a:pt x="2594" y="1296"/>
                                </a:cubicBezTo>
                                <a:lnTo>
                                  <a:pt x="2594" y="1296"/>
                                </a:lnTo>
                                <a:cubicBezTo>
                                  <a:pt x="2594" y="580"/>
                                  <a:pt x="2013" y="0"/>
                                  <a:pt x="1296" y="0"/>
                                </a:cubicBezTo>
                              </a:path>
                            </a:pathLst>
                          </a:custGeom>
                          <a:solidFill>
                            <a:schemeClr val="accent3"/>
                          </a:solidFill>
                          <a:ln>
                            <a:noFill/>
                          </a:ln>
                          <a:effectLst/>
                        </wps:spPr>
                        <wps:bodyPr wrap="none" anchor="ctr"/>
                      </wps:wsp>
                      <wps:wsp>
                        <wps:cNvPr id="239" name="Shape 37090">
                          <a:extLst>
                            <a:ext uri="{FF2B5EF4-FFF2-40B4-BE49-F238E27FC236}">
                              <a16:creationId xmlns:a16="http://schemas.microsoft.com/office/drawing/2014/main" id="{DD71B469-FC86-214B-B7A7-CFE00B0FF6E4}"/>
                            </a:ext>
                          </a:extLst>
                        </wps:cNvPr>
                        <wps:cNvSpPr/>
                        <wps:spPr>
                          <a:xfrm>
                            <a:off x="613104" y="319959"/>
                            <a:ext cx="374160" cy="736047"/>
                          </a:xfrm>
                          <a:custGeom>
                            <a:avLst/>
                            <a:gdLst/>
                            <a:ahLst/>
                            <a:cxnLst>
                              <a:cxn ang="0">
                                <a:pos x="wd2" y="hd2"/>
                              </a:cxn>
                              <a:cxn ang="5400000">
                                <a:pos x="wd2" y="hd2"/>
                              </a:cxn>
                              <a:cxn ang="10800000">
                                <a:pos x="wd2" y="hd2"/>
                              </a:cxn>
                              <a:cxn ang="16200000">
                                <a:pos x="wd2" y="hd2"/>
                              </a:cxn>
                            </a:cxnLst>
                            <a:rect l="0" t="0" r="r" b="b"/>
                            <a:pathLst>
                              <a:path w="21380" h="21597" extrusionOk="0">
                                <a:moveTo>
                                  <a:pt x="3759" y="2"/>
                                </a:moveTo>
                                <a:cubicBezTo>
                                  <a:pt x="3531" y="15"/>
                                  <a:pt x="3364" y="134"/>
                                  <a:pt x="3641" y="492"/>
                                </a:cubicBezTo>
                                <a:cubicBezTo>
                                  <a:pt x="4144" y="1141"/>
                                  <a:pt x="7211" y="5060"/>
                                  <a:pt x="7608" y="5566"/>
                                </a:cubicBezTo>
                                <a:cubicBezTo>
                                  <a:pt x="7840" y="5499"/>
                                  <a:pt x="8109" y="5459"/>
                                  <a:pt x="8395" y="5459"/>
                                </a:cubicBezTo>
                                <a:cubicBezTo>
                                  <a:pt x="8755" y="5459"/>
                                  <a:pt x="9089" y="5520"/>
                                  <a:pt x="9357" y="5623"/>
                                </a:cubicBezTo>
                                <a:cubicBezTo>
                                  <a:pt x="9469" y="5493"/>
                                  <a:pt x="9590" y="5359"/>
                                  <a:pt x="9711" y="5230"/>
                                </a:cubicBezTo>
                                <a:cubicBezTo>
                                  <a:pt x="9834" y="5099"/>
                                  <a:pt x="9974" y="4966"/>
                                  <a:pt x="9986" y="4821"/>
                                </a:cubicBezTo>
                                <a:cubicBezTo>
                                  <a:pt x="9996" y="4701"/>
                                  <a:pt x="9851" y="4546"/>
                                  <a:pt x="9544" y="4286"/>
                                </a:cubicBezTo>
                                <a:lnTo>
                                  <a:pt x="4662" y="380"/>
                                </a:lnTo>
                                <a:cubicBezTo>
                                  <a:pt x="4662" y="380"/>
                                  <a:pt x="4445" y="211"/>
                                  <a:pt x="4365" y="171"/>
                                </a:cubicBezTo>
                                <a:cubicBezTo>
                                  <a:pt x="4270" y="124"/>
                                  <a:pt x="4174" y="52"/>
                                  <a:pt x="3991" y="19"/>
                                </a:cubicBezTo>
                                <a:cubicBezTo>
                                  <a:pt x="3915" y="5"/>
                                  <a:pt x="3835" y="-3"/>
                                  <a:pt x="3759" y="2"/>
                                </a:cubicBezTo>
                                <a:close/>
                                <a:moveTo>
                                  <a:pt x="8355" y="5654"/>
                                </a:moveTo>
                                <a:cubicBezTo>
                                  <a:pt x="8039" y="5654"/>
                                  <a:pt x="7721" y="5716"/>
                                  <a:pt x="7480" y="5840"/>
                                </a:cubicBezTo>
                                <a:cubicBezTo>
                                  <a:pt x="6997" y="6088"/>
                                  <a:pt x="6997" y="6491"/>
                                  <a:pt x="7480" y="6738"/>
                                </a:cubicBezTo>
                                <a:cubicBezTo>
                                  <a:pt x="7962" y="6986"/>
                                  <a:pt x="8746" y="6986"/>
                                  <a:pt x="9229" y="6738"/>
                                </a:cubicBezTo>
                                <a:cubicBezTo>
                                  <a:pt x="9711" y="6490"/>
                                  <a:pt x="9711" y="6088"/>
                                  <a:pt x="9229" y="5840"/>
                                </a:cubicBezTo>
                                <a:cubicBezTo>
                                  <a:pt x="8988" y="5716"/>
                                  <a:pt x="8672" y="5654"/>
                                  <a:pt x="8355" y="5654"/>
                                </a:cubicBezTo>
                                <a:close/>
                                <a:moveTo>
                                  <a:pt x="6779" y="6199"/>
                                </a:moveTo>
                                <a:cubicBezTo>
                                  <a:pt x="6551" y="6211"/>
                                  <a:pt x="6283" y="6223"/>
                                  <a:pt x="6034" y="6233"/>
                                </a:cubicBezTo>
                                <a:cubicBezTo>
                                  <a:pt x="5743" y="6245"/>
                                  <a:pt x="5479" y="6260"/>
                                  <a:pt x="5227" y="6318"/>
                                </a:cubicBezTo>
                                <a:cubicBezTo>
                                  <a:pt x="4960" y="6380"/>
                                  <a:pt x="4746" y="6526"/>
                                  <a:pt x="4432" y="6783"/>
                                </a:cubicBezTo>
                                <a:lnTo>
                                  <a:pt x="284" y="10906"/>
                                </a:lnTo>
                                <a:cubicBezTo>
                                  <a:pt x="284" y="10906"/>
                                  <a:pt x="107" y="11088"/>
                                  <a:pt x="80" y="11143"/>
                                </a:cubicBezTo>
                                <a:cubicBezTo>
                                  <a:pt x="47" y="11209"/>
                                  <a:pt x="-26" y="11287"/>
                                  <a:pt x="9" y="11385"/>
                                </a:cubicBezTo>
                                <a:cubicBezTo>
                                  <a:pt x="67" y="11548"/>
                                  <a:pt x="364" y="11708"/>
                                  <a:pt x="983" y="11306"/>
                                </a:cubicBezTo>
                                <a:cubicBezTo>
                                  <a:pt x="1826" y="10757"/>
                                  <a:pt x="6900" y="7434"/>
                                  <a:pt x="7556" y="7004"/>
                                </a:cubicBezTo>
                                <a:cubicBezTo>
                                  <a:pt x="7085" y="6860"/>
                                  <a:pt x="6765" y="6597"/>
                                  <a:pt x="6767" y="6295"/>
                                </a:cubicBezTo>
                                <a:cubicBezTo>
                                  <a:pt x="6768" y="6263"/>
                                  <a:pt x="6772" y="6230"/>
                                  <a:pt x="6779" y="6199"/>
                                </a:cubicBezTo>
                                <a:close/>
                                <a:moveTo>
                                  <a:pt x="10045" y="6269"/>
                                </a:moveTo>
                                <a:cubicBezTo>
                                  <a:pt x="10041" y="6436"/>
                                  <a:pt x="9939" y="6592"/>
                                  <a:pt x="9768" y="6721"/>
                                </a:cubicBezTo>
                                <a:cubicBezTo>
                                  <a:pt x="9597" y="6850"/>
                                  <a:pt x="9358" y="6952"/>
                                  <a:pt x="9075" y="7015"/>
                                </a:cubicBezTo>
                                <a:cubicBezTo>
                                  <a:pt x="9237" y="7123"/>
                                  <a:pt x="9428" y="7265"/>
                                  <a:pt x="9583" y="7385"/>
                                </a:cubicBezTo>
                                <a:cubicBezTo>
                                  <a:pt x="9680" y="7460"/>
                                  <a:pt x="9778" y="7524"/>
                                  <a:pt x="9890" y="7585"/>
                                </a:cubicBezTo>
                                <a:cubicBezTo>
                                  <a:pt x="10143" y="7722"/>
                                  <a:pt x="10471" y="7783"/>
                                  <a:pt x="11236" y="7768"/>
                                </a:cubicBezTo>
                                <a:lnTo>
                                  <a:pt x="20263" y="7551"/>
                                </a:lnTo>
                                <a:cubicBezTo>
                                  <a:pt x="20263" y="7551"/>
                                  <a:pt x="20656" y="7538"/>
                                  <a:pt x="20763" y="7522"/>
                                </a:cubicBezTo>
                                <a:cubicBezTo>
                                  <a:pt x="20890" y="7504"/>
                                  <a:pt x="21059" y="7498"/>
                                  <a:pt x="21208" y="7433"/>
                                </a:cubicBezTo>
                                <a:cubicBezTo>
                                  <a:pt x="21454" y="7326"/>
                                  <a:pt x="21574" y="7113"/>
                                  <a:pt x="20586" y="7039"/>
                                </a:cubicBezTo>
                                <a:cubicBezTo>
                                  <a:pt x="19239" y="6939"/>
                                  <a:pt x="11098" y="6345"/>
                                  <a:pt x="10045" y="6269"/>
                                </a:cubicBezTo>
                                <a:close/>
                                <a:moveTo>
                                  <a:pt x="8804" y="7073"/>
                                </a:moveTo>
                                <a:cubicBezTo>
                                  <a:pt x="8767" y="7078"/>
                                  <a:pt x="8729" y="7083"/>
                                  <a:pt x="8692" y="7087"/>
                                </a:cubicBezTo>
                                <a:cubicBezTo>
                                  <a:pt x="8654" y="7091"/>
                                  <a:pt x="8616" y="7094"/>
                                  <a:pt x="8578" y="7097"/>
                                </a:cubicBezTo>
                                <a:cubicBezTo>
                                  <a:pt x="8500" y="7102"/>
                                  <a:pt x="8422" y="7105"/>
                                  <a:pt x="8342" y="7105"/>
                                </a:cubicBezTo>
                                <a:cubicBezTo>
                                  <a:pt x="8189" y="7105"/>
                                  <a:pt x="8044" y="7095"/>
                                  <a:pt x="7905" y="7075"/>
                                </a:cubicBezTo>
                                <a:lnTo>
                                  <a:pt x="7244" y="21597"/>
                                </a:lnTo>
                                <a:lnTo>
                                  <a:pt x="9465" y="21597"/>
                                </a:lnTo>
                                <a:lnTo>
                                  <a:pt x="8804" y="7073"/>
                                </a:lnTo>
                                <a:close/>
                              </a:path>
                            </a:pathLst>
                          </a:custGeom>
                          <a:solidFill>
                            <a:schemeClr val="bg1"/>
                          </a:solidFill>
                          <a:ln w="12700" cap="flat">
                            <a:solidFill>
                              <a:schemeClr val="bg1"/>
                            </a:solidFill>
                            <a:miter lim="400000"/>
                          </a:ln>
                          <a:effectLst/>
                        </wps:spPr>
                        <wps:bodyPr wrap="square" lIns="26789" tIns="26789" rIns="26789" bIns="26789" numCol="1" anchor="ctr">
                          <a:noAutofit/>
                        </wps:bodyPr>
                      </wps:wsp>
                    </wpg:wgp>
                  </a:graphicData>
                </a:graphic>
                <wp14:sizeRelH relativeFrom="margin">
                  <wp14:pctWidth>0</wp14:pctWidth>
                </wp14:sizeRelH>
                <wp14:sizeRelV relativeFrom="margin">
                  <wp14:pctHeight>0</wp14:pctHeight>
                </wp14:sizeRelV>
              </wp:anchor>
            </w:drawing>
          </mc:Choice>
          <mc:Fallback>
            <w:pict>
              <v:group w14:anchorId="513C2A81" id="Group 11" o:spid="_x0000_s1026" style="position:absolute;margin-left:12pt;margin-top:0;width:42pt;height:36.75pt;z-index:252091392;mso-width-relative:margin;mso-height-relative:margin" coordsize="15202,14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">
                <v:shape id="Freeform 238" o:spid="_x0000_s1027" style="position:absolute;width:15202;height:14923;visibility:visible;mso-wrap-style:none;v-text-anchor:middle" coordsize="2595,2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" path="m1296,r,c580,,,580,,1296r,c,1655,146,1979,382,2214r,c372,2327,288,2459,,2544r,c,2544,375,2702,697,2444r,c876,2539,1080,2592,1296,2592r,c2013,2592,2594,2011,2594,1296r,c2594,580,2013,,1296,e" fillcolor="#888934 [3206]" stroked="f">
                  <v:path o:connecttype="custom" o:connectlocs="759260,0;759260,0;0,715522;0,715522;223794,1222350;223794,1222350;0,1404543;0,1404543;408336,1349333;408336,1349333;759260,1431044;759260,1431044;1519691,715522;1519691,715522;759260,0" o:connectangles="0,0,0,0,0,0,0,0,0,0,0,0,0,0,0"/>
                </v:shape>
                <v:shape id="Shape 37090" o:spid="_x0000_s1028" style="position:absolute;left:6131;top:3199;width:3741;height:7361;visibility:visible;mso-wrap-style:square;v-text-anchor:middle" coordsize="21380,21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" path="m3759,2c3531,15,3364,134,3641,492v503,649,3570,4568,3967,5074c7840,5499,8109,5459,8395,5459v360,,694,61,962,164c9469,5493,9590,5359,9711,5230v123,-131,263,-264,275,-409c9996,4701,9851,4546,9544,4286l4662,380v,,-217,-169,-297,-209c4270,124,4174,52,3991,19,3915,5,3835,-3,3759,2xm8355,5654v-316,,-634,62,-875,186c6997,6088,6997,6491,7480,6738v482,248,1266,248,1749,c9711,6490,9711,6088,9229,5840,8988,5716,8672,5654,8355,5654xm6779,6199v-228,12,-496,24,-745,34c5743,6245,5479,6260,5227,6318v-267,62,-481,208,-795,465l284,10906v,,-177,182,-204,237c47,11209,-26,11287,9,11385v58,163,355,323,974,-79c1826,10757,6900,7434,7556,7004,7085,6860,6765,6597,6767,6295v1,-32,5,-65,12,-96xm10045,6269v-4,167,-106,323,-277,452c9597,6850,9358,6952,9075,7015v162,108,353,250,508,370c9680,7460,9778,7524,9890,7585v253,137,581,198,1346,183l20263,7551v,,393,-13,500,-29c20890,7504,21059,7498,21208,7433v246,-107,366,-320,-622,-394c19239,6939,11098,6345,10045,6269xm8804,7073v-37,5,-75,10,-112,14c8654,7091,8616,7094,8578,7097v-78,5,-156,8,-236,8c8189,7105,8044,7095,7905,7075l7244,21597r2221,l8804,7073xe" fillcolor="white [3212]" strokecolor="white [3212]" strokeweight="1pt">
                  <v:stroke miterlimit="4" joinstyle="miter"/>
                  <v:path arrowok="t" o:extrusionok="f" o:connecttype="custom" o:connectlocs="187080,368024;187080,368024;187080,368024;187080,368024" o:connectangles="0,90,180,270"/>
                </v:shape>
              </v:group>
            </w:pict>
          </mc:Fallback>
        </mc:AlternateContent>
      </w:r>
      <w:r w:rsidRPr="00D60CED">
        <w:rPr>
          <w:b/>
          <w:bCs/>
          <w:i/>
          <w:color w:val="888934" w:themeColor="accent3"/>
          <w:lang w:val="en-AU"/>
        </w:rPr>
        <w:t>Help us drive a clean and green regional economy</w:t>
      </w:r>
    </w:p>
    <w:p w14:paraId="563958C3" w14:textId="77777777" w:rsidR="00FD2CFD" w:rsidRPr="00FD2CFD" w:rsidRDefault="00FD2CFD" w:rsidP="00FD2CFD">
      <w:pPr>
        <w:ind w:left="1418"/>
        <w:rPr>
          <w:b/>
          <w:bCs/>
          <w:i/>
          <w:color w:val="888934" w:themeColor="accent3"/>
          <w:sz w:val="4"/>
          <w:szCs w:val="4"/>
          <w:lang w:val="en-AU"/>
        </w:rPr>
      </w:pPr>
    </w:p>
    <w:tbl>
      <w:tblPr>
        <w:tblStyle w:val="ListTable3-Accent3"/>
        <w:tblW w:w="0" w:type="auto"/>
        <w:tblLook w:val="04A0" w:firstRow="1" w:lastRow="0" w:firstColumn="1" w:lastColumn="0" w:noHBand="0" w:noVBand="1"/>
      </w:tblPr>
      <w:tblGrid>
        <w:gridCol w:w="4508"/>
        <w:gridCol w:w="4508"/>
      </w:tblGrid>
      <w:tr w:rsidR="00F26A9B" w:rsidRPr="00D60CED" w14:paraId="561360AE" w14:textId="77777777" w:rsidTr="00F26A9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508" w:type="dxa"/>
          </w:tcPr>
          <w:p w14:paraId="4E7BA99B" w14:textId="77777777" w:rsidR="00F26A9B" w:rsidRPr="00D60CED" w:rsidRDefault="00F26A9B" w:rsidP="00F26A9B">
            <w:pPr>
              <w:rPr>
                <w:color w:val="FFFFFF" w:themeColor="background1"/>
              </w:rPr>
            </w:pPr>
            <w:r w:rsidRPr="00D60CED">
              <w:rPr>
                <w:color w:val="FFFFFF" w:themeColor="background1"/>
              </w:rPr>
              <w:t>What we heard</w:t>
            </w:r>
          </w:p>
        </w:tc>
        <w:tc>
          <w:tcPr>
            <w:tcW w:w="4508" w:type="dxa"/>
          </w:tcPr>
          <w:p w14:paraId="792686EE" w14:textId="77777777" w:rsidR="00F26A9B" w:rsidRPr="00D60CED" w:rsidRDefault="00F26A9B" w:rsidP="00F26A9B">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D60CED">
              <w:rPr>
                <w:color w:val="FFFFFF" w:themeColor="background1"/>
              </w:rPr>
              <w:t>What we propose to do</w:t>
            </w:r>
          </w:p>
        </w:tc>
      </w:tr>
      <w:tr w:rsidR="00F26A9B" w:rsidRPr="00D60CED" w14:paraId="54DEBC60" w14:textId="77777777" w:rsidTr="00F26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4070D5BE" w14:textId="77777777" w:rsidR="00F26A9B" w:rsidRPr="00202E2D" w:rsidRDefault="00F26A9B" w:rsidP="00F26A9B">
            <w:pPr>
              <w:spacing w:before="60" w:after="60"/>
              <w:rPr>
                <w:b w:val="0"/>
                <w:sz w:val="20"/>
                <w:szCs w:val="20"/>
              </w:rPr>
            </w:pPr>
            <w:r w:rsidRPr="00202E2D">
              <w:rPr>
                <w:b w:val="0"/>
                <w:sz w:val="20"/>
                <w:szCs w:val="20"/>
              </w:rPr>
              <w:t>94% of surveyed customers said it was important to encourage greater use of climate independent water sources (like recycled water)</w:t>
            </w:r>
          </w:p>
          <w:p w14:paraId="43C4AE65" w14:textId="1F26D82D" w:rsidR="00F26A9B" w:rsidRPr="00202E2D" w:rsidRDefault="00F26A9B" w:rsidP="00231BCE">
            <w:pPr>
              <w:spacing w:before="60" w:after="60"/>
              <w:rPr>
                <w:b w:val="0"/>
                <w:i/>
                <w:sz w:val="20"/>
                <w:szCs w:val="20"/>
              </w:rPr>
            </w:pPr>
            <w:r w:rsidRPr="00202E2D">
              <w:rPr>
                <w:b w:val="0"/>
                <w:i/>
                <w:sz w:val="20"/>
                <w:szCs w:val="20"/>
              </w:rPr>
              <w:t>2022 Willingness to Pay Research</w:t>
            </w:r>
            <w:r w:rsidR="00231BCE" w:rsidRPr="00202E2D">
              <w:rPr>
                <w:i/>
                <w:sz w:val="20"/>
                <w:szCs w:val="20"/>
                <w:vertAlign w:val="superscript"/>
              </w:rPr>
              <w:fldChar w:fldCharType="begin"/>
            </w:r>
            <w:r w:rsidR="00231BCE" w:rsidRPr="00202E2D">
              <w:rPr>
                <w:b w:val="0"/>
                <w:i/>
                <w:sz w:val="20"/>
                <w:szCs w:val="20"/>
                <w:vertAlign w:val="superscript"/>
              </w:rPr>
              <w:instrText xml:space="preserve"> REF _Ref113530619 \r \h </w:instrText>
            </w:r>
            <w:r w:rsidR="00ED4B6E" w:rsidRPr="00202E2D">
              <w:rPr>
                <w:b w:val="0"/>
                <w:i/>
                <w:sz w:val="20"/>
                <w:szCs w:val="20"/>
                <w:vertAlign w:val="superscript"/>
              </w:rPr>
              <w:instrText xml:space="preserve"> \* MERGEFORMAT </w:instrText>
            </w:r>
            <w:r w:rsidR="00231BCE" w:rsidRPr="00202E2D">
              <w:rPr>
                <w:i/>
                <w:sz w:val="20"/>
                <w:szCs w:val="20"/>
                <w:vertAlign w:val="superscript"/>
              </w:rPr>
            </w:r>
            <w:r w:rsidR="00231BCE" w:rsidRPr="00202E2D">
              <w:rPr>
                <w:i/>
                <w:sz w:val="20"/>
                <w:szCs w:val="20"/>
                <w:vertAlign w:val="superscript"/>
              </w:rPr>
              <w:fldChar w:fldCharType="separate"/>
            </w:r>
            <w:r w:rsidR="004708F9">
              <w:rPr>
                <w:b w:val="0"/>
                <w:i/>
                <w:sz w:val="20"/>
                <w:szCs w:val="20"/>
                <w:vertAlign w:val="superscript"/>
              </w:rPr>
              <w:t>2</w:t>
            </w:r>
            <w:r w:rsidR="00231BCE" w:rsidRPr="00202E2D">
              <w:rPr>
                <w:i/>
                <w:sz w:val="20"/>
                <w:szCs w:val="20"/>
                <w:vertAlign w:val="superscript"/>
              </w:rPr>
              <w:fldChar w:fldCharType="end"/>
            </w:r>
          </w:p>
        </w:tc>
        <w:tc>
          <w:tcPr>
            <w:tcW w:w="4508" w:type="dxa"/>
          </w:tcPr>
          <w:p w14:paraId="6B632065" w14:textId="5A61E755" w:rsidR="00F26A9B" w:rsidRPr="00660FEA" w:rsidRDefault="00F26A9B" w:rsidP="00F26A9B">
            <w:pPr>
              <w:spacing w:before="60" w:after="60"/>
              <w:cnfStyle w:val="000000100000" w:firstRow="0" w:lastRow="0" w:firstColumn="0" w:lastColumn="0" w:oddVBand="0" w:evenVBand="0" w:oddHBand="1" w:evenHBand="0" w:firstRowFirstColumn="0" w:firstRowLastColumn="0" w:lastRowFirstColumn="0" w:lastRowLastColumn="0"/>
              <w:rPr>
                <w:sz w:val="20"/>
                <w:szCs w:val="20"/>
              </w:rPr>
            </w:pPr>
            <w:r w:rsidRPr="00395E3D">
              <w:rPr>
                <w:b/>
                <w:color w:val="1B7A6D" w:themeColor="accent4"/>
                <w:sz w:val="20"/>
                <w:szCs w:val="20"/>
              </w:rPr>
              <w:t>Outcome 3 –</w:t>
            </w:r>
            <w:r w:rsidRPr="00395E3D">
              <w:rPr>
                <w:color w:val="1B7A6D" w:themeColor="accent4"/>
                <w:sz w:val="20"/>
                <w:szCs w:val="20"/>
              </w:rPr>
              <w:t xml:space="preserve"> </w:t>
            </w:r>
            <w:r w:rsidRPr="00660FEA">
              <w:rPr>
                <w:sz w:val="20"/>
                <w:szCs w:val="20"/>
              </w:rPr>
              <w:t>Upgrade the Portarlington water reclamation plant to supply higher quality (lower salinity) recycled water for recreation, agriculture and horticulture o</w:t>
            </w:r>
            <w:r w:rsidR="00261D79">
              <w:rPr>
                <w:sz w:val="20"/>
                <w:szCs w:val="20"/>
              </w:rPr>
              <w:t>n the Bellarine Peninsula $13.6 million</w:t>
            </w:r>
          </w:p>
        </w:tc>
      </w:tr>
      <w:tr w:rsidR="00F26A9B" w:rsidRPr="00D60CED" w14:paraId="11181D4C" w14:textId="77777777" w:rsidTr="00F26A9B">
        <w:tc>
          <w:tcPr>
            <w:cnfStyle w:val="001000000000" w:firstRow="0" w:lastRow="0" w:firstColumn="1" w:lastColumn="0" w:oddVBand="0" w:evenVBand="0" w:oddHBand="0" w:evenHBand="0" w:firstRowFirstColumn="0" w:firstRowLastColumn="0" w:lastRowFirstColumn="0" w:lastRowLastColumn="0"/>
            <w:tcW w:w="4508" w:type="dxa"/>
          </w:tcPr>
          <w:p w14:paraId="7FED881C" w14:textId="77777777" w:rsidR="00F26A9B" w:rsidRPr="00202E2D" w:rsidRDefault="00F26A9B" w:rsidP="00F26A9B">
            <w:pPr>
              <w:spacing w:before="60" w:after="60"/>
              <w:rPr>
                <w:b w:val="0"/>
                <w:sz w:val="20"/>
                <w:szCs w:val="20"/>
              </w:rPr>
            </w:pPr>
            <w:r w:rsidRPr="00202E2D">
              <w:rPr>
                <w:b w:val="0"/>
                <w:sz w:val="20"/>
                <w:szCs w:val="20"/>
              </w:rPr>
              <w:t xml:space="preserve">21% of surveyed customers thought we weren’t currently doing enough in recycled water investment, while 46% thought we had the balance “about right” </w:t>
            </w:r>
          </w:p>
          <w:p w14:paraId="568BA730" w14:textId="228C2C33" w:rsidR="00F26A9B" w:rsidRPr="00202E2D" w:rsidRDefault="00F26A9B" w:rsidP="00231BCE">
            <w:pPr>
              <w:spacing w:before="60" w:after="60"/>
              <w:rPr>
                <w:b w:val="0"/>
                <w:i/>
                <w:sz w:val="20"/>
                <w:szCs w:val="20"/>
              </w:rPr>
            </w:pPr>
            <w:r w:rsidRPr="00202E2D">
              <w:rPr>
                <w:b w:val="0"/>
                <w:i/>
                <w:sz w:val="20"/>
                <w:szCs w:val="20"/>
              </w:rPr>
              <w:t>2022 Willingness to Pay Research</w:t>
            </w:r>
            <w:r w:rsidR="00231BCE" w:rsidRPr="00202E2D">
              <w:rPr>
                <w:i/>
                <w:sz w:val="20"/>
                <w:szCs w:val="20"/>
                <w:vertAlign w:val="superscript"/>
              </w:rPr>
              <w:fldChar w:fldCharType="begin"/>
            </w:r>
            <w:r w:rsidR="00231BCE" w:rsidRPr="00202E2D">
              <w:rPr>
                <w:b w:val="0"/>
                <w:i/>
                <w:sz w:val="20"/>
                <w:szCs w:val="20"/>
                <w:vertAlign w:val="superscript"/>
              </w:rPr>
              <w:instrText xml:space="preserve"> REF _Ref113530619 \r \h </w:instrText>
            </w:r>
            <w:r w:rsidR="00ED4B6E" w:rsidRPr="00202E2D">
              <w:rPr>
                <w:i/>
                <w:sz w:val="20"/>
                <w:szCs w:val="20"/>
                <w:vertAlign w:val="superscript"/>
              </w:rPr>
              <w:instrText xml:space="preserve"> \* MERGEFORMAT </w:instrText>
            </w:r>
            <w:r w:rsidR="00231BCE" w:rsidRPr="00202E2D">
              <w:rPr>
                <w:i/>
                <w:sz w:val="20"/>
                <w:szCs w:val="20"/>
                <w:vertAlign w:val="superscript"/>
              </w:rPr>
            </w:r>
            <w:r w:rsidR="00231BCE" w:rsidRPr="00202E2D">
              <w:rPr>
                <w:i/>
                <w:sz w:val="20"/>
                <w:szCs w:val="20"/>
                <w:vertAlign w:val="superscript"/>
              </w:rPr>
              <w:fldChar w:fldCharType="separate"/>
            </w:r>
            <w:r w:rsidR="004708F9">
              <w:rPr>
                <w:b w:val="0"/>
                <w:i/>
                <w:sz w:val="20"/>
                <w:szCs w:val="20"/>
                <w:vertAlign w:val="superscript"/>
              </w:rPr>
              <w:t>2</w:t>
            </w:r>
            <w:r w:rsidR="00231BCE" w:rsidRPr="00202E2D">
              <w:rPr>
                <w:i/>
                <w:sz w:val="20"/>
                <w:szCs w:val="20"/>
                <w:vertAlign w:val="superscript"/>
              </w:rPr>
              <w:fldChar w:fldCharType="end"/>
            </w:r>
          </w:p>
        </w:tc>
        <w:tc>
          <w:tcPr>
            <w:tcW w:w="4508" w:type="dxa"/>
          </w:tcPr>
          <w:p w14:paraId="4699B095" w14:textId="23CD778F" w:rsidR="00F26A9B" w:rsidRPr="00660FEA" w:rsidRDefault="00F26A9B" w:rsidP="00F26A9B">
            <w:pPr>
              <w:spacing w:before="60" w:after="60"/>
              <w:cnfStyle w:val="000000000000" w:firstRow="0" w:lastRow="0" w:firstColumn="0" w:lastColumn="0" w:oddVBand="0" w:evenVBand="0" w:oddHBand="0" w:evenHBand="0" w:firstRowFirstColumn="0" w:firstRowLastColumn="0" w:lastRowFirstColumn="0" w:lastRowLastColumn="0"/>
              <w:rPr>
                <w:sz w:val="20"/>
                <w:szCs w:val="20"/>
              </w:rPr>
            </w:pPr>
            <w:r w:rsidRPr="00395E3D">
              <w:rPr>
                <w:b/>
                <w:color w:val="1B7A6D" w:themeColor="accent4"/>
                <w:sz w:val="20"/>
                <w:szCs w:val="20"/>
              </w:rPr>
              <w:t>Outcome 3 –</w:t>
            </w:r>
            <w:r w:rsidRPr="00395E3D">
              <w:rPr>
                <w:color w:val="1B7A6D" w:themeColor="accent4"/>
                <w:sz w:val="20"/>
                <w:szCs w:val="20"/>
              </w:rPr>
              <w:t xml:space="preserve"> </w:t>
            </w:r>
            <w:r w:rsidRPr="00660FEA">
              <w:rPr>
                <w:sz w:val="20"/>
                <w:szCs w:val="20"/>
              </w:rPr>
              <w:t>Construct new assets to support further uptake of recycled water in other growth areas, such as Torquay North and Armstrong Creek, and the productive use of recycled water at Deakin University and Winchelsea $1</w:t>
            </w:r>
            <w:r>
              <w:rPr>
                <w:sz w:val="20"/>
                <w:szCs w:val="20"/>
              </w:rPr>
              <w:t>2</w:t>
            </w:r>
            <w:r w:rsidRPr="00660FEA">
              <w:rPr>
                <w:sz w:val="20"/>
                <w:szCs w:val="20"/>
              </w:rPr>
              <w:t>.</w:t>
            </w:r>
            <w:r>
              <w:rPr>
                <w:sz w:val="20"/>
                <w:szCs w:val="20"/>
              </w:rPr>
              <w:t>5</w:t>
            </w:r>
            <w:r w:rsidR="00261D79">
              <w:rPr>
                <w:sz w:val="20"/>
                <w:szCs w:val="20"/>
              </w:rPr>
              <w:t xml:space="preserve"> million</w:t>
            </w:r>
          </w:p>
        </w:tc>
      </w:tr>
      <w:tr w:rsidR="00FD2CFD" w:rsidRPr="00D60CED" w14:paraId="4EBC992E" w14:textId="77777777" w:rsidTr="00F26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0A039440" w14:textId="77777777" w:rsidR="00FD2CFD" w:rsidRPr="00FD2CFD" w:rsidRDefault="00FD2CFD" w:rsidP="00FD2CFD">
            <w:pPr>
              <w:spacing w:before="60" w:after="60"/>
              <w:rPr>
                <w:b w:val="0"/>
                <w:sz w:val="20"/>
                <w:szCs w:val="20"/>
              </w:rPr>
            </w:pPr>
            <w:r w:rsidRPr="00FD2CFD">
              <w:rPr>
                <w:b w:val="0"/>
                <w:sz w:val="20"/>
                <w:szCs w:val="20"/>
              </w:rPr>
              <w:t xml:space="preserve">“Invest in sustainable development and look to implement smarter water designs” </w:t>
            </w:r>
          </w:p>
          <w:p w14:paraId="63C5E360" w14:textId="6BCE4533" w:rsidR="00FD2CFD" w:rsidRPr="00202E2D" w:rsidRDefault="00FD2CFD" w:rsidP="00FD2CFD">
            <w:pPr>
              <w:spacing w:before="60" w:after="60"/>
              <w:rPr>
                <w:sz w:val="20"/>
                <w:szCs w:val="20"/>
              </w:rPr>
            </w:pPr>
            <w:r>
              <w:rPr>
                <w:b w:val="0"/>
                <w:i/>
                <w:sz w:val="20"/>
                <w:szCs w:val="20"/>
              </w:rPr>
              <w:t>Water for our Future Panel</w:t>
            </w:r>
            <w:r w:rsidRPr="00FD2CFD">
              <w:rPr>
                <w:i/>
                <w:sz w:val="20"/>
                <w:szCs w:val="20"/>
                <w:vertAlign w:val="superscript"/>
              </w:rPr>
              <w:fldChar w:fldCharType="begin"/>
            </w:r>
            <w:r w:rsidRPr="00FD2CFD">
              <w:rPr>
                <w:b w:val="0"/>
                <w:i/>
                <w:sz w:val="20"/>
                <w:szCs w:val="20"/>
                <w:vertAlign w:val="superscript"/>
              </w:rPr>
              <w:instrText xml:space="preserve"> REF _Ref113531255 \r \h </w:instrText>
            </w:r>
            <w:r>
              <w:rPr>
                <w:b w:val="0"/>
                <w:i/>
                <w:sz w:val="20"/>
                <w:szCs w:val="20"/>
                <w:vertAlign w:val="superscript"/>
              </w:rPr>
              <w:instrText xml:space="preserve"> \* MERGEFORMAT </w:instrText>
            </w:r>
            <w:r w:rsidRPr="00FD2CFD">
              <w:rPr>
                <w:i/>
                <w:sz w:val="20"/>
                <w:szCs w:val="20"/>
                <w:vertAlign w:val="superscript"/>
              </w:rPr>
            </w:r>
            <w:r w:rsidRPr="00FD2CFD">
              <w:rPr>
                <w:i/>
                <w:sz w:val="20"/>
                <w:szCs w:val="20"/>
                <w:vertAlign w:val="superscript"/>
              </w:rPr>
              <w:fldChar w:fldCharType="separate"/>
            </w:r>
            <w:r w:rsidR="004708F9">
              <w:rPr>
                <w:b w:val="0"/>
                <w:i/>
                <w:sz w:val="20"/>
                <w:szCs w:val="20"/>
                <w:vertAlign w:val="superscript"/>
              </w:rPr>
              <w:t>7</w:t>
            </w:r>
            <w:r w:rsidRPr="00FD2CFD">
              <w:rPr>
                <w:i/>
                <w:sz w:val="20"/>
                <w:szCs w:val="20"/>
                <w:vertAlign w:val="superscript"/>
              </w:rPr>
              <w:fldChar w:fldCharType="end"/>
            </w:r>
            <w:r>
              <w:rPr>
                <w:b w:val="0"/>
                <w:i/>
                <w:sz w:val="20"/>
                <w:szCs w:val="20"/>
              </w:rPr>
              <w:t xml:space="preserve"> </w:t>
            </w:r>
          </w:p>
        </w:tc>
        <w:tc>
          <w:tcPr>
            <w:tcW w:w="4508" w:type="dxa"/>
          </w:tcPr>
          <w:p w14:paraId="39B0CD31" w14:textId="3415A640" w:rsidR="00FD2CFD" w:rsidRPr="00395E3D" w:rsidRDefault="00FD2CFD" w:rsidP="00FD2CFD">
            <w:pPr>
              <w:spacing w:before="60" w:after="60"/>
              <w:cnfStyle w:val="000000100000" w:firstRow="0" w:lastRow="0" w:firstColumn="0" w:lastColumn="0" w:oddVBand="0" w:evenVBand="0" w:oddHBand="1" w:evenHBand="0" w:firstRowFirstColumn="0" w:firstRowLastColumn="0" w:lastRowFirstColumn="0" w:lastRowLastColumn="0"/>
              <w:rPr>
                <w:b/>
                <w:color w:val="1B7A6D" w:themeColor="accent4"/>
                <w:sz w:val="20"/>
                <w:szCs w:val="20"/>
              </w:rPr>
            </w:pPr>
            <w:r w:rsidRPr="00FD2CFD">
              <w:rPr>
                <w:b/>
                <w:color w:val="E35734" w:themeColor="accent2"/>
                <w:sz w:val="20"/>
                <w:szCs w:val="20"/>
              </w:rPr>
              <w:t>Outcome 2 –</w:t>
            </w:r>
            <w:r w:rsidRPr="00FD2CFD">
              <w:rPr>
                <w:color w:val="E35734" w:themeColor="accent2"/>
                <w:sz w:val="20"/>
                <w:szCs w:val="20"/>
              </w:rPr>
              <w:t xml:space="preserve"> </w:t>
            </w:r>
            <w:r w:rsidRPr="00FD2CFD">
              <w:rPr>
                <w:sz w:val="20"/>
                <w:szCs w:val="20"/>
              </w:rPr>
              <w:t>Begin construction of the water and sewer infrastructure necessary to service the new Northern and Western Gee</w:t>
            </w:r>
            <w:r w:rsidR="00261D79">
              <w:rPr>
                <w:sz w:val="20"/>
                <w:szCs w:val="20"/>
              </w:rPr>
              <w:t>long Growth Area (NWGGA) $28.3 million</w:t>
            </w:r>
            <w:r w:rsidRPr="00FD2CFD">
              <w:rPr>
                <w:sz w:val="20"/>
                <w:szCs w:val="20"/>
              </w:rPr>
              <w:t xml:space="preserve"> </w:t>
            </w:r>
          </w:p>
        </w:tc>
      </w:tr>
      <w:tr w:rsidR="00FD2CFD" w:rsidRPr="00D60CED" w14:paraId="086BFBD9" w14:textId="77777777" w:rsidTr="00F26A9B">
        <w:tc>
          <w:tcPr>
            <w:cnfStyle w:val="001000000000" w:firstRow="0" w:lastRow="0" w:firstColumn="1" w:lastColumn="0" w:oddVBand="0" w:evenVBand="0" w:oddHBand="0" w:evenHBand="0" w:firstRowFirstColumn="0" w:firstRowLastColumn="0" w:lastRowFirstColumn="0" w:lastRowLastColumn="0"/>
            <w:tcW w:w="4508" w:type="dxa"/>
          </w:tcPr>
          <w:p w14:paraId="6528A5ED" w14:textId="77777777" w:rsidR="00FD2CFD" w:rsidRPr="00202E2D" w:rsidRDefault="00FD2CFD" w:rsidP="00FD2CFD">
            <w:pPr>
              <w:spacing w:before="60" w:after="60"/>
              <w:rPr>
                <w:b w:val="0"/>
                <w:sz w:val="20"/>
                <w:szCs w:val="20"/>
              </w:rPr>
            </w:pPr>
            <w:r w:rsidRPr="00202E2D">
              <w:rPr>
                <w:b w:val="0"/>
                <w:sz w:val="20"/>
                <w:szCs w:val="20"/>
              </w:rPr>
              <w:t xml:space="preserve">One third of surveyed businesses (66%) want Barwon Water to partner with them to solve challenging regional problems such as climate change, waste and rising energy costs </w:t>
            </w:r>
          </w:p>
          <w:p w14:paraId="63727393" w14:textId="67B53D68" w:rsidR="00FD2CFD" w:rsidRPr="00202E2D" w:rsidRDefault="00FD2CFD" w:rsidP="00FD2CFD">
            <w:pPr>
              <w:spacing w:before="60" w:after="60"/>
              <w:rPr>
                <w:b w:val="0"/>
                <w:i/>
                <w:sz w:val="20"/>
                <w:szCs w:val="20"/>
              </w:rPr>
            </w:pPr>
            <w:r w:rsidRPr="00202E2D">
              <w:rPr>
                <w:b w:val="0"/>
                <w:i/>
                <w:sz w:val="20"/>
                <w:szCs w:val="20"/>
              </w:rPr>
              <w:t>2022 Willingness to Pay Research</w:t>
            </w:r>
            <w:r w:rsidRPr="00202E2D">
              <w:rPr>
                <w:i/>
                <w:sz w:val="20"/>
                <w:szCs w:val="20"/>
                <w:vertAlign w:val="superscript"/>
              </w:rPr>
              <w:fldChar w:fldCharType="begin"/>
            </w:r>
            <w:r w:rsidRPr="00202E2D">
              <w:rPr>
                <w:b w:val="0"/>
                <w:i/>
                <w:sz w:val="20"/>
                <w:szCs w:val="20"/>
                <w:vertAlign w:val="superscript"/>
              </w:rPr>
              <w:instrText xml:space="preserve"> REF _Ref113530619 \r \h  \* MERGEFORMAT </w:instrText>
            </w:r>
            <w:r w:rsidRPr="00202E2D">
              <w:rPr>
                <w:i/>
                <w:sz w:val="20"/>
                <w:szCs w:val="20"/>
                <w:vertAlign w:val="superscript"/>
              </w:rPr>
            </w:r>
            <w:r w:rsidRPr="00202E2D">
              <w:rPr>
                <w:i/>
                <w:sz w:val="20"/>
                <w:szCs w:val="20"/>
                <w:vertAlign w:val="superscript"/>
              </w:rPr>
              <w:fldChar w:fldCharType="separate"/>
            </w:r>
            <w:r w:rsidR="004708F9">
              <w:rPr>
                <w:b w:val="0"/>
                <w:i/>
                <w:sz w:val="20"/>
                <w:szCs w:val="20"/>
                <w:vertAlign w:val="superscript"/>
              </w:rPr>
              <w:t>2</w:t>
            </w:r>
            <w:r w:rsidRPr="00202E2D">
              <w:rPr>
                <w:i/>
                <w:sz w:val="20"/>
                <w:szCs w:val="20"/>
                <w:vertAlign w:val="superscript"/>
              </w:rPr>
              <w:fldChar w:fldCharType="end"/>
            </w:r>
          </w:p>
        </w:tc>
        <w:tc>
          <w:tcPr>
            <w:tcW w:w="4508" w:type="dxa"/>
          </w:tcPr>
          <w:p w14:paraId="38C8BF9F" w14:textId="530DB2F9" w:rsidR="00FD2CFD" w:rsidRPr="00660FEA" w:rsidRDefault="00FD2CFD" w:rsidP="00FD2CFD">
            <w:pPr>
              <w:spacing w:before="60" w:after="60"/>
              <w:cnfStyle w:val="000000000000" w:firstRow="0" w:lastRow="0" w:firstColumn="0" w:lastColumn="0" w:oddVBand="0" w:evenVBand="0" w:oddHBand="0" w:evenHBand="0" w:firstRowFirstColumn="0" w:firstRowLastColumn="0" w:lastRowFirstColumn="0" w:lastRowLastColumn="0"/>
              <w:rPr>
                <w:sz w:val="20"/>
                <w:szCs w:val="20"/>
              </w:rPr>
            </w:pPr>
            <w:r w:rsidRPr="00395E3D">
              <w:rPr>
                <w:b/>
                <w:color w:val="1B7A6D" w:themeColor="accent4"/>
                <w:sz w:val="20"/>
                <w:szCs w:val="20"/>
              </w:rPr>
              <w:t>Outcome 3 –</w:t>
            </w:r>
            <w:r w:rsidRPr="00395E3D">
              <w:rPr>
                <w:color w:val="1B7A6D" w:themeColor="accent4"/>
                <w:sz w:val="20"/>
                <w:szCs w:val="20"/>
              </w:rPr>
              <w:t xml:space="preserve"> </w:t>
            </w:r>
            <w:r w:rsidRPr="00660FEA">
              <w:rPr>
                <w:sz w:val="20"/>
                <w:szCs w:val="20"/>
              </w:rPr>
              <w:t>Establish a regional approach to carbon sequestration, to offset the emissions we ge</w:t>
            </w:r>
            <w:r w:rsidR="00261D79">
              <w:rPr>
                <w:sz w:val="20"/>
                <w:szCs w:val="20"/>
              </w:rPr>
              <w:t>nerate from our operations $3.2 million</w:t>
            </w:r>
          </w:p>
        </w:tc>
      </w:tr>
    </w:tbl>
    <w:p w14:paraId="31A97971" w14:textId="1F968A58" w:rsidR="00F26A9B" w:rsidRPr="00D60CED" w:rsidRDefault="00FD2CFD" w:rsidP="00F26A9B">
      <w:pPr>
        <w:rPr>
          <w:sz w:val="4"/>
          <w:szCs w:val="4"/>
          <w:lang w:val="en-AU"/>
        </w:rPr>
      </w:pPr>
      <w:r w:rsidRPr="00D60CED">
        <w:rPr>
          <w:noProof/>
          <w:lang w:val="en-AU" w:eastAsia="en-AU" w:bidi="ar-SA"/>
        </w:rPr>
        <mc:AlternateContent>
          <mc:Choice Requires="wpg">
            <w:drawing>
              <wp:anchor distT="0" distB="0" distL="114300" distR="114300" simplePos="0" relativeHeight="252090368" behindDoc="0" locked="0" layoutInCell="1" allowOverlap="1" wp14:anchorId="2631D9D3" wp14:editId="1C888140">
                <wp:simplePos x="0" y="0"/>
                <wp:positionH relativeFrom="margin">
                  <wp:posOffset>66675</wp:posOffset>
                </wp:positionH>
                <wp:positionV relativeFrom="paragraph">
                  <wp:posOffset>170180</wp:posOffset>
                </wp:positionV>
                <wp:extent cx="581025" cy="438150"/>
                <wp:effectExtent l="0" t="0" r="9525" b="0"/>
                <wp:wrapNone/>
                <wp:docPr id="240" name="Group 12"/>
                <wp:cNvGraphicFramePr/>
                <a:graphic xmlns:a="http://schemas.openxmlformats.org/drawingml/2006/main">
                  <a:graphicData uri="http://schemas.microsoft.com/office/word/2010/wordprocessingGroup">
                    <wpg:wgp>
                      <wpg:cNvGrpSpPr/>
                      <wpg:grpSpPr>
                        <a:xfrm>
                          <a:off x="0" y="0"/>
                          <a:ext cx="581025" cy="438150"/>
                          <a:chOff x="0" y="0"/>
                          <a:chExt cx="2173468" cy="1637845"/>
                        </a:xfrm>
                      </wpg:grpSpPr>
                      <wps:wsp>
                        <wps:cNvPr id="241" name="Freeform 241">
                          <a:extLst>
                            <a:ext uri="{FF2B5EF4-FFF2-40B4-BE49-F238E27FC236}">
                              <a16:creationId xmlns:a16="http://schemas.microsoft.com/office/drawing/2014/main" id="{227E0848-324C-B140-921E-C4EBEAA4E3BA}"/>
                            </a:ext>
                          </a:extLst>
                        </wps:cNvPr>
                        <wps:cNvSpPr>
                          <a:spLocks noChangeArrowheads="1"/>
                        </wps:cNvSpPr>
                        <wps:spPr bwMode="auto">
                          <a:xfrm>
                            <a:off x="0" y="0"/>
                            <a:ext cx="2173468" cy="1637845"/>
                          </a:xfrm>
                          <a:custGeom>
                            <a:avLst/>
                            <a:gdLst>
                              <a:gd name="connsiteX0" fmla="*/ 4689816 w 5008412"/>
                              <a:gd name="connsiteY0" fmla="*/ 3317800 h 3695577"/>
                              <a:gd name="connsiteX1" fmla="*/ 5008412 w 5008412"/>
                              <a:gd name="connsiteY1" fmla="*/ 3506688 h 3695577"/>
                              <a:gd name="connsiteX2" fmla="*/ 4689816 w 5008412"/>
                              <a:gd name="connsiteY2" fmla="*/ 3695577 h 3695577"/>
                              <a:gd name="connsiteX3" fmla="*/ 4372464 w 5008412"/>
                              <a:gd name="connsiteY3" fmla="*/ 3506688 h 3695577"/>
                              <a:gd name="connsiteX4" fmla="*/ 4689816 w 5008412"/>
                              <a:gd name="connsiteY4" fmla="*/ 3317800 h 3695577"/>
                              <a:gd name="connsiteX5" fmla="*/ 3940017 w 5008412"/>
                              <a:gd name="connsiteY5" fmla="*/ 2938780 h 3695577"/>
                              <a:gd name="connsiteX6" fmla="*/ 4371221 w 5008412"/>
                              <a:gd name="connsiteY6" fmla="*/ 3196953 h 3695577"/>
                              <a:gd name="connsiteX7" fmla="*/ 3940017 w 5008412"/>
                              <a:gd name="connsiteY7" fmla="*/ 3453879 h 3695577"/>
                              <a:gd name="connsiteX8" fmla="*/ 3510055 w 5008412"/>
                              <a:gd name="connsiteY8" fmla="*/ 3196953 h 3695577"/>
                              <a:gd name="connsiteX9" fmla="*/ 3940017 w 5008412"/>
                              <a:gd name="connsiteY9" fmla="*/ 2938780 h 3695577"/>
                              <a:gd name="connsiteX10" fmla="*/ 2256396 w 5008412"/>
                              <a:gd name="connsiteY10" fmla="*/ 0 h 3695577"/>
                              <a:gd name="connsiteX11" fmla="*/ 4514039 w 5008412"/>
                              <a:gd name="connsiteY11" fmla="*/ 1382835 h 3695577"/>
                              <a:gd name="connsiteX12" fmla="*/ 3984515 w 5008412"/>
                              <a:gd name="connsiteY12" fmla="*/ 2273581 h 3695577"/>
                              <a:gd name="connsiteX13" fmla="*/ 4092912 w 5008412"/>
                              <a:gd name="connsiteY13" fmla="*/ 2506545 h 3695577"/>
                              <a:gd name="connsiteX14" fmla="*/ 3320429 w 5008412"/>
                              <a:gd name="connsiteY14" fmla="*/ 2964998 h 3695577"/>
                              <a:gd name="connsiteX15" fmla="*/ 2658835 w 5008412"/>
                              <a:gd name="connsiteY15" fmla="*/ 2744492 h 3695577"/>
                              <a:gd name="connsiteX16" fmla="*/ 2256396 w 5008412"/>
                              <a:gd name="connsiteY16" fmla="*/ 2766917 h 3695577"/>
                              <a:gd name="connsiteX17" fmla="*/ 0 w 5008412"/>
                              <a:gd name="connsiteY17" fmla="*/ 1382835 h 3695577"/>
                              <a:gd name="connsiteX18" fmla="*/ 2256396 w 5008412"/>
                              <a:gd name="connsiteY18" fmla="*/ 0 h 36955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5008412" h="3695577">
                                <a:moveTo>
                                  <a:pt x="4689816" y="3317800"/>
                                </a:moveTo>
                                <a:cubicBezTo>
                                  <a:pt x="4865293" y="3317800"/>
                                  <a:pt x="5008412" y="3402303"/>
                                  <a:pt x="5008412" y="3506688"/>
                                </a:cubicBezTo>
                                <a:cubicBezTo>
                                  <a:pt x="5008412" y="3611074"/>
                                  <a:pt x="4865293" y="3695577"/>
                                  <a:pt x="4689816" y="3695577"/>
                                </a:cubicBezTo>
                                <a:cubicBezTo>
                                  <a:pt x="4514339" y="3695577"/>
                                  <a:pt x="4372464" y="3611074"/>
                                  <a:pt x="4372464" y="3506688"/>
                                </a:cubicBezTo>
                                <a:cubicBezTo>
                                  <a:pt x="4372464" y="3402303"/>
                                  <a:pt x="4514339" y="3317800"/>
                                  <a:pt x="4689816" y="3317800"/>
                                </a:cubicBezTo>
                                <a:close/>
                                <a:moveTo>
                                  <a:pt x="3940017" y="2938780"/>
                                </a:moveTo>
                                <a:cubicBezTo>
                                  <a:pt x="4178608" y="2938780"/>
                                  <a:pt x="4371221" y="3054771"/>
                                  <a:pt x="4371221" y="3196953"/>
                                </a:cubicBezTo>
                                <a:cubicBezTo>
                                  <a:pt x="4371221" y="3337888"/>
                                  <a:pt x="4178608" y="3453879"/>
                                  <a:pt x="3940017" y="3453879"/>
                                </a:cubicBezTo>
                                <a:cubicBezTo>
                                  <a:pt x="3702668" y="3453879"/>
                                  <a:pt x="3510055" y="3337888"/>
                                  <a:pt x="3510055" y="3196953"/>
                                </a:cubicBezTo>
                                <a:cubicBezTo>
                                  <a:pt x="3510055" y="3054771"/>
                                  <a:pt x="3702668" y="2938780"/>
                                  <a:pt x="3940017" y="2938780"/>
                                </a:cubicBezTo>
                                <a:close/>
                                <a:moveTo>
                                  <a:pt x="2256396" y="0"/>
                                </a:moveTo>
                                <a:cubicBezTo>
                                  <a:pt x="3503582" y="0"/>
                                  <a:pt x="4514039" y="620407"/>
                                  <a:pt x="4514039" y="1382835"/>
                                </a:cubicBezTo>
                                <a:cubicBezTo>
                                  <a:pt x="4514039" y="1722938"/>
                                  <a:pt x="4315934" y="2031896"/>
                                  <a:pt x="3984515" y="2273581"/>
                                </a:cubicBezTo>
                                <a:cubicBezTo>
                                  <a:pt x="4054287" y="2342100"/>
                                  <a:pt x="4092912" y="2421831"/>
                                  <a:pt x="4092912" y="2506545"/>
                                </a:cubicBezTo>
                                <a:cubicBezTo>
                                  <a:pt x="4092912" y="2760688"/>
                                  <a:pt x="3747786" y="2964998"/>
                                  <a:pt x="3320429" y="2964998"/>
                                </a:cubicBezTo>
                                <a:cubicBezTo>
                                  <a:pt x="3038846" y="2964998"/>
                                  <a:pt x="2794642" y="2877792"/>
                                  <a:pt x="2658835" y="2744492"/>
                                </a:cubicBezTo>
                                <a:cubicBezTo>
                                  <a:pt x="2528012" y="2759442"/>
                                  <a:pt x="2394696" y="2766917"/>
                                  <a:pt x="2256396" y="2766917"/>
                                </a:cubicBezTo>
                                <a:cubicBezTo>
                                  <a:pt x="1009211" y="2766917"/>
                                  <a:pt x="0" y="2147755"/>
                                  <a:pt x="0" y="1382835"/>
                                </a:cubicBezTo>
                                <a:cubicBezTo>
                                  <a:pt x="0" y="620407"/>
                                  <a:pt x="1009211" y="0"/>
                                  <a:pt x="2256396" y="0"/>
                                </a:cubicBezTo>
                                <a:close/>
                              </a:path>
                            </a:pathLst>
                          </a:custGeom>
                          <a:solidFill>
                            <a:schemeClr val="accent4"/>
                          </a:solidFill>
                          <a:ln>
                            <a:noFill/>
                          </a:ln>
                          <a:effectLst/>
                        </wps:spPr>
                        <wps:bodyPr wrap="square" anchor="ctr">
                          <a:noAutofit/>
                        </wps:bodyPr>
                      </wps:wsp>
                      <wps:wsp>
                        <wps:cNvPr id="242" name="Freeform 242">
                          <a:extLst>
                            <a:ext uri="{FF2B5EF4-FFF2-40B4-BE49-F238E27FC236}">
                              <a16:creationId xmlns:a16="http://schemas.microsoft.com/office/drawing/2014/main" id="{7C4B355B-E533-E44F-B304-47F5205B1D2B}"/>
                            </a:ext>
                          </a:extLst>
                        </wps:cNvPr>
                        <wps:cNvSpPr>
                          <a:spLocks noChangeAspect="1" noChangeArrowheads="1"/>
                        </wps:cNvSpPr>
                        <wps:spPr bwMode="auto">
                          <a:xfrm>
                            <a:off x="614690" y="287926"/>
                            <a:ext cx="745147" cy="745147"/>
                          </a:xfrm>
                          <a:custGeom>
                            <a:avLst/>
                            <a:gdLst>
                              <a:gd name="T0" fmla="*/ 255324 w 285390"/>
                              <a:gd name="T1" fmla="*/ 278152 h 285390"/>
                              <a:gd name="T2" fmla="*/ 256757 w 285390"/>
                              <a:gd name="T3" fmla="*/ 137093 h 285390"/>
                              <a:gd name="T4" fmla="*/ 263017 w 285390"/>
                              <a:gd name="T5" fmla="*/ 143352 h 285390"/>
                              <a:gd name="T6" fmla="*/ 255284 w 285390"/>
                              <a:gd name="T7" fmla="*/ 140407 h 285390"/>
                              <a:gd name="T8" fmla="*/ 264489 w 285390"/>
                              <a:gd name="T9" fmla="*/ 119856 h 285390"/>
                              <a:gd name="T10" fmla="*/ 259702 w 285390"/>
                              <a:gd name="T11" fmla="*/ 114878 h 285390"/>
                              <a:gd name="T12" fmla="*/ 170216 w 285390"/>
                              <a:gd name="T13" fmla="*/ 202556 h 285390"/>
                              <a:gd name="T14" fmla="*/ 139432 w 285390"/>
                              <a:gd name="T15" fmla="*/ 204363 h 285390"/>
                              <a:gd name="T16" fmla="*/ 135449 w 285390"/>
                              <a:gd name="T17" fmla="*/ 223535 h 285390"/>
                              <a:gd name="T18" fmla="*/ 190860 w 285390"/>
                              <a:gd name="T19" fmla="*/ 255002 h 285390"/>
                              <a:gd name="T20" fmla="*/ 245546 w 285390"/>
                              <a:gd name="T21" fmla="*/ 161682 h 285390"/>
                              <a:gd name="T22" fmla="*/ 234319 w 285390"/>
                              <a:gd name="T23" fmla="*/ 160236 h 285390"/>
                              <a:gd name="T24" fmla="*/ 214400 w 285390"/>
                              <a:gd name="T25" fmla="*/ 156257 h 285390"/>
                              <a:gd name="T26" fmla="*/ 190497 w 285390"/>
                              <a:gd name="T27" fmla="*/ 155895 h 285390"/>
                              <a:gd name="T28" fmla="*/ 178908 w 285390"/>
                              <a:gd name="T29" fmla="*/ 95852 h 285390"/>
                              <a:gd name="T30" fmla="*/ 259702 w 285390"/>
                              <a:gd name="T31" fmla="*/ 103342 h 285390"/>
                              <a:gd name="T32" fmla="*/ 23933 w 285390"/>
                              <a:gd name="T33" fmla="*/ 84563 h 285390"/>
                              <a:gd name="T34" fmla="*/ 23933 w 285390"/>
                              <a:gd name="T35" fmla="*/ 133663 h 285390"/>
                              <a:gd name="T36" fmla="*/ 23933 w 285390"/>
                              <a:gd name="T37" fmla="*/ 84563 h 285390"/>
                              <a:gd name="T38" fmla="*/ 264489 w 285390"/>
                              <a:gd name="T39" fmla="*/ 76584 h 285390"/>
                              <a:gd name="T40" fmla="*/ 256757 w 285390"/>
                              <a:gd name="T41" fmla="*/ 79531 h 285390"/>
                              <a:gd name="T42" fmla="*/ 125867 w 285390"/>
                              <a:gd name="T43" fmla="*/ 46270 h 285390"/>
                              <a:gd name="T44" fmla="*/ 143761 w 285390"/>
                              <a:gd name="T45" fmla="*/ 65006 h 285390"/>
                              <a:gd name="T46" fmla="*/ 125867 w 285390"/>
                              <a:gd name="T47" fmla="*/ 62484 h 285390"/>
                              <a:gd name="T48" fmla="*/ 144834 w 285390"/>
                              <a:gd name="T49" fmla="*/ 98871 h 285390"/>
                              <a:gd name="T50" fmla="*/ 125867 w 285390"/>
                              <a:gd name="T51" fmla="*/ 124091 h 285390"/>
                              <a:gd name="T52" fmla="*/ 107974 w 285390"/>
                              <a:gd name="T53" fmla="*/ 105356 h 285390"/>
                              <a:gd name="T54" fmla="*/ 125867 w 285390"/>
                              <a:gd name="T55" fmla="*/ 108238 h 285390"/>
                              <a:gd name="T56" fmla="*/ 106900 w 285390"/>
                              <a:gd name="T57" fmla="*/ 71490 h 285390"/>
                              <a:gd name="T58" fmla="*/ 125867 w 285390"/>
                              <a:gd name="T59" fmla="*/ 46270 h 285390"/>
                              <a:gd name="T60" fmla="*/ 74967 w 285390"/>
                              <a:gd name="T61" fmla="*/ 129129 h 285390"/>
                              <a:gd name="T62" fmla="*/ 161524 w 285390"/>
                              <a:gd name="T63" fmla="*/ 102001 h 285390"/>
                              <a:gd name="T64" fmla="*/ 169493 w 285390"/>
                              <a:gd name="T65" fmla="*/ 35085 h 285390"/>
                              <a:gd name="T66" fmla="*/ 49255 w 285390"/>
                              <a:gd name="T67" fmla="*/ 208342 h 285390"/>
                              <a:gd name="T68" fmla="*/ 161524 w 285390"/>
                              <a:gd name="T69" fmla="*/ 197129 h 285390"/>
                              <a:gd name="T70" fmla="*/ 66639 w 285390"/>
                              <a:gd name="T71" fmla="*/ 129129 h 285390"/>
                              <a:gd name="T72" fmla="*/ 169493 w 285390"/>
                              <a:gd name="T73" fmla="*/ 26404 h 285390"/>
                              <a:gd name="T74" fmla="*/ 196292 w 285390"/>
                              <a:gd name="T75" fmla="*/ 102001 h 285390"/>
                              <a:gd name="T76" fmla="*/ 224541 w 285390"/>
                              <a:gd name="T77" fmla="*/ 143959 h 285390"/>
                              <a:gd name="T78" fmla="*/ 264016 w 285390"/>
                              <a:gd name="T79" fmla="*/ 170002 h 285390"/>
                              <a:gd name="T80" fmla="*/ 278141 w 285390"/>
                              <a:gd name="T81" fmla="*/ 190981 h 285390"/>
                              <a:gd name="T82" fmla="*/ 49255 w 285390"/>
                              <a:gd name="T83" fmla="*/ 8681 h 285390"/>
                              <a:gd name="T84" fmla="*/ 8692 w 285390"/>
                              <a:gd name="T85" fmla="*/ 190981 h 285390"/>
                              <a:gd name="T86" fmla="*/ 40562 w 285390"/>
                              <a:gd name="T87" fmla="*/ 8681 h 285390"/>
                              <a:gd name="T88" fmla="*/ 260757 w 285390"/>
                              <a:gd name="T89" fmla="*/ 0 h 285390"/>
                              <a:gd name="T90" fmla="*/ 264379 w 285390"/>
                              <a:gd name="T91" fmla="*/ 217023 h 285390"/>
                              <a:gd name="T92" fmla="*/ 190860 w 285390"/>
                              <a:gd name="T93" fmla="*/ 286832 h 285390"/>
                              <a:gd name="T94" fmla="*/ 168406 w 285390"/>
                              <a:gd name="T95" fmla="*/ 250663 h 285390"/>
                              <a:gd name="T96" fmla="*/ 109373 w 285390"/>
                              <a:gd name="T97" fmla="*/ 232938 h 285390"/>
                              <a:gd name="T98" fmla="*/ 25712 w 285390"/>
                              <a:gd name="T99" fmla="*/ 217023 h 285390"/>
                              <a:gd name="T100" fmla="*/ 25712 w 285390"/>
                              <a:gd name="T101" fmla="*/ 0 h 285390"/>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285390" h="285390">
                                <a:moveTo>
                                  <a:pt x="194224" y="262358"/>
                                </a:moveTo>
                                <a:lnTo>
                                  <a:pt x="194224" y="276753"/>
                                </a:lnTo>
                                <a:lnTo>
                                  <a:pt x="254040" y="276753"/>
                                </a:lnTo>
                                <a:lnTo>
                                  <a:pt x="254040" y="262358"/>
                                </a:lnTo>
                                <a:lnTo>
                                  <a:pt x="194224" y="262358"/>
                                </a:lnTo>
                                <a:close/>
                                <a:moveTo>
                                  <a:pt x="255466" y="136404"/>
                                </a:moveTo>
                                <a:cubicBezTo>
                                  <a:pt x="257297" y="134938"/>
                                  <a:pt x="259862" y="134938"/>
                                  <a:pt x="261694" y="136404"/>
                                </a:cubicBezTo>
                                <a:cubicBezTo>
                                  <a:pt x="262793" y="137503"/>
                                  <a:pt x="263159" y="138602"/>
                                  <a:pt x="263159" y="139701"/>
                                </a:cubicBezTo>
                                <a:cubicBezTo>
                                  <a:pt x="263159" y="140800"/>
                                  <a:pt x="262793" y="141899"/>
                                  <a:pt x="261694" y="142631"/>
                                </a:cubicBezTo>
                                <a:cubicBezTo>
                                  <a:pt x="260961" y="143730"/>
                                  <a:pt x="259862" y="144097"/>
                                  <a:pt x="258396" y="144097"/>
                                </a:cubicBezTo>
                                <a:cubicBezTo>
                                  <a:pt x="257297" y="144097"/>
                                  <a:pt x="256198" y="143730"/>
                                  <a:pt x="255466" y="142631"/>
                                </a:cubicBezTo>
                                <a:cubicBezTo>
                                  <a:pt x="254733" y="141899"/>
                                  <a:pt x="254000" y="140800"/>
                                  <a:pt x="254000" y="139701"/>
                                </a:cubicBezTo>
                                <a:cubicBezTo>
                                  <a:pt x="254000" y="138602"/>
                                  <a:pt x="254733" y="137503"/>
                                  <a:pt x="255466" y="136404"/>
                                </a:cubicBezTo>
                                <a:close/>
                                <a:moveTo>
                                  <a:pt x="258396" y="114300"/>
                                </a:moveTo>
                                <a:cubicBezTo>
                                  <a:pt x="260961" y="114300"/>
                                  <a:pt x="263159" y="116586"/>
                                  <a:pt x="263159" y="119253"/>
                                </a:cubicBezTo>
                                <a:cubicBezTo>
                                  <a:pt x="263159" y="121539"/>
                                  <a:pt x="260961" y="123444"/>
                                  <a:pt x="258396" y="123444"/>
                                </a:cubicBezTo>
                                <a:cubicBezTo>
                                  <a:pt x="256198" y="123444"/>
                                  <a:pt x="254000" y="121539"/>
                                  <a:pt x="254000" y="119253"/>
                                </a:cubicBezTo>
                                <a:cubicBezTo>
                                  <a:pt x="254000" y="116586"/>
                                  <a:pt x="256198" y="114300"/>
                                  <a:pt x="258396" y="114300"/>
                                </a:cubicBezTo>
                                <a:close/>
                                <a:moveTo>
                                  <a:pt x="178008" y="95370"/>
                                </a:moveTo>
                                <a:cubicBezTo>
                                  <a:pt x="173324" y="95370"/>
                                  <a:pt x="169360" y="98249"/>
                                  <a:pt x="169360" y="101488"/>
                                </a:cubicBezTo>
                                <a:lnTo>
                                  <a:pt x="169360" y="201537"/>
                                </a:lnTo>
                                <a:cubicBezTo>
                                  <a:pt x="169360" y="202976"/>
                                  <a:pt x="168640" y="204056"/>
                                  <a:pt x="167559" y="205136"/>
                                </a:cubicBezTo>
                                <a:cubicBezTo>
                                  <a:pt x="166478" y="205855"/>
                                  <a:pt x="165036" y="206215"/>
                                  <a:pt x="163955" y="205495"/>
                                </a:cubicBezTo>
                                <a:cubicBezTo>
                                  <a:pt x="160352" y="204416"/>
                                  <a:pt x="150623" y="202256"/>
                                  <a:pt x="138731" y="203336"/>
                                </a:cubicBezTo>
                                <a:cubicBezTo>
                                  <a:pt x="125399" y="204416"/>
                                  <a:pt x="115670" y="210534"/>
                                  <a:pt x="115309" y="217372"/>
                                </a:cubicBezTo>
                                <a:cubicBezTo>
                                  <a:pt x="115309" y="220611"/>
                                  <a:pt x="115309" y="223130"/>
                                  <a:pt x="115670" y="224569"/>
                                </a:cubicBezTo>
                                <a:cubicBezTo>
                                  <a:pt x="120714" y="223490"/>
                                  <a:pt x="128281" y="222410"/>
                                  <a:pt x="134768" y="222410"/>
                                </a:cubicBezTo>
                                <a:cubicBezTo>
                                  <a:pt x="138011" y="222410"/>
                                  <a:pt x="140173" y="222770"/>
                                  <a:pt x="142695" y="223490"/>
                                </a:cubicBezTo>
                                <a:cubicBezTo>
                                  <a:pt x="153866" y="227089"/>
                                  <a:pt x="163955" y="235366"/>
                                  <a:pt x="172964" y="242564"/>
                                </a:cubicBezTo>
                                <a:cubicBezTo>
                                  <a:pt x="179450" y="247602"/>
                                  <a:pt x="186657" y="253720"/>
                                  <a:pt x="189900" y="253720"/>
                                </a:cubicBezTo>
                                <a:lnTo>
                                  <a:pt x="254040" y="253720"/>
                                </a:lnTo>
                                <a:lnTo>
                                  <a:pt x="254040" y="170586"/>
                                </a:lnTo>
                                <a:cubicBezTo>
                                  <a:pt x="253680" y="164828"/>
                                  <a:pt x="249356" y="160869"/>
                                  <a:pt x="244311" y="160869"/>
                                </a:cubicBezTo>
                                <a:cubicBezTo>
                                  <a:pt x="242509" y="160869"/>
                                  <a:pt x="241068" y="161229"/>
                                  <a:pt x="239266" y="162309"/>
                                </a:cubicBezTo>
                                <a:cubicBezTo>
                                  <a:pt x="238185" y="162669"/>
                                  <a:pt x="236744" y="163029"/>
                                  <a:pt x="235663" y="162309"/>
                                </a:cubicBezTo>
                                <a:cubicBezTo>
                                  <a:pt x="234222" y="161589"/>
                                  <a:pt x="233501" y="160510"/>
                                  <a:pt x="233141" y="159430"/>
                                </a:cubicBezTo>
                                <a:cubicBezTo>
                                  <a:pt x="232060" y="154751"/>
                                  <a:pt x="228096" y="151512"/>
                                  <a:pt x="223411" y="151512"/>
                                </a:cubicBezTo>
                                <a:cubicBezTo>
                                  <a:pt x="220889" y="151512"/>
                                  <a:pt x="218367" y="152592"/>
                                  <a:pt x="216565" y="154032"/>
                                </a:cubicBezTo>
                                <a:cubicBezTo>
                                  <a:pt x="215844" y="155111"/>
                                  <a:pt x="214403" y="155471"/>
                                  <a:pt x="213322" y="155471"/>
                                </a:cubicBezTo>
                                <a:cubicBezTo>
                                  <a:pt x="212241" y="155111"/>
                                  <a:pt x="210799" y="154392"/>
                                  <a:pt x="210079" y="153672"/>
                                </a:cubicBezTo>
                                <a:cubicBezTo>
                                  <a:pt x="206475" y="148273"/>
                                  <a:pt x="198188" y="148273"/>
                                  <a:pt x="194224" y="153312"/>
                                </a:cubicBezTo>
                                <a:cubicBezTo>
                                  <a:pt x="193143" y="155111"/>
                                  <a:pt x="190981" y="155471"/>
                                  <a:pt x="189539" y="155111"/>
                                </a:cubicBezTo>
                                <a:cubicBezTo>
                                  <a:pt x="187377" y="154392"/>
                                  <a:pt x="186657" y="152952"/>
                                  <a:pt x="186657" y="150793"/>
                                </a:cubicBezTo>
                                <a:lnTo>
                                  <a:pt x="186657" y="101488"/>
                                </a:lnTo>
                                <a:cubicBezTo>
                                  <a:pt x="186657" y="98249"/>
                                  <a:pt x="182693" y="95370"/>
                                  <a:pt x="178008" y="95370"/>
                                </a:cubicBezTo>
                                <a:close/>
                                <a:moveTo>
                                  <a:pt x="258396" y="93663"/>
                                </a:moveTo>
                                <a:cubicBezTo>
                                  <a:pt x="260961" y="93663"/>
                                  <a:pt x="263159" y="95861"/>
                                  <a:pt x="263159" y="98426"/>
                                </a:cubicBezTo>
                                <a:cubicBezTo>
                                  <a:pt x="263159" y="100624"/>
                                  <a:pt x="260961" y="102822"/>
                                  <a:pt x="258396" y="102822"/>
                                </a:cubicBezTo>
                                <a:cubicBezTo>
                                  <a:pt x="256198" y="102822"/>
                                  <a:pt x="254000" y="100624"/>
                                  <a:pt x="254000" y="98426"/>
                                </a:cubicBezTo>
                                <a:cubicBezTo>
                                  <a:pt x="254000" y="95861"/>
                                  <a:pt x="256198" y="93663"/>
                                  <a:pt x="258396" y="93663"/>
                                </a:cubicBezTo>
                                <a:close/>
                                <a:moveTo>
                                  <a:pt x="23813" y="84138"/>
                                </a:moveTo>
                                <a:cubicBezTo>
                                  <a:pt x="26011" y="84138"/>
                                  <a:pt x="28209" y="85934"/>
                                  <a:pt x="28209" y="88449"/>
                                </a:cubicBezTo>
                                <a:lnTo>
                                  <a:pt x="28209" y="128680"/>
                                </a:lnTo>
                                <a:cubicBezTo>
                                  <a:pt x="28209" y="131195"/>
                                  <a:pt x="26011" y="132991"/>
                                  <a:pt x="23813" y="132991"/>
                                </a:cubicBezTo>
                                <a:cubicBezTo>
                                  <a:pt x="21248" y="132991"/>
                                  <a:pt x="19050" y="131195"/>
                                  <a:pt x="19050" y="128680"/>
                                </a:cubicBezTo>
                                <a:lnTo>
                                  <a:pt x="19050" y="88449"/>
                                </a:lnTo>
                                <a:cubicBezTo>
                                  <a:pt x="19050" y="85934"/>
                                  <a:pt x="21248" y="84138"/>
                                  <a:pt x="23813" y="84138"/>
                                </a:cubicBezTo>
                                <a:close/>
                                <a:moveTo>
                                  <a:pt x="255466" y="72903"/>
                                </a:moveTo>
                                <a:cubicBezTo>
                                  <a:pt x="257297" y="71438"/>
                                  <a:pt x="259862" y="71438"/>
                                  <a:pt x="261694" y="72903"/>
                                </a:cubicBezTo>
                                <a:cubicBezTo>
                                  <a:pt x="262793" y="73636"/>
                                  <a:pt x="263159" y="75101"/>
                                  <a:pt x="263159" y="76200"/>
                                </a:cubicBezTo>
                                <a:cubicBezTo>
                                  <a:pt x="263159" y="77299"/>
                                  <a:pt x="262793" y="78398"/>
                                  <a:pt x="261694" y="79131"/>
                                </a:cubicBezTo>
                                <a:cubicBezTo>
                                  <a:pt x="260961" y="80230"/>
                                  <a:pt x="259862" y="80597"/>
                                  <a:pt x="258396" y="80597"/>
                                </a:cubicBezTo>
                                <a:cubicBezTo>
                                  <a:pt x="257297" y="80597"/>
                                  <a:pt x="256198" y="80230"/>
                                  <a:pt x="255466" y="79131"/>
                                </a:cubicBezTo>
                                <a:cubicBezTo>
                                  <a:pt x="254733" y="78398"/>
                                  <a:pt x="254000" y="77299"/>
                                  <a:pt x="254000" y="76200"/>
                                </a:cubicBezTo>
                                <a:cubicBezTo>
                                  <a:pt x="254000" y="75101"/>
                                  <a:pt x="254733" y="73636"/>
                                  <a:pt x="255466" y="72903"/>
                                </a:cubicBezTo>
                                <a:close/>
                                <a:moveTo>
                                  <a:pt x="125234" y="46038"/>
                                </a:moveTo>
                                <a:cubicBezTo>
                                  <a:pt x="127371" y="46038"/>
                                  <a:pt x="129507" y="47830"/>
                                  <a:pt x="129507" y="50339"/>
                                </a:cubicBezTo>
                                <a:lnTo>
                                  <a:pt x="129507" y="53924"/>
                                </a:lnTo>
                                <a:cubicBezTo>
                                  <a:pt x="135560" y="55000"/>
                                  <a:pt x="140545" y="58943"/>
                                  <a:pt x="143038" y="64678"/>
                                </a:cubicBezTo>
                                <a:cubicBezTo>
                                  <a:pt x="143750" y="66829"/>
                                  <a:pt x="143038" y="69338"/>
                                  <a:pt x="140545" y="70414"/>
                                </a:cubicBezTo>
                                <a:cubicBezTo>
                                  <a:pt x="138765" y="71489"/>
                                  <a:pt x="135916" y="70414"/>
                                  <a:pt x="135204" y="67904"/>
                                </a:cubicBezTo>
                                <a:cubicBezTo>
                                  <a:pt x="133424" y="64320"/>
                                  <a:pt x="129507" y="62169"/>
                                  <a:pt x="125234" y="62169"/>
                                </a:cubicBezTo>
                                <a:cubicBezTo>
                                  <a:pt x="119181" y="62169"/>
                                  <a:pt x="114552" y="66112"/>
                                  <a:pt x="114552" y="71130"/>
                                </a:cubicBezTo>
                                <a:cubicBezTo>
                                  <a:pt x="114552" y="77224"/>
                                  <a:pt x="118113" y="80451"/>
                                  <a:pt x="125234" y="80451"/>
                                </a:cubicBezTo>
                                <a:cubicBezTo>
                                  <a:pt x="139121" y="80451"/>
                                  <a:pt x="144106" y="89771"/>
                                  <a:pt x="144106" y="98374"/>
                                </a:cubicBezTo>
                                <a:cubicBezTo>
                                  <a:pt x="144106" y="106619"/>
                                  <a:pt x="138053" y="113788"/>
                                  <a:pt x="129507" y="115580"/>
                                </a:cubicBezTo>
                                <a:lnTo>
                                  <a:pt x="129507" y="119165"/>
                                </a:lnTo>
                                <a:cubicBezTo>
                                  <a:pt x="129507" y="121674"/>
                                  <a:pt x="127371" y="123467"/>
                                  <a:pt x="125234" y="123467"/>
                                </a:cubicBezTo>
                                <a:cubicBezTo>
                                  <a:pt x="122742" y="123467"/>
                                  <a:pt x="120961" y="121674"/>
                                  <a:pt x="120961" y="119165"/>
                                </a:cubicBezTo>
                                <a:lnTo>
                                  <a:pt x="120961" y="115580"/>
                                </a:lnTo>
                                <a:cubicBezTo>
                                  <a:pt x="114908" y="114147"/>
                                  <a:pt x="109923" y="110203"/>
                                  <a:pt x="107430" y="104826"/>
                                </a:cubicBezTo>
                                <a:cubicBezTo>
                                  <a:pt x="106718" y="102317"/>
                                  <a:pt x="107430" y="99808"/>
                                  <a:pt x="109923" y="99091"/>
                                </a:cubicBezTo>
                                <a:cubicBezTo>
                                  <a:pt x="112059" y="98374"/>
                                  <a:pt x="114552" y="99091"/>
                                  <a:pt x="115264" y="101600"/>
                                </a:cubicBezTo>
                                <a:cubicBezTo>
                                  <a:pt x="117044" y="105185"/>
                                  <a:pt x="120961" y="107694"/>
                                  <a:pt x="125234" y="107694"/>
                                </a:cubicBezTo>
                                <a:cubicBezTo>
                                  <a:pt x="130931" y="107694"/>
                                  <a:pt x="135916" y="103393"/>
                                  <a:pt x="135916" y="98374"/>
                                </a:cubicBezTo>
                                <a:cubicBezTo>
                                  <a:pt x="135916" y="92280"/>
                                  <a:pt x="132356" y="89054"/>
                                  <a:pt x="125234" y="89054"/>
                                </a:cubicBezTo>
                                <a:cubicBezTo>
                                  <a:pt x="110991" y="89054"/>
                                  <a:pt x="106362" y="79734"/>
                                  <a:pt x="106362" y="71130"/>
                                </a:cubicBezTo>
                                <a:cubicBezTo>
                                  <a:pt x="106362" y="62527"/>
                                  <a:pt x="112416" y="55716"/>
                                  <a:pt x="120961" y="53924"/>
                                </a:cubicBezTo>
                                <a:lnTo>
                                  <a:pt x="120961" y="50339"/>
                                </a:lnTo>
                                <a:cubicBezTo>
                                  <a:pt x="120961" y="47830"/>
                                  <a:pt x="122742" y="46038"/>
                                  <a:pt x="125234" y="46038"/>
                                </a:cubicBezTo>
                                <a:close/>
                                <a:moveTo>
                                  <a:pt x="82158" y="34909"/>
                                </a:moveTo>
                                <a:cubicBezTo>
                                  <a:pt x="78194" y="34909"/>
                                  <a:pt x="74591" y="37788"/>
                                  <a:pt x="74591" y="42107"/>
                                </a:cubicBezTo>
                                <a:lnTo>
                                  <a:pt x="74591" y="128480"/>
                                </a:lnTo>
                                <a:cubicBezTo>
                                  <a:pt x="74591" y="132438"/>
                                  <a:pt x="78194" y="135677"/>
                                  <a:pt x="82158" y="135677"/>
                                </a:cubicBezTo>
                                <a:lnTo>
                                  <a:pt x="160712" y="135677"/>
                                </a:lnTo>
                                <a:lnTo>
                                  <a:pt x="160712" y="101488"/>
                                </a:lnTo>
                                <a:cubicBezTo>
                                  <a:pt x="160712" y="93931"/>
                                  <a:pt x="167559" y="87812"/>
                                  <a:pt x="175846" y="86733"/>
                                </a:cubicBezTo>
                                <a:lnTo>
                                  <a:pt x="175846" y="42107"/>
                                </a:lnTo>
                                <a:cubicBezTo>
                                  <a:pt x="175846" y="37788"/>
                                  <a:pt x="172603" y="34909"/>
                                  <a:pt x="168640" y="34909"/>
                                </a:cubicBezTo>
                                <a:lnTo>
                                  <a:pt x="82158" y="34909"/>
                                </a:lnTo>
                                <a:close/>
                                <a:moveTo>
                                  <a:pt x="49007" y="8637"/>
                                </a:moveTo>
                                <a:lnTo>
                                  <a:pt x="49007" y="207295"/>
                                </a:lnTo>
                                <a:lnTo>
                                  <a:pt x="110264" y="207295"/>
                                </a:lnTo>
                                <a:cubicBezTo>
                                  <a:pt x="115309" y="200457"/>
                                  <a:pt x="125038" y="196138"/>
                                  <a:pt x="138011" y="194699"/>
                                </a:cubicBezTo>
                                <a:cubicBezTo>
                                  <a:pt x="147019" y="193979"/>
                                  <a:pt x="155307" y="195059"/>
                                  <a:pt x="160712" y="196138"/>
                                </a:cubicBezTo>
                                <a:lnTo>
                                  <a:pt x="160712" y="144315"/>
                                </a:lnTo>
                                <a:lnTo>
                                  <a:pt x="82158" y="144315"/>
                                </a:lnTo>
                                <a:cubicBezTo>
                                  <a:pt x="73510" y="144315"/>
                                  <a:pt x="66303" y="137477"/>
                                  <a:pt x="66303" y="128480"/>
                                </a:cubicBezTo>
                                <a:lnTo>
                                  <a:pt x="66303" y="42107"/>
                                </a:lnTo>
                                <a:cubicBezTo>
                                  <a:pt x="66303" y="33469"/>
                                  <a:pt x="73510" y="26272"/>
                                  <a:pt x="82158" y="26272"/>
                                </a:cubicBezTo>
                                <a:lnTo>
                                  <a:pt x="168640" y="26272"/>
                                </a:lnTo>
                                <a:cubicBezTo>
                                  <a:pt x="177288" y="26272"/>
                                  <a:pt x="184495" y="33469"/>
                                  <a:pt x="184495" y="42107"/>
                                </a:cubicBezTo>
                                <a:lnTo>
                                  <a:pt x="184495" y="87812"/>
                                </a:lnTo>
                                <a:cubicBezTo>
                                  <a:pt x="190620" y="90332"/>
                                  <a:pt x="195305" y="95370"/>
                                  <a:pt x="195305" y="101488"/>
                                </a:cubicBezTo>
                                <a:lnTo>
                                  <a:pt x="195305" y="142515"/>
                                </a:lnTo>
                                <a:cubicBezTo>
                                  <a:pt x="201070" y="139996"/>
                                  <a:pt x="208998" y="141436"/>
                                  <a:pt x="214403" y="145754"/>
                                </a:cubicBezTo>
                                <a:cubicBezTo>
                                  <a:pt x="216925" y="143955"/>
                                  <a:pt x="220168" y="143235"/>
                                  <a:pt x="223411" y="143235"/>
                                </a:cubicBezTo>
                                <a:cubicBezTo>
                                  <a:pt x="230258" y="143235"/>
                                  <a:pt x="236744" y="147194"/>
                                  <a:pt x="239987" y="152952"/>
                                </a:cubicBezTo>
                                <a:cubicBezTo>
                                  <a:pt x="241428" y="152592"/>
                                  <a:pt x="242870" y="152592"/>
                                  <a:pt x="244311" y="152592"/>
                                </a:cubicBezTo>
                                <a:cubicBezTo>
                                  <a:pt x="253680" y="152592"/>
                                  <a:pt x="261968" y="159790"/>
                                  <a:pt x="262688" y="169147"/>
                                </a:cubicBezTo>
                                <a:cubicBezTo>
                                  <a:pt x="263049" y="169507"/>
                                  <a:pt x="263049" y="169867"/>
                                  <a:pt x="263049" y="170586"/>
                                </a:cubicBezTo>
                                <a:lnTo>
                                  <a:pt x="263049" y="207295"/>
                                </a:lnTo>
                                <a:cubicBezTo>
                                  <a:pt x="270616" y="205495"/>
                                  <a:pt x="276742" y="198658"/>
                                  <a:pt x="276742" y="190020"/>
                                </a:cubicBezTo>
                                <a:lnTo>
                                  <a:pt x="276742" y="26272"/>
                                </a:lnTo>
                                <a:cubicBezTo>
                                  <a:pt x="276742" y="16555"/>
                                  <a:pt x="269175" y="8637"/>
                                  <a:pt x="259445" y="8637"/>
                                </a:cubicBezTo>
                                <a:lnTo>
                                  <a:pt x="49007" y="8637"/>
                                </a:lnTo>
                                <a:close/>
                                <a:moveTo>
                                  <a:pt x="25584" y="8637"/>
                                </a:moveTo>
                                <a:cubicBezTo>
                                  <a:pt x="16215" y="8637"/>
                                  <a:pt x="8648" y="16555"/>
                                  <a:pt x="8648" y="26272"/>
                                </a:cubicBezTo>
                                <a:lnTo>
                                  <a:pt x="8648" y="190020"/>
                                </a:lnTo>
                                <a:cubicBezTo>
                                  <a:pt x="8648" y="199737"/>
                                  <a:pt x="16215" y="207295"/>
                                  <a:pt x="25584" y="207295"/>
                                </a:cubicBezTo>
                                <a:lnTo>
                                  <a:pt x="40358" y="207295"/>
                                </a:lnTo>
                                <a:lnTo>
                                  <a:pt x="40358" y="8637"/>
                                </a:lnTo>
                                <a:lnTo>
                                  <a:pt x="25584" y="8637"/>
                                </a:lnTo>
                                <a:close/>
                                <a:moveTo>
                                  <a:pt x="25584" y="0"/>
                                </a:moveTo>
                                <a:lnTo>
                                  <a:pt x="259445" y="0"/>
                                </a:lnTo>
                                <a:cubicBezTo>
                                  <a:pt x="273859" y="0"/>
                                  <a:pt x="285390" y="11876"/>
                                  <a:pt x="285390" y="26272"/>
                                </a:cubicBezTo>
                                <a:lnTo>
                                  <a:pt x="285390" y="190020"/>
                                </a:lnTo>
                                <a:cubicBezTo>
                                  <a:pt x="285390" y="203336"/>
                                  <a:pt x="275661" y="214133"/>
                                  <a:pt x="263049" y="215932"/>
                                </a:cubicBezTo>
                                <a:lnTo>
                                  <a:pt x="263049" y="281072"/>
                                </a:lnTo>
                                <a:cubicBezTo>
                                  <a:pt x="263049" y="283591"/>
                                  <a:pt x="260887" y="285390"/>
                                  <a:pt x="258364" y="285390"/>
                                </a:cubicBezTo>
                                <a:lnTo>
                                  <a:pt x="189900" y="285390"/>
                                </a:lnTo>
                                <a:cubicBezTo>
                                  <a:pt x="187377" y="285390"/>
                                  <a:pt x="185576" y="283591"/>
                                  <a:pt x="185576" y="281072"/>
                                </a:cubicBezTo>
                                <a:lnTo>
                                  <a:pt x="185576" y="261638"/>
                                </a:lnTo>
                                <a:cubicBezTo>
                                  <a:pt x="180170" y="259478"/>
                                  <a:pt x="174405" y="254800"/>
                                  <a:pt x="167559" y="249402"/>
                                </a:cubicBezTo>
                                <a:cubicBezTo>
                                  <a:pt x="158910" y="242564"/>
                                  <a:pt x="149542" y="235006"/>
                                  <a:pt x="139812" y="231767"/>
                                </a:cubicBezTo>
                                <a:cubicBezTo>
                                  <a:pt x="135488" y="230328"/>
                                  <a:pt x="121795" y="232127"/>
                                  <a:pt x="113507" y="233926"/>
                                </a:cubicBezTo>
                                <a:cubicBezTo>
                                  <a:pt x="111706" y="233926"/>
                                  <a:pt x="109904" y="233207"/>
                                  <a:pt x="108823" y="231767"/>
                                </a:cubicBezTo>
                                <a:cubicBezTo>
                                  <a:pt x="108463" y="231047"/>
                                  <a:pt x="106301" y="226729"/>
                                  <a:pt x="106661" y="217012"/>
                                </a:cubicBezTo>
                                <a:cubicBezTo>
                                  <a:pt x="106661" y="216652"/>
                                  <a:pt x="106661" y="216292"/>
                                  <a:pt x="106661" y="215932"/>
                                </a:cubicBezTo>
                                <a:lnTo>
                                  <a:pt x="25584" y="215932"/>
                                </a:lnTo>
                                <a:cubicBezTo>
                                  <a:pt x="11531" y="215932"/>
                                  <a:pt x="0" y="204416"/>
                                  <a:pt x="0" y="190020"/>
                                </a:cubicBezTo>
                                <a:lnTo>
                                  <a:pt x="0" y="26272"/>
                                </a:lnTo>
                                <a:cubicBezTo>
                                  <a:pt x="0" y="11876"/>
                                  <a:pt x="11531" y="0"/>
                                  <a:pt x="25584" y="0"/>
                                </a:cubicBezTo>
                                <a:close/>
                              </a:path>
                            </a:pathLst>
                          </a:custGeom>
                          <a:solidFill>
                            <a:schemeClr val="bg1"/>
                          </a:solidFill>
                          <a:ln w="9525">
                            <a:solidFill>
                              <a:schemeClr val="bg1"/>
                            </a:solidFill>
                          </a:ln>
                          <a:effectLst/>
                        </wps:spPr>
                        <wps:bodyPr anchor="ctr"/>
                      </wps:wsp>
                    </wpg:wgp>
                  </a:graphicData>
                </a:graphic>
                <wp14:sizeRelH relativeFrom="margin">
                  <wp14:pctWidth>0</wp14:pctWidth>
                </wp14:sizeRelH>
                <wp14:sizeRelV relativeFrom="margin">
                  <wp14:pctHeight>0</wp14:pctHeight>
                </wp14:sizeRelV>
              </wp:anchor>
            </w:drawing>
          </mc:Choice>
          <mc:Fallback>
            <w:pict>
              <v:group w14:anchorId="7254F371" id="Group 12" o:spid="_x0000_s1026" style="position:absolute;margin-left:5.25pt;margin-top:13.4pt;width:45.75pt;height:34.5pt;z-index:252090368;mso-position-horizontal-relative:margin;mso-width-relative:margin;mso-height-relative:margin" coordsize="21734,16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">
                <v:shape id="Freeform 241" o:spid="_x0000_s1027" style="position:absolute;width:21734;height:16378;visibility:visible;mso-wrap-style:square;v-text-anchor:middle" coordsize="5008412,3695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" path="m4689816,3317800v175477,,318596,84503,318596,188888c5008412,3611074,4865293,3695577,4689816,3695577v-175477,,-317352,-84503,-317352,-188889c4372464,3402303,4514339,3317800,4689816,3317800xm3940017,2938780v238591,,431204,115991,431204,258173c4371221,3337888,4178608,3453879,3940017,3453879v-237349,,-429962,-115991,-429962,-256926c3510055,3054771,3702668,2938780,3940017,2938780xm2256396,c3503582,,4514039,620407,4514039,1382835v,340103,-198105,649061,-529524,890746c4054287,2342100,4092912,2421831,4092912,2506545v,254143,-345126,458453,-772483,458453c3038846,2964998,2794642,2877792,2658835,2744492v-130823,14950,-264139,22425,-402439,22425c1009211,2766917,,2147755,,1382835,,620407,1009211,,2256396,xe" fillcolor="#1b7a6d [3207]" stroked="f">
                  <v:path o:connecttype="custom" o:connectlocs="2035209,1470418;2173468,1554131;2035209,1637845;1897490,1554131;2035209,1470418;1709824,1302440;1896950,1416860;1709824,1530727;1523236,1416860;1709824,1302440;979194,0;1958928,612859;1729134,1007630;1776174,1110877;1440945,1314059;1153837,1216333;979194,1226272;0,612859;979194,0" o:connectangles="0,0,0,0,0,0,0,0,0,0,0,0,0,0,0,0,0,0,0"/>
                </v:shape>
                <v:shape id="Freeform 242" o:spid="_x0000_s1028" style="position:absolute;left:6146;top:2879;width:7452;height:7451;visibility:visible;mso-wrap-style:square;v-text-anchor:middle" coordsize="285390,285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" path="m194224,262358r,14395l254040,276753r,-14395l194224,262358xm255466,136404v1831,-1466,4396,-1466,6228,c262793,137503,263159,138602,263159,139701v,1099,-366,2198,-1465,2930c260961,143730,259862,144097,258396,144097v-1099,,-2198,-367,-2930,-1466c254733,141899,254000,140800,254000,139701v,-1099,733,-2198,1466,-3297xm258396,114300v2565,,4763,2286,4763,4953c263159,121539,260961,123444,258396,123444v-2198,,-4396,-1905,-4396,-4191c254000,116586,256198,114300,258396,114300xm178008,95370v-4684,,-8648,2879,-8648,6118l169360,201537v,1439,-720,2519,-1801,3599c166478,205855,165036,206215,163955,205495v-3603,-1079,-13332,-3239,-25224,-2159c125399,204416,115670,210534,115309,217372v,3239,,5758,361,7197c120714,223490,128281,222410,134768,222410v3243,,5405,360,7927,1080c153866,227089,163955,235366,172964,242564v6486,5038,13693,11156,16936,11156l254040,253720r,-83134c253680,164828,249356,160869,244311,160869v-1802,,-3243,360,-5045,1440c238185,162669,236744,163029,235663,162309v-1441,-720,-2162,-1799,-2522,-2879c232060,154751,228096,151512,223411,151512v-2522,,-5044,1080,-6846,2520c215844,155111,214403,155471,213322,155471v-1081,-360,-2523,-1079,-3243,-1799c206475,148273,198188,148273,194224,153312v-1081,1799,-3243,2159,-4685,1799c187377,154392,186657,152952,186657,150793r,-49305c186657,98249,182693,95370,178008,95370xm258396,93663v2565,,4763,2198,4763,4763c263159,100624,260961,102822,258396,102822v-2198,,-4396,-2198,-4396,-4396c254000,95861,256198,93663,258396,93663xm23813,84138v2198,,4396,1796,4396,4311l28209,128680v,2515,-2198,4311,-4396,4311c21248,132991,19050,131195,19050,128680r,-40231c19050,85934,21248,84138,23813,84138xm255466,72903v1831,-1465,4396,-1465,6228,c262793,73636,263159,75101,263159,76200v,1099,-366,2198,-1465,2931c260961,80230,259862,80597,258396,80597v-1099,,-2198,-367,-2930,-1466c254733,78398,254000,77299,254000,76200v,-1099,733,-2564,1466,-3297xm125234,46038v2137,,4273,1792,4273,4301l129507,53924v6053,1076,11038,5019,13531,10754c143750,66829,143038,69338,140545,70414v-1780,1075,-4629,,-5341,-2510c133424,64320,129507,62169,125234,62169v-6053,,-10682,3943,-10682,8961c114552,77224,118113,80451,125234,80451v13887,,18872,9320,18872,17923c144106,106619,138053,113788,129507,115580r,3585c129507,121674,127371,123467,125234,123467v-2492,,-4273,-1793,-4273,-4302l120961,115580v-6053,-1433,-11038,-5377,-13531,-10754c106718,102317,107430,99808,109923,99091v2136,-717,4629,,5341,2509c117044,105185,120961,107694,125234,107694v5697,,10682,-4301,10682,-9320c135916,92280,132356,89054,125234,89054v-14243,,-18872,-9320,-18872,-17924c106362,62527,112416,55716,120961,53924r,-3585c120961,47830,122742,46038,125234,46038xm82158,34909v-3964,,-7567,2879,-7567,7198l74591,128480v,3958,3603,7197,7567,7197l160712,135677r,-34189c160712,93931,167559,87812,175846,86733r,-44626c175846,37788,172603,34909,168640,34909r-86482,xm49007,8637r,198658l110264,207295v5045,-6838,14774,-11157,27747,-12596c147019,193979,155307,195059,160712,196138r,-51823l82158,144315v-8648,,-15855,-6838,-15855,-15835l66303,42107v,-8638,7207,-15835,15855,-15835l168640,26272v8648,,15855,7197,15855,15835l184495,87812v6125,2520,10810,7558,10810,13676l195305,142515v5765,-2519,13693,-1079,19098,3239c216925,143955,220168,143235,223411,143235v6847,,13333,3959,16576,9717c241428,152592,242870,152592,244311,152592v9369,,17657,7198,18377,16555c263049,169507,263049,169867,263049,170586r,36709c270616,205495,276742,198658,276742,190020r,-163748c276742,16555,269175,8637,259445,8637r-210438,xm25584,8637v-9369,,-16936,7918,-16936,17635l8648,190020v,9717,7567,17275,16936,17275l40358,207295r,-198658l25584,8637xm25584,l259445,v14414,,25945,11876,25945,26272l285390,190020v,13316,-9729,24113,-22341,25912l263049,281072v,2519,-2162,4318,-4685,4318l189900,285390v-2523,,-4324,-1799,-4324,-4318l185576,261638v-5406,-2160,-11171,-6838,-18017,-12236c158910,242564,149542,235006,139812,231767v-4324,-1439,-18017,360,-26305,2159c111706,233926,109904,233207,108823,231767v-360,-720,-2522,-5038,-2162,-14755c106661,216652,106661,216292,106661,215932r-81077,c11531,215932,,204416,,190020l,26272c,11876,11531,,25584,xe" fillcolor="white [3212]" strokecolor="white [3212]">
                  <v:path o:connecttype="custom" o:connectlocs="666645,726249;670387,357947;686732,374289;666541,366600;690575,312941;678076,299944;444430,528869;364054,533587;353654,583645;498331,665805;641115,422148;611802,418373;559794,407984;497383,407038;467125,250267;678076,269824;62489,220792;62489,348991;62489,220792;690575,199959;670387,207654;328636,120810;375357,169729;328636,163144;378158,258150;328636,323999;281918,275082;328636,282607;279114,186659;328636,120810;195737,337153;421736,266322;442542,91606;128604,543976;421736,514699;173993,337153;442542,68940;512514,266322;586272,375874;689340,443871;726220,498647;128604,22666;22695,498647;105906,22666;680831,0;690288,566642;498331,748912;439704,654476;285570,608196;67133,566642;67133,0" o:connectangles="0,0,0,0,0,0,0,0,0,0,0,0,0,0,0,0,0,0,0,0,0,0,0,0,0,0,0,0,0,0,0,0,0,0,0,0,0,0,0,0,0,0,0,0,0,0,0,0,0,0,0"/>
                  <o:lock v:ext="edit" aspectratio="t"/>
                </v:shape>
                <w10:wrap anchorx="margin"/>
              </v:group>
            </w:pict>
          </mc:Fallback>
        </mc:AlternateContent>
      </w:r>
    </w:p>
    <w:p w14:paraId="4DA4B413" w14:textId="147675EC" w:rsidR="00F26A9B" w:rsidRDefault="00F26A9B" w:rsidP="00FD2CFD">
      <w:pPr>
        <w:ind w:left="1418"/>
        <w:rPr>
          <w:b/>
          <w:bCs/>
          <w:i/>
          <w:color w:val="1B7A6D" w:themeColor="accent4"/>
          <w:lang w:val="en-AU"/>
        </w:rPr>
      </w:pPr>
      <w:r w:rsidRPr="00D60CED">
        <w:rPr>
          <w:b/>
          <w:bCs/>
          <w:i/>
          <w:color w:val="1B7A6D" w:themeColor="accent4"/>
          <w:lang w:val="en-AU"/>
        </w:rPr>
        <w:t>I appreciate your support being there when I need it most</w:t>
      </w:r>
    </w:p>
    <w:p w14:paraId="04315D3C" w14:textId="77777777" w:rsidR="00FD2CFD" w:rsidRPr="00FD2CFD" w:rsidRDefault="00FD2CFD" w:rsidP="00FD2CFD">
      <w:pPr>
        <w:ind w:left="1418"/>
        <w:rPr>
          <w:b/>
          <w:bCs/>
          <w:i/>
          <w:color w:val="1B7A6D" w:themeColor="accent4"/>
          <w:sz w:val="4"/>
          <w:szCs w:val="4"/>
          <w:lang w:val="en-AU"/>
        </w:rPr>
      </w:pPr>
    </w:p>
    <w:tbl>
      <w:tblPr>
        <w:tblStyle w:val="ListTable3-Accent4"/>
        <w:tblW w:w="0" w:type="auto"/>
        <w:tblLook w:val="04A0" w:firstRow="1" w:lastRow="0" w:firstColumn="1" w:lastColumn="0" w:noHBand="0" w:noVBand="1"/>
      </w:tblPr>
      <w:tblGrid>
        <w:gridCol w:w="4508"/>
        <w:gridCol w:w="4508"/>
      </w:tblGrid>
      <w:tr w:rsidR="00F26A9B" w:rsidRPr="00D60CED" w14:paraId="119E067E" w14:textId="77777777" w:rsidTr="00F26A9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508" w:type="dxa"/>
          </w:tcPr>
          <w:p w14:paraId="429D1671" w14:textId="77777777" w:rsidR="00F26A9B" w:rsidRPr="00D60CED" w:rsidRDefault="00F26A9B" w:rsidP="00F26A9B">
            <w:pPr>
              <w:rPr>
                <w:color w:val="FFFFFF" w:themeColor="background1"/>
              </w:rPr>
            </w:pPr>
            <w:r w:rsidRPr="00D60CED">
              <w:rPr>
                <w:color w:val="FFFFFF" w:themeColor="background1"/>
              </w:rPr>
              <w:t>What we heard</w:t>
            </w:r>
          </w:p>
        </w:tc>
        <w:tc>
          <w:tcPr>
            <w:tcW w:w="4508" w:type="dxa"/>
          </w:tcPr>
          <w:p w14:paraId="1F72C937" w14:textId="77777777" w:rsidR="00F26A9B" w:rsidRPr="00D60CED" w:rsidRDefault="00F26A9B" w:rsidP="00F26A9B">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D60CED">
              <w:rPr>
                <w:color w:val="FFFFFF" w:themeColor="background1"/>
              </w:rPr>
              <w:t>What we propose to do</w:t>
            </w:r>
          </w:p>
        </w:tc>
      </w:tr>
      <w:tr w:rsidR="00F26A9B" w:rsidRPr="00D60CED" w14:paraId="1C0A800E" w14:textId="77777777" w:rsidTr="00F26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766BDC7F" w14:textId="77777777" w:rsidR="00F26A9B" w:rsidRPr="00660FEA" w:rsidRDefault="00F26A9B" w:rsidP="00F26A9B">
            <w:pPr>
              <w:spacing w:before="60" w:after="60"/>
              <w:rPr>
                <w:b w:val="0"/>
                <w:sz w:val="20"/>
                <w:szCs w:val="20"/>
              </w:rPr>
            </w:pPr>
            <w:r w:rsidRPr="00660FEA">
              <w:rPr>
                <w:b w:val="0"/>
                <w:sz w:val="20"/>
                <w:szCs w:val="20"/>
              </w:rPr>
              <w:t>“It was one of the hardest periods of my life. I found myself having to explain over and over to people what the circumstances were … all I wanted was to be understood and supported”</w:t>
            </w:r>
          </w:p>
          <w:p w14:paraId="22F6F457" w14:textId="6F2E508E" w:rsidR="00F26A9B" w:rsidRPr="00660FEA" w:rsidRDefault="00F26A9B" w:rsidP="00231BCE">
            <w:pPr>
              <w:spacing w:before="60" w:after="60"/>
              <w:rPr>
                <w:b w:val="0"/>
                <w:sz w:val="20"/>
                <w:szCs w:val="20"/>
              </w:rPr>
            </w:pPr>
            <w:r>
              <w:rPr>
                <w:b w:val="0"/>
                <w:i/>
                <w:sz w:val="20"/>
                <w:szCs w:val="20"/>
              </w:rPr>
              <w:t>2022 Customer Vulnerability R</w:t>
            </w:r>
            <w:r w:rsidRPr="00660FEA">
              <w:rPr>
                <w:b w:val="0"/>
                <w:i/>
                <w:sz w:val="20"/>
                <w:szCs w:val="20"/>
              </w:rPr>
              <w:t>esearch</w:t>
            </w:r>
            <w:r w:rsidR="00C56F33" w:rsidRPr="00ED4B6E">
              <w:rPr>
                <w:i/>
                <w:sz w:val="20"/>
                <w:szCs w:val="20"/>
                <w:vertAlign w:val="superscript"/>
              </w:rPr>
              <w:fldChar w:fldCharType="begin"/>
            </w:r>
            <w:r w:rsidR="00C56F33" w:rsidRPr="00ED4B6E">
              <w:rPr>
                <w:b w:val="0"/>
                <w:i/>
                <w:sz w:val="20"/>
                <w:szCs w:val="20"/>
                <w:vertAlign w:val="superscript"/>
              </w:rPr>
              <w:instrText xml:space="preserve"> REF _Ref113531052 \r \h </w:instrText>
            </w:r>
            <w:r w:rsidR="00ED4B6E">
              <w:rPr>
                <w:b w:val="0"/>
                <w:i/>
                <w:sz w:val="20"/>
                <w:szCs w:val="20"/>
                <w:vertAlign w:val="superscript"/>
              </w:rPr>
              <w:instrText xml:space="preserve"> \* MERGEFORMAT </w:instrText>
            </w:r>
            <w:r w:rsidR="00C56F33" w:rsidRPr="00ED4B6E">
              <w:rPr>
                <w:i/>
                <w:sz w:val="20"/>
                <w:szCs w:val="20"/>
                <w:vertAlign w:val="superscript"/>
              </w:rPr>
            </w:r>
            <w:r w:rsidR="00C56F33" w:rsidRPr="00ED4B6E">
              <w:rPr>
                <w:i/>
                <w:sz w:val="20"/>
                <w:szCs w:val="20"/>
                <w:vertAlign w:val="superscript"/>
              </w:rPr>
              <w:fldChar w:fldCharType="separate"/>
            </w:r>
            <w:r w:rsidR="004708F9">
              <w:rPr>
                <w:b w:val="0"/>
                <w:i/>
                <w:sz w:val="20"/>
                <w:szCs w:val="20"/>
                <w:vertAlign w:val="superscript"/>
              </w:rPr>
              <w:t>6</w:t>
            </w:r>
            <w:r w:rsidR="00C56F33" w:rsidRPr="00ED4B6E">
              <w:rPr>
                <w:i/>
                <w:sz w:val="20"/>
                <w:szCs w:val="20"/>
                <w:vertAlign w:val="superscript"/>
              </w:rPr>
              <w:fldChar w:fldCharType="end"/>
            </w:r>
            <w:r w:rsidRPr="00660FEA">
              <w:rPr>
                <w:b w:val="0"/>
                <w:i/>
                <w:sz w:val="20"/>
                <w:szCs w:val="20"/>
              </w:rPr>
              <w:t xml:space="preserve"> </w:t>
            </w:r>
          </w:p>
        </w:tc>
        <w:tc>
          <w:tcPr>
            <w:tcW w:w="4508" w:type="dxa"/>
          </w:tcPr>
          <w:p w14:paraId="77087F59" w14:textId="77777777" w:rsidR="00F26A9B" w:rsidRPr="00660FEA" w:rsidRDefault="00F26A9B" w:rsidP="00F26A9B">
            <w:pPr>
              <w:spacing w:before="60" w:after="60"/>
              <w:cnfStyle w:val="000000100000" w:firstRow="0" w:lastRow="0" w:firstColumn="0" w:lastColumn="0" w:oddVBand="0" w:evenVBand="0" w:oddHBand="1" w:evenHBand="0" w:firstRowFirstColumn="0" w:firstRowLastColumn="0" w:lastRowFirstColumn="0" w:lastRowLastColumn="0"/>
              <w:rPr>
                <w:sz w:val="20"/>
                <w:szCs w:val="20"/>
              </w:rPr>
            </w:pPr>
            <w:r w:rsidRPr="009E0EF8">
              <w:rPr>
                <w:b/>
                <w:color w:val="888934" w:themeColor="accent3"/>
                <w:sz w:val="20"/>
                <w:szCs w:val="20"/>
              </w:rPr>
              <w:t>Outcome 4 –</w:t>
            </w:r>
            <w:r w:rsidRPr="009E0EF8">
              <w:rPr>
                <w:color w:val="888934" w:themeColor="accent3"/>
                <w:sz w:val="20"/>
                <w:szCs w:val="20"/>
              </w:rPr>
              <w:t xml:space="preserve"> </w:t>
            </w:r>
            <w:r w:rsidRPr="00660FEA">
              <w:rPr>
                <w:sz w:val="20"/>
                <w:szCs w:val="20"/>
              </w:rPr>
              <w:t xml:space="preserve">Upgrade customer contact centre and staff training to better support customers </w:t>
            </w:r>
          </w:p>
        </w:tc>
      </w:tr>
      <w:tr w:rsidR="00F26A9B" w:rsidRPr="00D60CED" w14:paraId="50A9780E" w14:textId="77777777" w:rsidTr="00F26A9B">
        <w:tc>
          <w:tcPr>
            <w:cnfStyle w:val="001000000000" w:firstRow="0" w:lastRow="0" w:firstColumn="1" w:lastColumn="0" w:oddVBand="0" w:evenVBand="0" w:oddHBand="0" w:evenHBand="0" w:firstRowFirstColumn="0" w:firstRowLastColumn="0" w:lastRowFirstColumn="0" w:lastRowLastColumn="0"/>
            <w:tcW w:w="4508" w:type="dxa"/>
          </w:tcPr>
          <w:p w14:paraId="59DF6357" w14:textId="77777777" w:rsidR="00F26A9B" w:rsidRPr="00660FEA" w:rsidRDefault="00F26A9B" w:rsidP="00F26A9B">
            <w:pPr>
              <w:spacing w:before="60" w:after="60"/>
              <w:rPr>
                <w:b w:val="0"/>
                <w:sz w:val="20"/>
                <w:szCs w:val="20"/>
              </w:rPr>
            </w:pPr>
            <w:r w:rsidRPr="00660FEA">
              <w:rPr>
                <w:b w:val="0"/>
                <w:sz w:val="20"/>
                <w:szCs w:val="20"/>
              </w:rPr>
              <w:t>“I really value that they contact me, and we have an open conversation. It means I don’t have to do the degrading task of asking.”</w:t>
            </w:r>
          </w:p>
          <w:p w14:paraId="69F2DAAB" w14:textId="37EF2511" w:rsidR="00F26A9B" w:rsidRPr="00660FEA" w:rsidRDefault="00F26A9B" w:rsidP="00C56F33">
            <w:pPr>
              <w:spacing w:before="60" w:after="60"/>
              <w:rPr>
                <w:b w:val="0"/>
                <w:sz w:val="20"/>
                <w:szCs w:val="20"/>
              </w:rPr>
            </w:pPr>
            <w:r>
              <w:rPr>
                <w:b w:val="0"/>
                <w:i/>
                <w:sz w:val="20"/>
                <w:szCs w:val="20"/>
              </w:rPr>
              <w:t>2022 Customer Vulnerability R</w:t>
            </w:r>
            <w:r w:rsidRPr="00660FEA">
              <w:rPr>
                <w:b w:val="0"/>
                <w:i/>
                <w:sz w:val="20"/>
                <w:szCs w:val="20"/>
              </w:rPr>
              <w:t>esearch</w:t>
            </w:r>
            <w:r w:rsidR="00C56F33" w:rsidRPr="00ED4B6E">
              <w:rPr>
                <w:i/>
                <w:sz w:val="20"/>
                <w:szCs w:val="20"/>
                <w:vertAlign w:val="superscript"/>
              </w:rPr>
              <w:fldChar w:fldCharType="begin"/>
            </w:r>
            <w:r w:rsidR="00C56F33" w:rsidRPr="00ED4B6E">
              <w:rPr>
                <w:b w:val="0"/>
                <w:i/>
                <w:sz w:val="20"/>
                <w:szCs w:val="20"/>
                <w:vertAlign w:val="superscript"/>
              </w:rPr>
              <w:instrText xml:space="preserve"> REF _Ref113531052 \r \h </w:instrText>
            </w:r>
            <w:r w:rsidR="00ED4B6E" w:rsidRPr="00ED4B6E">
              <w:rPr>
                <w:i/>
                <w:sz w:val="20"/>
                <w:szCs w:val="20"/>
                <w:vertAlign w:val="superscript"/>
              </w:rPr>
              <w:instrText xml:space="preserve"> \* MERGEFORMAT </w:instrText>
            </w:r>
            <w:r w:rsidR="00C56F33" w:rsidRPr="00ED4B6E">
              <w:rPr>
                <w:i/>
                <w:sz w:val="20"/>
                <w:szCs w:val="20"/>
                <w:vertAlign w:val="superscript"/>
              </w:rPr>
            </w:r>
            <w:r w:rsidR="00C56F33" w:rsidRPr="00ED4B6E">
              <w:rPr>
                <w:i/>
                <w:sz w:val="20"/>
                <w:szCs w:val="20"/>
                <w:vertAlign w:val="superscript"/>
              </w:rPr>
              <w:fldChar w:fldCharType="separate"/>
            </w:r>
            <w:r w:rsidR="004708F9">
              <w:rPr>
                <w:b w:val="0"/>
                <w:i/>
                <w:sz w:val="20"/>
                <w:szCs w:val="20"/>
                <w:vertAlign w:val="superscript"/>
              </w:rPr>
              <w:t>6</w:t>
            </w:r>
            <w:r w:rsidR="00C56F33" w:rsidRPr="00ED4B6E">
              <w:rPr>
                <w:i/>
                <w:sz w:val="20"/>
                <w:szCs w:val="20"/>
                <w:vertAlign w:val="superscript"/>
              </w:rPr>
              <w:fldChar w:fldCharType="end"/>
            </w:r>
          </w:p>
        </w:tc>
        <w:tc>
          <w:tcPr>
            <w:tcW w:w="4508" w:type="dxa"/>
          </w:tcPr>
          <w:p w14:paraId="24BBB8B3" w14:textId="77777777" w:rsidR="00F26A9B" w:rsidRPr="00660FEA" w:rsidRDefault="00F26A9B" w:rsidP="00F26A9B">
            <w:pPr>
              <w:spacing w:before="60" w:after="60"/>
              <w:cnfStyle w:val="000000000000" w:firstRow="0" w:lastRow="0" w:firstColumn="0" w:lastColumn="0" w:oddVBand="0" w:evenVBand="0" w:oddHBand="0" w:evenHBand="0" w:firstRowFirstColumn="0" w:firstRowLastColumn="0" w:lastRowFirstColumn="0" w:lastRowLastColumn="0"/>
              <w:rPr>
                <w:sz w:val="20"/>
                <w:szCs w:val="20"/>
              </w:rPr>
            </w:pPr>
            <w:r w:rsidRPr="009E0EF8">
              <w:rPr>
                <w:b/>
                <w:color w:val="888934" w:themeColor="accent3"/>
                <w:sz w:val="20"/>
                <w:szCs w:val="20"/>
              </w:rPr>
              <w:t>Outcome 4 –</w:t>
            </w:r>
            <w:r w:rsidRPr="009E0EF8">
              <w:rPr>
                <w:color w:val="888934" w:themeColor="accent3"/>
                <w:sz w:val="20"/>
                <w:szCs w:val="20"/>
              </w:rPr>
              <w:t xml:space="preserve"> </w:t>
            </w:r>
            <w:r w:rsidRPr="00660FEA">
              <w:rPr>
                <w:sz w:val="20"/>
                <w:szCs w:val="20"/>
              </w:rPr>
              <w:t>Continue to build our outbound calling program and invest in predictive analytic software to proactively support those who need it most</w:t>
            </w:r>
          </w:p>
        </w:tc>
      </w:tr>
      <w:tr w:rsidR="00F26A9B" w:rsidRPr="00D60CED" w14:paraId="1C7F3DD8" w14:textId="77777777" w:rsidTr="00F26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106F8070" w14:textId="77777777" w:rsidR="00F26A9B" w:rsidRPr="00202E2D" w:rsidRDefault="00F26A9B" w:rsidP="00F26A9B">
            <w:pPr>
              <w:spacing w:before="60" w:after="60"/>
              <w:rPr>
                <w:b w:val="0"/>
                <w:sz w:val="20"/>
                <w:szCs w:val="20"/>
              </w:rPr>
            </w:pPr>
            <w:r w:rsidRPr="00202E2D">
              <w:rPr>
                <w:b w:val="0"/>
                <w:sz w:val="20"/>
                <w:szCs w:val="20"/>
              </w:rPr>
              <w:t>95% of surveyed customers said it was important to care for customers who need support</w:t>
            </w:r>
          </w:p>
          <w:p w14:paraId="209F09E1" w14:textId="4B99B4BD" w:rsidR="00F26A9B" w:rsidRPr="00202E2D" w:rsidRDefault="00F26A9B" w:rsidP="00C56F33">
            <w:pPr>
              <w:spacing w:before="60" w:after="60"/>
              <w:rPr>
                <w:b w:val="0"/>
                <w:sz w:val="20"/>
                <w:szCs w:val="20"/>
              </w:rPr>
            </w:pPr>
            <w:r w:rsidRPr="00202E2D">
              <w:rPr>
                <w:b w:val="0"/>
                <w:i/>
                <w:sz w:val="20"/>
                <w:szCs w:val="20"/>
              </w:rPr>
              <w:t>2022 Willingness to Pay Research</w:t>
            </w:r>
            <w:r w:rsidR="00C56F33" w:rsidRPr="00202E2D">
              <w:rPr>
                <w:i/>
                <w:sz w:val="20"/>
                <w:szCs w:val="20"/>
                <w:vertAlign w:val="superscript"/>
              </w:rPr>
              <w:fldChar w:fldCharType="begin"/>
            </w:r>
            <w:r w:rsidR="00C56F33" w:rsidRPr="00202E2D">
              <w:rPr>
                <w:b w:val="0"/>
                <w:i/>
                <w:sz w:val="20"/>
                <w:szCs w:val="20"/>
                <w:vertAlign w:val="superscript"/>
              </w:rPr>
              <w:instrText xml:space="preserve"> REF _Ref113530619 \r \h </w:instrText>
            </w:r>
            <w:r w:rsidR="00ED4B6E" w:rsidRPr="00202E2D">
              <w:rPr>
                <w:i/>
                <w:sz w:val="20"/>
                <w:szCs w:val="20"/>
                <w:vertAlign w:val="superscript"/>
              </w:rPr>
              <w:instrText xml:space="preserve"> \* MERGEFORMAT </w:instrText>
            </w:r>
            <w:r w:rsidR="00C56F33" w:rsidRPr="00202E2D">
              <w:rPr>
                <w:i/>
                <w:sz w:val="20"/>
                <w:szCs w:val="20"/>
                <w:vertAlign w:val="superscript"/>
              </w:rPr>
            </w:r>
            <w:r w:rsidR="00C56F33" w:rsidRPr="00202E2D">
              <w:rPr>
                <w:i/>
                <w:sz w:val="20"/>
                <w:szCs w:val="20"/>
                <w:vertAlign w:val="superscript"/>
              </w:rPr>
              <w:fldChar w:fldCharType="separate"/>
            </w:r>
            <w:r w:rsidR="004708F9">
              <w:rPr>
                <w:b w:val="0"/>
                <w:i/>
                <w:sz w:val="20"/>
                <w:szCs w:val="20"/>
                <w:vertAlign w:val="superscript"/>
              </w:rPr>
              <w:t>2</w:t>
            </w:r>
            <w:r w:rsidR="00C56F33" w:rsidRPr="00202E2D">
              <w:rPr>
                <w:i/>
                <w:sz w:val="20"/>
                <w:szCs w:val="20"/>
                <w:vertAlign w:val="superscript"/>
              </w:rPr>
              <w:fldChar w:fldCharType="end"/>
            </w:r>
          </w:p>
        </w:tc>
        <w:tc>
          <w:tcPr>
            <w:tcW w:w="4508" w:type="dxa"/>
          </w:tcPr>
          <w:p w14:paraId="104AB144" w14:textId="5784BD54" w:rsidR="00F26A9B" w:rsidRPr="00660FEA" w:rsidRDefault="00F26A9B" w:rsidP="00F26A9B">
            <w:pPr>
              <w:spacing w:before="60" w:after="60"/>
              <w:cnfStyle w:val="000000100000" w:firstRow="0" w:lastRow="0" w:firstColumn="0" w:lastColumn="0" w:oddVBand="0" w:evenVBand="0" w:oddHBand="1" w:evenHBand="0" w:firstRowFirstColumn="0" w:firstRowLastColumn="0" w:lastRowFirstColumn="0" w:lastRowLastColumn="0"/>
              <w:rPr>
                <w:sz w:val="20"/>
                <w:szCs w:val="20"/>
              </w:rPr>
            </w:pPr>
            <w:r w:rsidRPr="009E0EF8">
              <w:rPr>
                <w:b/>
                <w:color w:val="888934" w:themeColor="accent3"/>
                <w:sz w:val="20"/>
                <w:szCs w:val="20"/>
              </w:rPr>
              <w:t>Outcome 4 –</w:t>
            </w:r>
            <w:r w:rsidRPr="009E0EF8">
              <w:rPr>
                <w:color w:val="888934" w:themeColor="accent3"/>
                <w:sz w:val="20"/>
                <w:szCs w:val="20"/>
              </w:rPr>
              <w:t xml:space="preserve"> </w:t>
            </w:r>
            <w:r w:rsidRPr="00660FEA">
              <w:rPr>
                <w:sz w:val="20"/>
                <w:szCs w:val="20"/>
              </w:rPr>
              <w:t>Invest an additional $2.8</w:t>
            </w:r>
            <w:r w:rsidR="00261D79">
              <w:rPr>
                <w:sz w:val="20"/>
                <w:szCs w:val="20"/>
              </w:rPr>
              <w:t xml:space="preserve"> million</w:t>
            </w:r>
            <w:r w:rsidRPr="00660FEA">
              <w:rPr>
                <w:sz w:val="20"/>
                <w:szCs w:val="20"/>
              </w:rPr>
              <w:t xml:space="preserve"> to boost financial assistance through customers support programs </w:t>
            </w:r>
          </w:p>
        </w:tc>
      </w:tr>
      <w:tr w:rsidR="00F26A9B" w:rsidRPr="00D60CED" w14:paraId="7DE3249C" w14:textId="77777777" w:rsidTr="00F26A9B">
        <w:tc>
          <w:tcPr>
            <w:cnfStyle w:val="001000000000" w:firstRow="0" w:lastRow="0" w:firstColumn="1" w:lastColumn="0" w:oddVBand="0" w:evenVBand="0" w:oddHBand="0" w:evenHBand="0" w:firstRowFirstColumn="0" w:firstRowLastColumn="0" w:lastRowFirstColumn="0" w:lastRowLastColumn="0"/>
            <w:tcW w:w="4508" w:type="dxa"/>
          </w:tcPr>
          <w:p w14:paraId="58744D87" w14:textId="77777777" w:rsidR="00F26A9B" w:rsidRPr="00202E2D" w:rsidRDefault="00F26A9B" w:rsidP="00F26A9B">
            <w:pPr>
              <w:spacing w:before="60" w:after="60"/>
              <w:rPr>
                <w:b w:val="0"/>
                <w:sz w:val="20"/>
                <w:szCs w:val="20"/>
              </w:rPr>
            </w:pPr>
            <w:r w:rsidRPr="00202E2D">
              <w:rPr>
                <w:b w:val="0"/>
                <w:sz w:val="20"/>
                <w:szCs w:val="20"/>
              </w:rPr>
              <w:t>86% of surveyed customers were comfortable with our approach to ensure bills remain low, and our additional investments for those who need it most</w:t>
            </w:r>
          </w:p>
          <w:p w14:paraId="00CF0784" w14:textId="37ED07A3" w:rsidR="00F26A9B" w:rsidRPr="00202E2D" w:rsidRDefault="00F26A9B" w:rsidP="00C56F33">
            <w:pPr>
              <w:spacing w:before="60" w:after="60"/>
              <w:rPr>
                <w:b w:val="0"/>
                <w:sz w:val="20"/>
                <w:szCs w:val="20"/>
              </w:rPr>
            </w:pPr>
            <w:r w:rsidRPr="00202E2D">
              <w:rPr>
                <w:b w:val="0"/>
                <w:i/>
                <w:sz w:val="20"/>
                <w:szCs w:val="20"/>
              </w:rPr>
              <w:t xml:space="preserve">Draft </w:t>
            </w:r>
            <w:r w:rsidR="00AE6933">
              <w:rPr>
                <w:b w:val="0"/>
                <w:i/>
                <w:sz w:val="20"/>
                <w:szCs w:val="20"/>
              </w:rPr>
              <w:t xml:space="preserve">2023 </w:t>
            </w:r>
            <w:r w:rsidRPr="00202E2D">
              <w:rPr>
                <w:b w:val="0"/>
                <w:i/>
                <w:sz w:val="20"/>
                <w:szCs w:val="20"/>
              </w:rPr>
              <w:t>Price Submission Research</w:t>
            </w:r>
            <w:r w:rsidR="00C56F33" w:rsidRPr="00202E2D">
              <w:rPr>
                <w:i/>
                <w:sz w:val="20"/>
                <w:szCs w:val="20"/>
                <w:vertAlign w:val="superscript"/>
              </w:rPr>
              <w:fldChar w:fldCharType="begin"/>
            </w:r>
            <w:r w:rsidR="00C56F33" w:rsidRPr="00202E2D">
              <w:rPr>
                <w:b w:val="0"/>
                <w:i/>
                <w:sz w:val="20"/>
                <w:szCs w:val="20"/>
                <w:vertAlign w:val="superscript"/>
              </w:rPr>
              <w:instrText xml:space="preserve"> REF _Ref113530787 \r \h </w:instrText>
            </w:r>
            <w:r w:rsidR="00ED4B6E" w:rsidRPr="00202E2D">
              <w:rPr>
                <w:i/>
                <w:sz w:val="20"/>
                <w:szCs w:val="20"/>
                <w:vertAlign w:val="superscript"/>
              </w:rPr>
              <w:instrText xml:space="preserve"> \* MERGEFORMAT </w:instrText>
            </w:r>
            <w:r w:rsidR="00C56F33" w:rsidRPr="00202E2D">
              <w:rPr>
                <w:i/>
                <w:sz w:val="20"/>
                <w:szCs w:val="20"/>
                <w:vertAlign w:val="superscript"/>
              </w:rPr>
            </w:r>
            <w:r w:rsidR="00C56F33" w:rsidRPr="00202E2D">
              <w:rPr>
                <w:i/>
                <w:sz w:val="20"/>
                <w:szCs w:val="20"/>
                <w:vertAlign w:val="superscript"/>
              </w:rPr>
              <w:fldChar w:fldCharType="separate"/>
            </w:r>
            <w:r w:rsidR="004708F9">
              <w:rPr>
                <w:b w:val="0"/>
                <w:i/>
                <w:sz w:val="20"/>
                <w:szCs w:val="20"/>
                <w:vertAlign w:val="superscript"/>
              </w:rPr>
              <w:t>5</w:t>
            </w:r>
            <w:r w:rsidR="00C56F33" w:rsidRPr="00202E2D">
              <w:rPr>
                <w:i/>
                <w:sz w:val="20"/>
                <w:szCs w:val="20"/>
                <w:vertAlign w:val="superscript"/>
              </w:rPr>
              <w:fldChar w:fldCharType="end"/>
            </w:r>
            <w:r w:rsidRPr="00202E2D">
              <w:rPr>
                <w:b w:val="0"/>
                <w:i/>
                <w:sz w:val="20"/>
                <w:szCs w:val="20"/>
              </w:rPr>
              <w:t xml:space="preserve"> </w:t>
            </w:r>
          </w:p>
        </w:tc>
        <w:tc>
          <w:tcPr>
            <w:tcW w:w="4508" w:type="dxa"/>
          </w:tcPr>
          <w:p w14:paraId="216013C5" w14:textId="77777777" w:rsidR="00F26A9B" w:rsidRPr="00660FEA" w:rsidRDefault="00F26A9B" w:rsidP="00F26A9B">
            <w:pPr>
              <w:spacing w:before="60" w:after="60"/>
              <w:cnfStyle w:val="000000000000" w:firstRow="0" w:lastRow="0" w:firstColumn="0" w:lastColumn="0" w:oddVBand="0" w:evenVBand="0" w:oddHBand="0" w:evenHBand="0" w:firstRowFirstColumn="0" w:firstRowLastColumn="0" w:lastRowFirstColumn="0" w:lastRowLastColumn="0"/>
              <w:rPr>
                <w:sz w:val="20"/>
                <w:szCs w:val="20"/>
              </w:rPr>
            </w:pPr>
            <w:r w:rsidRPr="009E0EF8">
              <w:rPr>
                <w:b/>
                <w:color w:val="888934" w:themeColor="accent3"/>
                <w:sz w:val="20"/>
                <w:szCs w:val="20"/>
              </w:rPr>
              <w:t>Outcome 4 –</w:t>
            </w:r>
            <w:r w:rsidRPr="009E0EF8">
              <w:rPr>
                <w:color w:val="888934" w:themeColor="accent3"/>
                <w:sz w:val="20"/>
                <w:szCs w:val="20"/>
              </w:rPr>
              <w:t xml:space="preserve"> </w:t>
            </w:r>
            <w:r w:rsidRPr="00660FEA">
              <w:rPr>
                <w:sz w:val="20"/>
                <w:szCs w:val="20"/>
              </w:rPr>
              <w:t>Ensure we remain one of the lowest residential bills in Australia for a water corporation of our size</w:t>
            </w:r>
          </w:p>
        </w:tc>
      </w:tr>
    </w:tbl>
    <w:p w14:paraId="0E007B49" w14:textId="77777777" w:rsidR="00F26A9B" w:rsidRDefault="00F26A9B" w:rsidP="00F26A9B">
      <w:pPr>
        <w:rPr>
          <w:i/>
          <w:color w:val="1B7A6D" w:themeColor="accent4"/>
          <w:sz w:val="4"/>
          <w:szCs w:val="4"/>
          <w:lang w:val="en-AU"/>
        </w:rPr>
      </w:pPr>
    </w:p>
    <w:p w14:paraId="12225E36" w14:textId="77777777" w:rsidR="00F26A9B" w:rsidRPr="00D60CED" w:rsidRDefault="00F26A9B" w:rsidP="00F26A9B">
      <w:pPr>
        <w:rPr>
          <w:i/>
          <w:color w:val="1B7A6D" w:themeColor="accent4"/>
          <w:sz w:val="4"/>
          <w:szCs w:val="4"/>
          <w:lang w:val="en-AU"/>
        </w:rPr>
      </w:pPr>
    </w:p>
    <w:p w14:paraId="4B84EC26" w14:textId="0538D9B3" w:rsidR="00F26A9B" w:rsidRDefault="00F26A9B" w:rsidP="00FD2CFD">
      <w:pPr>
        <w:ind w:left="1418"/>
        <w:rPr>
          <w:b/>
          <w:bCs/>
          <w:i/>
          <w:color w:val="004165" w:themeColor="accent5"/>
          <w:lang w:val="en-AU"/>
        </w:rPr>
      </w:pPr>
      <w:r w:rsidRPr="00D60CED">
        <w:rPr>
          <w:noProof/>
          <w:lang w:val="en-AU" w:eastAsia="en-AU" w:bidi="ar-SA"/>
        </w:rPr>
        <mc:AlternateContent>
          <mc:Choice Requires="wpg">
            <w:drawing>
              <wp:anchor distT="0" distB="0" distL="114300" distR="114300" simplePos="0" relativeHeight="252089344" behindDoc="0" locked="0" layoutInCell="1" allowOverlap="1" wp14:anchorId="04B0033A" wp14:editId="6D63C961">
                <wp:simplePos x="0" y="0"/>
                <wp:positionH relativeFrom="column">
                  <wp:posOffset>0</wp:posOffset>
                </wp:positionH>
                <wp:positionV relativeFrom="paragraph">
                  <wp:posOffset>1905</wp:posOffset>
                </wp:positionV>
                <wp:extent cx="711200" cy="463550"/>
                <wp:effectExtent l="0" t="0" r="0" b="0"/>
                <wp:wrapNone/>
                <wp:docPr id="243" name="Group 13"/>
                <wp:cNvGraphicFramePr/>
                <a:graphic xmlns:a="http://schemas.openxmlformats.org/drawingml/2006/main">
                  <a:graphicData uri="http://schemas.microsoft.com/office/word/2010/wordprocessingGroup">
                    <wpg:wgp>
                      <wpg:cNvGrpSpPr/>
                      <wpg:grpSpPr>
                        <a:xfrm>
                          <a:off x="0" y="0"/>
                          <a:ext cx="711200" cy="463550"/>
                          <a:chOff x="0" y="0"/>
                          <a:chExt cx="1904644" cy="1438771"/>
                        </a:xfrm>
                      </wpg:grpSpPr>
                      <wps:wsp>
                        <wps:cNvPr id="244" name="Freeform 244">
                          <a:extLst>
                            <a:ext uri="{FF2B5EF4-FFF2-40B4-BE49-F238E27FC236}">
                              <a16:creationId xmlns:a16="http://schemas.microsoft.com/office/drawing/2014/main" id="{B29CB2C4-ACC1-DA47-94AA-37B7DB0638A0}"/>
                            </a:ext>
                          </a:extLst>
                        </wps:cNvPr>
                        <wps:cNvSpPr>
                          <a:spLocks noChangeArrowheads="1"/>
                        </wps:cNvSpPr>
                        <wps:spPr bwMode="auto">
                          <a:xfrm>
                            <a:off x="0" y="0"/>
                            <a:ext cx="1904644" cy="1438771"/>
                          </a:xfrm>
                          <a:custGeom>
                            <a:avLst/>
                            <a:gdLst>
                              <a:gd name="T0" fmla="*/ 3523 w 3524"/>
                              <a:gd name="T1" fmla="*/ 1622 h 2605"/>
                              <a:gd name="T2" fmla="*/ 3523 w 3524"/>
                              <a:gd name="T3" fmla="*/ 345 h 2605"/>
                              <a:gd name="T4" fmla="*/ 3523 w 3524"/>
                              <a:gd name="T5" fmla="*/ 345 h 2605"/>
                              <a:gd name="T6" fmla="*/ 3177 w 3524"/>
                              <a:gd name="T7" fmla="*/ 0 h 2605"/>
                              <a:gd name="T8" fmla="*/ 346 w 3524"/>
                              <a:gd name="T9" fmla="*/ 0 h 2605"/>
                              <a:gd name="T10" fmla="*/ 346 w 3524"/>
                              <a:gd name="T11" fmla="*/ 0 h 2605"/>
                              <a:gd name="T12" fmla="*/ 0 w 3524"/>
                              <a:gd name="T13" fmla="*/ 345 h 2605"/>
                              <a:gd name="T14" fmla="*/ 0 w 3524"/>
                              <a:gd name="T15" fmla="*/ 1622 h 2605"/>
                              <a:gd name="T16" fmla="*/ 0 w 3524"/>
                              <a:gd name="T17" fmla="*/ 1622 h 2605"/>
                              <a:gd name="T18" fmla="*/ 346 w 3524"/>
                              <a:gd name="T19" fmla="*/ 1967 h 2605"/>
                              <a:gd name="T20" fmla="*/ 2193 w 3524"/>
                              <a:gd name="T21" fmla="*/ 1967 h 2605"/>
                              <a:gd name="T22" fmla="*/ 2193 w 3524"/>
                              <a:gd name="T23" fmla="*/ 1967 h 2605"/>
                              <a:gd name="T24" fmla="*/ 3361 w 3524"/>
                              <a:gd name="T25" fmla="*/ 2403 h 2605"/>
                              <a:gd name="T26" fmla="*/ 3361 w 3524"/>
                              <a:gd name="T27" fmla="*/ 2403 h 2605"/>
                              <a:gd name="T28" fmla="*/ 3443 w 3524"/>
                              <a:gd name="T29" fmla="*/ 2374 h 2605"/>
                              <a:gd name="T30" fmla="*/ 3260 w 3524"/>
                              <a:gd name="T31" fmla="*/ 2354 h 2605"/>
                              <a:gd name="T32" fmla="*/ 3260 w 3524"/>
                              <a:gd name="T33" fmla="*/ 2354 h 2605"/>
                              <a:gd name="T34" fmla="*/ 2715 w 3524"/>
                              <a:gd name="T35" fmla="*/ 1967 h 2605"/>
                              <a:gd name="T36" fmla="*/ 3177 w 3524"/>
                              <a:gd name="T37" fmla="*/ 1967 h 2605"/>
                              <a:gd name="T38" fmla="*/ 3177 w 3524"/>
                              <a:gd name="T39" fmla="*/ 1967 h 2605"/>
                              <a:gd name="T40" fmla="*/ 3523 w 3524"/>
                              <a:gd name="T41" fmla="*/ 1622 h 26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524" h="2605">
                                <a:moveTo>
                                  <a:pt x="3523" y="1622"/>
                                </a:moveTo>
                                <a:lnTo>
                                  <a:pt x="3523" y="345"/>
                                </a:lnTo>
                                <a:lnTo>
                                  <a:pt x="3523" y="345"/>
                                </a:lnTo>
                                <a:cubicBezTo>
                                  <a:pt x="3523" y="155"/>
                                  <a:pt x="3368" y="0"/>
                                  <a:pt x="3177" y="0"/>
                                </a:cubicBezTo>
                                <a:lnTo>
                                  <a:pt x="346" y="0"/>
                                </a:lnTo>
                                <a:lnTo>
                                  <a:pt x="346" y="0"/>
                                </a:lnTo>
                                <a:cubicBezTo>
                                  <a:pt x="155" y="0"/>
                                  <a:pt x="0" y="155"/>
                                  <a:pt x="0" y="345"/>
                                </a:cubicBezTo>
                                <a:lnTo>
                                  <a:pt x="0" y="1622"/>
                                </a:lnTo>
                                <a:lnTo>
                                  <a:pt x="0" y="1622"/>
                                </a:lnTo>
                                <a:cubicBezTo>
                                  <a:pt x="0" y="1812"/>
                                  <a:pt x="155" y="1967"/>
                                  <a:pt x="346" y="1967"/>
                                </a:cubicBezTo>
                                <a:lnTo>
                                  <a:pt x="2193" y="1967"/>
                                </a:lnTo>
                                <a:lnTo>
                                  <a:pt x="2193" y="1967"/>
                                </a:lnTo>
                                <a:cubicBezTo>
                                  <a:pt x="2473" y="2604"/>
                                  <a:pt x="3129" y="2472"/>
                                  <a:pt x="3361" y="2403"/>
                                </a:cubicBezTo>
                                <a:lnTo>
                                  <a:pt x="3361" y="2403"/>
                                </a:lnTo>
                                <a:cubicBezTo>
                                  <a:pt x="3415" y="2388"/>
                                  <a:pt x="3443" y="2374"/>
                                  <a:pt x="3443" y="2374"/>
                                </a:cubicBezTo>
                                <a:lnTo>
                                  <a:pt x="3260" y="2354"/>
                                </a:lnTo>
                                <a:lnTo>
                                  <a:pt x="3260" y="2354"/>
                                </a:lnTo>
                                <a:cubicBezTo>
                                  <a:pt x="3067" y="2318"/>
                                  <a:pt x="2783" y="2223"/>
                                  <a:pt x="2715" y="1967"/>
                                </a:cubicBezTo>
                                <a:lnTo>
                                  <a:pt x="3177" y="1967"/>
                                </a:lnTo>
                                <a:lnTo>
                                  <a:pt x="3177" y="1967"/>
                                </a:lnTo>
                                <a:cubicBezTo>
                                  <a:pt x="3368" y="1967"/>
                                  <a:pt x="3523" y="1812"/>
                                  <a:pt x="3523" y="1622"/>
                                </a:cubicBezTo>
                              </a:path>
                            </a:pathLst>
                          </a:custGeom>
                          <a:solidFill>
                            <a:schemeClr val="accent5"/>
                          </a:solidFill>
                          <a:ln>
                            <a:noFill/>
                          </a:ln>
                          <a:effectLst/>
                        </wps:spPr>
                        <wps:bodyPr wrap="none" anchor="ctr"/>
                      </wps:wsp>
                      <wps:wsp>
                        <wps:cNvPr id="245" name="Shape 17914">
                          <a:extLst>
                            <a:ext uri="{FF2B5EF4-FFF2-40B4-BE49-F238E27FC236}">
                              <a16:creationId xmlns:a16="http://schemas.microsoft.com/office/drawing/2014/main" id="{13306788-F877-554F-A065-EEA072B8B4F2}"/>
                            </a:ext>
                          </a:extLst>
                        </wps:cNvPr>
                        <wps:cNvSpPr/>
                        <wps:spPr>
                          <a:xfrm>
                            <a:off x="600206" y="312050"/>
                            <a:ext cx="666510" cy="546140"/>
                          </a:xfrm>
                          <a:custGeom>
                            <a:avLst/>
                            <a:gdLst/>
                            <a:ahLst/>
                            <a:cxnLst>
                              <a:cxn ang="0">
                                <a:pos x="wd2" y="hd2"/>
                              </a:cxn>
                              <a:cxn ang="5400000">
                                <a:pos x="wd2" y="hd2"/>
                              </a:cxn>
                              <a:cxn ang="10800000">
                                <a:pos x="wd2" y="hd2"/>
                              </a:cxn>
                              <a:cxn ang="16200000">
                                <a:pos x="wd2" y="hd2"/>
                              </a:cxn>
                            </a:cxnLst>
                            <a:rect l="0" t="0" r="r" b="b"/>
                            <a:pathLst>
                              <a:path w="21600" h="21083" extrusionOk="0">
                                <a:moveTo>
                                  <a:pt x="8311" y="0"/>
                                </a:moveTo>
                                <a:lnTo>
                                  <a:pt x="8311" y="1065"/>
                                </a:lnTo>
                                <a:cubicBezTo>
                                  <a:pt x="6049" y="86"/>
                                  <a:pt x="2083" y="-517"/>
                                  <a:pt x="2083" y="2191"/>
                                </a:cubicBezTo>
                                <a:cubicBezTo>
                                  <a:pt x="2083" y="4900"/>
                                  <a:pt x="6049" y="4296"/>
                                  <a:pt x="8311" y="3317"/>
                                </a:cubicBezTo>
                                <a:lnTo>
                                  <a:pt x="8311" y="4383"/>
                                </a:lnTo>
                                <a:lnTo>
                                  <a:pt x="9209" y="4383"/>
                                </a:lnTo>
                                <a:lnTo>
                                  <a:pt x="9209" y="7986"/>
                                </a:lnTo>
                                <a:cubicBezTo>
                                  <a:pt x="8123" y="7959"/>
                                  <a:pt x="7145" y="8764"/>
                                  <a:pt x="6781" y="9983"/>
                                </a:cubicBezTo>
                                <a:cubicBezTo>
                                  <a:pt x="6595" y="10605"/>
                                  <a:pt x="6595" y="11284"/>
                                  <a:pt x="6781" y="11906"/>
                                </a:cubicBezTo>
                                <a:lnTo>
                                  <a:pt x="2141" y="11906"/>
                                </a:lnTo>
                                <a:cubicBezTo>
                                  <a:pt x="2011" y="11356"/>
                                  <a:pt x="1605" y="10948"/>
                                  <a:pt x="1102" y="10948"/>
                                </a:cubicBezTo>
                                <a:cubicBezTo>
                                  <a:pt x="494" y="10948"/>
                                  <a:pt x="0" y="11533"/>
                                  <a:pt x="0" y="12256"/>
                                </a:cubicBezTo>
                                <a:lnTo>
                                  <a:pt x="0" y="15747"/>
                                </a:lnTo>
                                <a:cubicBezTo>
                                  <a:pt x="1" y="16471"/>
                                  <a:pt x="494" y="17056"/>
                                  <a:pt x="1102" y="17055"/>
                                </a:cubicBezTo>
                                <a:cubicBezTo>
                                  <a:pt x="1621" y="17054"/>
                                  <a:pt x="2034" y="16619"/>
                                  <a:pt x="2149" y="16042"/>
                                </a:cubicBezTo>
                                <a:lnTo>
                                  <a:pt x="14824" y="16042"/>
                                </a:lnTo>
                                <a:cubicBezTo>
                                  <a:pt x="15301" y="16042"/>
                                  <a:pt x="15684" y="16214"/>
                                  <a:pt x="15948" y="16531"/>
                                </a:cubicBezTo>
                                <a:cubicBezTo>
                                  <a:pt x="16211" y="16848"/>
                                  <a:pt x="16355" y="17309"/>
                                  <a:pt x="16355" y="17882"/>
                                </a:cubicBezTo>
                                <a:lnTo>
                                  <a:pt x="16355" y="18497"/>
                                </a:lnTo>
                                <a:cubicBezTo>
                                  <a:pt x="15771" y="18522"/>
                                  <a:pt x="15301" y="19082"/>
                                  <a:pt x="15301" y="19784"/>
                                </a:cubicBezTo>
                                <a:cubicBezTo>
                                  <a:pt x="15301" y="20500"/>
                                  <a:pt x="15790" y="21083"/>
                                  <a:pt x="16391" y="21083"/>
                                </a:cubicBezTo>
                                <a:lnTo>
                                  <a:pt x="20509" y="21083"/>
                                </a:lnTo>
                                <a:cubicBezTo>
                                  <a:pt x="21111" y="21083"/>
                                  <a:pt x="21600" y="20500"/>
                                  <a:pt x="21600" y="19784"/>
                                </a:cubicBezTo>
                                <a:cubicBezTo>
                                  <a:pt x="21600" y="19110"/>
                                  <a:pt x="21163" y="18579"/>
                                  <a:pt x="20611" y="18515"/>
                                </a:cubicBezTo>
                                <a:lnTo>
                                  <a:pt x="20611" y="15366"/>
                                </a:lnTo>
                                <a:cubicBezTo>
                                  <a:pt x="20612" y="14418"/>
                                  <a:pt x="20292" y="13549"/>
                                  <a:pt x="19768" y="12919"/>
                                </a:cubicBezTo>
                                <a:cubicBezTo>
                                  <a:pt x="19246" y="12293"/>
                                  <a:pt x="18529" y="11906"/>
                                  <a:pt x="17735" y="11906"/>
                                </a:cubicBezTo>
                                <a:lnTo>
                                  <a:pt x="13718" y="11906"/>
                                </a:lnTo>
                                <a:cubicBezTo>
                                  <a:pt x="13903" y="11284"/>
                                  <a:pt x="13903" y="10605"/>
                                  <a:pt x="13718" y="9983"/>
                                </a:cubicBezTo>
                                <a:cubicBezTo>
                                  <a:pt x="13353" y="8762"/>
                                  <a:pt x="12372" y="7960"/>
                                  <a:pt x="11285" y="7986"/>
                                </a:cubicBezTo>
                                <a:lnTo>
                                  <a:pt x="11285" y="4383"/>
                                </a:lnTo>
                                <a:lnTo>
                                  <a:pt x="12187" y="4383"/>
                                </a:lnTo>
                                <a:lnTo>
                                  <a:pt x="12187" y="3317"/>
                                </a:lnTo>
                                <a:cubicBezTo>
                                  <a:pt x="14450" y="4296"/>
                                  <a:pt x="18415" y="4900"/>
                                  <a:pt x="18415" y="2191"/>
                                </a:cubicBezTo>
                                <a:cubicBezTo>
                                  <a:pt x="18415" y="-517"/>
                                  <a:pt x="14450" y="86"/>
                                  <a:pt x="12187" y="1065"/>
                                </a:cubicBezTo>
                                <a:lnTo>
                                  <a:pt x="12187" y="0"/>
                                </a:lnTo>
                                <a:lnTo>
                                  <a:pt x="8311" y="0"/>
                                </a:lnTo>
                                <a:close/>
                              </a:path>
                            </a:pathLst>
                          </a:custGeom>
                          <a:solidFill>
                            <a:schemeClr val="bg1"/>
                          </a:solidFill>
                          <a:ln w="12700" cap="flat">
                            <a:solidFill>
                              <a:schemeClr val="bg1"/>
                            </a:solidFill>
                            <a:miter lim="400000"/>
                          </a:ln>
                          <a:effectLst/>
                        </wps:spPr>
                        <wps:bodyPr wrap="square" lIns="35719" tIns="35719" rIns="35719" bIns="35719" numCol="1" anchor="ctr">
                          <a:noAutofit/>
                        </wps:bodyPr>
                      </wps:wsp>
                    </wpg:wgp>
                  </a:graphicData>
                </a:graphic>
              </wp:anchor>
            </w:drawing>
          </mc:Choice>
          <mc:Fallback>
            <w:pict>
              <v:group w14:anchorId="427D583F" id="Group 13" o:spid="_x0000_s1026" style="position:absolute;margin-left:0;margin-top:.15pt;width:56pt;height:36.5pt;z-index:252089344" coordsize="19046,14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">
                <v:shape id="Freeform 244" o:spid="_x0000_s1027" style="position:absolute;width:19046;height:14387;visibility:visible;mso-wrap-style:none;v-text-anchor:middle" coordsize="3524,2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" path="m3523,1622r,-1277l3523,345c3523,155,3368,,3177,l346,r,c155,,,155,,345l,1622r,c,1812,155,1967,346,1967r1847,l2193,1967v280,637,936,505,1168,436l3361,2403v54,-15,82,-29,82,-29l3260,2354r,c3067,2318,2783,2223,2715,1967r462,l3177,1967v191,,346,-155,346,-345e" fillcolor="#004165 [3208]" stroked="f">
                  <v:path o:connecttype="custom" o:connectlocs="1904104,895849;1904104,190547;1904104,190547;1717098,0;187005,0;187005,0;0,190547;0,895849;0,895849;187005,1086396;1185268,1086396;1185268,1086396;1816546,1327204;1816546,1327204;1860865,1311187;1761958,1300141;1761958,1300141;1467397,1086396;1717098,1086396;1717098,1086396;1904104,895849" o:connectangles="0,0,0,0,0,0,0,0,0,0,0,0,0,0,0,0,0,0,0,0,0"/>
                </v:shape>
                <v:shape id="Shape 17914" o:spid="_x0000_s1028" style="position:absolute;left:6002;top:3120;width:6665;height:5461;visibility:visible;mso-wrap-style:square;v-text-anchor:middle" coordsize="21600,21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" path="m8311,r,1065c6049,86,2083,-517,2083,2191v,2709,3966,2105,6228,1126l8311,4383r898,l9209,7986c8123,7959,7145,8764,6781,9983v-186,622,-186,1301,,1923l2141,11906v-130,-550,-536,-958,-1039,-958c494,10948,,11533,,12256r,3491c1,16471,494,17056,1102,17055v519,-1,932,-436,1047,-1013l14824,16042v477,,860,172,1124,489c16211,16848,16355,17309,16355,17882r,615c15771,18522,15301,19082,15301,19784v,716,489,1299,1090,1299l20509,21083v602,,1091,-583,1091,-1299c21600,19110,21163,18579,20611,18515r,-3149c20612,14418,20292,13549,19768,12919v-522,-626,-1239,-1013,-2033,-1013l13718,11906v185,-622,185,-1301,,-1923c13353,8762,12372,7960,11285,7986r,-3603l12187,4383r,-1066c14450,4296,18415,4900,18415,2191,18415,-517,14450,86,12187,1065l12187,,8311,xe" fillcolor="white [3212]" strokecolor="white [3212]" strokeweight="1pt">
                  <v:stroke miterlimit="4" joinstyle="miter"/>
                  <v:path arrowok="t" o:extrusionok="f" o:connecttype="custom" o:connectlocs="333255,273070;333255,273070;333255,273070;333255,273070" o:connectangles="0,90,180,270"/>
                </v:shape>
              </v:group>
            </w:pict>
          </mc:Fallback>
        </mc:AlternateContent>
      </w:r>
      <w:r w:rsidRPr="00D60CED">
        <w:rPr>
          <w:b/>
          <w:bCs/>
          <w:i/>
          <w:color w:val="004165" w:themeColor="accent5"/>
          <w:lang w:val="en-AU"/>
        </w:rPr>
        <w:t>Keep making our taps and toilets work, without any issues</w:t>
      </w:r>
    </w:p>
    <w:p w14:paraId="71044A1E" w14:textId="77777777" w:rsidR="00FD2CFD" w:rsidRPr="00FD2CFD" w:rsidRDefault="00FD2CFD" w:rsidP="00FD2CFD">
      <w:pPr>
        <w:ind w:left="1418"/>
        <w:rPr>
          <w:b/>
          <w:bCs/>
          <w:i/>
          <w:color w:val="004165" w:themeColor="accent5"/>
          <w:sz w:val="4"/>
          <w:szCs w:val="4"/>
          <w:lang w:val="en-AU"/>
        </w:rPr>
      </w:pPr>
    </w:p>
    <w:tbl>
      <w:tblPr>
        <w:tblStyle w:val="ListTable3-Accent5"/>
        <w:tblW w:w="0" w:type="auto"/>
        <w:tblLook w:val="04A0" w:firstRow="1" w:lastRow="0" w:firstColumn="1" w:lastColumn="0" w:noHBand="0" w:noVBand="1"/>
      </w:tblPr>
      <w:tblGrid>
        <w:gridCol w:w="4508"/>
        <w:gridCol w:w="4508"/>
      </w:tblGrid>
      <w:tr w:rsidR="00F26A9B" w:rsidRPr="00D60CED" w14:paraId="293C03B0" w14:textId="77777777" w:rsidTr="00F26A9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508" w:type="dxa"/>
          </w:tcPr>
          <w:p w14:paraId="45643FED" w14:textId="77777777" w:rsidR="00F26A9B" w:rsidRPr="00D60CED" w:rsidRDefault="00F26A9B" w:rsidP="00F26A9B">
            <w:pPr>
              <w:rPr>
                <w:color w:val="FFFFFF" w:themeColor="background1"/>
              </w:rPr>
            </w:pPr>
            <w:r w:rsidRPr="00D60CED">
              <w:rPr>
                <w:color w:val="FFFFFF" w:themeColor="background1"/>
              </w:rPr>
              <w:t>What we heard</w:t>
            </w:r>
          </w:p>
        </w:tc>
        <w:tc>
          <w:tcPr>
            <w:tcW w:w="4508" w:type="dxa"/>
          </w:tcPr>
          <w:p w14:paraId="31F543EF" w14:textId="77777777" w:rsidR="00F26A9B" w:rsidRPr="00D60CED" w:rsidRDefault="00F26A9B" w:rsidP="00F26A9B">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D60CED">
              <w:rPr>
                <w:color w:val="FFFFFF" w:themeColor="background1"/>
              </w:rPr>
              <w:t>What we propose to do</w:t>
            </w:r>
          </w:p>
        </w:tc>
      </w:tr>
      <w:tr w:rsidR="00F26A9B" w:rsidRPr="00D60CED" w14:paraId="1C33C774" w14:textId="77777777" w:rsidTr="00F26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7E6644EF" w14:textId="77777777" w:rsidR="00F26A9B" w:rsidRPr="00660FEA" w:rsidRDefault="00F26A9B" w:rsidP="00F26A9B">
            <w:pPr>
              <w:spacing w:before="60" w:after="60"/>
              <w:rPr>
                <w:b w:val="0"/>
                <w:sz w:val="20"/>
                <w:szCs w:val="20"/>
              </w:rPr>
            </w:pPr>
            <w:r w:rsidRPr="00660FEA">
              <w:rPr>
                <w:b w:val="0"/>
                <w:sz w:val="20"/>
                <w:szCs w:val="20"/>
              </w:rPr>
              <w:t xml:space="preserve">“We need to ensure water and sewerage services are available 99.99% of the time and is good quality” </w:t>
            </w:r>
          </w:p>
          <w:p w14:paraId="346F8866" w14:textId="1FD3BB7C" w:rsidR="00F26A9B" w:rsidRPr="00660FEA" w:rsidRDefault="00F26A9B" w:rsidP="00F26A9B">
            <w:pPr>
              <w:spacing w:before="60" w:after="60"/>
              <w:rPr>
                <w:b w:val="0"/>
                <w:sz w:val="20"/>
                <w:szCs w:val="20"/>
              </w:rPr>
            </w:pPr>
            <w:r w:rsidRPr="00660FEA">
              <w:rPr>
                <w:b w:val="0"/>
                <w:i/>
                <w:sz w:val="20"/>
                <w:szCs w:val="20"/>
              </w:rPr>
              <w:t>Customer &amp; Environmental Advisory Committees</w:t>
            </w:r>
            <w:r w:rsidR="00C56F33" w:rsidRPr="00ED4B6E">
              <w:rPr>
                <w:i/>
                <w:sz w:val="20"/>
                <w:szCs w:val="20"/>
                <w:vertAlign w:val="superscript"/>
              </w:rPr>
              <w:fldChar w:fldCharType="begin"/>
            </w:r>
            <w:r w:rsidR="00C56F33" w:rsidRPr="00ED4B6E">
              <w:rPr>
                <w:b w:val="0"/>
                <w:i/>
                <w:sz w:val="20"/>
                <w:szCs w:val="20"/>
                <w:vertAlign w:val="superscript"/>
              </w:rPr>
              <w:instrText xml:space="preserve"> REF _Ref113530600 \r \h </w:instrText>
            </w:r>
            <w:r w:rsidR="00ED4B6E">
              <w:rPr>
                <w:b w:val="0"/>
                <w:i/>
                <w:sz w:val="20"/>
                <w:szCs w:val="20"/>
                <w:vertAlign w:val="superscript"/>
              </w:rPr>
              <w:instrText xml:space="preserve"> \* MERGEFORMAT </w:instrText>
            </w:r>
            <w:r w:rsidR="00C56F33" w:rsidRPr="00ED4B6E">
              <w:rPr>
                <w:i/>
                <w:sz w:val="20"/>
                <w:szCs w:val="20"/>
                <w:vertAlign w:val="superscript"/>
              </w:rPr>
            </w:r>
            <w:r w:rsidR="00C56F33" w:rsidRPr="00ED4B6E">
              <w:rPr>
                <w:i/>
                <w:sz w:val="20"/>
                <w:szCs w:val="20"/>
                <w:vertAlign w:val="superscript"/>
              </w:rPr>
              <w:fldChar w:fldCharType="separate"/>
            </w:r>
            <w:r w:rsidR="004708F9">
              <w:rPr>
                <w:b w:val="0"/>
                <w:i/>
                <w:sz w:val="20"/>
                <w:szCs w:val="20"/>
                <w:vertAlign w:val="superscript"/>
              </w:rPr>
              <w:t>1</w:t>
            </w:r>
            <w:r w:rsidR="00C56F33" w:rsidRPr="00ED4B6E">
              <w:rPr>
                <w:i/>
                <w:sz w:val="20"/>
                <w:szCs w:val="20"/>
                <w:vertAlign w:val="superscript"/>
              </w:rPr>
              <w:fldChar w:fldCharType="end"/>
            </w:r>
            <w:r w:rsidRPr="00660FEA">
              <w:rPr>
                <w:b w:val="0"/>
                <w:i/>
                <w:sz w:val="20"/>
                <w:szCs w:val="20"/>
              </w:rPr>
              <w:t xml:space="preserve"> </w:t>
            </w:r>
          </w:p>
        </w:tc>
        <w:tc>
          <w:tcPr>
            <w:tcW w:w="4508" w:type="dxa"/>
          </w:tcPr>
          <w:p w14:paraId="78C606A8" w14:textId="714EEF07" w:rsidR="00F26A9B" w:rsidRDefault="00F26A9B" w:rsidP="00F26A9B">
            <w:pPr>
              <w:spacing w:before="60" w:after="60"/>
              <w:cnfStyle w:val="000000100000" w:firstRow="0" w:lastRow="0" w:firstColumn="0" w:lastColumn="0" w:oddVBand="0" w:evenVBand="0" w:oddHBand="1" w:evenHBand="0" w:firstRowFirstColumn="0" w:firstRowLastColumn="0" w:lastRowFirstColumn="0" w:lastRowLastColumn="0"/>
              <w:rPr>
                <w:sz w:val="20"/>
                <w:szCs w:val="20"/>
              </w:rPr>
            </w:pPr>
            <w:r w:rsidRPr="009E0EF8">
              <w:rPr>
                <w:b/>
                <w:color w:val="E35734" w:themeColor="accent2"/>
                <w:sz w:val="20"/>
                <w:szCs w:val="20"/>
              </w:rPr>
              <w:t>Outcome 2 –</w:t>
            </w:r>
            <w:r w:rsidRPr="009E0EF8">
              <w:rPr>
                <w:color w:val="E35734" w:themeColor="accent2"/>
                <w:sz w:val="20"/>
                <w:szCs w:val="20"/>
              </w:rPr>
              <w:t xml:space="preserve"> </w:t>
            </w:r>
            <w:r w:rsidRPr="00660FEA">
              <w:rPr>
                <w:sz w:val="20"/>
                <w:szCs w:val="20"/>
              </w:rPr>
              <w:t>Renew and increase the resilience of our water pipelines to maintain or improve water supply service levels across Highton, Leopold,</w:t>
            </w:r>
            <w:r>
              <w:rPr>
                <w:sz w:val="20"/>
                <w:szCs w:val="20"/>
              </w:rPr>
              <w:t xml:space="preserve"> </w:t>
            </w:r>
            <w:r w:rsidRPr="00660FEA">
              <w:rPr>
                <w:sz w:val="20"/>
                <w:szCs w:val="20"/>
              </w:rPr>
              <w:t>13th Beach, Jan Juc, Drysdale, Colac, Apollo B</w:t>
            </w:r>
            <w:r>
              <w:rPr>
                <w:sz w:val="20"/>
                <w:szCs w:val="20"/>
              </w:rPr>
              <w:t>ay $64.9</w:t>
            </w:r>
            <w:r w:rsidR="00261D79">
              <w:rPr>
                <w:sz w:val="20"/>
                <w:szCs w:val="20"/>
              </w:rPr>
              <w:t xml:space="preserve"> million</w:t>
            </w:r>
          </w:p>
          <w:p w14:paraId="35D08965" w14:textId="559D0C57" w:rsidR="00FD2CFD" w:rsidRPr="00660FEA" w:rsidRDefault="00FD2CFD" w:rsidP="00F26A9B">
            <w:pPr>
              <w:spacing w:before="60" w:after="60"/>
              <w:cnfStyle w:val="000000100000" w:firstRow="0" w:lastRow="0" w:firstColumn="0" w:lastColumn="0" w:oddVBand="0" w:evenVBand="0" w:oddHBand="1" w:evenHBand="0" w:firstRowFirstColumn="0" w:firstRowLastColumn="0" w:lastRowFirstColumn="0" w:lastRowLastColumn="0"/>
              <w:rPr>
                <w:sz w:val="20"/>
                <w:szCs w:val="20"/>
              </w:rPr>
            </w:pPr>
            <w:r w:rsidRPr="00BB6EDA">
              <w:rPr>
                <w:sz w:val="20"/>
                <w:szCs w:val="20"/>
              </w:rPr>
              <w:t>Renew our sewer pipelines, maintenance access holes and storages to maintain or improve</w:t>
            </w:r>
            <w:r w:rsidR="00261D79">
              <w:rPr>
                <w:sz w:val="20"/>
                <w:szCs w:val="20"/>
              </w:rPr>
              <w:t xml:space="preserve"> sewerage service levels $104.3 million</w:t>
            </w:r>
          </w:p>
        </w:tc>
      </w:tr>
      <w:tr w:rsidR="00F26A9B" w:rsidRPr="00D60CED" w14:paraId="3A157CE1" w14:textId="77777777" w:rsidTr="00F26A9B">
        <w:tc>
          <w:tcPr>
            <w:cnfStyle w:val="001000000000" w:firstRow="0" w:lastRow="0" w:firstColumn="1" w:lastColumn="0" w:oddVBand="0" w:evenVBand="0" w:oddHBand="0" w:evenHBand="0" w:firstRowFirstColumn="0" w:firstRowLastColumn="0" w:lastRowFirstColumn="0" w:lastRowLastColumn="0"/>
            <w:tcW w:w="4508" w:type="dxa"/>
          </w:tcPr>
          <w:p w14:paraId="097765DD" w14:textId="77777777" w:rsidR="00F26A9B" w:rsidRPr="00660FEA" w:rsidRDefault="00F26A9B" w:rsidP="00F26A9B">
            <w:pPr>
              <w:spacing w:before="60" w:after="60"/>
              <w:rPr>
                <w:b w:val="0"/>
                <w:sz w:val="20"/>
                <w:szCs w:val="20"/>
              </w:rPr>
            </w:pPr>
            <w:r w:rsidRPr="00660FEA">
              <w:rPr>
                <w:b w:val="0"/>
                <w:sz w:val="20"/>
                <w:szCs w:val="20"/>
              </w:rPr>
              <w:t>1 in 4 customers rank “faster response time” as their most important service standard, and</w:t>
            </w:r>
            <w:r>
              <w:rPr>
                <w:b w:val="0"/>
                <w:sz w:val="20"/>
                <w:szCs w:val="20"/>
              </w:rPr>
              <w:t xml:space="preserve"> </w:t>
            </w:r>
            <w:r w:rsidRPr="00660FEA">
              <w:rPr>
                <w:b w:val="0"/>
                <w:sz w:val="20"/>
                <w:szCs w:val="20"/>
              </w:rPr>
              <w:t xml:space="preserve">6 in 10 rate it within their top three </w:t>
            </w:r>
          </w:p>
          <w:p w14:paraId="448B9604" w14:textId="70C7FB54" w:rsidR="00F26A9B" w:rsidRPr="00660FEA" w:rsidRDefault="00F26A9B" w:rsidP="00C56F33">
            <w:pPr>
              <w:spacing w:before="60" w:after="60"/>
              <w:rPr>
                <w:b w:val="0"/>
                <w:sz w:val="20"/>
                <w:szCs w:val="20"/>
              </w:rPr>
            </w:pPr>
            <w:r>
              <w:rPr>
                <w:b w:val="0"/>
                <w:i/>
                <w:sz w:val="20"/>
                <w:szCs w:val="20"/>
              </w:rPr>
              <w:t>2022 Willingness to P</w:t>
            </w:r>
            <w:r w:rsidRPr="00660FEA">
              <w:rPr>
                <w:b w:val="0"/>
                <w:i/>
                <w:sz w:val="20"/>
                <w:szCs w:val="20"/>
              </w:rPr>
              <w:t xml:space="preserve">ay </w:t>
            </w:r>
            <w:r>
              <w:rPr>
                <w:b w:val="0"/>
                <w:i/>
                <w:sz w:val="20"/>
                <w:szCs w:val="20"/>
              </w:rPr>
              <w:t>Research</w:t>
            </w:r>
            <w:r w:rsidR="00C56F33" w:rsidRPr="00ED4B6E">
              <w:rPr>
                <w:i/>
                <w:sz w:val="20"/>
                <w:szCs w:val="20"/>
                <w:vertAlign w:val="superscript"/>
              </w:rPr>
              <w:fldChar w:fldCharType="begin"/>
            </w:r>
            <w:r w:rsidR="00C56F33" w:rsidRPr="00ED4B6E">
              <w:rPr>
                <w:b w:val="0"/>
                <w:i/>
                <w:sz w:val="20"/>
                <w:szCs w:val="20"/>
                <w:vertAlign w:val="superscript"/>
              </w:rPr>
              <w:instrText xml:space="preserve"> REF _Ref113530619 \r \h </w:instrText>
            </w:r>
            <w:r w:rsidR="00ED4B6E" w:rsidRPr="00ED4B6E">
              <w:rPr>
                <w:i/>
                <w:sz w:val="20"/>
                <w:szCs w:val="20"/>
                <w:vertAlign w:val="superscript"/>
              </w:rPr>
              <w:instrText xml:space="preserve"> \* MERGEFORMAT </w:instrText>
            </w:r>
            <w:r w:rsidR="00C56F33" w:rsidRPr="00ED4B6E">
              <w:rPr>
                <w:i/>
                <w:sz w:val="20"/>
                <w:szCs w:val="20"/>
                <w:vertAlign w:val="superscript"/>
              </w:rPr>
            </w:r>
            <w:r w:rsidR="00C56F33" w:rsidRPr="00ED4B6E">
              <w:rPr>
                <w:i/>
                <w:sz w:val="20"/>
                <w:szCs w:val="20"/>
                <w:vertAlign w:val="superscript"/>
              </w:rPr>
              <w:fldChar w:fldCharType="separate"/>
            </w:r>
            <w:r w:rsidR="004708F9">
              <w:rPr>
                <w:b w:val="0"/>
                <w:i/>
                <w:sz w:val="20"/>
                <w:szCs w:val="20"/>
                <w:vertAlign w:val="superscript"/>
              </w:rPr>
              <w:t>2</w:t>
            </w:r>
            <w:r w:rsidR="00C56F33" w:rsidRPr="00ED4B6E">
              <w:rPr>
                <w:i/>
                <w:sz w:val="20"/>
                <w:szCs w:val="20"/>
                <w:vertAlign w:val="superscript"/>
              </w:rPr>
              <w:fldChar w:fldCharType="end"/>
            </w:r>
          </w:p>
        </w:tc>
        <w:tc>
          <w:tcPr>
            <w:tcW w:w="4508" w:type="dxa"/>
          </w:tcPr>
          <w:p w14:paraId="3A070347" w14:textId="77777777" w:rsidR="00F26A9B" w:rsidRPr="00660FEA" w:rsidRDefault="00F26A9B" w:rsidP="00F26A9B">
            <w:pPr>
              <w:spacing w:before="60" w:after="60"/>
              <w:cnfStyle w:val="000000000000" w:firstRow="0" w:lastRow="0" w:firstColumn="0" w:lastColumn="0" w:oddVBand="0" w:evenVBand="0" w:oddHBand="0" w:evenHBand="0" w:firstRowFirstColumn="0" w:firstRowLastColumn="0" w:lastRowFirstColumn="0" w:lastRowLastColumn="0"/>
              <w:rPr>
                <w:sz w:val="20"/>
                <w:szCs w:val="20"/>
              </w:rPr>
            </w:pPr>
            <w:r w:rsidRPr="009E0EF8">
              <w:rPr>
                <w:b/>
                <w:color w:val="E35734" w:themeColor="accent2"/>
                <w:sz w:val="20"/>
                <w:szCs w:val="20"/>
              </w:rPr>
              <w:t>Outcome 2 –</w:t>
            </w:r>
            <w:r w:rsidRPr="009E0EF8">
              <w:rPr>
                <w:color w:val="E35734" w:themeColor="accent2"/>
                <w:sz w:val="20"/>
                <w:szCs w:val="20"/>
              </w:rPr>
              <w:t xml:space="preserve"> </w:t>
            </w:r>
            <w:r w:rsidRPr="007D416F">
              <w:rPr>
                <w:sz w:val="20"/>
                <w:szCs w:val="20"/>
              </w:rPr>
              <w:t>Enhance customer experience through our digital and technology uplift</w:t>
            </w:r>
            <w:r>
              <w:rPr>
                <w:sz w:val="20"/>
                <w:szCs w:val="20"/>
              </w:rPr>
              <w:t xml:space="preserve"> and increase our renewals program </w:t>
            </w:r>
          </w:p>
        </w:tc>
      </w:tr>
      <w:tr w:rsidR="00F26A9B" w:rsidRPr="00D60CED" w14:paraId="1AD524FD" w14:textId="77777777" w:rsidTr="00F26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6564A585" w14:textId="77777777" w:rsidR="00F26A9B" w:rsidRPr="00202E2D" w:rsidRDefault="00F26A9B" w:rsidP="00F26A9B">
            <w:pPr>
              <w:spacing w:before="60" w:after="60"/>
              <w:rPr>
                <w:b w:val="0"/>
                <w:sz w:val="20"/>
                <w:szCs w:val="20"/>
              </w:rPr>
            </w:pPr>
            <w:r w:rsidRPr="00202E2D">
              <w:rPr>
                <w:b w:val="0"/>
                <w:sz w:val="20"/>
                <w:szCs w:val="20"/>
              </w:rPr>
              <w:t>60% of surveyed customers want us to do more with technology to enhance performance and services</w:t>
            </w:r>
          </w:p>
          <w:p w14:paraId="612EBABA" w14:textId="32A11CE8" w:rsidR="00F26A9B" w:rsidRPr="00202E2D" w:rsidRDefault="00F26A9B" w:rsidP="00C56F33">
            <w:pPr>
              <w:spacing w:before="60" w:after="60"/>
              <w:rPr>
                <w:b w:val="0"/>
                <w:sz w:val="20"/>
                <w:szCs w:val="20"/>
              </w:rPr>
            </w:pPr>
            <w:r w:rsidRPr="00202E2D">
              <w:rPr>
                <w:b w:val="0"/>
                <w:i/>
                <w:sz w:val="20"/>
                <w:szCs w:val="20"/>
              </w:rPr>
              <w:t>2022 Willingness to Pay Research</w:t>
            </w:r>
            <w:r w:rsidR="00C56F33" w:rsidRPr="00202E2D">
              <w:rPr>
                <w:i/>
                <w:sz w:val="20"/>
                <w:szCs w:val="20"/>
                <w:vertAlign w:val="superscript"/>
              </w:rPr>
              <w:fldChar w:fldCharType="begin"/>
            </w:r>
            <w:r w:rsidR="00C56F33" w:rsidRPr="00202E2D">
              <w:rPr>
                <w:b w:val="0"/>
                <w:i/>
                <w:sz w:val="20"/>
                <w:szCs w:val="20"/>
                <w:vertAlign w:val="superscript"/>
              </w:rPr>
              <w:instrText xml:space="preserve"> REF _Ref113530619 \r \h </w:instrText>
            </w:r>
            <w:r w:rsidR="00ED4B6E" w:rsidRPr="00202E2D">
              <w:rPr>
                <w:b w:val="0"/>
                <w:i/>
                <w:sz w:val="20"/>
                <w:szCs w:val="20"/>
                <w:vertAlign w:val="superscript"/>
              </w:rPr>
              <w:instrText xml:space="preserve"> \* MERGEFORMAT </w:instrText>
            </w:r>
            <w:r w:rsidR="00C56F33" w:rsidRPr="00202E2D">
              <w:rPr>
                <w:i/>
                <w:sz w:val="20"/>
                <w:szCs w:val="20"/>
                <w:vertAlign w:val="superscript"/>
              </w:rPr>
            </w:r>
            <w:r w:rsidR="00C56F33" w:rsidRPr="00202E2D">
              <w:rPr>
                <w:i/>
                <w:sz w:val="20"/>
                <w:szCs w:val="20"/>
                <w:vertAlign w:val="superscript"/>
              </w:rPr>
              <w:fldChar w:fldCharType="separate"/>
            </w:r>
            <w:r w:rsidR="004708F9">
              <w:rPr>
                <w:b w:val="0"/>
                <w:i/>
                <w:sz w:val="20"/>
                <w:szCs w:val="20"/>
                <w:vertAlign w:val="superscript"/>
              </w:rPr>
              <w:t>2</w:t>
            </w:r>
            <w:r w:rsidR="00C56F33" w:rsidRPr="00202E2D">
              <w:rPr>
                <w:i/>
                <w:sz w:val="20"/>
                <w:szCs w:val="20"/>
                <w:vertAlign w:val="superscript"/>
              </w:rPr>
              <w:fldChar w:fldCharType="end"/>
            </w:r>
          </w:p>
        </w:tc>
        <w:tc>
          <w:tcPr>
            <w:tcW w:w="4508" w:type="dxa"/>
          </w:tcPr>
          <w:p w14:paraId="58BE627C" w14:textId="77777777" w:rsidR="00F26A9B" w:rsidRPr="009E0EF8" w:rsidRDefault="00F26A9B" w:rsidP="00F26A9B">
            <w:pPr>
              <w:spacing w:before="60" w:after="60"/>
              <w:cnfStyle w:val="000000100000" w:firstRow="0" w:lastRow="0" w:firstColumn="0" w:lastColumn="0" w:oddVBand="0" w:evenVBand="0" w:oddHBand="1" w:evenHBand="0" w:firstRowFirstColumn="0" w:firstRowLastColumn="0" w:lastRowFirstColumn="0" w:lastRowLastColumn="0"/>
              <w:rPr>
                <w:b/>
                <w:color w:val="888934" w:themeColor="accent3"/>
                <w:sz w:val="20"/>
                <w:szCs w:val="20"/>
              </w:rPr>
            </w:pPr>
            <w:r w:rsidRPr="009E0EF8">
              <w:rPr>
                <w:b/>
                <w:color w:val="E35734" w:themeColor="accent2"/>
                <w:sz w:val="20"/>
                <w:szCs w:val="20"/>
              </w:rPr>
              <w:t>Outcome 2 –</w:t>
            </w:r>
            <w:r w:rsidRPr="009E0EF8">
              <w:rPr>
                <w:color w:val="E35734" w:themeColor="accent2"/>
                <w:sz w:val="20"/>
                <w:szCs w:val="20"/>
              </w:rPr>
              <w:t xml:space="preserve"> </w:t>
            </w:r>
            <w:r>
              <w:rPr>
                <w:sz w:val="20"/>
                <w:szCs w:val="20"/>
              </w:rPr>
              <w:t>Leverage data and technology to minimise interruptions to customer water supplies and reduce the risk of raw sewage spilling from our assets</w:t>
            </w:r>
          </w:p>
        </w:tc>
      </w:tr>
      <w:tr w:rsidR="00F26A9B" w:rsidRPr="00D60CED" w14:paraId="4A4F6065" w14:textId="77777777" w:rsidTr="00F26A9B">
        <w:tc>
          <w:tcPr>
            <w:cnfStyle w:val="001000000000" w:firstRow="0" w:lastRow="0" w:firstColumn="1" w:lastColumn="0" w:oddVBand="0" w:evenVBand="0" w:oddHBand="0" w:evenHBand="0" w:firstRowFirstColumn="0" w:firstRowLastColumn="0" w:lastRowFirstColumn="0" w:lastRowLastColumn="0"/>
            <w:tcW w:w="4508" w:type="dxa"/>
          </w:tcPr>
          <w:p w14:paraId="7DF8ADA3" w14:textId="77777777" w:rsidR="00F26A9B" w:rsidRPr="00202E2D" w:rsidRDefault="00F26A9B" w:rsidP="00F26A9B">
            <w:pPr>
              <w:spacing w:before="60" w:after="60"/>
              <w:rPr>
                <w:b w:val="0"/>
                <w:sz w:val="20"/>
                <w:szCs w:val="20"/>
              </w:rPr>
            </w:pPr>
            <w:r w:rsidRPr="00202E2D">
              <w:rPr>
                <w:b w:val="0"/>
                <w:sz w:val="20"/>
                <w:szCs w:val="20"/>
              </w:rPr>
              <w:t>98% of surveyed customers said it was important to ensure there is enough water to meet all of our needs</w:t>
            </w:r>
          </w:p>
          <w:p w14:paraId="482A3B1A" w14:textId="21FD0472" w:rsidR="00F26A9B" w:rsidRPr="00202E2D" w:rsidRDefault="00F26A9B" w:rsidP="00C56F33">
            <w:pPr>
              <w:spacing w:before="60" w:after="60" w:line="276" w:lineRule="auto"/>
              <w:rPr>
                <w:b w:val="0"/>
                <w:sz w:val="20"/>
                <w:szCs w:val="20"/>
              </w:rPr>
            </w:pPr>
            <w:r w:rsidRPr="00202E2D">
              <w:rPr>
                <w:b w:val="0"/>
                <w:i/>
                <w:sz w:val="20"/>
                <w:szCs w:val="20"/>
              </w:rPr>
              <w:t>2022 Willingness to Pay Research</w:t>
            </w:r>
            <w:r w:rsidR="00C56F33" w:rsidRPr="00202E2D">
              <w:rPr>
                <w:i/>
                <w:sz w:val="20"/>
                <w:szCs w:val="20"/>
                <w:vertAlign w:val="superscript"/>
              </w:rPr>
              <w:fldChar w:fldCharType="begin"/>
            </w:r>
            <w:r w:rsidR="00C56F33" w:rsidRPr="00202E2D">
              <w:rPr>
                <w:b w:val="0"/>
                <w:i/>
                <w:sz w:val="20"/>
                <w:szCs w:val="20"/>
                <w:vertAlign w:val="superscript"/>
              </w:rPr>
              <w:instrText xml:space="preserve"> REF _Ref113530619 \r \h </w:instrText>
            </w:r>
            <w:r w:rsidR="00ED4B6E" w:rsidRPr="00202E2D">
              <w:rPr>
                <w:b w:val="0"/>
                <w:i/>
                <w:sz w:val="20"/>
                <w:szCs w:val="20"/>
                <w:vertAlign w:val="superscript"/>
              </w:rPr>
              <w:instrText xml:space="preserve"> \* MERGEFORMAT </w:instrText>
            </w:r>
            <w:r w:rsidR="00C56F33" w:rsidRPr="00202E2D">
              <w:rPr>
                <w:i/>
                <w:sz w:val="20"/>
                <w:szCs w:val="20"/>
                <w:vertAlign w:val="superscript"/>
              </w:rPr>
            </w:r>
            <w:r w:rsidR="00C56F33" w:rsidRPr="00202E2D">
              <w:rPr>
                <w:i/>
                <w:sz w:val="20"/>
                <w:szCs w:val="20"/>
                <w:vertAlign w:val="superscript"/>
              </w:rPr>
              <w:fldChar w:fldCharType="separate"/>
            </w:r>
            <w:r w:rsidR="004708F9">
              <w:rPr>
                <w:b w:val="0"/>
                <w:i/>
                <w:sz w:val="20"/>
                <w:szCs w:val="20"/>
                <w:vertAlign w:val="superscript"/>
              </w:rPr>
              <w:t>2</w:t>
            </w:r>
            <w:r w:rsidR="00C56F33" w:rsidRPr="00202E2D">
              <w:rPr>
                <w:i/>
                <w:sz w:val="20"/>
                <w:szCs w:val="20"/>
                <w:vertAlign w:val="superscript"/>
              </w:rPr>
              <w:fldChar w:fldCharType="end"/>
            </w:r>
          </w:p>
        </w:tc>
        <w:tc>
          <w:tcPr>
            <w:tcW w:w="4508" w:type="dxa"/>
          </w:tcPr>
          <w:p w14:paraId="172A3C13" w14:textId="4ACCE523" w:rsidR="00F26A9B" w:rsidRPr="00C44C74" w:rsidRDefault="00F26A9B" w:rsidP="00FD2CFD">
            <w:pPr>
              <w:spacing w:before="60" w:after="60"/>
              <w:cnfStyle w:val="000000000000" w:firstRow="0" w:lastRow="0" w:firstColumn="0" w:lastColumn="0" w:oddVBand="0" w:evenVBand="0" w:oddHBand="0" w:evenHBand="0" w:firstRowFirstColumn="0" w:firstRowLastColumn="0" w:lastRowFirstColumn="0" w:lastRowLastColumn="0"/>
              <w:rPr>
                <w:sz w:val="20"/>
                <w:szCs w:val="20"/>
              </w:rPr>
            </w:pPr>
            <w:r w:rsidRPr="00395E3D">
              <w:rPr>
                <w:b/>
                <w:color w:val="008998" w:themeColor="accent1"/>
                <w:sz w:val="20"/>
                <w:szCs w:val="20"/>
              </w:rPr>
              <w:t>Outcome 1 –</w:t>
            </w:r>
            <w:r w:rsidRPr="00395E3D">
              <w:rPr>
                <w:color w:val="008998" w:themeColor="accent1"/>
                <w:sz w:val="20"/>
                <w:szCs w:val="20"/>
              </w:rPr>
              <w:t xml:space="preserve"> </w:t>
            </w:r>
            <w:r w:rsidRPr="00660FEA">
              <w:rPr>
                <w:sz w:val="20"/>
                <w:szCs w:val="20"/>
              </w:rPr>
              <w:t>Ex</w:t>
            </w:r>
            <w:r w:rsidR="009475B9">
              <w:rPr>
                <w:sz w:val="20"/>
                <w:szCs w:val="20"/>
              </w:rPr>
              <w:t>tend the reach of the Melbourne to Geelong p</w:t>
            </w:r>
            <w:r w:rsidRPr="00660FEA">
              <w:rPr>
                <w:sz w:val="20"/>
                <w:szCs w:val="20"/>
              </w:rPr>
              <w:t xml:space="preserve">ipeline so that it can supply more of Greater Geelong, the Bellarine Peninsula and the Surf Coast </w:t>
            </w:r>
            <w:r w:rsidR="00261D79">
              <w:rPr>
                <w:sz w:val="20"/>
                <w:szCs w:val="20"/>
              </w:rPr>
              <w:t>$22.3 million</w:t>
            </w:r>
          </w:p>
        </w:tc>
      </w:tr>
      <w:tr w:rsidR="00F26A9B" w:rsidRPr="00D60CED" w14:paraId="6363F9CB" w14:textId="77777777" w:rsidTr="00F26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6231E512" w14:textId="77777777" w:rsidR="00F26A9B" w:rsidRPr="00202E2D" w:rsidRDefault="00F26A9B" w:rsidP="00F26A9B">
            <w:pPr>
              <w:spacing w:before="60" w:after="60"/>
              <w:rPr>
                <w:b w:val="0"/>
                <w:sz w:val="20"/>
                <w:szCs w:val="20"/>
              </w:rPr>
            </w:pPr>
            <w:r w:rsidRPr="00202E2D">
              <w:rPr>
                <w:b w:val="0"/>
                <w:sz w:val="20"/>
                <w:szCs w:val="20"/>
              </w:rPr>
              <w:t>“Our water future is a secure water future where our rivers flow, our foods grow and our impact is low.”</w:t>
            </w:r>
          </w:p>
          <w:p w14:paraId="2F2DD056" w14:textId="5B748428" w:rsidR="00F26A9B" w:rsidRPr="00202E2D" w:rsidRDefault="00F26A9B" w:rsidP="00C56F33">
            <w:pPr>
              <w:spacing w:before="60" w:after="60"/>
              <w:rPr>
                <w:sz w:val="20"/>
                <w:szCs w:val="20"/>
              </w:rPr>
            </w:pPr>
            <w:r w:rsidRPr="00202E2D">
              <w:rPr>
                <w:b w:val="0"/>
                <w:i/>
                <w:sz w:val="20"/>
                <w:szCs w:val="20"/>
              </w:rPr>
              <w:t>Water for our Future Community Panel Vision</w:t>
            </w:r>
            <w:r w:rsidR="00C56F33" w:rsidRPr="00202E2D">
              <w:rPr>
                <w:i/>
                <w:sz w:val="20"/>
                <w:szCs w:val="20"/>
                <w:vertAlign w:val="superscript"/>
              </w:rPr>
              <w:fldChar w:fldCharType="begin"/>
            </w:r>
            <w:r w:rsidR="00C56F33" w:rsidRPr="00202E2D">
              <w:rPr>
                <w:b w:val="0"/>
                <w:i/>
                <w:sz w:val="20"/>
                <w:szCs w:val="20"/>
                <w:vertAlign w:val="superscript"/>
              </w:rPr>
              <w:instrText xml:space="preserve"> REF _Ref113531255 \r \h </w:instrText>
            </w:r>
            <w:r w:rsidR="00ED4B6E" w:rsidRPr="00202E2D">
              <w:rPr>
                <w:b w:val="0"/>
                <w:i/>
                <w:sz w:val="20"/>
                <w:szCs w:val="20"/>
                <w:vertAlign w:val="superscript"/>
              </w:rPr>
              <w:instrText xml:space="preserve"> \* MERGEFORMAT </w:instrText>
            </w:r>
            <w:r w:rsidR="00C56F33" w:rsidRPr="00202E2D">
              <w:rPr>
                <w:i/>
                <w:sz w:val="20"/>
                <w:szCs w:val="20"/>
                <w:vertAlign w:val="superscript"/>
              </w:rPr>
            </w:r>
            <w:r w:rsidR="00C56F33" w:rsidRPr="00202E2D">
              <w:rPr>
                <w:i/>
                <w:sz w:val="20"/>
                <w:szCs w:val="20"/>
                <w:vertAlign w:val="superscript"/>
              </w:rPr>
              <w:fldChar w:fldCharType="separate"/>
            </w:r>
            <w:r w:rsidR="004708F9">
              <w:rPr>
                <w:b w:val="0"/>
                <w:i/>
                <w:sz w:val="20"/>
                <w:szCs w:val="20"/>
                <w:vertAlign w:val="superscript"/>
              </w:rPr>
              <w:t>7</w:t>
            </w:r>
            <w:r w:rsidR="00C56F33" w:rsidRPr="00202E2D">
              <w:rPr>
                <w:i/>
                <w:sz w:val="20"/>
                <w:szCs w:val="20"/>
                <w:vertAlign w:val="superscript"/>
              </w:rPr>
              <w:fldChar w:fldCharType="end"/>
            </w:r>
          </w:p>
        </w:tc>
        <w:tc>
          <w:tcPr>
            <w:tcW w:w="4508" w:type="dxa"/>
          </w:tcPr>
          <w:p w14:paraId="0B9E4332" w14:textId="77777777" w:rsidR="00F26A9B" w:rsidRPr="00660FEA" w:rsidRDefault="00F26A9B" w:rsidP="00FD2CFD">
            <w:pPr>
              <w:spacing w:before="60" w:after="60"/>
              <w:cnfStyle w:val="000000100000" w:firstRow="0" w:lastRow="0" w:firstColumn="0" w:lastColumn="0" w:oddVBand="0" w:evenVBand="0" w:oddHBand="1" w:evenHBand="0" w:firstRowFirstColumn="0" w:firstRowLastColumn="0" w:lastRowFirstColumn="0" w:lastRowLastColumn="0"/>
              <w:rPr>
                <w:sz w:val="20"/>
                <w:szCs w:val="20"/>
              </w:rPr>
            </w:pPr>
            <w:r w:rsidRPr="00395E3D">
              <w:rPr>
                <w:b/>
                <w:color w:val="008998" w:themeColor="accent1"/>
                <w:sz w:val="20"/>
                <w:szCs w:val="20"/>
              </w:rPr>
              <w:t>Outcome 1 –</w:t>
            </w:r>
            <w:r w:rsidRPr="00395E3D">
              <w:rPr>
                <w:color w:val="008998" w:themeColor="accent1"/>
                <w:sz w:val="20"/>
                <w:szCs w:val="20"/>
              </w:rPr>
              <w:t xml:space="preserve"> </w:t>
            </w:r>
            <w:r>
              <w:rPr>
                <w:sz w:val="20"/>
                <w:szCs w:val="20"/>
              </w:rPr>
              <w:t>Complete relevant actions from the Water for our Future strategy to deliver extra 3,300ML of extra water security for our region</w:t>
            </w:r>
          </w:p>
          <w:p w14:paraId="5184815F" w14:textId="77777777" w:rsidR="00F26A9B" w:rsidRPr="00395E3D" w:rsidRDefault="00F26A9B" w:rsidP="00FD2CFD">
            <w:pPr>
              <w:spacing w:before="60" w:after="60"/>
              <w:cnfStyle w:val="000000100000" w:firstRow="0" w:lastRow="0" w:firstColumn="0" w:lastColumn="0" w:oddVBand="0" w:evenVBand="0" w:oddHBand="1" w:evenHBand="0" w:firstRowFirstColumn="0" w:firstRowLastColumn="0" w:lastRowFirstColumn="0" w:lastRowLastColumn="0"/>
              <w:rPr>
                <w:b/>
                <w:color w:val="008998" w:themeColor="accent1"/>
                <w:sz w:val="20"/>
                <w:szCs w:val="20"/>
              </w:rPr>
            </w:pPr>
          </w:p>
        </w:tc>
      </w:tr>
    </w:tbl>
    <w:p w14:paraId="0D72CA40" w14:textId="190189AC" w:rsidR="00FD2CFD" w:rsidRDefault="00FD2CFD" w:rsidP="00F26A9B">
      <w:pPr>
        <w:rPr>
          <w:sz w:val="4"/>
          <w:szCs w:val="4"/>
          <w:lang w:val="en-AU"/>
        </w:rPr>
      </w:pPr>
    </w:p>
    <w:p w14:paraId="6B0B3D62" w14:textId="77777777" w:rsidR="00FD2CFD" w:rsidRDefault="00FD2CFD">
      <w:pPr>
        <w:rPr>
          <w:sz w:val="4"/>
          <w:szCs w:val="4"/>
          <w:lang w:val="en-AU"/>
        </w:rPr>
      </w:pPr>
      <w:r>
        <w:rPr>
          <w:sz w:val="4"/>
          <w:szCs w:val="4"/>
          <w:lang w:val="en-AU"/>
        </w:rPr>
        <w:br w:type="page"/>
      </w:r>
    </w:p>
    <w:p w14:paraId="07C5A324" w14:textId="77777777" w:rsidR="00F26A9B" w:rsidRPr="00D60CED" w:rsidRDefault="00FD2CFD" w:rsidP="00FD2CFD">
      <w:pPr>
        <w:ind w:left="1418"/>
        <w:rPr>
          <w:i/>
          <w:color w:val="B49177" w:themeColor="accent6" w:themeShade="BF"/>
          <w:lang w:val="en-AU"/>
        </w:rPr>
      </w:pPr>
      <w:r w:rsidRPr="00D60CED">
        <w:rPr>
          <w:noProof/>
          <w:lang w:val="en-AU" w:eastAsia="en-AU" w:bidi="ar-SA"/>
        </w:rPr>
        <w:lastRenderedPageBreak/>
        <mc:AlternateContent>
          <mc:Choice Requires="wpg">
            <w:drawing>
              <wp:anchor distT="0" distB="0" distL="114300" distR="114300" simplePos="0" relativeHeight="252088320" behindDoc="0" locked="0" layoutInCell="1" allowOverlap="1" wp14:anchorId="5C7F1637" wp14:editId="7AB235F7">
                <wp:simplePos x="0" y="0"/>
                <wp:positionH relativeFrom="column">
                  <wp:posOffset>0</wp:posOffset>
                </wp:positionH>
                <wp:positionV relativeFrom="paragraph">
                  <wp:posOffset>0</wp:posOffset>
                </wp:positionV>
                <wp:extent cx="701565" cy="508000"/>
                <wp:effectExtent l="0" t="0" r="3810" b="6350"/>
                <wp:wrapNone/>
                <wp:docPr id="246" name="Group 14"/>
                <wp:cNvGraphicFramePr/>
                <a:graphic xmlns:a="http://schemas.openxmlformats.org/drawingml/2006/main">
                  <a:graphicData uri="http://schemas.microsoft.com/office/word/2010/wordprocessingGroup">
                    <wpg:wgp>
                      <wpg:cNvGrpSpPr/>
                      <wpg:grpSpPr>
                        <a:xfrm>
                          <a:off x="0" y="0"/>
                          <a:ext cx="701565" cy="508000"/>
                          <a:chOff x="0" y="0"/>
                          <a:chExt cx="2026215" cy="1419293"/>
                        </a:xfrm>
                      </wpg:grpSpPr>
                      <wps:wsp>
                        <wps:cNvPr id="247" name="Freeform 247">
                          <a:extLst>
                            <a:ext uri="{FF2B5EF4-FFF2-40B4-BE49-F238E27FC236}">
                              <a16:creationId xmlns:a16="http://schemas.microsoft.com/office/drawing/2014/main" id="{881DDEC4-24E4-EB45-9820-332504DA96C5}"/>
                            </a:ext>
                          </a:extLst>
                        </wps:cNvPr>
                        <wps:cNvSpPr>
                          <a:spLocks noChangeArrowheads="1"/>
                        </wps:cNvSpPr>
                        <wps:spPr bwMode="auto">
                          <a:xfrm>
                            <a:off x="0" y="0"/>
                            <a:ext cx="2026215" cy="1419293"/>
                          </a:xfrm>
                          <a:custGeom>
                            <a:avLst/>
                            <a:gdLst>
                              <a:gd name="T0" fmla="*/ 3747 w 3750"/>
                              <a:gd name="T1" fmla="*/ 1475 h 2572"/>
                              <a:gd name="T2" fmla="*/ 3747 w 3750"/>
                              <a:gd name="T3" fmla="*/ 1475 h 2572"/>
                              <a:gd name="T4" fmla="*/ 3747 w 3750"/>
                              <a:gd name="T5" fmla="*/ 1470 h 2572"/>
                              <a:gd name="T6" fmla="*/ 3747 w 3750"/>
                              <a:gd name="T7" fmla="*/ 1470 h 2572"/>
                              <a:gd name="T8" fmla="*/ 2958 w 3750"/>
                              <a:gd name="T9" fmla="*/ 360 h 2572"/>
                              <a:gd name="T10" fmla="*/ 2958 w 3750"/>
                              <a:gd name="T11" fmla="*/ 360 h 2572"/>
                              <a:gd name="T12" fmla="*/ 2755 w 3750"/>
                              <a:gd name="T13" fmla="*/ 268 h 2572"/>
                              <a:gd name="T14" fmla="*/ 2755 w 3750"/>
                              <a:gd name="T15" fmla="*/ 268 h 2572"/>
                              <a:gd name="T16" fmla="*/ 993 w 3750"/>
                              <a:gd name="T17" fmla="*/ 171 h 2572"/>
                              <a:gd name="T18" fmla="*/ 993 w 3750"/>
                              <a:gd name="T19" fmla="*/ 171 h 2572"/>
                              <a:gd name="T20" fmla="*/ 378 w 3750"/>
                              <a:gd name="T21" fmla="*/ 520 h 2572"/>
                              <a:gd name="T22" fmla="*/ 378 w 3750"/>
                              <a:gd name="T23" fmla="*/ 520 h 2572"/>
                              <a:gd name="T24" fmla="*/ 157 w 3750"/>
                              <a:gd name="T25" fmla="*/ 928 h 2572"/>
                              <a:gd name="T26" fmla="*/ 157 w 3750"/>
                              <a:gd name="T27" fmla="*/ 928 h 2572"/>
                              <a:gd name="T28" fmla="*/ 741 w 3750"/>
                              <a:gd name="T29" fmla="*/ 2314 h 2572"/>
                              <a:gd name="T30" fmla="*/ 741 w 3750"/>
                              <a:gd name="T31" fmla="*/ 2314 h 2572"/>
                              <a:gd name="T32" fmla="*/ 1265 w 3750"/>
                              <a:gd name="T33" fmla="*/ 2419 h 2572"/>
                              <a:gd name="T34" fmla="*/ 1265 w 3750"/>
                              <a:gd name="T35" fmla="*/ 2419 h 2572"/>
                              <a:gd name="T36" fmla="*/ 1836 w 3750"/>
                              <a:gd name="T37" fmla="*/ 2374 h 2572"/>
                              <a:gd name="T38" fmla="*/ 1836 w 3750"/>
                              <a:gd name="T39" fmla="*/ 2374 h 2572"/>
                              <a:gd name="T40" fmla="*/ 2523 w 3750"/>
                              <a:gd name="T41" fmla="*/ 2094 h 2572"/>
                              <a:gd name="T42" fmla="*/ 2523 w 3750"/>
                              <a:gd name="T43" fmla="*/ 2094 h 2572"/>
                              <a:gd name="T44" fmla="*/ 2856 w 3750"/>
                              <a:gd name="T45" fmla="*/ 2108 h 2572"/>
                              <a:gd name="T46" fmla="*/ 2856 w 3750"/>
                              <a:gd name="T47" fmla="*/ 2108 h 2572"/>
                              <a:gd name="T48" fmla="*/ 3011 w 3750"/>
                              <a:gd name="T49" fmla="*/ 2380 h 2572"/>
                              <a:gd name="T50" fmla="*/ 3011 w 3750"/>
                              <a:gd name="T51" fmla="*/ 2380 h 2572"/>
                              <a:gd name="T52" fmla="*/ 2831 w 3750"/>
                              <a:gd name="T53" fmla="*/ 2521 h 2572"/>
                              <a:gd name="T54" fmla="*/ 2831 w 3750"/>
                              <a:gd name="T55" fmla="*/ 2521 h 2572"/>
                              <a:gd name="T56" fmla="*/ 3424 w 3750"/>
                              <a:gd name="T57" fmla="*/ 2357 h 2572"/>
                              <a:gd name="T58" fmla="*/ 3424 w 3750"/>
                              <a:gd name="T59" fmla="*/ 2357 h 2572"/>
                              <a:gd name="T60" fmla="*/ 3734 w 3750"/>
                              <a:gd name="T61" fmla="*/ 1716 h 2572"/>
                              <a:gd name="T62" fmla="*/ 3734 w 3750"/>
                              <a:gd name="T63" fmla="*/ 1716 h 2572"/>
                              <a:gd name="T64" fmla="*/ 3747 w 3750"/>
                              <a:gd name="T65" fmla="*/ 1475 h 25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3750" h="2572">
                                <a:moveTo>
                                  <a:pt x="3747" y="1475"/>
                                </a:moveTo>
                                <a:lnTo>
                                  <a:pt x="3747" y="1475"/>
                                </a:lnTo>
                                <a:cubicBezTo>
                                  <a:pt x="3747" y="1473"/>
                                  <a:pt x="3747" y="1472"/>
                                  <a:pt x="3747" y="1470"/>
                                </a:cubicBezTo>
                                <a:lnTo>
                                  <a:pt x="3747" y="1470"/>
                                </a:lnTo>
                                <a:cubicBezTo>
                                  <a:pt x="3739" y="1402"/>
                                  <a:pt x="3645" y="727"/>
                                  <a:pt x="2958" y="360"/>
                                </a:cubicBezTo>
                                <a:lnTo>
                                  <a:pt x="2958" y="360"/>
                                </a:lnTo>
                                <a:cubicBezTo>
                                  <a:pt x="2892" y="327"/>
                                  <a:pt x="2825" y="297"/>
                                  <a:pt x="2755" y="268"/>
                                </a:cubicBezTo>
                                <a:lnTo>
                                  <a:pt x="2755" y="268"/>
                                </a:lnTo>
                                <a:cubicBezTo>
                                  <a:pt x="2199" y="43"/>
                                  <a:pt x="1568" y="0"/>
                                  <a:pt x="993" y="171"/>
                                </a:cubicBezTo>
                                <a:lnTo>
                                  <a:pt x="993" y="171"/>
                                </a:lnTo>
                                <a:cubicBezTo>
                                  <a:pt x="764" y="239"/>
                                  <a:pt x="538" y="343"/>
                                  <a:pt x="378" y="520"/>
                                </a:cubicBezTo>
                                <a:lnTo>
                                  <a:pt x="378" y="520"/>
                                </a:lnTo>
                                <a:cubicBezTo>
                                  <a:pt x="274" y="636"/>
                                  <a:pt x="202" y="779"/>
                                  <a:pt x="157" y="928"/>
                                </a:cubicBezTo>
                                <a:lnTo>
                                  <a:pt x="157" y="928"/>
                                </a:lnTo>
                                <a:cubicBezTo>
                                  <a:pt x="0" y="1454"/>
                                  <a:pt x="236" y="2099"/>
                                  <a:pt x="741" y="2314"/>
                                </a:cubicBezTo>
                                <a:lnTo>
                                  <a:pt x="741" y="2314"/>
                                </a:lnTo>
                                <a:cubicBezTo>
                                  <a:pt x="906" y="2385"/>
                                  <a:pt x="1087" y="2409"/>
                                  <a:pt x="1265" y="2419"/>
                                </a:cubicBezTo>
                                <a:lnTo>
                                  <a:pt x="1265" y="2419"/>
                                </a:lnTo>
                                <a:cubicBezTo>
                                  <a:pt x="1457" y="2431"/>
                                  <a:pt x="1652" y="2427"/>
                                  <a:pt x="1836" y="2374"/>
                                </a:cubicBezTo>
                                <a:lnTo>
                                  <a:pt x="1836" y="2374"/>
                                </a:lnTo>
                                <a:cubicBezTo>
                                  <a:pt x="2074" y="2305"/>
                                  <a:pt x="2283" y="2155"/>
                                  <a:pt x="2523" y="2094"/>
                                </a:cubicBezTo>
                                <a:lnTo>
                                  <a:pt x="2523" y="2094"/>
                                </a:lnTo>
                                <a:cubicBezTo>
                                  <a:pt x="2633" y="2067"/>
                                  <a:pt x="2753" y="2059"/>
                                  <a:pt x="2856" y="2108"/>
                                </a:cubicBezTo>
                                <a:lnTo>
                                  <a:pt x="2856" y="2108"/>
                                </a:lnTo>
                                <a:cubicBezTo>
                                  <a:pt x="2958" y="2155"/>
                                  <a:pt x="3035" y="2270"/>
                                  <a:pt x="3011" y="2380"/>
                                </a:cubicBezTo>
                                <a:lnTo>
                                  <a:pt x="3011" y="2380"/>
                                </a:lnTo>
                                <a:cubicBezTo>
                                  <a:pt x="2993" y="2461"/>
                                  <a:pt x="2909" y="2522"/>
                                  <a:pt x="2831" y="2521"/>
                                </a:cubicBezTo>
                                <a:lnTo>
                                  <a:pt x="2831" y="2521"/>
                                </a:lnTo>
                                <a:cubicBezTo>
                                  <a:pt x="3035" y="2571"/>
                                  <a:pt x="3265" y="2499"/>
                                  <a:pt x="3424" y="2357"/>
                                </a:cubicBezTo>
                                <a:lnTo>
                                  <a:pt x="3424" y="2357"/>
                                </a:lnTo>
                                <a:cubicBezTo>
                                  <a:pt x="3604" y="2195"/>
                                  <a:pt x="3700" y="1956"/>
                                  <a:pt x="3734" y="1716"/>
                                </a:cubicBezTo>
                                <a:lnTo>
                                  <a:pt x="3734" y="1716"/>
                                </a:lnTo>
                                <a:cubicBezTo>
                                  <a:pt x="3745" y="1636"/>
                                  <a:pt x="3749" y="1556"/>
                                  <a:pt x="3747" y="1475"/>
                                </a:cubicBezTo>
                              </a:path>
                            </a:pathLst>
                          </a:custGeom>
                          <a:solidFill>
                            <a:schemeClr val="accent6"/>
                          </a:solidFill>
                          <a:ln>
                            <a:noFill/>
                          </a:ln>
                          <a:effectLst/>
                        </wps:spPr>
                        <wps:bodyPr wrap="none" anchor="ctr"/>
                      </wps:wsp>
                      <wps:wsp>
                        <wps:cNvPr id="248" name="Freeform 248">
                          <a:extLst>
                            <a:ext uri="{FF2B5EF4-FFF2-40B4-BE49-F238E27FC236}">
                              <a16:creationId xmlns:a16="http://schemas.microsoft.com/office/drawing/2014/main" id="{5A51C03F-E907-384E-9C83-F9AF91F9951F}"/>
                            </a:ext>
                          </a:extLst>
                        </wps:cNvPr>
                        <wps:cNvSpPr>
                          <a:spLocks noChangeArrowheads="1"/>
                        </wps:cNvSpPr>
                        <wps:spPr bwMode="auto">
                          <a:xfrm>
                            <a:off x="724692" y="441530"/>
                            <a:ext cx="576830" cy="472451"/>
                          </a:xfrm>
                          <a:custGeom>
                            <a:avLst/>
                            <a:gdLst>
                              <a:gd name="T0" fmla="*/ 790 w 928"/>
                              <a:gd name="T1" fmla="*/ 455 h 760"/>
                              <a:gd name="T2" fmla="*/ 816 w 928"/>
                              <a:gd name="T3" fmla="*/ 369 h 760"/>
                              <a:gd name="T4" fmla="*/ 835 w 928"/>
                              <a:gd name="T5" fmla="*/ 182 h 760"/>
                              <a:gd name="T6" fmla="*/ 766 w 928"/>
                              <a:gd name="T7" fmla="*/ 103 h 760"/>
                              <a:gd name="T8" fmla="*/ 653 w 928"/>
                              <a:gd name="T9" fmla="*/ 93 h 760"/>
                              <a:gd name="T10" fmla="*/ 666 w 928"/>
                              <a:gd name="T11" fmla="*/ 134 h 760"/>
                              <a:gd name="T12" fmla="*/ 695 w 928"/>
                              <a:gd name="T13" fmla="*/ 126 h 760"/>
                              <a:gd name="T14" fmla="*/ 744 w 928"/>
                              <a:gd name="T15" fmla="*/ 138 h 760"/>
                              <a:gd name="T16" fmla="*/ 796 w 928"/>
                              <a:gd name="T17" fmla="*/ 199 h 760"/>
                              <a:gd name="T18" fmla="*/ 783 w 928"/>
                              <a:gd name="T19" fmla="*/ 278 h 760"/>
                              <a:gd name="T20" fmla="*/ 782 w 928"/>
                              <a:gd name="T21" fmla="*/ 344 h 760"/>
                              <a:gd name="T22" fmla="*/ 780 w 928"/>
                              <a:gd name="T23" fmla="*/ 346 h 760"/>
                              <a:gd name="T24" fmla="*/ 748 w 928"/>
                              <a:gd name="T25" fmla="*/ 455 h 760"/>
                              <a:gd name="T26" fmla="*/ 883 w 928"/>
                              <a:gd name="T27" fmla="*/ 632 h 760"/>
                              <a:gd name="T28" fmla="*/ 812 w 928"/>
                              <a:gd name="T29" fmla="*/ 674 h 760"/>
                              <a:gd name="T30" fmla="*/ 927 w 928"/>
                              <a:gd name="T31" fmla="*/ 654 h 760"/>
                              <a:gd name="T32" fmla="*/ 192 w 928"/>
                              <a:gd name="T33" fmla="*/ 717 h 760"/>
                              <a:gd name="T34" fmla="*/ 308 w 928"/>
                              <a:gd name="T35" fmla="*/ 614 h 760"/>
                              <a:gd name="T36" fmla="*/ 413 w 928"/>
                              <a:gd name="T37" fmla="*/ 477 h 760"/>
                              <a:gd name="T38" fmla="*/ 361 w 928"/>
                              <a:gd name="T39" fmla="*/ 340 h 760"/>
                              <a:gd name="T40" fmla="*/ 363 w 928"/>
                              <a:gd name="T41" fmla="*/ 282 h 760"/>
                              <a:gd name="T42" fmla="*/ 342 w 928"/>
                              <a:gd name="T43" fmla="*/ 142 h 760"/>
                              <a:gd name="T44" fmla="*/ 418 w 928"/>
                              <a:gd name="T45" fmla="*/ 62 h 760"/>
                              <a:gd name="T46" fmla="*/ 489 w 928"/>
                              <a:gd name="T47" fmla="*/ 43 h 760"/>
                              <a:gd name="T48" fmla="*/ 528 w 928"/>
                              <a:gd name="T49" fmla="*/ 51 h 760"/>
                              <a:gd name="T50" fmla="*/ 573 w 928"/>
                              <a:gd name="T51" fmla="*/ 251 h 760"/>
                              <a:gd name="T52" fmla="*/ 566 w 928"/>
                              <a:gd name="T53" fmla="*/ 285 h 760"/>
                              <a:gd name="T54" fmla="*/ 560 w 928"/>
                              <a:gd name="T55" fmla="*/ 348 h 760"/>
                              <a:gd name="T56" fmla="*/ 514 w 928"/>
                              <a:gd name="T57" fmla="*/ 477 h 760"/>
                              <a:gd name="T58" fmla="*/ 621 w 928"/>
                              <a:gd name="T59" fmla="*/ 615 h 760"/>
                              <a:gd name="T60" fmla="*/ 631 w 928"/>
                              <a:gd name="T61" fmla="*/ 574 h 760"/>
                              <a:gd name="T62" fmla="*/ 556 w 928"/>
                              <a:gd name="T63" fmla="*/ 477 h 760"/>
                              <a:gd name="T64" fmla="*/ 607 w 928"/>
                              <a:gd name="T65" fmla="*/ 275 h 760"/>
                              <a:gd name="T66" fmla="*/ 610 w 928"/>
                              <a:gd name="T67" fmla="*/ 98 h 760"/>
                              <a:gd name="T68" fmla="*/ 489 w 928"/>
                              <a:gd name="T69" fmla="*/ 0 h 760"/>
                              <a:gd name="T70" fmla="*/ 400 w 928"/>
                              <a:gd name="T71" fmla="*/ 23 h 760"/>
                              <a:gd name="T72" fmla="*/ 322 w 928"/>
                              <a:gd name="T73" fmla="*/ 273 h 760"/>
                              <a:gd name="T74" fmla="*/ 328 w 928"/>
                              <a:gd name="T75" fmla="*/ 366 h 760"/>
                              <a:gd name="T76" fmla="*/ 295 w 928"/>
                              <a:gd name="T77" fmla="*/ 574 h 760"/>
                              <a:gd name="T78" fmla="*/ 147 w 928"/>
                              <a:gd name="T79" fmla="*/ 737 h 760"/>
                              <a:gd name="T80" fmla="*/ 758 w 928"/>
                              <a:gd name="T81" fmla="*/ 759 h 760"/>
                              <a:gd name="T82" fmla="*/ 631 w 928"/>
                              <a:gd name="T83" fmla="*/ 574 h 760"/>
                              <a:gd name="T84" fmla="*/ 179 w 928"/>
                              <a:gd name="T85" fmla="*/ 455 h 760"/>
                              <a:gd name="T86" fmla="*/ 145 w 928"/>
                              <a:gd name="T87" fmla="*/ 344 h 760"/>
                              <a:gd name="T88" fmla="*/ 144 w 928"/>
                              <a:gd name="T89" fmla="*/ 344 h 760"/>
                              <a:gd name="T90" fmla="*/ 144 w 928"/>
                              <a:gd name="T91" fmla="*/ 278 h 760"/>
                              <a:gd name="T92" fmla="*/ 130 w 928"/>
                              <a:gd name="T93" fmla="*/ 199 h 760"/>
                              <a:gd name="T94" fmla="*/ 183 w 928"/>
                              <a:gd name="T95" fmla="*/ 138 h 760"/>
                              <a:gd name="T96" fmla="*/ 231 w 928"/>
                              <a:gd name="T97" fmla="*/ 126 h 760"/>
                              <a:gd name="T98" fmla="*/ 264 w 928"/>
                              <a:gd name="T99" fmla="*/ 111 h 760"/>
                              <a:gd name="T100" fmla="*/ 272 w 928"/>
                              <a:gd name="T101" fmla="*/ 93 h 760"/>
                              <a:gd name="T102" fmla="*/ 160 w 928"/>
                              <a:gd name="T103" fmla="*/ 103 h 760"/>
                              <a:gd name="T104" fmla="*/ 91 w 928"/>
                              <a:gd name="T105" fmla="*/ 182 h 760"/>
                              <a:gd name="T106" fmla="*/ 111 w 928"/>
                              <a:gd name="T107" fmla="*/ 369 h 760"/>
                              <a:gd name="T108" fmla="*/ 136 w 928"/>
                              <a:gd name="T109" fmla="*/ 455 h 760"/>
                              <a:gd name="T110" fmla="*/ 0 w 928"/>
                              <a:gd name="T111" fmla="*/ 654 h 760"/>
                              <a:gd name="T112" fmla="*/ 115 w 928"/>
                              <a:gd name="T113" fmla="*/ 674 h 760"/>
                              <a:gd name="T114" fmla="*/ 43 w 928"/>
                              <a:gd name="T115" fmla="*/ 632 h 7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928" h="760">
                                <a:moveTo>
                                  <a:pt x="837" y="527"/>
                                </a:moveTo>
                                <a:lnTo>
                                  <a:pt x="837" y="527"/>
                                </a:lnTo>
                                <a:cubicBezTo>
                                  <a:pt x="837" y="527"/>
                                  <a:pt x="790" y="517"/>
                                  <a:pt x="790" y="455"/>
                                </a:cubicBezTo>
                                <a:lnTo>
                                  <a:pt x="790" y="455"/>
                                </a:lnTo>
                                <a:cubicBezTo>
                                  <a:pt x="790" y="401"/>
                                  <a:pt x="807" y="382"/>
                                  <a:pt x="816" y="369"/>
                                </a:cubicBezTo>
                                <a:lnTo>
                                  <a:pt x="816" y="369"/>
                                </a:lnTo>
                                <a:cubicBezTo>
                                  <a:pt x="816" y="369"/>
                                  <a:pt x="834" y="350"/>
                                  <a:pt x="821" y="297"/>
                                </a:cubicBezTo>
                                <a:lnTo>
                                  <a:pt x="821" y="297"/>
                                </a:lnTo>
                                <a:cubicBezTo>
                                  <a:pt x="832" y="273"/>
                                  <a:pt x="854" y="226"/>
                                  <a:pt x="835" y="182"/>
                                </a:cubicBezTo>
                                <a:lnTo>
                                  <a:pt x="835" y="182"/>
                                </a:lnTo>
                                <a:cubicBezTo>
                                  <a:pt x="814" y="131"/>
                                  <a:pt x="800" y="117"/>
                                  <a:pt x="766" y="103"/>
                                </a:cubicBezTo>
                                <a:lnTo>
                                  <a:pt x="766" y="103"/>
                                </a:lnTo>
                                <a:cubicBezTo>
                                  <a:pt x="755" y="95"/>
                                  <a:pt x="726" y="84"/>
                                  <a:pt x="695" y="84"/>
                                </a:cubicBezTo>
                                <a:lnTo>
                                  <a:pt x="695" y="84"/>
                                </a:lnTo>
                                <a:cubicBezTo>
                                  <a:pt x="681" y="84"/>
                                  <a:pt x="667" y="87"/>
                                  <a:pt x="653" y="93"/>
                                </a:cubicBezTo>
                                <a:lnTo>
                                  <a:pt x="653" y="93"/>
                                </a:lnTo>
                                <a:cubicBezTo>
                                  <a:pt x="659" y="107"/>
                                  <a:pt x="663" y="120"/>
                                  <a:pt x="666" y="134"/>
                                </a:cubicBezTo>
                                <a:lnTo>
                                  <a:pt x="666" y="134"/>
                                </a:lnTo>
                                <a:cubicBezTo>
                                  <a:pt x="667" y="133"/>
                                  <a:pt x="667" y="133"/>
                                  <a:pt x="668" y="133"/>
                                </a:cubicBezTo>
                                <a:lnTo>
                                  <a:pt x="668" y="133"/>
                                </a:lnTo>
                                <a:cubicBezTo>
                                  <a:pt x="675" y="129"/>
                                  <a:pt x="684" y="126"/>
                                  <a:pt x="695" y="126"/>
                                </a:cubicBezTo>
                                <a:lnTo>
                                  <a:pt x="695" y="126"/>
                                </a:lnTo>
                                <a:cubicBezTo>
                                  <a:pt x="717" y="126"/>
                                  <a:pt x="739" y="134"/>
                                  <a:pt x="744" y="138"/>
                                </a:cubicBezTo>
                                <a:lnTo>
                                  <a:pt x="744" y="138"/>
                                </a:lnTo>
                                <a:cubicBezTo>
                                  <a:pt x="745" y="139"/>
                                  <a:pt x="747" y="140"/>
                                  <a:pt x="750" y="141"/>
                                </a:cubicBezTo>
                                <a:lnTo>
                                  <a:pt x="750" y="141"/>
                                </a:lnTo>
                                <a:cubicBezTo>
                                  <a:pt x="770" y="150"/>
                                  <a:pt x="778" y="154"/>
                                  <a:pt x="796" y="199"/>
                                </a:cubicBezTo>
                                <a:lnTo>
                                  <a:pt x="796" y="199"/>
                                </a:lnTo>
                                <a:cubicBezTo>
                                  <a:pt x="808" y="224"/>
                                  <a:pt x="792" y="259"/>
                                  <a:pt x="783" y="278"/>
                                </a:cubicBezTo>
                                <a:lnTo>
                                  <a:pt x="783" y="278"/>
                                </a:lnTo>
                                <a:cubicBezTo>
                                  <a:pt x="779" y="287"/>
                                  <a:pt x="778" y="297"/>
                                  <a:pt x="780" y="306"/>
                                </a:cubicBezTo>
                                <a:lnTo>
                                  <a:pt x="780" y="306"/>
                                </a:lnTo>
                                <a:cubicBezTo>
                                  <a:pt x="786" y="330"/>
                                  <a:pt x="783" y="341"/>
                                  <a:pt x="782" y="344"/>
                                </a:cubicBezTo>
                                <a:lnTo>
                                  <a:pt x="782" y="344"/>
                                </a:lnTo>
                                <a:lnTo>
                                  <a:pt x="782" y="344"/>
                                </a:lnTo>
                                <a:lnTo>
                                  <a:pt x="780" y="346"/>
                                </a:lnTo>
                                <a:lnTo>
                                  <a:pt x="780" y="346"/>
                                </a:lnTo>
                                <a:cubicBezTo>
                                  <a:pt x="769" y="362"/>
                                  <a:pt x="748" y="390"/>
                                  <a:pt x="748" y="455"/>
                                </a:cubicBezTo>
                                <a:lnTo>
                                  <a:pt x="748" y="455"/>
                                </a:lnTo>
                                <a:cubicBezTo>
                                  <a:pt x="748" y="528"/>
                                  <a:pt x="797" y="559"/>
                                  <a:pt x="825" y="568"/>
                                </a:cubicBezTo>
                                <a:lnTo>
                                  <a:pt x="825" y="568"/>
                                </a:lnTo>
                                <a:cubicBezTo>
                                  <a:pt x="852" y="577"/>
                                  <a:pt x="877" y="592"/>
                                  <a:pt x="883" y="632"/>
                                </a:cubicBezTo>
                                <a:lnTo>
                                  <a:pt x="792" y="632"/>
                                </a:lnTo>
                                <a:lnTo>
                                  <a:pt x="792" y="632"/>
                                </a:lnTo>
                                <a:cubicBezTo>
                                  <a:pt x="800" y="644"/>
                                  <a:pt x="807" y="659"/>
                                  <a:pt x="812" y="674"/>
                                </a:cubicBezTo>
                                <a:lnTo>
                                  <a:pt x="906" y="674"/>
                                </a:lnTo>
                                <a:lnTo>
                                  <a:pt x="906" y="674"/>
                                </a:lnTo>
                                <a:cubicBezTo>
                                  <a:pt x="927" y="674"/>
                                  <a:pt x="927" y="654"/>
                                  <a:pt x="927" y="654"/>
                                </a:cubicBezTo>
                                <a:lnTo>
                                  <a:pt x="927" y="654"/>
                                </a:lnTo>
                                <a:cubicBezTo>
                                  <a:pt x="927" y="569"/>
                                  <a:pt x="876" y="540"/>
                                  <a:pt x="837" y="527"/>
                                </a:cubicBezTo>
                                <a:close/>
                                <a:moveTo>
                                  <a:pt x="192" y="717"/>
                                </a:moveTo>
                                <a:lnTo>
                                  <a:pt x="192" y="717"/>
                                </a:lnTo>
                                <a:cubicBezTo>
                                  <a:pt x="201" y="657"/>
                                  <a:pt x="253" y="633"/>
                                  <a:pt x="306" y="615"/>
                                </a:cubicBezTo>
                                <a:lnTo>
                                  <a:pt x="308" y="614"/>
                                </a:lnTo>
                                <a:lnTo>
                                  <a:pt x="308" y="614"/>
                                </a:lnTo>
                                <a:cubicBezTo>
                                  <a:pt x="346" y="604"/>
                                  <a:pt x="413" y="564"/>
                                  <a:pt x="413" y="477"/>
                                </a:cubicBezTo>
                                <a:lnTo>
                                  <a:pt x="413" y="477"/>
                                </a:lnTo>
                                <a:cubicBezTo>
                                  <a:pt x="413" y="403"/>
                                  <a:pt x="383" y="367"/>
                                  <a:pt x="367" y="348"/>
                                </a:cubicBezTo>
                                <a:lnTo>
                                  <a:pt x="367" y="348"/>
                                </a:lnTo>
                                <a:cubicBezTo>
                                  <a:pt x="364" y="344"/>
                                  <a:pt x="360" y="339"/>
                                  <a:pt x="361" y="340"/>
                                </a:cubicBezTo>
                                <a:lnTo>
                                  <a:pt x="361" y="340"/>
                                </a:lnTo>
                                <a:cubicBezTo>
                                  <a:pt x="360" y="338"/>
                                  <a:pt x="354" y="321"/>
                                  <a:pt x="363" y="282"/>
                                </a:cubicBezTo>
                                <a:lnTo>
                                  <a:pt x="363" y="282"/>
                                </a:lnTo>
                                <a:cubicBezTo>
                                  <a:pt x="367" y="265"/>
                                  <a:pt x="360" y="254"/>
                                  <a:pt x="360" y="254"/>
                                </a:cubicBezTo>
                                <a:lnTo>
                                  <a:pt x="360" y="254"/>
                                </a:lnTo>
                                <a:cubicBezTo>
                                  <a:pt x="348" y="229"/>
                                  <a:pt x="326" y="180"/>
                                  <a:pt x="342" y="142"/>
                                </a:cubicBezTo>
                                <a:lnTo>
                                  <a:pt x="342" y="142"/>
                                </a:lnTo>
                                <a:cubicBezTo>
                                  <a:pt x="365" y="88"/>
                                  <a:pt x="383" y="77"/>
                                  <a:pt x="418" y="62"/>
                                </a:cubicBezTo>
                                <a:lnTo>
                                  <a:pt x="418" y="62"/>
                                </a:lnTo>
                                <a:cubicBezTo>
                                  <a:pt x="420" y="61"/>
                                  <a:pt x="422" y="60"/>
                                  <a:pt x="424" y="59"/>
                                </a:cubicBezTo>
                                <a:lnTo>
                                  <a:pt x="424" y="59"/>
                                </a:lnTo>
                                <a:cubicBezTo>
                                  <a:pt x="430" y="54"/>
                                  <a:pt x="458" y="43"/>
                                  <a:pt x="489" y="43"/>
                                </a:cubicBezTo>
                                <a:lnTo>
                                  <a:pt x="489" y="43"/>
                                </a:lnTo>
                                <a:cubicBezTo>
                                  <a:pt x="505" y="43"/>
                                  <a:pt x="518" y="45"/>
                                  <a:pt x="528" y="51"/>
                                </a:cubicBezTo>
                                <a:lnTo>
                                  <a:pt x="528" y="51"/>
                                </a:lnTo>
                                <a:cubicBezTo>
                                  <a:pt x="541" y="59"/>
                                  <a:pt x="553" y="72"/>
                                  <a:pt x="571" y="115"/>
                                </a:cubicBezTo>
                                <a:lnTo>
                                  <a:pt x="571" y="115"/>
                                </a:lnTo>
                                <a:cubicBezTo>
                                  <a:pt x="605" y="193"/>
                                  <a:pt x="583" y="235"/>
                                  <a:pt x="573" y="251"/>
                                </a:cubicBezTo>
                                <a:lnTo>
                                  <a:pt x="573" y="251"/>
                                </a:lnTo>
                                <a:cubicBezTo>
                                  <a:pt x="566" y="260"/>
                                  <a:pt x="563" y="273"/>
                                  <a:pt x="566" y="285"/>
                                </a:cubicBezTo>
                                <a:lnTo>
                                  <a:pt x="566" y="285"/>
                                </a:lnTo>
                                <a:cubicBezTo>
                                  <a:pt x="574" y="320"/>
                                  <a:pt x="569" y="335"/>
                                  <a:pt x="567" y="338"/>
                                </a:cubicBezTo>
                                <a:lnTo>
                                  <a:pt x="567" y="338"/>
                                </a:lnTo>
                                <a:cubicBezTo>
                                  <a:pt x="567" y="339"/>
                                  <a:pt x="562" y="345"/>
                                  <a:pt x="560" y="348"/>
                                </a:cubicBezTo>
                                <a:lnTo>
                                  <a:pt x="560" y="348"/>
                                </a:lnTo>
                                <a:cubicBezTo>
                                  <a:pt x="544" y="367"/>
                                  <a:pt x="514" y="403"/>
                                  <a:pt x="514" y="477"/>
                                </a:cubicBezTo>
                                <a:lnTo>
                                  <a:pt x="514" y="477"/>
                                </a:lnTo>
                                <a:cubicBezTo>
                                  <a:pt x="514" y="564"/>
                                  <a:pt x="581" y="604"/>
                                  <a:pt x="619" y="614"/>
                                </a:cubicBezTo>
                                <a:lnTo>
                                  <a:pt x="621" y="615"/>
                                </a:lnTo>
                                <a:lnTo>
                                  <a:pt x="621" y="615"/>
                                </a:lnTo>
                                <a:cubicBezTo>
                                  <a:pt x="674" y="633"/>
                                  <a:pt x="726" y="657"/>
                                  <a:pt x="736" y="717"/>
                                </a:cubicBezTo>
                                <a:lnTo>
                                  <a:pt x="192" y="717"/>
                                </a:lnTo>
                                <a:close/>
                                <a:moveTo>
                                  <a:pt x="631" y="574"/>
                                </a:moveTo>
                                <a:lnTo>
                                  <a:pt x="631" y="574"/>
                                </a:lnTo>
                                <a:cubicBezTo>
                                  <a:pt x="631" y="574"/>
                                  <a:pt x="556" y="556"/>
                                  <a:pt x="556" y="477"/>
                                </a:cubicBezTo>
                                <a:lnTo>
                                  <a:pt x="556" y="477"/>
                                </a:lnTo>
                                <a:cubicBezTo>
                                  <a:pt x="556" y="407"/>
                                  <a:pt x="587" y="383"/>
                                  <a:pt x="599" y="366"/>
                                </a:cubicBezTo>
                                <a:lnTo>
                                  <a:pt x="599" y="366"/>
                                </a:lnTo>
                                <a:cubicBezTo>
                                  <a:pt x="599" y="366"/>
                                  <a:pt x="623" y="345"/>
                                  <a:pt x="607" y="275"/>
                                </a:cubicBezTo>
                                <a:lnTo>
                                  <a:pt x="607" y="275"/>
                                </a:lnTo>
                                <a:cubicBezTo>
                                  <a:pt x="634" y="237"/>
                                  <a:pt x="643" y="175"/>
                                  <a:pt x="610" y="98"/>
                                </a:cubicBezTo>
                                <a:lnTo>
                                  <a:pt x="610" y="98"/>
                                </a:lnTo>
                                <a:cubicBezTo>
                                  <a:pt x="591" y="54"/>
                                  <a:pt x="574" y="29"/>
                                  <a:pt x="549" y="15"/>
                                </a:cubicBezTo>
                                <a:lnTo>
                                  <a:pt x="549" y="15"/>
                                </a:lnTo>
                                <a:cubicBezTo>
                                  <a:pt x="531" y="4"/>
                                  <a:pt x="509" y="0"/>
                                  <a:pt x="489" y="0"/>
                                </a:cubicBezTo>
                                <a:lnTo>
                                  <a:pt x="489" y="0"/>
                                </a:lnTo>
                                <a:cubicBezTo>
                                  <a:pt x="451" y="0"/>
                                  <a:pt x="415" y="14"/>
                                  <a:pt x="400" y="23"/>
                                </a:cubicBezTo>
                                <a:lnTo>
                                  <a:pt x="400" y="23"/>
                                </a:lnTo>
                                <a:cubicBezTo>
                                  <a:pt x="358" y="42"/>
                                  <a:pt x="330" y="60"/>
                                  <a:pt x="303" y="126"/>
                                </a:cubicBezTo>
                                <a:lnTo>
                                  <a:pt x="303" y="126"/>
                                </a:lnTo>
                                <a:cubicBezTo>
                                  <a:pt x="281" y="182"/>
                                  <a:pt x="308" y="242"/>
                                  <a:pt x="322" y="273"/>
                                </a:cubicBezTo>
                                <a:lnTo>
                                  <a:pt x="322" y="273"/>
                                </a:lnTo>
                                <a:cubicBezTo>
                                  <a:pt x="305" y="343"/>
                                  <a:pt x="328" y="366"/>
                                  <a:pt x="328" y="366"/>
                                </a:cubicBezTo>
                                <a:lnTo>
                                  <a:pt x="328" y="366"/>
                                </a:lnTo>
                                <a:cubicBezTo>
                                  <a:pt x="340" y="383"/>
                                  <a:pt x="371" y="407"/>
                                  <a:pt x="371" y="477"/>
                                </a:cubicBezTo>
                                <a:lnTo>
                                  <a:pt x="371" y="477"/>
                                </a:lnTo>
                                <a:cubicBezTo>
                                  <a:pt x="371" y="556"/>
                                  <a:pt x="295" y="574"/>
                                  <a:pt x="295" y="574"/>
                                </a:cubicBezTo>
                                <a:lnTo>
                                  <a:pt x="295" y="574"/>
                                </a:lnTo>
                                <a:cubicBezTo>
                                  <a:pt x="248" y="591"/>
                                  <a:pt x="147" y="624"/>
                                  <a:pt x="147" y="737"/>
                                </a:cubicBezTo>
                                <a:lnTo>
                                  <a:pt x="147" y="737"/>
                                </a:lnTo>
                                <a:cubicBezTo>
                                  <a:pt x="147" y="737"/>
                                  <a:pt x="147" y="759"/>
                                  <a:pt x="168" y="759"/>
                                </a:cubicBezTo>
                                <a:lnTo>
                                  <a:pt x="758" y="759"/>
                                </a:lnTo>
                                <a:lnTo>
                                  <a:pt x="758" y="759"/>
                                </a:lnTo>
                                <a:cubicBezTo>
                                  <a:pt x="779" y="759"/>
                                  <a:pt x="779" y="737"/>
                                  <a:pt x="779" y="737"/>
                                </a:cubicBezTo>
                                <a:lnTo>
                                  <a:pt x="779" y="737"/>
                                </a:lnTo>
                                <a:cubicBezTo>
                                  <a:pt x="779" y="624"/>
                                  <a:pt x="680" y="591"/>
                                  <a:pt x="631" y="574"/>
                                </a:cubicBezTo>
                                <a:close/>
                                <a:moveTo>
                                  <a:pt x="101" y="568"/>
                                </a:moveTo>
                                <a:lnTo>
                                  <a:pt x="101" y="568"/>
                                </a:lnTo>
                                <a:cubicBezTo>
                                  <a:pt x="130" y="559"/>
                                  <a:pt x="179" y="528"/>
                                  <a:pt x="179" y="455"/>
                                </a:cubicBezTo>
                                <a:lnTo>
                                  <a:pt x="179" y="455"/>
                                </a:lnTo>
                                <a:cubicBezTo>
                                  <a:pt x="179" y="390"/>
                                  <a:pt x="158" y="362"/>
                                  <a:pt x="146" y="346"/>
                                </a:cubicBezTo>
                                <a:lnTo>
                                  <a:pt x="145" y="344"/>
                                </a:lnTo>
                                <a:lnTo>
                                  <a:pt x="145" y="344"/>
                                </a:lnTo>
                                <a:lnTo>
                                  <a:pt x="144" y="344"/>
                                </a:lnTo>
                                <a:lnTo>
                                  <a:pt x="144" y="344"/>
                                </a:lnTo>
                                <a:cubicBezTo>
                                  <a:pt x="144" y="341"/>
                                  <a:pt x="141" y="330"/>
                                  <a:pt x="147" y="306"/>
                                </a:cubicBezTo>
                                <a:lnTo>
                                  <a:pt x="147" y="306"/>
                                </a:lnTo>
                                <a:cubicBezTo>
                                  <a:pt x="148" y="297"/>
                                  <a:pt x="147" y="287"/>
                                  <a:pt x="144" y="278"/>
                                </a:cubicBezTo>
                                <a:lnTo>
                                  <a:pt x="144" y="278"/>
                                </a:lnTo>
                                <a:cubicBezTo>
                                  <a:pt x="135" y="259"/>
                                  <a:pt x="119" y="224"/>
                                  <a:pt x="130" y="199"/>
                                </a:cubicBezTo>
                                <a:lnTo>
                                  <a:pt x="130" y="199"/>
                                </a:lnTo>
                                <a:cubicBezTo>
                                  <a:pt x="148" y="154"/>
                                  <a:pt x="157" y="150"/>
                                  <a:pt x="177" y="141"/>
                                </a:cubicBezTo>
                                <a:lnTo>
                                  <a:pt x="177" y="141"/>
                                </a:lnTo>
                                <a:cubicBezTo>
                                  <a:pt x="179" y="140"/>
                                  <a:pt x="181" y="139"/>
                                  <a:pt x="183" y="138"/>
                                </a:cubicBezTo>
                                <a:lnTo>
                                  <a:pt x="183" y="138"/>
                                </a:lnTo>
                                <a:cubicBezTo>
                                  <a:pt x="188" y="134"/>
                                  <a:pt x="210" y="126"/>
                                  <a:pt x="231" y="126"/>
                                </a:cubicBezTo>
                                <a:lnTo>
                                  <a:pt x="231" y="126"/>
                                </a:lnTo>
                                <a:cubicBezTo>
                                  <a:pt x="242" y="126"/>
                                  <a:pt x="251" y="128"/>
                                  <a:pt x="257" y="132"/>
                                </a:cubicBezTo>
                                <a:lnTo>
                                  <a:pt x="257" y="132"/>
                                </a:lnTo>
                                <a:cubicBezTo>
                                  <a:pt x="259" y="125"/>
                                  <a:pt x="262" y="117"/>
                                  <a:pt x="264" y="111"/>
                                </a:cubicBezTo>
                                <a:lnTo>
                                  <a:pt x="264" y="111"/>
                                </a:lnTo>
                                <a:cubicBezTo>
                                  <a:pt x="267" y="104"/>
                                  <a:pt x="270" y="98"/>
                                  <a:pt x="272" y="93"/>
                                </a:cubicBezTo>
                                <a:lnTo>
                                  <a:pt x="272" y="93"/>
                                </a:lnTo>
                                <a:cubicBezTo>
                                  <a:pt x="259" y="87"/>
                                  <a:pt x="245" y="84"/>
                                  <a:pt x="231" y="84"/>
                                </a:cubicBezTo>
                                <a:lnTo>
                                  <a:pt x="231" y="84"/>
                                </a:lnTo>
                                <a:cubicBezTo>
                                  <a:pt x="200" y="84"/>
                                  <a:pt x="172" y="95"/>
                                  <a:pt x="160" y="103"/>
                                </a:cubicBezTo>
                                <a:lnTo>
                                  <a:pt x="160" y="103"/>
                                </a:lnTo>
                                <a:cubicBezTo>
                                  <a:pt x="127" y="117"/>
                                  <a:pt x="113" y="131"/>
                                  <a:pt x="91" y="182"/>
                                </a:cubicBezTo>
                                <a:lnTo>
                                  <a:pt x="91" y="182"/>
                                </a:lnTo>
                                <a:cubicBezTo>
                                  <a:pt x="73" y="226"/>
                                  <a:pt x="95" y="273"/>
                                  <a:pt x="106" y="297"/>
                                </a:cubicBezTo>
                                <a:lnTo>
                                  <a:pt x="106" y="297"/>
                                </a:lnTo>
                                <a:cubicBezTo>
                                  <a:pt x="92" y="350"/>
                                  <a:pt x="111" y="369"/>
                                  <a:pt x="111" y="369"/>
                                </a:cubicBezTo>
                                <a:lnTo>
                                  <a:pt x="111" y="369"/>
                                </a:lnTo>
                                <a:cubicBezTo>
                                  <a:pt x="120" y="382"/>
                                  <a:pt x="136" y="401"/>
                                  <a:pt x="136" y="455"/>
                                </a:cubicBezTo>
                                <a:lnTo>
                                  <a:pt x="136" y="455"/>
                                </a:lnTo>
                                <a:cubicBezTo>
                                  <a:pt x="136" y="517"/>
                                  <a:pt x="89" y="527"/>
                                  <a:pt x="89" y="527"/>
                                </a:cubicBezTo>
                                <a:lnTo>
                                  <a:pt x="89" y="527"/>
                                </a:lnTo>
                                <a:cubicBezTo>
                                  <a:pt x="51" y="540"/>
                                  <a:pt x="0" y="569"/>
                                  <a:pt x="0" y="654"/>
                                </a:cubicBezTo>
                                <a:lnTo>
                                  <a:pt x="0" y="654"/>
                                </a:lnTo>
                                <a:cubicBezTo>
                                  <a:pt x="0" y="654"/>
                                  <a:pt x="0" y="674"/>
                                  <a:pt x="21" y="674"/>
                                </a:cubicBezTo>
                                <a:lnTo>
                                  <a:pt x="115" y="674"/>
                                </a:lnTo>
                                <a:lnTo>
                                  <a:pt x="115" y="674"/>
                                </a:lnTo>
                                <a:cubicBezTo>
                                  <a:pt x="120" y="659"/>
                                  <a:pt x="127" y="644"/>
                                  <a:pt x="135" y="632"/>
                                </a:cubicBezTo>
                                <a:lnTo>
                                  <a:pt x="43" y="632"/>
                                </a:lnTo>
                                <a:lnTo>
                                  <a:pt x="43" y="632"/>
                                </a:lnTo>
                                <a:cubicBezTo>
                                  <a:pt x="50" y="592"/>
                                  <a:pt x="75" y="577"/>
                                  <a:pt x="101" y="568"/>
                                </a:cubicBezTo>
                                <a:close/>
                              </a:path>
                            </a:pathLst>
                          </a:custGeom>
                          <a:solidFill>
                            <a:schemeClr val="bg1"/>
                          </a:solidFill>
                          <a:ln>
                            <a:solidFill>
                              <a:schemeClr val="bg1"/>
                            </a:solidFill>
                          </a:ln>
                          <a:effectLst/>
                        </wps:spPr>
                        <wps:bodyPr wrap="none" anchor="ctr"/>
                      </wps:wsp>
                    </wpg:wgp>
                  </a:graphicData>
                </a:graphic>
              </wp:anchor>
            </w:drawing>
          </mc:Choice>
          <mc:Fallback>
            <w:pict>
              <v:group w14:anchorId="3DCBD5DB" id="Group 14" o:spid="_x0000_s1026" style="position:absolute;margin-left:0;margin-top:0;width:55.25pt;height:40pt;z-index:252088320" coordsize="20262,14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">
                <v:shape id="Freeform 247" o:spid="_x0000_s1027" style="position:absolute;width:20262;height:14192;visibility:visible;mso-wrap-style:none;v-text-anchor:middle" coordsize="3750,2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" path="m3747,1475r,c3747,1473,3747,1472,3747,1470r,c3739,1402,3645,727,2958,360r,c2892,327,2825,297,2755,268r,c2199,43,1568,,993,171r,c764,239,538,343,378,520r,c274,636,202,779,157,928r,c,1454,236,2099,741,2314r,c906,2385,1087,2409,1265,2419r,c1457,2431,1652,2427,1836,2374r,c2074,2305,2283,2155,2523,2094r,c2633,2067,2753,2059,2856,2108r,c2958,2155,3035,2270,3011,2380r,c2993,2461,2909,2522,2831,2521r,c3035,2571,3265,2499,3424,2357r,c3604,2195,3700,1956,3734,1716r,c3745,1636,3749,1556,3747,1475e" fillcolor="#d8c6b8 [3209]" stroked="f">
                  <v:path o:connecttype="custom" o:connectlocs="2024594,813941;2024594,813941;2024594,811182;2024594,811182;1598278,198657;1598278,198657;1488593,147889;1488593,147889;536542,94362;536542,94362;204242,286949;204242,286949;84831,512093;84831,512093;400380,1276922;400380,1276922;683510,1334864;683510,1334864;992035,1310032;992035,1310032;1363237,1155521;1363237,1155521;1543165,1163246;1543165,1163246;1626916,1313343;1626916,1313343;1529657,1391150;1529657,1391150;1850069,1300651;1850069,1300651;2017570,946931;2017570,946931;2024594,813941" o:connectangles="0,0,0,0,0,0,0,0,0,0,0,0,0,0,0,0,0,0,0,0,0,0,0,0,0,0,0,0,0,0,0,0,0"/>
                </v:shape>
                <v:shape id="Freeform 248" o:spid="_x0000_s1028" style="position:absolute;left:7246;top:4415;width:5769;height:4724;visibility:visible;mso-wrap-style:none;v-text-anchor:middle" coordsize="928,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" path="m837,527r,c837,527,790,517,790,455r,c790,401,807,382,816,369r,c816,369,834,350,821,297r,c832,273,854,226,835,182r,c814,131,800,117,766,103r,c755,95,726,84,695,84r,c681,84,667,87,653,93r,c659,107,663,120,666,134r,c667,133,667,133,668,133r,c675,129,684,126,695,126r,c717,126,739,134,744,138r,c745,139,747,140,750,141r,c770,150,778,154,796,199r,c808,224,792,259,783,278r,c779,287,778,297,780,306r,c786,330,783,341,782,344r,l782,344r-2,2l780,346v-11,16,-32,44,-32,109l748,455v,73,49,104,77,113l825,568v27,9,52,24,58,64l792,632r,c800,644,807,659,812,674r94,l906,674v21,,21,-20,21,-20l927,654v,-85,-51,-114,-90,-127xm192,717r,c201,657,253,633,306,615r2,-1l308,614c346,604,413,564,413,477r,c413,403,383,367,367,348r,c364,344,360,339,361,340r,c360,338,354,321,363,282r,c367,265,360,254,360,254r,c348,229,326,180,342,142r,c365,88,383,77,418,62r,c420,61,422,60,424,59r,c430,54,458,43,489,43r,c505,43,518,45,528,51r,c541,59,553,72,571,115r,c605,193,583,235,573,251r,c566,260,563,273,566,285r,c574,320,569,335,567,338r,c567,339,562,345,560,348r,c544,367,514,403,514,477r,c514,564,581,604,619,614r2,1l621,615v53,18,105,42,115,102l192,717xm631,574r,c631,574,556,556,556,477r,c556,407,587,383,599,366r,c599,366,623,345,607,275r,c634,237,643,175,610,98r,c591,54,574,29,549,15r,c531,4,509,,489,r,c451,,415,14,400,23r,c358,42,330,60,303,126r,c281,182,308,242,322,273r,c305,343,328,366,328,366r,c340,383,371,407,371,477r,c371,556,295,574,295,574r,c248,591,147,624,147,737r,c147,737,147,759,168,759r590,l758,759v21,,21,-22,21,-22l779,737c779,624,680,591,631,574xm101,568r,c130,559,179,528,179,455r,c179,390,158,362,146,346r-1,-2l145,344r-1,l144,344v,-3,-3,-14,3,-38l147,306v1,-9,,-19,-3,-28l144,278v-9,-19,-25,-54,-14,-79l130,199v18,-45,27,-49,47,-58l177,141v2,-1,4,-2,6,-3l183,138v5,-4,27,-12,48,-12l231,126v11,,20,2,26,6l257,132v2,-7,5,-15,7,-21l264,111v3,-7,6,-13,8,-18l272,93c259,87,245,84,231,84r,c200,84,172,95,160,103r,c127,117,113,131,91,182r,c73,226,95,273,106,297r,c92,350,111,369,111,369r,c120,382,136,401,136,455r,c136,517,89,527,89,527r,c51,540,,569,,654r,c,654,,674,21,674r94,l115,674v5,-15,12,-30,20,-42l43,632r,c50,592,75,577,101,568xe" fillcolor="white [3212]" strokecolor="white [3212]">
                  <v:path o:connecttype="custom" o:connectlocs="491051,282849;507213,229387;519023,113140;476133,64030;405894,57813;413975,83301;432001,78327;462459,85787;494781,123708;486700,172818;486079,213846;484836,215090;464945,282849;548859,392880;504726,418989;576208,406557;119344,445720;191448,381691;256714,296525;224392,211360;225635,175304;212582,88274;259822,38542;303955,26731;328196,31704;356168,156033;351817,177169;348087,216333;319494,296525;386004,382312;392220,356825;345601,296525;377302,170953;379166,60921;303955,0;248634,14298;200150,169709;203880,227522;183367,356825;91373,458153;471161,471829;392220,356825;111264,282849;90130,213846;89508,213846;89508,172818;80806,123708;113750,85787;143586,78327;164098,69003;169071,57813;99453,64030;56564,113140;68996,229387;84535,282849;0,406557;71482,418989;26728,392880" o:connectangles="0,0,0,0,0,0,0,0,0,0,0,0,0,0,0,0,0,0,0,0,0,0,0,0,0,0,0,0,0,0,0,0,0,0,0,0,0,0,0,0,0,0,0,0,0,0,0,0,0,0,0,0,0,0,0,0,0,0"/>
                </v:shape>
              </v:group>
            </w:pict>
          </mc:Fallback>
        </mc:AlternateContent>
      </w:r>
      <w:r w:rsidR="00F26A9B" w:rsidRPr="00D60CED">
        <w:rPr>
          <w:b/>
          <w:bCs/>
          <w:i/>
          <w:color w:val="B49177" w:themeColor="accent6" w:themeShade="BF"/>
          <w:lang w:val="en-AU"/>
        </w:rPr>
        <w:t>Provide</w:t>
      </w:r>
      <w:r w:rsidR="00F26A9B">
        <w:rPr>
          <w:b/>
          <w:bCs/>
          <w:i/>
          <w:color w:val="B49177" w:themeColor="accent6" w:themeShade="BF"/>
          <w:lang w:val="en-AU"/>
        </w:rPr>
        <w:t xml:space="preserve"> me with a</w:t>
      </w:r>
      <w:r w:rsidR="00F26A9B" w:rsidRPr="00D60CED">
        <w:rPr>
          <w:b/>
          <w:bCs/>
          <w:i/>
          <w:color w:val="B49177" w:themeColor="accent6" w:themeShade="BF"/>
          <w:lang w:val="en-AU"/>
        </w:rPr>
        <w:t xml:space="preserve"> service that is reliable, personable, responsive, accessible &amp; knowledgeable</w:t>
      </w:r>
    </w:p>
    <w:tbl>
      <w:tblPr>
        <w:tblStyle w:val="ListTable3-Accent6"/>
        <w:tblW w:w="0" w:type="auto"/>
        <w:tblLook w:val="04A0" w:firstRow="1" w:lastRow="0" w:firstColumn="1" w:lastColumn="0" w:noHBand="0" w:noVBand="1"/>
      </w:tblPr>
      <w:tblGrid>
        <w:gridCol w:w="4508"/>
        <w:gridCol w:w="4508"/>
      </w:tblGrid>
      <w:tr w:rsidR="00F26A9B" w:rsidRPr="00D60CED" w14:paraId="5B20D147" w14:textId="77777777" w:rsidTr="00F26A9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508" w:type="dxa"/>
          </w:tcPr>
          <w:p w14:paraId="44103DCC" w14:textId="77777777" w:rsidR="00F26A9B" w:rsidRPr="00D60CED" w:rsidRDefault="00F26A9B" w:rsidP="00F26A9B">
            <w:pPr>
              <w:rPr>
                <w:color w:val="FFFFFF" w:themeColor="background1"/>
              </w:rPr>
            </w:pPr>
            <w:r w:rsidRPr="00D60CED">
              <w:rPr>
                <w:color w:val="FFFFFF" w:themeColor="background1"/>
              </w:rPr>
              <w:t>What we heard</w:t>
            </w:r>
          </w:p>
        </w:tc>
        <w:tc>
          <w:tcPr>
            <w:tcW w:w="4508" w:type="dxa"/>
          </w:tcPr>
          <w:p w14:paraId="3E1F8AE9" w14:textId="77777777" w:rsidR="00F26A9B" w:rsidRPr="00D60CED" w:rsidRDefault="00F26A9B" w:rsidP="00F26A9B">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D60CED">
              <w:rPr>
                <w:color w:val="FFFFFF" w:themeColor="background1"/>
              </w:rPr>
              <w:t>What we propose to do</w:t>
            </w:r>
          </w:p>
        </w:tc>
      </w:tr>
      <w:tr w:rsidR="00F26A9B" w:rsidRPr="00D60CED" w14:paraId="1C9E4882" w14:textId="77777777" w:rsidTr="00F26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15097952" w14:textId="77777777" w:rsidR="00F26A9B" w:rsidRPr="00660FEA" w:rsidRDefault="00F26A9B" w:rsidP="00F26A9B">
            <w:pPr>
              <w:spacing w:before="60" w:after="60"/>
              <w:rPr>
                <w:b w:val="0"/>
                <w:sz w:val="20"/>
                <w:szCs w:val="20"/>
              </w:rPr>
            </w:pPr>
            <w:r w:rsidRPr="00660FEA">
              <w:rPr>
                <w:b w:val="0"/>
                <w:sz w:val="20"/>
                <w:szCs w:val="20"/>
              </w:rPr>
              <w:t>“I have had contact with the trade waste department and water supply. They have been able to fairly quickly direct and resolve the issue.”</w:t>
            </w:r>
          </w:p>
          <w:p w14:paraId="2780012D" w14:textId="1190AC09" w:rsidR="00F26A9B" w:rsidRPr="00660FEA" w:rsidRDefault="00F26A9B" w:rsidP="00C56F33">
            <w:pPr>
              <w:spacing w:before="60" w:after="60"/>
              <w:rPr>
                <w:b w:val="0"/>
                <w:sz w:val="20"/>
                <w:szCs w:val="20"/>
              </w:rPr>
            </w:pPr>
            <w:r>
              <w:rPr>
                <w:b w:val="0"/>
                <w:i/>
                <w:sz w:val="20"/>
                <w:szCs w:val="20"/>
              </w:rPr>
              <w:t>2022 Willingness to P</w:t>
            </w:r>
            <w:r w:rsidRPr="00660FEA">
              <w:rPr>
                <w:b w:val="0"/>
                <w:i/>
                <w:sz w:val="20"/>
                <w:szCs w:val="20"/>
              </w:rPr>
              <w:t xml:space="preserve">ay </w:t>
            </w:r>
            <w:r>
              <w:rPr>
                <w:b w:val="0"/>
                <w:i/>
                <w:sz w:val="20"/>
                <w:szCs w:val="20"/>
              </w:rPr>
              <w:t>Research</w:t>
            </w:r>
            <w:r w:rsidR="00C56F33" w:rsidRPr="00ED4B6E">
              <w:rPr>
                <w:i/>
                <w:sz w:val="20"/>
                <w:szCs w:val="20"/>
                <w:vertAlign w:val="superscript"/>
              </w:rPr>
              <w:fldChar w:fldCharType="begin"/>
            </w:r>
            <w:r w:rsidR="00C56F33" w:rsidRPr="00ED4B6E">
              <w:rPr>
                <w:b w:val="0"/>
                <w:i/>
                <w:sz w:val="20"/>
                <w:szCs w:val="20"/>
                <w:vertAlign w:val="superscript"/>
              </w:rPr>
              <w:instrText xml:space="preserve"> REF _Ref113530619 \r \h </w:instrText>
            </w:r>
            <w:r w:rsidR="00ED4B6E">
              <w:rPr>
                <w:b w:val="0"/>
                <w:i/>
                <w:sz w:val="20"/>
                <w:szCs w:val="20"/>
                <w:vertAlign w:val="superscript"/>
              </w:rPr>
              <w:instrText xml:space="preserve"> \* MERGEFORMAT </w:instrText>
            </w:r>
            <w:r w:rsidR="00C56F33" w:rsidRPr="00ED4B6E">
              <w:rPr>
                <w:i/>
                <w:sz w:val="20"/>
                <w:szCs w:val="20"/>
                <w:vertAlign w:val="superscript"/>
              </w:rPr>
            </w:r>
            <w:r w:rsidR="00C56F33" w:rsidRPr="00ED4B6E">
              <w:rPr>
                <w:i/>
                <w:sz w:val="20"/>
                <w:szCs w:val="20"/>
                <w:vertAlign w:val="superscript"/>
              </w:rPr>
              <w:fldChar w:fldCharType="separate"/>
            </w:r>
            <w:r w:rsidR="004708F9">
              <w:rPr>
                <w:b w:val="0"/>
                <w:i/>
                <w:sz w:val="20"/>
                <w:szCs w:val="20"/>
                <w:vertAlign w:val="superscript"/>
              </w:rPr>
              <w:t>2</w:t>
            </w:r>
            <w:r w:rsidR="00C56F33" w:rsidRPr="00ED4B6E">
              <w:rPr>
                <w:i/>
                <w:sz w:val="20"/>
                <w:szCs w:val="20"/>
                <w:vertAlign w:val="superscript"/>
              </w:rPr>
              <w:fldChar w:fldCharType="end"/>
            </w:r>
          </w:p>
        </w:tc>
        <w:tc>
          <w:tcPr>
            <w:tcW w:w="4508" w:type="dxa"/>
          </w:tcPr>
          <w:p w14:paraId="74B9F2A3" w14:textId="77777777" w:rsidR="00F26A9B" w:rsidRPr="00660FEA" w:rsidRDefault="00F26A9B" w:rsidP="00F26A9B">
            <w:pPr>
              <w:spacing w:before="60" w:after="60"/>
              <w:cnfStyle w:val="000000100000" w:firstRow="0" w:lastRow="0" w:firstColumn="0" w:lastColumn="0" w:oddVBand="0" w:evenVBand="0" w:oddHBand="1" w:evenHBand="0" w:firstRowFirstColumn="0" w:firstRowLastColumn="0" w:lastRowFirstColumn="0" w:lastRowLastColumn="0"/>
              <w:rPr>
                <w:sz w:val="20"/>
                <w:szCs w:val="20"/>
              </w:rPr>
            </w:pPr>
            <w:r w:rsidRPr="009E0EF8">
              <w:rPr>
                <w:b/>
                <w:color w:val="E35734" w:themeColor="accent2"/>
                <w:sz w:val="20"/>
                <w:szCs w:val="20"/>
              </w:rPr>
              <w:t>Outcome 2 –</w:t>
            </w:r>
            <w:r w:rsidRPr="009E0EF8">
              <w:rPr>
                <w:color w:val="E35734" w:themeColor="accent2"/>
                <w:sz w:val="20"/>
                <w:szCs w:val="20"/>
              </w:rPr>
              <w:t xml:space="preserve"> </w:t>
            </w:r>
            <w:r w:rsidRPr="008C70F0">
              <w:rPr>
                <w:color w:val="414042" w:themeColor="text1"/>
                <w:sz w:val="20"/>
                <w:szCs w:val="20"/>
              </w:rPr>
              <w:t xml:space="preserve">Achieve measure of success that </w:t>
            </w:r>
            <w:r w:rsidRPr="00660FEA">
              <w:rPr>
                <w:sz w:val="20"/>
                <w:szCs w:val="20"/>
              </w:rPr>
              <w:t xml:space="preserve">85% of customers who interact with us rate the </w:t>
            </w:r>
            <w:r w:rsidRPr="009E0EF8">
              <w:rPr>
                <w:i/>
                <w:sz w:val="20"/>
                <w:szCs w:val="20"/>
              </w:rPr>
              <w:t>ease</w:t>
            </w:r>
            <w:r w:rsidRPr="00660FEA">
              <w:rPr>
                <w:sz w:val="20"/>
                <w:szCs w:val="20"/>
              </w:rPr>
              <w:t xml:space="preserve"> of their experience as very good to excellent</w:t>
            </w:r>
          </w:p>
        </w:tc>
      </w:tr>
      <w:tr w:rsidR="00F26A9B" w:rsidRPr="00D60CED" w14:paraId="36A40F5E" w14:textId="77777777" w:rsidTr="00F26A9B">
        <w:tc>
          <w:tcPr>
            <w:cnfStyle w:val="001000000000" w:firstRow="0" w:lastRow="0" w:firstColumn="1" w:lastColumn="0" w:oddVBand="0" w:evenVBand="0" w:oddHBand="0" w:evenHBand="0" w:firstRowFirstColumn="0" w:firstRowLastColumn="0" w:lastRowFirstColumn="0" w:lastRowLastColumn="0"/>
            <w:tcW w:w="4508" w:type="dxa"/>
          </w:tcPr>
          <w:p w14:paraId="7F506F46" w14:textId="77777777" w:rsidR="00F26A9B" w:rsidRPr="00660FEA" w:rsidRDefault="00F26A9B" w:rsidP="00F26A9B">
            <w:pPr>
              <w:spacing w:before="60" w:after="60"/>
              <w:rPr>
                <w:b w:val="0"/>
                <w:sz w:val="20"/>
                <w:szCs w:val="20"/>
              </w:rPr>
            </w:pPr>
            <w:r w:rsidRPr="00660FEA">
              <w:rPr>
                <w:b w:val="0"/>
                <w:sz w:val="20"/>
                <w:szCs w:val="20"/>
              </w:rPr>
              <w:t xml:space="preserve">Keep customers informed - customers want to know what Barwon Water is doing, and the progress towards reaching goals. </w:t>
            </w:r>
          </w:p>
          <w:p w14:paraId="4BC9DEA5" w14:textId="76143139" w:rsidR="00F26A9B" w:rsidRPr="00660FEA" w:rsidRDefault="00F26A9B" w:rsidP="00C56F33">
            <w:pPr>
              <w:spacing w:before="60" w:after="60"/>
              <w:rPr>
                <w:b w:val="0"/>
                <w:sz w:val="20"/>
                <w:szCs w:val="20"/>
              </w:rPr>
            </w:pPr>
            <w:r>
              <w:rPr>
                <w:b w:val="0"/>
                <w:i/>
                <w:sz w:val="20"/>
                <w:szCs w:val="20"/>
              </w:rPr>
              <w:t>2022 Willingness to P</w:t>
            </w:r>
            <w:r w:rsidRPr="00660FEA">
              <w:rPr>
                <w:b w:val="0"/>
                <w:i/>
                <w:sz w:val="20"/>
                <w:szCs w:val="20"/>
              </w:rPr>
              <w:t xml:space="preserve">ay </w:t>
            </w:r>
            <w:r>
              <w:rPr>
                <w:b w:val="0"/>
                <w:i/>
                <w:sz w:val="20"/>
                <w:szCs w:val="20"/>
              </w:rPr>
              <w:t>Research</w:t>
            </w:r>
            <w:r w:rsidR="00C56F33" w:rsidRPr="00ED4B6E">
              <w:rPr>
                <w:i/>
                <w:sz w:val="20"/>
                <w:szCs w:val="20"/>
                <w:vertAlign w:val="superscript"/>
              </w:rPr>
              <w:fldChar w:fldCharType="begin"/>
            </w:r>
            <w:r w:rsidR="00C56F33" w:rsidRPr="00ED4B6E">
              <w:rPr>
                <w:b w:val="0"/>
                <w:i/>
                <w:sz w:val="20"/>
                <w:szCs w:val="20"/>
                <w:vertAlign w:val="superscript"/>
              </w:rPr>
              <w:instrText xml:space="preserve"> REF _Ref113530619 \r \h </w:instrText>
            </w:r>
            <w:r w:rsidR="00ED4B6E">
              <w:rPr>
                <w:b w:val="0"/>
                <w:i/>
                <w:sz w:val="20"/>
                <w:szCs w:val="20"/>
                <w:vertAlign w:val="superscript"/>
              </w:rPr>
              <w:instrText xml:space="preserve"> \* MERGEFORMAT </w:instrText>
            </w:r>
            <w:r w:rsidR="00C56F33" w:rsidRPr="00ED4B6E">
              <w:rPr>
                <w:i/>
                <w:sz w:val="20"/>
                <w:szCs w:val="20"/>
                <w:vertAlign w:val="superscript"/>
              </w:rPr>
            </w:r>
            <w:r w:rsidR="00C56F33" w:rsidRPr="00ED4B6E">
              <w:rPr>
                <w:i/>
                <w:sz w:val="20"/>
                <w:szCs w:val="20"/>
                <w:vertAlign w:val="superscript"/>
              </w:rPr>
              <w:fldChar w:fldCharType="separate"/>
            </w:r>
            <w:r w:rsidR="004708F9">
              <w:rPr>
                <w:b w:val="0"/>
                <w:i/>
                <w:sz w:val="20"/>
                <w:szCs w:val="20"/>
                <w:vertAlign w:val="superscript"/>
              </w:rPr>
              <w:t>2</w:t>
            </w:r>
            <w:r w:rsidR="00C56F33" w:rsidRPr="00ED4B6E">
              <w:rPr>
                <w:i/>
                <w:sz w:val="20"/>
                <w:szCs w:val="20"/>
                <w:vertAlign w:val="superscript"/>
              </w:rPr>
              <w:fldChar w:fldCharType="end"/>
            </w:r>
          </w:p>
        </w:tc>
        <w:tc>
          <w:tcPr>
            <w:tcW w:w="4508" w:type="dxa"/>
          </w:tcPr>
          <w:p w14:paraId="1A6F307E" w14:textId="77777777" w:rsidR="00F26A9B" w:rsidRPr="00660FEA" w:rsidRDefault="00F26A9B" w:rsidP="00F26A9B">
            <w:pPr>
              <w:spacing w:before="60" w:after="60"/>
              <w:cnfStyle w:val="000000000000" w:firstRow="0" w:lastRow="0" w:firstColumn="0" w:lastColumn="0" w:oddVBand="0" w:evenVBand="0" w:oddHBand="0" w:evenHBand="0" w:firstRowFirstColumn="0" w:firstRowLastColumn="0" w:lastRowFirstColumn="0" w:lastRowLastColumn="0"/>
              <w:rPr>
                <w:sz w:val="20"/>
                <w:szCs w:val="20"/>
              </w:rPr>
            </w:pPr>
            <w:r w:rsidRPr="009E0EF8">
              <w:rPr>
                <w:b/>
                <w:color w:val="E35734" w:themeColor="accent2"/>
                <w:sz w:val="20"/>
                <w:szCs w:val="20"/>
              </w:rPr>
              <w:t>Outcome 2 –</w:t>
            </w:r>
            <w:r w:rsidRPr="009E0EF8">
              <w:rPr>
                <w:color w:val="E35734" w:themeColor="accent2"/>
                <w:sz w:val="20"/>
                <w:szCs w:val="20"/>
              </w:rPr>
              <w:t xml:space="preserve"> </w:t>
            </w:r>
            <w:r w:rsidRPr="00660FEA">
              <w:rPr>
                <w:sz w:val="20"/>
                <w:szCs w:val="20"/>
              </w:rPr>
              <w:t xml:space="preserve">Provide updates to customers on current work being done and progress made. This can include updates via bills (especially for customer support programs), newsletters, website and/or at community events. </w:t>
            </w:r>
          </w:p>
        </w:tc>
      </w:tr>
      <w:tr w:rsidR="00F26A9B" w:rsidRPr="00D60CED" w14:paraId="012AEAC4" w14:textId="77777777" w:rsidTr="00F26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4EEE4876" w14:textId="77777777" w:rsidR="00F26A9B" w:rsidRPr="00660FEA" w:rsidRDefault="00F26A9B" w:rsidP="00F26A9B">
            <w:pPr>
              <w:spacing w:before="60" w:after="60"/>
              <w:rPr>
                <w:b w:val="0"/>
                <w:sz w:val="20"/>
                <w:szCs w:val="20"/>
              </w:rPr>
            </w:pPr>
            <w:r w:rsidRPr="00660FEA">
              <w:rPr>
                <w:b w:val="0"/>
                <w:sz w:val="20"/>
                <w:szCs w:val="20"/>
              </w:rPr>
              <w:t>“[I like] a direct person to speak to, so one person managing the whole incident instead of moving you around to several people and having to discuss the situation over and over again.” Small business customer</w:t>
            </w:r>
          </w:p>
          <w:p w14:paraId="265EC35E" w14:textId="50FC5D99" w:rsidR="00F26A9B" w:rsidRPr="00660FEA" w:rsidRDefault="00F26A9B" w:rsidP="00C56F33">
            <w:pPr>
              <w:spacing w:before="60" w:after="60"/>
              <w:rPr>
                <w:b w:val="0"/>
                <w:sz w:val="20"/>
                <w:szCs w:val="20"/>
              </w:rPr>
            </w:pPr>
            <w:r>
              <w:rPr>
                <w:b w:val="0"/>
                <w:i/>
                <w:sz w:val="20"/>
                <w:szCs w:val="20"/>
              </w:rPr>
              <w:t>2022 Willingness to P</w:t>
            </w:r>
            <w:r w:rsidRPr="00660FEA">
              <w:rPr>
                <w:b w:val="0"/>
                <w:i/>
                <w:sz w:val="20"/>
                <w:szCs w:val="20"/>
              </w:rPr>
              <w:t xml:space="preserve">ay </w:t>
            </w:r>
            <w:r>
              <w:rPr>
                <w:b w:val="0"/>
                <w:i/>
                <w:sz w:val="20"/>
                <w:szCs w:val="20"/>
              </w:rPr>
              <w:t>Research</w:t>
            </w:r>
            <w:r w:rsidR="00C56F33" w:rsidRPr="00ED4B6E">
              <w:rPr>
                <w:i/>
                <w:sz w:val="20"/>
                <w:szCs w:val="20"/>
                <w:vertAlign w:val="superscript"/>
              </w:rPr>
              <w:fldChar w:fldCharType="begin"/>
            </w:r>
            <w:r w:rsidR="00C56F33" w:rsidRPr="00ED4B6E">
              <w:rPr>
                <w:b w:val="0"/>
                <w:i/>
                <w:sz w:val="20"/>
                <w:szCs w:val="20"/>
                <w:vertAlign w:val="superscript"/>
              </w:rPr>
              <w:instrText xml:space="preserve"> REF _Ref113530619 \r \h </w:instrText>
            </w:r>
            <w:r w:rsidR="00ED4B6E">
              <w:rPr>
                <w:b w:val="0"/>
                <w:i/>
                <w:sz w:val="20"/>
                <w:szCs w:val="20"/>
                <w:vertAlign w:val="superscript"/>
              </w:rPr>
              <w:instrText xml:space="preserve"> \* MERGEFORMAT </w:instrText>
            </w:r>
            <w:r w:rsidR="00C56F33" w:rsidRPr="00ED4B6E">
              <w:rPr>
                <w:i/>
                <w:sz w:val="20"/>
                <w:szCs w:val="20"/>
                <w:vertAlign w:val="superscript"/>
              </w:rPr>
            </w:r>
            <w:r w:rsidR="00C56F33" w:rsidRPr="00ED4B6E">
              <w:rPr>
                <w:i/>
                <w:sz w:val="20"/>
                <w:szCs w:val="20"/>
                <w:vertAlign w:val="superscript"/>
              </w:rPr>
              <w:fldChar w:fldCharType="separate"/>
            </w:r>
            <w:r w:rsidR="004708F9">
              <w:rPr>
                <w:b w:val="0"/>
                <w:i/>
                <w:sz w:val="20"/>
                <w:szCs w:val="20"/>
                <w:vertAlign w:val="superscript"/>
              </w:rPr>
              <w:t>2</w:t>
            </w:r>
            <w:r w:rsidR="00C56F33" w:rsidRPr="00ED4B6E">
              <w:rPr>
                <w:i/>
                <w:sz w:val="20"/>
                <w:szCs w:val="20"/>
                <w:vertAlign w:val="superscript"/>
              </w:rPr>
              <w:fldChar w:fldCharType="end"/>
            </w:r>
          </w:p>
        </w:tc>
        <w:tc>
          <w:tcPr>
            <w:tcW w:w="4508" w:type="dxa"/>
          </w:tcPr>
          <w:p w14:paraId="1C79A13A" w14:textId="77777777" w:rsidR="00F26A9B" w:rsidRPr="00660FEA" w:rsidRDefault="00F26A9B" w:rsidP="00F26A9B">
            <w:pPr>
              <w:spacing w:before="60" w:after="60"/>
              <w:cnfStyle w:val="000000100000" w:firstRow="0" w:lastRow="0" w:firstColumn="0" w:lastColumn="0" w:oddVBand="0" w:evenVBand="0" w:oddHBand="1" w:evenHBand="0" w:firstRowFirstColumn="0" w:firstRowLastColumn="0" w:lastRowFirstColumn="0" w:lastRowLastColumn="0"/>
              <w:rPr>
                <w:sz w:val="20"/>
                <w:szCs w:val="20"/>
              </w:rPr>
            </w:pPr>
            <w:r w:rsidRPr="009E0EF8">
              <w:rPr>
                <w:b/>
                <w:color w:val="E35734" w:themeColor="accent2"/>
                <w:sz w:val="20"/>
                <w:szCs w:val="20"/>
              </w:rPr>
              <w:t>Outcome 2 –</w:t>
            </w:r>
            <w:r w:rsidRPr="009E0EF8">
              <w:rPr>
                <w:color w:val="E35734" w:themeColor="accent2"/>
                <w:sz w:val="20"/>
                <w:szCs w:val="20"/>
              </w:rPr>
              <w:t xml:space="preserve"> </w:t>
            </w:r>
            <w:r w:rsidRPr="008C70F0">
              <w:rPr>
                <w:color w:val="414042" w:themeColor="text1"/>
                <w:sz w:val="20"/>
                <w:szCs w:val="20"/>
              </w:rPr>
              <w:t xml:space="preserve">Achieve measure of success that </w:t>
            </w:r>
            <w:r w:rsidRPr="00660FEA">
              <w:rPr>
                <w:sz w:val="20"/>
                <w:szCs w:val="20"/>
              </w:rPr>
              <w:t xml:space="preserve">85% of customers who interact with us rate the </w:t>
            </w:r>
            <w:r w:rsidRPr="009E0EF8">
              <w:rPr>
                <w:i/>
                <w:sz w:val="20"/>
                <w:szCs w:val="20"/>
              </w:rPr>
              <w:t>satisfaction</w:t>
            </w:r>
            <w:r w:rsidRPr="00660FEA">
              <w:rPr>
                <w:sz w:val="20"/>
                <w:szCs w:val="20"/>
              </w:rPr>
              <w:t xml:space="preserve"> of their experience as very good</w:t>
            </w:r>
            <w:r>
              <w:rPr>
                <w:sz w:val="20"/>
                <w:szCs w:val="20"/>
              </w:rPr>
              <w:t xml:space="preserve"> </w:t>
            </w:r>
            <w:r w:rsidRPr="00660FEA">
              <w:rPr>
                <w:sz w:val="20"/>
                <w:szCs w:val="20"/>
              </w:rPr>
              <w:t>to excellent</w:t>
            </w:r>
          </w:p>
        </w:tc>
      </w:tr>
      <w:tr w:rsidR="00F26A9B" w:rsidRPr="00D60CED" w14:paraId="1D950C99" w14:textId="77777777" w:rsidTr="00F26A9B">
        <w:tc>
          <w:tcPr>
            <w:cnfStyle w:val="001000000000" w:firstRow="0" w:lastRow="0" w:firstColumn="1" w:lastColumn="0" w:oddVBand="0" w:evenVBand="0" w:oddHBand="0" w:evenHBand="0" w:firstRowFirstColumn="0" w:firstRowLastColumn="0" w:lastRowFirstColumn="0" w:lastRowLastColumn="0"/>
            <w:tcW w:w="4508" w:type="dxa"/>
          </w:tcPr>
          <w:p w14:paraId="667D199F" w14:textId="77777777" w:rsidR="00F26A9B" w:rsidRPr="00660FEA" w:rsidRDefault="00F26A9B" w:rsidP="00F26A9B">
            <w:pPr>
              <w:spacing w:before="60" w:after="60"/>
              <w:rPr>
                <w:b w:val="0"/>
                <w:sz w:val="20"/>
                <w:szCs w:val="20"/>
              </w:rPr>
            </w:pPr>
            <w:r w:rsidRPr="00660FEA">
              <w:rPr>
                <w:b w:val="0"/>
                <w:sz w:val="20"/>
                <w:szCs w:val="20"/>
              </w:rPr>
              <w:t>Customers felt that Barwon Water offered good contact options and that being local, they were more available –if absolutely necessary they ‘could go into the office’, which gives a sense of empowerment.</w:t>
            </w:r>
          </w:p>
          <w:p w14:paraId="684CE059" w14:textId="12573B2F" w:rsidR="00F26A9B" w:rsidRPr="00660FEA" w:rsidRDefault="00F26A9B" w:rsidP="00C56F33">
            <w:pPr>
              <w:spacing w:before="60" w:after="60"/>
              <w:rPr>
                <w:b w:val="0"/>
                <w:sz w:val="20"/>
                <w:szCs w:val="20"/>
              </w:rPr>
            </w:pPr>
            <w:r>
              <w:rPr>
                <w:b w:val="0"/>
                <w:i/>
                <w:sz w:val="20"/>
                <w:szCs w:val="20"/>
              </w:rPr>
              <w:t>2022 Customer Vulnerability R</w:t>
            </w:r>
            <w:r w:rsidRPr="00660FEA">
              <w:rPr>
                <w:b w:val="0"/>
                <w:i/>
                <w:sz w:val="20"/>
                <w:szCs w:val="20"/>
              </w:rPr>
              <w:t>esearch</w:t>
            </w:r>
            <w:r w:rsidR="00C56F33" w:rsidRPr="00ED4B6E">
              <w:rPr>
                <w:i/>
                <w:sz w:val="20"/>
                <w:szCs w:val="20"/>
                <w:vertAlign w:val="superscript"/>
              </w:rPr>
              <w:fldChar w:fldCharType="begin"/>
            </w:r>
            <w:r w:rsidR="00C56F33" w:rsidRPr="00ED4B6E">
              <w:rPr>
                <w:b w:val="0"/>
                <w:i/>
                <w:sz w:val="20"/>
                <w:szCs w:val="20"/>
                <w:vertAlign w:val="superscript"/>
              </w:rPr>
              <w:instrText xml:space="preserve"> REF _Ref113531052 \r \h </w:instrText>
            </w:r>
            <w:r w:rsidR="00ED4B6E">
              <w:rPr>
                <w:b w:val="0"/>
                <w:i/>
                <w:sz w:val="20"/>
                <w:szCs w:val="20"/>
                <w:vertAlign w:val="superscript"/>
              </w:rPr>
              <w:instrText xml:space="preserve"> \* MERGEFORMAT </w:instrText>
            </w:r>
            <w:r w:rsidR="00C56F33" w:rsidRPr="00ED4B6E">
              <w:rPr>
                <w:i/>
                <w:sz w:val="20"/>
                <w:szCs w:val="20"/>
                <w:vertAlign w:val="superscript"/>
              </w:rPr>
            </w:r>
            <w:r w:rsidR="00C56F33" w:rsidRPr="00ED4B6E">
              <w:rPr>
                <w:i/>
                <w:sz w:val="20"/>
                <w:szCs w:val="20"/>
                <w:vertAlign w:val="superscript"/>
              </w:rPr>
              <w:fldChar w:fldCharType="separate"/>
            </w:r>
            <w:r w:rsidR="004708F9">
              <w:rPr>
                <w:b w:val="0"/>
                <w:i/>
                <w:sz w:val="20"/>
                <w:szCs w:val="20"/>
                <w:vertAlign w:val="superscript"/>
              </w:rPr>
              <w:t>6</w:t>
            </w:r>
            <w:r w:rsidR="00C56F33" w:rsidRPr="00ED4B6E">
              <w:rPr>
                <w:i/>
                <w:sz w:val="20"/>
                <w:szCs w:val="20"/>
                <w:vertAlign w:val="superscript"/>
              </w:rPr>
              <w:fldChar w:fldCharType="end"/>
            </w:r>
          </w:p>
        </w:tc>
        <w:tc>
          <w:tcPr>
            <w:tcW w:w="4508" w:type="dxa"/>
          </w:tcPr>
          <w:p w14:paraId="684797BD" w14:textId="77777777" w:rsidR="00F26A9B" w:rsidRPr="00660FEA" w:rsidRDefault="00F26A9B" w:rsidP="00F26A9B">
            <w:pPr>
              <w:spacing w:before="60" w:after="60"/>
              <w:cnfStyle w:val="000000000000" w:firstRow="0" w:lastRow="0" w:firstColumn="0" w:lastColumn="0" w:oddVBand="0" w:evenVBand="0" w:oddHBand="0" w:evenHBand="0" w:firstRowFirstColumn="0" w:firstRowLastColumn="0" w:lastRowFirstColumn="0" w:lastRowLastColumn="0"/>
              <w:rPr>
                <w:sz w:val="20"/>
                <w:szCs w:val="20"/>
              </w:rPr>
            </w:pPr>
            <w:r w:rsidRPr="009E0EF8">
              <w:rPr>
                <w:b/>
                <w:color w:val="E35734" w:themeColor="accent2"/>
                <w:sz w:val="20"/>
                <w:szCs w:val="20"/>
              </w:rPr>
              <w:t>Outcome 2 –</w:t>
            </w:r>
            <w:r w:rsidRPr="009E0EF8">
              <w:rPr>
                <w:color w:val="E35734" w:themeColor="accent2"/>
                <w:sz w:val="20"/>
                <w:szCs w:val="20"/>
              </w:rPr>
              <w:t xml:space="preserve"> </w:t>
            </w:r>
            <w:r w:rsidRPr="00660FEA">
              <w:rPr>
                <w:sz w:val="20"/>
                <w:szCs w:val="20"/>
              </w:rPr>
              <w:t>Provide easier access to our services regardless of circumstances</w:t>
            </w:r>
          </w:p>
        </w:tc>
      </w:tr>
      <w:tr w:rsidR="00F26A9B" w:rsidRPr="00D60CED" w14:paraId="2FC0033D" w14:textId="77777777" w:rsidTr="00F26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7A110260" w14:textId="77777777" w:rsidR="00F26A9B" w:rsidRPr="00660FEA" w:rsidRDefault="00F26A9B" w:rsidP="00F26A9B">
            <w:pPr>
              <w:spacing w:before="60" w:after="60"/>
              <w:rPr>
                <w:b w:val="0"/>
                <w:sz w:val="20"/>
                <w:szCs w:val="20"/>
              </w:rPr>
            </w:pPr>
            <w:r w:rsidRPr="00660FEA">
              <w:rPr>
                <w:b w:val="0"/>
                <w:sz w:val="20"/>
                <w:szCs w:val="20"/>
              </w:rPr>
              <w:t xml:space="preserve">90% of </w:t>
            </w:r>
            <w:r w:rsidRPr="00202E2D">
              <w:rPr>
                <w:b w:val="0"/>
                <w:sz w:val="20"/>
                <w:szCs w:val="20"/>
              </w:rPr>
              <w:t>surveyed</w:t>
            </w:r>
            <w:r>
              <w:rPr>
                <w:b w:val="0"/>
                <w:sz w:val="20"/>
                <w:szCs w:val="20"/>
              </w:rPr>
              <w:t xml:space="preserve"> </w:t>
            </w:r>
            <w:r w:rsidRPr="00660FEA">
              <w:rPr>
                <w:b w:val="0"/>
                <w:sz w:val="20"/>
                <w:szCs w:val="20"/>
              </w:rPr>
              <w:t xml:space="preserve">customers said it was important to remove barriers to enable customers access to services and support their needs </w:t>
            </w:r>
          </w:p>
          <w:p w14:paraId="799510F0" w14:textId="313DCF84" w:rsidR="00F26A9B" w:rsidRPr="00660FEA" w:rsidRDefault="00F26A9B" w:rsidP="00C56F33">
            <w:pPr>
              <w:spacing w:before="60" w:after="60"/>
              <w:rPr>
                <w:b w:val="0"/>
                <w:sz w:val="20"/>
                <w:szCs w:val="20"/>
              </w:rPr>
            </w:pPr>
            <w:r>
              <w:rPr>
                <w:b w:val="0"/>
                <w:i/>
                <w:sz w:val="20"/>
                <w:szCs w:val="20"/>
              </w:rPr>
              <w:t>2022 Willingness to P</w:t>
            </w:r>
            <w:r w:rsidRPr="00660FEA">
              <w:rPr>
                <w:b w:val="0"/>
                <w:i/>
                <w:sz w:val="20"/>
                <w:szCs w:val="20"/>
              </w:rPr>
              <w:t xml:space="preserve">ay </w:t>
            </w:r>
            <w:r>
              <w:rPr>
                <w:b w:val="0"/>
                <w:i/>
                <w:sz w:val="20"/>
                <w:szCs w:val="20"/>
              </w:rPr>
              <w:t>Research</w:t>
            </w:r>
            <w:r w:rsidR="00C56F33" w:rsidRPr="00ED4B6E">
              <w:rPr>
                <w:i/>
                <w:sz w:val="20"/>
                <w:szCs w:val="20"/>
                <w:vertAlign w:val="superscript"/>
              </w:rPr>
              <w:fldChar w:fldCharType="begin"/>
            </w:r>
            <w:r w:rsidR="00C56F33" w:rsidRPr="00ED4B6E">
              <w:rPr>
                <w:b w:val="0"/>
                <w:i/>
                <w:sz w:val="20"/>
                <w:szCs w:val="20"/>
                <w:vertAlign w:val="superscript"/>
              </w:rPr>
              <w:instrText xml:space="preserve"> REF _Ref113530619 \r \h </w:instrText>
            </w:r>
            <w:r w:rsidR="00ED4B6E">
              <w:rPr>
                <w:b w:val="0"/>
                <w:i/>
                <w:sz w:val="20"/>
                <w:szCs w:val="20"/>
                <w:vertAlign w:val="superscript"/>
              </w:rPr>
              <w:instrText xml:space="preserve"> \* MERGEFORMAT </w:instrText>
            </w:r>
            <w:r w:rsidR="00C56F33" w:rsidRPr="00ED4B6E">
              <w:rPr>
                <w:i/>
                <w:sz w:val="20"/>
                <w:szCs w:val="20"/>
                <w:vertAlign w:val="superscript"/>
              </w:rPr>
            </w:r>
            <w:r w:rsidR="00C56F33" w:rsidRPr="00ED4B6E">
              <w:rPr>
                <w:i/>
                <w:sz w:val="20"/>
                <w:szCs w:val="20"/>
                <w:vertAlign w:val="superscript"/>
              </w:rPr>
              <w:fldChar w:fldCharType="separate"/>
            </w:r>
            <w:r w:rsidR="004708F9">
              <w:rPr>
                <w:b w:val="0"/>
                <w:i/>
                <w:sz w:val="20"/>
                <w:szCs w:val="20"/>
                <w:vertAlign w:val="superscript"/>
              </w:rPr>
              <w:t>2</w:t>
            </w:r>
            <w:r w:rsidR="00C56F33" w:rsidRPr="00ED4B6E">
              <w:rPr>
                <w:i/>
                <w:sz w:val="20"/>
                <w:szCs w:val="20"/>
                <w:vertAlign w:val="superscript"/>
              </w:rPr>
              <w:fldChar w:fldCharType="end"/>
            </w:r>
          </w:p>
        </w:tc>
        <w:tc>
          <w:tcPr>
            <w:tcW w:w="4508" w:type="dxa"/>
          </w:tcPr>
          <w:p w14:paraId="66B7AEF6" w14:textId="01E6824F" w:rsidR="00F26A9B" w:rsidRPr="00660FEA" w:rsidRDefault="00F26A9B" w:rsidP="00F26A9B">
            <w:pPr>
              <w:spacing w:before="60" w:after="60"/>
              <w:cnfStyle w:val="000000100000" w:firstRow="0" w:lastRow="0" w:firstColumn="0" w:lastColumn="0" w:oddVBand="0" w:evenVBand="0" w:oddHBand="1" w:evenHBand="0" w:firstRowFirstColumn="0" w:firstRowLastColumn="0" w:lastRowFirstColumn="0" w:lastRowLastColumn="0"/>
              <w:rPr>
                <w:sz w:val="20"/>
                <w:szCs w:val="20"/>
              </w:rPr>
            </w:pPr>
            <w:r w:rsidRPr="009E0EF8">
              <w:rPr>
                <w:b/>
                <w:color w:val="E35734" w:themeColor="accent2"/>
                <w:sz w:val="20"/>
                <w:szCs w:val="20"/>
              </w:rPr>
              <w:t>Outcome 2 –</w:t>
            </w:r>
            <w:r w:rsidRPr="009E0EF8">
              <w:rPr>
                <w:color w:val="E35734" w:themeColor="accent2"/>
                <w:sz w:val="20"/>
                <w:szCs w:val="20"/>
              </w:rPr>
              <w:t xml:space="preserve"> </w:t>
            </w:r>
            <w:r w:rsidRPr="00660FEA">
              <w:rPr>
                <w:sz w:val="20"/>
                <w:szCs w:val="20"/>
              </w:rPr>
              <w:t>Enhance customer experience through our dig</w:t>
            </w:r>
            <w:r w:rsidR="00261D79">
              <w:rPr>
                <w:sz w:val="20"/>
                <w:szCs w:val="20"/>
              </w:rPr>
              <w:t>ital and technology uplift $4.8 million</w:t>
            </w:r>
          </w:p>
        </w:tc>
      </w:tr>
    </w:tbl>
    <w:p w14:paraId="79C15831" w14:textId="218C3A08" w:rsidR="00903256" w:rsidRDefault="00903256" w:rsidP="00104840">
      <w:pPr>
        <w:pStyle w:val="Heading3"/>
      </w:pPr>
      <w:r>
        <w:t>Key reference materials</w:t>
      </w:r>
    </w:p>
    <w:p w14:paraId="6431F0CF" w14:textId="7E74A5EC" w:rsidR="00231BCE" w:rsidRDefault="00231BCE" w:rsidP="00231BCE">
      <w:pPr>
        <w:pStyle w:val="ListParagraph"/>
        <w:numPr>
          <w:ilvl w:val="0"/>
          <w:numId w:val="31"/>
        </w:numPr>
      </w:pPr>
      <w:bookmarkStart w:id="404" w:name="_Ref113530600"/>
      <w:bookmarkStart w:id="405" w:name="_Ref113530556"/>
      <w:r>
        <w:t>CAC folder</w:t>
      </w:r>
      <w:bookmarkEnd w:id="404"/>
      <w:r w:rsidR="007A4360">
        <w:t xml:space="preserve"> </w:t>
      </w:r>
      <w:r w:rsidR="007A4360" w:rsidRPr="007A4360">
        <w:t>(</w:t>
      </w:r>
      <w:r w:rsidR="00336F27">
        <w:t>f</w:t>
      </w:r>
      <w:r w:rsidR="007A4360" w:rsidRPr="007A4360">
        <w:t>A1112584)</w:t>
      </w:r>
    </w:p>
    <w:p w14:paraId="310627BB" w14:textId="61A0783F" w:rsidR="00231BCE" w:rsidRDefault="00231BCE" w:rsidP="00231BCE">
      <w:pPr>
        <w:pStyle w:val="ListParagraph"/>
        <w:numPr>
          <w:ilvl w:val="0"/>
          <w:numId w:val="31"/>
        </w:numPr>
      </w:pPr>
      <w:bookmarkStart w:id="406" w:name="_Ref113530619"/>
      <w:r>
        <w:t>Barwon Water: Customer Willingness to Pay: Research Report,</w:t>
      </w:r>
      <w:r w:rsidRPr="00476D52">
        <w:t xml:space="preserve"> EY Sweeney</w:t>
      </w:r>
      <w:r>
        <w:t>, May 2022</w:t>
      </w:r>
      <w:r w:rsidRPr="00767159">
        <w:t xml:space="preserve"> </w:t>
      </w:r>
      <w:r>
        <w:t>(</w:t>
      </w:r>
      <w:r w:rsidRPr="00767159">
        <w:t>A20892460</w:t>
      </w:r>
      <w:r>
        <w:t>)</w:t>
      </w:r>
      <w:bookmarkEnd w:id="405"/>
      <w:bookmarkEnd w:id="406"/>
    </w:p>
    <w:p w14:paraId="629492E3" w14:textId="1A4B289B" w:rsidR="00231BCE" w:rsidRPr="00D97D6D" w:rsidRDefault="00231BCE" w:rsidP="00231BCE">
      <w:pPr>
        <w:pStyle w:val="ListParagraph"/>
        <w:numPr>
          <w:ilvl w:val="0"/>
          <w:numId w:val="31"/>
        </w:numPr>
      </w:pPr>
      <w:bookmarkStart w:id="407" w:name="_Ref113530575"/>
      <w:r>
        <w:t>Excerpt from video shown at Regional Forum #4, July 2022</w:t>
      </w:r>
      <w:bookmarkEnd w:id="407"/>
      <w:r w:rsidR="007A4360">
        <w:t xml:space="preserve"> </w:t>
      </w:r>
      <w:r w:rsidR="007A4360" w:rsidRPr="007A4360">
        <w:t>(</w:t>
      </w:r>
      <w:hyperlink r:id="rId79" w:history="1">
        <w:r w:rsidR="007A4360" w:rsidRPr="007A4360">
          <w:t>https://vimeo.com/manage/videos/731235597/transcript?ts=9900</w:t>
        </w:r>
      </w:hyperlink>
      <w:r w:rsidR="007A4360" w:rsidRPr="007A4360">
        <w:t>)</w:t>
      </w:r>
    </w:p>
    <w:p w14:paraId="29535B51" w14:textId="30D5A794" w:rsidR="00231BCE" w:rsidRDefault="00231BCE" w:rsidP="007A4360">
      <w:pPr>
        <w:pStyle w:val="ListParagraph"/>
        <w:numPr>
          <w:ilvl w:val="0"/>
          <w:numId w:val="31"/>
        </w:numPr>
      </w:pPr>
      <w:bookmarkStart w:id="408" w:name="_Ref113530699"/>
      <w:r>
        <w:t>VoC insights</w:t>
      </w:r>
      <w:bookmarkEnd w:id="408"/>
      <w:r w:rsidR="007A4360">
        <w:t xml:space="preserve"> </w:t>
      </w:r>
      <w:r w:rsidR="007A4360" w:rsidRPr="007A4360">
        <w:t>(A1118556)</w:t>
      </w:r>
    </w:p>
    <w:p w14:paraId="09613A34" w14:textId="103701F9" w:rsidR="00903256" w:rsidRDefault="00903256" w:rsidP="00FB2785">
      <w:pPr>
        <w:pStyle w:val="ListParagraph"/>
        <w:numPr>
          <w:ilvl w:val="0"/>
          <w:numId w:val="31"/>
        </w:numPr>
      </w:pPr>
      <w:bookmarkStart w:id="409" w:name="_Ref113530787"/>
      <w:r>
        <w:t>Barwon Water: Follow-up Pricing Research, EY Sweeney, August 2022 (</w:t>
      </w:r>
      <w:r w:rsidR="00AC4456">
        <w:t>A21905035</w:t>
      </w:r>
      <w:r>
        <w:t>)</w:t>
      </w:r>
      <w:bookmarkEnd w:id="409"/>
      <w:r>
        <w:t xml:space="preserve"> </w:t>
      </w:r>
    </w:p>
    <w:p w14:paraId="74EB3586" w14:textId="50E7A3E9" w:rsidR="00231BCE" w:rsidRDefault="00231BCE" w:rsidP="00231BCE">
      <w:pPr>
        <w:pStyle w:val="ListParagraph"/>
        <w:numPr>
          <w:ilvl w:val="0"/>
          <w:numId w:val="31"/>
        </w:numPr>
      </w:pPr>
      <w:bookmarkStart w:id="410" w:name="_Ref113531052"/>
      <w:r>
        <w:t>Barwon Water: Customer Vulnerability Research, Quantum Market Research, March 2022 (</w:t>
      </w:r>
      <w:r w:rsidRPr="005B1572">
        <w:t>A20712412</w:t>
      </w:r>
      <w:r>
        <w:t>)</w:t>
      </w:r>
      <w:bookmarkEnd w:id="410"/>
    </w:p>
    <w:p w14:paraId="23C76B64" w14:textId="330A91AC" w:rsidR="00903256" w:rsidRPr="00476D52" w:rsidRDefault="00C56F33" w:rsidP="00C56F33">
      <w:pPr>
        <w:pStyle w:val="ListParagraph"/>
        <w:numPr>
          <w:ilvl w:val="0"/>
          <w:numId w:val="31"/>
        </w:numPr>
      </w:pPr>
      <w:bookmarkStart w:id="411" w:name="_Ref113531255"/>
      <w:r w:rsidRPr="00E04D57">
        <w:rPr>
          <w:i/>
        </w:rPr>
        <w:t>Water for our Future</w:t>
      </w:r>
      <w:r>
        <w:t xml:space="preserve"> Community Panel #1 report, November 2020 (</w:t>
      </w:r>
      <w:r w:rsidRPr="00E04D57">
        <w:t>A17590519</w:t>
      </w:r>
      <w:r>
        <w:t>)</w:t>
      </w:r>
      <w:bookmarkEnd w:id="411"/>
    </w:p>
    <w:p w14:paraId="5D16D419" w14:textId="77777777" w:rsidR="00903256" w:rsidRPr="00D60CED" w:rsidRDefault="00903256" w:rsidP="00903256">
      <w:pPr>
        <w:sectPr w:rsidR="00903256" w:rsidRPr="00D60CED" w:rsidSect="00D57CC1">
          <w:endnotePr>
            <w:numFmt w:val="decimal"/>
            <w:numRestart w:val="eachSect"/>
          </w:endnotePr>
          <w:pgSz w:w="11906" w:h="16838"/>
          <w:pgMar w:top="1440" w:right="1440" w:bottom="1440" w:left="1440" w:header="708" w:footer="708" w:gutter="0"/>
          <w:cols w:space="708"/>
          <w:docGrid w:linePitch="360"/>
        </w:sectPr>
      </w:pPr>
    </w:p>
    <w:p w14:paraId="73AB8E3D" w14:textId="5B7C5F25" w:rsidR="00903256" w:rsidRPr="00202E2D" w:rsidRDefault="00FF5641" w:rsidP="0066763E">
      <w:pPr>
        <w:pStyle w:val="Heading1"/>
        <w:numPr>
          <w:ilvl w:val="0"/>
          <w:numId w:val="0"/>
        </w:numPr>
        <w:ind w:left="432" w:hanging="432"/>
      </w:pPr>
      <w:bookmarkStart w:id="412" w:name="_Ref113519225"/>
      <w:bookmarkStart w:id="413" w:name="_Ref113519803"/>
      <w:bookmarkStart w:id="414" w:name="_Toc115438776"/>
      <w:r w:rsidRPr="00202E2D">
        <w:lastRenderedPageBreak/>
        <w:t>Appendix 4 – Outcomes</w:t>
      </w:r>
      <w:bookmarkEnd w:id="412"/>
      <w:bookmarkEnd w:id="413"/>
      <w:bookmarkEnd w:id="414"/>
      <w:r w:rsidRPr="00202E2D">
        <w:t xml:space="preserve"> </w:t>
      </w:r>
    </w:p>
    <w:tbl>
      <w:tblPr>
        <w:tblStyle w:val="TableGrid"/>
        <w:tblW w:w="14798" w:type="dxa"/>
        <w:jc w:val="center"/>
        <w:tblLook w:val="0600" w:firstRow="0" w:lastRow="0" w:firstColumn="0" w:lastColumn="0" w:noHBand="1" w:noVBand="1"/>
      </w:tblPr>
      <w:tblGrid>
        <w:gridCol w:w="906"/>
        <w:gridCol w:w="996"/>
        <w:gridCol w:w="545"/>
        <w:gridCol w:w="3218"/>
        <w:gridCol w:w="3119"/>
        <w:gridCol w:w="976"/>
        <w:gridCol w:w="976"/>
        <w:gridCol w:w="976"/>
        <w:gridCol w:w="976"/>
        <w:gridCol w:w="1055"/>
        <w:gridCol w:w="1055"/>
      </w:tblGrid>
      <w:tr w:rsidR="005643D5" w:rsidRPr="005643D5" w14:paraId="55CC40A9" w14:textId="77777777" w:rsidTr="005643D5">
        <w:trPr>
          <w:tblHeader/>
          <w:jc w:val="center"/>
        </w:trPr>
        <w:tc>
          <w:tcPr>
            <w:tcW w:w="906" w:type="dxa"/>
            <w:shd w:val="clear" w:color="auto" w:fill="EDE8E4" w:themeFill="background2"/>
            <w:vAlign w:val="center"/>
          </w:tcPr>
          <w:p w14:paraId="37C51360" w14:textId="77777777" w:rsidR="005643D5" w:rsidRPr="005643D5" w:rsidRDefault="005643D5" w:rsidP="00E20186">
            <w:pPr>
              <w:jc w:val="center"/>
              <w:rPr>
                <w:rFonts w:asciiTheme="minorHAnsi" w:hAnsiTheme="minorHAnsi" w:cstheme="minorHAnsi"/>
                <w:b/>
                <w:sz w:val="16"/>
                <w:szCs w:val="16"/>
              </w:rPr>
            </w:pPr>
            <w:r w:rsidRPr="005643D5">
              <w:rPr>
                <w:rFonts w:asciiTheme="minorHAnsi" w:hAnsiTheme="minorHAnsi" w:cstheme="minorHAnsi"/>
                <w:b/>
                <w:sz w:val="16"/>
                <w:szCs w:val="16"/>
              </w:rPr>
              <w:t>Outcome</w:t>
            </w:r>
          </w:p>
        </w:tc>
        <w:tc>
          <w:tcPr>
            <w:tcW w:w="996" w:type="dxa"/>
            <w:shd w:val="clear" w:color="auto" w:fill="EDE8E4" w:themeFill="background2"/>
            <w:vAlign w:val="center"/>
          </w:tcPr>
          <w:p w14:paraId="1E851149" w14:textId="77777777" w:rsidR="005643D5" w:rsidRPr="005643D5" w:rsidRDefault="005643D5" w:rsidP="00E20186">
            <w:pPr>
              <w:jc w:val="center"/>
              <w:rPr>
                <w:rFonts w:asciiTheme="minorHAnsi" w:hAnsiTheme="minorHAnsi" w:cstheme="minorHAnsi"/>
                <w:b/>
                <w:sz w:val="16"/>
                <w:szCs w:val="16"/>
              </w:rPr>
            </w:pPr>
            <w:r w:rsidRPr="005643D5">
              <w:rPr>
                <w:rFonts w:asciiTheme="minorHAnsi" w:hAnsiTheme="minorHAnsi" w:cstheme="minorHAnsi"/>
                <w:b/>
                <w:sz w:val="16"/>
                <w:szCs w:val="16"/>
              </w:rPr>
              <w:t>Aspiration</w:t>
            </w:r>
          </w:p>
        </w:tc>
        <w:tc>
          <w:tcPr>
            <w:tcW w:w="545" w:type="dxa"/>
            <w:shd w:val="clear" w:color="auto" w:fill="EDE8E4" w:themeFill="background2"/>
            <w:vAlign w:val="center"/>
          </w:tcPr>
          <w:p w14:paraId="71F4D4F7" w14:textId="77777777" w:rsidR="005643D5" w:rsidRPr="005643D5" w:rsidRDefault="005643D5" w:rsidP="00E20186">
            <w:pPr>
              <w:jc w:val="center"/>
              <w:rPr>
                <w:rFonts w:asciiTheme="minorHAnsi" w:hAnsiTheme="minorHAnsi" w:cstheme="minorHAnsi"/>
                <w:b/>
                <w:sz w:val="16"/>
                <w:szCs w:val="16"/>
              </w:rPr>
            </w:pPr>
            <w:r w:rsidRPr="005643D5">
              <w:rPr>
                <w:rFonts w:asciiTheme="minorHAnsi" w:hAnsiTheme="minorHAnsi" w:cstheme="minorHAnsi"/>
                <w:b/>
                <w:sz w:val="16"/>
                <w:szCs w:val="16"/>
              </w:rPr>
              <w:t>ID</w:t>
            </w:r>
          </w:p>
        </w:tc>
        <w:tc>
          <w:tcPr>
            <w:tcW w:w="3218" w:type="dxa"/>
            <w:shd w:val="clear" w:color="auto" w:fill="EDE8E4" w:themeFill="background2"/>
            <w:vAlign w:val="center"/>
          </w:tcPr>
          <w:p w14:paraId="589AF174" w14:textId="77777777" w:rsidR="005643D5" w:rsidRPr="005643D5" w:rsidRDefault="005643D5" w:rsidP="00E20186">
            <w:pPr>
              <w:jc w:val="center"/>
              <w:rPr>
                <w:rFonts w:asciiTheme="minorHAnsi" w:hAnsiTheme="minorHAnsi" w:cstheme="minorHAnsi"/>
                <w:b/>
                <w:sz w:val="16"/>
                <w:szCs w:val="16"/>
              </w:rPr>
            </w:pPr>
            <w:r w:rsidRPr="005643D5">
              <w:rPr>
                <w:rFonts w:asciiTheme="minorHAnsi" w:hAnsiTheme="minorHAnsi" w:cstheme="minorHAnsi"/>
                <w:b/>
                <w:sz w:val="16"/>
                <w:szCs w:val="16"/>
              </w:rPr>
              <w:t>Description</w:t>
            </w:r>
          </w:p>
        </w:tc>
        <w:tc>
          <w:tcPr>
            <w:tcW w:w="3119" w:type="dxa"/>
            <w:shd w:val="clear" w:color="auto" w:fill="EDE8E4" w:themeFill="background2"/>
            <w:vAlign w:val="center"/>
          </w:tcPr>
          <w:p w14:paraId="4B2DD45E" w14:textId="77777777" w:rsidR="005643D5" w:rsidRPr="005643D5" w:rsidRDefault="005643D5" w:rsidP="00E20186">
            <w:pPr>
              <w:jc w:val="center"/>
              <w:rPr>
                <w:rFonts w:asciiTheme="minorHAnsi" w:hAnsiTheme="minorHAnsi" w:cstheme="minorHAnsi"/>
                <w:b/>
                <w:sz w:val="16"/>
                <w:szCs w:val="16"/>
              </w:rPr>
            </w:pPr>
            <w:r w:rsidRPr="005643D5">
              <w:rPr>
                <w:rFonts w:asciiTheme="minorHAnsi" w:hAnsiTheme="minorHAnsi" w:cstheme="minorHAnsi"/>
                <w:b/>
                <w:sz w:val="16"/>
                <w:szCs w:val="16"/>
              </w:rPr>
              <w:t>Detail</w:t>
            </w:r>
          </w:p>
        </w:tc>
        <w:tc>
          <w:tcPr>
            <w:tcW w:w="976" w:type="dxa"/>
            <w:shd w:val="clear" w:color="auto" w:fill="EDE8E4" w:themeFill="background2"/>
          </w:tcPr>
          <w:p w14:paraId="38390333" w14:textId="77777777" w:rsidR="005643D5" w:rsidRPr="005643D5" w:rsidRDefault="005643D5" w:rsidP="00E20186">
            <w:pPr>
              <w:jc w:val="center"/>
              <w:rPr>
                <w:rFonts w:asciiTheme="minorHAnsi" w:hAnsiTheme="minorHAnsi" w:cstheme="minorHAnsi"/>
                <w:b/>
                <w:sz w:val="16"/>
                <w:szCs w:val="16"/>
              </w:rPr>
            </w:pPr>
            <w:r w:rsidRPr="005643D5">
              <w:rPr>
                <w:rFonts w:asciiTheme="minorHAnsi" w:hAnsiTheme="minorHAnsi" w:cstheme="minorHAnsi"/>
                <w:b/>
                <w:sz w:val="16"/>
                <w:szCs w:val="16"/>
              </w:rPr>
              <w:t>Units</w:t>
            </w:r>
          </w:p>
        </w:tc>
        <w:tc>
          <w:tcPr>
            <w:tcW w:w="976" w:type="dxa"/>
            <w:shd w:val="clear" w:color="auto" w:fill="EDE8E4" w:themeFill="background2"/>
          </w:tcPr>
          <w:p w14:paraId="7E3C8853" w14:textId="77777777" w:rsidR="005643D5" w:rsidRPr="005643D5" w:rsidRDefault="005643D5" w:rsidP="00E20186">
            <w:pPr>
              <w:rPr>
                <w:rFonts w:asciiTheme="minorHAnsi" w:hAnsiTheme="minorHAnsi" w:cstheme="minorHAnsi"/>
                <w:b/>
                <w:sz w:val="16"/>
                <w:szCs w:val="16"/>
              </w:rPr>
            </w:pPr>
            <w:r w:rsidRPr="005643D5">
              <w:rPr>
                <w:rFonts w:asciiTheme="minorHAnsi" w:hAnsiTheme="minorHAnsi" w:cstheme="minorHAnsi"/>
                <w:b/>
                <w:sz w:val="16"/>
                <w:szCs w:val="16"/>
              </w:rPr>
              <w:t>2023-24</w:t>
            </w:r>
          </w:p>
        </w:tc>
        <w:tc>
          <w:tcPr>
            <w:tcW w:w="976" w:type="dxa"/>
            <w:shd w:val="clear" w:color="auto" w:fill="EDE8E4" w:themeFill="background2"/>
          </w:tcPr>
          <w:p w14:paraId="7346DF52" w14:textId="77777777" w:rsidR="005643D5" w:rsidRPr="005643D5" w:rsidRDefault="005643D5" w:rsidP="00E20186">
            <w:pPr>
              <w:rPr>
                <w:rFonts w:asciiTheme="minorHAnsi" w:hAnsiTheme="minorHAnsi" w:cstheme="minorHAnsi"/>
                <w:b/>
                <w:sz w:val="16"/>
                <w:szCs w:val="16"/>
              </w:rPr>
            </w:pPr>
            <w:r w:rsidRPr="005643D5">
              <w:rPr>
                <w:rFonts w:asciiTheme="minorHAnsi" w:hAnsiTheme="minorHAnsi" w:cstheme="minorHAnsi"/>
                <w:b/>
                <w:sz w:val="16"/>
                <w:szCs w:val="16"/>
              </w:rPr>
              <w:t>2024-25</w:t>
            </w:r>
          </w:p>
        </w:tc>
        <w:tc>
          <w:tcPr>
            <w:tcW w:w="976" w:type="dxa"/>
            <w:shd w:val="clear" w:color="auto" w:fill="EDE8E4" w:themeFill="background2"/>
          </w:tcPr>
          <w:p w14:paraId="00F240B5" w14:textId="77777777" w:rsidR="005643D5" w:rsidRPr="005643D5" w:rsidRDefault="005643D5" w:rsidP="00E20186">
            <w:pPr>
              <w:rPr>
                <w:rFonts w:asciiTheme="minorHAnsi" w:hAnsiTheme="minorHAnsi" w:cstheme="minorHAnsi"/>
                <w:b/>
                <w:sz w:val="16"/>
                <w:szCs w:val="16"/>
              </w:rPr>
            </w:pPr>
            <w:r w:rsidRPr="005643D5">
              <w:rPr>
                <w:rFonts w:asciiTheme="minorHAnsi" w:hAnsiTheme="minorHAnsi" w:cstheme="minorHAnsi"/>
                <w:b/>
                <w:sz w:val="16"/>
                <w:szCs w:val="16"/>
              </w:rPr>
              <w:t>2025-26</w:t>
            </w:r>
          </w:p>
        </w:tc>
        <w:tc>
          <w:tcPr>
            <w:tcW w:w="1055" w:type="dxa"/>
            <w:shd w:val="clear" w:color="auto" w:fill="EDE8E4" w:themeFill="background2"/>
          </w:tcPr>
          <w:p w14:paraId="68A9133A" w14:textId="77777777" w:rsidR="005643D5" w:rsidRPr="005643D5" w:rsidRDefault="005643D5" w:rsidP="00E20186">
            <w:pPr>
              <w:rPr>
                <w:rFonts w:asciiTheme="minorHAnsi" w:hAnsiTheme="minorHAnsi" w:cstheme="minorHAnsi"/>
                <w:b/>
                <w:sz w:val="16"/>
                <w:szCs w:val="16"/>
              </w:rPr>
            </w:pPr>
            <w:r w:rsidRPr="005643D5">
              <w:rPr>
                <w:rFonts w:asciiTheme="minorHAnsi" w:hAnsiTheme="minorHAnsi" w:cstheme="minorHAnsi"/>
                <w:b/>
                <w:sz w:val="16"/>
                <w:szCs w:val="16"/>
              </w:rPr>
              <w:t>2026-27</w:t>
            </w:r>
          </w:p>
        </w:tc>
        <w:tc>
          <w:tcPr>
            <w:tcW w:w="1055" w:type="dxa"/>
            <w:shd w:val="clear" w:color="auto" w:fill="EDE8E4" w:themeFill="background2"/>
          </w:tcPr>
          <w:p w14:paraId="3953901B" w14:textId="77777777" w:rsidR="005643D5" w:rsidRPr="005643D5" w:rsidRDefault="005643D5" w:rsidP="00E20186">
            <w:pPr>
              <w:rPr>
                <w:rFonts w:asciiTheme="minorHAnsi" w:hAnsiTheme="minorHAnsi" w:cstheme="minorHAnsi"/>
                <w:b/>
                <w:sz w:val="16"/>
                <w:szCs w:val="16"/>
              </w:rPr>
            </w:pPr>
            <w:r w:rsidRPr="005643D5">
              <w:rPr>
                <w:rFonts w:asciiTheme="minorHAnsi" w:hAnsiTheme="minorHAnsi" w:cstheme="minorHAnsi"/>
                <w:b/>
                <w:sz w:val="16"/>
                <w:szCs w:val="16"/>
              </w:rPr>
              <w:t>2027-28</w:t>
            </w:r>
          </w:p>
        </w:tc>
      </w:tr>
      <w:tr w:rsidR="005643D5" w:rsidRPr="005643D5" w14:paraId="1F7983E5" w14:textId="77777777" w:rsidTr="005643D5">
        <w:trPr>
          <w:jc w:val="center"/>
        </w:trPr>
        <w:tc>
          <w:tcPr>
            <w:tcW w:w="906" w:type="dxa"/>
            <w:vMerge w:val="restart"/>
            <w:shd w:val="clear" w:color="auto" w:fill="008998"/>
            <w:textDirection w:val="btLr"/>
            <w:vAlign w:val="center"/>
          </w:tcPr>
          <w:p w14:paraId="17D97FF8" w14:textId="77777777" w:rsidR="005643D5" w:rsidRPr="005643D5" w:rsidRDefault="005643D5" w:rsidP="00E20186">
            <w:pPr>
              <w:ind w:left="113" w:right="113"/>
              <w:jc w:val="center"/>
              <w:rPr>
                <w:rFonts w:asciiTheme="minorHAnsi" w:hAnsiTheme="minorHAnsi" w:cstheme="minorHAnsi"/>
                <w:b/>
                <w:bCs/>
                <w:color w:val="FFFFFF"/>
                <w:sz w:val="22"/>
              </w:rPr>
            </w:pPr>
            <w:r w:rsidRPr="005643D5">
              <w:rPr>
                <w:rFonts w:asciiTheme="minorHAnsi" w:hAnsiTheme="minorHAnsi" w:cstheme="minorHAnsi"/>
                <w:b/>
                <w:bCs/>
                <w:color w:val="FFFFFF" w:themeColor="background1"/>
                <w:sz w:val="22"/>
              </w:rPr>
              <w:t>Outcome 1 - Safe, Secure, Sustainable Water</w:t>
            </w:r>
          </w:p>
        </w:tc>
        <w:tc>
          <w:tcPr>
            <w:tcW w:w="996" w:type="dxa"/>
            <w:vMerge w:val="restart"/>
            <w:shd w:val="clear" w:color="auto" w:fill="AFF7FF"/>
            <w:textDirection w:val="btLr"/>
            <w:vAlign w:val="center"/>
          </w:tcPr>
          <w:p w14:paraId="0E0F0824" w14:textId="77777777" w:rsidR="005643D5" w:rsidRPr="005643D5" w:rsidRDefault="005643D5" w:rsidP="00E20186">
            <w:pPr>
              <w:ind w:left="113" w:right="113"/>
              <w:jc w:val="center"/>
              <w:rPr>
                <w:rFonts w:asciiTheme="minorHAnsi" w:hAnsiTheme="minorHAnsi" w:cstheme="minorHAnsi"/>
                <w:b/>
                <w:bCs/>
                <w:color w:val="000000"/>
              </w:rPr>
            </w:pPr>
            <w:r w:rsidRPr="005643D5">
              <w:rPr>
                <w:rFonts w:asciiTheme="minorHAnsi" w:hAnsiTheme="minorHAnsi" w:cstheme="minorHAnsi"/>
                <w:b/>
                <w:bCs/>
                <w:color w:val="000000"/>
              </w:rPr>
              <w:t>Climate resilient water</w:t>
            </w:r>
          </w:p>
        </w:tc>
        <w:tc>
          <w:tcPr>
            <w:tcW w:w="545" w:type="dxa"/>
            <w:vAlign w:val="center"/>
          </w:tcPr>
          <w:p w14:paraId="71B805A5"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1a.</w:t>
            </w:r>
          </w:p>
        </w:tc>
        <w:tc>
          <w:tcPr>
            <w:tcW w:w="3218" w:type="dxa"/>
            <w:vAlign w:val="center"/>
          </w:tcPr>
          <w:p w14:paraId="3BBD9077" w14:textId="77777777" w:rsidR="005643D5" w:rsidRPr="005643D5" w:rsidRDefault="005643D5" w:rsidP="00E20186">
            <w:pPr>
              <w:rPr>
                <w:rFonts w:asciiTheme="minorHAnsi" w:hAnsiTheme="minorHAnsi" w:cstheme="minorHAnsi"/>
                <w:color w:val="000000"/>
                <w:sz w:val="16"/>
                <w:szCs w:val="16"/>
              </w:rPr>
            </w:pPr>
            <w:r w:rsidRPr="005643D5">
              <w:rPr>
                <w:rFonts w:asciiTheme="minorHAnsi" w:hAnsiTheme="minorHAnsi" w:cstheme="minorHAnsi"/>
                <w:color w:val="000000"/>
                <w:sz w:val="16"/>
                <w:szCs w:val="16"/>
              </w:rPr>
              <w:t>Water restrictions will be rare for all water supply systems (&lt;5% or 3 months out of the 5 years to July 2028)</w:t>
            </w:r>
          </w:p>
        </w:tc>
        <w:tc>
          <w:tcPr>
            <w:tcW w:w="3119" w:type="dxa"/>
            <w:vAlign w:val="center"/>
          </w:tcPr>
          <w:p w14:paraId="725BF314" w14:textId="77777777" w:rsidR="005643D5" w:rsidRPr="005643D5" w:rsidRDefault="005643D5" w:rsidP="00E20186">
            <w:pPr>
              <w:rPr>
                <w:rFonts w:asciiTheme="minorHAnsi" w:hAnsiTheme="minorHAnsi" w:cstheme="minorHAnsi"/>
                <w:color w:val="000000"/>
                <w:sz w:val="16"/>
                <w:szCs w:val="16"/>
              </w:rPr>
            </w:pPr>
            <w:r w:rsidRPr="005643D5">
              <w:rPr>
                <w:rFonts w:asciiTheme="minorHAnsi" w:hAnsiTheme="minorHAnsi" w:cstheme="minorHAnsi"/>
                <w:color w:val="000000"/>
                <w:sz w:val="16"/>
                <w:szCs w:val="16"/>
              </w:rPr>
              <w:t>For each separate water supply system, calculate the % of time on restrictions over 5 years from 1 July 2023 to 30 June 2028 = cumulative days on restrictions from 1st July 2023 divided by 1825 days.  Select highest % of all systems.</w:t>
            </w:r>
          </w:p>
        </w:tc>
        <w:tc>
          <w:tcPr>
            <w:tcW w:w="976" w:type="dxa"/>
            <w:vAlign w:val="center"/>
          </w:tcPr>
          <w:p w14:paraId="4C893BE7"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 of time (days)</w:t>
            </w:r>
          </w:p>
        </w:tc>
        <w:tc>
          <w:tcPr>
            <w:tcW w:w="976" w:type="dxa"/>
            <w:vAlign w:val="center"/>
          </w:tcPr>
          <w:p w14:paraId="47CBEDA6"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&lt;5%</w:t>
            </w:r>
          </w:p>
        </w:tc>
        <w:tc>
          <w:tcPr>
            <w:tcW w:w="976" w:type="dxa"/>
            <w:vAlign w:val="center"/>
          </w:tcPr>
          <w:p w14:paraId="7568E63F"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&lt;5%</w:t>
            </w:r>
          </w:p>
        </w:tc>
        <w:tc>
          <w:tcPr>
            <w:tcW w:w="976" w:type="dxa"/>
            <w:vAlign w:val="center"/>
          </w:tcPr>
          <w:p w14:paraId="54560322"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&lt;5%</w:t>
            </w:r>
          </w:p>
        </w:tc>
        <w:tc>
          <w:tcPr>
            <w:tcW w:w="1055" w:type="dxa"/>
            <w:vAlign w:val="center"/>
          </w:tcPr>
          <w:p w14:paraId="02C3201F"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&lt;5%</w:t>
            </w:r>
          </w:p>
        </w:tc>
        <w:tc>
          <w:tcPr>
            <w:tcW w:w="1055" w:type="dxa"/>
            <w:vAlign w:val="center"/>
          </w:tcPr>
          <w:p w14:paraId="12B406E7"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&lt;5%</w:t>
            </w:r>
          </w:p>
        </w:tc>
      </w:tr>
      <w:tr w:rsidR="005643D5" w:rsidRPr="005643D5" w14:paraId="75FF3EAE" w14:textId="77777777" w:rsidTr="005643D5">
        <w:trPr>
          <w:jc w:val="center"/>
        </w:trPr>
        <w:tc>
          <w:tcPr>
            <w:tcW w:w="906" w:type="dxa"/>
            <w:vMerge/>
            <w:shd w:val="clear" w:color="auto" w:fill="008998"/>
            <w:vAlign w:val="center"/>
          </w:tcPr>
          <w:p w14:paraId="13C5A69C" w14:textId="77777777" w:rsidR="005643D5" w:rsidRPr="005643D5" w:rsidRDefault="005643D5" w:rsidP="00E20186">
            <w:pPr>
              <w:rPr>
                <w:rFonts w:asciiTheme="minorHAnsi" w:hAnsiTheme="minorHAnsi" w:cstheme="minorHAnsi"/>
                <w:b/>
                <w:bCs/>
                <w:color w:val="FFFFFF"/>
                <w:sz w:val="22"/>
              </w:rPr>
            </w:pPr>
          </w:p>
        </w:tc>
        <w:tc>
          <w:tcPr>
            <w:tcW w:w="996" w:type="dxa"/>
            <w:vMerge/>
            <w:shd w:val="clear" w:color="auto" w:fill="AFF7FF"/>
            <w:textDirection w:val="btLr"/>
            <w:vAlign w:val="center"/>
          </w:tcPr>
          <w:p w14:paraId="20956DEA" w14:textId="77777777" w:rsidR="005643D5" w:rsidRPr="005643D5" w:rsidRDefault="005643D5" w:rsidP="00E20186">
            <w:pPr>
              <w:ind w:left="113" w:right="113"/>
              <w:rPr>
                <w:rFonts w:asciiTheme="minorHAnsi" w:hAnsiTheme="minorHAnsi" w:cstheme="minorHAnsi"/>
                <w:b/>
                <w:bCs/>
                <w:color w:val="000000"/>
              </w:rPr>
            </w:pPr>
          </w:p>
        </w:tc>
        <w:tc>
          <w:tcPr>
            <w:tcW w:w="545" w:type="dxa"/>
            <w:vAlign w:val="center"/>
          </w:tcPr>
          <w:p w14:paraId="1FA6692D"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1b.</w:t>
            </w:r>
          </w:p>
        </w:tc>
        <w:tc>
          <w:tcPr>
            <w:tcW w:w="3218" w:type="dxa"/>
            <w:vAlign w:val="center"/>
          </w:tcPr>
          <w:p w14:paraId="4E1D9B8B" w14:textId="77777777" w:rsidR="005643D5" w:rsidRPr="005643D5" w:rsidRDefault="005643D5" w:rsidP="00E20186">
            <w:pPr>
              <w:rPr>
                <w:rFonts w:asciiTheme="minorHAnsi" w:hAnsiTheme="minorHAnsi" w:cstheme="minorHAnsi"/>
                <w:color w:val="000000"/>
                <w:sz w:val="16"/>
                <w:szCs w:val="16"/>
              </w:rPr>
            </w:pPr>
            <w:r w:rsidRPr="005643D5">
              <w:rPr>
                <w:rFonts w:asciiTheme="minorHAnsi" w:hAnsiTheme="minorHAnsi" w:cstheme="minorHAnsi"/>
                <w:color w:val="000000"/>
                <w:sz w:val="16"/>
                <w:szCs w:val="16"/>
              </w:rPr>
              <w:t>Complete relevant actions from the WFOF strategy to deliver 3,330ML of extra water security for our region.</w:t>
            </w:r>
          </w:p>
        </w:tc>
        <w:tc>
          <w:tcPr>
            <w:tcW w:w="3119" w:type="dxa"/>
            <w:vAlign w:val="center"/>
          </w:tcPr>
          <w:p w14:paraId="60E5062D" w14:textId="77777777" w:rsidR="005643D5" w:rsidRPr="005643D5" w:rsidRDefault="005643D5" w:rsidP="00E20186">
            <w:pPr>
              <w:rPr>
                <w:rFonts w:asciiTheme="minorHAnsi" w:hAnsiTheme="minorHAnsi" w:cstheme="minorHAnsi"/>
                <w:color w:val="000000"/>
                <w:sz w:val="16"/>
                <w:szCs w:val="16"/>
              </w:rPr>
            </w:pPr>
            <w:r w:rsidRPr="005643D5">
              <w:rPr>
                <w:rFonts w:asciiTheme="minorHAnsi" w:hAnsiTheme="minorHAnsi" w:cstheme="minorHAnsi"/>
                <w:color w:val="000000"/>
                <w:sz w:val="16"/>
                <w:szCs w:val="16"/>
              </w:rPr>
              <w:t>Volume of additional water security, cumulative (interim targets for years 1-4) - overall target by year 5.</w:t>
            </w:r>
          </w:p>
        </w:tc>
        <w:tc>
          <w:tcPr>
            <w:tcW w:w="976" w:type="dxa"/>
            <w:vAlign w:val="center"/>
          </w:tcPr>
          <w:p w14:paraId="4D2ACEA7"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ML</w:t>
            </w:r>
          </w:p>
        </w:tc>
        <w:tc>
          <w:tcPr>
            <w:tcW w:w="976" w:type="dxa"/>
            <w:vAlign w:val="center"/>
          </w:tcPr>
          <w:p w14:paraId="7E46C27E"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0</w:t>
            </w:r>
          </w:p>
        </w:tc>
        <w:tc>
          <w:tcPr>
            <w:tcW w:w="976" w:type="dxa"/>
            <w:vAlign w:val="center"/>
          </w:tcPr>
          <w:p w14:paraId="7BA05634"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50</w:t>
            </w:r>
          </w:p>
        </w:tc>
        <w:tc>
          <w:tcPr>
            <w:tcW w:w="976" w:type="dxa"/>
            <w:vAlign w:val="center"/>
          </w:tcPr>
          <w:p w14:paraId="51180199"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3,306</w:t>
            </w:r>
          </w:p>
        </w:tc>
        <w:tc>
          <w:tcPr>
            <w:tcW w:w="1055" w:type="dxa"/>
            <w:vAlign w:val="center"/>
          </w:tcPr>
          <w:p w14:paraId="21023C66"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3,330</w:t>
            </w:r>
          </w:p>
        </w:tc>
        <w:tc>
          <w:tcPr>
            <w:tcW w:w="1055" w:type="dxa"/>
            <w:vAlign w:val="center"/>
          </w:tcPr>
          <w:p w14:paraId="6DD3EB85"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3,330</w:t>
            </w:r>
          </w:p>
        </w:tc>
      </w:tr>
      <w:tr w:rsidR="005643D5" w:rsidRPr="005643D5" w14:paraId="7543801F" w14:textId="77777777" w:rsidTr="005643D5">
        <w:trPr>
          <w:jc w:val="center"/>
        </w:trPr>
        <w:tc>
          <w:tcPr>
            <w:tcW w:w="906" w:type="dxa"/>
            <w:vMerge/>
            <w:shd w:val="clear" w:color="auto" w:fill="008998"/>
            <w:vAlign w:val="center"/>
          </w:tcPr>
          <w:p w14:paraId="5C1492AB" w14:textId="77777777" w:rsidR="005643D5" w:rsidRPr="005643D5" w:rsidRDefault="005643D5" w:rsidP="00E20186">
            <w:pPr>
              <w:rPr>
                <w:rFonts w:asciiTheme="minorHAnsi" w:hAnsiTheme="minorHAnsi" w:cstheme="minorHAnsi"/>
                <w:b/>
                <w:bCs/>
                <w:color w:val="FFFFFF"/>
                <w:sz w:val="22"/>
              </w:rPr>
            </w:pPr>
          </w:p>
        </w:tc>
        <w:tc>
          <w:tcPr>
            <w:tcW w:w="996" w:type="dxa"/>
            <w:vMerge/>
            <w:shd w:val="clear" w:color="auto" w:fill="AFF7FF"/>
            <w:textDirection w:val="btLr"/>
            <w:vAlign w:val="center"/>
          </w:tcPr>
          <w:p w14:paraId="1C4B94E5" w14:textId="77777777" w:rsidR="005643D5" w:rsidRPr="005643D5" w:rsidRDefault="005643D5" w:rsidP="00E20186">
            <w:pPr>
              <w:ind w:left="113" w:right="113"/>
              <w:rPr>
                <w:rFonts w:asciiTheme="minorHAnsi" w:hAnsiTheme="minorHAnsi" w:cstheme="minorHAnsi"/>
                <w:b/>
                <w:bCs/>
                <w:color w:val="000000"/>
              </w:rPr>
            </w:pPr>
          </w:p>
        </w:tc>
        <w:tc>
          <w:tcPr>
            <w:tcW w:w="545" w:type="dxa"/>
            <w:vAlign w:val="center"/>
          </w:tcPr>
          <w:p w14:paraId="1A9BE8D0"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1c.</w:t>
            </w:r>
          </w:p>
        </w:tc>
        <w:tc>
          <w:tcPr>
            <w:tcW w:w="3218" w:type="dxa"/>
            <w:vAlign w:val="center"/>
          </w:tcPr>
          <w:p w14:paraId="6A3F424F" w14:textId="77777777" w:rsidR="005643D5" w:rsidRPr="005643D5" w:rsidRDefault="005643D5" w:rsidP="00E20186">
            <w:pPr>
              <w:rPr>
                <w:rFonts w:asciiTheme="minorHAnsi" w:hAnsiTheme="minorHAnsi" w:cstheme="minorHAnsi"/>
                <w:color w:val="000000"/>
                <w:sz w:val="16"/>
                <w:szCs w:val="16"/>
              </w:rPr>
            </w:pPr>
            <w:r w:rsidRPr="005643D5">
              <w:rPr>
                <w:rFonts w:asciiTheme="minorHAnsi" w:hAnsiTheme="minorHAnsi" w:cstheme="minorHAnsi"/>
                <w:color w:val="000000"/>
                <w:sz w:val="16"/>
                <w:szCs w:val="16"/>
              </w:rPr>
              <w:t>85% of customers satisfied with overall quality of drinking water.</w:t>
            </w:r>
          </w:p>
        </w:tc>
        <w:tc>
          <w:tcPr>
            <w:tcW w:w="3119" w:type="dxa"/>
            <w:vAlign w:val="center"/>
          </w:tcPr>
          <w:p w14:paraId="17DFCD3C" w14:textId="77777777" w:rsidR="005643D5" w:rsidRPr="005643D5" w:rsidRDefault="005643D5" w:rsidP="00E20186">
            <w:pPr>
              <w:rPr>
                <w:rFonts w:asciiTheme="minorHAnsi" w:hAnsiTheme="minorHAnsi" w:cstheme="minorHAnsi"/>
                <w:color w:val="000000"/>
                <w:sz w:val="16"/>
                <w:szCs w:val="16"/>
              </w:rPr>
            </w:pPr>
            <w:r w:rsidRPr="005643D5">
              <w:rPr>
                <w:rFonts w:asciiTheme="minorHAnsi" w:hAnsiTheme="minorHAnsi" w:cstheme="minorHAnsi"/>
                <w:color w:val="000000"/>
                <w:sz w:val="16"/>
                <w:szCs w:val="16"/>
              </w:rPr>
              <w:t>Customer satisfaction with the overall quality of drinking water, percentage of survey respondents answering “Satisfied” or “Extremely Satisfied”, measured via Water Services Association of Australia (WSAA) National Survey every second year.</w:t>
            </w:r>
          </w:p>
        </w:tc>
        <w:tc>
          <w:tcPr>
            <w:tcW w:w="976" w:type="dxa"/>
            <w:vAlign w:val="center"/>
          </w:tcPr>
          <w:p w14:paraId="7FD125EC"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w:t>
            </w:r>
          </w:p>
        </w:tc>
        <w:tc>
          <w:tcPr>
            <w:tcW w:w="976" w:type="dxa"/>
            <w:vAlign w:val="center"/>
          </w:tcPr>
          <w:p w14:paraId="15A8D89B"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85%</w:t>
            </w:r>
          </w:p>
        </w:tc>
        <w:tc>
          <w:tcPr>
            <w:tcW w:w="976" w:type="dxa"/>
            <w:vAlign w:val="center"/>
          </w:tcPr>
          <w:p w14:paraId="098A6E2E"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w:t>
            </w:r>
          </w:p>
        </w:tc>
        <w:tc>
          <w:tcPr>
            <w:tcW w:w="976" w:type="dxa"/>
            <w:vAlign w:val="center"/>
          </w:tcPr>
          <w:p w14:paraId="1EB19336"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85%</w:t>
            </w:r>
          </w:p>
        </w:tc>
        <w:tc>
          <w:tcPr>
            <w:tcW w:w="1055" w:type="dxa"/>
            <w:vAlign w:val="center"/>
          </w:tcPr>
          <w:p w14:paraId="1D693072"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w:t>
            </w:r>
          </w:p>
        </w:tc>
        <w:tc>
          <w:tcPr>
            <w:tcW w:w="1055" w:type="dxa"/>
            <w:vAlign w:val="center"/>
          </w:tcPr>
          <w:p w14:paraId="6774573C"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85%</w:t>
            </w:r>
          </w:p>
        </w:tc>
      </w:tr>
      <w:tr w:rsidR="005643D5" w:rsidRPr="005643D5" w14:paraId="62703364" w14:textId="77777777" w:rsidTr="005643D5">
        <w:trPr>
          <w:jc w:val="center"/>
        </w:trPr>
        <w:tc>
          <w:tcPr>
            <w:tcW w:w="906" w:type="dxa"/>
            <w:vMerge/>
            <w:shd w:val="clear" w:color="auto" w:fill="008998"/>
            <w:vAlign w:val="center"/>
          </w:tcPr>
          <w:p w14:paraId="3997119C" w14:textId="77777777" w:rsidR="005643D5" w:rsidRPr="005643D5" w:rsidRDefault="005643D5" w:rsidP="00E20186">
            <w:pPr>
              <w:rPr>
                <w:rFonts w:asciiTheme="minorHAnsi" w:hAnsiTheme="minorHAnsi" w:cstheme="minorHAnsi"/>
                <w:b/>
                <w:bCs/>
                <w:color w:val="FFFFFF"/>
                <w:sz w:val="22"/>
              </w:rPr>
            </w:pPr>
          </w:p>
        </w:tc>
        <w:tc>
          <w:tcPr>
            <w:tcW w:w="996" w:type="dxa"/>
            <w:vMerge w:val="restart"/>
            <w:shd w:val="clear" w:color="auto" w:fill="AFF7FF"/>
            <w:textDirection w:val="btLr"/>
            <w:vAlign w:val="center"/>
          </w:tcPr>
          <w:p w14:paraId="738B5A52" w14:textId="77777777" w:rsidR="005643D5" w:rsidRPr="005643D5" w:rsidRDefault="005643D5" w:rsidP="00E20186">
            <w:pPr>
              <w:ind w:left="113" w:right="113"/>
              <w:jc w:val="center"/>
              <w:rPr>
                <w:rFonts w:asciiTheme="minorHAnsi" w:hAnsiTheme="minorHAnsi" w:cstheme="minorHAnsi"/>
                <w:b/>
                <w:bCs/>
                <w:color w:val="000000"/>
              </w:rPr>
            </w:pPr>
            <w:r w:rsidRPr="005643D5">
              <w:rPr>
                <w:rFonts w:asciiTheme="minorHAnsi" w:hAnsiTheme="minorHAnsi" w:cstheme="minorHAnsi"/>
                <w:b/>
                <w:bCs/>
                <w:color w:val="000000"/>
              </w:rPr>
              <w:t>Water smart growth</w:t>
            </w:r>
          </w:p>
        </w:tc>
        <w:tc>
          <w:tcPr>
            <w:tcW w:w="545" w:type="dxa"/>
            <w:vAlign w:val="center"/>
          </w:tcPr>
          <w:p w14:paraId="4414F506"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1d.</w:t>
            </w:r>
          </w:p>
        </w:tc>
        <w:tc>
          <w:tcPr>
            <w:tcW w:w="3218" w:type="dxa"/>
            <w:vAlign w:val="center"/>
          </w:tcPr>
          <w:p w14:paraId="7308BD1F" w14:textId="2B88C220" w:rsidR="005643D5" w:rsidRPr="005643D5" w:rsidRDefault="009475B9" w:rsidP="00E20186">
            <w:pPr>
              <w:rPr>
                <w:rFonts w:asciiTheme="minorHAnsi" w:hAnsiTheme="minorHAnsi" w:cstheme="minorHAnsi"/>
                <w:sz w:val="16"/>
                <w:szCs w:val="16"/>
              </w:rPr>
            </w:pPr>
            <w:r>
              <w:rPr>
                <w:rFonts w:asciiTheme="minorHAnsi" w:hAnsiTheme="minorHAnsi" w:cstheme="minorHAnsi"/>
                <w:sz w:val="16"/>
                <w:szCs w:val="16"/>
              </w:rPr>
              <w:t>Completion of five</w:t>
            </w:r>
            <w:r w:rsidR="005643D5" w:rsidRPr="005643D5">
              <w:rPr>
                <w:rFonts w:asciiTheme="minorHAnsi" w:hAnsiTheme="minorHAnsi" w:cstheme="minorHAnsi"/>
                <w:sz w:val="16"/>
                <w:szCs w:val="16"/>
              </w:rPr>
              <w:t>-year actions in the Northern and Western Geelong Growth Area Integrated Water Management Plan.</w:t>
            </w:r>
          </w:p>
        </w:tc>
        <w:tc>
          <w:tcPr>
            <w:tcW w:w="3119" w:type="dxa"/>
            <w:vAlign w:val="center"/>
          </w:tcPr>
          <w:p w14:paraId="314C3537" w14:textId="77777777" w:rsidR="005643D5" w:rsidRPr="005643D5" w:rsidRDefault="005643D5" w:rsidP="00E20186">
            <w:pPr>
              <w:rPr>
                <w:rFonts w:asciiTheme="minorHAnsi" w:hAnsiTheme="minorHAnsi" w:cstheme="minorHAnsi"/>
                <w:sz w:val="16"/>
                <w:szCs w:val="16"/>
              </w:rPr>
            </w:pPr>
            <w:r w:rsidRPr="005643D5">
              <w:rPr>
                <w:rFonts w:asciiTheme="minorHAnsi" w:hAnsiTheme="minorHAnsi" w:cstheme="minorHAnsi"/>
                <w:sz w:val="16"/>
                <w:szCs w:val="16"/>
              </w:rPr>
              <w:t>Status of actions to be completed.</w:t>
            </w:r>
          </w:p>
        </w:tc>
        <w:tc>
          <w:tcPr>
            <w:tcW w:w="976" w:type="dxa"/>
            <w:vAlign w:val="center"/>
          </w:tcPr>
          <w:p w14:paraId="53A248A2"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Status</w:t>
            </w:r>
          </w:p>
        </w:tc>
        <w:tc>
          <w:tcPr>
            <w:tcW w:w="976" w:type="dxa"/>
            <w:vAlign w:val="center"/>
          </w:tcPr>
          <w:p w14:paraId="13C95DE6"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On track</w:t>
            </w:r>
          </w:p>
        </w:tc>
        <w:tc>
          <w:tcPr>
            <w:tcW w:w="976" w:type="dxa"/>
            <w:vAlign w:val="center"/>
          </w:tcPr>
          <w:p w14:paraId="2F23FB60"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On track</w:t>
            </w:r>
          </w:p>
        </w:tc>
        <w:tc>
          <w:tcPr>
            <w:tcW w:w="976" w:type="dxa"/>
            <w:vAlign w:val="center"/>
          </w:tcPr>
          <w:p w14:paraId="126F5BE8"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On track</w:t>
            </w:r>
          </w:p>
        </w:tc>
        <w:tc>
          <w:tcPr>
            <w:tcW w:w="1055" w:type="dxa"/>
            <w:vAlign w:val="center"/>
          </w:tcPr>
          <w:p w14:paraId="55259870"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Complete</w:t>
            </w:r>
          </w:p>
        </w:tc>
        <w:tc>
          <w:tcPr>
            <w:tcW w:w="1055" w:type="dxa"/>
            <w:vAlign w:val="center"/>
          </w:tcPr>
          <w:p w14:paraId="1E55F3A1"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Complete</w:t>
            </w:r>
          </w:p>
        </w:tc>
      </w:tr>
      <w:tr w:rsidR="005643D5" w:rsidRPr="005643D5" w14:paraId="6DD50B9F" w14:textId="77777777" w:rsidTr="005643D5">
        <w:trPr>
          <w:jc w:val="center"/>
        </w:trPr>
        <w:tc>
          <w:tcPr>
            <w:tcW w:w="906" w:type="dxa"/>
            <w:vMerge/>
            <w:shd w:val="clear" w:color="auto" w:fill="008998"/>
            <w:vAlign w:val="center"/>
          </w:tcPr>
          <w:p w14:paraId="05705D3F" w14:textId="77777777" w:rsidR="005643D5" w:rsidRPr="005643D5" w:rsidRDefault="005643D5" w:rsidP="00E20186">
            <w:pPr>
              <w:rPr>
                <w:rFonts w:asciiTheme="minorHAnsi" w:hAnsiTheme="minorHAnsi" w:cstheme="minorHAnsi"/>
                <w:b/>
                <w:bCs/>
                <w:color w:val="FFFFFF"/>
                <w:sz w:val="22"/>
              </w:rPr>
            </w:pPr>
          </w:p>
        </w:tc>
        <w:tc>
          <w:tcPr>
            <w:tcW w:w="996" w:type="dxa"/>
            <w:vMerge/>
            <w:shd w:val="clear" w:color="auto" w:fill="AFF7FF"/>
            <w:textDirection w:val="btLr"/>
            <w:vAlign w:val="center"/>
          </w:tcPr>
          <w:p w14:paraId="42B5EC2A" w14:textId="77777777" w:rsidR="005643D5" w:rsidRPr="005643D5" w:rsidRDefault="005643D5" w:rsidP="00E20186">
            <w:pPr>
              <w:ind w:left="113" w:right="113"/>
              <w:rPr>
                <w:rFonts w:asciiTheme="minorHAnsi" w:hAnsiTheme="minorHAnsi" w:cstheme="minorHAnsi"/>
                <w:b/>
                <w:bCs/>
                <w:color w:val="000000"/>
              </w:rPr>
            </w:pPr>
          </w:p>
        </w:tc>
        <w:tc>
          <w:tcPr>
            <w:tcW w:w="545" w:type="dxa"/>
            <w:vAlign w:val="center"/>
          </w:tcPr>
          <w:p w14:paraId="5831DC86"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1e.</w:t>
            </w:r>
          </w:p>
        </w:tc>
        <w:tc>
          <w:tcPr>
            <w:tcW w:w="3218" w:type="dxa"/>
            <w:vAlign w:val="center"/>
          </w:tcPr>
          <w:p w14:paraId="0BE5F5A5" w14:textId="77777777" w:rsidR="005643D5" w:rsidRPr="005643D5" w:rsidRDefault="005643D5" w:rsidP="00E20186">
            <w:pPr>
              <w:rPr>
                <w:rFonts w:asciiTheme="minorHAnsi" w:hAnsiTheme="minorHAnsi" w:cstheme="minorHAnsi"/>
                <w:sz w:val="16"/>
                <w:szCs w:val="16"/>
              </w:rPr>
            </w:pPr>
            <w:r w:rsidRPr="005643D5">
              <w:rPr>
                <w:rFonts w:asciiTheme="minorHAnsi" w:hAnsiTheme="minorHAnsi" w:cstheme="minorHAnsi"/>
                <w:sz w:val="16"/>
                <w:szCs w:val="16"/>
              </w:rPr>
              <w:t>100% of Barwon Water actions in the Barwon Strategic Directions Statement for the Barwon Regional Integrated Water Management Forum have been completed.</w:t>
            </w:r>
          </w:p>
        </w:tc>
        <w:tc>
          <w:tcPr>
            <w:tcW w:w="3119" w:type="dxa"/>
            <w:vAlign w:val="center"/>
          </w:tcPr>
          <w:p w14:paraId="100D832D" w14:textId="280C18F9" w:rsidR="005643D5" w:rsidRPr="005643D5" w:rsidRDefault="005643D5" w:rsidP="00E20186">
            <w:pPr>
              <w:rPr>
                <w:rFonts w:asciiTheme="minorHAnsi" w:hAnsiTheme="minorHAnsi" w:cstheme="minorHAnsi"/>
                <w:sz w:val="16"/>
                <w:szCs w:val="16"/>
              </w:rPr>
            </w:pPr>
            <w:r w:rsidRPr="005643D5">
              <w:rPr>
                <w:rFonts w:asciiTheme="minorHAnsi" w:hAnsiTheme="minorHAnsi" w:cstheme="minorHAnsi"/>
                <w:sz w:val="16"/>
                <w:szCs w:val="16"/>
              </w:rPr>
              <w:t>The percentage of the total number of B</w:t>
            </w:r>
            <w:r w:rsidR="00686B55">
              <w:rPr>
                <w:rFonts w:asciiTheme="minorHAnsi" w:hAnsiTheme="minorHAnsi" w:cstheme="minorHAnsi"/>
                <w:sz w:val="16"/>
                <w:szCs w:val="16"/>
              </w:rPr>
              <w:t xml:space="preserve">arwon </w:t>
            </w:r>
            <w:r w:rsidRPr="005643D5">
              <w:rPr>
                <w:rFonts w:asciiTheme="minorHAnsi" w:hAnsiTheme="minorHAnsi" w:cstheme="minorHAnsi"/>
                <w:sz w:val="16"/>
                <w:szCs w:val="16"/>
              </w:rPr>
              <w:t>W</w:t>
            </w:r>
            <w:r w:rsidR="00686B55">
              <w:rPr>
                <w:rFonts w:asciiTheme="minorHAnsi" w:hAnsiTheme="minorHAnsi" w:cstheme="minorHAnsi"/>
                <w:sz w:val="16"/>
                <w:szCs w:val="16"/>
              </w:rPr>
              <w:t>ater</w:t>
            </w:r>
            <w:r w:rsidRPr="005643D5">
              <w:rPr>
                <w:rFonts w:asciiTheme="minorHAnsi" w:hAnsiTheme="minorHAnsi" w:cstheme="minorHAnsi"/>
                <w:sz w:val="16"/>
                <w:szCs w:val="16"/>
              </w:rPr>
              <w:t xml:space="preserve"> led actions in the Barwon Strategic Directions Statement (SDS) for the Barwon Regional IWM Forum that are completed.</w:t>
            </w:r>
          </w:p>
        </w:tc>
        <w:tc>
          <w:tcPr>
            <w:tcW w:w="976" w:type="dxa"/>
            <w:vAlign w:val="center"/>
          </w:tcPr>
          <w:p w14:paraId="716E0CB8"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w:t>
            </w:r>
          </w:p>
        </w:tc>
        <w:tc>
          <w:tcPr>
            <w:tcW w:w="976" w:type="dxa"/>
            <w:vAlign w:val="center"/>
          </w:tcPr>
          <w:p w14:paraId="25EAD19A"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0%</w:t>
            </w:r>
          </w:p>
        </w:tc>
        <w:tc>
          <w:tcPr>
            <w:tcW w:w="976" w:type="dxa"/>
            <w:vAlign w:val="center"/>
          </w:tcPr>
          <w:p w14:paraId="3C77C402"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25%</w:t>
            </w:r>
          </w:p>
        </w:tc>
        <w:tc>
          <w:tcPr>
            <w:tcW w:w="976" w:type="dxa"/>
            <w:vAlign w:val="center"/>
          </w:tcPr>
          <w:p w14:paraId="59A74A01"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37%</w:t>
            </w:r>
          </w:p>
        </w:tc>
        <w:tc>
          <w:tcPr>
            <w:tcW w:w="1055" w:type="dxa"/>
            <w:vAlign w:val="center"/>
          </w:tcPr>
          <w:p w14:paraId="01CEFAEF"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63%</w:t>
            </w:r>
          </w:p>
        </w:tc>
        <w:tc>
          <w:tcPr>
            <w:tcW w:w="1055" w:type="dxa"/>
            <w:vAlign w:val="center"/>
          </w:tcPr>
          <w:p w14:paraId="7C7D4BE2"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100%</w:t>
            </w:r>
          </w:p>
        </w:tc>
      </w:tr>
      <w:tr w:rsidR="005643D5" w:rsidRPr="005643D5" w14:paraId="4F2204E2" w14:textId="77777777" w:rsidTr="005643D5">
        <w:trPr>
          <w:jc w:val="center"/>
        </w:trPr>
        <w:tc>
          <w:tcPr>
            <w:tcW w:w="906" w:type="dxa"/>
            <w:vMerge/>
            <w:shd w:val="clear" w:color="auto" w:fill="008998"/>
            <w:vAlign w:val="center"/>
          </w:tcPr>
          <w:p w14:paraId="212BC089" w14:textId="77777777" w:rsidR="005643D5" w:rsidRPr="005643D5" w:rsidRDefault="005643D5" w:rsidP="00E20186">
            <w:pPr>
              <w:rPr>
                <w:rFonts w:asciiTheme="minorHAnsi" w:hAnsiTheme="minorHAnsi" w:cstheme="minorHAnsi"/>
                <w:b/>
                <w:bCs/>
                <w:color w:val="FFFFFF"/>
                <w:sz w:val="22"/>
              </w:rPr>
            </w:pPr>
          </w:p>
        </w:tc>
        <w:tc>
          <w:tcPr>
            <w:tcW w:w="996" w:type="dxa"/>
            <w:vMerge/>
            <w:shd w:val="clear" w:color="auto" w:fill="AFF7FF"/>
            <w:textDirection w:val="btLr"/>
            <w:vAlign w:val="center"/>
          </w:tcPr>
          <w:p w14:paraId="2685FF4B" w14:textId="77777777" w:rsidR="005643D5" w:rsidRPr="005643D5" w:rsidRDefault="005643D5" w:rsidP="00E20186">
            <w:pPr>
              <w:ind w:left="113" w:right="113"/>
              <w:rPr>
                <w:rFonts w:asciiTheme="minorHAnsi" w:hAnsiTheme="minorHAnsi" w:cstheme="minorHAnsi"/>
                <w:b/>
                <w:bCs/>
                <w:color w:val="000000"/>
              </w:rPr>
            </w:pPr>
          </w:p>
        </w:tc>
        <w:tc>
          <w:tcPr>
            <w:tcW w:w="545" w:type="dxa"/>
            <w:vAlign w:val="center"/>
          </w:tcPr>
          <w:p w14:paraId="7D9FAA92"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1f.</w:t>
            </w:r>
          </w:p>
        </w:tc>
        <w:tc>
          <w:tcPr>
            <w:tcW w:w="3218" w:type="dxa"/>
            <w:vAlign w:val="center"/>
          </w:tcPr>
          <w:p w14:paraId="715FAA6F" w14:textId="77777777" w:rsidR="005643D5" w:rsidRPr="005643D5" w:rsidRDefault="005643D5" w:rsidP="00E20186">
            <w:pPr>
              <w:rPr>
                <w:rFonts w:asciiTheme="minorHAnsi" w:hAnsiTheme="minorHAnsi" w:cstheme="minorHAnsi"/>
                <w:sz w:val="16"/>
                <w:szCs w:val="16"/>
              </w:rPr>
            </w:pPr>
            <w:r w:rsidRPr="005643D5">
              <w:rPr>
                <w:rFonts w:asciiTheme="minorHAnsi" w:hAnsiTheme="minorHAnsi" w:cstheme="minorHAnsi"/>
                <w:sz w:val="16"/>
                <w:szCs w:val="16"/>
              </w:rPr>
              <w:t>100% of new growth precincts (PSPs) or new town structure plans are informed by an integrated water management plan.</w:t>
            </w:r>
          </w:p>
        </w:tc>
        <w:tc>
          <w:tcPr>
            <w:tcW w:w="3119" w:type="dxa"/>
            <w:vAlign w:val="center"/>
          </w:tcPr>
          <w:p w14:paraId="7E1A46DA" w14:textId="77777777" w:rsidR="005643D5" w:rsidRPr="005643D5" w:rsidRDefault="005643D5" w:rsidP="00E20186">
            <w:pPr>
              <w:rPr>
                <w:rFonts w:asciiTheme="minorHAnsi" w:hAnsiTheme="minorHAnsi" w:cstheme="minorHAnsi"/>
                <w:sz w:val="16"/>
                <w:szCs w:val="16"/>
              </w:rPr>
            </w:pPr>
            <w:r w:rsidRPr="005643D5">
              <w:rPr>
                <w:rFonts w:asciiTheme="minorHAnsi" w:hAnsiTheme="minorHAnsi" w:cstheme="minorHAnsi"/>
                <w:sz w:val="16"/>
                <w:szCs w:val="16"/>
              </w:rPr>
              <w:t>% of new growth precinct (PSPs) or new town structure plans developed in PS2023 that are informed by an IWM plan.</w:t>
            </w:r>
          </w:p>
        </w:tc>
        <w:tc>
          <w:tcPr>
            <w:tcW w:w="976" w:type="dxa"/>
            <w:vAlign w:val="center"/>
          </w:tcPr>
          <w:p w14:paraId="511D1401"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w:t>
            </w:r>
          </w:p>
        </w:tc>
        <w:tc>
          <w:tcPr>
            <w:tcW w:w="976" w:type="dxa"/>
            <w:vAlign w:val="center"/>
          </w:tcPr>
          <w:p w14:paraId="6395391C"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100%</w:t>
            </w:r>
          </w:p>
        </w:tc>
        <w:tc>
          <w:tcPr>
            <w:tcW w:w="976" w:type="dxa"/>
            <w:vAlign w:val="center"/>
          </w:tcPr>
          <w:p w14:paraId="6EBCE3B3"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100%</w:t>
            </w:r>
          </w:p>
        </w:tc>
        <w:tc>
          <w:tcPr>
            <w:tcW w:w="976" w:type="dxa"/>
            <w:vAlign w:val="center"/>
          </w:tcPr>
          <w:p w14:paraId="5F7845E2"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100%</w:t>
            </w:r>
          </w:p>
        </w:tc>
        <w:tc>
          <w:tcPr>
            <w:tcW w:w="1055" w:type="dxa"/>
            <w:vAlign w:val="center"/>
          </w:tcPr>
          <w:p w14:paraId="241DD2AF"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100%</w:t>
            </w:r>
          </w:p>
        </w:tc>
        <w:tc>
          <w:tcPr>
            <w:tcW w:w="1055" w:type="dxa"/>
            <w:vAlign w:val="center"/>
          </w:tcPr>
          <w:p w14:paraId="27284669"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100%</w:t>
            </w:r>
          </w:p>
        </w:tc>
      </w:tr>
      <w:tr w:rsidR="005643D5" w:rsidRPr="005643D5" w14:paraId="135A0D85" w14:textId="77777777" w:rsidTr="005643D5">
        <w:trPr>
          <w:jc w:val="center"/>
        </w:trPr>
        <w:tc>
          <w:tcPr>
            <w:tcW w:w="906" w:type="dxa"/>
            <w:vMerge/>
            <w:shd w:val="clear" w:color="auto" w:fill="008998"/>
            <w:vAlign w:val="center"/>
          </w:tcPr>
          <w:p w14:paraId="67222AAA" w14:textId="77777777" w:rsidR="005643D5" w:rsidRPr="005643D5" w:rsidRDefault="005643D5" w:rsidP="00E20186">
            <w:pPr>
              <w:rPr>
                <w:rFonts w:asciiTheme="minorHAnsi" w:hAnsiTheme="minorHAnsi" w:cstheme="minorHAnsi"/>
                <w:b/>
                <w:bCs/>
                <w:color w:val="FFFFFF"/>
                <w:sz w:val="22"/>
              </w:rPr>
            </w:pPr>
          </w:p>
        </w:tc>
        <w:tc>
          <w:tcPr>
            <w:tcW w:w="996" w:type="dxa"/>
            <w:vMerge w:val="restart"/>
            <w:shd w:val="clear" w:color="auto" w:fill="AFF7FF"/>
            <w:textDirection w:val="btLr"/>
            <w:vAlign w:val="center"/>
          </w:tcPr>
          <w:p w14:paraId="24CBB06C" w14:textId="77777777" w:rsidR="005643D5" w:rsidRPr="005643D5" w:rsidRDefault="005643D5" w:rsidP="00E20186">
            <w:pPr>
              <w:ind w:left="113" w:right="113"/>
              <w:jc w:val="center"/>
              <w:rPr>
                <w:rFonts w:asciiTheme="minorHAnsi" w:hAnsiTheme="minorHAnsi" w:cstheme="minorHAnsi"/>
                <w:b/>
                <w:bCs/>
                <w:color w:val="000000"/>
              </w:rPr>
            </w:pPr>
            <w:r w:rsidRPr="005643D5">
              <w:rPr>
                <w:rFonts w:asciiTheme="minorHAnsi" w:hAnsiTheme="minorHAnsi" w:cstheme="minorHAnsi"/>
                <w:b/>
                <w:bCs/>
                <w:color w:val="000000"/>
              </w:rPr>
              <w:t>Water efficient systems</w:t>
            </w:r>
          </w:p>
        </w:tc>
        <w:tc>
          <w:tcPr>
            <w:tcW w:w="545" w:type="dxa"/>
            <w:vAlign w:val="center"/>
          </w:tcPr>
          <w:p w14:paraId="353BF1F5"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1g.</w:t>
            </w:r>
          </w:p>
        </w:tc>
        <w:tc>
          <w:tcPr>
            <w:tcW w:w="3218" w:type="dxa"/>
            <w:vAlign w:val="center"/>
          </w:tcPr>
          <w:p w14:paraId="57BE0BDC" w14:textId="77777777" w:rsidR="005643D5" w:rsidRPr="005643D5" w:rsidRDefault="005643D5" w:rsidP="00E20186">
            <w:pPr>
              <w:rPr>
                <w:rFonts w:asciiTheme="minorHAnsi" w:hAnsiTheme="minorHAnsi" w:cstheme="minorHAnsi"/>
                <w:color w:val="000000"/>
                <w:sz w:val="16"/>
                <w:szCs w:val="16"/>
              </w:rPr>
            </w:pPr>
            <w:r w:rsidRPr="005643D5">
              <w:rPr>
                <w:rFonts w:asciiTheme="minorHAnsi" w:hAnsiTheme="minorHAnsi" w:cstheme="minorHAnsi"/>
                <w:color w:val="000000"/>
                <w:sz w:val="16"/>
                <w:szCs w:val="16"/>
              </w:rPr>
              <w:t>Invested $2.5 million to save an extra 1,000 ML of drinking water by partnering with our customers through programs, advice and information.</w:t>
            </w:r>
          </w:p>
        </w:tc>
        <w:tc>
          <w:tcPr>
            <w:tcW w:w="3119" w:type="dxa"/>
            <w:vAlign w:val="center"/>
          </w:tcPr>
          <w:p w14:paraId="30D9D82E" w14:textId="77777777" w:rsidR="005643D5" w:rsidRPr="005643D5" w:rsidRDefault="005643D5" w:rsidP="00E20186">
            <w:pPr>
              <w:rPr>
                <w:rFonts w:asciiTheme="minorHAnsi" w:hAnsiTheme="minorHAnsi" w:cstheme="minorHAnsi"/>
                <w:sz w:val="16"/>
                <w:szCs w:val="16"/>
              </w:rPr>
            </w:pPr>
            <w:r w:rsidRPr="005643D5">
              <w:rPr>
                <w:rFonts w:asciiTheme="minorHAnsi" w:hAnsiTheme="minorHAnsi" w:cstheme="minorHAnsi"/>
                <w:sz w:val="16"/>
                <w:szCs w:val="16"/>
              </w:rPr>
              <w:t>Volume of water saved,</w:t>
            </w:r>
            <w:r w:rsidRPr="005643D5">
              <w:rPr>
                <w:rFonts w:asciiTheme="minorHAnsi" w:hAnsiTheme="minorHAnsi" w:cstheme="minorHAnsi"/>
                <w:color w:val="000000"/>
                <w:sz w:val="16"/>
                <w:szCs w:val="16"/>
              </w:rPr>
              <w:t xml:space="preserve"> cumulative</w:t>
            </w:r>
            <w:r w:rsidRPr="005643D5">
              <w:rPr>
                <w:rFonts w:asciiTheme="minorHAnsi" w:hAnsiTheme="minorHAnsi" w:cstheme="minorHAnsi"/>
                <w:sz w:val="16"/>
                <w:szCs w:val="16"/>
              </w:rPr>
              <w:t xml:space="preserve"> (interim targets for years 1-4) - overall target by year 5.</w:t>
            </w:r>
          </w:p>
        </w:tc>
        <w:tc>
          <w:tcPr>
            <w:tcW w:w="976" w:type="dxa"/>
            <w:vAlign w:val="center"/>
          </w:tcPr>
          <w:p w14:paraId="30472DB6"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ML</w:t>
            </w:r>
          </w:p>
        </w:tc>
        <w:tc>
          <w:tcPr>
            <w:tcW w:w="976" w:type="dxa"/>
            <w:vAlign w:val="center"/>
          </w:tcPr>
          <w:p w14:paraId="35B16028"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200</w:t>
            </w:r>
          </w:p>
        </w:tc>
        <w:tc>
          <w:tcPr>
            <w:tcW w:w="976" w:type="dxa"/>
            <w:vAlign w:val="center"/>
          </w:tcPr>
          <w:p w14:paraId="70C2AB7B"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400</w:t>
            </w:r>
          </w:p>
        </w:tc>
        <w:tc>
          <w:tcPr>
            <w:tcW w:w="976" w:type="dxa"/>
            <w:vAlign w:val="center"/>
          </w:tcPr>
          <w:p w14:paraId="77397C6D"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600</w:t>
            </w:r>
          </w:p>
        </w:tc>
        <w:tc>
          <w:tcPr>
            <w:tcW w:w="1055" w:type="dxa"/>
            <w:vAlign w:val="center"/>
          </w:tcPr>
          <w:p w14:paraId="73674D6B"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800</w:t>
            </w:r>
          </w:p>
        </w:tc>
        <w:tc>
          <w:tcPr>
            <w:tcW w:w="1055" w:type="dxa"/>
            <w:vAlign w:val="center"/>
          </w:tcPr>
          <w:p w14:paraId="5D11EA65"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1,000</w:t>
            </w:r>
          </w:p>
        </w:tc>
      </w:tr>
      <w:tr w:rsidR="005643D5" w:rsidRPr="005643D5" w14:paraId="1FE9B4BF" w14:textId="77777777" w:rsidTr="005643D5">
        <w:trPr>
          <w:jc w:val="center"/>
        </w:trPr>
        <w:tc>
          <w:tcPr>
            <w:tcW w:w="906" w:type="dxa"/>
            <w:vMerge/>
            <w:shd w:val="clear" w:color="auto" w:fill="008998"/>
            <w:vAlign w:val="center"/>
          </w:tcPr>
          <w:p w14:paraId="00C55F38" w14:textId="77777777" w:rsidR="005643D5" w:rsidRPr="005643D5" w:rsidRDefault="005643D5" w:rsidP="00E20186">
            <w:pPr>
              <w:rPr>
                <w:rFonts w:asciiTheme="minorHAnsi" w:hAnsiTheme="minorHAnsi" w:cstheme="minorHAnsi"/>
                <w:b/>
                <w:bCs/>
                <w:color w:val="FFFFFF"/>
                <w:sz w:val="16"/>
                <w:szCs w:val="16"/>
              </w:rPr>
            </w:pPr>
          </w:p>
        </w:tc>
        <w:tc>
          <w:tcPr>
            <w:tcW w:w="996" w:type="dxa"/>
            <w:vMerge/>
            <w:shd w:val="clear" w:color="auto" w:fill="AFF7FF"/>
            <w:vAlign w:val="center"/>
          </w:tcPr>
          <w:p w14:paraId="2EE287CA" w14:textId="77777777" w:rsidR="005643D5" w:rsidRPr="005643D5" w:rsidRDefault="005643D5" w:rsidP="00E20186">
            <w:pPr>
              <w:rPr>
                <w:rFonts w:asciiTheme="minorHAnsi" w:hAnsiTheme="minorHAnsi" w:cstheme="minorHAnsi"/>
                <w:b/>
                <w:bCs/>
                <w:color w:val="000000"/>
                <w:sz w:val="16"/>
                <w:szCs w:val="16"/>
              </w:rPr>
            </w:pPr>
          </w:p>
        </w:tc>
        <w:tc>
          <w:tcPr>
            <w:tcW w:w="545" w:type="dxa"/>
            <w:vAlign w:val="center"/>
          </w:tcPr>
          <w:p w14:paraId="43801CD0"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1h.</w:t>
            </w:r>
          </w:p>
        </w:tc>
        <w:tc>
          <w:tcPr>
            <w:tcW w:w="3218" w:type="dxa"/>
            <w:vAlign w:val="center"/>
          </w:tcPr>
          <w:p w14:paraId="24DE2108" w14:textId="77777777" w:rsidR="005643D5" w:rsidRPr="005643D5" w:rsidRDefault="005643D5" w:rsidP="00E20186">
            <w:pPr>
              <w:rPr>
                <w:rFonts w:asciiTheme="minorHAnsi" w:hAnsiTheme="minorHAnsi" w:cstheme="minorHAnsi"/>
                <w:sz w:val="16"/>
                <w:szCs w:val="16"/>
              </w:rPr>
            </w:pPr>
            <w:r w:rsidRPr="005643D5">
              <w:rPr>
                <w:rFonts w:asciiTheme="minorHAnsi" w:hAnsiTheme="minorHAnsi" w:cstheme="minorHAnsi"/>
                <w:sz w:val="16"/>
                <w:szCs w:val="16"/>
              </w:rPr>
              <w:t>Identified and addressed network losses through installation of 27,000 digital meters.</w:t>
            </w:r>
          </w:p>
        </w:tc>
        <w:tc>
          <w:tcPr>
            <w:tcW w:w="3119" w:type="dxa"/>
            <w:vAlign w:val="center"/>
          </w:tcPr>
          <w:p w14:paraId="78A5FA62" w14:textId="77777777" w:rsidR="005643D5" w:rsidRPr="005643D5" w:rsidRDefault="005643D5" w:rsidP="00E20186">
            <w:pPr>
              <w:rPr>
                <w:rFonts w:asciiTheme="minorHAnsi" w:hAnsiTheme="minorHAnsi" w:cstheme="minorHAnsi"/>
                <w:sz w:val="16"/>
                <w:szCs w:val="16"/>
              </w:rPr>
            </w:pPr>
            <w:r w:rsidRPr="005643D5">
              <w:rPr>
                <w:rFonts w:asciiTheme="minorHAnsi" w:hAnsiTheme="minorHAnsi" w:cstheme="minorHAnsi"/>
                <w:sz w:val="16"/>
                <w:szCs w:val="16"/>
              </w:rPr>
              <w:t>Digital meters installed, cumulative.</w:t>
            </w:r>
          </w:p>
        </w:tc>
        <w:tc>
          <w:tcPr>
            <w:tcW w:w="976" w:type="dxa"/>
            <w:vAlign w:val="center"/>
          </w:tcPr>
          <w:p w14:paraId="12837093"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No.</w:t>
            </w:r>
          </w:p>
        </w:tc>
        <w:tc>
          <w:tcPr>
            <w:tcW w:w="976" w:type="dxa"/>
            <w:vAlign w:val="center"/>
          </w:tcPr>
          <w:p w14:paraId="57826B54"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300</w:t>
            </w:r>
          </w:p>
        </w:tc>
        <w:tc>
          <w:tcPr>
            <w:tcW w:w="976" w:type="dxa"/>
            <w:vAlign w:val="center"/>
          </w:tcPr>
          <w:p w14:paraId="415C4AA2"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5,000</w:t>
            </w:r>
          </w:p>
        </w:tc>
        <w:tc>
          <w:tcPr>
            <w:tcW w:w="976" w:type="dxa"/>
            <w:vAlign w:val="center"/>
          </w:tcPr>
          <w:p w14:paraId="0CA80FE2"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8,500</w:t>
            </w:r>
          </w:p>
        </w:tc>
        <w:tc>
          <w:tcPr>
            <w:tcW w:w="1055" w:type="dxa"/>
            <w:vAlign w:val="center"/>
          </w:tcPr>
          <w:p w14:paraId="2675FB37"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15,000</w:t>
            </w:r>
          </w:p>
        </w:tc>
        <w:tc>
          <w:tcPr>
            <w:tcW w:w="1055" w:type="dxa"/>
            <w:vAlign w:val="center"/>
          </w:tcPr>
          <w:p w14:paraId="1733239B"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27,000</w:t>
            </w:r>
          </w:p>
        </w:tc>
      </w:tr>
    </w:tbl>
    <w:p w14:paraId="4D5B037B" w14:textId="797B2A7D" w:rsidR="00FF5641" w:rsidRDefault="00FF5641" w:rsidP="005643D5"/>
    <w:tbl>
      <w:tblPr>
        <w:tblStyle w:val="TableGrid"/>
        <w:tblW w:w="14816" w:type="dxa"/>
        <w:jc w:val="center"/>
        <w:tblLook w:val="04A0" w:firstRow="1" w:lastRow="0" w:firstColumn="1" w:lastColumn="0" w:noHBand="0" w:noVBand="1"/>
      </w:tblPr>
      <w:tblGrid>
        <w:gridCol w:w="905"/>
        <w:gridCol w:w="1217"/>
        <w:gridCol w:w="527"/>
        <w:gridCol w:w="3423"/>
        <w:gridCol w:w="2995"/>
        <w:gridCol w:w="1031"/>
        <w:gridCol w:w="933"/>
        <w:gridCol w:w="933"/>
        <w:gridCol w:w="933"/>
        <w:gridCol w:w="933"/>
        <w:gridCol w:w="986"/>
      </w:tblGrid>
      <w:tr w:rsidR="005643D5" w:rsidRPr="005643D5" w14:paraId="2542721A" w14:textId="77777777" w:rsidTr="005643D5">
        <w:trPr>
          <w:tblHeader/>
          <w:jc w:val="center"/>
        </w:trPr>
        <w:tc>
          <w:tcPr>
            <w:tcW w:w="905" w:type="dxa"/>
            <w:shd w:val="clear" w:color="auto" w:fill="EDE8E4" w:themeFill="background2"/>
            <w:vAlign w:val="center"/>
          </w:tcPr>
          <w:p w14:paraId="5B79FC13" w14:textId="77777777" w:rsidR="005643D5" w:rsidRPr="005643D5" w:rsidRDefault="005643D5" w:rsidP="00E20186">
            <w:pPr>
              <w:jc w:val="center"/>
              <w:rPr>
                <w:rFonts w:cs="Segoe UI"/>
                <w:b/>
                <w:sz w:val="16"/>
                <w:szCs w:val="16"/>
              </w:rPr>
            </w:pPr>
            <w:r w:rsidRPr="005643D5">
              <w:rPr>
                <w:rFonts w:cs="Segoe UI"/>
                <w:b/>
                <w:sz w:val="16"/>
                <w:szCs w:val="16"/>
              </w:rPr>
              <w:lastRenderedPageBreak/>
              <w:t>Outcome</w:t>
            </w:r>
          </w:p>
        </w:tc>
        <w:tc>
          <w:tcPr>
            <w:tcW w:w="1217" w:type="dxa"/>
            <w:shd w:val="clear" w:color="auto" w:fill="EDE8E4" w:themeFill="background2"/>
            <w:vAlign w:val="center"/>
          </w:tcPr>
          <w:p w14:paraId="71C83E24" w14:textId="77777777" w:rsidR="005643D5" w:rsidRPr="005643D5" w:rsidRDefault="005643D5" w:rsidP="00E20186">
            <w:pPr>
              <w:jc w:val="center"/>
              <w:rPr>
                <w:rFonts w:cs="Segoe UI"/>
                <w:b/>
                <w:sz w:val="16"/>
                <w:szCs w:val="16"/>
              </w:rPr>
            </w:pPr>
            <w:r w:rsidRPr="005643D5">
              <w:rPr>
                <w:rFonts w:cs="Segoe UI"/>
                <w:b/>
                <w:sz w:val="16"/>
                <w:szCs w:val="16"/>
              </w:rPr>
              <w:t>Aspiration</w:t>
            </w:r>
          </w:p>
        </w:tc>
        <w:tc>
          <w:tcPr>
            <w:tcW w:w="527" w:type="dxa"/>
            <w:shd w:val="clear" w:color="auto" w:fill="EDE8E4" w:themeFill="background2"/>
            <w:vAlign w:val="center"/>
          </w:tcPr>
          <w:p w14:paraId="2A04D1BB" w14:textId="77777777" w:rsidR="005643D5" w:rsidRPr="005643D5" w:rsidRDefault="005643D5" w:rsidP="00E20186">
            <w:pPr>
              <w:jc w:val="center"/>
              <w:rPr>
                <w:rFonts w:cs="Segoe UI"/>
                <w:b/>
                <w:sz w:val="16"/>
                <w:szCs w:val="16"/>
              </w:rPr>
            </w:pPr>
            <w:r w:rsidRPr="005643D5">
              <w:rPr>
                <w:rFonts w:cs="Segoe UI"/>
                <w:b/>
                <w:sz w:val="16"/>
                <w:szCs w:val="16"/>
              </w:rPr>
              <w:t>ID</w:t>
            </w:r>
          </w:p>
        </w:tc>
        <w:tc>
          <w:tcPr>
            <w:tcW w:w="3423" w:type="dxa"/>
            <w:shd w:val="clear" w:color="auto" w:fill="EDE8E4" w:themeFill="background2"/>
            <w:vAlign w:val="center"/>
          </w:tcPr>
          <w:p w14:paraId="15EEC715" w14:textId="77777777" w:rsidR="005643D5" w:rsidRPr="005643D5" w:rsidRDefault="005643D5" w:rsidP="00E20186">
            <w:pPr>
              <w:jc w:val="center"/>
              <w:rPr>
                <w:rFonts w:cs="Segoe UI"/>
                <w:b/>
                <w:sz w:val="16"/>
                <w:szCs w:val="16"/>
              </w:rPr>
            </w:pPr>
            <w:r w:rsidRPr="005643D5">
              <w:rPr>
                <w:rFonts w:cs="Segoe UI"/>
                <w:b/>
                <w:sz w:val="16"/>
                <w:szCs w:val="16"/>
              </w:rPr>
              <w:t>Description</w:t>
            </w:r>
          </w:p>
        </w:tc>
        <w:tc>
          <w:tcPr>
            <w:tcW w:w="2995" w:type="dxa"/>
            <w:shd w:val="clear" w:color="auto" w:fill="EDE8E4" w:themeFill="background2"/>
            <w:vAlign w:val="center"/>
          </w:tcPr>
          <w:p w14:paraId="0458236F" w14:textId="77777777" w:rsidR="005643D5" w:rsidRPr="005643D5" w:rsidRDefault="005643D5" w:rsidP="00E20186">
            <w:pPr>
              <w:jc w:val="center"/>
              <w:rPr>
                <w:rFonts w:cs="Segoe UI"/>
                <w:b/>
                <w:sz w:val="16"/>
                <w:szCs w:val="16"/>
              </w:rPr>
            </w:pPr>
            <w:r w:rsidRPr="005643D5">
              <w:rPr>
                <w:rFonts w:cs="Segoe UI"/>
                <w:b/>
                <w:sz w:val="16"/>
                <w:szCs w:val="16"/>
              </w:rPr>
              <w:t>Detail</w:t>
            </w:r>
          </w:p>
        </w:tc>
        <w:tc>
          <w:tcPr>
            <w:tcW w:w="1031" w:type="dxa"/>
            <w:shd w:val="clear" w:color="auto" w:fill="EDE8E4" w:themeFill="background2"/>
          </w:tcPr>
          <w:p w14:paraId="445412A5" w14:textId="77777777" w:rsidR="005643D5" w:rsidRPr="005643D5" w:rsidRDefault="005643D5" w:rsidP="00E20186">
            <w:pPr>
              <w:jc w:val="center"/>
              <w:rPr>
                <w:rFonts w:cs="Segoe UI"/>
                <w:b/>
                <w:sz w:val="16"/>
                <w:szCs w:val="16"/>
              </w:rPr>
            </w:pPr>
            <w:r w:rsidRPr="005643D5">
              <w:rPr>
                <w:rFonts w:cs="Segoe UI"/>
                <w:b/>
                <w:sz w:val="16"/>
                <w:szCs w:val="16"/>
              </w:rPr>
              <w:t>Units</w:t>
            </w:r>
          </w:p>
        </w:tc>
        <w:tc>
          <w:tcPr>
            <w:tcW w:w="933" w:type="dxa"/>
            <w:shd w:val="clear" w:color="auto" w:fill="EDE8E4" w:themeFill="background2"/>
          </w:tcPr>
          <w:p w14:paraId="685C1C0E" w14:textId="77777777" w:rsidR="005643D5" w:rsidRPr="005643D5" w:rsidRDefault="005643D5" w:rsidP="00E20186">
            <w:pPr>
              <w:rPr>
                <w:rFonts w:cs="Segoe UI"/>
                <w:b/>
                <w:sz w:val="16"/>
                <w:szCs w:val="16"/>
              </w:rPr>
            </w:pPr>
            <w:r w:rsidRPr="005643D5">
              <w:rPr>
                <w:rFonts w:cs="Segoe UI"/>
                <w:b/>
                <w:sz w:val="16"/>
                <w:szCs w:val="16"/>
              </w:rPr>
              <w:t>2023-24</w:t>
            </w:r>
          </w:p>
        </w:tc>
        <w:tc>
          <w:tcPr>
            <w:tcW w:w="933" w:type="dxa"/>
            <w:shd w:val="clear" w:color="auto" w:fill="EDE8E4" w:themeFill="background2"/>
          </w:tcPr>
          <w:p w14:paraId="30AD364E" w14:textId="77777777" w:rsidR="005643D5" w:rsidRPr="005643D5" w:rsidRDefault="005643D5" w:rsidP="00E20186">
            <w:pPr>
              <w:rPr>
                <w:rFonts w:cs="Segoe UI"/>
                <w:b/>
                <w:sz w:val="16"/>
                <w:szCs w:val="16"/>
              </w:rPr>
            </w:pPr>
            <w:r w:rsidRPr="005643D5">
              <w:rPr>
                <w:rFonts w:cs="Segoe UI"/>
                <w:b/>
                <w:sz w:val="16"/>
                <w:szCs w:val="16"/>
              </w:rPr>
              <w:t>2024-25</w:t>
            </w:r>
          </w:p>
        </w:tc>
        <w:tc>
          <w:tcPr>
            <w:tcW w:w="933" w:type="dxa"/>
            <w:shd w:val="clear" w:color="auto" w:fill="EDE8E4" w:themeFill="background2"/>
          </w:tcPr>
          <w:p w14:paraId="0009136D" w14:textId="77777777" w:rsidR="005643D5" w:rsidRPr="005643D5" w:rsidRDefault="005643D5" w:rsidP="00E20186">
            <w:pPr>
              <w:rPr>
                <w:rFonts w:cs="Segoe UI"/>
                <w:b/>
                <w:sz w:val="16"/>
                <w:szCs w:val="16"/>
              </w:rPr>
            </w:pPr>
            <w:r w:rsidRPr="005643D5">
              <w:rPr>
                <w:rFonts w:cs="Segoe UI"/>
                <w:b/>
                <w:sz w:val="16"/>
                <w:szCs w:val="16"/>
              </w:rPr>
              <w:t>2025-26</w:t>
            </w:r>
          </w:p>
        </w:tc>
        <w:tc>
          <w:tcPr>
            <w:tcW w:w="933" w:type="dxa"/>
            <w:shd w:val="clear" w:color="auto" w:fill="EDE8E4" w:themeFill="background2"/>
          </w:tcPr>
          <w:p w14:paraId="773ADBD7" w14:textId="77777777" w:rsidR="005643D5" w:rsidRPr="005643D5" w:rsidRDefault="005643D5" w:rsidP="00E20186">
            <w:pPr>
              <w:rPr>
                <w:rFonts w:cs="Segoe UI"/>
                <w:b/>
                <w:sz w:val="16"/>
                <w:szCs w:val="16"/>
              </w:rPr>
            </w:pPr>
            <w:r w:rsidRPr="005643D5">
              <w:rPr>
                <w:rFonts w:cs="Segoe UI"/>
                <w:b/>
                <w:sz w:val="16"/>
                <w:szCs w:val="16"/>
              </w:rPr>
              <w:t>2026-27</w:t>
            </w:r>
          </w:p>
        </w:tc>
        <w:tc>
          <w:tcPr>
            <w:tcW w:w="986" w:type="dxa"/>
            <w:shd w:val="clear" w:color="auto" w:fill="EDE8E4" w:themeFill="background2"/>
          </w:tcPr>
          <w:p w14:paraId="2810BD7F" w14:textId="77777777" w:rsidR="005643D5" w:rsidRPr="005643D5" w:rsidRDefault="005643D5" w:rsidP="00E20186">
            <w:pPr>
              <w:rPr>
                <w:rFonts w:cs="Segoe UI"/>
                <w:b/>
                <w:sz w:val="16"/>
                <w:szCs w:val="16"/>
              </w:rPr>
            </w:pPr>
            <w:r w:rsidRPr="005643D5">
              <w:rPr>
                <w:rFonts w:cs="Segoe UI"/>
                <w:b/>
                <w:sz w:val="16"/>
                <w:szCs w:val="16"/>
              </w:rPr>
              <w:t>2027-28</w:t>
            </w:r>
          </w:p>
        </w:tc>
      </w:tr>
      <w:tr w:rsidR="005643D5" w:rsidRPr="005643D5" w14:paraId="30CEF9C9" w14:textId="77777777" w:rsidTr="005643D5">
        <w:trPr>
          <w:jc w:val="center"/>
        </w:trPr>
        <w:tc>
          <w:tcPr>
            <w:tcW w:w="905" w:type="dxa"/>
            <w:vMerge w:val="restart"/>
            <w:shd w:val="clear" w:color="auto" w:fill="E35734"/>
            <w:textDirection w:val="btLr"/>
            <w:vAlign w:val="center"/>
          </w:tcPr>
          <w:p w14:paraId="0120156F" w14:textId="77777777" w:rsidR="005643D5" w:rsidRPr="005643D5" w:rsidRDefault="005643D5" w:rsidP="00E20186">
            <w:pPr>
              <w:ind w:left="113" w:right="113"/>
              <w:jc w:val="center"/>
              <w:rPr>
                <w:rFonts w:cs="Segoe UI"/>
                <w:b/>
                <w:bCs/>
                <w:sz w:val="22"/>
                <w:szCs w:val="16"/>
              </w:rPr>
            </w:pPr>
            <w:r w:rsidRPr="005643D5">
              <w:rPr>
                <w:rFonts w:cs="Segoe UI"/>
                <w:b/>
                <w:bCs/>
                <w:color w:val="FFFFFF" w:themeColor="background1"/>
                <w:sz w:val="22"/>
                <w:szCs w:val="16"/>
              </w:rPr>
              <w:t>Outcome 2 - Innovative, reliable Services</w:t>
            </w:r>
          </w:p>
        </w:tc>
        <w:tc>
          <w:tcPr>
            <w:tcW w:w="1217" w:type="dxa"/>
            <w:vMerge w:val="restart"/>
            <w:shd w:val="clear" w:color="auto" w:fill="F8D8D0"/>
            <w:textDirection w:val="btLr"/>
            <w:vAlign w:val="center"/>
          </w:tcPr>
          <w:p w14:paraId="46E2E976" w14:textId="77777777" w:rsidR="005643D5" w:rsidRPr="005643D5" w:rsidRDefault="005643D5" w:rsidP="00E20186">
            <w:pPr>
              <w:ind w:left="113" w:right="113"/>
              <w:jc w:val="center"/>
              <w:rPr>
                <w:rFonts w:cs="Segoe UI"/>
                <w:b/>
                <w:bCs/>
                <w:color w:val="000000"/>
                <w:szCs w:val="20"/>
              </w:rPr>
            </w:pPr>
            <w:r w:rsidRPr="005643D5">
              <w:rPr>
                <w:rFonts w:cs="Segoe UI"/>
                <w:b/>
                <w:bCs/>
                <w:color w:val="000000"/>
                <w:szCs w:val="20"/>
              </w:rPr>
              <w:t>Positive customer experiences</w:t>
            </w:r>
          </w:p>
        </w:tc>
        <w:tc>
          <w:tcPr>
            <w:tcW w:w="527" w:type="dxa"/>
            <w:vAlign w:val="center"/>
          </w:tcPr>
          <w:p w14:paraId="0A233F2B" w14:textId="77777777" w:rsidR="005643D5" w:rsidRPr="005643D5" w:rsidRDefault="005643D5" w:rsidP="00E20186">
            <w:pPr>
              <w:jc w:val="center"/>
              <w:rPr>
                <w:rFonts w:cs="Segoe UI"/>
                <w:color w:val="000000"/>
                <w:sz w:val="16"/>
                <w:szCs w:val="16"/>
              </w:rPr>
            </w:pPr>
            <w:r w:rsidRPr="005643D5">
              <w:rPr>
                <w:rFonts w:cs="Segoe UI"/>
                <w:color w:val="000000"/>
                <w:sz w:val="16"/>
                <w:szCs w:val="16"/>
              </w:rPr>
              <w:t>2a.</w:t>
            </w:r>
          </w:p>
        </w:tc>
        <w:tc>
          <w:tcPr>
            <w:tcW w:w="3423" w:type="dxa"/>
            <w:vAlign w:val="center"/>
          </w:tcPr>
          <w:p w14:paraId="053B17C3" w14:textId="77777777" w:rsidR="005643D5" w:rsidRPr="005643D5" w:rsidRDefault="005643D5" w:rsidP="00E20186">
            <w:pPr>
              <w:rPr>
                <w:rFonts w:cs="Segoe UI"/>
                <w:sz w:val="16"/>
                <w:szCs w:val="16"/>
              </w:rPr>
            </w:pPr>
            <w:r w:rsidRPr="005643D5">
              <w:rPr>
                <w:rFonts w:cs="Segoe UI"/>
                <w:sz w:val="16"/>
                <w:szCs w:val="16"/>
              </w:rPr>
              <w:t>85% of customers who interact with us rate the ease of their experience as very good to excellent.</w:t>
            </w:r>
          </w:p>
        </w:tc>
        <w:tc>
          <w:tcPr>
            <w:tcW w:w="2995" w:type="dxa"/>
            <w:vAlign w:val="center"/>
          </w:tcPr>
          <w:p w14:paraId="470B3DBA" w14:textId="77777777" w:rsidR="005643D5" w:rsidRPr="005643D5" w:rsidRDefault="005643D5" w:rsidP="00E20186">
            <w:pPr>
              <w:rPr>
                <w:rFonts w:cs="Segoe UI"/>
                <w:sz w:val="16"/>
                <w:szCs w:val="16"/>
              </w:rPr>
            </w:pPr>
            <w:r w:rsidRPr="005643D5">
              <w:rPr>
                <w:rFonts w:cs="Segoe UI"/>
                <w:sz w:val="16"/>
                <w:szCs w:val="16"/>
              </w:rPr>
              <w:t>Customer 'ease of doing business' with us, percentage of survey respondents giving 8, 9 or 10 out of 10.</w:t>
            </w:r>
          </w:p>
        </w:tc>
        <w:tc>
          <w:tcPr>
            <w:tcW w:w="1031" w:type="dxa"/>
            <w:vAlign w:val="center"/>
          </w:tcPr>
          <w:p w14:paraId="154BD0A7" w14:textId="77777777" w:rsidR="005643D5" w:rsidRPr="005643D5" w:rsidRDefault="005643D5" w:rsidP="00E20186">
            <w:pPr>
              <w:jc w:val="center"/>
              <w:rPr>
                <w:rFonts w:cs="Segoe UI"/>
                <w:sz w:val="16"/>
                <w:szCs w:val="16"/>
              </w:rPr>
            </w:pPr>
            <w:r w:rsidRPr="005643D5">
              <w:rPr>
                <w:rFonts w:cs="Segoe UI"/>
                <w:sz w:val="16"/>
                <w:szCs w:val="16"/>
              </w:rPr>
              <w:t>%</w:t>
            </w:r>
          </w:p>
        </w:tc>
        <w:tc>
          <w:tcPr>
            <w:tcW w:w="933" w:type="dxa"/>
            <w:vAlign w:val="center"/>
          </w:tcPr>
          <w:p w14:paraId="18906678" w14:textId="77777777" w:rsidR="005643D5" w:rsidRPr="005643D5" w:rsidRDefault="005643D5" w:rsidP="00E20186">
            <w:pPr>
              <w:jc w:val="center"/>
              <w:rPr>
                <w:rFonts w:cs="Segoe UI"/>
                <w:sz w:val="16"/>
                <w:szCs w:val="16"/>
              </w:rPr>
            </w:pPr>
            <w:r w:rsidRPr="005643D5">
              <w:rPr>
                <w:rFonts w:cs="Segoe UI"/>
                <w:sz w:val="16"/>
                <w:szCs w:val="16"/>
              </w:rPr>
              <w:t>83%</w:t>
            </w:r>
          </w:p>
        </w:tc>
        <w:tc>
          <w:tcPr>
            <w:tcW w:w="933" w:type="dxa"/>
            <w:vAlign w:val="center"/>
          </w:tcPr>
          <w:p w14:paraId="76B7CE3A" w14:textId="77777777" w:rsidR="005643D5" w:rsidRPr="005643D5" w:rsidRDefault="005643D5" w:rsidP="00E20186">
            <w:pPr>
              <w:jc w:val="center"/>
              <w:rPr>
                <w:rFonts w:cs="Segoe UI"/>
                <w:sz w:val="16"/>
                <w:szCs w:val="16"/>
              </w:rPr>
            </w:pPr>
            <w:r w:rsidRPr="005643D5">
              <w:rPr>
                <w:rFonts w:cs="Segoe UI"/>
                <w:sz w:val="16"/>
                <w:szCs w:val="16"/>
              </w:rPr>
              <w:t>83%</w:t>
            </w:r>
          </w:p>
        </w:tc>
        <w:tc>
          <w:tcPr>
            <w:tcW w:w="933" w:type="dxa"/>
            <w:vAlign w:val="center"/>
          </w:tcPr>
          <w:p w14:paraId="046F6F99" w14:textId="77777777" w:rsidR="005643D5" w:rsidRPr="005643D5" w:rsidRDefault="005643D5" w:rsidP="00E20186">
            <w:pPr>
              <w:jc w:val="center"/>
              <w:rPr>
                <w:rFonts w:cs="Segoe UI"/>
                <w:sz w:val="16"/>
                <w:szCs w:val="16"/>
              </w:rPr>
            </w:pPr>
            <w:r w:rsidRPr="005643D5">
              <w:rPr>
                <w:rFonts w:cs="Segoe UI"/>
                <w:sz w:val="16"/>
                <w:szCs w:val="16"/>
              </w:rPr>
              <w:t>83%</w:t>
            </w:r>
          </w:p>
        </w:tc>
        <w:tc>
          <w:tcPr>
            <w:tcW w:w="933" w:type="dxa"/>
            <w:vAlign w:val="center"/>
          </w:tcPr>
          <w:p w14:paraId="4219030B" w14:textId="77777777" w:rsidR="005643D5" w:rsidRPr="005643D5" w:rsidRDefault="005643D5" w:rsidP="00E20186">
            <w:pPr>
              <w:jc w:val="center"/>
              <w:rPr>
                <w:rFonts w:cs="Segoe UI"/>
                <w:sz w:val="16"/>
                <w:szCs w:val="16"/>
              </w:rPr>
            </w:pPr>
            <w:r w:rsidRPr="005643D5">
              <w:rPr>
                <w:rFonts w:cs="Segoe UI"/>
                <w:sz w:val="16"/>
                <w:szCs w:val="16"/>
              </w:rPr>
              <w:t>84%</w:t>
            </w:r>
          </w:p>
        </w:tc>
        <w:tc>
          <w:tcPr>
            <w:tcW w:w="986" w:type="dxa"/>
            <w:vAlign w:val="center"/>
          </w:tcPr>
          <w:p w14:paraId="54969B41" w14:textId="77777777" w:rsidR="005643D5" w:rsidRPr="005643D5" w:rsidRDefault="005643D5" w:rsidP="00E20186">
            <w:pPr>
              <w:jc w:val="center"/>
              <w:rPr>
                <w:rFonts w:cs="Segoe UI"/>
                <w:sz w:val="16"/>
                <w:szCs w:val="16"/>
              </w:rPr>
            </w:pPr>
            <w:r w:rsidRPr="005643D5">
              <w:rPr>
                <w:rFonts w:cs="Segoe UI"/>
                <w:sz w:val="16"/>
                <w:szCs w:val="16"/>
              </w:rPr>
              <w:t>85%</w:t>
            </w:r>
          </w:p>
        </w:tc>
      </w:tr>
      <w:tr w:rsidR="005643D5" w:rsidRPr="005643D5" w14:paraId="4694AC5B" w14:textId="77777777" w:rsidTr="005643D5">
        <w:trPr>
          <w:jc w:val="center"/>
        </w:trPr>
        <w:tc>
          <w:tcPr>
            <w:tcW w:w="905" w:type="dxa"/>
            <w:vMerge/>
            <w:shd w:val="clear" w:color="auto" w:fill="E35734"/>
            <w:vAlign w:val="center"/>
          </w:tcPr>
          <w:p w14:paraId="0F516073" w14:textId="77777777" w:rsidR="005643D5" w:rsidRPr="005643D5" w:rsidRDefault="005643D5" w:rsidP="00E20186">
            <w:pPr>
              <w:rPr>
                <w:rFonts w:cs="Segoe UI"/>
                <w:b/>
                <w:bCs/>
                <w:color w:val="FFFFFF"/>
                <w:sz w:val="16"/>
                <w:szCs w:val="16"/>
              </w:rPr>
            </w:pPr>
          </w:p>
        </w:tc>
        <w:tc>
          <w:tcPr>
            <w:tcW w:w="1217" w:type="dxa"/>
            <w:vMerge/>
            <w:shd w:val="clear" w:color="auto" w:fill="F8D8D0"/>
            <w:vAlign w:val="center"/>
          </w:tcPr>
          <w:p w14:paraId="3FEDD9BE" w14:textId="77777777" w:rsidR="005643D5" w:rsidRPr="005643D5" w:rsidRDefault="005643D5" w:rsidP="00E20186">
            <w:pPr>
              <w:rPr>
                <w:rFonts w:cs="Segoe UI"/>
                <w:b/>
                <w:bCs/>
                <w:color w:val="000000"/>
                <w:szCs w:val="20"/>
              </w:rPr>
            </w:pPr>
          </w:p>
        </w:tc>
        <w:tc>
          <w:tcPr>
            <w:tcW w:w="527" w:type="dxa"/>
            <w:vAlign w:val="center"/>
          </w:tcPr>
          <w:p w14:paraId="22C7302E" w14:textId="77777777" w:rsidR="005643D5" w:rsidRPr="005643D5" w:rsidRDefault="005643D5" w:rsidP="00E20186">
            <w:pPr>
              <w:jc w:val="center"/>
              <w:rPr>
                <w:rFonts w:cs="Segoe UI"/>
                <w:color w:val="000000"/>
                <w:sz w:val="16"/>
                <w:szCs w:val="16"/>
              </w:rPr>
            </w:pPr>
            <w:r w:rsidRPr="005643D5">
              <w:rPr>
                <w:rFonts w:cs="Segoe UI"/>
                <w:color w:val="000000"/>
                <w:sz w:val="16"/>
                <w:szCs w:val="16"/>
              </w:rPr>
              <w:t>2b.</w:t>
            </w:r>
          </w:p>
        </w:tc>
        <w:tc>
          <w:tcPr>
            <w:tcW w:w="3423" w:type="dxa"/>
            <w:vAlign w:val="center"/>
          </w:tcPr>
          <w:p w14:paraId="4E902C9A" w14:textId="77777777" w:rsidR="005643D5" w:rsidRPr="005643D5" w:rsidRDefault="005643D5" w:rsidP="00E20186">
            <w:pPr>
              <w:rPr>
                <w:rFonts w:cs="Segoe UI"/>
                <w:sz w:val="16"/>
                <w:szCs w:val="16"/>
              </w:rPr>
            </w:pPr>
            <w:r w:rsidRPr="005643D5">
              <w:rPr>
                <w:rFonts w:cs="Segoe UI"/>
                <w:sz w:val="16"/>
                <w:szCs w:val="16"/>
              </w:rPr>
              <w:t>85% of customers who interact with us rate the satisfaction of their experience as very good to excellent.</w:t>
            </w:r>
          </w:p>
        </w:tc>
        <w:tc>
          <w:tcPr>
            <w:tcW w:w="2995" w:type="dxa"/>
            <w:vAlign w:val="center"/>
          </w:tcPr>
          <w:p w14:paraId="0C0BEC43" w14:textId="77777777" w:rsidR="005643D5" w:rsidRPr="005643D5" w:rsidRDefault="005643D5" w:rsidP="00E20186">
            <w:pPr>
              <w:rPr>
                <w:rFonts w:cs="Segoe UI"/>
                <w:sz w:val="16"/>
                <w:szCs w:val="16"/>
              </w:rPr>
            </w:pPr>
            <w:r w:rsidRPr="005643D5">
              <w:rPr>
                <w:rFonts w:cs="Segoe UI"/>
                <w:sz w:val="16"/>
                <w:szCs w:val="16"/>
              </w:rPr>
              <w:t>Customer 'satisfaction' with us, percentage of survey respondents giving 8, 9 or 10 out of 10.</w:t>
            </w:r>
          </w:p>
        </w:tc>
        <w:tc>
          <w:tcPr>
            <w:tcW w:w="1031" w:type="dxa"/>
            <w:vAlign w:val="center"/>
          </w:tcPr>
          <w:p w14:paraId="4073716D" w14:textId="77777777" w:rsidR="005643D5" w:rsidRPr="005643D5" w:rsidRDefault="005643D5" w:rsidP="00E20186">
            <w:pPr>
              <w:jc w:val="center"/>
              <w:rPr>
                <w:rFonts w:cs="Segoe UI"/>
                <w:sz w:val="16"/>
                <w:szCs w:val="16"/>
              </w:rPr>
            </w:pPr>
            <w:r w:rsidRPr="005643D5">
              <w:rPr>
                <w:rFonts w:cs="Segoe UI"/>
                <w:sz w:val="16"/>
                <w:szCs w:val="16"/>
              </w:rPr>
              <w:t>%</w:t>
            </w:r>
          </w:p>
        </w:tc>
        <w:tc>
          <w:tcPr>
            <w:tcW w:w="933" w:type="dxa"/>
            <w:vAlign w:val="center"/>
          </w:tcPr>
          <w:p w14:paraId="27D32715" w14:textId="77777777" w:rsidR="005643D5" w:rsidRPr="005643D5" w:rsidRDefault="005643D5" w:rsidP="00E20186">
            <w:pPr>
              <w:jc w:val="center"/>
              <w:rPr>
                <w:rFonts w:cs="Segoe UI"/>
                <w:sz w:val="16"/>
                <w:szCs w:val="16"/>
              </w:rPr>
            </w:pPr>
            <w:r w:rsidRPr="005643D5">
              <w:rPr>
                <w:rFonts w:cs="Segoe UI"/>
                <w:sz w:val="16"/>
                <w:szCs w:val="16"/>
              </w:rPr>
              <w:t>83%</w:t>
            </w:r>
          </w:p>
        </w:tc>
        <w:tc>
          <w:tcPr>
            <w:tcW w:w="933" w:type="dxa"/>
            <w:vAlign w:val="center"/>
          </w:tcPr>
          <w:p w14:paraId="6A8F2B37" w14:textId="77777777" w:rsidR="005643D5" w:rsidRPr="005643D5" w:rsidRDefault="005643D5" w:rsidP="00E20186">
            <w:pPr>
              <w:jc w:val="center"/>
              <w:rPr>
                <w:rFonts w:cs="Segoe UI"/>
                <w:sz w:val="16"/>
                <w:szCs w:val="16"/>
              </w:rPr>
            </w:pPr>
            <w:r w:rsidRPr="005643D5">
              <w:rPr>
                <w:rFonts w:cs="Segoe UI"/>
                <w:sz w:val="16"/>
                <w:szCs w:val="16"/>
              </w:rPr>
              <w:t>83%</w:t>
            </w:r>
          </w:p>
        </w:tc>
        <w:tc>
          <w:tcPr>
            <w:tcW w:w="933" w:type="dxa"/>
            <w:vAlign w:val="center"/>
          </w:tcPr>
          <w:p w14:paraId="1179CDFA" w14:textId="77777777" w:rsidR="005643D5" w:rsidRPr="005643D5" w:rsidRDefault="005643D5" w:rsidP="00E20186">
            <w:pPr>
              <w:jc w:val="center"/>
              <w:rPr>
                <w:rFonts w:cs="Segoe UI"/>
                <w:sz w:val="16"/>
                <w:szCs w:val="16"/>
              </w:rPr>
            </w:pPr>
            <w:r w:rsidRPr="005643D5">
              <w:rPr>
                <w:rFonts w:cs="Segoe UI"/>
                <w:sz w:val="16"/>
                <w:szCs w:val="16"/>
              </w:rPr>
              <w:t>83%</w:t>
            </w:r>
          </w:p>
        </w:tc>
        <w:tc>
          <w:tcPr>
            <w:tcW w:w="933" w:type="dxa"/>
            <w:vAlign w:val="center"/>
          </w:tcPr>
          <w:p w14:paraId="08DFA001" w14:textId="77777777" w:rsidR="005643D5" w:rsidRPr="005643D5" w:rsidRDefault="005643D5" w:rsidP="00E20186">
            <w:pPr>
              <w:jc w:val="center"/>
              <w:rPr>
                <w:rFonts w:cs="Segoe UI"/>
                <w:sz w:val="16"/>
                <w:szCs w:val="16"/>
              </w:rPr>
            </w:pPr>
            <w:r w:rsidRPr="005643D5">
              <w:rPr>
                <w:rFonts w:cs="Segoe UI"/>
                <w:sz w:val="16"/>
                <w:szCs w:val="16"/>
              </w:rPr>
              <w:t>84%</w:t>
            </w:r>
          </w:p>
        </w:tc>
        <w:tc>
          <w:tcPr>
            <w:tcW w:w="986" w:type="dxa"/>
            <w:vAlign w:val="center"/>
          </w:tcPr>
          <w:p w14:paraId="0609F1FA" w14:textId="77777777" w:rsidR="005643D5" w:rsidRPr="005643D5" w:rsidRDefault="005643D5" w:rsidP="00E20186">
            <w:pPr>
              <w:jc w:val="center"/>
              <w:rPr>
                <w:rFonts w:cs="Segoe UI"/>
                <w:sz w:val="16"/>
                <w:szCs w:val="16"/>
              </w:rPr>
            </w:pPr>
            <w:r w:rsidRPr="005643D5">
              <w:rPr>
                <w:rFonts w:cs="Segoe UI"/>
                <w:sz w:val="16"/>
                <w:szCs w:val="16"/>
              </w:rPr>
              <w:t>85%</w:t>
            </w:r>
          </w:p>
        </w:tc>
      </w:tr>
      <w:tr w:rsidR="005643D5" w:rsidRPr="005643D5" w14:paraId="763F60DB" w14:textId="77777777" w:rsidTr="005643D5">
        <w:trPr>
          <w:jc w:val="center"/>
        </w:trPr>
        <w:tc>
          <w:tcPr>
            <w:tcW w:w="905" w:type="dxa"/>
            <w:vMerge/>
            <w:shd w:val="clear" w:color="auto" w:fill="E35734"/>
            <w:vAlign w:val="center"/>
          </w:tcPr>
          <w:p w14:paraId="50A50329" w14:textId="77777777" w:rsidR="005643D5" w:rsidRPr="005643D5" w:rsidRDefault="005643D5" w:rsidP="00E20186">
            <w:pPr>
              <w:rPr>
                <w:rFonts w:cs="Segoe UI"/>
                <w:b/>
                <w:bCs/>
                <w:color w:val="FFFFFF"/>
                <w:sz w:val="16"/>
                <w:szCs w:val="16"/>
              </w:rPr>
            </w:pPr>
          </w:p>
        </w:tc>
        <w:tc>
          <w:tcPr>
            <w:tcW w:w="1217" w:type="dxa"/>
            <w:vMerge/>
            <w:shd w:val="clear" w:color="auto" w:fill="F8D8D0"/>
            <w:vAlign w:val="center"/>
          </w:tcPr>
          <w:p w14:paraId="65772F82" w14:textId="77777777" w:rsidR="005643D5" w:rsidRPr="005643D5" w:rsidRDefault="005643D5" w:rsidP="00E20186">
            <w:pPr>
              <w:rPr>
                <w:rFonts w:cs="Segoe UI"/>
                <w:b/>
                <w:bCs/>
                <w:color w:val="000000"/>
                <w:szCs w:val="20"/>
              </w:rPr>
            </w:pPr>
          </w:p>
        </w:tc>
        <w:tc>
          <w:tcPr>
            <w:tcW w:w="527" w:type="dxa"/>
            <w:vAlign w:val="center"/>
          </w:tcPr>
          <w:p w14:paraId="2866727B" w14:textId="77777777" w:rsidR="005643D5" w:rsidRPr="005643D5" w:rsidRDefault="005643D5" w:rsidP="00E20186">
            <w:pPr>
              <w:jc w:val="center"/>
              <w:rPr>
                <w:rFonts w:cs="Segoe UI"/>
                <w:color w:val="000000"/>
                <w:sz w:val="16"/>
                <w:szCs w:val="16"/>
              </w:rPr>
            </w:pPr>
            <w:r w:rsidRPr="005643D5">
              <w:rPr>
                <w:rFonts w:cs="Segoe UI"/>
                <w:color w:val="000000"/>
                <w:sz w:val="16"/>
                <w:szCs w:val="16"/>
              </w:rPr>
              <w:t>2c.</w:t>
            </w:r>
          </w:p>
        </w:tc>
        <w:tc>
          <w:tcPr>
            <w:tcW w:w="3423" w:type="dxa"/>
            <w:vAlign w:val="center"/>
          </w:tcPr>
          <w:p w14:paraId="7D42B3DE" w14:textId="77777777" w:rsidR="005643D5" w:rsidRPr="005643D5" w:rsidRDefault="005643D5" w:rsidP="00E20186">
            <w:pPr>
              <w:rPr>
                <w:rFonts w:cs="Segoe UI"/>
                <w:sz w:val="16"/>
                <w:szCs w:val="16"/>
              </w:rPr>
            </w:pPr>
            <w:r w:rsidRPr="005643D5">
              <w:rPr>
                <w:rFonts w:cs="Segoe UI"/>
                <w:sz w:val="16"/>
                <w:szCs w:val="16"/>
              </w:rPr>
              <w:t>Consistently rated within top four Victorian water businesses for customer satisfaction.</w:t>
            </w:r>
          </w:p>
        </w:tc>
        <w:tc>
          <w:tcPr>
            <w:tcW w:w="2995" w:type="dxa"/>
            <w:vAlign w:val="center"/>
          </w:tcPr>
          <w:p w14:paraId="02FB4E07" w14:textId="77777777" w:rsidR="005643D5" w:rsidRPr="005643D5" w:rsidRDefault="005643D5" w:rsidP="00E20186">
            <w:pPr>
              <w:rPr>
                <w:rFonts w:cs="Segoe UI"/>
                <w:sz w:val="16"/>
                <w:szCs w:val="16"/>
              </w:rPr>
            </w:pPr>
            <w:r w:rsidRPr="005643D5">
              <w:rPr>
                <w:rFonts w:cs="Segoe UI"/>
                <w:sz w:val="16"/>
                <w:szCs w:val="16"/>
              </w:rPr>
              <w:t>Ranking in ESC survey for customer satisfaction.</w:t>
            </w:r>
          </w:p>
        </w:tc>
        <w:tc>
          <w:tcPr>
            <w:tcW w:w="1031" w:type="dxa"/>
            <w:vAlign w:val="center"/>
          </w:tcPr>
          <w:p w14:paraId="7DED181D" w14:textId="77777777" w:rsidR="005643D5" w:rsidRPr="005643D5" w:rsidRDefault="005643D5" w:rsidP="00E20186">
            <w:pPr>
              <w:jc w:val="center"/>
              <w:rPr>
                <w:rFonts w:cs="Segoe UI"/>
                <w:sz w:val="16"/>
                <w:szCs w:val="16"/>
              </w:rPr>
            </w:pPr>
            <w:r w:rsidRPr="005643D5">
              <w:rPr>
                <w:rFonts w:cs="Segoe UI"/>
                <w:sz w:val="16"/>
                <w:szCs w:val="16"/>
              </w:rPr>
              <w:t>Ranking position</w:t>
            </w:r>
          </w:p>
        </w:tc>
        <w:tc>
          <w:tcPr>
            <w:tcW w:w="933" w:type="dxa"/>
            <w:vAlign w:val="center"/>
          </w:tcPr>
          <w:p w14:paraId="0BC30BDF" w14:textId="77777777" w:rsidR="005643D5" w:rsidRPr="005643D5" w:rsidRDefault="005643D5" w:rsidP="00E20186">
            <w:pPr>
              <w:jc w:val="center"/>
              <w:rPr>
                <w:rFonts w:cs="Segoe UI"/>
                <w:sz w:val="16"/>
                <w:szCs w:val="16"/>
              </w:rPr>
            </w:pPr>
            <w:r w:rsidRPr="005643D5">
              <w:rPr>
                <w:rFonts w:cs="Segoe UI"/>
                <w:sz w:val="16"/>
                <w:szCs w:val="16"/>
              </w:rPr>
              <w:t>Top 4</w:t>
            </w:r>
          </w:p>
        </w:tc>
        <w:tc>
          <w:tcPr>
            <w:tcW w:w="933" w:type="dxa"/>
            <w:vAlign w:val="center"/>
          </w:tcPr>
          <w:p w14:paraId="54AB33D1" w14:textId="77777777" w:rsidR="005643D5" w:rsidRPr="005643D5" w:rsidRDefault="005643D5" w:rsidP="00E20186">
            <w:pPr>
              <w:jc w:val="center"/>
              <w:rPr>
                <w:rFonts w:cs="Segoe UI"/>
                <w:sz w:val="16"/>
                <w:szCs w:val="16"/>
              </w:rPr>
            </w:pPr>
            <w:r w:rsidRPr="005643D5">
              <w:rPr>
                <w:rFonts w:cs="Segoe UI"/>
                <w:sz w:val="16"/>
                <w:szCs w:val="16"/>
              </w:rPr>
              <w:t>Top 4</w:t>
            </w:r>
          </w:p>
        </w:tc>
        <w:tc>
          <w:tcPr>
            <w:tcW w:w="933" w:type="dxa"/>
            <w:vAlign w:val="center"/>
          </w:tcPr>
          <w:p w14:paraId="46EFAF8B" w14:textId="77777777" w:rsidR="005643D5" w:rsidRPr="005643D5" w:rsidRDefault="005643D5" w:rsidP="00E20186">
            <w:pPr>
              <w:jc w:val="center"/>
              <w:rPr>
                <w:rFonts w:cs="Segoe UI"/>
                <w:sz w:val="16"/>
                <w:szCs w:val="16"/>
              </w:rPr>
            </w:pPr>
            <w:r w:rsidRPr="005643D5">
              <w:rPr>
                <w:rFonts w:cs="Segoe UI"/>
                <w:sz w:val="16"/>
                <w:szCs w:val="16"/>
              </w:rPr>
              <w:t>Top 4</w:t>
            </w:r>
          </w:p>
        </w:tc>
        <w:tc>
          <w:tcPr>
            <w:tcW w:w="933" w:type="dxa"/>
            <w:vAlign w:val="center"/>
          </w:tcPr>
          <w:p w14:paraId="742E406F" w14:textId="77777777" w:rsidR="005643D5" w:rsidRPr="005643D5" w:rsidRDefault="005643D5" w:rsidP="00E20186">
            <w:pPr>
              <w:jc w:val="center"/>
              <w:rPr>
                <w:rFonts w:cs="Segoe UI"/>
                <w:sz w:val="16"/>
                <w:szCs w:val="16"/>
              </w:rPr>
            </w:pPr>
            <w:r w:rsidRPr="005643D5">
              <w:rPr>
                <w:rFonts w:cs="Segoe UI"/>
                <w:sz w:val="16"/>
                <w:szCs w:val="16"/>
              </w:rPr>
              <w:t>Top 4</w:t>
            </w:r>
          </w:p>
        </w:tc>
        <w:tc>
          <w:tcPr>
            <w:tcW w:w="986" w:type="dxa"/>
            <w:vAlign w:val="center"/>
          </w:tcPr>
          <w:p w14:paraId="2D6AD378" w14:textId="77777777" w:rsidR="005643D5" w:rsidRPr="005643D5" w:rsidRDefault="005643D5" w:rsidP="00E20186">
            <w:pPr>
              <w:jc w:val="center"/>
              <w:rPr>
                <w:rFonts w:cs="Segoe UI"/>
                <w:sz w:val="16"/>
                <w:szCs w:val="16"/>
              </w:rPr>
            </w:pPr>
            <w:r w:rsidRPr="005643D5">
              <w:rPr>
                <w:rFonts w:cs="Segoe UI"/>
                <w:sz w:val="16"/>
                <w:szCs w:val="16"/>
              </w:rPr>
              <w:t>Top 4</w:t>
            </w:r>
          </w:p>
        </w:tc>
      </w:tr>
      <w:tr w:rsidR="005643D5" w:rsidRPr="005643D5" w14:paraId="7C07D5E5" w14:textId="77777777" w:rsidTr="005643D5">
        <w:trPr>
          <w:cantSplit/>
          <w:trHeight w:val="1293"/>
          <w:jc w:val="center"/>
        </w:trPr>
        <w:tc>
          <w:tcPr>
            <w:tcW w:w="905" w:type="dxa"/>
            <w:vMerge/>
            <w:shd w:val="clear" w:color="auto" w:fill="E35734"/>
            <w:vAlign w:val="center"/>
          </w:tcPr>
          <w:p w14:paraId="7873AF96" w14:textId="77777777" w:rsidR="005643D5" w:rsidRPr="005643D5" w:rsidRDefault="005643D5" w:rsidP="00E20186">
            <w:pPr>
              <w:rPr>
                <w:rFonts w:cs="Segoe UI"/>
                <w:b/>
                <w:bCs/>
                <w:color w:val="FFFFFF"/>
                <w:sz w:val="16"/>
                <w:szCs w:val="16"/>
              </w:rPr>
            </w:pPr>
          </w:p>
        </w:tc>
        <w:tc>
          <w:tcPr>
            <w:tcW w:w="1217" w:type="dxa"/>
            <w:shd w:val="clear" w:color="auto" w:fill="F8D8D0"/>
            <w:textDirection w:val="btLr"/>
            <w:vAlign w:val="center"/>
          </w:tcPr>
          <w:p w14:paraId="0923FB6A" w14:textId="77777777" w:rsidR="005643D5" w:rsidRPr="005643D5" w:rsidRDefault="005643D5" w:rsidP="00E20186">
            <w:pPr>
              <w:ind w:left="113" w:right="113"/>
              <w:contextualSpacing/>
              <w:jc w:val="center"/>
              <w:rPr>
                <w:rFonts w:cs="Segoe UI"/>
                <w:b/>
                <w:bCs/>
                <w:color w:val="000000"/>
                <w:szCs w:val="20"/>
              </w:rPr>
            </w:pPr>
            <w:r w:rsidRPr="005643D5">
              <w:rPr>
                <w:rFonts w:cs="Segoe UI"/>
                <w:b/>
                <w:bCs/>
                <w:color w:val="000000"/>
                <w:szCs w:val="20"/>
              </w:rPr>
              <w:t>Towards zero unplanned water interruptions</w:t>
            </w:r>
          </w:p>
        </w:tc>
        <w:tc>
          <w:tcPr>
            <w:tcW w:w="527" w:type="dxa"/>
            <w:vAlign w:val="center"/>
          </w:tcPr>
          <w:p w14:paraId="4470D6F7" w14:textId="77777777" w:rsidR="005643D5" w:rsidRPr="005643D5" w:rsidRDefault="005643D5" w:rsidP="00E20186">
            <w:pPr>
              <w:jc w:val="center"/>
              <w:rPr>
                <w:rFonts w:cs="Segoe UI"/>
                <w:color w:val="000000"/>
                <w:sz w:val="16"/>
                <w:szCs w:val="16"/>
              </w:rPr>
            </w:pPr>
            <w:r w:rsidRPr="005643D5">
              <w:rPr>
                <w:rFonts w:cs="Segoe UI"/>
                <w:color w:val="000000"/>
                <w:sz w:val="16"/>
                <w:szCs w:val="16"/>
              </w:rPr>
              <w:t>2d.</w:t>
            </w:r>
          </w:p>
        </w:tc>
        <w:tc>
          <w:tcPr>
            <w:tcW w:w="3423" w:type="dxa"/>
            <w:vAlign w:val="center"/>
          </w:tcPr>
          <w:p w14:paraId="37F3AA2E" w14:textId="77777777" w:rsidR="005643D5" w:rsidRPr="005643D5" w:rsidRDefault="005643D5" w:rsidP="00E20186">
            <w:pPr>
              <w:rPr>
                <w:rFonts w:cs="Segoe UI"/>
                <w:sz w:val="16"/>
                <w:szCs w:val="16"/>
              </w:rPr>
            </w:pPr>
            <w:r w:rsidRPr="005643D5">
              <w:rPr>
                <w:rFonts w:cs="Segoe UI"/>
                <w:sz w:val="16"/>
                <w:szCs w:val="16"/>
              </w:rPr>
              <w:t>Achieved better than the Victorian industry average number of unplanned water supply interruptions per 1,000 connections.</w:t>
            </w:r>
          </w:p>
        </w:tc>
        <w:tc>
          <w:tcPr>
            <w:tcW w:w="2995" w:type="dxa"/>
            <w:vAlign w:val="center"/>
          </w:tcPr>
          <w:p w14:paraId="19D4887F" w14:textId="1B279C19" w:rsidR="005643D5" w:rsidRPr="005643D5" w:rsidRDefault="00686B55" w:rsidP="00E20186">
            <w:pPr>
              <w:rPr>
                <w:rFonts w:cs="Segoe UI"/>
                <w:sz w:val="16"/>
                <w:szCs w:val="16"/>
              </w:rPr>
            </w:pPr>
            <w:r>
              <w:rPr>
                <w:rFonts w:cs="Segoe UI"/>
                <w:sz w:val="16"/>
                <w:szCs w:val="16"/>
              </w:rPr>
              <w:t>Barwon Water</w:t>
            </w:r>
            <w:r w:rsidR="005643D5" w:rsidRPr="005643D5">
              <w:rPr>
                <w:rFonts w:cs="Segoe UI"/>
                <w:sz w:val="16"/>
                <w:szCs w:val="16"/>
              </w:rPr>
              <w:t>'s unplanned water supply interruptions per 1,000 connections compared to the Victorian industry average, reported retrospectively.</w:t>
            </w:r>
          </w:p>
        </w:tc>
        <w:tc>
          <w:tcPr>
            <w:tcW w:w="1031" w:type="dxa"/>
            <w:vAlign w:val="center"/>
          </w:tcPr>
          <w:p w14:paraId="09852531" w14:textId="77777777" w:rsidR="005643D5" w:rsidRPr="005643D5" w:rsidRDefault="005643D5" w:rsidP="00E20186">
            <w:pPr>
              <w:jc w:val="center"/>
              <w:rPr>
                <w:rFonts w:cs="Segoe UI"/>
                <w:sz w:val="16"/>
                <w:szCs w:val="16"/>
              </w:rPr>
            </w:pPr>
            <w:r w:rsidRPr="005643D5">
              <w:rPr>
                <w:rFonts w:cs="Segoe UI"/>
                <w:sz w:val="16"/>
                <w:szCs w:val="16"/>
              </w:rPr>
              <w:t>No. is below Vic average</w:t>
            </w:r>
          </w:p>
        </w:tc>
        <w:tc>
          <w:tcPr>
            <w:tcW w:w="933" w:type="dxa"/>
            <w:vAlign w:val="center"/>
          </w:tcPr>
          <w:p w14:paraId="53F06CFE" w14:textId="77777777" w:rsidR="005643D5" w:rsidRPr="005643D5" w:rsidRDefault="005643D5" w:rsidP="00E20186">
            <w:pPr>
              <w:jc w:val="center"/>
              <w:rPr>
                <w:rFonts w:cs="Segoe UI"/>
                <w:sz w:val="16"/>
                <w:szCs w:val="16"/>
              </w:rPr>
            </w:pPr>
            <w:r w:rsidRPr="005643D5">
              <w:rPr>
                <w:rFonts w:cs="Segoe UI"/>
                <w:sz w:val="16"/>
                <w:szCs w:val="16"/>
              </w:rPr>
              <w:t>TRUE</w:t>
            </w:r>
          </w:p>
        </w:tc>
        <w:tc>
          <w:tcPr>
            <w:tcW w:w="933" w:type="dxa"/>
            <w:vAlign w:val="center"/>
          </w:tcPr>
          <w:p w14:paraId="49921BD9" w14:textId="77777777" w:rsidR="005643D5" w:rsidRPr="005643D5" w:rsidRDefault="005643D5" w:rsidP="00E20186">
            <w:pPr>
              <w:jc w:val="center"/>
              <w:rPr>
                <w:rFonts w:cs="Segoe UI"/>
                <w:sz w:val="16"/>
                <w:szCs w:val="16"/>
              </w:rPr>
            </w:pPr>
            <w:r w:rsidRPr="005643D5">
              <w:rPr>
                <w:rFonts w:cs="Segoe UI"/>
                <w:sz w:val="16"/>
                <w:szCs w:val="16"/>
              </w:rPr>
              <w:t>TRUE</w:t>
            </w:r>
          </w:p>
        </w:tc>
        <w:tc>
          <w:tcPr>
            <w:tcW w:w="933" w:type="dxa"/>
            <w:vAlign w:val="center"/>
          </w:tcPr>
          <w:p w14:paraId="054329EE" w14:textId="77777777" w:rsidR="005643D5" w:rsidRPr="005643D5" w:rsidRDefault="005643D5" w:rsidP="00E20186">
            <w:pPr>
              <w:jc w:val="center"/>
              <w:rPr>
                <w:rFonts w:cs="Segoe UI"/>
                <w:sz w:val="16"/>
                <w:szCs w:val="16"/>
              </w:rPr>
            </w:pPr>
            <w:r w:rsidRPr="005643D5">
              <w:rPr>
                <w:rFonts w:cs="Segoe UI"/>
                <w:sz w:val="16"/>
                <w:szCs w:val="16"/>
              </w:rPr>
              <w:t>TRUE</w:t>
            </w:r>
          </w:p>
        </w:tc>
        <w:tc>
          <w:tcPr>
            <w:tcW w:w="933" w:type="dxa"/>
            <w:vAlign w:val="center"/>
          </w:tcPr>
          <w:p w14:paraId="7CAC379E" w14:textId="77777777" w:rsidR="005643D5" w:rsidRPr="005643D5" w:rsidRDefault="005643D5" w:rsidP="00E20186">
            <w:pPr>
              <w:jc w:val="center"/>
              <w:rPr>
                <w:rFonts w:cs="Segoe UI"/>
                <w:sz w:val="16"/>
                <w:szCs w:val="16"/>
              </w:rPr>
            </w:pPr>
            <w:r w:rsidRPr="005643D5">
              <w:rPr>
                <w:rFonts w:cs="Segoe UI"/>
                <w:sz w:val="16"/>
                <w:szCs w:val="16"/>
              </w:rPr>
              <w:t>TRUE</w:t>
            </w:r>
          </w:p>
        </w:tc>
        <w:tc>
          <w:tcPr>
            <w:tcW w:w="986" w:type="dxa"/>
            <w:vAlign w:val="center"/>
          </w:tcPr>
          <w:p w14:paraId="75DEB662" w14:textId="77777777" w:rsidR="005643D5" w:rsidRPr="005643D5" w:rsidRDefault="005643D5" w:rsidP="00E20186">
            <w:pPr>
              <w:jc w:val="center"/>
              <w:rPr>
                <w:rFonts w:cs="Segoe UI"/>
                <w:sz w:val="16"/>
                <w:szCs w:val="16"/>
              </w:rPr>
            </w:pPr>
            <w:r w:rsidRPr="005643D5">
              <w:rPr>
                <w:rFonts w:cs="Segoe UI"/>
                <w:sz w:val="16"/>
                <w:szCs w:val="16"/>
              </w:rPr>
              <w:t>TRUE</w:t>
            </w:r>
          </w:p>
        </w:tc>
      </w:tr>
      <w:tr w:rsidR="005643D5" w:rsidRPr="005643D5" w14:paraId="0188F7AC" w14:textId="77777777" w:rsidTr="005643D5">
        <w:trPr>
          <w:cantSplit/>
          <w:trHeight w:val="1134"/>
          <w:jc w:val="center"/>
        </w:trPr>
        <w:tc>
          <w:tcPr>
            <w:tcW w:w="905" w:type="dxa"/>
            <w:vMerge/>
            <w:shd w:val="clear" w:color="auto" w:fill="E35734"/>
            <w:vAlign w:val="center"/>
          </w:tcPr>
          <w:p w14:paraId="53A59B9D" w14:textId="77777777" w:rsidR="005643D5" w:rsidRPr="005643D5" w:rsidRDefault="005643D5" w:rsidP="00E20186">
            <w:pPr>
              <w:rPr>
                <w:rFonts w:cs="Segoe UI"/>
                <w:b/>
                <w:bCs/>
                <w:color w:val="FFFFFF"/>
                <w:sz w:val="16"/>
                <w:szCs w:val="16"/>
              </w:rPr>
            </w:pPr>
          </w:p>
        </w:tc>
        <w:tc>
          <w:tcPr>
            <w:tcW w:w="1217" w:type="dxa"/>
            <w:shd w:val="clear" w:color="auto" w:fill="F8D8D0"/>
            <w:textDirection w:val="btLr"/>
            <w:vAlign w:val="center"/>
          </w:tcPr>
          <w:p w14:paraId="134FC5C2" w14:textId="77777777" w:rsidR="005643D5" w:rsidRPr="005643D5" w:rsidRDefault="005643D5" w:rsidP="00E20186">
            <w:pPr>
              <w:ind w:left="113" w:right="113"/>
              <w:jc w:val="center"/>
              <w:rPr>
                <w:rFonts w:cs="Segoe UI"/>
                <w:b/>
                <w:bCs/>
                <w:color w:val="000000"/>
                <w:szCs w:val="20"/>
              </w:rPr>
            </w:pPr>
            <w:r w:rsidRPr="005643D5">
              <w:rPr>
                <w:rFonts w:cs="Segoe UI"/>
                <w:b/>
                <w:bCs/>
                <w:color w:val="000000"/>
                <w:szCs w:val="20"/>
              </w:rPr>
              <w:t>Towards zero sewer spills</w:t>
            </w:r>
          </w:p>
        </w:tc>
        <w:tc>
          <w:tcPr>
            <w:tcW w:w="527" w:type="dxa"/>
            <w:vAlign w:val="center"/>
          </w:tcPr>
          <w:p w14:paraId="76625048" w14:textId="77777777" w:rsidR="005643D5" w:rsidRPr="005643D5" w:rsidRDefault="005643D5" w:rsidP="00E20186">
            <w:pPr>
              <w:jc w:val="center"/>
              <w:rPr>
                <w:rFonts w:cs="Segoe UI"/>
                <w:color w:val="000000"/>
                <w:sz w:val="16"/>
                <w:szCs w:val="16"/>
              </w:rPr>
            </w:pPr>
            <w:r w:rsidRPr="005643D5">
              <w:rPr>
                <w:rFonts w:cs="Segoe UI"/>
                <w:color w:val="000000"/>
                <w:sz w:val="16"/>
                <w:szCs w:val="16"/>
              </w:rPr>
              <w:t>2e.</w:t>
            </w:r>
          </w:p>
        </w:tc>
        <w:tc>
          <w:tcPr>
            <w:tcW w:w="3423" w:type="dxa"/>
            <w:vAlign w:val="center"/>
          </w:tcPr>
          <w:p w14:paraId="34AECBD3" w14:textId="77777777" w:rsidR="005643D5" w:rsidRPr="005643D5" w:rsidRDefault="005643D5" w:rsidP="00E20186">
            <w:pPr>
              <w:rPr>
                <w:rFonts w:cs="Segoe UI"/>
                <w:sz w:val="16"/>
                <w:szCs w:val="16"/>
              </w:rPr>
            </w:pPr>
            <w:r w:rsidRPr="005643D5">
              <w:rPr>
                <w:rFonts w:cs="Segoe UI"/>
                <w:sz w:val="16"/>
                <w:szCs w:val="16"/>
              </w:rPr>
              <w:t>Achieved 10% improvement in sewer spills performance per 100 kilometres of sewer main.</w:t>
            </w:r>
          </w:p>
        </w:tc>
        <w:tc>
          <w:tcPr>
            <w:tcW w:w="2995" w:type="dxa"/>
            <w:vAlign w:val="center"/>
          </w:tcPr>
          <w:p w14:paraId="30CE2642" w14:textId="77777777" w:rsidR="005643D5" w:rsidRPr="005643D5" w:rsidRDefault="005643D5" w:rsidP="00E20186">
            <w:pPr>
              <w:rPr>
                <w:rFonts w:cs="Segoe UI"/>
                <w:sz w:val="16"/>
                <w:szCs w:val="16"/>
              </w:rPr>
            </w:pPr>
            <w:r w:rsidRPr="005643D5">
              <w:rPr>
                <w:rFonts w:cs="Segoe UI"/>
                <w:sz w:val="16"/>
                <w:szCs w:val="16"/>
              </w:rPr>
              <w:t>Sewer spills rate.</w:t>
            </w:r>
          </w:p>
        </w:tc>
        <w:tc>
          <w:tcPr>
            <w:tcW w:w="1031" w:type="dxa"/>
            <w:vAlign w:val="center"/>
          </w:tcPr>
          <w:p w14:paraId="6F9E8C30" w14:textId="77777777" w:rsidR="005643D5" w:rsidRPr="005643D5" w:rsidRDefault="005643D5" w:rsidP="00E20186">
            <w:pPr>
              <w:jc w:val="center"/>
              <w:rPr>
                <w:rFonts w:cs="Segoe UI"/>
                <w:sz w:val="16"/>
                <w:szCs w:val="16"/>
              </w:rPr>
            </w:pPr>
            <w:r w:rsidRPr="005643D5">
              <w:rPr>
                <w:rFonts w:cs="Segoe UI"/>
                <w:sz w:val="16"/>
                <w:szCs w:val="16"/>
              </w:rPr>
              <w:t>No. per 100km sewer main</w:t>
            </w:r>
          </w:p>
        </w:tc>
        <w:tc>
          <w:tcPr>
            <w:tcW w:w="933" w:type="dxa"/>
            <w:vAlign w:val="center"/>
          </w:tcPr>
          <w:p w14:paraId="307501F4" w14:textId="77777777" w:rsidR="005643D5" w:rsidRPr="005643D5" w:rsidRDefault="005643D5" w:rsidP="00E20186">
            <w:pPr>
              <w:jc w:val="center"/>
              <w:rPr>
                <w:rFonts w:cs="Segoe UI"/>
                <w:sz w:val="16"/>
                <w:szCs w:val="16"/>
              </w:rPr>
            </w:pPr>
            <w:r w:rsidRPr="005643D5">
              <w:rPr>
                <w:rFonts w:cs="Segoe UI"/>
                <w:sz w:val="16"/>
                <w:szCs w:val="16"/>
              </w:rPr>
              <w:t>&lt;16</w:t>
            </w:r>
          </w:p>
        </w:tc>
        <w:tc>
          <w:tcPr>
            <w:tcW w:w="933" w:type="dxa"/>
            <w:vAlign w:val="center"/>
          </w:tcPr>
          <w:p w14:paraId="13D8B281" w14:textId="77777777" w:rsidR="005643D5" w:rsidRPr="005643D5" w:rsidRDefault="005643D5" w:rsidP="00E20186">
            <w:pPr>
              <w:jc w:val="center"/>
              <w:rPr>
                <w:rFonts w:cs="Segoe UI"/>
                <w:sz w:val="16"/>
                <w:szCs w:val="16"/>
              </w:rPr>
            </w:pPr>
            <w:r w:rsidRPr="005643D5">
              <w:rPr>
                <w:rFonts w:cs="Segoe UI"/>
                <w:sz w:val="16"/>
                <w:szCs w:val="16"/>
              </w:rPr>
              <w:t>&lt;16</w:t>
            </w:r>
          </w:p>
        </w:tc>
        <w:tc>
          <w:tcPr>
            <w:tcW w:w="933" w:type="dxa"/>
            <w:vAlign w:val="center"/>
          </w:tcPr>
          <w:p w14:paraId="7B44AF90" w14:textId="77777777" w:rsidR="005643D5" w:rsidRPr="005643D5" w:rsidRDefault="005643D5" w:rsidP="00E20186">
            <w:pPr>
              <w:jc w:val="center"/>
              <w:rPr>
                <w:rFonts w:cs="Segoe UI"/>
                <w:sz w:val="16"/>
                <w:szCs w:val="16"/>
              </w:rPr>
            </w:pPr>
            <w:r w:rsidRPr="005643D5">
              <w:rPr>
                <w:rFonts w:cs="Segoe UI"/>
                <w:sz w:val="16"/>
                <w:szCs w:val="16"/>
              </w:rPr>
              <w:t>&lt;15</w:t>
            </w:r>
          </w:p>
        </w:tc>
        <w:tc>
          <w:tcPr>
            <w:tcW w:w="933" w:type="dxa"/>
            <w:vAlign w:val="center"/>
          </w:tcPr>
          <w:p w14:paraId="15102A11" w14:textId="77777777" w:rsidR="005643D5" w:rsidRPr="005643D5" w:rsidRDefault="005643D5" w:rsidP="00E20186">
            <w:pPr>
              <w:jc w:val="center"/>
              <w:rPr>
                <w:rFonts w:cs="Segoe UI"/>
                <w:sz w:val="16"/>
                <w:szCs w:val="16"/>
              </w:rPr>
            </w:pPr>
            <w:r w:rsidRPr="005643D5">
              <w:rPr>
                <w:rFonts w:cs="Segoe UI"/>
                <w:sz w:val="16"/>
                <w:szCs w:val="16"/>
              </w:rPr>
              <w:t>&lt;15</w:t>
            </w:r>
          </w:p>
        </w:tc>
        <w:tc>
          <w:tcPr>
            <w:tcW w:w="986" w:type="dxa"/>
            <w:vAlign w:val="center"/>
          </w:tcPr>
          <w:p w14:paraId="282A804E" w14:textId="77777777" w:rsidR="005643D5" w:rsidRPr="005643D5" w:rsidRDefault="005643D5" w:rsidP="00E20186">
            <w:pPr>
              <w:jc w:val="center"/>
              <w:rPr>
                <w:rFonts w:cs="Segoe UI"/>
                <w:sz w:val="16"/>
                <w:szCs w:val="16"/>
              </w:rPr>
            </w:pPr>
            <w:r w:rsidRPr="005643D5">
              <w:rPr>
                <w:rFonts w:cs="Segoe UI"/>
                <w:sz w:val="16"/>
                <w:szCs w:val="16"/>
              </w:rPr>
              <w:t>&lt;14.4</w:t>
            </w:r>
          </w:p>
        </w:tc>
      </w:tr>
      <w:tr w:rsidR="005643D5" w:rsidRPr="005643D5" w14:paraId="67E1A96D" w14:textId="77777777" w:rsidTr="005643D5">
        <w:trPr>
          <w:jc w:val="center"/>
        </w:trPr>
        <w:tc>
          <w:tcPr>
            <w:tcW w:w="905" w:type="dxa"/>
            <w:vMerge/>
            <w:shd w:val="clear" w:color="auto" w:fill="E35734"/>
            <w:vAlign w:val="center"/>
          </w:tcPr>
          <w:p w14:paraId="7E9231F6" w14:textId="77777777" w:rsidR="005643D5" w:rsidRPr="005643D5" w:rsidRDefault="005643D5" w:rsidP="00E20186">
            <w:pPr>
              <w:rPr>
                <w:rFonts w:cs="Segoe UI"/>
                <w:b/>
                <w:bCs/>
                <w:color w:val="FFFFFF"/>
                <w:sz w:val="16"/>
                <w:szCs w:val="16"/>
              </w:rPr>
            </w:pPr>
          </w:p>
        </w:tc>
        <w:tc>
          <w:tcPr>
            <w:tcW w:w="1217" w:type="dxa"/>
            <w:vMerge w:val="restart"/>
            <w:shd w:val="clear" w:color="auto" w:fill="F8D8D0"/>
            <w:textDirection w:val="btLr"/>
            <w:vAlign w:val="center"/>
          </w:tcPr>
          <w:p w14:paraId="49939837" w14:textId="77777777" w:rsidR="005643D5" w:rsidRPr="005643D5" w:rsidRDefault="005643D5" w:rsidP="00E20186">
            <w:pPr>
              <w:ind w:left="113" w:right="113"/>
              <w:jc w:val="center"/>
              <w:rPr>
                <w:rFonts w:cs="Segoe UI"/>
                <w:b/>
                <w:bCs/>
                <w:color w:val="000000"/>
                <w:szCs w:val="20"/>
              </w:rPr>
            </w:pPr>
            <w:r w:rsidRPr="005643D5">
              <w:rPr>
                <w:rFonts w:cs="Segoe UI"/>
                <w:b/>
                <w:bCs/>
                <w:color w:val="000000"/>
                <w:szCs w:val="20"/>
              </w:rPr>
              <w:t>Beyond compliance</w:t>
            </w:r>
          </w:p>
        </w:tc>
        <w:tc>
          <w:tcPr>
            <w:tcW w:w="527" w:type="dxa"/>
            <w:vAlign w:val="center"/>
          </w:tcPr>
          <w:p w14:paraId="3E433FEF" w14:textId="77777777" w:rsidR="005643D5" w:rsidRPr="005643D5" w:rsidRDefault="005643D5" w:rsidP="00E20186">
            <w:pPr>
              <w:jc w:val="center"/>
              <w:rPr>
                <w:rFonts w:cs="Segoe UI"/>
                <w:color w:val="000000"/>
                <w:sz w:val="16"/>
                <w:szCs w:val="16"/>
              </w:rPr>
            </w:pPr>
            <w:r w:rsidRPr="005643D5">
              <w:rPr>
                <w:rFonts w:cs="Segoe UI"/>
                <w:color w:val="000000"/>
                <w:sz w:val="16"/>
                <w:szCs w:val="16"/>
              </w:rPr>
              <w:t>2f.</w:t>
            </w:r>
          </w:p>
        </w:tc>
        <w:tc>
          <w:tcPr>
            <w:tcW w:w="3423" w:type="dxa"/>
            <w:vAlign w:val="center"/>
          </w:tcPr>
          <w:p w14:paraId="34F89861" w14:textId="77777777" w:rsidR="005643D5" w:rsidRPr="005643D5" w:rsidRDefault="005643D5" w:rsidP="00E20186">
            <w:pPr>
              <w:rPr>
                <w:rFonts w:cs="Segoe UI"/>
                <w:sz w:val="16"/>
                <w:szCs w:val="16"/>
              </w:rPr>
            </w:pPr>
            <w:r w:rsidRPr="005643D5">
              <w:rPr>
                <w:rFonts w:cs="Segoe UI"/>
                <w:sz w:val="16"/>
                <w:szCs w:val="16"/>
              </w:rPr>
              <w:t>No more than two in 1,000 customers have complained about water quality each year.</w:t>
            </w:r>
          </w:p>
        </w:tc>
        <w:tc>
          <w:tcPr>
            <w:tcW w:w="2995" w:type="dxa"/>
            <w:vAlign w:val="center"/>
          </w:tcPr>
          <w:p w14:paraId="3FFA91F0" w14:textId="77777777" w:rsidR="005643D5" w:rsidRPr="005643D5" w:rsidRDefault="005643D5" w:rsidP="00E20186">
            <w:pPr>
              <w:rPr>
                <w:rFonts w:cs="Segoe UI"/>
                <w:sz w:val="16"/>
                <w:szCs w:val="16"/>
              </w:rPr>
            </w:pPr>
            <w:r w:rsidRPr="005643D5">
              <w:rPr>
                <w:rFonts w:cs="Segoe UI"/>
                <w:sz w:val="16"/>
                <w:szCs w:val="16"/>
              </w:rPr>
              <w:t>Water quality complaints.</w:t>
            </w:r>
          </w:p>
        </w:tc>
        <w:tc>
          <w:tcPr>
            <w:tcW w:w="1031" w:type="dxa"/>
            <w:vAlign w:val="center"/>
          </w:tcPr>
          <w:p w14:paraId="0ABD6FB8" w14:textId="77777777" w:rsidR="005643D5" w:rsidRPr="005643D5" w:rsidRDefault="005643D5" w:rsidP="00E20186">
            <w:pPr>
              <w:jc w:val="center"/>
              <w:rPr>
                <w:rFonts w:cs="Segoe UI"/>
                <w:sz w:val="16"/>
                <w:szCs w:val="16"/>
              </w:rPr>
            </w:pPr>
            <w:r w:rsidRPr="005643D5">
              <w:rPr>
                <w:rFonts w:cs="Segoe UI"/>
                <w:sz w:val="16"/>
                <w:szCs w:val="16"/>
              </w:rPr>
              <w:t>No. per 1,000</w:t>
            </w:r>
            <w:r w:rsidRPr="005643D5">
              <w:rPr>
                <w:rFonts w:cs="Segoe UI"/>
                <w:sz w:val="16"/>
                <w:szCs w:val="16"/>
              </w:rPr>
              <w:br/>
              <w:t>customers</w:t>
            </w:r>
          </w:p>
        </w:tc>
        <w:tc>
          <w:tcPr>
            <w:tcW w:w="933" w:type="dxa"/>
            <w:vAlign w:val="center"/>
          </w:tcPr>
          <w:p w14:paraId="20739CEB" w14:textId="77777777" w:rsidR="005643D5" w:rsidRPr="005643D5" w:rsidRDefault="005643D5" w:rsidP="003C6824">
            <w:pPr>
              <w:jc w:val="center"/>
              <w:rPr>
                <w:rFonts w:cs="Segoe UI"/>
                <w:sz w:val="16"/>
                <w:szCs w:val="16"/>
              </w:rPr>
            </w:pPr>
            <w:r w:rsidRPr="003C6824">
              <w:rPr>
                <w:rFonts w:cs="Segoe UI"/>
                <w:sz w:val="16"/>
                <w:szCs w:val="16"/>
                <w:u w:val="single"/>
              </w:rPr>
              <w:t>&lt;</w:t>
            </w:r>
            <w:r w:rsidRPr="005643D5">
              <w:rPr>
                <w:rFonts w:cs="Segoe UI"/>
                <w:sz w:val="16"/>
                <w:szCs w:val="16"/>
              </w:rPr>
              <w:t>2</w:t>
            </w:r>
          </w:p>
        </w:tc>
        <w:tc>
          <w:tcPr>
            <w:tcW w:w="933" w:type="dxa"/>
            <w:vAlign w:val="center"/>
          </w:tcPr>
          <w:p w14:paraId="0E57AA42" w14:textId="6ECCB8D2" w:rsidR="005643D5" w:rsidRPr="005643D5" w:rsidRDefault="003C6824" w:rsidP="00E20186">
            <w:pPr>
              <w:jc w:val="center"/>
              <w:rPr>
                <w:rFonts w:cs="Segoe UI"/>
                <w:sz w:val="16"/>
                <w:szCs w:val="16"/>
              </w:rPr>
            </w:pPr>
            <w:r w:rsidRPr="003C6824">
              <w:rPr>
                <w:rFonts w:cs="Segoe UI"/>
                <w:sz w:val="16"/>
                <w:szCs w:val="16"/>
                <w:u w:val="single"/>
              </w:rPr>
              <w:t>&lt;</w:t>
            </w:r>
            <w:r w:rsidR="005643D5" w:rsidRPr="005643D5">
              <w:rPr>
                <w:rFonts w:cs="Segoe UI"/>
                <w:sz w:val="16"/>
                <w:szCs w:val="16"/>
              </w:rPr>
              <w:t>2</w:t>
            </w:r>
          </w:p>
        </w:tc>
        <w:tc>
          <w:tcPr>
            <w:tcW w:w="933" w:type="dxa"/>
            <w:vAlign w:val="center"/>
          </w:tcPr>
          <w:p w14:paraId="542B5302" w14:textId="277376B7" w:rsidR="005643D5" w:rsidRPr="005643D5" w:rsidRDefault="003C6824" w:rsidP="00E20186">
            <w:pPr>
              <w:jc w:val="center"/>
              <w:rPr>
                <w:rFonts w:cs="Segoe UI"/>
                <w:sz w:val="16"/>
                <w:szCs w:val="16"/>
              </w:rPr>
            </w:pPr>
            <w:r w:rsidRPr="003C6824">
              <w:rPr>
                <w:rFonts w:cs="Segoe UI"/>
                <w:sz w:val="16"/>
                <w:szCs w:val="16"/>
                <w:u w:val="single"/>
              </w:rPr>
              <w:t>&lt;</w:t>
            </w:r>
            <w:r w:rsidR="005643D5" w:rsidRPr="005643D5">
              <w:rPr>
                <w:rFonts w:cs="Segoe UI"/>
                <w:sz w:val="16"/>
                <w:szCs w:val="16"/>
              </w:rPr>
              <w:t>2</w:t>
            </w:r>
          </w:p>
        </w:tc>
        <w:tc>
          <w:tcPr>
            <w:tcW w:w="933" w:type="dxa"/>
            <w:vAlign w:val="center"/>
          </w:tcPr>
          <w:p w14:paraId="1D1C53F0" w14:textId="686F1309" w:rsidR="005643D5" w:rsidRPr="005643D5" w:rsidRDefault="003C6824" w:rsidP="00E20186">
            <w:pPr>
              <w:jc w:val="center"/>
              <w:rPr>
                <w:rFonts w:cs="Segoe UI"/>
                <w:sz w:val="16"/>
                <w:szCs w:val="16"/>
              </w:rPr>
            </w:pPr>
            <w:r w:rsidRPr="003C6824">
              <w:rPr>
                <w:rFonts w:cs="Segoe UI"/>
                <w:sz w:val="16"/>
                <w:szCs w:val="16"/>
                <w:u w:val="single"/>
              </w:rPr>
              <w:t>&lt;</w:t>
            </w:r>
            <w:r w:rsidR="005643D5" w:rsidRPr="005643D5">
              <w:rPr>
                <w:rFonts w:cs="Segoe UI"/>
                <w:sz w:val="16"/>
                <w:szCs w:val="16"/>
              </w:rPr>
              <w:t>2</w:t>
            </w:r>
          </w:p>
        </w:tc>
        <w:tc>
          <w:tcPr>
            <w:tcW w:w="986" w:type="dxa"/>
            <w:vAlign w:val="center"/>
          </w:tcPr>
          <w:p w14:paraId="62CCDA5A" w14:textId="4B620626" w:rsidR="005643D5" w:rsidRPr="005643D5" w:rsidRDefault="003C6824" w:rsidP="00E20186">
            <w:pPr>
              <w:jc w:val="center"/>
              <w:rPr>
                <w:rFonts w:cs="Segoe UI"/>
                <w:sz w:val="16"/>
                <w:szCs w:val="16"/>
              </w:rPr>
            </w:pPr>
            <w:r w:rsidRPr="003C6824">
              <w:rPr>
                <w:rFonts w:cs="Segoe UI"/>
                <w:sz w:val="16"/>
                <w:szCs w:val="16"/>
                <w:u w:val="single"/>
              </w:rPr>
              <w:t>&lt;</w:t>
            </w:r>
            <w:r w:rsidR="005643D5" w:rsidRPr="005643D5">
              <w:rPr>
                <w:rFonts w:cs="Segoe UI"/>
                <w:sz w:val="16"/>
                <w:szCs w:val="16"/>
              </w:rPr>
              <w:t>2</w:t>
            </w:r>
          </w:p>
        </w:tc>
      </w:tr>
      <w:tr w:rsidR="005643D5" w:rsidRPr="005643D5" w14:paraId="695DDB33" w14:textId="77777777" w:rsidTr="005643D5">
        <w:trPr>
          <w:jc w:val="center"/>
        </w:trPr>
        <w:tc>
          <w:tcPr>
            <w:tcW w:w="905" w:type="dxa"/>
            <w:vMerge/>
            <w:shd w:val="clear" w:color="auto" w:fill="E35734"/>
            <w:vAlign w:val="center"/>
          </w:tcPr>
          <w:p w14:paraId="572DA8AB" w14:textId="77777777" w:rsidR="005643D5" w:rsidRPr="005643D5" w:rsidRDefault="005643D5" w:rsidP="00E20186">
            <w:pPr>
              <w:rPr>
                <w:rFonts w:cs="Segoe UI"/>
                <w:b/>
                <w:bCs/>
                <w:color w:val="FFFFFF"/>
                <w:sz w:val="16"/>
                <w:szCs w:val="16"/>
              </w:rPr>
            </w:pPr>
          </w:p>
        </w:tc>
        <w:tc>
          <w:tcPr>
            <w:tcW w:w="1217" w:type="dxa"/>
            <w:vMerge/>
            <w:shd w:val="clear" w:color="auto" w:fill="F8D8D0"/>
            <w:vAlign w:val="center"/>
          </w:tcPr>
          <w:p w14:paraId="0DAC7B72" w14:textId="77777777" w:rsidR="005643D5" w:rsidRPr="005643D5" w:rsidRDefault="005643D5" w:rsidP="00E20186">
            <w:pPr>
              <w:rPr>
                <w:rFonts w:cs="Segoe UI"/>
                <w:b/>
                <w:bCs/>
                <w:color w:val="000000"/>
                <w:sz w:val="16"/>
                <w:szCs w:val="16"/>
              </w:rPr>
            </w:pPr>
          </w:p>
        </w:tc>
        <w:tc>
          <w:tcPr>
            <w:tcW w:w="527" w:type="dxa"/>
            <w:vAlign w:val="center"/>
          </w:tcPr>
          <w:p w14:paraId="2D08774B" w14:textId="77777777" w:rsidR="005643D5" w:rsidRPr="005643D5" w:rsidRDefault="005643D5" w:rsidP="00E20186">
            <w:pPr>
              <w:jc w:val="center"/>
              <w:rPr>
                <w:rFonts w:cs="Segoe UI"/>
                <w:color w:val="000000"/>
                <w:sz w:val="16"/>
                <w:szCs w:val="16"/>
              </w:rPr>
            </w:pPr>
            <w:r w:rsidRPr="005643D5">
              <w:rPr>
                <w:rFonts w:cs="Segoe UI"/>
                <w:color w:val="000000"/>
                <w:sz w:val="16"/>
                <w:szCs w:val="16"/>
              </w:rPr>
              <w:t>2g.</w:t>
            </w:r>
          </w:p>
        </w:tc>
        <w:tc>
          <w:tcPr>
            <w:tcW w:w="3423" w:type="dxa"/>
            <w:vAlign w:val="center"/>
          </w:tcPr>
          <w:p w14:paraId="38D53889" w14:textId="047A7097" w:rsidR="005643D5" w:rsidRPr="005643D5" w:rsidRDefault="00686B55" w:rsidP="00686B55">
            <w:pPr>
              <w:rPr>
                <w:rFonts w:cs="Segoe UI"/>
                <w:sz w:val="16"/>
                <w:szCs w:val="16"/>
              </w:rPr>
            </w:pPr>
            <w:r>
              <w:rPr>
                <w:rFonts w:cs="Segoe UI"/>
                <w:sz w:val="16"/>
                <w:szCs w:val="16"/>
              </w:rPr>
              <w:t>100% compliance with Safe Drinking Water Act</w:t>
            </w:r>
            <w:r w:rsidR="005643D5" w:rsidRPr="005643D5">
              <w:rPr>
                <w:rFonts w:cs="Segoe UI"/>
                <w:sz w:val="16"/>
                <w:szCs w:val="16"/>
              </w:rPr>
              <w:t>.</w:t>
            </w:r>
          </w:p>
        </w:tc>
        <w:tc>
          <w:tcPr>
            <w:tcW w:w="2995" w:type="dxa"/>
            <w:vAlign w:val="center"/>
          </w:tcPr>
          <w:p w14:paraId="66E6B3C3" w14:textId="77777777" w:rsidR="005643D5" w:rsidRPr="005643D5" w:rsidRDefault="005643D5" w:rsidP="00E20186">
            <w:pPr>
              <w:rPr>
                <w:rFonts w:cs="Segoe UI"/>
                <w:sz w:val="16"/>
                <w:szCs w:val="16"/>
              </w:rPr>
            </w:pPr>
            <w:r w:rsidRPr="005643D5">
              <w:rPr>
                <w:rFonts w:cs="Segoe UI"/>
                <w:sz w:val="16"/>
                <w:szCs w:val="16"/>
              </w:rPr>
              <w:t>% compliance with Safe Drinking Water Act.</w:t>
            </w:r>
          </w:p>
        </w:tc>
        <w:tc>
          <w:tcPr>
            <w:tcW w:w="1031" w:type="dxa"/>
            <w:vAlign w:val="center"/>
          </w:tcPr>
          <w:p w14:paraId="3B8B316F" w14:textId="77777777" w:rsidR="005643D5" w:rsidRPr="005643D5" w:rsidRDefault="005643D5" w:rsidP="00E20186">
            <w:pPr>
              <w:jc w:val="center"/>
              <w:rPr>
                <w:rFonts w:cs="Segoe UI"/>
                <w:sz w:val="16"/>
                <w:szCs w:val="16"/>
              </w:rPr>
            </w:pPr>
            <w:r w:rsidRPr="005643D5">
              <w:rPr>
                <w:rFonts w:cs="Segoe UI"/>
                <w:sz w:val="16"/>
                <w:szCs w:val="16"/>
              </w:rPr>
              <w:t>%</w:t>
            </w:r>
          </w:p>
        </w:tc>
        <w:tc>
          <w:tcPr>
            <w:tcW w:w="933" w:type="dxa"/>
            <w:vAlign w:val="center"/>
          </w:tcPr>
          <w:p w14:paraId="65F430E2" w14:textId="77777777" w:rsidR="005643D5" w:rsidRPr="005643D5" w:rsidRDefault="005643D5" w:rsidP="00E20186">
            <w:pPr>
              <w:jc w:val="center"/>
              <w:rPr>
                <w:rFonts w:cs="Segoe UI"/>
                <w:sz w:val="16"/>
                <w:szCs w:val="16"/>
              </w:rPr>
            </w:pPr>
            <w:r w:rsidRPr="005643D5">
              <w:rPr>
                <w:rFonts w:cs="Segoe UI"/>
                <w:sz w:val="16"/>
                <w:szCs w:val="16"/>
              </w:rPr>
              <w:t>100%</w:t>
            </w:r>
          </w:p>
        </w:tc>
        <w:tc>
          <w:tcPr>
            <w:tcW w:w="933" w:type="dxa"/>
            <w:vAlign w:val="center"/>
          </w:tcPr>
          <w:p w14:paraId="64044BD4" w14:textId="77777777" w:rsidR="005643D5" w:rsidRPr="005643D5" w:rsidRDefault="005643D5" w:rsidP="00E20186">
            <w:pPr>
              <w:jc w:val="center"/>
              <w:rPr>
                <w:rFonts w:cs="Segoe UI"/>
                <w:sz w:val="16"/>
                <w:szCs w:val="16"/>
              </w:rPr>
            </w:pPr>
            <w:r w:rsidRPr="005643D5">
              <w:rPr>
                <w:rFonts w:cs="Segoe UI"/>
                <w:sz w:val="16"/>
                <w:szCs w:val="16"/>
              </w:rPr>
              <w:t>100%</w:t>
            </w:r>
          </w:p>
        </w:tc>
        <w:tc>
          <w:tcPr>
            <w:tcW w:w="933" w:type="dxa"/>
            <w:vAlign w:val="center"/>
          </w:tcPr>
          <w:p w14:paraId="13DDFC47" w14:textId="77777777" w:rsidR="005643D5" w:rsidRPr="005643D5" w:rsidRDefault="005643D5" w:rsidP="00E20186">
            <w:pPr>
              <w:jc w:val="center"/>
              <w:rPr>
                <w:rFonts w:cs="Segoe UI"/>
                <w:sz w:val="16"/>
                <w:szCs w:val="16"/>
              </w:rPr>
            </w:pPr>
            <w:r w:rsidRPr="005643D5">
              <w:rPr>
                <w:rFonts w:cs="Segoe UI"/>
                <w:sz w:val="16"/>
                <w:szCs w:val="16"/>
              </w:rPr>
              <w:t>100%</w:t>
            </w:r>
          </w:p>
        </w:tc>
        <w:tc>
          <w:tcPr>
            <w:tcW w:w="933" w:type="dxa"/>
            <w:vAlign w:val="center"/>
          </w:tcPr>
          <w:p w14:paraId="4623F7B9" w14:textId="77777777" w:rsidR="005643D5" w:rsidRPr="005643D5" w:rsidRDefault="005643D5" w:rsidP="00E20186">
            <w:pPr>
              <w:jc w:val="center"/>
              <w:rPr>
                <w:rFonts w:cs="Segoe UI"/>
                <w:sz w:val="16"/>
                <w:szCs w:val="16"/>
              </w:rPr>
            </w:pPr>
            <w:r w:rsidRPr="005643D5">
              <w:rPr>
                <w:rFonts w:cs="Segoe UI"/>
                <w:sz w:val="16"/>
                <w:szCs w:val="16"/>
              </w:rPr>
              <w:t>100%</w:t>
            </w:r>
          </w:p>
        </w:tc>
        <w:tc>
          <w:tcPr>
            <w:tcW w:w="986" w:type="dxa"/>
            <w:vAlign w:val="center"/>
          </w:tcPr>
          <w:p w14:paraId="6CE35C6E" w14:textId="77777777" w:rsidR="005643D5" w:rsidRPr="005643D5" w:rsidRDefault="005643D5" w:rsidP="00E20186">
            <w:pPr>
              <w:jc w:val="center"/>
              <w:rPr>
                <w:rFonts w:cs="Segoe UI"/>
                <w:sz w:val="16"/>
                <w:szCs w:val="16"/>
              </w:rPr>
            </w:pPr>
            <w:r w:rsidRPr="005643D5">
              <w:rPr>
                <w:rFonts w:cs="Segoe UI"/>
                <w:sz w:val="16"/>
                <w:szCs w:val="16"/>
              </w:rPr>
              <w:t>100%</w:t>
            </w:r>
          </w:p>
        </w:tc>
      </w:tr>
      <w:tr w:rsidR="005643D5" w:rsidRPr="005643D5" w14:paraId="38CF1966" w14:textId="77777777" w:rsidTr="005643D5">
        <w:trPr>
          <w:jc w:val="center"/>
        </w:trPr>
        <w:tc>
          <w:tcPr>
            <w:tcW w:w="905" w:type="dxa"/>
            <w:vMerge/>
            <w:shd w:val="clear" w:color="auto" w:fill="E35734"/>
            <w:vAlign w:val="center"/>
          </w:tcPr>
          <w:p w14:paraId="50AF1B74" w14:textId="77777777" w:rsidR="005643D5" w:rsidRPr="005643D5" w:rsidRDefault="005643D5" w:rsidP="00E20186">
            <w:pPr>
              <w:rPr>
                <w:rFonts w:cs="Segoe UI"/>
                <w:b/>
                <w:bCs/>
                <w:color w:val="FFFFFF"/>
                <w:sz w:val="16"/>
                <w:szCs w:val="16"/>
              </w:rPr>
            </w:pPr>
          </w:p>
        </w:tc>
        <w:tc>
          <w:tcPr>
            <w:tcW w:w="1217" w:type="dxa"/>
            <w:vMerge/>
            <w:shd w:val="clear" w:color="auto" w:fill="F8D8D0"/>
            <w:vAlign w:val="center"/>
          </w:tcPr>
          <w:p w14:paraId="68BD0881" w14:textId="77777777" w:rsidR="005643D5" w:rsidRPr="005643D5" w:rsidRDefault="005643D5" w:rsidP="00E20186">
            <w:pPr>
              <w:rPr>
                <w:rFonts w:cs="Segoe UI"/>
                <w:b/>
                <w:bCs/>
                <w:color w:val="000000"/>
                <w:sz w:val="16"/>
                <w:szCs w:val="16"/>
              </w:rPr>
            </w:pPr>
          </w:p>
        </w:tc>
        <w:tc>
          <w:tcPr>
            <w:tcW w:w="527" w:type="dxa"/>
            <w:vAlign w:val="center"/>
          </w:tcPr>
          <w:p w14:paraId="36FC3520" w14:textId="77777777" w:rsidR="005643D5" w:rsidRPr="005643D5" w:rsidRDefault="005643D5" w:rsidP="00E20186">
            <w:pPr>
              <w:jc w:val="center"/>
              <w:rPr>
                <w:rFonts w:cs="Segoe UI"/>
                <w:color w:val="000000"/>
                <w:sz w:val="16"/>
                <w:szCs w:val="16"/>
              </w:rPr>
            </w:pPr>
            <w:r w:rsidRPr="005643D5">
              <w:rPr>
                <w:rFonts w:cs="Segoe UI"/>
                <w:color w:val="000000"/>
                <w:sz w:val="16"/>
                <w:szCs w:val="16"/>
              </w:rPr>
              <w:t>2h.</w:t>
            </w:r>
          </w:p>
        </w:tc>
        <w:tc>
          <w:tcPr>
            <w:tcW w:w="3423" w:type="dxa"/>
            <w:vAlign w:val="center"/>
          </w:tcPr>
          <w:p w14:paraId="048ED48F" w14:textId="77777777" w:rsidR="005643D5" w:rsidRPr="005643D5" w:rsidRDefault="005643D5" w:rsidP="00E20186">
            <w:pPr>
              <w:rPr>
                <w:rFonts w:cs="Segoe UI"/>
                <w:sz w:val="16"/>
                <w:szCs w:val="16"/>
              </w:rPr>
            </w:pPr>
            <w:r w:rsidRPr="005643D5">
              <w:rPr>
                <w:rFonts w:cs="Segoe UI"/>
                <w:sz w:val="16"/>
                <w:szCs w:val="16"/>
              </w:rPr>
              <w:t>100% compliance with EPA licence conditions.</w:t>
            </w:r>
          </w:p>
        </w:tc>
        <w:tc>
          <w:tcPr>
            <w:tcW w:w="2995" w:type="dxa"/>
            <w:vAlign w:val="center"/>
          </w:tcPr>
          <w:p w14:paraId="767D33CF" w14:textId="77777777" w:rsidR="005643D5" w:rsidRPr="005643D5" w:rsidRDefault="005643D5" w:rsidP="00E20186">
            <w:pPr>
              <w:rPr>
                <w:rFonts w:cs="Segoe UI"/>
                <w:sz w:val="16"/>
                <w:szCs w:val="16"/>
              </w:rPr>
            </w:pPr>
            <w:r w:rsidRPr="005643D5">
              <w:rPr>
                <w:rFonts w:cs="Segoe UI"/>
                <w:sz w:val="16"/>
                <w:szCs w:val="16"/>
              </w:rPr>
              <w:t>% compliance with EPA license conditions.</w:t>
            </w:r>
          </w:p>
        </w:tc>
        <w:tc>
          <w:tcPr>
            <w:tcW w:w="1031" w:type="dxa"/>
            <w:vAlign w:val="center"/>
          </w:tcPr>
          <w:p w14:paraId="3C397F71" w14:textId="77777777" w:rsidR="005643D5" w:rsidRPr="005643D5" w:rsidRDefault="005643D5" w:rsidP="00E20186">
            <w:pPr>
              <w:jc w:val="center"/>
              <w:rPr>
                <w:rFonts w:cs="Segoe UI"/>
                <w:sz w:val="16"/>
                <w:szCs w:val="16"/>
              </w:rPr>
            </w:pPr>
            <w:r w:rsidRPr="005643D5">
              <w:rPr>
                <w:rFonts w:cs="Segoe UI"/>
                <w:sz w:val="16"/>
                <w:szCs w:val="16"/>
              </w:rPr>
              <w:t>%</w:t>
            </w:r>
          </w:p>
        </w:tc>
        <w:tc>
          <w:tcPr>
            <w:tcW w:w="933" w:type="dxa"/>
            <w:vAlign w:val="center"/>
          </w:tcPr>
          <w:p w14:paraId="04DAD39E" w14:textId="77777777" w:rsidR="005643D5" w:rsidRPr="005643D5" w:rsidRDefault="005643D5" w:rsidP="00E20186">
            <w:pPr>
              <w:jc w:val="center"/>
              <w:rPr>
                <w:rFonts w:cs="Segoe UI"/>
                <w:sz w:val="16"/>
                <w:szCs w:val="16"/>
              </w:rPr>
            </w:pPr>
            <w:r w:rsidRPr="005643D5">
              <w:rPr>
                <w:rFonts w:cs="Segoe UI"/>
                <w:sz w:val="16"/>
                <w:szCs w:val="16"/>
              </w:rPr>
              <w:t>100%</w:t>
            </w:r>
          </w:p>
        </w:tc>
        <w:tc>
          <w:tcPr>
            <w:tcW w:w="933" w:type="dxa"/>
            <w:vAlign w:val="center"/>
          </w:tcPr>
          <w:p w14:paraId="59F50566" w14:textId="77777777" w:rsidR="005643D5" w:rsidRPr="005643D5" w:rsidRDefault="005643D5" w:rsidP="00E20186">
            <w:pPr>
              <w:jc w:val="center"/>
              <w:rPr>
                <w:rFonts w:cs="Segoe UI"/>
                <w:sz w:val="16"/>
                <w:szCs w:val="16"/>
              </w:rPr>
            </w:pPr>
            <w:r w:rsidRPr="005643D5">
              <w:rPr>
                <w:rFonts w:cs="Segoe UI"/>
                <w:sz w:val="16"/>
                <w:szCs w:val="16"/>
              </w:rPr>
              <w:t>100%</w:t>
            </w:r>
          </w:p>
        </w:tc>
        <w:tc>
          <w:tcPr>
            <w:tcW w:w="933" w:type="dxa"/>
            <w:vAlign w:val="center"/>
          </w:tcPr>
          <w:p w14:paraId="27DD1251" w14:textId="77777777" w:rsidR="005643D5" w:rsidRPr="005643D5" w:rsidRDefault="005643D5" w:rsidP="00E20186">
            <w:pPr>
              <w:jc w:val="center"/>
              <w:rPr>
                <w:rFonts w:cs="Segoe UI"/>
                <w:sz w:val="16"/>
                <w:szCs w:val="16"/>
              </w:rPr>
            </w:pPr>
            <w:r w:rsidRPr="005643D5">
              <w:rPr>
                <w:rFonts w:cs="Segoe UI"/>
                <w:sz w:val="16"/>
                <w:szCs w:val="16"/>
              </w:rPr>
              <w:t>100%</w:t>
            </w:r>
          </w:p>
        </w:tc>
        <w:tc>
          <w:tcPr>
            <w:tcW w:w="933" w:type="dxa"/>
            <w:vAlign w:val="center"/>
          </w:tcPr>
          <w:p w14:paraId="6714755B" w14:textId="77777777" w:rsidR="005643D5" w:rsidRPr="005643D5" w:rsidRDefault="005643D5" w:rsidP="00E20186">
            <w:pPr>
              <w:jc w:val="center"/>
              <w:rPr>
                <w:rFonts w:cs="Segoe UI"/>
                <w:sz w:val="16"/>
                <w:szCs w:val="16"/>
              </w:rPr>
            </w:pPr>
            <w:r w:rsidRPr="005643D5">
              <w:rPr>
                <w:rFonts w:cs="Segoe UI"/>
                <w:sz w:val="16"/>
                <w:szCs w:val="16"/>
              </w:rPr>
              <w:t>100%</w:t>
            </w:r>
          </w:p>
        </w:tc>
        <w:tc>
          <w:tcPr>
            <w:tcW w:w="986" w:type="dxa"/>
            <w:vAlign w:val="center"/>
          </w:tcPr>
          <w:p w14:paraId="16E70C49" w14:textId="77777777" w:rsidR="005643D5" w:rsidRPr="005643D5" w:rsidRDefault="005643D5" w:rsidP="00E20186">
            <w:pPr>
              <w:jc w:val="center"/>
              <w:rPr>
                <w:rFonts w:cs="Segoe UI"/>
                <w:sz w:val="16"/>
                <w:szCs w:val="16"/>
              </w:rPr>
            </w:pPr>
            <w:r w:rsidRPr="005643D5">
              <w:rPr>
                <w:rFonts w:cs="Segoe UI"/>
                <w:sz w:val="16"/>
                <w:szCs w:val="16"/>
              </w:rPr>
              <w:t>100%</w:t>
            </w:r>
          </w:p>
        </w:tc>
      </w:tr>
      <w:tr w:rsidR="005643D5" w:rsidRPr="005643D5" w14:paraId="05C3F34D" w14:textId="77777777" w:rsidTr="005643D5">
        <w:trPr>
          <w:jc w:val="center"/>
        </w:trPr>
        <w:tc>
          <w:tcPr>
            <w:tcW w:w="905" w:type="dxa"/>
            <w:vMerge/>
            <w:shd w:val="clear" w:color="auto" w:fill="E35734"/>
            <w:vAlign w:val="center"/>
          </w:tcPr>
          <w:p w14:paraId="7C0E1F77" w14:textId="77777777" w:rsidR="005643D5" w:rsidRPr="005643D5" w:rsidRDefault="005643D5" w:rsidP="00E20186">
            <w:pPr>
              <w:rPr>
                <w:rFonts w:cs="Segoe UI"/>
                <w:b/>
                <w:bCs/>
                <w:color w:val="FFFFFF"/>
                <w:sz w:val="16"/>
                <w:szCs w:val="16"/>
              </w:rPr>
            </w:pPr>
          </w:p>
        </w:tc>
        <w:tc>
          <w:tcPr>
            <w:tcW w:w="1217" w:type="dxa"/>
            <w:vMerge/>
            <w:shd w:val="clear" w:color="auto" w:fill="F8D8D0"/>
            <w:vAlign w:val="center"/>
          </w:tcPr>
          <w:p w14:paraId="44DA0806" w14:textId="77777777" w:rsidR="005643D5" w:rsidRPr="005643D5" w:rsidRDefault="005643D5" w:rsidP="00E20186">
            <w:pPr>
              <w:rPr>
                <w:rFonts w:cs="Segoe UI"/>
                <w:b/>
                <w:bCs/>
                <w:color w:val="000000"/>
                <w:sz w:val="16"/>
                <w:szCs w:val="16"/>
              </w:rPr>
            </w:pPr>
          </w:p>
        </w:tc>
        <w:tc>
          <w:tcPr>
            <w:tcW w:w="527" w:type="dxa"/>
            <w:vAlign w:val="center"/>
          </w:tcPr>
          <w:p w14:paraId="7B72A851" w14:textId="77777777" w:rsidR="005643D5" w:rsidRPr="005643D5" w:rsidRDefault="005643D5" w:rsidP="00E20186">
            <w:pPr>
              <w:jc w:val="center"/>
              <w:rPr>
                <w:rFonts w:cs="Segoe UI"/>
                <w:color w:val="000000"/>
                <w:sz w:val="16"/>
                <w:szCs w:val="16"/>
              </w:rPr>
            </w:pPr>
            <w:r w:rsidRPr="005643D5">
              <w:rPr>
                <w:rFonts w:cs="Segoe UI"/>
                <w:color w:val="000000"/>
                <w:sz w:val="16"/>
                <w:szCs w:val="16"/>
              </w:rPr>
              <w:t>2i.</w:t>
            </w:r>
          </w:p>
        </w:tc>
        <w:tc>
          <w:tcPr>
            <w:tcW w:w="3423" w:type="dxa"/>
            <w:vAlign w:val="center"/>
          </w:tcPr>
          <w:p w14:paraId="78B018F8" w14:textId="77777777" w:rsidR="005643D5" w:rsidRPr="005643D5" w:rsidRDefault="005643D5" w:rsidP="00E20186">
            <w:pPr>
              <w:rPr>
                <w:rFonts w:cs="Segoe UI"/>
                <w:sz w:val="16"/>
                <w:szCs w:val="16"/>
              </w:rPr>
            </w:pPr>
            <w:r w:rsidRPr="005643D5">
              <w:rPr>
                <w:rFonts w:cs="Segoe UI"/>
                <w:sz w:val="16"/>
                <w:szCs w:val="16"/>
              </w:rPr>
              <w:t>Delivered a research portfolio on emerging contaminants of concern.</w:t>
            </w:r>
          </w:p>
        </w:tc>
        <w:tc>
          <w:tcPr>
            <w:tcW w:w="2995" w:type="dxa"/>
            <w:vAlign w:val="center"/>
          </w:tcPr>
          <w:p w14:paraId="16BAD184" w14:textId="77777777" w:rsidR="005643D5" w:rsidRPr="005643D5" w:rsidRDefault="005643D5" w:rsidP="00E20186">
            <w:pPr>
              <w:rPr>
                <w:rFonts w:cs="Segoe UI"/>
                <w:sz w:val="16"/>
                <w:szCs w:val="16"/>
              </w:rPr>
            </w:pPr>
            <w:r w:rsidRPr="005643D5">
              <w:rPr>
                <w:rFonts w:cs="Segoe UI"/>
                <w:sz w:val="16"/>
                <w:szCs w:val="16"/>
              </w:rPr>
              <w:t>Research portfolio on emerging contaminants of concern completed.</w:t>
            </w:r>
          </w:p>
        </w:tc>
        <w:tc>
          <w:tcPr>
            <w:tcW w:w="1031" w:type="dxa"/>
            <w:vAlign w:val="center"/>
          </w:tcPr>
          <w:p w14:paraId="18046C54" w14:textId="77777777" w:rsidR="005643D5" w:rsidRPr="005643D5" w:rsidRDefault="005643D5" w:rsidP="00E20186">
            <w:pPr>
              <w:jc w:val="center"/>
              <w:rPr>
                <w:rFonts w:cs="Segoe UI"/>
                <w:sz w:val="16"/>
                <w:szCs w:val="16"/>
              </w:rPr>
            </w:pPr>
            <w:r w:rsidRPr="005643D5">
              <w:rPr>
                <w:rFonts w:cs="Segoe UI"/>
                <w:sz w:val="16"/>
                <w:szCs w:val="16"/>
              </w:rPr>
              <w:t>Project status</w:t>
            </w:r>
          </w:p>
        </w:tc>
        <w:tc>
          <w:tcPr>
            <w:tcW w:w="933" w:type="dxa"/>
            <w:vAlign w:val="center"/>
          </w:tcPr>
          <w:p w14:paraId="7CBC8EE8" w14:textId="77777777" w:rsidR="005643D5" w:rsidRPr="005643D5" w:rsidRDefault="005643D5" w:rsidP="00E20186">
            <w:pPr>
              <w:jc w:val="center"/>
              <w:rPr>
                <w:rFonts w:cs="Segoe UI"/>
                <w:sz w:val="16"/>
                <w:szCs w:val="16"/>
              </w:rPr>
            </w:pPr>
            <w:r w:rsidRPr="005643D5">
              <w:rPr>
                <w:rFonts w:cs="Segoe UI"/>
                <w:sz w:val="16"/>
                <w:szCs w:val="16"/>
              </w:rPr>
              <w:t>On-track</w:t>
            </w:r>
          </w:p>
        </w:tc>
        <w:tc>
          <w:tcPr>
            <w:tcW w:w="933" w:type="dxa"/>
            <w:vAlign w:val="center"/>
          </w:tcPr>
          <w:p w14:paraId="68C3438E" w14:textId="77777777" w:rsidR="005643D5" w:rsidRPr="005643D5" w:rsidRDefault="005643D5" w:rsidP="00E20186">
            <w:pPr>
              <w:jc w:val="center"/>
              <w:rPr>
                <w:rFonts w:cs="Segoe UI"/>
                <w:sz w:val="16"/>
                <w:szCs w:val="16"/>
              </w:rPr>
            </w:pPr>
            <w:r w:rsidRPr="005643D5">
              <w:rPr>
                <w:rFonts w:cs="Segoe UI"/>
                <w:sz w:val="16"/>
                <w:szCs w:val="16"/>
              </w:rPr>
              <w:t>On-track</w:t>
            </w:r>
          </w:p>
        </w:tc>
        <w:tc>
          <w:tcPr>
            <w:tcW w:w="933" w:type="dxa"/>
            <w:vAlign w:val="center"/>
          </w:tcPr>
          <w:p w14:paraId="2603805F" w14:textId="77777777" w:rsidR="005643D5" w:rsidRPr="005643D5" w:rsidRDefault="005643D5" w:rsidP="00E20186">
            <w:pPr>
              <w:jc w:val="center"/>
              <w:rPr>
                <w:rFonts w:cs="Segoe UI"/>
                <w:sz w:val="16"/>
                <w:szCs w:val="16"/>
              </w:rPr>
            </w:pPr>
            <w:r w:rsidRPr="005643D5">
              <w:rPr>
                <w:rFonts w:cs="Segoe UI"/>
                <w:sz w:val="16"/>
                <w:szCs w:val="16"/>
              </w:rPr>
              <w:t>On-track</w:t>
            </w:r>
          </w:p>
        </w:tc>
        <w:tc>
          <w:tcPr>
            <w:tcW w:w="933" w:type="dxa"/>
            <w:vAlign w:val="center"/>
          </w:tcPr>
          <w:p w14:paraId="6F60718F" w14:textId="77777777" w:rsidR="005643D5" w:rsidRPr="005643D5" w:rsidRDefault="005643D5" w:rsidP="00E20186">
            <w:pPr>
              <w:jc w:val="center"/>
              <w:rPr>
                <w:rFonts w:cs="Segoe UI"/>
                <w:sz w:val="16"/>
                <w:szCs w:val="16"/>
              </w:rPr>
            </w:pPr>
            <w:r w:rsidRPr="005643D5">
              <w:rPr>
                <w:rFonts w:cs="Segoe UI"/>
                <w:sz w:val="16"/>
                <w:szCs w:val="16"/>
              </w:rPr>
              <w:t>On-track</w:t>
            </w:r>
          </w:p>
        </w:tc>
        <w:tc>
          <w:tcPr>
            <w:tcW w:w="986" w:type="dxa"/>
            <w:vAlign w:val="center"/>
          </w:tcPr>
          <w:p w14:paraId="61F16BDD" w14:textId="77777777" w:rsidR="005643D5" w:rsidRPr="005643D5" w:rsidRDefault="005643D5" w:rsidP="00E20186">
            <w:pPr>
              <w:jc w:val="center"/>
              <w:rPr>
                <w:rFonts w:cs="Segoe UI"/>
                <w:sz w:val="16"/>
                <w:szCs w:val="16"/>
              </w:rPr>
            </w:pPr>
            <w:r w:rsidRPr="005643D5">
              <w:rPr>
                <w:rFonts w:cs="Segoe UI"/>
                <w:sz w:val="16"/>
                <w:szCs w:val="16"/>
              </w:rPr>
              <w:t>Complete</w:t>
            </w:r>
          </w:p>
        </w:tc>
      </w:tr>
      <w:tr w:rsidR="005643D5" w:rsidRPr="005643D5" w14:paraId="2925B99E" w14:textId="77777777" w:rsidTr="005643D5">
        <w:trPr>
          <w:jc w:val="center"/>
        </w:trPr>
        <w:tc>
          <w:tcPr>
            <w:tcW w:w="905" w:type="dxa"/>
            <w:vMerge/>
            <w:shd w:val="clear" w:color="auto" w:fill="E35734"/>
            <w:vAlign w:val="center"/>
          </w:tcPr>
          <w:p w14:paraId="495987AC" w14:textId="77777777" w:rsidR="005643D5" w:rsidRPr="005643D5" w:rsidRDefault="005643D5" w:rsidP="00E20186">
            <w:pPr>
              <w:rPr>
                <w:rFonts w:cs="Segoe UI"/>
                <w:b/>
                <w:bCs/>
                <w:color w:val="FFFFFF"/>
                <w:sz w:val="16"/>
                <w:szCs w:val="16"/>
              </w:rPr>
            </w:pPr>
          </w:p>
        </w:tc>
        <w:tc>
          <w:tcPr>
            <w:tcW w:w="1217" w:type="dxa"/>
            <w:vMerge/>
            <w:shd w:val="clear" w:color="auto" w:fill="F8D8D0"/>
            <w:vAlign w:val="center"/>
          </w:tcPr>
          <w:p w14:paraId="0AB69BE4" w14:textId="77777777" w:rsidR="005643D5" w:rsidRPr="005643D5" w:rsidRDefault="005643D5" w:rsidP="00E20186">
            <w:pPr>
              <w:rPr>
                <w:rFonts w:cs="Segoe UI"/>
                <w:b/>
                <w:bCs/>
                <w:color w:val="000000"/>
                <w:sz w:val="16"/>
                <w:szCs w:val="16"/>
              </w:rPr>
            </w:pPr>
          </w:p>
        </w:tc>
        <w:tc>
          <w:tcPr>
            <w:tcW w:w="527" w:type="dxa"/>
            <w:vAlign w:val="center"/>
          </w:tcPr>
          <w:p w14:paraId="1A873B78" w14:textId="77777777" w:rsidR="005643D5" w:rsidRPr="005643D5" w:rsidRDefault="005643D5" w:rsidP="00E20186">
            <w:pPr>
              <w:jc w:val="center"/>
              <w:rPr>
                <w:rFonts w:cs="Segoe UI"/>
                <w:color w:val="000000"/>
                <w:sz w:val="16"/>
                <w:szCs w:val="16"/>
              </w:rPr>
            </w:pPr>
            <w:r w:rsidRPr="005643D5">
              <w:rPr>
                <w:rFonts w:cs="Segoe UI"/>
                <w:color w:val="000000"/>
                <w:sz w:val="16"/>
                <w:szCs w:val="16"/>
              </w:rPr>
              <w:t>2j.</w:t>
            </w:r>
          </w:p>
        </w:tc>
        <w:tc>
          <w:tcPr>
            <w:tcW w:w="3423" w:type="dxa"/>
            <w:vAlign w:val="center"/>
          </w:tcPr>
          <w:p w14:paraId="51012291" w14:textId="77777777" w:rsidR="005643D5" w:rsidRPr="005643D5" w:rsidRDefault="005643D5" w:rsidP="00E20186">
            <w:pPr>
              <w:rPr>
                <w:rFonts w:cs="Segoe UI"/>
                <w:sz w:val="16"/>
                <w:szCs w:val="16"/>
              </w:rPr>
            </w:pPr>
            <w:r w:rsidRPr="005643D5">
              <w:rPr>
                <w:rFonts w:cs="Segoe UI"/>
                <w:sz w:val="16"/>
                <w:szCs w:val="16"/>
              </w:rPr>
              <w:t>Reach (at least) core maturity against the mandatory requirements of the Victorian Protective Data Security Standards.</w:t>
            </w:r>
          </w:p>
        </w:tc>
        <w:tc>
          <w:tcPr>
            <w:tcW w:w="2995" w:type="dxa"/>
            <w:vAlign w:val="center"/>
          </w:tcPr>
          <w:p w14:paraId="3397E274" w14:textId="77777777" w:rsidR="005643D5" w:rsidRPr="005643D5" w:rsidRDefault="005643D5" w:rsidP="00E20186">
            <w:pPr>
              <w:rPr>
                <w:rFonts w:cs="Segoe UI"/>
                <w:sz w:val="16"/>
                <w:szCs w:val="16"/>
              </w:rPr>
            </w:pPr>
            <w:r w:rsidRPr="005643D5">
              <w:rPr>
                <w:rFonts w:cs="Segoe UI"/>
                <w:sz w:val="16"/>
                <w:szCs w:val="16"/>
              </w:rPr>
              <w:t>Assessed level of maturity against the Victorian Protective Data Security Standards.</w:t>
            </w:r>
          </w:p>
        </w:tc>
        <w:tc>
          <w:tcPr>
            <w:tcW w:w="1031" w:type="dxa"/>
            <w:vAlign w:val="center"/>
          </w:tcPr>
          <w:p w14:paraId="64D74472" w14:textId="77777777" w:rsidR="005643D5" w:rsidRPr="005643D5" w:rsidRDefault="005643D5" w:rsidP="00E20186">
            <w:pPr>
              <w:jc w:val="center"/>
              <w:rPr>
                <w:rFonts w:cs="Segoe UI"/>
                <w:sz w:val="16"/>
                <w:szCs w:val="16"/>
              </w:rPr>
            </w:pPr>
            <w:r w:rsidRPr="005643D5">
              <w:rPr>
                <w:rFonts w:cs="Segoe UI"/>
                <w:sz w:val="16"/>
                <w:szCs w:val="16"/>
              </w:rPr>
              <w:t>%</w:t>
            </w:r>
          </w:p>
        </w:tc>
        <w:tc>
          <w:tcPr>
            <w:tcW w:w="933" w:type="dxa"/>
            <w:vAlign w:val="center"/>
          </w:tcPr>
          <w:p w14:paraId="3169AE1E" w14:textId="77777777" w:rsidR="005643D5" w:rsidRPr="005643D5" w:rsidRDefault="005643D5" w:rsidP="00E20186">
            <w:pPr>
              <w:jc w:val="center"/>
              <w:rPr>
                <w:rFonts w:cs="Segoe UI"/>
                <w:sz w:val="16"/>
                <w:szCs w:val="16"/>
              </w:rPr>
            </w:pPr>
            <w:r w:rsidRPr="005643D5">
              <w:rPr>
                <w:rFonts w:cs="Segoe UI"/>
                <w:sz w:val="16"/>
                <w:szCs w:val="16"/>
              </w:rPr>
              <w:t>Basic / Core Maturity</w:t>
            </w:r>
          </w:p>
        </w:tc>
        <w:tc>
          <w:tcPr>
            <w:tcW w:w="933" w:type="dxa"/>
            <w:vAlign w:val="center"/>
          </w:tcPr>
          <w:p w14:paraId="3E499389" w14:textId="77777777" w:rsidR="005643D5" w:rsidRPr="005643D5" w:rsidRDefault="005643D5" w:rsidP="00E20186">
            <w:pPr>
              <w:jc w:val="center"/>
              <w:rPr>
                <w:rFonts w:cs="Segoe UI"/>
                <w:sz w:val="16"/>
                <w:szCs w:val="16"/>
              </w:rPr>
            </w:pPr>
            <w:r w:rsidRPr="005643D5">
              <w:rPr>
                <w:rFonts w:cs="Segoe UI"/>
                <w:sz w:val="16"/>
                <w:szCs w:val="16"/>
              </w:rPr>
              <w:t>Basic / Core Maturity</w:t>
            </w:r>
          </w:p>
        </w:tc>
        <w:tc>
          <w:tcPr>
            <w:tcW w:w="933" w:type="dxa"/>
            <w:vAlign w:val="center"/>
          </w:tcPr>
          <w:p w14:paraId="27ADB20F" w14:textId="77777777" w:rsidR="005643D5" w:rsidRPr="005643D5" w:rsidRDefault="005643D5" w:rsidP="00E20186">
            <w:pPr>
              <w:jc w:val="center"/>
              <w:rPr>
                <w:rFonts w:cs="Segoe UI"/>
                <w:sz w:val="16"/>
                <w:szCs w:val="16"/>
              </w:rPr>
            </w:pPr>
            <w:r w:rsidRPr="005643D5">
              <w:rPr>
                <w:rFonts w:cs="Segoe UI"/>
                <w:sz w:val="16"/>
                <w:szCs w:val="16"/>
              </w:rPr>
              <w:t>Basic / Core Maturity</w:t>
            </w:r>
          </w:p>
        </w:tc>
        <w:tc>
          <w:tcPr>
            <w:tcW w:w="933" w:type="dxa"/>
            <w:vAlign w:val="center"/>
          </w:tcPr>
          <w:p w14:paraId="4D94A145" w14:textId="77777777" w:rsidR="005643D5" w:rsidRPr="005643D5" w:rsidRDefault="005643D5" w:rsidP="00E20186">
            <w:pPr>
              <w:jc w:val="center"/>
              <w:rPr>
                <w:rFonts w:cs="Segoe UI"/>
                <w:sz w:val="16"/>
                <w:szCs w:val="16"/>
              </w:rPr>
            </w:pPr>
            <w:r w:rsidRPr="005643D5">
              <w:rPr>
                <w:rFonts w:cs="Segoe UI"/>
                <w:sz w:val="16"/>
                <w:szCs w:val="16"/>
              </w:rPr>
              <w:t>Basic / Core Maturity</w:t>
            </w:r>
          </w:p>
        </w:tc>
        <w:tc>
          <w:tcPr>
            <w:tcW w:w="986" w:type="dxa"/>
            <w:vAlign w:val="center"/>
          </w:tcPr>
          <w:p w14:paraId="59FBBA44" w14:textId="77777777" w:rsidR="005643D5" w:rsidRPr="005643D5" w:rsidRDefault="005643D5" w:rsidP="00E20186">
            <w:pPr>
              <w:jc w:val="center"/>
              <w:rPr>
                <w:rFonts w:cs="Segoe UI"/>
                <w:sz w:val="16"/>
                <w:szCs w:val="16"/>
              </w:rPr>
            </w:pPr>
            <w:r w:rsidRPr="005643D5">
              <w:rPr>
                <w:rFonts w:cs="Segoe UI"/>
                <w:sz w:val="16"/>
                <w:szCs w:val="16"/>
              </w:rPr>
              <w:t>Core Maturity</w:t>
            </w:r>
          </w:p>
        </w:tc>
      </w:tr>
      <w:tr w:rsidR="005643D5" w:rsidRPr="005643D5" w14:paraId="7E507603" w14:textId="77777777" w:rsidTr="005643D5">
        <w:trPr>
          <w:jc w:val="center"/>
        </w:trPr>
        <w:tc>
          <w:tcPr>
            <w:tcW w:w="905" w:type="dxa"/>
            <w:vMerge/>
            <w:shd w:val="clear" w:color="auto" w:fill="E35734"/>
            <w:vAlign w:val="center"/>
          </w:tcPr>
          <w:p w14:paraId="274E9FFE" w14:textId="77777777" w:rsidR="005643D5" w:rsidRPr="005643D5" w:rsidRDefault="005643D5" w:rsidP="00E20186">
            <w:pPr>
              <w:rPr>
                <w:rFonts w:cs="Segoe UI"/>
                <w:b/>
                <w:bCs/>
                <w:color w:val="FFFFFF"/>
                <w:sz w:val="16"/>
                <w:szCs w:val="16"/>
              </w:rPr>
            </w:pPr>
          </w:p>
        </w:tc>
        <w:tc>
          <w:tcPr>
            <w:tcW w:w="1217" w:type="dxa"/>
            <w:vMerge/>
            <w:shd w:val="clear" w:color="auto" w:fill="F8D8D0"/>
            <w:vAlign w:val="center"/>
          </w:tcPr>
          <w:p w14:paraId="0E5C9297" w14:textId="77777777" w:rsidR="005643D5" w:rsidRPr="005643D5" w:rsidRDefault="005643D5" w:rsidP="00E20186">
            <w:pPr>
              <w:rPr>
                <w:rFonts w:cs="Segoe UI"/>
                <w:b/>
                <w:bCs/>
                <w:color w:val="000000"/>
                <w:sz w:val="16"/>
                <w:szCs w:val="16"/>
              </w:rPr>
            </w:pPr>
          </w:p>
        </w:tc>
        <w:tc>
          <w:tcPr>
            <w:tcW w:w="527" w:type="dxa"/>
            <w:vAlign w:val="center"/>
          </w:tcPr>
          <w:p w14:paraId="107070FE" w14:textId="77777777" w:rsidR="005643D5" w:rsidRPr="005643D5" w:rsidRDefault="005643D5" w:rsidP="00E20186">
            <w:pPr>
              <w:jc w:val="center"/>
              <w:rPr>
                <w:rFonts w:cs="Segoe UI"/>
                <w:color w:val="000000"/>
                <w:sz w:val="16"/>
                <w:szCs w:val="16"/>
              </w:rPr>
            </w:pPr>
            <w:r w:rsidRPr="005643D5">
              <w:rPr>
                <w:rFonts w:cs="Segoe UI"/>
                <w:color w:val="000000"/>
                <w:sz w:val="16"/>
                <w:szCs w:val="16"/>
              </w:rPr>
              <w:t>2k.</w:t>
            </w:r>
          </w:p>
        </w:tc>
        <w:tc>
          <w:tcPr>
            <w:tcW w:w="3423" w:type="dxa"/>
            <w:vAlign w:val="center"/>
          </w:tcPr>
          <w:p w14:paraId="44AB7459" w14:textId="77777777" w:rsidR="005643D5" w:rsidRPr="005643D5" w:rsidRDefault="005643D5" w:rsidP="00E20186">
            <w:pPr>
              <w:rPr>
                <w:rFonts w:cs="Segoe UI"/>
                <w:sz w:val="16"/>
                <w:szCs w:val="16"/>
              </w:rPr>
            </w:pPr>
            <w:r w:rsidRPr="005643D5">
              <w:rPr>
                <w:rFonts w:cs="Segoe UI"/>
                <w:sz w:val="16"/>
                <w:szCs w:val="16"/>
              </w:rPr>
              <w:t>94% of staff identify that Barwon Water Group is committed to supporting me to be healthy, safe and resilient.</w:t>
            </w:r>
          </w:p>
        </w:tc>
        <w:tc>
          <w:tcPr>
            <w:tcW w:w="2995" w:type="dxa"/>
            <w:vAlign w:val="center"/>
          </w:tcPr>
          <w:p w14:paraId="009B5D64" w14:textId="77777777" w:rsidR="005643D5" w:rsidRPr="005643D5" w:rsidRDefault="005643D5" w:rsidP="00E20186">
            <w:pPr>
              <w:rPr>
                <w:rFonts w:cs="Segoe UI"/>
                <w:sz w:val="16"/>
                <w:szCs w:val="16"/>
              </w:rPr>
            </w:pPr>
            <w:r w:rsidRPr="005643D5">
              <w:rPr>
                <w:rFonts w:cs="Segoe UI"/>
                <w:sz w:val="16"/>
                <w:szCs w:val="16"/>
              </w:rPr>
              <w:t>% of staff who identify the BW Group is committed to supporting their health, safety and resilience, measured in annual survey.</w:t>
            </w:r>
          </w:p>
        </w:tc>
        <w:tc>
          <w:tcPr>
            <w:tcW w:w="1031" w:type="dxa"/>
            <w:vAlign w:val="center"/>
          </w:tcPr>
          <w:p w14:paraId="635A7DBF" w14:textId="77777777" w:rsidR="005643D5" w:rsidRPr="005643D5" w:rsidRDefault="005643D5" w:rsidP="00E20186">
            <w:pPr>
              <w:jc w:val="center"/>
              <w:rPr>
                <w:rFonts w:cs="Segoe UI"/>
                <w:sz w:val="16"/>
                <w:szCs w:val="16"/>
              </w:rPr>
            </w:pPr>
            <w:r w:rsidRPr="005643D5">
              <w:rPr>
                <w:rFonts w:cs="Segoe UI"/>
                <w:sz w:val="16"/>
                <w:szCs w:val="16"/>
              </w:rPr>
              <w:t>%</w:t>
            </w:r>
          </w:p>
        </w:tc>
        <w:tc>
          <w:tcPr>
            <w:tcW w:w="933" w:type="dxa"/>
            <w:vAlign w:val="center"/>
          </w:tcPr>
          <w:p w14:paraId="2196FFFA" w14:textId="77777777" w:rsidR="005643D5" w:rsidRPr="005643D5" w:rsidRDefault="005643D5" w:rsidP="00E20186">
            <w:pPr>
              <w:jc w:val="center"/>
              <w:rPr>
                <w:rFonts w:cs="Segoe UI"/>
                <w:sz w:val="16"/>
                <w:szCs w:val="16"/>
              </w:rPr>
            </w:pPr>
            <w:r w:rsidRPr="005643D5">
              <w:rPr>
                <w:rFonts w:cs="Segoe UI"/>
                <w:sz w:val="16"/>
                <w:szCs w:val="16"/>
              </w:rPr>
              <w:t>78%</w:t>
            </w:r>
          </w:p>
        </w:tc>
        <w:tc>
          <w:tcPr>
            <w:tcW w:w="933" w:type="dxa"/>
            <w:vAlign w:val="center"/>
          </w:tcPr>
          <w:p w14:paraId="38E6D4DD" w14:textId="77777777" w:rsidR="005643D5" w:rsidRPr="005643D5" w:rsidRDefault="005643D5" w:rsidP="00E20186">
            <w:pPr>
              <w:jc w:val="center"/>
              <w:rPr>
                <w:rFonts w:cs="Segoe UI"/>
                <w:sz w:val="16"/>
                <w:szCs w:val="16"/>
              </w:rPr>
            </w:pPr>
            <w:r w:rsidRPr="005643D5">
              <w:rPr>
                <w:rFonts w:cs="Segoe UI"/>
                <w:sz w:val="16"/>
                <w:szCs w:val="16"/>
              </w:rPr>
              <w:t>82%</w:t>
            </w:r>
          </w:p>
        </w:tc>
        <w:tc>
          <w:tcPr>
            <w:tcW w:w="933" w:type="dxa"/>
            <w:vAlign w:val="center"/>
          </w:tcPr>
          <w:p w14:paraId="0A810139" w14:textId="77777777" w:rsidR="005643D5" w:rsidRPr="005643D5" w:rsidRDefault="005643D5" w:rsidP="00E20186">
            <w:pPr>
              <w:jc w:val="center"/>
              <w:rPr>
                <w:rFonts w:cs="Segoe UI"/>
                <w:sz w:val="16"/>
                <w:szCs w:val="16"/>
              </w:rPr>
            </w:pPr>
            <w:r w:rsidRPr="005643D5">
              <w:rPr>
                <w:rFonts w:cs="Segoe UI"/>
                <w:sz w:val="16"/>
                <w:szCs w:val="16"/>
              </w:rPr>
              <w:t>86%</w:t>
            </w:r>
          </w:p>
        </w:tc>
        <w:tc>
          <w:tcPr>
            <w:tcW w:w="933" w:type="dxa"/>
            <w:vAlign w:val="center"/>
          </w:tcPr>
          <w:p w14:paraId="1218A081" w14:textId="77777777" w:rsidR="005643D5" w:rsidRPr="005643D5" w:rsidRDefault="005643D5" w:rsidP="00E20186">
            <w:pPr>
              <w:jc w:val="center"/>
              <w:rPr>
                <w:rFonts w:cs="Segoe UI"/>
                <w:sz w:val="16"/>
                <w:szCs w:val="16"/>
              </w:rPr>
            </w:pPr>
            <w:r w:rsidRPr="005643D5">
              <w:rPr>
                <w:rFonts w:cs="Segoe UI"/>
                <w:sz w:val="16"/>
                <w:szCs w:val="16"/>
              </w:rPr>
              <w:t>90%</w:t>
            </w:r>
          </w:p>
        </w:tc>
        <w:tc>
          <w:tcPr>
            <w:tcW w:w="986" w:type="dxa"/>
            <w:vAlign w:val="center"/>
          </w:tcPr>
          <w:p w14:paraId="55D24290" w14:textId="77777777" w:rsidR="005643D5" w:rsidRPr="005643D5" w:rsidRDefault="005643D5" w:rsidP="00E20186">
            <w:pPr>
              <w:jc w:val="center"/>
              <w:rPr>
                <w:rFonts w:cs="Segoe UI"/>
                <w:sz w:val="16"/>
                <w:szCs w:val="16"/>
              </w:rPr>
            </w:pPr>
            <w:r w:rsidRPr="005643D5">
              <w:rPr>
                <w:rFonts w:cs="Segoe UI"/>
                <w:sz w:val="16"/>
                <w:szCs w:val="16"/>
              </w:rPr>
              <w:t>94%</w:t>
            </w:r>
          </w:p>
        </w:tc>
      </w:tr>
    </w:tbl>
    <w:p w14:paraId="0519F633" w14:textId="7F9F74A4" w:rsidR="005643D5" w:rsidRDefault="005643D5" w:rsidP="005643D5"/>
    <w:p w14:paraId="234AA9EC" w14:textId="2F507530" w:rsidR="005643D5" w:rsidRDefault="005643D5" w:rsidP="005643D5"/>
    <w:tbl>
      <w:tblPr>
        <w:tblStyle w:val="TableGrid"/>
        <w:tblW w:w="14394" w:type="dxa"/>
        <w:jc w:val="center"/>
        <w:tblLook w:val="04A0" w:firstRow="1" w:lastRow="0" w:firstColumn="1" w:lastColumn="0" w:noHBand="0" w:noVBand="1"/>
      </w:tblPr>
      <w:tblGrid>
        <w:gridCol w:w="906"/>
        <w:gridCol w:w="997"/>
        <w:gridCol w:w="537"/>
        <w:gridCol w:w="3084"/>
        <w:gridCol w:w="3260"/>
        <w:gridCol w:w="935"/>
        <w:gridCol w:w="935"/>
        <w:gridCol w:w="935"/>
        <w:gridCol w:w="935"/>
        <w:gridCol w:w="935"/>
        <w:gridCol w:w="935"/>
      </w:tblGrid>
      <w:tr w:rsidR="005643D5" w:rsidRPr="005643D5" w14:paraId="232CA00B" w14:textId="77777777" w:rsidTr="005643D5">
        <w:trPr>
          <w:tblHeader/>
          <w:jc w:val="center"/>
        </w:trPr>
        <w:tc>
          <w:tcPr>
            <w:tcW w:w="906" w:type="dxa"/>
            <w:shd w:val="clear" w:color="auto" w:fill="EDE8E4" w:themeFill="background2"/>
            <w:vAlign w:val="center"/>
          </w:tcPr>
          <w:p w14:paraId="0A4135E3" w14:textId="77777777" w:rsidR="005643D5" w:rsidRPr="005643D5" w:rsidRDefault="005643D5" w:rsidP="00E20186">
            <w:pPr>
              <w:jc w:val="center"/>
              <w:rPr>
                <w:rFonts w:asciiTheme="minorHAnsi" w:hAnsiTheme="minorHAnsi" w:cstheme="minorHAnsi"/>
                <w:b/>
                <w:sz w:val="16"/>
                <w:szCs w:val="16"/>
              </w:rPr>
            </w:pPr>
            <w:r w:rsidRPr="005643D5">
              <w:rPr>
                <w:rFonts w:asciiTheme="minorHAnsi" w:hAnsiTheme="minorHAnsi" w:cstheme="minorHAnsi"/>
                <w:b/>
                <w:sz w:val="16"/>
                <w:szCs w:val="16"/>
              </w:rPr>
              <w:lastRenderedPageBreak/>
              <w:t>Outcome</w:t>
            </w:r>
          </w:p>
        </w:tc>
        <w:tc>
          <w:tcPr>
            <w:tcW w:w="997" w:type="dxa"/>
            <w:shd w:val="clear" w:color="auto" w:fill="EDE8E4" w:themeFill="background2"/>
            <w:vAlign w:val="center"/>
          </w:tcPr>
          <w:p w14:paraId="02BCFABE" w14:textId="77777777" w:rsidR="005643D5" w:rsidRPr="005643D5" w:rsidRDefault="005643D5" w:rsidP="00E20186">
            <w:pPr>
              <w:jc w:val="center"/>
              <w:rPr>
                <w:rFonts w:asciiTheme="minorHAnsi" w:hAnsiTheme="minorHAnsi" w:cstheme="minorHAnsi"/>
                <w:b/>
                <w:sz w:val="16"/>
                <w:szCs w:val="16"/>
              </w:rPr>
            </w:pPr>
            <w:r w:rsidRPr="005643D5">
              <w:rPr>
                <w:rFonts w:asciiTheme="minorHAnsi" w:hAnsiTheme="minorHAnsi" w:cstheme="minorHAnsi"/>
                <w:b/>
                <w:sz w:val="16"/>
                <w:szCs w:val="16"/>
              </w:rPr>
              <w:t>Aspiration</w:t>
            </w:r>
          </w:p>
        </w:tc>
        <w:tc>
          <w:tcPr>
            <w:tcW w:w="537" w:type="dxa"/>
            <w:shd w:val="clear" w:color="auto" w:fill="EDE8E4" w:themeFill="background2"/>
            <w:vAlign w:val="center"/>
          </w:tcPr>
          <w:p w14:paraId="26EC041F" w14:textId="77777777" w:rsidR="005643D5" w:rsidRPr="005643D5" w:rsidRDefault="005643D5" w:rsidP="00E20186">
            <w:pPr>
              <w:jc w:val="center"/>
              <w:rPr>
                <w:rFonts w:asciiTheme="minorHAnsi" w:hAnsiTheme="minorHAnsi" w:cstheme="minorHAnsi"/>
                <w:b/>
                <w:sz w:val="16"/>
                <w:szCs w:val="16"/>
              </w:rPr>
            </w:pPr>
            <w:r w:rsidRPr="005643D5">
              <w:rPr>
                <w:rFonts w:asciiTheme="minorHAnsi" w:hAnsiTheme="minorHAnsi" w:cstheme="minorHAnsi"/>
                <w:b/>
                <w:sz w:val="16"/>
                <w:szCs w:val="16"/>
              </w:rPr>
              <w:t>ID</w:t>
            </w:r>
          </w:p>
        </w:tc>
        <w:tc>
          <w:tcPr>
            <w:tcW w:w="3084" w:type="dxa"/>
            <w:shd w:val="clear" w:color="auto" w:fill="EDE8E4" w:themeFill="background2"/>
            <w:vAlign w:val="center"/>
          </w:tcPr>
          <w:p w14:paraId="4766DC7A" w14:textId="77777777" w:rsidR="005643D5" w:rsidRPr="005643D5" w:rsidRDefault="005643D5" w:rsidP="00E20186">
            <w:pPr>
              <w:jc w:val="center"/>
              <w:rPr>
                <w:rFonts w:asciiTheme="minorHAnsi" w:hAnsiTheme="minorHAnsi" w:cstheme="minorHAnsi"/>
                <w:b/>
                <w:sz w:val="16"/>
                <w:szCs w:val="16"/>
              </w:rPr>
            </w:pPr>
            <w:r w:rsidRPr="005643D5">
              <w:rPr>
                <w:rFonts w:asciiTheme="minorHAnsi" w:hAnsiTheme="minorHAnsi" w:cstheme="minorHAnsi"/>
                <w:b/>
                <w:sz w:val="16"/>
                <w:szCs w:val="16"/>
              </w:rPr>
              <w:t>Description</w:t>
            </w:r>
          </w:p>
        </w:tc>
        <w:tc>
          <w:tcPr>
            <w:tcW w:w="3260" w:type="dxa"/>
            <w:shd w:val="clear" w:color="auto" w:fill="EDE8E4" w:themeFill="background2"/>
            <w:vAlign w:val="center"/>
          </w:tcPr>
          <w:p w14:paraId="5024FC2D" w14:textId="77777777" w:rsidR="005643D5" w:rsidRPr="005643D5" w:rsidRDefault="005643D5" w:rsidP="00E20186">
            <w:pPr>
              <w:jc w:val="center"/>
              <w:rPr>
                <w:rFonts w:asciiTheme="minorHAnsi" w:hAnsiTheme="minorHAnsi" w:cstheme="minorHAnsi"/>
                <w:b/>
                <w:sz w:val="16"/>
                <w:szCs w:val="16"/>
              </w:rPr>
            </w:pPr>
            <w:r w:rsidRPr="005643D5">
              <w:rPr>
                <w:rFonts w:asciiTheme="minorHAnsi" w:hAnsiTheme="minorHAnsi" w:cstheme="minorHAnsi"/>
                <w:b/>
                <w:sz w:val="16"/>
                <w:szCs w:val="16"/>
              </w:rPr>
              <w:t>Detail</w:t>
            </w:r>
          </w:p>
        </w:tc>
        <w:tc>
          <w:tcPr>
            <w:tcW w:w="935" w:type="dxa"/>
            <w:shd w:val="clear" w:color="auto" w:fill="EDE8E4" w:themeFill="background2"/>
          </w:tcPr>
          <w:p w14:paraId="35EB2B9B" w14:textId="77777777" w:rsidR="005643D5" w:rsidRPr="005643D5" w:rsidRDefault="005643D5" w:rsidP="00E20186">
            <w:pPr>
              <w:jc w:val="center"/>
              <w:rPr>
                <w:rFonts w:asciiTheme="minorHAnsi" w:hAnsiTheme="minorHAnsi" w:cstheme="minorHAnsi"/>
                <w:b/>
                <w:sz w:val="16"/>
                <w:szCs w:val="16"/>
              </w:rPr>
            </w:pPr>
            <w:r w:rsidRPr="005643D5">
              <w:rPr>
                <w:rFonts w:asciiTheme="minorHAnsi" w:hAnsiTheme="minorHAnsi" w:cstheme="minorHAnsi"/>
                <w:b/>
                <w:sz w:val="16"/>
                <w:szCs w:val="16"/>
              </w:rPr>
              <w:t>Units</w:t>
            </w:r>
          </w:p>
        </w:tc>
        <w:tc>
          <w:tcPr>
            <w:tcW w:w="935" w:type="dxa"/>
            <w:shd w:val="clear" w:color="auto" w:fill="EDE8E4" w:themeFill="background2"/>
          </w:tcPr>
          <w:p w14:paraId="19F4AA4F" w14:textId="77777777" w:rsidR="005643D5" w:rsidRPr="005643D5" w:rsidRDefault="005643D5" w:rsidP="00E20186">
            <w:pPr>
              <w:rPr>
                <w:rFonts w:asciiTheme="minorHAnsi" w:hAnsiTheme="minorHAnsi" w:cstheme="minorHAnsi"/>
                <w:b/>
                <w:sz w:val="16"/>
                <w:szCs w:val="16"/>
              </w:rPr>
            </w:pPr>
            <w:r w:rsidRPr="005643D5">
              <w:rPr>
                <w:rFonts w:asciiTheme="minorHAnsi" w:hAnsiTheme="minorHAnsi" w:cstheme="minorHAnsi"/>
                <w:b/>
                <w:sz w:val="16"/>
                <w:szCs w:val="16"/>
              </w:rPr>
              <w:t>2023-24</w:t>
            </w:r>
          </w:p>
        </w:tc>
        <w:tc>
          <w:tcPr>
            <w:tcW w:w="935" w:type="dxa"/>
            <w:shd w:val="clear" w:color="auto" w:fill="EDE8E4" w:themeFill="background2"/>
          </w:tcPr>
          <w:p w14:paraId="5A3659BC" w14:textId="77777777" w:rsidR="005643D5" w:rsidRPr="005643D5" w:rsidRDefault="005643D5" w:rsidP="00E20186">
            <w:pPr>
              <w:rPr>
                <w:rFonts w:asciiTheme="minorHAnsi" w:hAnsiTheme="minorHAnsi" w:cstheme="minorHAnsi"/>
                <w:b/>
                <w:sz w:val="16"/>
                <w:szCs w:val="16"/>
              </w:rPr>
            </w:pPr>
            <w:r w:rsidRPr="005643D5">
              <w:rPr>
                <w:rFonts w:asciiTheme="minorHAnsi" w:hAnsiTheme="minorHAnsi" w:cstheme="minorHAnsi"/>
                <w:b/>
                <w:sz w:val="16"/>
                <w:szCs w:val="16"/>
              </w:rPr>
              <w:t>2024-25</w:t>
            </w:r>
          </w:p>
        </w:tc>
        <w:tc>
          <w:tcPr>
            <w:tcW w:w="935" w:type="dxa"/>
            <w:shd w:val="clear" w:color="auto" w:fill="EDE8E4" w:themeFill="background2"/>
          </w:tcPr>
          <w:p w14:paraId="721D749C" w14:textId="77777777" w:rsidR="005643D5" w:rsidRPr="005643D5" w:rsidRDefault="005643D5" w:rsidP="00E20186">
            <w:pPr>
              <w:rPr>
                <w:rFonts w:asciiTheme="minorHAnsi" w:hAnsiTheme="minorHAnsi" w:cstheme="minorHAnsi"/>
                <w:b/>
                <w:sz w:val="16"/>
                <w:szCs w:val="16"/>
              </w:rPr>
            </w:pPr>
            <w:r w:rsidRPr="005643D5">
              <w:rPr>
                <w:rFonts w:asciiTheme="minorHAnsi" w:hAnsiTheme="minorHAnsi" w:cstheme="minorHAnsi"/>
                <w:b/>
                <w:sz w:val="16"/>
                <w:szCs w:val="16"/>
              </w:rPr>
              <w:t>2025-26</w:t>
            </w:r>
          </w:p>
        </w:tc>
        <w:tc>
          <w:tcPr>
            <w:tcW w:w="935" w:type="dxa"/>
            <w:shd w:val="clear" w:color="auto" w:fill="EDE8E4" w:themeFill="background2"/>
          </w:tcPr>
          <w:p w14:paraId="6F0F736A" w14:textId="77777777" w:rsidR="005643D5" w:rsidRPr="005643D5" w:rsidRDefault="005643D5" w:rsidP="00E20186">
            <w:pPr>
              <w:rPr>
                <w:rFonts w:asciiTheme="minorHAnsi" w:hAnsiTheme="minorHAnsi" w:cstheme="minorHAnsi"/>
                <w:b/>
                <w:sz w:val="16"/>
                <w:szCs w:val="16"/>
              </w:rPr>
            </w:pPr>
            <w:r w:rsidRPr="005643D5">
              <w:rPr>
                <w:rFonts w:asciiTheme="minorHAnsi" w:hAnsiTheme="minorHAnsi" w:cstheme="minorHAnsi"/>
                <w:b/>
                <w:sz w:val="16"/>
                <w:szCs w:val="16"/>
              </w:rPr>
              <w:t>2026-27</w:t>
            </w:r>
          </w:p>
        </w:tc>
        <w:tc>
          <w:tcPr>
            <w:tcW w:w="935" w:type="dxa"/>
            <w:shd w:val="clear" w:color="auto" w:fill="EDE8E4" w:themeFill="background2"/>
          </w:tcPr>
          <w:p w14:paraId="3ECB9554" w14:textId="77777777" w:rsidR="005643D5" w:rsidRPr="005643D5" w:rsidRDefault="005643D5" w:rsidP="00E20186">
            <w:pPr>
              <w:rPr>
                <w:rFonts w:asciiTheme="minorHAnsi" w:hAnsiTheme="minorHAnsi" w:cstheme="minorHAnsi"/>
                <w:b/>
                <w:sz w:val="16"/>
                <w:szCs w:val="16"/>
              </w:rPr>
            </w:pPr>
            <w:r w:rsidRPr="005643D5">
              <w:rPr>
                <w:rFonts w:asciiTheme="minorHAnsi" w:hAnsiTheme="minorHAnsi" w:cstheme="minorHAnsi"/>
                <w:b/>
                <w:sz w:val="16"/>
                <w:szCs w:val="16"/>
              </w:rPr>
              <w:t>2027-28</w:t>
            </w:r>
          </w:p>
        </w:tc>
      </w:tr>
      <w:tr w:rsidR="005643D5" w:rsidRPr="005643D5" w14:paraId="4C867D35" w14:textId="77777777" w:rsidTr="005643D5">
        <w:trPr>
          <w:jc w:val="center"/>
        </w:trPr>
        <w:tc>
          <w:tcPr>
            <w:tcW w:w="906" w:type="dxa"/>
            <w:vMerge w:val="restart"/>
            <w:shd w:val="clear" w:color="auto" w:fill="1B7A6D"/>
            <w:textDirection w:val="btLr"/>
            <w:vAlign w:val="center"/>
          </w:tcPr>
          <w:p w14:paraId="02048863" w14:textId="77777777" w:rsidR="005643D5" w:rsidRPr="005643D5" w:rsidRDefault="005643D5" w:rsidP="00E20186">
            <w:pPr>
              <w:ind w:left="113" w:right="113"/>
              <w:jc w:val="center"/>
              <w:rPr>
                <w:rFonts w:asciiTheme="minorHAnsi" w:hAnsiTheme="minorHAnsi" w:cstheme="minorHAnsi"/>
                <w:b/>
                <w:bCs/>
                <w:sz w:val="22"/>
                <w:szCs w:val="16"/>
              </w:rPr>
            </w:pPr>
            <w:r w:rsidRPr="005643D5">
              <w:rPr>
                <w:rFonts w:asciiTheme="minorHAnsi" w:hAnsiTheme="minorHAnsi" w:cstheme="minorHAnsi"/>
                <w:b/>
                <w:bCs/>
                <w:color w:val="FFFFFF" w:themeColor="background1"/>
                <w:sz w:val="22"/>
                <w:szCs w:val="16"/>
              </w:rPr>
              <w:t>Outcome 3 - Healthier Environment</w:t>
            </w:r>
          </w:p>
        </w:tc>
        <w:tc>
          <w:tcPr>
            <w:tcW w:w="997" w:type="dxa"/>
            <w:vMerge w:val="restart"/>
            <w:shd w:val="clear" w:color="auto" w:fill="C9F3ED"/>
            <w:textDirection w:val="btLr"/>
            <w:vAlign w:val="center"/>
          </w:tcPr>
          <w:p w14:paraId="02F0EEE6" w14:textId="77777777" w:rsidR="005643D5" w:rsidRPr="005643D5" w:rsidRDefault="005643D5" w:rsidP="00E20186">
            <w:pPr>
              <w:ind w:left="113" w:right="113"/>
              <w:jc w:val="center"/>
              <w:rPr>
                <w:rFonts w:asciiTheme="minorHAnsi" w:hAnsiTheme="minorHAnsi" w:cstheme="minorHAnsi"/>
                <w:b/>
                <w:bCs/>
                <w:color w:val="000000"/>
                <w:szCs w:val="20"/>
              </w:rPr>
            </w:pPr>
            <w:r w:rsidRPr="005643D5">
              <w:rPr>
                <w:rFonts w:asciiTheme="minorHAnsi" w:hAnsiTheme="minorHAnsi" w:cstheme="minorHAnsi"/>
                <w:b/>
                <w:bCs/>
                <w:color w:val="000000"/>
                <w:szCs w:val="20"/>
              </w:rPr>
              <w:t>Zero emissions</w:t>
            </w:r>
          </w:p>
        </w:tc>
        <w:tc>
          <w:tcPr>
            <w:tcW w:w="537" w:type="dxa"/>
            <w:vAlign w:val="center"/>
          </w:tcPr>
          <w:p w14:paraId="7009921F"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3a.</w:t>
            </w:r>
          </w:p>
        </w:tc>
        <w:tc>
          <w:tcPr>
            <w:tcW w:w="3084" w:type="dxa"/>
            <w:vAlign w:val="center"/>
          </w:tcPr>
          <w:p w14:paraId="3A379250" w14:textId="77777777" w:rsidR="005643D5" w:rsidRPr="005643D5" w:rsidRDefault="005643D5" w:rsidP="00E20186">
            <w:pPr>
              <w:rPr>
                <w:rFonts w:asciiTheme="minorHAnsi" w:hAnsiTheme="minorHAnsi" w:cstheme="minorHAnsi"/>
                <w:sz w:val="16"/>
                <w:szCs w:val="16"/>
              </w:rPr>
            </w:pPr>
            <w:r w:rsidRPr="005643D5">
              <w:rPr>
                <w:rFonts w:asciiTheme="minorHAnsi" w:hAnsiTheme="minorHAnsi" w:cstheme="minorHAnsi"/>
                <w:sz w:val="16"/>
                <w:szCs w:val="16"/>
              </w:rPr>
              <w:t>100% renewable electricity by 2025, so zero Scope 2 emissions (from electricity we use).</w:t>
            </w:r>
          </w:p>
        </w:tc>
        <w:tc>
          <w:tcPr>
            <w:tcW w:w="3260" w:type="dxa"/>
            <w:vAlign w:val="center"/>
          </w:tcPr>
          <w:p w14:paraId="00F4DE5C" w14:textId="77777777" w:rsidR="005643D5" w:rsidRPr="005643D5" w:rsidRDefault="005643D5" w:rsidP="00E20186">
            <w:pPr>
              <w:rPr>
                <w:rFonts w:asciiTheme="minorHAnsi" w:hAnsiTheme="minorHAnsi" w:cstheme="minorHAnsi"/>
                <w:sz w:val="16"/>
                <w:szCs w:val="16"/>
              </w:rPr>
            </w:pPr>
            <w:r w:rsidRPr="005643D5">
              <w:rPr>
                <w:rFonts w:asciiTheme="minorHAnsi" w:hAnsiTheme="minorHAnsi" w:cstheme="minorHAnsi"/>
                <w:sz w:val="16"/>
                <w:szCs w:val="16"/>
              </w:rPr>
              <w:t>Percentage of electricity consumption from renewable sources.</w:t>
            </w:r>
          </w:p>
        </w:tc>
        <w:tc>
          <w:tcPr>
            <w:tcW w:w="935" w:type="dxa"/>
            <w:vAlign w:val="center"/>
          </w:tcPr>
          <w:p w14:paraId="4D0313FD"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w:t>
            </w:r>
          </w:p>
        </w:tc>
        <w:tc>
          <w:tcPr>
            <w:tcW w:w="935" w:type="dxa"/>
            <w:vAlign w:val="center"/>
          </w:tcPr>
          <w:p w14:paraId="0A229CF8"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43%</w:t>
            </w:r>
          </w:p>
        </w:tc>
        <w:tc>
          <w:tcPr>
            <w:tcW w:w="935" w:type="dxa"/>
            <w:vAlign w:val="center"/>
          </w:tcPr>
          <w:p w14:paraId="6CEC7CAE"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100%</w:t>
            </w:r>
          </w:p>
        </w:tc>
        <w:tc>
          <w:tcPr>
            <w:tcW w:w="935" w:type="dxa"/>
            <w:vAlign w:val="center"/>
          </w:tcPr>
          <w:p w14:paraId="47780DF4"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100%</w:t>
            </w:r>
          </w:p>
        </w:tc>
        <w:tc>
          <w:tcPr>
            <w:tcW w:w="935" w:type="dxa"/>
            <w:vAlign w:val="center"/>
          </w:tcPr>
          <w:p w14:paraId="63BC3576"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100%</w:t>
            </w:r>
          </w:p>
        </w:tc>
        <w:tc>
          <w:tcPr>
            <w:tcW w:w="935" w:type="dxa"/>
            <w:vAlign w:val="center"/>
          </w:tcPr>
          <w:p w14:paraId="465BD851"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100%</w:t>
            </w:r>
          </w:p>
        </w:tc>
      </w:tr>
      <w:tr w:rsidR="005643D5" w:rsidRPr="005643D5" w14:paraId="16733D39" w14:textId="77777777" w:rsidTr="005643D5">
        <w:trPr>
          <w:jc w:val="center"/>
        </w:trPr>
        <w:tc>
          <w:tcPr>
            <w:tcW w:w="906" w:type="dxa"/>
            <w:vMerge/>
            <w:shd w:val="clear" w:color="auto" w:fill="1B7A6D"/>
            <w:vAlign w:val="center"/>
          </w:tcPr>
          <w:p w14:paraId="5E7E35AA" w14:textId="77777777" w:rsidR="005643D5" w:rsidRPr="005643D5" w:rsidRDefault="005643D5" w:rsidP="00E20186">
            <w:pPr>
              <w:rPr>
                <w:rFonts w:asciiTheme="minorHAnsi" w:hAnsiTheme="minorHAnsi" w:cstheme="minorHAnsi"/>
                <w:b/>
                <w:bCs/>
                <w:color w:val="FFFFFF"/>
                <w:sz w:val="16"/>
                <w:szCs w:val="16"/>
              </w:rPr>
            </w:pPr>
          </w:p>
        </w:tc>
        <w:tc>
          <w:tcPr>
            <w:tcW w:w="997" w:type="dxa"/>
            <w:vMerge/>
            <w:shd w:val="clear" w:color="auto" w:fill="C9F3ED"/>
            <w:vAlign w:val="center"/>
          </w:tcPr>
          <w:p w14:paraId="2ADDABAD" w14:textId="77777777" w:rsidR="005643D5" w:rsidRPr="005643D5" w:rsidRDefault="005643D5" w:rsidP="00E20186">
            <w:pPr>
              <w:rPr>
                <w:rFonts w:asciiTheme="minorHAnsi" w:hAnsiTheme="minorHAnsi" w:cstheme="minorHAnsi"/>
                <w:b/>
                <w:bCs/>
                <w:color w:val="000000"/>
                <w:szCs w:val="20"/>
              </w:rPr>
            </w:pPr>
          </w:p>
        </w:tc>
        <w:tc>
          <w:tcPr>
            <w:tcW w:w="537" w:type="dxa"/>
            <w:vAlign w:val="center"/>
          </w:tcPr>
          <w:p w14:paraId="150FDB6D"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3b.</w:t>
            </w:r>
          </w:p>
        </w:tc>
        <w:tc>
          <w:tcPr>
            <w:tcW w:w="3084" w:type="dxa"/>
            <w:vAlign w:val="center"/>
          </w:tcPr>
          <w:p w14:paraId="1C619454" w14:textId="77777777" w:rsidR="005643D5" w:rsidRPr="005643D5" w:rsidRDefault="005643D5" w:rsidP="00E20186">
            <w:pPr>
              <w:rPr>
                <w:rFonts w:asciiTheme="minorHAnsi" w:hAnsiTheme="minorHAnsi" w:cstheme="minorHAnsi"/>
                <w:sz w:val="16"/>
                <w:szCs w:val="16"/>
              </w:rPr>
            </w:pPr>
            <w:r w:rsidRPr="005643D5">
              <w:rPr>
                <w:rFonts w:asciiTheme="minorHAnsi" w:hAnsiTheme="minorHAnsi" w:cstheme="minorHAnsi"/>
                <w:sz w:val="16"/>
                <w:szCs w:val="16"/>
              </w:rPr>
              <w:t>Carbon sequestration program in place (implementation of projects complete), so on track for zero Scope 1 emissions (from direct emissions we generate) by 2030.</w:t>
            </w:r>
          </w:p>
        </w:tc>
        <w:tc>
          <w:tcPr>
            <w:tcW w:w="3260" w:type="dxa"/>
            <w:vAlign w:val="center"/>
          </w:tcPr>
          <w:p w14:paraId="6684290A" w14:textId="77777777" w:rsidR="005643D5" w:rsidRPr="005643D5" w:rsidRDefault="005643D5" w:rsidP="00E20186">
            <w:pPr>
              <w:rPr>
                <w:rFonts w:asciiTheme="minorHAnsi" w:hAnsiTheme="minorHAnsi" w:cstheme="minorHAnsi"/>
                <w:sz w:val="16"/>
                <w:szCs w:val="16"/>
              </w:rPr>
            </w:pPr>
            <w:r w:rsidRPr="005643D5">
              <w:rPr>
                <w:rFonts w:asciiTheme="minorHAnsi" w:hAnsiTheme="minorHAnsi" w:cstheme="minorHAnsi"/>
                <w:sz w:val="16"/>
                <w:szCs w:val="16"/>
              </w:rPr>
              <w:t>Carbon sequestration program implementation status.</w:t>
            </w:r>
          </w:p>
        </w:tc>
        <w:tc>
          <w:tcPr>
            <w:tcW w:w="935" w:type="dxa"/>
            <w:vAlign w:val="center"/>
          </w:tcPr>
          <w:p w14:paraId="77274C41"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Project status</w:t>
            </w:r>
          </w:p>
        </w:tc>
        <w:tc>
          <w:tcPr>
            <w:tcW w:w="935" w:type="dxa"/>
            <w:vAlign w:val="center"/>
          </w:tcPr>
          <w:p w14:paraId="39A561D5"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On-track</w:t>
            </w:r>
          </w:p>
        </w:tc>
        <w:tc>
          <w:tcPr>
            <w:tcW w:w="935" w:type="dxa"/>
            <w:vAlign w:val="center"/>
          </w:tcPr>
          <w:p w14:paraId="18A70AEA"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On-track</w:t>
            </w:r>
          </w:p>
        </w:tc>
        <w:tc>
          <w:tcPr>
            <w:tcW w:w="935" w:type="dxa"/>
            <w:vAlign w:val="center"/>
          </w:tcPr>
          <w:p w14:paraId="5B5A6103"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On-track</w:t>
            </w:r>
          </w:p>
        </w:tc>
        <w:tc>
          <w:tcPr>
            <w:tcW w:w="935" w:type="dxa"/>
            <w:vAlign w:val="center"/>
          </w:tcPr>
          <w:p w14:paraId="35489E29"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On-track</w:t>
            </w:r>
          </w:p>
        </w:tc>
        <w:tc>
          <w:tcPr>
            <w:tcW w:w="935" w:type="dxa"/>
            <w:vAlign w:val="center"/>
          </w:tcPr>
          <w:p w14:paraId="3DE85E37"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Complete</w:t>
            </w:r>
          </w:p>
        </w:tc>
      </w:tr>
      <w:tr w:rsidR="005643D5" w:rsidRPr="005643D5" w14:paraId="25354363" w14:textId="77777777" w:rsidTr="005643D5">
        <w:trPr>
          <w:trHeight w:val="876"/>
          <w:jc w:val="center"/>
        </w:trPr>
        <w:tc>
          <w:tcPr>
            <w:tcW w:w="906" w:type="dxa"/>
            <w:vMerge/>
            <w:shd w:val="clear" w:color="auto" w:fill="1B7A6D"/>
            <w:vAlign w:val="center"/>
          </w:tcPr>
          <w:p w14:paraId="5E0073FE" w14:textId="77777777" w:rsidR="005643D5" w:rsidRPr="005643D5" w:rsidRDefault="005643D5" w:rsidP="00E20186">
            <w:pPr>
              <w:rPr>
                <w:rFonts w:asciiTheme="minorHAnsi" w:hAnsiTheme="minorHAnsi" w:cstheme="minorHAnsi"/>
                <w:b/>
                <w:bCs/>
                <w:color w:val="FFFFFF"/>
                <w:sz w:val="16"/>
                <w:szCs w:val="16"/>
              </w:rPr>
            </w:pPr>
          </w:p>
        </w:tc>
        <w:tc>
          <w:tcPr>
            <w:tcW w:w="997" w:type="dxa"/>
            <w:vMerge/>
            <w:shd w:val="clear" w:color="auto" w:fill="C9F3ED"/>
            <w:vAlign w:val="center"/>
          </w:tcPr>
          <w:p w14:paraId="526ED1A1" w14:textId="77777777" w:rsidR="005643D5" w:rsidRPr="005643D5" w:rsidRDefault="005643D5" w:rsidP="00E20186">
            <w:pPr>
              <w:rPr>
                <w:rFonts w:asciiTheme="minorHAnsi" w:hAnsiTheme="minorHAnsi" w:cstheme="minorHAnsi"/>
                <w:b/>
                <w:bCs/>
                <w:color w:val="000000"/>
                <w:szCs w:val="20"/>
              </w:rPr>
            </w:pPr>
          </w:p>
        </w:tc>
        <w:tc>
          <w:tcPr>
            <w:tcW w:w="537" w:type="dxa"/>
            <w:vAlign w:val="center"/>
          </w:tcPr>
          <w:p w14:paraId="006CFF15"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3c.</w:t>
            </w:r>
          </w:p>
        </w:tc>
        <w:tc>
          <w:tcPr>
            <w:tcW w:w="3084" w:type="dxa"/>
            <w:vAlign w:val="center"/>
          </w:tcPr>
          <w:p w14:paraId="70828A30" w14:textId="77777777" w:rsidR="005643D5" w:rsidRPr="005643D5" w:rsidRDefault="005643D5" w:rsidP="00E20186">
            <w:pPr>
              <w:rPr>
                <w:rFonts w:asciiTheme="minorHAnsi" w:hAnsiTheme="minorHAnsi" w:cstheme="minorHAnsi"/>
                <w:sz w:val="16"/>
                <w:szCs w:val="16"/>
              </w:rPr>
            </w:pPr>
            <w:r w:rsidRPr="005643D5">
              <w:rPr>
                <w:rFonts w:asciiTheme="minorHAnsi" w:hAnsiTheme="minorHAnsi" w:cstheme="minorHAnsi"/>
                <w:sz w:val="16"/>
                <w:szCs w:val="16"/>
              </w:rPr>
              <w:t>Plan developed by 2030, for addressing Scope 3 emissions (from our suppliers).</w:t>
            </w:r>
          </w:p>
        </w:tc>
        <w:tc>
          <w:tcPr>
            <w:tcW w:w="3260" w:type="dxa"/>
            <w:vAlign w:val="center"/>
          </w:tcPr>
          <w:p w14:paraId="5AFC512B" w14:textId="77777777" w:rsidR="005643D5" w:rsidRPr="005643D5" w:rsidRDefault="005643D5" w:rsidP="00E20186">
            <w:pPr>
              <w:rPr>
                <w:rFonts w:asciiTheme="minorHAnsi" w:hAnsiTheme="minorHAnsi" w:cstheme="minorHAnsi"/>
                <w:sz w:val="16"/>
                <w:szCs w:val="16"/>
              </w:rPr>
            </w:pPr>
            <w:r w:rsidRPr="005643D5">
              <w:rPr>
                <w:rFonts w:asciiTheme="minorHAnsi" w:hAnsiTheme="minorHAnsi" w:cstheme="minorHAnsi"/>
                <w:sz w:val="16"/>
                <w:szCs w:val="16"/>
              </w:rPr>
              <w:t>Status of plan development for addressing Scope 3 emissions.</w:t>
            </w:r>
          </w:p>
        </w:tc>
        <w:tc>
          <w:tcPr>
            <w:tcW w:w="935" w:type="dxa"/>
            <w:vAlign w:val="center"/>
          </w:tcPr>
          <w:p w14:paraId="1CC2BC0F"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Project status</w:t>
            </w:r>
          </w:p>
        </w:tc>
        <w:tc>
          <w:tcPr>
            <w:tcW w:w="935" w:type="dxa"/>
            <w:vAlign w:val="center"/>
          </w:tcPr>
          <w:p w14:paraId="75B55254"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On-track</w:t>
            </w:r>
          </w:p>
        </w:tc>
        <w:tc>
          <w:tcPr>
            <w:tcW w:w="935" w:type="dxa"/>
            <w:vAlign w:val="center"/>
          </w:tcPr>
          <w:p w14:paraId="48245A46"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On-track</w:t>
            </w:r>
          </w:p>
        </w:tc>
        <w:tc>
          <w:tcPr>
            <w:tcW w:w="935" w:type="dxa"/>
            <w:vAlign w:val="center"/>
          </w:tcPr>
          <w:p w14:paraId="35A80FB7"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On-track</w:t>
            </w:r>
          </w:p>
        </w:tc>
        <w:tc>
          <w:tcPr>
            <w:tcW w:w="935" w:type="dxa"/>
            <w:vAlign w:val="center"/>
          </w:tcPr>
          <w:p w14:paraId="0B6FA29F"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On-track</w:t>
            </w:r>
          </w:p>
        </w:tc>
        <w:tc>
          <w:tcPr>
            <w:tcW w:w="935" w:type="dxa"/>
            <w:vAlign w:val="center"/>
          </w:tcPr>
          <w:p w14:paraId="54BE57A5"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On-track</w:t>
            </w:r>
          </w:p>
        </w:tc>
      </w:tr>
      <w:tr w:rsidR="005643D5" w:rsidRPr="005643D5" w14:paraId="4C5764E3" w14:textId="77777777" w:rsidTr="005643D5">
        <w:trPr>
          <w:jc w:val="center"/>
        </w:trPr>
        <w:tc>
          <w:tcPr>
            <w:tcW w:w="906" w:type="dxa"/>
            <w:vMerge/>
            <w:shd w:val="clear" w:color="auto" w:fill="1B7A6D"/>
            <w:vAlign w:val="center"/>
          </w:tcPr>
          <w:p w14:paraId="0766FCC4" w14:textId="77777777" w:rsidR="005643D5" w:rsidRPr="005643D5" w:rsidRDefault="005643D5" w:rsidP="00E20186">
            <w:pPr>
              <w:rPr>
                <w:rFonts w:asciiTheme="minorHAnsi" w:hAnsiTheme="minorHAnsi" w:cstheme="minorHAnsi"/>
                <w:b/>
                <w:bCs/>
                <w:color w:val="FFFFFF"/>
                <w:sz w:val="16"/>
                <w:szCs w:val="16"/>
              </w:rPr>
            </w:pPr>
          </w:p>
        </w:tc>
        <w:tc>
          <w:tcPr>
            <w:tcW w:w="997" w:type="dxa"/>
            <w:vMerge w:val="restart"/>
            <w:shd w:val="clear" w:color="auto" w:fill="C9F3ED"/>
            <w:textDirection w:val="btLr"/>
            <w:vAlign w:val="center"/>
          </w:tcPr>
          <w:p w14:paraId="14FBAFD7" w14:textId="77777777" w:rsidR="005643D5" w:rsidRPr="005643D5" w:rsidRDefault="005643D5" w:rsidP="00E20186">
            <w:pPr>
              <w:ind w:left="113" w:right="113"/>
              <w:jc w:val="center"/>
              <w:rPr>
                <w:rFonts w:asciiTheme="minorHAnsi" w:hAnsiTheme="minorHAnsi" w:cstheme="minorHAnsi"/>
                <w:b/>
                <w:bCs/>
                <w:color w:val="000000"/>
                <w:szCs w:val="20"/>
              </w:rPr>
            </w:pPr>
            <w:r w:rsidRPr="005643D5">
              <w:rPr>
                <w:rFonts w:asciiTheme="minorHAnsi" w:hAnsiTheme="minorHAnsi" w:cstheme="minorHAnsi"/>
                <w:b/>
                <w:bCs/>
                <w:color w:val="000000"/>
                <w:szCs w:val="20"/>
              </w:rPr>
              <w:t>Zero waste</w:t>
            </w:r>
          </w:p>
        </w:tc>
        <w:tc>
          <w:tcPr>
            <w:tcW w:w="537" w:type="dxa"/>
            <w:vAlign w:val="center"/>
          </w:tcPr>
          <w:p w14:paraId="16958D45"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3d.</w:t>
            </w:r>
          </w:p>
        </w:tc>
        <w:tc>
          <w:tcPr>
            <w:tcW w:w="3084" w:type="dxa"/>
            <w:vAlign w:val="center"/>
          </w:tcPr>
          <w:p w14:paraId="02595275" w14:textId="77777777" w:rsidR="005643D5" w:rsidRPr="005643D5" w:rsidRDefault="005643D5" w:rsidP="00E20186">
            <w:pPr>
              <w:rPr>
                <w:rFonts w:asciiTheme="minorHAnsi" w:hAnsiTheme="minorHAnsi" w:cstheme="minorHAnsi"/>
                <w:sz w:val="16"/>
                <w:szCs w:val="16"/>
              </w:rPr>
            </w:pPr>
            <w:r w:rsidRPr="005643D5">
              <w:rPr>
                <w:rFonts w:asciiTheme="minorHAnsi" w:hAnsiTheme="minorHAnsi" w:cstheme="minorHAnsi"/>
                <w:sz w:val="16"/>
                <w:szCs w:val="16"/>
              </w:rPr>
              <w:t>Extra 1,000 ML/year of recycled water allocated for productive use.</w:t>
            </w:r>
          </w:p>
        </w:tc>
        <w:tc>
          <w:tcPr>
            <w:tcW w:w="3260" w:type="dxa"/>
            <w:vAlign w:val="center"/>
          </w:tcPr>
          <w:p w14:paraId="37BD036F" w14:textId="77777777" w:rsidR="005643D5" w:rsidRPr="005643D5" w:rsidRDefault="005643D5" w:rsidP="00E20186">
            <w:pPr>
              <w:rPr>
                <w:rFonts w:asciiTheme="minorHAnsi" w:hAnsiTheme="minorHAnsi" w:cstheme="minorHAnsi"/>
                <w:sz w:val="16"/>
                <w:szCs w:val="16"/>
              </w:rPr>
            </w:pPr>
            <w:r w:rsidRPr="005643D5">
              <w:rPr>
                <w:rFonts w:asciiTheme="minorHAnsi" w:hAnsiTheme="minorHAnsi" w:cstheme="minorHAnsi"/>
                <w:sz w:val="16"/>
                <w:szCs w:val="16"/>
              </w:rPr>
              <w:t>Volume of recycled water allocated for productive use, cumulative.</w:t>
            </w:r>
            <w:r w:rsidRPr="005643D5">
              <w:rPr>
                <w:rFonts w:asciiTheme="minorHAnsi" w:hAnsiTheme="minorHAnsi" w:cstheme="minorHAnsi"/>
                <w:sz w:val="16"/>
                <w:szCs w:val="16"/>
              </w:rPr>
              <w:br/>
              <w:t>*Allocations for productive use include new or additional volumes in Recycled Water Agreements, volumes committed in funding agreements for implementation of recycled water projects and volumes supplied to new dual pipe recycled water connections calculated based on 140L/new connection/day.</w:t>
            </w:r>
          </w:p>
        </w:tc>
        <w:tc>
          <w:tcPr>
            <w:tcW w:w="935" w:type="dxa"/>
            <w:vAlign w:val="center"/>
          </w:tcPr>
          <w:p w14:paraId="69398441"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ML</w:t>
            </w:r>
          </w:p>
        </w:tc>
        <w:tc>
          <w:tcPr>
            <w:tcW w:w="935" w:type="dxa"/>
            <w:vAlign w:val="center"/>
          </w:tcPr>
          <w:p w14:paraId="5E9394AB"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60</w:t>
            </w:r>
          </w:p>
        </w:tc>
        <w:tc>
          <w:tcPr>
            <w:tcW w:w="935" w:type="dxa"/>
            <w:vAlign w:val="center"/>
          </w:tcPr>
          <w:p w14:paraId="5EBB42E7"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150</w:t>
            </w:r>
          </w:p>
        </w:tc>
        <w:tc>
          <w:tcPr>
            <w:tcW w:w="935" w:type="dxa"/>
            <w:vAlign w:val="center"/>
          </w:tcPr>
          <w:p w14:paraId="51028F81"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345</w:t>
            </w:r>
          </w:p>
        </w:tc>
        <w:tc>
          <w:tcPr>
            <w:tcW w:w="935" w:type="dxa"/>
            <w:vAlign w:val="center"/>
          </w:tcPr>
          <w:p w14:paraId="6A481DCE"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650</w:t>
            </w:r>
          </w:p>
        </w:tc>
        <w:tc>
          <w:tcPr>
            <w:tcW w:w="935" w:type="dxa"/>
            <w:vAlign w:val="center"/>
          </w:tcPr>
          <w:p w14:paraId="6BAC4EC9"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1,000</w:t>
            </w:r>
          </w:p>
        </w:tc>
      </w:tr>
      <w:tr w:rsidR="005643D5" w:rsidRPr="005643D5" w14:paraId="05D2B1DA" w14:textId="77777777" w:rsidTr="005643D5">
        <w:trPr>
          <w:jc w:val="center"/>
        </w:trPr>
        <w:tc>
          <w:tcPr>
            <w:tcW w:w="906" w:type="dxa"/>
            <w:vMerge/>
            <w:shd w:val="clear" w:color="auto" w:fill="1B7A6D"/>
            <w:vAlign w:val="center"/>
          </w:tcPr>
          <w:p w14:paraId="4FC639A5" w14:textId="77777777" w:rsidR="005643D5" w:rsidRPr="005643D5" w:rsidRDefault="005643D5" w:rsidP="00E20186">
            <w:pPr>
              <w:rPr>
                <w:rFonts w:asciiTheme="minorHAnsi" w:hAnsiTheme="minorHAnsi" w:cstheme="minorHAnsi"/>
                <w:b/>
                <w:bCs/>
                <w:color w:val="FFFFFF"/>
                <w:sz w:val="16"/>
                <w:szCs w:val="16"/>
              </w:rPr>
            </w:pPr>
          </w:p>
        </w:tc>
        <w:tc>
          <w:tcPr>
            <w:tcW w:w="997" w:type="dxa"/>
            <w:vMerge/>
            <w:shd w:val="clear" w:color="auto" w:fill="C9F3ED"/>
            <w:vAlign w:val="center"/>
          </w:tcPr>
          <w:p w14:paraId="029E5F57" w14:textId="77777777" w:rsidR="005643D5" w:rsidRPr="005643D5" w:rsidRDefault="005643D5" w:rsidP="00E20186">
            <w:pPr>
              <w:rPr>
                <w:rFonts w:asciiTheme="minorHAnsi" w:hAnsiTheme="minorHAnsi" w:cstheme="minorHAnsi"/>
                <w:b/>
                <w:bCs/>
                <w:color w:val="000000"/>
                <w:sz w:val="16"/>
                <w:szCs w:val="16"/>
              </w:rPr>
            </w:pPr>
          </w:p>
        </w:tc>
        <w:tc>
          <w:tcPr>
            <w:tcW w:w="537" w:type="dxa"/>
            <w:vAlign w:val="center"/>
          </w:tcPr>
          <w:p w14:paraId="10BC2B67"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3e.</w:t>
            </w:r>
          </w:p>
        </w:tc>
        <w:tc>
          <w:tcPr>
            <w:tcW w:w="3084" w:type="dxa"/>
            <w:vAlign w:val="center"/>
          </w:tcPr>
          <w:p w14:paraId="1DD9DB00" w14:textId="77777777" w:rsidR="005643D5" w:rsidRPr="005643D5" w:rsidRDefault="005643D5" w:rsidP="00E20186">
            <w:pPr>
              <w:rPr>
                <w:rFonts w:asciiTheme="minorHAnsi" w:hAnsiTheme="minorHAnsi" w:cstheme="minorHAnsi"/>
                <w:sz w:val="16"/>
                <w:szCs w:val="16"/>
              </w:rPr>
            </w:pPr>
            <w:r w:rsidRPr="005643D5">
              <w:rPr>
                <w:rFonts w:asciiTheme="minorHAnsi" w:hAnsiTheme="minorHAnsi" w:cstheme="minorHAnsi"/>
                <w:sz w:val="16"/>
                <w:szCs w:val="16"/>
              </w:rPr>
              <w:t>Completed feasibility assessment of large-scale alternative water grid (recycled water and treated stormwater).</w:t>
            </w:r>
          </w:p>
        </w:tc>
        <w:tc>
          <w:tcPr>
            <w:tcW w:w="3260" w:type="dxa"/>
            <w:vAlign w:val="center"/>
          </w:tcPr>
          <w:p w14:paraId="49B34B8B" w14:textId="77777777" w:rsidR="005643D5" w:rsidRPr="005643D5" w:rsidRDefault="005643D5" w:rsidP="00E20186">
            <w:pPr>
              <w:rPr>
                <w:rFonts w:asciiTheme="minorHAnsi" w:hAnsiTheme="minorHAnsi" w:cstheme="minorHAnsi"/>
                <w:sz w:val="16"/>
                <w:szCs w:val="16"/>
              </w:rPr>
            </w:pPr>
            <w:r w:rsidRPr="005643D5">
              <w:rPr>
                <w:rFonts w:asciiTheme="minorHAnsi" w:hAnsiTheme="minorHAnsi" w:cstheme="minorHAnsi"/>
                <w:sz w:val="16"/>
                <w:szCs w:val="16"/>
              </w:rPr>
              <w:t>Feasibility study of large scale alternative water grid.</w:t>
            </w:r>
          </w:p>
        </w:tc>
        <w:tc>
          <w:tcPr>
            <w:tcW w:w="935" w:type="dxa"/>
            <w:vAlign w:val="center"/>
          </w:tcPr>
          <w:p w14:paraId="7E65E457"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Project status</w:t>
            </w:r>
          </w:p>
        </w:tc>
        <w:tc>
          <w:tcPr>
            <w:tcW w:w="935" w:type="dxa"/>
            <w:vAlign w:val="center"/>
          </w:tcPr>
          <w:p w14:paraId="25F5DD6F"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On-track</w:t>
            </w:r>
          </w:p>
        </w:tc>
        <w:tc>
          <w:tcPr>
            <w:tcW w:w="935" w:type="dxa"/>
            <w:vAlign w:val="center"/>
          </w:tcPr>
          <w:p w14:paraId="643CC0AA"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On-track</w:t>
            </w:r>
          </w:p>
        </w:tc>
        <w:tc>
          <w:tcPr>
            <w:tcW w:w="935" w:type="dxa"/>
            <w:vAlign w:val="center"/>
          </w:tcPr>
          <w:p w14:paraId="09B835B1"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Complete</w:t>
            </w:r>
          </w:p>
        </w:tc>
        <w:tc>
          <w:tcPr>
            <w:tcW w:w="935" w:type="dxa"/>
            <w:vAlign w:val="center"/>
          </w:tcPr>
          <w:p w14:paraId="7AF08B68"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Complete</w:t>
            </w:r>
          </w:p>
        </w:tc>
        <w:tc>
          <w:tcPr>
            <w:tcW w:w="935" w:type="dxa"/>
            <w:vAlign w:val="center"/>
          </w:tcPr>
          <w:p w14:paraId="79211940"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Complete</w:t>
            </w:r>
          </w:p>
        </w:tc>
      </w:tr>
      <w:tr w:rsidR="005643D5" w:rsidRPr="005643D5" w14:paraId="6BBC006E" w14:textId="77777777" w:rsidTr="005643D5">
        <w:trPr>
          <w:jc w:val="center"/>
        </w:trPr>
        <w:tc>
          <w:tcPr>
            <w:tcW w:w="906" w:type="dxa"/>
            <w:vMerge/>
            <w:shd w:val="clear" w:color="auto" w:fill="1B7A6D"/>
            <w:vAlign w:val="center"/>
          </w:tcPr>
          <w:p w14:paraId="7EFDA693" w14:textId="77777777" w:rsidR="005643D5" w:rsidRPr="005643D5" w:rsidRDefault="005643D5" w:rsidP="00E20186">
            <w:pPr>
              <w:rPr>
                <w:rFonts w:asciiTheme="minorHAnsi" w:hAnsiTheme="minorHAnsi" w:cstheme="minorHAnsi"/>
                <w:b/>
                <w:bCs/>
                <w:color w:val="FFFFFF"/>
                <w:sz w:val="16"/>
                <w:szCs w:val="16"/>
              </w:rPr>
            </w:pPr>
          </w:p>
        </w:tc>
        <w:tc>
          <w:tcPr>
            <w:tcW w:w="997" w:type="dxa"/>
            <w:vMerge/>
            <w:shd w:val="clear" w:color="auto" w:fill="C9F3ED"/>
            <w:vAlign w:val="center"/>
          </w:tcPr>
          <w:p w14:paraId="63EC3FF3" w14:textId="77777777" w:rsidR="005643D5" w:rsidRPr="005643D5" w:rsidRDefault="005643D5" w:rsidP="00E20186">
            <w:pPr>
              <w:rPr>
                <w:rFonts w:asciiTheme="minorHAnsi" w:hAnsiTheme="minorHAnsi" w:cstheme="minorHAnsi"/>
                <w:b/>
                <w:bCs/>
                <w:color w:val="000000"/>
                <w:sz w:val="16"/>
                <w:szCs w:val="16"/>
              </w:rPr>
            </w:pPr>
          </w:p>
        </w:tc>
        <w:tc>
          <w:tcPr>
            <w:tcW w:w="537" w:type="dxa"/>
            <w:vAlign w:val="center"/>
          </w:tcPr>
          <w:p w14:paraId="795E3281"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3f.</w:t>
            </w:r>
          </w:p>
        </w:tc>
        <w:tc>
          <w:tcPr>
            <w:tcW w:w="3084" w:type="dxa"/>
            <w:vAlign w:val="center"/>
          </w:tcPr>
          <w:p w14:paraId="2DC467EA" w14:textId="77777777" w:rsidR="005643D5" w:rsidRPr="005643D5" w:rsidRDefault="005643D5" w:rsidP="00E20186">
            <w:pPr>
              <w:rPr>
                <w:rFonts w:asciiTheme="minorHAnsi" w:hAnsiTheme="minorHAnsi" w:cstheme="minorHAnsi"/>
                <w:sz w:val="16"/>
                <w:szCs w:val="16"/>
              </w:rPr>
            </w:pPr>
            <w:r w:rsidRPr="005643D5">
              <w:rPr>
                <w:rFonts w:asciiTheme="minorHAnsi" w:hAnsiTheme="minorHAnsi" w:cstheme="minorHAnsi"/>
                <w:sz w:val="16"/>
                <w:szCs w:val="16"/>
              </w:rPr>
              <w:t>85% of recoverable industrial waste reused or recycled.</w:t>
            </w:r>
          </w:p>
        </w:tc>
        <w:tc>
          <w:tcPr>
            <w:tcW w:w="3260" w:type="dxa"/>
            <w:vAlign w:val="center"/>
          </w:tcPr>
          <w:p w14:paraId="62D348F5" w14:textId="77777777" w:rsidR="005643D5" w:rsidRPr="005643D5" w:rsidRDefault="005643D5" w:rsidP="00E20186">
            <w:pPr>
              <w:rPr>
                <w:rFonts w:asciiTheme="minorHAnsi" w:hAnsiTheme="minorHAnsi" w:cstheme="minorHAnsi"/>
                <w:sz w:val="16"/>
                <w:szCs w:val="16"/>
              </w:rPr>
            </w:pPr>
            <w:r w:rsidRPr="005643D5">
              <w:rPr>
                <w:rFonts w:asciiTheme="minorHAnsi" w:hAnsiTheme="minorHAnsi" w:cstheme="minorHAnsi"/>
                <w:sz w:val="16"/>
                <w:szCs w:val="16"/>
              </w:rPr>
              <w:t>Recoverable industrial waste that is reused or recycled, percentage of total industrial waste able to be treated with current technologies.</w:t>
            </w:r>
          </w:p>
        </w:tc>
        <w:tc>
          <w:tcPr>
            <w:tcW w:w="935" w:type="dxa"/>
            <w:vAlign w:val="center"/>
          </w:tcPr>
          <w:p w14:paraId="5EA2CDBF"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w:t>
            </w:r>
          </w:p>
        </w:tc>
        <w:tc>
          <w:tcPr>
            <w:tcW w:w="935" w:type="dxa"/>
            <w:vAlign w:val="center"/>
          </w:tcPr>
          <w:p w14:paraId="26BC040F"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63%</w:t>
            </w:r>
          </w:p>
        </w:tc>
        <w:tc>
          <w:tcPr>
            <w:tcW w:w="935" w:type="dxa"/>
            <w:vAlign w:val="center"/>
          </w:tcPr>
          <w:p w14:paraId="15F48DF7"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68%</w:t>
            </w:r>
          </w:p>
        </w:tc>
        <w:tc>
          <w:tcPr>
            <w:tcW w:w="935" w:type="dxa"/>
            <w:vAlign w:val="center"/>
          </w:tcPr>
          <w:p w14:paraId="61F70064"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75%</w:t>
            </w:r>
          </w:p>
        </w:tc>
        <w:tc>
          <w:tcPr>
            <w:tcW w:w="935" w:type="dxa"/>
            <w:vAlign w:val="center"/>
          </w:tcPr>
          <w:p w14:paraId="5BD6D6FD"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80%</w:t>
            </w:r>
          </w:p>
        </w:tc>
        <w:tc>
          <w:tcPr>
            <w:tcW w:w="935" w:type="dxa"/>
            <w:vAlign w:val="center"/>
          </w:tcPr>
          <w:p w14:paraId="5C029FDE"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85%</w:t>
            </w:r>
          </w:p>
        </w:tc>
      </w:tr>
      <w:tr w:rsidR="005643D5" w:rsidRPr="005643D5" w14:paraId="3B08D8DA" w14:textId="77777777" w:rsidTr="005643D5">
        <w:trPr>
          <w:jc w:val="center"/>
        </w:trPr>
        <w:tc>
          <w:tcPr>
            <w:tcW w:w="906" w:type="dxa"/>
            <w:vMerge/>
            <w:shd w:val="clear" w:color="auto" w:fill="1B7A6D"/>
            <w:vAlign w:val="center"/>
          </w:tcPr>
          <w:p w14:paraId="266974AC" w14:textId="77777777" w:rsidR="005643D5" w:rsidRPr="005643D5" w:rsidRDefault="005643D5" w:rsidP="00E20186">
            <w:pPr>
              <w:rPr>
                <w:rFonts w:asciiTheme="minorHAnsi" w:hAnsiTheme="minorHAnsi" w:cstheme="minorHAnsi"/>
                <w:b/>
                <w:bCs/>
                <w:color w:val="FFFFFF"/>
                <w:sz w:val="16"/>
                <w:szCs w:val="16"/>
              </w:rPr>
            </w:pPr>
          </w:p>
        </w:tc>
        <w:tc>
          <w:tcPr>
            <w:tcW w:w="997" w:type="dxa"/>
            <w:vMerge/>
            <w:shd w:val="clear" w:color="auto" w:fill="C9F3ED"/>
            <w:vAlign w:val="center"/>
          </w:tcPr>
          <w:p w14:paraId="36ADB5F0" w14:textId="77777777" w:rsidR="005643D5" w:rsidRPr="005643D5" w:rsidRDefault="005643D5" w:rsidP="00E20186">
            <w:pPr>
              <w:rPr>
                <w:rFonts w:asciiTheme="minorHAnsi" w:hAnsiTheme="minorHAnsi" w:cstheme="minorHAnsi"/>
                <w:b/>
                <w:bCs/>
                <w:color w:val="000000"/>
                <w:sz w:val="16"/>
                <w:szCs w:val="16"/>
              </w:rPr>
            </w:pPr>
          </w:p>
        </w:tc>
        <w:tc>
          <w:tcPr>
            <w:tcW w:w="537" w:type="dxa"/>
            <w:vAlign w:val="center"/>
          </w:tcPr>
          <w:p w14:paraId="41298EA8"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3g.</w:t>
            </w:r>
          </w:p>
        </w:tc>
        <w:tc>
          <w:tcPr>
            <w:tcW w:w="3084" w:type="dxa"/>
            <w:vAlign w:val="center"/>
          </w:tcPr>
          <w:p w14:paraId="72528E08" w14:textId="77777777" w:rsidR="005643D5" w:rsidRPr="005643D5" w:rsidRDefault="005643D5" w:rsidP="00E20186">
            <w:pPr>
              <w:rPr>
                <w:rFonts w:asciiTheme="minorHAnsi" w:hAnsiTheme="minorHAnsi" w:cstheme="minorHAnsi"/>
                <w:sz w:val="16"/>
                <w:szCs w:val="16"/>
              </w:rPr>
            </w:pPr>
            <w:r w:rsidRPr="005643D5">
              <w:rPr>
                <w:rFonts w:asciiTheme="minorHAnsi" w:hAnsiTheme="minorHAnsi" w:cstheme="minorHAnsi"/>
                <w:sz w:val="16"/>
                <w:szCs w:val="16"/>
              </w:rPr>
              <w:t>100% of biosolids put to beneficial reuse.</w:t>
            </w:r>
          </w:p>
        </w:tc>
        <w:tc>
          <w:tcPr>
            <w:tcW w:w="3260" w:type="dxa"/>
            <w:vAlign w:val="center"/>
          </w:tcPr>
          <w:p w14:paraId="641FC24A" w14:textId="77777777" w:rsidR="005643D5" w:rsidRPr="005643D5" w:rsidRDefault="005643D5" w:rsidP="00E20186">
            <w:pPr>
              <w:rPr>
                <w:rFonts w:asciiTheme="minorHAnsi" w:hAnsiTheme="minorHAnsi" w:cstheme="minorHAnsi"/>
                <w:sz w:val="16"/>
                <w:szCs w:val="16"/>
              </w:rPr>
            </w:pPr>
            <w:r w:rsidRPr="005643D5">
              <w:rPr>
                <w:rFonts w:asciiTheme="minorHAnsi" w:hAnsiTheme="minorHAnsi" w:cstheme="minorHAnsi"/>
                <w:sz w:val="16"/>
                <w:szCs w:val="16"/>
              </w:rPr>
              <w:t>Biosolids re-used.</w:t>
            </w:r>
          </w:p>
        </w:tc>
        <w:tc>
          <w:tcPr>
            <w:tcW w:w="935" w:type="dxa"/>
            <w:vAlign w:val="center"/>
          </w:tcPr>
          <w:p w14:paraId="316D749D"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w:t>
            </w:r>
          </w:p>
        </w:tc>
        <w:tc>
          <w:tcPr>
            <w:tcW w:w="935" w:type="dxa"/>
            <w:vAlign w:val="center"/>
          </w:tcPr>
          <w:p w14:paraId="4F1F7BCF"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100%</w:t>
            </w:r>
          </w:p>
        </w:tc>
        <w:tc>
          <w:tcPr>
            <w:tcW w:w="935" w:type="dxa"/>
            <w:vAlign w:val="center"/>
          </w:tcPr>
          <w:p w14:paraId="05DD86B3"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100%</w:t>
            </w:r>
          </w:p>
        </w:tc>
        <w:tc>
          <w:tcPr>
            <w:tcW w:w="935" w:type="dxa"/>
            <w:vAlign w:val="center"/>
          </w:tcPr>
          <w:p w14:paraId="1E8533FB"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100%</w:t>
            </w:r>
          </w:p>
        </w:tc>
        <w:tc>
          <w:tcPr>
            <w:tcW w:w="935" w:type="dxa"/>
            <w:vAlign w:val="center"/>
          </w:tcPr>
          <w:p w14:paraId="7727EB70"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100%</w:t>
            </w:r>
          </w:p>
        </w:tc>
        <w:tc>
          <w:tcPr>
            <w:tcW w:w="935" w:type="dxa"/>
            <w:vAlign w:val="center"/>
          </w:tcPr>
          <w:p w14:paraId="51801DEC"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100%</w:t>
            </w:r>
          </w:p>
        </w:tc>
      </w:tr>
      <w:tr w:rsidR="005643D5" w:rsidRPr="005643D5" w14:paraId="3BDDAB48" w14:textId="77777777" w:rsidTr="005643D5">
        <w:trPr>
          <w:jc w:val="center"/>
        </w:trPr>
        <w:tc>
          <w:tcPr>
            <w:tcW w:w="906" w:type="dxa"/>
            <w:vMerge/>
            <w:shd w:val="clear" w:color="auto" w:fill="1B7A6D"/>
            <w:vAlign w:val="center"/>
          </w:tcPr>
          <w:p w14:paraId="5D73EF2C" w14:textId="77777777" w:rsidR="005643D5" w:rsidRPr="005643D5" w:rsidRDefault="005643D5" w:rsidP="00E20186">
            <w:pPr>
              <w:rPr>
                <w:rFonts w:asciiTheme="minorHAnsi" w:hAnsiTheme="minorHAnsi" w:cstheme="minorHAnsi"/>
                <w:b/>
                <w:bCs/>
                <w:color w:val="FFFFFF"/>
                <w:sz w:val="16"/>
                <w:szCs w:val="16"/>
              </w:rPr>
            </w:pPr>
          </w:p>
        </w:tc>
        <w:tc>
          <w:tcPr>
            <w:tcW w:w="997" w:type="dxa"/>
            <w:vMerge/>
            <w:shd w:val="clear" w:color="auto" w:fill="C9F3ED"/>
            <w:vAlign w:val="center"/>
          </w:tcPr>
          <w:p w14:paraId="43AB4BDE" w14:textId="77777777" w:rsidR="005643D5" w:rsidRPr="005643D5" w:rsidRDefault="005643D5" w:rsidP="00E20186">
            <w:pPr>
              <w:rPr>
                <w:rFonts w:asciiTheme="minorHAnsi" w:hAnsiTheme="minorHAnsi" w:cstheme="minorHAnsi"/>
                <w:b/>
                <w:bCs/>
                <w:color w:val="000000"/>
                <w:sz w:val="16"/>
                <w:szCs w:val="16"/>
              </w:rPr>
            </w:pPr>
          </w:p>
        </w:tc>
        <w:tc>
          <w:tcPr>
            <w:tcW w:w="537" w:type="dxa"/>
            <w:vAlign w:val="center"/>
          </w:tcPr>
          <w:p w14:paraId="1D8A582C" w14:textId="77777777" w:rsidR="005643D5" w:rsidRPr="005643D5" w:rsidRDefault="005643D5" w:rsidP="00E20186">
            <w:pPr>
              <w:jc w:val="center"/>
              <w:rPr>
                <w:rFonts w:asciiTheme="minorHAnsi" w:hAnsiTheme="minorHAnsi" w:cstheme="minorHAnsi"/>
                <w:color w:val="000000"/>
                <w:sz w:val="16"/>
                <w:szCs w:val="16"/>
              </w:rPr>
            </w:pPr>
            <w:r w:rsidRPr="005643D5">
              <w:rPr>
                <w:rFonts w:asciiTheme="minorHAnsi" w:hAnsiTheme="minorHAnsi" w:cstheme="minorHAnsi"/>
                <w:color w:val="000000"/>
                <w:sz w:val="16"/>
                <w:szCs w:val="16"/>
              </w:rPr>
              <w:t>3h.</w:t>
            </w:r>
          </w:p>
        </w:tc>
        <w:tc>
          <w:tcPr>
            <w:tcW w:w="3084" w:type="dxa"/>
            <w:vAlign w:val="center"/>
          </w:tcPr>
          <w:p w14:paraId="5F653F43" w14:textId="77777777" w:rsidR="005643D5" w:rsidRPr="005643D5" w:rsidRDefault="005643D5" w:rsidP="00E20186">
            <w:pPr>
              <w:rPr>
                <w:rFonts w:asciiTheme="minorHAnsi" w:hAnsiTheme="minorHAnsi" w:cstheme="minorHAnsi"/>
                <w:sz w:val="16"/>
                <w:szCs w:val="16"/>
              </w:rPr>
            </w:pPr>
            <w:r w:rsidRPr="005643D5">
              <w:rPr>
                <w:rFonts w:asciiTheme="minorHAnsi" w:hAnsiTheme="minorHAnsi" w:cstheme="minorHAnsi"/>
                <w:sz w:val="16"/>
                <w:szCs w:val="16"/>
              </w:rPr>
              <w:t>In collaboration with local councils in our region, deliver an innovative design by July 2024 for an organic waste recycling facility.</w:t>
            </w:r>
          </w:p>
        </w:tc>
        <w:tc>
          <w:tcPr>
            <w:tcW w:w="3260" w:type="dxa"/>
            <w:vAlign w:val="center"/>
          </w:tcPr>
          <w:p w14:paraId="4A38DEC8" w14:textId="77777777" w:rsidR="005643D5" w:rsidRPr="005643D5" w:rsidRDefault="005643D5" w:rsidP="00E20186">
            <w:pPr>
              <w:rPr>
                <w:rFonts w:asciiTheme="minorHAnsi" w:hAnsiTheme="minorHAnsi" w:cstheme="minorHAnsi"/>
                <w:sz w:val="16"/>
                <w:szCs w:val="16"/>
              </w:rPr>
            </w:pPr>
            <w:r w:rsidRPr="005643D5">
              <w:rPr>
                <w:rFonts w:asciiTheme="minorHAnsi" w:hAnsiTheme="minorHAnsi" w:cstheme="minorHAnsi"/>
                <w:sz w:val="16"/>
                <w:szCs w:val="16"/>
              </w:rPr>
              <w:t>Design of organic waste facility.</w:t>
            </w:r>
          </w:p>
        </w:tc>
        <w:tc>
          <w:tcPr>
            <w:tcW w:w="935" w:type="dxa"/>
            <w:vAlign w:val="center"/>
          </w:tcPr>
          <w:p w14:paraId="02C778A6"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Project status</w:t>
            </w:r>
          </w:p>
        </w:tc>
        <w:tc>
          <w:tcPr>
            <w:tcW w:w="935" w:type="dxa"/>
            <w:vAlign w:val="center"/>
          </w:tcPr>
          <w:p w14:paraId="396C318D"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On-track</w:t>
            </w:r>
          </w:p>
        </w:tc>
        <w:tc>
          <w:tcPr>
            <w:tcW w:w="935" w:type="dxa"/>
            <w:vAlign w:val="center"/>
          </w:tcPr>
          <w:p w14:paraId="06B5BF60"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Complete</w:t>
            </w:r>
          </w:p>
        </w:tc>
        <w:tc>
          <w:tcPr>
            <w:tcW w:w="935" w:type="dxa"/>
            <w:vAlign w:val="center"/>
          </w:tcPr>
          <w:p w14:paraId="057B857E"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w:t>
            </w:r>
          </w:p>
        </w:tc>
        <w:tc>
          <w:tcPr>
            <w:tcW w:w="935" w:type="dxa"/>
            <w:vAlign w:val="center"/>
          </w:tcPr>
          <w:p w14:paraId="6EBCEE6A"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w:t>
            </w:r>
          </w:p>
        </w:tc>
        <w:tc>
          <w:tcPr>
            <w:tcW w:w="935" w:type="dxa"/>
            <w:vAlign w:val="center"/>
          </w:tcPr>
          <w:p w14:paraId="611348D3" w14:textId="77777777" w:rsidR="005643D5" w:rsidRPr="005643D5" w:rsidRDefault="005643D5" w:rsidP="00E20186">
            <w:pPr>
              <w:jc w:val="center"/>
              <w:rPr>
                <w:rFonts w:asciiTheme="minorHAnsi" w:hAnsiTheme="minorHAnsi" w:cstheme="minorHAnsi"/>
                <w:sz w:val="16"/>
                <w:szCs w:val="16"/>
              </w:rPr>
            </w:pPr>
            <w:r w:rsidRPr="005643D5">
              <w:rPr>
                <w:rFonts w:asciiTheme="minorHAnsi" w:hAnsiTheme="minorHAnsi" w:cstheme="minorHAnsi"/>
                <w:sz w:val="16"/>
                <w:szCs w:val="16"/>
              </w:rPr>
              <w:t>-</w:t>
            </w:r>
          </w:p>
        </w:tc>
      </w:tr>
    </w:tbl>
    <w:p w14:paraId="3CAC702E" w14:textId="0D1BB00D" w:rsidR="005643D5" w:rsidRDefault="005643D5" w:rsidP="005643D5"/>
    <w:p w14:paraId="7A3DA243" w14:textId="55C1B54E" w:rsidR="005643D5" w:rsidRDefault="005643D5" w:rsidP="005643D5"/>
    <w:tbl>
      <w:tblPr>
        <w:tblStyle w:val="TableGrid"/>
        <w:tblW w:w="15306" w:type="dxa"/>
        <w:jc w:val="center"/>
        <w:tblLook w:val="04A0" w:firstRow="1" w:lastRow="0" w:firstColumn="1" w:lastColumn="0" w:noHBand="0" w:noVBand="1"/>
      </w:tblPr>
      <w:tblGrid>
        <w:gridCol w:w="991"/>
        <w:gridCol w:w="1135"/>
        <w:gridCol w:w="543"/>
        <w:gridCol w:w="3297"/>
        <w:gridCol w:w="3262"/>
        <w:gridCol w:w="961"/>
        <w:gridCol w:w="1087"/>
        <w:gridCol w:w="1052"/>
        <w:gridCol w:w="963"/>
        <w:gridCol w:w="1052"/>
        <w:gridCol w:w="963"/>
      </w:tblGrid>
      <w:tr w:rsidR="00CA0C2D" w:rsidRPr="005643D5" w14:paraId="58B4A3AC" w14:textId="77777777" w:rsidTr="005643D5">
        <w:trPr>
          <w:jc w:val="center"/>
        </w:trPr>
        <w:tc>
          <w:tcPr>
            <w:tcW w:w="991" w:type="dxa"/>
            <w:shd w:val="clear" w:color="auto" w:fill="EDE8E4" w:themeFill="background2"/>
            <w:vAlign w:val="center"/>
          </w:tcPr>
          <w:p w14:paraId="609CD000" w14:textId="77777777" w:rsidR="005643D5" w:rsidRPr="005643D5" w:rsidRDefault="005643D5" w:rsidP="00E20186">
            <w:pPr>
              <w:jc w:val="center"/>
              <w:rPr>
                <w:rFonts w:cs="Segoe UI"/>
                <w:b/>
                <w:sz w:val="18"/>
                <w:szCs w:val="18"/>
              </w:rPr>
            </w:pPr>
            <w:r w:rsidRPr="005643D5">
              <w:rPr>
                <w:rFonts w:cs="Segoe UI"/>
                <w:b/>
                <w:sz w:val="18"/>
                <w:szCs w:val="18"/>
              </w:rPr>
              <w:lastRenderedPageBreak/>
              <w:t>Outcome</w:t>
            </w:r>
          </w:p>
        </w:tc>
        <w:tc>
          <w:tcPr>
            <w:tcW w:w="1136" w:type="dxa"/>
            <w:shd w:val="clear" w:color="auto" w:fill="EDE8E4" w:themeFill="background2"/>
            <w:vAlign w:val="center"/>
          </w:tcPr>
          <w:p w14:paraId="7AE471C7" w14:textId="77777777" w:rsidR="005643D5" w:rsidRPr="005643D5" w:rsidRDefault="005643D5" w:rsidP="00E20186">
            <w:pPr>
              <w:jc w:val="center"/>
              <w:rPr>
                <w:rFonts w:cs="Segoe UI"/>
                <w:b/>
                <w:sz w:val="18"/>
                <w:szCs w:val="18"/>
              </w:rPr>
            </w:pPr>
            <w:r w:rsidRPr="005643D5">
              <w:rPr>
                <w:rFonts w:cs="Segoe UI"/>
                <w:b/>
                <w:sz w:val="18"/>
                <w:szCs w:val="18"/>
              </w:rPr>
              <w:t>Aspiration</w:t>
            </w:r>
          </w:p>
        </w:tc>
        <w:tc>
          <w:tcPr>
            <w:tcW w:w="546" w:type="dxa"/>
            <w:shd w:val="clear" w:color="auto" w:fill="EDE8E4" w:themeFill="background2"/>
            <w:vAlign w:val="center"/>
          </w:tcPr>
          <w:p w14:paraId="28EDE112" w14:textId="77777777" w:rsidR="005643D5" w:rsidRPr="005643D5" w:rsidRDefault="005643D5" w:rsidP="00E20186">
            <w:pPr>
              <w:jc w:val="center"/>
              <w:rPr>
                <w:rFonts w:cs="Segoe UI"/>
                <w:b/>
                <w:sz w:val="18"/>
                <w:szCs w:val="18"/>
              </w:rPr>
            </w:pPr>
            <w:r w:rsidRPr="005643D5">
              <w:rPr>
                <w:rFonts w:cs="Segoe UI"/>
                <w:b/>
                <w:sz w:val="18"/>
                <w:szCs w:val="18"/>
              </w:rPr>
              <w:t>ID</w:t>
            </w:r>
          </w:p>
        </w:tc>
        <w:tc>
          <w:tcPr>
            <w:tcW w:w="3356" w:type="dxa"/>
            <w:shd w:val="clear" w:color="auto" w:fill="EDE8E4" w:themeFill="background2"/>
            <w:vAlign w:val="center"/>
          </w:tcPr>
          <w:p w14:paraId="48E03A18" w14:textId="77777777" w:rsidR="005643D5" w:rsidRPr="005643D5" w:rsidRDefault="005643D5" w:rsidP="00E20186">
            <w:pPr>
              <w:jc w:val="center"/>
              <w:rPr>
                <w:rFonts w:cs="Segoe UI"/>
                <w:b/>
                <w:sz w:val="18"/>
                <w:szCs w:val="18"/>
              </w:rPr>
            </w:pPr>
            <w:r w:rsidRPr="005643D5">
              <w:rPr>
                <w:rFonts w:cs="Segoe UI"/>
                <w:b/>
                <w:sz w:val="18"/>
                <w:szCs w:val="18"/>
              </w:rPr>
              <w:t>Description</w:t>
            </w:r>
          </w:p>
        </w:tc>
        <w:tc>
          <w:tcPr>
            <w:tcW w:w="3322" w:type="dxa"/>
            <w:shd w:val="clear" w:color="auto" w:fill="EDE8E4" w:themeFill="background2"/>
            <w:vAlign w:val="center"/>
          </w:tcPr>
          <w:p w14:paraId="5D217A4B" w14:textId="77777777" w:rsidR="005643D5" w:rsidRPr="005643D5" w:rsidRDefault="005643D5" w:rsidP="00E20186">
            <w:pPr>
              <w:jc w:val="center"/>
              <w:rPr>
                <w:rFonts w:cs="Segoe UI"/>
                <w:b/>
                <w:sz w:val="18"/>
                <w:szCs w:val="18"/>
              </w:rPr>
            </w:pPr>
            <w:r w:rsidRPr="005643D5">
              <w:rPr>
                <w:rFonts w:cs="Segoe UI"/>
                <w:b/>
                <w:sz w:val="18"/>
                <w:szCs w:val="18"/>
              </w:rPr>
              <w:t>Detail</w:t>
            </w:r>
          </w:p>
        </w:tc>
        <w:tc>
          <w:tcPr>
            <w:tcW w:w="970" w:type="dxa"/>
            <w:shd w:val="clear" w:color="auto" w:fill="EDE8E4" w:themeFill="background2"/>
          </w:tcPr>
          <w:p w14:paraId="685D6556" w14:textId="77777777" w:rsidR="005643D5" w:rsidRPr="005643D5" w:rsidRDefault="005643D5" w:rsidP="00E20186">
            <w:pPr>
              <w:jc w:val="center"/>
              <w:rPr>
                <w:rFonts w:cs="Segoe UI"/>
                <w:b/>
                <w:sz w:val="18"/>
                <w:szCs w:val="18"/>
              </w:rPr>
            </w:pPr>
            <w:r w:rsidRPr="005643D5">
              <w:rPr>
                <w:rFonts w:cs="Segoe UI"/>
                <w:b/>
                <w:sz w:val="18"/>
                <w:szCs w:val="18"/>
              </w:rPr>
              <w:t>Units</w:t>
            </w:r>
          </w:p>
        </w:tc>
        <w:tc>
          <w:tcPr>
            <w:tcW w:w="1099" w:type="dxa"/>
            <w:shd w:val="clear" w:color="auto" w:fill="EDE8E4" w:themeFill="background2"/>
          </w:tcPr>
          <w:p w14:paraId="62058921" w14:textId="77777777" w:rsidR="005643D5" w:rsidRPr="005643D5" w:rsidRDefault="005643D5" w:rsidP="00E20186">
            <w:pPr>
              <w:rPr>
                <w:rFonts w:cs="Segoe UI"/>
                <w:b/>
                <w:sz w:val="18"/>
                <w:szCs w:val="18"/>
              </w:rPr>
            </w:pPr>
            <w:r w:rsidRPr="005643D5">
              <w:rPr>
                <w:rFonts w:cs="Segoe UI"/>
                <w:b/>
                <w:sz w:val="18"/>
                <w:szCs w:val="18"/>
              </w:rPr>
              <w:t>2023-24</w:t>
            </w:r>
          </w:p>
        </w:tc>
        <w:tc>
          <w:tcPr>
            <w:tcW w:w="972" w:type="dxa"/>
            <w:shd w:val="clear" w:color="auto" w:fill="EDE8E4" w:themeFill="background2"/>
          </w:tcPr>
          <w:p w14:paraId="096A9E9E" w14:textId="77777777" w:rsidR="005643D5" w:rsidRPr="005643D5" w:rsidRDefault="005643D5" w:rsidP="00E20186">
            <w:pPr>
              <w:rPr>
                <w:rFonts w:cs="Segoe UI"/>
                <w:b/>
                <w:sz w:val="18"/>
                <w:szCs w:val="18"/>
              </w:rPr>
            </w:pPr>
            <w:r w:rsidRPr="005643D5">
              <w:rPr>
                <w:rFonts w:cs="Segoe UI"/>
                <w:b/>
                <w:sz w:val="18"/>
                <w:szCs w:val="18"/>
              </w:rPr>
              <w:t>2024-25</w:t>
            </w:r>
          </w:p>
        </w:tc>
        <w:tc>
          <w:tcPr>
            <w:tcW w:w="971" w:type="dxa"/>
            <w:shd w:val="clear" w:color="auto" w:fill="EDE8E4" w:themeFill="background2"/>
          </w:tcPr>
          <w:p w14:paraId="5A53CEE4" w14:textId="77777777" w:rsidR="005643D5" w:rsidRPr="005643D5" w:rsidRDefault="005643D5" w:rsidP="00E20186">
            <w:pPr>
              <w:rPr>
                <w:rFonts w:cs="Segoe UI"/>
                <w:b/>
                <w:sz w:val="18"/>
                <w:szCs w:val="18"/>
              </w:rPr>
            </w:pPr>
            <w:r w:rsidRPr="005643D5">
              <w:rPr>
                <w:rFonts w:cs="Segoe UI"/>
                <w:b/>
                <w:sz w:val="18"/>
                <w:szCs w:val="18"/>
              </w:rPr>
              <w:t>2025-26</w:t>
            </w:r>
          </w:p>
        </w:tc>
        <w:tc>
          <w:tcPr>
            <w:tcW w:w="972" w:type="dxa"/>
            <w:shd w:val="clear" w:color="auto" w:fill="EDE8E4" w:themeFill="background2"/>
          </w:tcPr>
          <w:p w14:paraId="5C34E335" w14:textId="77777777" w:rsidR="005643D5" w:rsidRPr="005643D5" w:rsidRDefault="005643D5" w:rsidP="00E20186">
            <w:pPr>
              <w:rPr>
                <w:rFonts w:cs="Segoe UI"/>
                <w:b/>
                <w:sz w:val="18"/>
                <w:szCs w:val="18"/>
              </w:rPr>
            </w:pPr>
            <w:r w:rsidRPr="005643D5">
              <w:rPr>
                <w:rFonts w:cs="Segoe UI"/>
                <w:b/>
                <w:sz w:val="18"/>
                <w:szCs w:val="18"/>
              </w:rPr>
              <w:t>2026-27</w:t>
            </w:r>
          </w:p>
        </w:tc>
        <w:tc>
          <w:tcPr>
            <w:tcW w:w="971" w:type="dxa"/>
            <w:shd w:val="clear" w:color="auto" w:fill="EDE8E4" w:themeFill="background2"/>
          </w:tcPr>
          <w:p w14:paraId="73FD550C" w14:textId="77777777" w:rsidR="005643D5" w:rsidRPr="005643D5" w:rsidRDefault="005643D5" w:rsidP="00E20186">
            <w:pPr>
              <w:rPr>
                <w:rFonts w:cs="Segoe UI"/>
                <w:b/>
                <w:sz w:val="18"/>
                <w:szCs w:val="18"/>
              </w:rPr>
            </w:pPr>
            <w:r w:rsidRPr="005643D5">
              <w:rPr>
                <w:rFonts w:cs="Segoe UI"/>
                <w:b/>
                <w:sz w:val="18"/>
                <w:szCs w:val="18"/>
              </w:rPr>
              <w:t>2027-28</w:t>
            </w:r>
          </w:p>
        </w:tc>
      </w:tr>
      <w:tr w:rsidR="00CA0C2D" w:rsidRPr="005643D5" w14:paraId="54AAEB1B" w14:textId="77777777" w:rsidTr="005643D5">
        <w:trPr>
          <w:jc w:val="center"/>
        </w:trPr>
        <w:tc>
          <w:tcPr>
            <w:tcW w:w="991" w:type="dxa"/>
            <w:vMerge w:val="restart"/>
            <w:shd w:val="clear" w:color="auto" w:fill="1B7A6D"/>
            <w:textDirection w:val="btLr"/>
            <w:vAlign w:val="center"/>
          </w:tcPr>
          <w:p w14:paraId="24F7D022" w14:textId="7484FAB3" w:rsidR="005643D5" w:rsidRPr="005643D5" w:rsidRDefault="005643D5" w:rsidP="005643D5">
            <w:pPr>
              <w:jc w:val="center"/>
              <w:rPr>
                <w:rFonts w:cs="Segoe UI"/>
                <w:b/>
                <w:bCs/>
                <w:color w:val="FFFFFF"/>
                <w:sz w:val="18"/>
                <w:szCs w:val="18"/>
              </w:rPr>
            </w:pPr>
          </w:p>
        </w:tc>
        <w:tc>
          <w:tcPr>
            <w:tcW w:w="1136" w:type="dxa"/>
            <w:vMerge w:val="restart"/>
            <w:shd w:val="clear" w:color="auto" w:fill="C9F3ED"/>
            <w:textDirection w:val="btLr"/>
            <w:vAlign w:val="center"/>
          </w:tcPr>
          <w:p w14:paraId="51F8693D" w14:textId="77777777" w:rsidR="005643D5" w:rsidRPr="005643D5" w:rsidRDefault="005643D5" w:rsidP="005643D5">
            <w:pPr>
              <w:ind w:left="113" w:right="113"/>
              <w:jc w:val="center"/>
              <w:rPr>
                <w:rFonts w:cs="Segoe UI"/>
                <w:b/>
                <w:bCs/>
                <w:color w:val="000000"/>
                <w:szCs w:val="18"/>
              </w:rPr>
            </w:pPr>
            <w:r w:rsidRPr="005643D5">
              <w:rPr>
                <w:rFonts w:cs="Segoe UI"/>
                <w:b/>
                <w:bCs/>
                <w:color w:val="000000"/>
                <w:szCs w:val="18"/>
              </w:rPr>
              <w:t>Healthy flows in rivers</w:t>
            </w:r>
          </w:p>
        </w:tc>
        <w:tc>
          <w:tcPr>
            <w:tcW w:w="546" w:type="dxa"/>
            <w:vAlign w:val="center"/>
          </w:tcPr>
          <w:p w14:paraId="41EA2E8A" w14:textId="77777777" w:rsidR="005643D5" w:rsidRPr="005643D5" w:rsidRDefault="005643D5" w:rsidP="005643D5">
            <w:pPr>
              <w:jc w:val="center"/>
              <w:rPr>
                <w:rFonts w:cs="Segoe UI"/>
                <w:color w:val="000000"/>
                <w:sz w:val="18"/>
                <w:szCs w:val="18"/>
              </w:rPr>
            </w:pPr>
            <w:r w:rsidRPr="005643D5">
              <w:rPr>
                <w:rFonts w:cs="Segoe UI"/>
                <w:color w:val="000000"/>
                <w:sz w:val="18"/>
                <w:szCs w:val="18"/>
              </w:rPr>
              <w:t>3i.</w:t>
            </w:r>
          </w:p>
        </w:tc>
        <w:tc>
          <w:tcPr>
            <w:tcW w:w="3356" w:type="dxa"/>
            <w:vAlign w:val="center"/>
          </w:tcPr>
          <w:p w14:paraId="500834C1" w14:textId="77777777" w:rsidR="005643D5" w:rsidRPr="005643D5" w:rsidRDefault="005643D5" w:rsidP="005643D5">
            <w:pPr>
              <w:rPr>
                <w:rFonts w:cs="Segoe UI"/>
                <w:color w:val="000000"/>
                <w:sz w:val="18"/>
                <w:szCs w:val="18"/>
              </w:rPr>
            </w:pPr>
            <w:r w:rsidRPr="005643D5">
              <w:rPr>
                <w:rFonts w:cs="Segoe UI"/>
                <w:color w:val="000000"/>
                <w:sz w:val="18"/>
                <w:szCs w:val="18"/>
              </w:rPr>
              <w:t>3,700 ML/year long-term average equivalent entitlement returned to Moorabool River by 2025, to be shared between environment and Wadawurrung.</w:t>
            </w:r>
          </w:p>
        </w:tc>
        <w:tc>
          <w:tcPr>
            <w:tcW w:w="3322" w:type="dxa"/>
            <w:vAlign w:val="center"/>
          </w:tcPr>
          <w:p w14:paraId="65DCBB09" w14:textId="01496637" w:rsidR="005643D5" w:rsidRPr="005643D5" w:rsidRDefault="005643D5" w:rsidP="005643D5">
            <w:pPr>
              <w:rPr>
                <w:rFonts w:cs="Segoe UI"/>
                <w:sz w:val="18"/>
                <w:szCs w:val="18"/>
              </w:rPr>
            </w:pPr>
            <w:r w:rsidRPr="005643D5">
              <w:rPr>
                <w:rFonts w:cs="Segoe UI"/>
                <w:sz w:val="18"/>
                <w:szCs w:val="18"/>
              </w:rPr>
              <w:t>Water entitlement returned to the Moorabool River, long-term average equivalent.</w:t>
            </w:r>
            <w:r w:rsidRPr="005643D5">
              <w:rPr>
                <w:rFonts w:cs="Segoe UI"/>
                <w:sz w:val="18"/>
                <w:szCs w:val="18"/>
              </w:rPr>
              <w:br/>
              <w:t xml:space="preserve">*Deemed to be completed when the entitlement is transferred. If this entitlement transfer process is not complete by </w:t>
            </w:r>
            <w:r w:rsidR="003C6824">
              <w:rPr>
                <w:rFonts w:cs="Segoe UI"/>
                <w:sz w:val="18"/>
                <w:szCs w:val="18"/>
              </w:rPr>
              <w:t xml:space="preserve">the end of </w:t>
            </w:r>
            <w:r w:rsidRPr="005643D5">
              <w:rPr>
                <w:rFonts w:cs="Segoe UI"/>
                <w:sz w:val="18"/>
                <w:szCs w:val="18"/>
              </w:rPr>
              <w:t>2025, then any voluntarily release flow consistent with the S</w:t>
            </w:r>
            <w:r w:rsidR="00885B3C">
              <w:rPr>
                <w:rFonts w:cs="Segoe UI"/>
                <w:sz w:val="18"/>
                <w:szCs w:val="18"/>
              </w:rPr>
              <w:t xml:space="preserve">ustainable </w:t>
            </w:r>
            <w:r w:rsidRPr="005643D5">
              <w:rPr>
                <w:rFonts w:cs="Segoe UI"/>
                <w:sz w:val="18"/>
                <w:szCs w:val="18"/>
              </w:rPr>
              <w:t>W</w:t>
            </w:r>
            <w:r w:rsidR="00885B3C">
              <w:rPr>
                <w:rFonts w:cs="Segoe UI"/>
                <w:sz w:val="18"/>
                <w:szCs w:val="18"/>
              </w:rPr>
              <w:t xml:space="preserve">ater </w:t>
            </w:r>
            <w:r w:rsidRPr="005643D5">
              <w:rPr>
                <w:rFonts w:cs="Segoe UI"/>
                <w:sz w:val="18"/>
                <w:szCs w:val="18"/>
              </w:rPr>
              <w:t>S</w:t>
            </w:r>
            <w:r w:rsidR="00885B3C">
              <w:rPr>
                <w:rFonts w:cs="Segoe UI"/>
                <w:sz w:val="18"/>
                <w:szCs w:val="18"/>
              </w:rPr>
              <w:t>trategy</w:t>
            </w:r>
            <w:r w:rsidRPr="005643D5">
              <w:rPr>
                <w:rFonts w:cs="Segoe UI"/>
                <w:sz w:val="18"/>
                <w:szCs w:val="18"/>
              </w:rPr>
              <w:t xml:space="preserve"> action by B</w:t>
            </w:r>
            <w:r w:rsidR="00885B3C">
              <w:rPr>
                <w:rFonts w:cs="Segoe UI"/>
                <w:sz w:val="18"/>
                <w:szCs w:val="18"/>
              </w:rPr>
              <w:t xml:space="preserve">arwon </w:t>
            </w:r>
            <w:r w:rsidRPr="005643D5">
              <w:rPr>
                <w:rFonts w:cs="Segoe UI"/>
                <w:sz w:val="18"/>
                <w:szCs w:val="18"/>
              </w:rPr>
              <w:t>W</w:t>
            </w:r>
            <w:r w:rsidR="00885B3C">
              <w:rPr>
                <w:rFonts w:cs="Segoe UI"/>
                <w:sz w:val="18"/>
                <w:szCs w:val="18"/>
              </w:rPr>
              <w:t>ater</w:t>
            </w:r>
            <w:r w:rsidRPr="005643D5">
              <w:rPr>
                <w:rFonts w:cs="Segoe UI"/>
                <w:sz w:val="18"/>
                <w:szCs w:val="18"/>
              </w:rPr>
              <w:t xml:space="preserve"> until such a time that the entitlement is transferred will be deemed to meet this target. (subject to Ministerial approval).</w:t>
            </w:r>
          </w:p>
        </w:tc>
        <w:tc>
          <w:tcPr>
            <w:tcW w:w="970" w:type="dxa"/>
            <w:vAlign w:val="center"/>
          </w:tcPr>
          <w:p w14:paraId="600029D3" w14:textId="77777777" w:rsidR="005643D5" w:rsidRPr="005643D5" w:rsidRDefault="005643D5" w:rsidP="005643D5">
            <w:pPr>
              <w:jc w:val="center"/>
              <w:rPr>
                <w:rFonts w:cs="Segoe UI"/>
                <w:sz w:val="18"/>
                <w:szCs w:val="18"/>
              </w:rPr>
            </w:pPr>
            <w:r w:rsidRPr="005643D5">
              <w:rPr>
                <w:rFonts w:cs="Segoe UI"/>
                <w:sz w:val="18"/>
                <w:szCs w:val="18"/>
              </w:rPr>
              <w:t>ML</w:t>
            </w:r>
          </w:p>
        </w:tc>
        <w:tc>
          <w:tcPr>
            <w:tcW w:w="1099" w:type="dxa"/>
            <w:vAlign w:val="center"/>
          </w:tcPr>
          <w:p w14:paraId="01517087" w14:textId="77777777" w:rsidR="005643D5" w:rsidRPr="005643D5" w:rsidRDefault="005643D5" w:rsidP="005643D5">
            <w:pPr>
              <w:jc w:val="center"/>
              <w:rPr>
                <w:rFonts w:cs="Segoe UI"/>
                <w:color w:val="000000"/>
                <w:sz w:val="18"/>
                <w:szCs w:val="18"/>
              </w:rPr>
            </w:pPr>
            <w:r w:rsidRPr="005643D5">
              <w:rPr>
                <w:rFonts w:cs="Segoe UI"/>
                <w:color w:val="000000"/>
                <w:sz w:val="18"/>
                <w:szCs w:val="18"/>
              </w:rPr>
              <w:t>0</w:t>
            </w:r>
          </w:p>
        </w:tc>
        <w:tc>
          <w:tcPr>
            <w:tcW w:w="972" w:type="dxa"/>
            <w:vAlign w:val="center"/>
          </w:tcPr>
          <w:p w14:paraId="2C569B99" w14:textId="77777777" w:rsidR="005643D5" w:rsidRPr="005643D5" w:rsidRDefault="005643D5" w:rsidP="005643D5">
            <w:pPr>
              <w:jc w:val="center"/>
              <w:rPr>
                <w:rFonts w:cs="Segoe UI"/>
                <w:color w:val="000000"/>
                <w:sz w:val="18"/>
                <w:szCs w:val="18"/>
              </w:rPr>
            </w:pPr>
            <w:r w:rsidRPr="005643D5">
              <w:rPr>
                <w:rFonts w:cs="Segoe UI"/>
                <w:color w:val="000000"/>
                <w:sz w:val="18"/>
                <w:szCs w:val="18"/>
              </w:rPr>
              <w:t>0</w:t>
            </w:r>
          </w:p>
        </w:tc>
        <w:tc>
          <w:tcPr>
            <w:tcW w:w="971" w:type="dxa"/>
            <w:vAlign w:val="center"/>
          </w:tcPr>
          <w:p w14:paraId="119C0B09" w14:textId="77777777" w:rsidR="005643D5" w:rsidRPr="005643D5" w:rsidRDefault="005643D5" w:rsidP="005643D5">
            <w:pPr>
              <w:jc w:val="center"/>
              <w:rPr>
                <w:rFonts w:cs="Segoe UI"/>
                <w:color w:val="000000"/>
                <w:sz w:val="18"/>
                <w:szCs w:val="18"/>
              </w:rPr>
            </w:pPr>
            <w:r w:rsidRPr="005643D5">
              <w:rPr>
                <w:rFonts w:cs="Segoe UI"/>
                <w:color w:val="000000"/>
                <w:sz w:val="18"/>
                <w:szCs w:val="18"/>
              </w:rPr>
              <w:t>3,700</w:t>
            </w:r>
          </w:p>
        </w:tc>
        <w:tc>
          <w:tcPr>
            <w:tcW w:w="972" w:type="dxa"/>
            <w:vAlign w:val="center"/>
          </w:tcPr>
          <w:p w14:paraId="2A601E11" w14:textId="77777777" w:rsidR="005643D5" w:rsidRPr="005643D5" w:rsidRDefault="005643D5" w:rsidP="005643D5">
            <w:pPr>
              <w:jc w:val="center"/>
              <w:rPr>
                <w:rFonts w:cs="Segoe UI"/>
                <w:color w:val="000000"/>
                <w:sz w:val="18"/>
                <w:szCs w:val="18"/>
              </w:rPr>
            </w:pPr>
            <w:r w:rsidRPr="005643D5">
              <w:rPr>
                <w:rFonts w:cs="Segoe UI"/>
                <w:color w:val="000000"/>
                <w:sz w:val="18"/>
                <w:szCs w:val="18"/>
              </w:rPr>
              <w:t>3,700</w:t>
            </w:r>
          </w:p>
        </w:tc>
        <w:tc>
          <w:tcPr>
            <w:tcW w:w="971" w:type="dxa"/>
            <w:vAlign w:val="center"/>
          </w:tcPr>
          <w:p w14:paraId="446E4070" w14:textId="77777777" w:rsidR="005643D5" w:rsidRPr="005643D5" w:rsidRDefault="005643D5" w:rsidP="005643D5">
            <w:pPr>
              <w:jc w:val="center"/>
              <w:rPr>
                <w:rFonts w:cs="Segoe UI"/>
                <w:color w:val="000000"/>
                <w:sz w:val="18"/>
                <w:szCs w:val="18"/>
              </w:rPr>
            </w:pPr>
            <w:r w:rsidRPr="005643D5">
              <w:rPr>
                <w:rFonts w:cs="Segoe UI"/>
                <w:color w:val="000000"/>
                <w:sz w:val="18"/>
                <w:szCs w:val="18"/>
              </w:rPr>
              <w:t>3,700</w:t>
            </w:r>
          </w:p>
        </w:tc>
      </w:tr>
      <w:tr w:rsidR="00CA0C2D" w:rsidRPr="005643D5" w14:paraId="4B25590D" w14:textId="77777777" w:rsidTr="005643D5">
        <w:trPr>
          <w:jc w:val="center"/>
        </w:trPr>
        <w:tc>
          <w:tcPr>
            <w:tcW w:w="991" w:type="dxa"/>
            <w:vMerge/>
            <w:shd w:val="clear" w:color="auto" w:fill="1B7A6D"/>
            <w:vAlign w:val="center"/>
          </w:tcPr>
          <w:p w14:paraId="3C0A47DF" w14:textId="77777777" w:rsidR="005643D5" w:rsidRPr="005643D5" w:rsidRDefault="005643D5" w:rsidP="005643D5">
            <w:pPr>
              <w:rPr>
                <w:rFonts w:cs="Segoe UI"/>
                <w:b/>
                <w:bCs/>
                <w:color w:val="FFFFFF"/>
                <w:sz w:val="18"/>
                <w:szCs w:val="18"/>
              </w:rPr>
            </w:pPr>
          </w:p>
        </w:tc>
        <w:tc>
          <w:tcPr>
            <w:tcW w:w="1136" w:type="dxa"/>
            <w:vMerge/>
            <w:shd w:val="clear" w:color="auto" w:fill="C9F3ED"/>
            <w:vAlign w:val="center"/>
          </w:tcPr>
          <w:p w14:paraId="7174006A" w14:textId="77777777" w:rsidR="005643D5" w:rsidRPr="005643D5" w:rsidRDefault="005643D5" w:rsidP="005643D5">
            <w:pPr>
              <w:rPr>
                <w:rFonts w:cs="Segoe UI"/>
                <w:b/>
                <w:bCs/>
                <w:color w:val="000000"/>
                <w:szCs w:val="18"/>
              </w:rPr>
            </w:pPr>
          </w:p>
        </w:tc>
        <w:tc>
          <w:tcPr>
            <w:tcW w:w="546" w:type="dxa"/>
            <w:vAlign w:val="center"/>
          </w:tcPr>
          <w:p w14:paraId="0A40CA83" w14:textId="77777777" w:rsidR="005643D5" w:rsidRPr="005643D5" w:rsidRDefault="005643D5" w:rsidP="005643D5">
            <w:pPr>
              <w:jc w:val="center"/>
              <w:rPr>
                <w:rFonts w:cs="Segoe UI"/>
                <w:color w:val="000000"/>
                <w:sz w:val="18"/>
                <w:szCs w:val="18"/>
              </w:rPr>
            </w:pPr>
            <w:r w:rsidRPr="005643D5">
              <w:rPr>
                <w:rFonts w:cs="Segoe UI"/>
                <w:color w:val="000000"/>
                <w:sz w:val="18"/>
                <w:szCs w:val="18"/>
              </w:rPr>
              <w:t>3j.</w:t>
            </w:r>
          </w:p>
        </w:tc>
        <w:tc>
          <w:tcPr>
            <w:tcW w:w="3356" w:type="dxa"/>
            <w:vAlign w:val="center"/>
          </w:tcPr>
          <w:p w14:paraId="72A5BB8F" w14:textId="7B060830" w:rsidR="005643D5" w:rsidRPr="005643D5" w:rsidRDefault="00261D79" w:rsidP="005643D5">
            <w:pPr>
              <w:rPr>
                <w:rFonts w:cs="Segoe UI"/>
                <w:sz w:val="18"/>
                <w:szCs w:val="18"/>
              </w:rPr>
            </w:pPr>
            <w:r>
              <w:rPr>
                <w:rFonts w:cs="Segoe UI"/>
                <w:sz w:val="18"/>
                <w:szCs w:val="18"/>
              </w:rPr>
              <w:t>Spent $7.3 million</w:t>
            </w:r>
            <w:r w:rsidR="005643D5" w:rsidRPr="005643D5">
              <w:rPr>
                <w:rFonts w:cs="Segoe UI"/>
                <w:sz w:val="18"/>
                <w:szCs w:val="18"/>
              </w:rPr>
              <w:t xml:space="preserve"> to improve catchment and waterway health and quality by funding initiatives such as citizen science, Landcare, willow removal programs and other river restoration works.</w:t>
            </w:r>
          </w:p>
        </w:tc>
        <w:tc>
          <w:tcPr>
            <w:tcW w:w="3322" w:type="dxa"/>
            <w:vAlign w:val="center"/>
          </w:tcPr>
          <w:p w14:paraId="5B195116" w14:textId="77777777" w:rsidR="005643D5" w:rsidRPr="005643D5" w:rsidRDefault="005643D5" w:rsidP="005643D5">
            <w:pPr>
              <w:rPr>
                <w:rFonts w:cs="Segoe UI"/>
                <w:sz w:val="18"/>
                <w:szCs w:val="18"/>
              </w:rPr>
            </w:pPr>
            <w:r w:rsidRPr="005643D5">
              <w:rPr>
                <w:rFonts w:cs="Segoe UI"/>
                <w:sz w:val="18"/>
                <w:szCs w:val="18"/>
              </w:rPr>
              <w:t>Investment in catchment &amp; waterway health.</w:t>
            </w:r>
          </w:p>
        </w:tc>
        <w:tc>
          <w:tcPr>
            <w:tcW w:w="970" w:type="dxa"/>
            <w:vAlign w:val="center"/>
          </w:tcPr>
          <w:p w14:paraId="7548A7CF" w14:textId="77777777" w:rsidR="005643D5" w:rsidRPr="005643D5" w:rsidRDefault="005643D5" w:rsidP="005643D5">
            <w:pPr>
              <w:jc w:val="center"/>
              <w:rPr>
                <w:rFonts w:cs="Segoe UI"/>
                <w:sz w:val="18"/>
                <w:szCs w:val="18"/>
              </w:rPr>
            </w:pPr>
            <w:r w:rsidRPr="005643D5">
              <w:rPr>
                <w:rFonts w:cs="Segoe UI"/>
                <w:sz w:val="18"/>
                <w:szCs w:val="18"/>
              </w:rPr>
              <w:t>$</w:t>
            </w:r>
          </w:p>
        </w:tc>
        <w:tc>
          <w:tcPr>
            <w:tcW w:w="1099" w:type="dxa"/>
            <w:vAlign w:val="center"/>
          </w:tcPr>
          <w:p w14:paraId="7F5AA2D6" w14:textId="77777777" w:rsidR="005643D5" w:rsidRPr="005643D5" w:rsidRDefault="005643D5" w:rsidP="005643D5">
            <w:pPr>
              <w:jc w:val="center"/>
              <w:rPr>
                <w:rFonts w:cs="Segoe UI"/>
                <w:sz w:val="18"/>
                <w:szCs w:val="18"/>
              </w:rPr>
            </w:pPr>
            <w:r w:rsidRPr="005643D5">
              <w:rPr>
                <w:rFonts w:cs="Segoe UI"/>
                <w:sz w:val="18"/>
                <w:szCs w:val="18"/>
              </w:rPr>
              <w:t>$1.5M</w:t>
            </w:r>
          </w:p>
        </w:tc>
        <w:tc>
          <w:tcPr>
            <w:tcW w:w="972" w:type="dxa"/>
            <w:vAlign w:val="center"/>
          </w:tcPr>
          <w:p w14:paraId="5325E8A6" w14:textId="77777777" w:rsidR="005643D5" w:rsidRPr="005643D5" w:rsidRDefault="005643D5" w:rsidP="005643D5">
            <w:pPr>
              <w:jc w:val="center"/>
              <w:rPr>
                <w:rFonts w:cs="Segoe UI"/>
                <w:sz w:val="18"/>
                <w:szCs w:val="18"/>
              </w:rPr>
            </w:pPr>
            <w:r w:rsidRPr="005643D5">
              <w:rPr>
                <w:rFonts w:cs="Segoe UI"/>
                <w:sz w:val="18"/>
                <w:szCs w:val="18"/>
              </w:rPr>
              <w:t>$2.9M</w:t>
            </w:r>
          </w:p>
        </w:tc>
        <w:tc>
          <w:tcPr>
            <w:tcW w:w="971" w:type="dxa"/>
            <w:vAlign w:val="center"/>
          </w:tcPr>
          <w:p w14:paraId="705AFA59" w14:textId="77777777" w:rsidR="005643D5" w:rsidRPr="005643D5" w:rsidRDefault="005643D5" w:rsidP="005643D5">
            <w:pPr>
              <w:jc w:val="center"/>
              <w:rPr>
                <w:rFonts w:cs="Segoe UI"/>
                <w:sz w:val="18"/>
                <w:szCs w:val="18"/>
              </w:rPr>
            </w:pPr>
            <w:r w:rsidRPr="005643D5">
              <w:rPr>
                <w:rFonts w:cs="Segoe UI"/>
                <w:sz w:val="18"/>
                <w:szCs w:val="18"/>
              </w:rPr>
              <w:t>$4.4M</w:t>
            </w:r>
          </w:p>
        </w:tc>
        <w:tc>
          <w:tcPr>
            <w:tcW w:w="972" w:type="dxa"/>
            <w:vAlign w:val="center"/>
          </w:tcPr>
          <w:p w14:paraId="6D432490" w14:textId="77777777" w:rsidR="005643D5" w:rsidRPr="005643D5" w:rsidRDefault="005643D5" w:rsidP="005643D5">
            <w:pPr>
              <w:jc w:val="center"/>
              <w:rPr>
                <w:rFonts w:cs="Segoe UI"/>
                <w:sz w:val="18"/>
                <w:szCs w:val="18"/>
              </w:rPr>
            </w:pPr>
            <w:r w:rsidRPr="005643D5">
              <w:rPr>
                <w:rFonts w:cs="Segoe UI"/>
                <w:sz w:val="18"/>
                <w:szCs w:val="18"/>
              </w:rPr>
              <w:t>$5.8M</w:t>
            </w:r>
          </w:p>
        </w:tc>
        <w:tc>
          <w:tcPr>
            <w:tcW w:w="971" w:type="dxa"/>
            <w:vAlign w:val="center"/>
          </w:tcPr>
          <w:p w14:paraId="43DE8872" w14:textId="77777777" w:rsidR="005643D5" w:rsidRPr="005643D5" w:rsidRDefault="005643D5" w:rsidP="005643D5">
            <w:pPr>
              <w:jc w:val="center"/>
              <w:rPr>
                <w:rFonts w:cs="Segoe UI"/>
                <w:sz w:val="18"/>
                <w:szCs w:val="18"/>
              </w:rPr>
            </w:pPr>
            <w:r w:rsidRPr="005643D5">
              <w:rPr>
                <w:rFonts w:cs="Segoe UI"/>
                <w:sz w:val="18"/>
                <w:szCs w:val="18"/>
              </w:rPr>
              <w:t>$7.3M</w:t>
            </w:r>
          </w:p>
        </w:tc>
      </w:tr>
      <w:tr w:rsidR="00CA0C2D" w:rsidRPr="005643D5" w14:paraId="17FE2654" w14:textId="77777777" w:rsidTr="005643D5">
        <w:trPr>
          <w:jc w:val="center"/>
        </w:trPr>
        <w:tc>
          <w:tcPr>
            <w:tcW w:w="991" w:type="dxa"/>
            <w:vMerge/>
            <w:shd w:val="clear" w:color="auto" w:fill="1B7A6D"/>
            <w:vAlign w:val="center"/>
          </w:tcPr>
          <w:p w14:paraId="72D6272E" w14:textId="77777777" w:rsidR="005643D5" w:rsidRPr="005643D5" w:rsidRDefault="005643D5" w:rsidP="005643D5">
            <w:pPr>
              <w:rPr>
                <w:rFonts w:cs="Segoe UI"/>
                <w:b/>
                <w:bCs/>
                <w:color w:val="FFFFFF"/>
                <w:sz w:val="18"/>
                <w:szCs w:val="18"/>
              </w:rPr>
            </w:pPr>
          </w:p>
        </w:tc>
        <w:tc>
          <w:tcPr>
            <w:tcW w:w="1136" w:type="dxa"/>
            <w:vMerge w:val="restart"/>
            <w:shd w:val="clear" w:color="auto" w:fill="C9F3ED"/>
            <w:textDirection w:val="btLr"/>
            <w:vAlign w:val="center"/>
          </w:tcPr>
          <w:p w14:paraId="1CA9F94A" w14:textId="77777777" w:rsidR="005643D5" w:rsidRPr="005643D5" w:rsidRDefault="005643D5" w:rsidP="005643D5">
            <w:pPr>
              <w:ind w:left="113" w:right="113"/>
              <w:jc w:val="center"/>
              <w:rPr>
                <w:rFonts w:cs="Segoe UI"/>
                <w:b/>
                <w:bCs/>
                <w:color w:val="000000"/>
                <w:szCs w:val="18"/>
              </w:rPr>
            </w:pPr>
            <w:r w:rsidRPr="005643D5">
              <w:rPr>
                <w:rFonts w:cs="Segoe UI"/>
                <w:b/>
                <w:bCs/>
                <w:color w:val="000000"/>
                <w:szCs w:val="18"/>
              </w:rPr>
              <w:t>Care for Country</w:t>
            </w:r>
          </w:p>
        </w:tc>
        <w:tc>
          <w:tcPr>
            <w:tcW w:w="546" w:type="dxa"/>
            <w:vAlign w:val="center"/>
          </w:tcPr>
          <w:p w14:paraId="3FCD3CD0" w14:textId="77777777" w:rsidR="005643D5" w:rsidRPr="005643D5" w:rsidRDefault="005643D5" w:rsidP="005643D5">
            <w:pPr>
              <w:jc w:val="center"/>
              <w:rPr>
                <w:rFonts w:cs="Segoe UI"/>
                <w:color w:val="000000"/>
                <w:sz w:val="18"/>
                <w:szCs w:val="18"/>
              </w:rPr>
            </w:pPr>
            <w:r w:rsidRPr="005643D5">
              <w:rPr>
                <w:rFonts w:cs="Segoe UI"/>
                <w:color w:val="000000"/>
                <w:sz w:val="18"/>
                <w:szCs w:val="18"/>
              </w:rPr>
              <w:t>3k.</w:t>
            </w:r>
          </w:p>
        </w:tc>
        <w:tc>
          <w:tcPr>
            <w:tcW w:w="3356" w:type="dxa"/>
            <w:vAlign w:val="center"/>
          </w:tcPr>
          <w:p w14:paraId="3FA2C27E" w14:textId="77777777" w:rsidR="005643D5" w:rsidRPr="005643D5" w:rsidRDefault="005643D5" w:rsidP="005643D5">
            <w:pPr>
              <w:rPr>
                <w:rFonts w:cs="Segoe UI"/>
                <w:sz w:val="18"/>
                <w:szCs w:val="18"/>
              </w:rPr>
            </w:pPr>
            <w:r w:rsidRPr="005643D5">
              <w:rPr>
                <w:rFonts w:cs="Segoe UI"/>
                <w:sz w:val="18"/>
                <w:szCs w:val="18"/>
              </w:rPr>
              <w:t>100% of actions under Stretch Reconciliation Action Plan delivered.</w:t>
            </w:r>
          </w:p>
        </w:tc>
        <w:tc>
          <w:tcPr>
            <w:tcW w:w="3322" w:type="dxa"/>
            <w:vAlign w:val="center"/>
          </w:tcPr>
          <w:p w14:paraId="620C27D3" w14:textId="77777777" w:rsidR="005643D5" w:rsidRPr="005643D5" w:rsidRDefault="005643D5" w:rsidP="005643D5">
            <w:pPr>
              <w:rPr>
                <w:rFonts w:cs="Segoe UI"/>
                <w:sz w:val="18"/>
                <w:szCs w:val="18"/>
              </w:rPr>
            </w:pPr>
            <w:r w:rsidRPr="005643D5">
              <w:rPr>
                <w:rFonts w:cs="Segoe UI"/>
                <w:sz w:val="18"/>
                <w:szCs w:val="18"/>
              </w:rPr>
              <w:t>Number of Stretch Reconciliation Action Plan (RAP) actions delivered, as a percentage of total actions.</w:t>
            </w:r>
          </w:p>
        </w:tc>
        <w:tc>
          <w:tcPr>
            <w:tcW w:w="970" w:type="dxa"/>
            <w:vAlign w:val="center"/>
          </w:tcPr>
          <w:p w14:paraId="0760B182" w14:textId="77777777" w:rsidR="005643D5" w:rsidRPr="005643D5" w:rsidRDefault="005643D5" w:rsidP="005643D5">
            <w:pPr>
              <w:jc w:val="center"/>
              <w:rPr>
                <w:rFonts w:cs="Segoe UI"/>
                <w:sz w:val="18"/>
                <w:szCs w:val="18"/>
              </w:rPr>
            </w:pPr>
            <w:r w:rsidRPr="005643D5">
              <w:rPr>
                <w:rFonts w:cs="Segoe UI"/>
                <w:sz w:val="18"/>
                <w:szCs w:val="18"/>
              </w:rPr>
              <w:t>%</w:t>
            </w:r>
          </w:p>
        </w:tc>
        <w:tc>
          <w:tcPr>
            <w:tcW w:w="1099" w:type="dxa"/>
            <w:vAlign w:val="center"/>
          </w:tcPr>
          <w:p w14:paraId="23867243" w14:textId="77777777" w:rsidR="005643D5" w:rsidRPr="005643D5" w:rsidRDefault="005643D5" w:rsidP="005643D5">
            <w:pPr>
              <w:jc w:val="center"/>
              <w:rPr>
                <w:rFonts w:cs="Segoe UI"/>
                <w:sz w:val="18"/>
                <w:szCs w:val="18"/>
              </w:rPr>
            </w:pPr>
            <w:r w:rsidRPr="005643D5">
              <w:rPr>
                <w:rFonts w:cs="Segoe UI"/>
                <w:sz w:val="18"/>
                <w:szCs w:val="18"/>
              </w:rPr>
              <w:t>25%</w:t>
            </w:r>
          </w:p>
        </w:tc>
        <w:tc>
          <w:tcPr>
            <w:tcW w:w="972" w:type="dxa"/>
            <w:vAlign w:val="center"/>
          </w:tcPr>
          <w:p w14:paraId="77DA4A5B" w14:textId="77777777" w:rsidR="005643D5" w:rsidRPr="005643D5" w:rsidRDefault="005643D5" w:rsidP="005643D5">
            <w:pPr>
              <w:jc w:val="center"/>
              <w:rPr>
                <w:rFonts w:cs="Segoe UI"/>
                <w:sz w:val="18"/>
                <w:szCs w:val="18"/>
              </w:rPr>
            </w:pPr>
            <w:r w:rsidRPr="005643D5">
              <w:rPr>
                <w:rFonts w:cs="Segoe UI"/>
                <w:sz w:val="18"/>
                <w:szCs w:val="18"/>
              </w:rPr>
              <w:t>50%</w:t>
            </w:r>
          </w:p>
        </w:tc>
        <w:tc>
          <w:tcPr>
            <w:tcW w:w="971" w:type="dxa"/>
            <w:vAlign w:val="center"/>
          </w:tcPr>
          <w:p w14:paraId="0C6372FB" w14:textId="77777777" w:rsidR="005643D5" w:rsidRPr="005643D5" w:rsidRDefault="005643D5" w:rsidP="005643D5">
            <w:pPr>
              <w:jc w:val="center"/>
              <w:rPr>
                <w:rFonts w:cs="Segoe UI"/>
                <w:sz w:val="18"/>
                <w:szCs w:val="18"/>
              </w:rPr>
            </w:pPr>
            <w:r w:rsidRPr="005643D5">
              <w:rPr>
                <w:rFonts w:cs="Segoe UI"/>
                <w:sz w:val="18"/>
                <w:szCs w:val="18"/>
              </w:rPr>
              <w:t>100%</w:t>
            </w:r>
          </w:p>
        </w:tc>
        <w:tc>
          <w:tcPr>
            <w:tcW w:w="972" w:type="dxa"/>
            <w:vAlign w:val="center"/>
          </w:tcPr>
          <w:p w14:paraId="5E3ECCA4" w14:textId="77777777" w:rsidR="005643D5" w:rsidRPr="005643D5" w:rsidRDefault="005643D5" w:rsidP="005643D5">
            <w:pPr>
              <w:jc w:val="center"/>
              <w:rPr>
                <w:rFonts w:cs="Segoe UI"/>
                <w:sz w:val="18"/>
                <w:szCs w:val="18"/>
              </w:rPr>
            </w:pPr>
            <w:r w:rsidRPr="005643D5">
              <w:rPr>
                <w:rFonts w:cs="Segoe UI"/>
                <w:sz w:val="18"/>
                <w:szCs w:val="18"/>
              </w:rPr>
              <w:t>100%</w:t>
            </w:r>
          </w:p>
        </w:tc>
        <w:tc>
          <w:tcPr>
            <w:tcW w:w="971" w:type="dxa"/>
            <w:vAlign w:val="center"/>
          </w:tcPr>
          <w:p w14:paraId="2A3D9808" w14:textId="77777777" w:rsidR="005643D5" w:rsidRPr="005643D5" w:rsidRDefault="005643D5" w:rsidP="005643D5">
            <w:pPr>
              <w:jc w:val="center"/>
              <w:rPr>
                <w:rFonts w:cs="Segoe UI"/>
                <w:sz w:val="18"/>
                <w:szCs w:val="18"/>
              </w:rPr>
            </w:pPr>
            <w:r w:rsidRPr="005643D5">
              <w:rPr>
                <w:rFonts w:cs="Segoe UI"/>
                <w:sz w:val="18"/>
                <w:szCs w:val="18"/>
              </w:rPr>
              <w:t>100%</w:t>
            </w:r>
          </w:p>
        </w:tc>
      </w:tr>
      <w:tr w:rsidR="00CA0C2D" w:rsidRPr="005643D5" w14:paraId="720430B9" w14:textId="77777777" w:rsidTr="005643D5">
        <w:trPr>
          <w:jc w:val="center"/>
        </w:trPr>
        <w:tc>
          <w:tcPr>
            <w:tcW w:w="991" w:type="dxa"/>
            <w:vMerge/>
            <w:shd w:val="clear" w:color="auto" w:fill="1B7A6D"/>
            <w:vAlign w:val="center"/>
          </w:tcPr>
          <w:p w14:paraId="0C111991" w14:textId="77777777" w:rsidR="005643D5" w:rsidRPr="005643D5" w:rsidRDefault="005643D5" w:rsidP="005643D5">
            <w:pPr>
              <w:rPr>
                <w:rFonts w:cs="Segoe UI"/>
                <w:b/>
                <w:bCs/>
                <w:color w:val="FFFFFF"/>
                <w:sz w:val="18"/>
                <w:szCs w:val="18"/>
              </w:rPr>
            </w:pPr>
          </w:p>
        </w:tc>
        <w:tc>
          <w:tcPr>
            <w:tcW w:w="1136" w:type="dxa"/>
            <w:vMerge/>
            <w:shd w:val="clear" w:color="auto" w:fill="C9F3ED"/>
            <w:vAlign w:val="center"/>
          </w:tcPr>
          <w:p w14:paraId="070E9A3C" w14:textId="77777777" w:rsidR="005643D5" w:rsidRPr="005643D5" w:rsidRDefault="005643D5" w:rsidP="005643D5">
            <w:pPr>
              <w:jc w:val="center"/>
              <w:rPr>
                <w:rFonts w:cs="Segoe UI"/>
                <w:b/>
                <w:bCs/>
                <w:color w:val="000000"/>
                <w:sz w:val="18"/>
                <w:szCs w:val="18"/>
              </w:rPr>
            </w:pPr>
          </w:p>
        </w:tc>
        <w:tc>
          <w:tcPr>
            <w:tcW w:w="546" w:type="dxa"/>
            <w:vAlign w:val="center"/>
          </w:tcPr>
          <w:p w14:paraId="563F9902" w14:textId="77777777" w:rsidR="005643D5" w:rsidRPr="005643D5" w:rsidRDefault="005643D5" w:rsidP="005643D5">
            <w:pPr>
              <w:jc w:val="center"/>
              <w:rPr>
                <w:rFonts w:cs="Segoe UI"/>
                <w:color w:val="000000"/>
                <w:sz w:val="18"/>
                <w:szCs w:val="18"/>
              </w:rPr>
            </w:pPr>
            <w:r w:rsidRPr="005643D5">
              <w:rPr>
                <w:rFonts w:cs="Segoe UI"/>
                <w:color w:val="000000"/>
                <w:sz w:val="18"/>
                <w:szCs w:val="18"/>
              </w:rPr>
              <w:t>3l.</w:t>
            </w:r>
          </w:p>
        </w:tc>
        <w:tc>
          <w:tcPr>
            <w:tcW w:w="3356" w:type="dxa"/>
            <w:vAlign w:val="center"/>
          </w:tcPr>
          <w:p w14:paraId="60DDB7D1" w14:textId="77777777" w:rsidR="005643D5" w:rsidRPr="005643D5" w:rsidRDefault="005643D5" w:rsidP="005643D5">
            <w:pPr>
              <w:rPr>
                <w:rFonts w:cs="Segoe UI"/>
                <w:sz w:val="18"/>
                <w:szCs w:val="18"/>
              </w:rPr>
            </w:pPr>
            <w:r w:rsidRPr="005643D5">
              <w:rPr>
                <w:rFonts w:cs="Segoe UI"/>
                <w:sz w:val="18"/>
                <w:szCs w:val="18"/>
              </w:rPr>
              <w:t>Improvement in staff awareness, attitudes and perceptions towards Reconciliation (as measured by the Workplace RAP Barometer).</w:t>
            </w:r>
          </w:p>
        </w:tc>
        <w:tc>
          <w:tcPr>
            <w:tcW w:w="3322" w:type="dxa"/>
            <w:vAlign w:val="center"/>
          </w:tcPr>
          <w:p w14:paraId="34E1C1D1" w14:textId="77777777" w:rsidR="005643D5" w:rsidRPr="005643D5" w:rsidRDefault="005643D5" w:rsidP="005643D5">
            <w:pPr>
              <w:rPr>
                <w:rFonts w:cs="Segoe UI"/>
                <w:sz w:val="18"/>
                <w:szCs w:val="18"/>
              </w:rPr>
            </w:pPr>
            <w:r w:rsidRPr="005643D5">
              <w:rPr>
                <w:rFonts w:cs="Segoe UI"/>
                <w:sz w:val="18"/>
                <w:szCs w:val="18"/>
              </w:rPr>
              <w:t>Staff awareness, attitudes and perceptions towards reconciliation, measured by the RAP Barometer every two years.</w:t>
            </w:r>
          </w:p>
        </w:tc>
        <w:tc>
          <w:tcPr>
            <w:tcW w:w="970" w:type="dxa"/>
            <w:vAlign w:val="center"/>
          </w:tcPr>
          <w:p w14:paraId="53D53030" w14:textId="77777777" w:rsidR="005643D5" w:rsidRPr="005643D5" w:rsidRDefault="005643D5" w:rsidP="005643D5">
            <w:pPr>
              <w:jc w:val="center"/>
              <w:rPr>
                <w:rFonts w:cs="Segoe UI"/>
                <w:sz w:val="18"/>
                <w:szCs w:val="18"/>
              </w:rPr>
            </w:pPr>
            <w:r w:rsidRPr="005643D5">
              <w:rPr>
                <w:rFonts w:cs="Segoe UI"/>
                <w:sz w:val="18"/>
                <w:szCs w:val="18"/>
              </w:rPr>
              <w:t>%</w:t>
            </w:r>
          </w:p>
        </w:tc>
        <w:tc>
          <w:tcPr>
            <w:tcW w:w="1099" w:type="dxa"/>
            <w:vAlign w:val="center"/>
          </w:tcPr>
          <w:p w14:paraId="34A6834B" w14:textId="66AB4826" w:rsidR="005643D5" w:rsidRPr="005643D5" w:rsidRDefault="00CA0C2D" w:rsidP="005643D5">
            <w:pPr>
              <w:jc w:val="center"/>
              <w:rPr>
                <w:rFonts w:cs="Segoe UI"/>
                <w:sz w:val="18"/>
                <w:szCs w:val="18"/>
              </w:rPr>
            </w:pPr>
            <w:r>
              <w:rPr>
                <w:rFonts w:cs="Segoe UI"/>
                <w:sz w:val="18"/>
                <w:szCs w:val="18"/>
              </w:rPr>
              <w:t>-</w:t>
            </w:r>
          </w:p>
        </w:tc>
        <w:tc>
          <w:tcPr>
            <w:tcW w:w="972" w:type="dxa"/>
            <w:vAlign w:val="center"/>
          </w:tcPr>
          <w:p w14:paraId="7307B6A0" w14:textId="777B6D74" w:rsidR="005643D5" w:rsidRPr="005643D5" w:rsidRDefault="00CA0C2D" w:rsidP="005643D5">
            <w:pPr>
              <w:jc w:val="center"/>
              <w:rPr>
                <w:rFonts w:cs="Segoe UI"/>
                <w:sz w:val="18"/>
                <w:szCs w:val="18"/>
              </w:rPr>
            </w:pPr>
            <w:r>
              <w:rPr>
                <w:rFonts w:cs="Segoe UI"/>
                <w:sz w:val="18"/>
                <w:szCs w:val="18"/>
              </w:rPr>
              <w:t>Target being developed</w:t>
            </w:r>
          </w:p>
        </w:tc>
        <w:tc>
          <w:tcPr>
            <w:tcW w:w="971" w:type="dxa"/>
            <w:vAlign w:val="center"/>
          </w:tcPr>
          <w:p w14:paraId="09F604ED" w14:textId="77777777" w:rsidR="005643D5" w:rsidRPr="005643D5" w:rsidRDefault="005643D5" w:rsidP="005643D5">
            <w:pPr>
              <w:jc w:val="center"/>
              <w:rPr>
                <w:rFonts w:cs="Segoe UI"/>
                <w:sz w:val="18"/>
                <w:szCs w:val="18"/>
              </w:rPr>
            </w:pPr>
            <w:r w:rsidRPr="005643D5">
              <w:rPr>
                <w:rFonts w:cs="Segoe UI"/>
                <w:sz w:val="18"/>
                <w:szCs w:val="18"/>
              </w:rPr>
              <w:t>-</w:t>
            </w:r>
          </w:p>
        </w:tc>
        <w:tc>
          <w:tcPr>
            <w:tcW w:w="972" w:type="dxa"/>
            <w:vAlign w:val="center"/>
          </w:tcPr>
          <w:p w14:paraId="3E27A1AF" w14:textId="567C236D" w:rsidR="005643D5" w:rsidRPr="005643D5" w:rsidRDefault="00CA0C2D" w:rsidP="005643D5">
            <w:pPr>
              <w:jc w:val="center"/>
              <w:rPr>
                <w:rFonts w:cs="Segoe UI"/>
                <w:sz w:val="18"/>
                <w:szCs w:val="18"/>
              </w:rPr>
            </w:pPr>
            <w:r>
              <w:rPr>
                <w:rFonts w:cs="Segoe UI"/>
                <w:sz w:val="18"/>
                <w:szCs w:val="18"/>
              </w:rPr>
              <w:t>Target being developed</w:t>
            </w:r>
          </w:p>
        </w:tc>
        <w:tc>
          <w:tcPr>
            <w:tcW w:w="971" w:type="dxa"/>
            <w:vAlign w:val="center"/>
          </w:tcPr>
          <w:p w14:paraId="11728926" w14:textId="77777777" w:rsidR="005643D5" w:rsidRPr="005643D5" w:rsidRDefault="005643D5" w:rsidP="005643D5">
            <w:pPr>
              <w:jc w:val="center"/>
              <w:rPr>
                <w:rFonts w:cs="Segoe UI"/>
                <w:sz w:val="18"/>
                <w:szCs w:val="18"/>
              </w:rPr>
            </w:pPr>
            <w:r w:rsidRPr="005643D5">
              <w:rPr>
                <w:rFonts w:cs="Segoe UI"/>
                <w:sz w:val="18"/>
                <w:szCs w:val="18"/>
              </w:rPr>
              <w:t>-</w:t>
            </w:r>
          </w:p>
        </w:tc>
      </w:tr>
    </w:tbl>
    <w:p w14:paraId="035551FF" w14:textId="01A6B2B9" w:rsidR="005643D5" w:rsidRDefault="005643D5" w:rsidP="005643D5"/>
    <w:p w14:paraId="7323024D" w14:textId="3D6214F9" w:rsidR="005643D5" w:rsidRDefault="005643D5" w:rsidP="005643D5"/>
    <w:p w14:paraId="76CB60CE" w14:textId="6FA2AB36" w:rsidR="005643D5" w:rsidRDefault="005643D5" w:rsidP="005643D5"/>
    <w:p w14:paraId="4E8F1819" w14:textId="419CE18C" w:rsidR="005643D5" w:rsidRDefault="005643D5" w:rsidP="005643D5"/>
    <w:p w14:paraId="3A858868" w14:textId="07C39BA1" w:rsidR="005643D5" w:rsidRDefault="005643D5" w:rsidP="005643D5"/>
    <w:tbl>
      <w:tblPr>
        <w:tblStyle w:val="TableGrid"/>
        <w:tblW w:w="15363" w:type="dxa"/>
        <w:jc w:val="center"/>
        <w:tblLook w:val="04A0" w:firstRow="1" w:lastRow="0" w:firstColumn="1" w:lastColumn="0" w:noHBand="0" w:noVBand="1"/>
      </w:tblPr>
      <w:tblGrid>
        <w:gridCol w:w="906"/>
        <w:gridCol w:w="1000"/>
        <w:gridCol w:w="538"/>
        <w:gridCol w:w="2796"/>
        <w:gridCol w:w="2976"/>
        <w:gridCol w:w="1219"/>
        <w:gridCol w:w="1333"/>
        <w:gridCol w:w="1112"/>
        <w:gridCol w:w="1161"/>
        <w:gridCol w:w="1161"/>
        <w:gridCol w:w="1161"/>
      </w:tblGrid>
      <w:tr w:rsidR="00437E64" w:rsidRPr="00437E64" w14:paraId="5B31EDC5" w14:textId="77777777" w:rsidTr="00437E64">
        <w:trPr>
          <w:tblHeader/>
          <w:jc w:val="center"/>
        </w:trPr>
        <w:tc>
          <w:tcPr>
            <w:tcW w:w="906" w:type="dxa"/>
            <w:shd w:val="clear" w:color="auto" w:fill="EDE8E4" w:themeFill="background2"/>
            <w:vAlign w:val="center"/>
          </w:tcPr>
          <w:p w14:paraId="781AD1BE" w14:textId="77777777" w:rsidR="00437E64" w:rsidRPr="00437E64" w:rsidRDefault="00437E64" w:rsidP="005B304E">
            <w:pPr>
              <w:jc w:val="center"/>
              <w:rPr>
                <w:rFonts w:cs="Segoe UI"/>
                <w:b/>
                <w:sz w:val="16"/>
                <w:szCs w:val="16"/>
              </w:rPr>
            </w:pPr>
            <w:r w:rsidRPr="00437E64">
              <w:rPr>
                <w:rFonts w:cs="Segoe UI"/>
                <w:b/>
                <w:sz w:val="16"/>
                <w:szCs w:val="16"/>
              </w:rPr>
              <w:t>Outcome</w:t>
            </w:r>
          </w:p>
        </w:tc>
        <w:tc>
          <w:tcPr>
            <w:tcW w:w="1000" w:type="dxa"/>
            <w:shd w:val="clear" w:color="auto" w:fill="EDE8E4" w:themeFill="background2"/>
            <w:vAlign w:val="center"/>
          </w:tcPr>
          <w:p w14:paraId="37ED5751" w14:textId="77777777" w:rsidR="00437E64" w:rsidRPr="00437E64" w:rsidRDefault="00437E64" w:rsidP="005B304E">
            <w:pPr>
              <w:jc w:val="center"/>
              <w:rPr>
                <w:rFonts w:cs="Segoe UI"/>
                <w:b/>
                <w:sz w:val="16"/>
                <w:szCs w:val="16"/>
              </w:rPr>
            </w:pPr>
            <w:r w:rsidRPr="00437E64">
              <w:rPr>
                <w:rFonts w:cs="Segoe UI"/>
                <w:b/>
                <w:sz w:val="16"/>
                <w:szCs w:val="16"/>
              </w:rPr>
              <w:t>Aspiration</w:t>
            </w:r>
          </w:p>
        </w:tc>
        <w:tc>
          <w:tcPr>
            <w:tcW w:w="538" w:type="dxa"/>
            <w:shd w:val="clear" w:color="auto" w:fill="EDE8E4" w:themeFill="background2"/>
            <w:vAlign w:val="center"/>
          </w:tcPr>
          <w:p w14:paraId="273B8A7B" w14:textId="77777777" w:rsidR="00437E64" w:rsidRPr="00437E64" w:rsidRDefault="00437E64" w:rsidP="005B304E">
            <w:pPr>
              <w:jc w:val="center"/>
              <w:rPr>
                <w:rFonts w:cs="Segoe UI"/>
                <w:b/>
                <w:sz w:val="16"/>
                <w:szCs w:val="16"/>
              </w:rPr>
            </w:pPr>
            <w:r w:rsidRPr="00437E64">
              <w:rPr>
                <w:rFonts w:cs="Segoe UI"/>
                <w:b/>
                <w:sz w:val="16"/>
                <w:szCs w:val="16"/>
              </w:rPr>
              <w:t>ID</w:t>
            </w:r>
          </w:p>
        </w:tc>
        <w:tc>
          <w:tcPr>
            <w:tcW w:w="2796" w:type="dxa"/>
            <w:shd w:val="clear" w:color="auto" w:fill="EDE8E4" w:themeFill="background2"/>
            <w:vAlign w:val="center"/>
          </w:tcPr>
          <w:p w14:paraId="323C522C" w14:textId="77777777" w:rsidR="00437E64" w:rsidRPr="00437E64" w:rsidRDefault="00437E64" w:rsidP="005B304E">
            <w:pPr>
              <w:jc w:val="center"/>
              <w:rPr>
                <w:rFonts w:cs="Segoe UI"/>
                <w:b/>
                <w:sz w:val="16"/>
                <w:szCs w:val="16"/>
              </w:rPr>
            </w:pPr>
            <w:r w:rsidRPr="00437E64">
              <w:rPr>
                <w:rFonts w:cs="Segoe UI"/>
                <w:b/>
                <w:sz w:val="16"/>
                <w:szCs w:val="16"/>
              </w:rPr>
              <w:t>Description</w:t>
            </w:r>
          </w:p>
        </w:tc>
        <w:tc>
          <w:tcPr>
            <w:tcW w:w="2976" w:type="dxa"/>
            <w:shd w:val="clear" w:color="auto" w:fill="EDE8E4" w:themeFill="background2"/>
            <w:vAlign w:val="center"/>
          </w:tcPr>
          <w:p w14:paraId="4F293262" w14:textId="77777777" w:rsidR="00437E64" w:rsidRPr="00437E64" w:rsidRDefault="00437E64" w:rsidP="005B304E">
            <w:pPr>
              <w:jc w:val="center"/>
              <w:rPr>
                <w:rFonts w:cs="Segoe UI"/>
                <w:b/>
                <w:sz w:val="16"/>
                <w:szCs w:val="16"/>
              </w:rPr>
            </w:pPr>
            <w:r w:rsidRPr="00437E64">
              <w:rPr>
                <w:rFonts w:cs="Segoe UI"/>
                <w:b/>
                <w:sz w:val="16"/>
                <w:szCs w:val="16"/>
              </w:rPr>
              <w:t>Detail</w:t>
            </w:r>
          </w:p>
        </w:tc>
        <w:tc>
          <w:tcPr>
            <w:tcW w:w="1219" w:type="dxa"/>
            <w:shd w:val="clear" w:color="auto" w:fill="EDE8E4" w:themeFill="background2"/>
          </w:tcPr>
          <w:p w14:paraId="7A7EAF9E" w14:textId="77777777" w:rsidR="00437E64" w:rsidRPr="00437E64" w:rsidRDefault="00437E64" w:rsidP="005B304E">
            <w:pPr>
              <w:jc w:val="center"/>
              <w:rPr>
                <w:rFonts w:cs="Segoe UI"/>
                <w:b/>
                <w:sz w:val="16"/>
                <w:szCs w:val="16"/>
              </w:rPr>
            </w:pPr>
            <w:r w:rsidRPr="00437E64">
              <w:rPr>
                <w:rFonts w:cs="Segoe UI"/>
                <w:b/>
                <w:sz w:val="16"/>
                <w:szCs w:val="16"/>
              </w:rPr>
              <w:t>Units</w:t>
            </w:r>
          </w:p>
        </w:tc>
        <w:tc>
          <w:tcPr>
            <w:tcW w:w="1333" w:type="dxa"/>
            <w:shd w:val="clear" w:color="auto" w:fill="EDE8E4" w:themeFill="background2"/>
          </w:tcPr>
          <w:p w14:paraId="69242E51" w14:textId="77777777" w:rsidR="00437E64" w:rsidRPr="00437E64" w:rsidRDefault="00437E64" w:rsidP="005B304E">
            <w:pPr>
              <w:rPr>
                <w:rFonts w:cs="Segoe UI"/>
                <w:b/>
                <w:sz w:val="16"/>
                <w:szCs w:val="16"/>
              </w:rPr>
            </w:pPr>
            <w:r w:rsidRPr="00437E64">
              <w:rPr>
                <w:rFonts w:cs="Segoe UI"/>
                <w:b/>
                <w:sz w:val="16"/>
                <w:szCs w:val="16"/>
              </w:rPr>
              <w:t>2023-24</w:t>
            </w:r>
          </w:p>
        </w:tc>
        <w:tc>
          <w:tcPr>
            <w:tcW w:w="1112" w:type="dxa"/>
            <w:shd w:val="clear" w:color="auto" w:fill="EDE8E4" w:themeFill="background2"/>
          </w:tcPr>
          <w:p w14:paraId="2C11C540" w14:textId="77777777" w:rsidR="00437E64" w:rsidRPr="00437E64" w:rsidRDefault="00437E64" w:rsidP="005B304E">
            <w:pPr>
              <w:rPr>
                <w:rFonts w:cs="Segoe UI"/>
                <w:b/>
                <w:sz w:val="16"/>
                <w:szCs w:val="16"/>
              </w:rPr>
            </w:pPr>
            <w:r w:rsidRPr="00437E64">
              <w:rPr>
                <w:rFonts w:cs="Segoe UI"/>
                <w:b/>
                <w:sz w:val="16"/>
                <w:szCs w:val="16"/>
              </w:rPr>
              <w:t>2024-25</w:t>
            </w:r>
          </w:p>
        </w:tc>
        <w:tc>
          <w:tcPr>
            <w:tcW w:w="1161" w:type="dxa"/>
            <w:shd w:val="clear" w:color="auto" w:fill="EDE8E4" w:themeFill="background2"/>
          </w:tcPr>
          <w:p w14:paraId="40C8EA56" w14:textId="77777777" w:rsidR="00437E64" w:rsidRPr="00437E64" w:rsidRDefault="00437E64" w:rsidP="005B304E">
            <w:pPr>
              <w:rPr>
                <w:rFonts w:cs="Segoe UI"/>
                <w:b/>
                <w:sz w:val="16"/>
                <w:szCs w:val="16"/>
              </w:rPr>
            </w:pPr>
            <w:r w:rsidRPr="00437E64">
              <w:rPr>
                <w:rFonts w:cs="Segoe UI"/>
                <w:b/>
                <w:sz w:val="16"/>
                <w:szCs w:val="16"/>
              </w:rPr>
              <w:t>2025-26</w:t>
            </w:r>
          </w:p>
        </w:tc>
        <w:tc>
          <w:tcPr>
            <w:tcW w:w="1161" w:type="dxa"/>
            <w:shd w:val="clear" w:color="auto" w:fill="EDE8E4" w:themeFill="background2"/>
          </w:tcPr>
          <w:p w14:paraId="76D2C705" w14:textId="77777777" w:rsidR="00437E64" w:rsidRPr="00437E64" w:rsidRDefault="00437E64" w:rsidP="005B304E">
            <w:pPr>
              <w:rPr>
                <w:rFonts w:cs="Segoe UI"/>
                <w:b/>
                <w:sz w:val="16"/>
                <w:szCs w:val="16"/>
              </w:rPr>
            </w:pPr>
            <w:r w:rsidRPr="00437E64">
              <w:rPr>
                <w:rFonts w:cs="Segoe UI"/>
                <w:b/>
                <w:sz w:val="16"/>
                <w:szCs w:val="16"/>
              </w:rPr>
              <w:t>2026-27</w:t>
            </w:r>
          </w:p>
        </w:tc>
        <w:tc>
          <w:tcPr>
            <w:tcW w:w="1161" w:type="dxa"/>
            <w:shd w:val="clear" w:color="auto" w:fill="EDE8E4" w:themeFill="background2"/>
          </w:tcPr>
          <w:p w14:paraId="0F2A0C98" w14:textId="77777777" w:rsidR="00437E64" w:rsidRPr="00437E64" w:rsidRDefault="00437E64" w:rsidP="005B304E">
            <w:pPr>
              <w:rPr>
                <w:rFonts w:cs="Segoe UI"/>
                <w:b/>
                <w:sz w:val="16"/>
                <w:szCs w:val="16"/>
              </w:rPr>
            </w:pPr>
            <w:r w:rsidRPr="00437E64">
              <w:rPr>
                <w:rFonts w:cs="Segoe UI"/>
                <w:b/>
                <w:sz w:val="16"/>
                <w:szCs w:val="16"/>
              </w:rPr>
              <w:t>2027-28</w:t>
            </w:r>
          </w:p>
        </w:tc>
      </w:tr>
      <w:tr w:rsidR="00437E64" w:rsidRPr="00437E64" w14:paraId="03C5D0AC" w14:textId="77777777" w:rsidTr="00437E64">
        <w:trPr>
          <w:jc w:val="center"/>
        </w:trPr>
        <w:tc>
          <w:tcPr>
            <w:tcW w:w="906" w:type="dxa"/>
            <w:vMerge w:val="restart"/>
            <w:shd w:val="clear" w:color="auto" w:fill="888934"/>
            <w:textDirection w:val="btLr"/>
            <w:vAlign w:val="center"/>
          </w:tcPr>
          <w:p w14:paraId="257B9481" w14:textId="77777777" w:rsidR="00437E64" w:rsidRPr="00437E64" w:rsidRDefault="00437E64" w:rsidP="005B304E">
            <w:pPr>
              <w:ind w:left="113" w:right="113"/>
              <w:jc w:val="center"/>
              <w:rPr>
                <w:rFonts w:cs="Segoe UI"/>
                <w:b/>
                <w:bCs/>
                <w:sz w:val="16"/>
                <w:szCs w:val="16"/>
              </w:rPr>
            </w:pPr>
            <w:r w:rsidRPr="00437E64">
              <w:rPr>
                <w:rFonts w:cs="Segoe UI"/>
                <w:b/>
                <w:bCs/>
                <w:color w:val="FFFFFF" w:themeColor="background1"/>
                <w:sz w:val="22"/>
                <w:szCs w:val="16"/>
              </w:rPr>
              <w:t>Outcome 4 - Trust, Affordability &amp; Value</w:t>
            </w:r>
          </w:p>
        </w:tc>
        <w:tc>
          <w:tcPr>
            <w:tcW w:w="1000" w:type="dxa"/>
            <w:vMerge w:val="restart"/>
            <w:shd w:val="clear" w:color="auto" w:fill="EAEAC8"/>
            <w:textDirection w:val="btLr"/>
            <w:vAlign w:val="center"/>
          </w:tcPr>
          <w:p w14:paraId="10FCEEF6" w14:textId="77777777" w:rsidR="00437E64" w:rsidRPr="00437E64" w:rsidRDefault="00437E64" w:rsidP="005B304E">
            <w:pPr>
              <w:ind w:left="113" w:right="113"/>
              <w:jc w:val="center"/>
              <w:rPr>
                <w:rFonts w:cs="Segoe UI"/>
                <w:b/>
                <w:bCs/>
                <w:color w:val="000000"/>
                <w:szCs w:val="16"/>
              </w:rPr>
            </w:pPr>
            <w:r w:rsidRPr="00437E64">
              <w:rPr>
                <w:rFonts w:cs="Segoe UI"/>
                <w:b/>
                <w:bCs/>
                <w:color w:val="000000"/>
                <w:szCs w:val="16"/>
              </w:rPr>
              <w:t>Bills affordable for all</w:t>
            </w:r>
          </w:p>
        </w:tc>
        <w:tc>
          <w:tcPr>
            <w:tcW w:w="538" w:type="dxa"/>
            <w:vAlign w:val="center"/>
          </w:tcPr>
          <w:p w14:paraId="5267FB87" w14:textId="77777777" w:rsidR="00437E64" w:rsidRPr="00437E64" w:rsidRDefault="00437E64" w:rsidP="005B304E">
            <w:pPr>
              <w:jc w:val="center"/>
              <w:rPr>
                <w:rFonts w:cs="Segoe UI"/>
                <w:color w:val="000000"/>
                <w:sz w:val="16"/>
                <w:szCs w:val="16"/>
              </w:rPr>
            </w:pPr>
            <w:r w:rsidRPr="00437E64">
              <w:rPr>
                <w:rFonts w:cs="Segoe UI"/>
                <w:color w:val="000000"/>
                <w:sz w:val="16"/>
                <w:szCs w:val="16"/>
              </w:rPr>
              <w:t>4a.</w:t>
            </w:r>
          </w:p>
        </w:tc>
        <w:tc>
          <w:tcPr>
            <w:tcW w:w="2796" w:type="dxa"/>
            <w:vAlign w:val="center"/>
          </w:tcPr>
          <w:p w14:paraId="7A2951AA" w14:textId="77777777" w:rsidR="00437E64" w:rsidRPr="00437E64" w:rsidRDefault="00437E64" w:rsidP="005B304E">
            <w:pPr>
              <w:rPr>
                <w:rFonts w:cs="Segoe UI"/>
                <w:sz w:val="16"/>
                <w:szCs w:val="16"/>
              </w:rPr>
            </w:pPr>
            <w:r w:rsidRPr="00437E64">
              <w:rPr>
                <w:rFonts w:cs="Segoe UI"/>
                <w:sz w:val="16"/>
                <w:szCs w:val="16"/>
              </w:rPr>
              <w:t>One of the lowest residential bills in Australia for a water corporation of our size.</w:t>
            </w:r>
          </w:p>
        </w:tc>
        <w:tc>
          <w:tcPr>
            <w:tcW w:w="2976" w:type="dxa"/>
            <w:vAlign w:val="center"/>
          </w:tcPr>
          <w:p w14:paraId="1E2EEEFB" w14:textId="01F9FBD7" w:rsidR="00437E64" w:rsidRPr="00437E64" w:rsidRDefault="002700D3" w:rsidP="005B304E">
            <w:pPr>
              <w:rPr>
                <w:rFonts w:cs="Segoe UI"/>
                <w:sz w:val="16"/>
                <w:szCs w:val="16"/>
              </w:rPr>
            </w:pPr>
            <w:r>
              <w:rPr>
                <w:rFonts w:cs="Segoe UI"/>
                <w:sz w:val="16"/>
                <w:szCs w:val="16"/>
              </w:rPr>
              <w:t>Barwon Water</w:t>
            </w:r>
            <w:r w:rsidR="00437E64" w:rsidRPr="00437E64">
              <w:rPr>
                <w:rFonts w:cs="Segoe UI"/>
                <w:sz w:val="16"/>
                <w:szCs w:val="16"/>
              </w:rPr>
              <w:t xml:space="preserve"> annual residential bill based on 200 kL per annum ranked nationally against businesses of a similar size.</w:t>
            </w:r>
          </w:p>
        </w:tc>
        <w:tc>
          <w:tcPr>
            <w:tcW w:w="1219" w:type="dxa"/>
            <w:vAlign w:val="center"/>
          </w:tcPr>
          <w:p w14:paraId="0992CF5B" w14:textId="77777777" w:rsidR="00437E64" w:rsidRPr="00437E64" w:rsidRDefault="00437E64" w:rsidP="005B304E">
            <w:pPr>
              <w:jc w:val="center"/>
              <w:rPr>
                <w:rFonts w:cs="Segoe UI"/>
                <w:sz w:val="16"/>
                <w:szCs w:val="16"/>
              </w:rPr>
            </w:pPr>
            <w:r w:rsidRPr="00437E64">
              <w:rPr>
                <w:rFonts w:cs="Segoe UI"/>
                <w:sz w:val="16"/>
                <w:szCs w:val="16"/>
              </w:rPr>
              <w:t>Ranking position</w:t>
            </w:r>
          </w:p>
        </w:tc>
        <w:tc>
          <w:tcPr>
            <w:tcW w:w="1333" w:type="dxa"/>
            <w:vAlign w:val="center"/>
          </w:tcPr>
          <w:p w14:paraId="60298410" w14:textId="77777777" w:rsidR="00437E64" w:rsidRPr="00437E64" w:rsidRDefault="00437E64" w:rsidP="005B304E">
            <w:pPr>
              <w:jc w:val="center"/>
              <w:rPr>
                <w:rFonts w:cs="Segoe UI"/>
                <w:sz w:val="16"/>
                <w:szCs w:val="16"/>
              </w:rPr>
            </w:pPr>
            <w:r w:rsidRPr="00437E64">
              <w:rPr>
                <w:rFonts w:cs="Segoe UI"/>
                <w:sz w:val="16"/>
                <w:szCs w:val="16"/>
              </w:rPr>
              <w:t>Top 5</w:t>
            </w:r>
          </w:p>
        </w:tc>
        <w:tc>
          <w:tcPr>
            <w:tcW w:w="1112" w:type="dxa"/>
            <w:vAlign w:val="center"/>
          </w:tcPr>
          <w:p w14:paraId="33BC47E2" w14:textId="77777777" w:rsidR="00437E64" w:rsidRPr="00437E64" w:rsidRDefault="00437E64" w:rsidP="005B304E">
            <w:pPr>
              <w:jc w:val="center"/>
              <w:rPr>
                <w:rFonts w:cs="Segoe UI"/>
                <w:sz w:val="16"/>
                <w:szCs w:val="16"/>
              </w:rPr>
            </w:pPr>
            <w:r w:rsidRPr="00437E64">
              <w:rPr>
                <w:rFonts w:cs="Segoe UI"/>
                <w:sz w:val="16"/>
                <w:szCs w:val="16"/>
              </w:rPr>
              <w:t>Top 5</w:t>
            </w:r>
          </w:p>
        </w:tc>
        <w:tc>
          <w:tcPr>
            <w:tcW w:w="1161" w:type="dxa"/>
            <w:vAlign w:val="center"/>
          </w:tcPr>
          <w:p w14:paraId="591E7C6C" w14:textId="77777777" w:rsidR="00437E64" w:rsidRPr="00437E64" w:rsidRDefault="00437E64" w:rsidP="005B304E">
            <w:pPr>
              <w:jc w:val="center"/>
              <w:rPr>
                <w:rFonts w:cs="Segoe UI"/>
                <w:sz w:val="16"/>
                <w:szCs w:val="16"/>
              </w:rPr>
            </w:pPr>
            <w:r w:rsidRPr="00437E64">
              <w:rPr>
                <w:rFonts w:cs="Segoe UI"/>
                <w:sz w:val="16"/>
                <w:szCs w:val="16"/>
              </w:rPr>
              <w:t>Top 5</w:t>
            </w:r>
          </w:p>
        </w:tc>
        <w:tc>
          <w:tcPr>
            <w:tcW w:w="1161" w:type="dxa"/>
            <w:vAlign w:val="center"/>
          </w:tcPr>
          <w:p w14:paraId="0198147A" w14:textId="77777777" w:rsidR="00437E64" w:rsidRPr="00437E64" w:rsidRDefault="00437E64" w:rsidP="005B304E">
            <w:pPr>
              <w:jc w:val="center"/>
              <w:rPr>
                <w:rFonts w:cs="Segoe UI"/>
                <w:sz w:val="16"/>
                <w:szCs w:val="16"/>
              </w:rPr>
            </w:pPr>
            <w:r w:rsidRPr="00437E64">
              <w:rPr>
                <w:rFonts w:cs="Segoe UI"/>
                <w:sz w:val="16"/>
                <w:szCs w:val="16"/>
              </w:rPr>
              <w:t>Top 5</w:t>
            </w:r>
          </w:p>
        </w:tc>
        <w:tc>
          <w:tcPr>
            <w:tcW w:w="1161" w:type="dxa"/>
            <w:vAlign w:val="center"/>
          </w:tcPr>
          <w:p w14:paraId="42564C9C" w14:textId="77777777" w:rsidR="00437E64" w:rsidRPr="00437E64" w:rsidRDefault="00437E64" w:rsidP="005B304E">
            <w:pPr>
              <w:jc w:val="center"/>
              <w:rPr>
                <w:rFonts w:cs="Segoe UI"/>
                <w:sz w:val="16"/>
                <w:szCs w:val="16"/>
              </w:rPr>
            </w:pPr>
            <w:r w:rsidRPr="00437E64">
              <w:rPr>
                <w:rFonts w:cs="Segoe UI"/>
                <w:sz w:val="16"/>
                <w:szCs w:val="16"/>
              </w:rPr>
              <w:t>Top 5</w:t>
            </w:r>
          </w:p>
        </w:tc>
      </w:tr>
      <w:tr w:rsidR="00437E64" w:rsidRPr="00437E64" w14:paraId="6C1B4E94" w14:textId="77777777" w:rsidTr="00437E64">
        <w:trPr>
          <w:jc w:val="center"/>
        </w:trPr>
        <w:tc>
          <w:tcPr>
            <w:tcW w:w="906" w:type="dxa"/>
            <w:vMerge/>
            <w:shd w:val="clear" w:color="auto" w:fill="888934"/>
            <w:vAlign w:val="center"/>
          </w:tcPr>
          <w:p w14:paraId="56E306D0" w14:textId="77777777" w:rsidR="00437E64" w:rsidRPr="00437E64" w:rsidRDefault="00437E64" w:rsidP="005B304E">
            <w:pPr>
              <w:rPr>
                <w:rFonts w:cs="Segoe UI"/>
                <w:b/>
                <w:bCs/>
                <w:color w:val="FFFFFF"/>
                <w:sz w:val="16"/>
                <w:szCs w:val="16"/>
              </w:rPr>
            </w:pPr>
          </w:p>
        </w:tc>
        <w:tc>
          <w:tcPr>
            <w:tcW w:w="1000" w:type="dxa"/>
            <w:vMerge/>
            <w:shd w:val="clear" w:color="auto" w:fill="EAEAC8"/>
            <w:vAlign w:val="center"/>
          </w:tcPr>
          <w:p w14:paraId="5E893978" w14:textId="77777777" w:rsidR="00437E64" w:rsidRPr="00437E64" w:rsidRDefault="00437E64" w:rsidP="005B304E">
            <w:pPr>
              <w:rPr>
                <w:rFonts w:cs="Segoe UI"/>
                <w:b/>
                <w:bCs/>
                <w:color w:val="000000"/>
                <w:szCs w:val="16"/>
              </w:rPr>
            </w:pPr>
          </w:p>
        </w:tc>
        <w:tc>
          <w:tcPr>
            <w:tcW w:w="538" w:type="dxa"/>
            <w:vAlign w:val="center"/>
          </w:tcPr>
          <w:p w14:paraId="516E9D9D" w14:textId="77777777" w:rsidR="00437E64" w:rsidRPr="00437E64" w:rsidRDefault="00437E64" w:rsidP="005B304E">
            <w:pPr>
              <w:jc w:val="center"/>
              <w:rPr>
                <w:rFonts w:cs="Segoe UI"/>
                <w:color w:val="000000"/>
                <w:sz w:val="16"/>
                <w:szCs w:val="16"/>
              </w:rPr>
            </w:pPr>
            <w:r w:rsidRPr="00437E64">
              <w:rPr>
                <w:rFonts w:cs="Segoe UI"/>
                <w:color w:val="000000"/>
                <w:sz w:val="16"/>
                <w:szCs w:val="16"/>
              </w:rPr>
              <w:t>4b.</w:t>
            </w:r>
          </w:p>
        </w:tc>
        <w:tc>
          <w:tcPr>
            <w:tcW w:w="2796" w:type="dxa"/>
            <w:vAlign w:val="center"/>
          </w:tcPr>
          <w:p w14:paraId="1BA174E4" w14:textId="77777777" w:rsidR="00437E64" w:rsidRPr="00437E64" w:rsidRDefault="00437E64" w:rsidP="005B304E">
            <w:pPr>
              <w:rPr>
                <w:rFonts w:cs="Segoe UI"/>
                <w:sz w:val="16"/>
                <w:szCs w:val="16"/>
              </w:rPr>
            </w:pPr>
            <w:r w:rsidRPr="00437E64">
              <w:rPr>
                <w:rFonts w:cs="Segoe UI"/>
                <w:sz w:val="16"/>
                <w:szCs w:val="16"/>
              </w:rPr>
              <w:t>Residential bills (home owner) do not increase beyond inflation and interest rate movements each year.</w:t>
            </w:r>
          </w:p>
        </w:tc>
        <w:tc>
          <w:tcPr>
            <w:tcW w:w="2976" w:type="dxa"/>
            <w:vAlign w:val="center"/>
          </w:tcPr>
          <w:p w14:paraId="1C0E150A" w14:textId="77777777" w:rsidR="00437E64" w:rsidRPr="00437E64" w:rsidRDefault="00437E64" w:rsidP="005B304E">
            <w:pPr>
              <w:rPr>
                <w:rFonts w:cs="Segoe UI"/>
                <w:sz w:val="16"/>
                <w:szCs w:val="16"/>
              </w:rPr>
            </w:pPr>
            <w:r w:rsidRPr="00437E64">
              <w:rPr>
                <w:rFonts w:cs="Segoe UI"/>
                <w:sz w:val="16"/>
                <w:szCs w:val="16"/>
              </w:rPr>
              <w:t>% change in the average residential homeowner bill (based on 160kL per annum).</w:t>
            </w:r>
          </w:p>
        </w:tc>
        <w:tc>
          <w:tcPr>
            <w:tcW w:w="1219" w:type="dxa"/>
            <w:vAlign w:val="center"/>
          </w:tcPr>
          <w:p w14:paraId="6349DBAD" w14:textId="77777777" w:rsidR="00437E64" w:rsidRPr="00437E64" w:rsidRDefault="00437E64" w:rsidP="005B304E">
            <w:pPr>
              <w:jc w:val="center"/>
              <w:rPr>
                <w:rFonts w:cs="Segoe UI"/>
                <w:sz w:val="16"/>
                <w:szCs w:val="16"/>
              </w:rPr>
            </w:pPr>
            <w:r w:rsidRPr="00437E64">
              <w:rPr>
                <w:rFonts w:cs="Segoe UI"/>
                <w:sz w:val="16"/>
                <w:szCs w:val="16"/>
              </w:rPr>
              <w:t>%</w:t>
            </w:r>
          </w:p>
        </w:tc>
        <w:tc>
          <w:tcPr>
            <w:tcW w:w="1333" w:type="dxa"/>
            <w:vAlign w:val="center"/>
          </w:tcPr>
          <w:p w14:paraId="237D5AC9" w14:textId="77777777" w:rsidR="00437E64" w:rsidRPr="00437E64" w:rsidRDefault="00437E64" w:rsidP="005B304E">
            <w:pPr>
              <w:jc w:val="center"/>
              <w:rPr>
                <w:rFonts w:cs="Segoe UI"/>
                <w:sz w:val="16"/>
                <w:szCs w:val="16"/>
              </w:rPr>
            </w:pPr>
            <w:r w:rsidRPr="00437E64">
              <w:rPr>
                <w:rFonts w:cs="Segoe UI"/>
                <w:sz w:val="16"/>
                <w:szCs w:val="16"/>
              </w:rPr>
              <w:t>≤CPI + CoD</w:t>
            </w:r>
          </w:p>
        </w:tc>
        <w:tc>
          <w:tcPr>
            <w:tcW w:w="1112" w:type="dxa"/>
            <w:vAlign w:val="center"/>
          </w:tcPr>
          <w:p w14:paraId="1B1089D1" w14:textId="77777777" w:rsidR="00437E64" w:rsidRPr="00437E64" w:rsidRDefault="00437E64" w:rsidP="005B304E">
            <w:pPr>
              <w:jc w:val="center"/>
              <w:rPr>
                <w:rFonts w:cs="Segoe UI"/>
                <w:sz w:val="16"/>
                <w:szCs w:val="16"/>
              </w:rPr>
            </w:pPr>
            <w:r w:rsidRPr="00437E64">
              <w:rPr>
                <w:rFonts w:cs="Segoe UI"/>
                <w:sz w:val="16"/>
                <w:szCs w:val="16"/>
              </w:rPr>
              <w:t>≤CPI + CoD</w:t>
            </w:r>
          </w:p>
        </w:tc>
        <w:tc>
          <w:tcPr>
            <w:tcW w:w="1161" w:type="dxa"/>
            <w:vAlign w:val="center"/>
          </w:tcPr>
          <w:p w14:paraId="6483E4A0" w14:textId="77777777" w:rsidR="00437E64" w:rsidRPr="00437E64" w:rsidRDefault="00437E64" w:rsidP="005B304E">
            <w:pPr>
              <w:jc w:val="center"/>
              <w:rPr>
                <w:rFonts w:cs="Segoe UI"/>
                <w:sz w:val="16"/>
                <w:szCs w:val="16"/>
              </w:rPr>
            </w:pPr>
            <w:r w:rsidRPr="00437E64">
              <w:rPr>
                <w:rFonts w:cs="Segoe UI"/>
                <w:sz w:val="16"/>
                <w:szCs w:val="16"/>
              </w:rPr>
              <w:t>≤CPI + CoD</w:t>
            </w:r>
          </w:p>
        </w:tc>
        <w:tc>
          <w:tcPr>
            <w:tcW w:w="1161" w:type="dxa"/>
            <w:vAlign w:val="center"/>
          </w:tcPr>
          <w:p w14:paraId="32E6B5D4" w14:textId="77777777" w:rsidR="00437E64" w:rsidRPr="00437E64" w:rsidRDefault="00437E64" w:rsidP="005B304E">
            <w:pPr>
              <w:jc w:val="center"/>
              <w:rPr>
                <w:rFonts w:cs="Segoe UI"/>
                <w:sz w:val="16"/>
                <w:szCs w:val="16"/>
              </w:rPr>
            </w:pPr>
            <w:r w:rsidRPr="00437E64">
              <w:rPr>
                <w:rFonts w:cs="Segoe UI"/>
                <w:sz w:val="16"/>
                <w:szCs w:val="16"/>
              </w:rPr>
              <w:t>≤CPI + CoD</w:t>
            </w:r>
          </w:p>
        </w:tc>
        <w:tc>
          <w:tcPr>
            <w:tcW w:w="1161" w:type="dxa"/>
            <w:vAlign w:val="center"/>
          </w:tcPr>
          <w:p w14:paraId="57DA487A" w14:textId="77777777" w:rsidR="00437E64" w:rsidRPr="00437E64" w:rsidRDefault="00437E64" w:rsidP="005B304E">
            <w:pPr>
              <w:jc w:val="center"/>
              <w:rPr>
                <w:rFonts w:cs="Segoe UI"/>
                <w:sz w:val="16"/>
                <w:szCs w:val="16"/>
              </w:rPr>
            </w:pPr>
            <w:r w:rsidRPr="00437E64">
              <w:rPr>
                <w:rFonts w:cs="Segoe UI"/>
                <w:sz w:val="16"/>
                <w:szCs w:val="16"/>
              </w:rPr>
              <w:t>≤CPI + CoD</w:t>
            </w:r>
          </w:p>
        </w:tc>
      </w:tr>
      <w:tr w:rsidR="00437E64" w:rsidRPr="00437E64" w14:paraId="237D849E" w14:textId="77777777" w:rsidTr="00437E64">
        <w:trPr>
          <w:jc w:val="center"/>
        </w:trPr>
        <w:tc>
          <w:tcPr>
            <w:tcW w:w="906" w:type="dxa"/>
            <w:vMerge/>
            <w:shd w:val="clear" w:color="auto" w:fill="888934"/>
            <w:vAlign w:val="center"/>
          </w:tcPr>
          <w:p w14:paraId="6EA270EF" w14:textId="77777777" w:rsidR="00437E64" w:rsidRPr="00437E64" w:rsidRDefault="00437E64" w:rsidP="005B304E">
            <w:pPr>
              <w:rPr>
                <w:rFonts w:cs="Segoe UI"/>
                <w:b/>
                <w:bCs/>
                <w:color w:val="FFFFFF"/>
                <w:sz w:val="16"/>
                <w:szCs w:val="16"/>
              </w:rPr>
            </w:pPr>
          </w:p>
        </w:tc>
        <w:tc>
          <w:tcPr>
            <w:tcW w:w="1000" w:type="dxa"/>
            <w:vMerge/>
            <w:shd w:val="clear" w:color="auto" w:fill="EAEAC8"/>
            <w:vAlign w:val="center"/>
          </w:tcPr>
          <w:p w14:paraId="68D373B0" w14:textId="77777777" w:rsidR="00437E64" w:rsidRPr="00437E64" w:rsidRDefault="00437E64" w:rsidP="005B304E">
            <w:pPr>
              <w:rPr>
                <w:rFonts w:cs="Segoe UI"/>
                <w:b/>
                <w:bCs/>
                <w:color w:val="000000"/>
                <w:szCs w:val="16"/>
              </w:rPr>
            </w:pPr>
          </w:p>
        </w:tc>
        <w:tc>
          <w:tcPr>
            <w:tcW w:w="538" w:type="dxa"/>
            <w:vAlign w:val="center"/>
          </w:tcPr>
          <w:p w14:paraId="130A1250" w14:textId="77777777" w:rsidR="00437E64" w:rsidRPr="00437E64" w:rsidRDefault="00437E64" w:rsidP="005B304E">
            <w:pPr>
              <w:jc w:val="center"/>
              <w:rPr>
                <w:rFonts w:cs="Segoe UI"/>
                <w:color w:val="000000"/>
                <w:sz w:val="16"/>
                <w:szCs w:val="16"/>
              </w:rPr>
            </w:pPr>
            <w:r w:rsidRPr="00437E64">
              <w:rPr>
                <w:rFonts w:cs="Segoe UI"/>
                <w:color w:val="000000"/>
                <w:sz w:val="16"/>
                <w:szCs w:val="16"/>
              </w:rPr>
              <w:t>4c.</w:t>
            </w:r>
          </w:p>
        </w:tc>
        <w:tc>
          <w:tcPr>
            <w:tcW w:w="2796" w:type="dxa"/>
            <w:vAlign w:val="center"/>
          </w:tcPr>
          <w:p w14:paraId="046D45B5" w14:textId="77777777" w:rsidR="00437E64" w:rsidRPr="00437E64" w:rsidRDefault="00437E64" w:rsidP="005B304E">
            <w:pPr>
              <w:rPr>
                <w:rFonts w:cs="Segoe UI"/>
                <w:sz w:val="16"/>
                <w:szCs w:val="16"/>
              </w:rPr>
            </w:pPr>
            <w:r w:rsidRPr="00437E64">
              <w:rPr>
                <w:rFonts w:cs="Segoe UI"/>
                <w:sz w:val="16"/>
                <w:szCs w:val="16"/>
              </w:rPr>
              <w:t>96% of customers can pay, or are supported to pay, their bills before overdue notices are issued (over a 12-month period).</w:t>
            </w:r>
          </w:p>
        </w:tc>
        <w:tc>
          <w:tcPr>
            <w:tcW w:w="2976" w:type="dxa"/>
            <w:vAlign w:val="center"/>
          </w:tcPr>
          <w:p w14:paraId="6F17DE88" w14:textId="77777777" w:rsidR="00437E64" w:rsidRPr="00437E64" w:rsidRDefault="00437E64" w:rsidP="005B304E">
            <w:pPr>
              <w:rPr>
                <w:rFonts w:cs="Segoe UI"/>
                <w:sz w:val="16"/>
                <w:szCs w:val="16"/>
              </w:rPr>
            </w:pPr>
            <w:r w:rsidRPr="00437E64">
              <w:rPr>
                <w:rFonts w:cs="Segoe UI"/>
                <w:sz w:val="16"/>
                <w:szCs w:val="16"/>
              </w:rPr>
              <w:t>The number of all bills issued (all customer types) compared to the number of overdue notices issued (all customer types), calculated as a rolling 12 month total and expressed as a percentage at the end of each months.</w:t>
            </w:r>
          </w:p>
        </w:tc>
        <w:tc>
          <w:tcPr>
            <w:tcW w:w="1219" w:type="dxa"/>
            <w:vAlign w:val="center"/>
          </w:tcPr>
          <w:p w14:paraId="01C106F0" w14:textId="77777777" w:rsidR="00437E64" w:rsidRPr="00437E64" w:rsidRDefault="00437E64" w:rsidP="005B304E">
            <w:pPr>
              <w:jc w:val="center"/>
              <w:rPr>
                <w:rFonts w:cs="Segoe UI"/>
                <w:sz w:val="16"/>
                <w:szCs w:val="16"/>
              </w:rPr>
            </w:pPr>
            <w:r w:rsidRPr="00437E64">
              <w:rPr>
                <w:rFonts w:cs="Segoe UI"/>
                <w:sz w:val="16"/>
                <w:szCs w:val="16"/>
              </w:rPr>
              <w:t>%</w:t>
            </w:r>
          </w:p>
        </w:tc>
        <w:tc>
          <w:tcPr>
            <w:tcW w:w="1333" w:type="dxa"/>
            <w:vAlign w:val="center"/>
          </w:tcPr>
          <w:p w14:paraId="6533DEA8" w14:textId="77777777" w:rsidR="00437E64" w:rsidRPr="00437E64" w:rsidRDefault="00437E64" w:rsidP="005B304E">
            <w:pPr>
              <w:jc w:val="center"/>
              <w:rPr>
                <w:rFonts w:cs="Segoe UI"/>
                <w:sz w:val="16"/>
                <w:szCs w:val="16"/>
              </w:rPr>
            </w:pPr>
            <w:r w:rsidRPr="00437E64">
              <w:rPr>
                <w:rFonts w:cs="Segoe UI"/>
                <w:sz w:val="16"/>
                <w:szCs w:val="16"/>
              </w:rPr>
              <w:t>94%</w:t>
            </w:r>
          </w:p>
        </w:tc>
        <w:tc>
          <w:tcPr>
            <w:tcW w:w="1112" w:type="dxa"/>
            <w:vAlign w:val="center"/>
          </w:tcPr>
          <w:p w14:paraId="11F1B917" w14:textId="77777777" w:rsidR="00437E64" w:rsidRPr="00437E64" w:rsidRDefault="00437E64" w:rsidP="005B304E">
            <w:pPr>
              <w:jc w:val="center"/>
              <w:rPr>
                <w:rFonts w:cs="Segoe UI"/>
                <w:sz w:val="16"/>
                <w:szCs w:val="16"/>
              </w:rPr>
            </w:pPr>
            <w:r w:rsidRPr="00437E64">
              <w:rPr>
                <w:rFonts w:cs="Segoe UI"/>
                <w:sz w:val="16"/>
                <w:szCs w:val="16"/>
              </w:rPr>
              <w:t>94%</w:t>
            </w:r>
          </w:p>
        </w:tc>
        <w:tc>
          <w:tcPr>
            <w:tcW w:w="1161" w:type="dxa"/>
            <w:vAlign w:val="center"/>
          </w:tcPr>
          <w:p w14:paraId="01565A9C" w14:textId="77777777" w:rsidR="00437E64" w:rsidRPr="00437E64" w:rsidRDefault="00437E64" w:rsidP="005B304E">
            <w:pPr>
              <w:jc w:val="center"/>
              <w:rPr>
                <w:rFonts w:cs="Segoe UI"/>
                <w:sz w:val="16"/>
                <w:szCs w:val="16"/>
              </w:rPr>
            </w:pPr>
            <w:r w:rsidRPr="00437E64">
              <w:rPr>
                <w:rFonts w:cs="Segoe UI"/>
                <w:sz w:val="16"/>
                <w:szCs w:val="16"/>
              </w:rPr>
              <w:t>94%</w:t>
            </w:r>
          </w:p>
        </w:tc>
        <w:tc>
          <w:tcPr>
            <w:tcW w:w="1161" w:type="dxa"/>
            <w:vAlign w:val="center"/>
          </w:tcPr>
          <w:p w14:paraId="68DECF70" w14:textId="77777777" w:rsidR="00437E64" w:rsidRPr="00437E64" w:rsidRDefault="00437E64" w:rsidP="005B304E">
            <w:pPr>
              <w:jc w:val="center"/>
              <w:rPr>
                <w:rFonts w:cs="Segoe UI"/>
                <w:sz w:val="16"/>
                <w:szCs w:val="16"/>
              </w:rPr>
            </w:pPr>
            <w:r w:rsidRPr="00437E64">
              <w:rPr>
                <w:rFonts w:cs="Segoe UI"/>
                <w:sz w:val="16"/>
                <w:szCs w:val="16"/>
              </w:rPr>
              <w:t>95%</w:t>
            </w:r>
          </w:p>
        </w:tc>
        <w:tc>
          <w:tcPr>
            <w:tcW w:w="1161" w:type="dxa"/>
            <w:vAlign w:val="center"/>
          </w:tcPr>
          <w:p w14:paraId="46C8E171" w14:textId="77777777" w:rsidR="00437E64" w:rsidRPr="00437E64" w:rsidRDefault="00437E64" w:rsidP="005B304E">
            <w:pPr>
              <w:jc w:val="center"/>
              <w:rPr>
                <w:rFonts w:cs="Segoe UI"/>
                <w:sz w:val="16"/>
                <w:szCs w:val="16"/>
              </w:rPr>
            </w:pPr>
            <w:r w:rsidRPr="00437E64">
              <w:rPr>
                <w:rFonts w:cs="Segoe UI"/>
                <w:sz w:val="16"/>
                <w:szCs w:val="16"/>
              </w:rPr>
              <w:t>96%</w:t>
            </w:r>
          </w:p>
        </w:tc>
      </w:tr>
      <w:tr w:rsidR="00437E64" w:rsidRPr="00437E64" w14:paraId="1953E5F7" w14:textId="77777777" w:rsidTr="00437E64">
        <w:trPr>
          <w:jc w:val="center"/>
        </w:trPr>
        <w:tc>
          <w:tcPr>
            <w:tcW w:w="906" w:type="dxa"/>
            <w:vMerge/>
            <w:shd w:val="clear" w:color="auto" w:fill="888934"/>
            <w:vAlign w:val="center"/>
          </w:tcPr>
          <w:p w14:paraId="21556FB3" w14:textId="77777777" w:rsidR="00437E64" w:rsidRPr="00437E64" w:rsidRDefault="00437E64" w:rsidP="005B304E">
            <w:pPr>
              <w:rPr>
                <w:rFonts w:cs="Segoe UI"/>
                <w:b/>
                <w:bCs/>
                <w:color w:val="FFFFFF"/>
                <w:sz w:val="16"/>
                <w:szCs w:val="16"/>
              </w:rPr>
            </w:pPr>
          </w:p>
        </w:tc>
        <w:tc>
          <w:tcPr>
            <w:tcW w:w="1000" w:type="dxa"/>
            <w:vMerge/>
            <w:shd w:val="clear" w:color="auto" w:fill="EAEAC8"/>
            <w:vAlign w:val="center"/>
          </w:tcPr>
          <w:p w14:paraId="65AAF8BF" w14:textId="77777777" w:rsidR="00437E64" w:rsidRPr="00437E64" w:rsidRDefault="00437E64" w:rsidP="005B304E">
            <w:pPr>
              <w:rPr>
                <w:rFonts w:cs="Segoe UI"/>
                <w:b/>
                <w:bCs/>
                <w:color w:val="000000"/>
                <w:szCs w:val="16"/>
              </w:rPr>
            </w:pPr>
          </w:p>
        </w:tc>
        <w:tc>
          <w:tcPr>
            <w:tcW w:w="538" w:type="dxa"/>
            <w:vAlign w:val="center"/>
          </w:tcPr>
          <w:p w14:paraId="6B15A59B" w14:textId="77777777" w:rsidR="00437E64" w:rsidRPr="00437E64" w:rsidRDefault="00437E64" w:rsidP="005B304E">
            <w:pPr>
              <w:jc w:val="center"/>
              <w:rPr>
                <w:rFonts w:cs="Segoe UI"/>
                <w:color w:val="000000"/>
                <w:sz w:val="16"/>
                <w:szCs w:val="16"/>
              </w:rPr>
            </w:pPr>
            <w:r w:rsidRPr="00437E64">
              <w:rPr>
                <w:rFonts w:cs="Segoe UI"/>
                <w:color w:val="000000"/>
                <w:sz w:val="16"/>
                <w:szCs w:val="16"/>
              </w:rPr>
              <w:t>4d.</w:t>
            </w:r>
          </w:p>
        </w:tc>
        <w:tc>
          <w:tcPr>
            <w:tcW w:w="2796" w:type="dxa"/>
            <w:vAlign w:val="center"/>
          </w:tcPr>
          <w:p w14:paraId="387F0C91" w14:textId="77777777" w:rsidR="00437E64" w:rsidRPr="00437E64" w:rsidRDefault="00437E64" w:rsidP="005B304E">
            <w:pPr>
              <w:rPr>
                <w:rFonts w:cs="Segoe UI"/>
                <w:sz w:val="16"/>
                <w:szCs w:val="16"/>
              </w:rPr>
            </w:pPr>
            <w:r w:rsidRPr="00437E64">
              <w:rPr>
                <w:rFonts w:cs="Segoe UI"/>
                <w:sz w:val="16"/>
                <w:szCs w:val="16"/>
              </w:rPr>
              <w:t>Business customers agree or strongly agree that their water bill is affordable.</w:t>
            </w:r>
          </w:p>
        </w:tc>
        <w:tc>
          <w:tcPr>
            <w:tcW w:w="2976" w:type="dxa"/>
            <w:vAlign w:val="center"/>
          </w:tcPr>
          <w:p w14:paraId="7D11E7D2" w14:textId="77777777" w:rsidR="00437E64" w:rsidRPr="00437E64" w:rsidRDefault="00437E64" w:rsidP="005B304E">
            <w:pPr>
              <w:rPr>
                <w:rFonts w:cs="Segoe UI"/>
                <w:sz w:val="16"/>
                <w:szCs w:val="16"/>
              </w:rPr>
            </w:pPr>
            <w:r w:rsidRPr="00437E64">
              <w:rPr>
                <w:rFonts w:cs="Segoe UI"/>
                <w:sz w:val="16"/>
                <w:szCs w:val="16"/>
              </w:rPr>
              <w:t>Percentage of business customers who agree or strongly agree that their bill is affordable, measured in annual survey.</w:t>
            </w:r>
          </w:p>
        </w:tc>
        <w:tc>
          <w:tcPr>
            <w:tcW w:w="1219" w:type="dxa"/>
            <w:vAlign w:val="center"/>
          </w:tcPr>
          <w:p w14:paraId="32F758A1" w14:textId="77777777" w:rsidR="00437E64" w:rsidRPr="00437E64" w:rsidRDefault="00437E64" w:rsidP="005B304E">
            <w:pPr>
              <w:jc w:val="center"/>
              <w:rPr>
                <w:rFonts w:cs="Segoe UI"/>
                <w:sz w:val="16"/>
                <w:szCs w:val="16"/>
              </w:rPr>
            </w:pPr>
            <w:r w:rsidRPr="00437E64">
              <w:rPr>
                <w:rFonts w:cs="Segoe UI"/>
                <w:sz w:val="16"/>
                <w:szCs w:val="16"/>
              </w:rPr>
              <w:t>%</w:t>
            </w:r>
          </w:p>
        </w:tc>
        <w:tc>
          <w:tcPr>
            <w:tcW w:w="1333" w:type="dxa"/>
            <w:vAlign w:val="center"/>
          </w:tcPr>
          <w:p w14:paraId="560FDD59" w14:textId="77777777" w:rsidR="00437E64" w:rsidRPr="00437E64" w:rsidRDefault="00437E64" w:rsidP="005B304E">
            <w:pPr>
              <w:jc w:val="center"/>
              <w:rPr>
                <w:rFonts w:cs="Segoe UI"/>
                <w:sz w:val="16"/>
                <w:szCs w:val="16"/>
              </w:rPr>
            </w:pPr>
            <w:r w:rsidRPr="00437E64">
              <w:rPr>
                <w:rFonts w:cs="Segoe UI"/>
                <w:sz w:val="16"/>
                <w:szCs w:val="16"/>
              </w:rPr>
              <w:t>70%</w:t>
            </w:r>
          </w:p>
        </w:tc>
        <w:tc>
          <w:tcPr>
            <w:tcW w:w="1112" w:type="dxa"/>
            <w:vAlign w:val="center"/>
          </w:tcPr>
          <w:p w14:paraId="39AB7666" w14:textId="77777777" w:rsidR="00437E64" w:rsidRPr="00437E64" w:rsidRDefault="00437E64" w:rsidP="005B304E">
            <w:pPr>
              <w:jc w:val="center"/>
              <w:rPr>
                <w:rFonts w:cs="Segoe UI"/>
                <w:sz w:val="16"/>
                <w:szCs w:val="16"/>
              </w:rPr>
            </w:pPr>
            <w:r w:rsidRPr="00437E64">
              <w:rPr>
                <w:rFonts w:cs="Segoe UI"/>
                <w:sz w:val="16"/>
                <w:szCs w:val="16"/>
              </w:rPr>
              <w:t>75%</w:t>
            </w:r>
          </w:p>
        </w:tc>
        <w:tc>
          <w:tcPr>
            <w:tcW w:w="1161" w:type="dxa"/>
            <w:vAlign w:val="center"/>
          </w:tcPr>
          <w:p w14:paraId="01EA0372" w14:textId="77777777" w:rsidR="00437E64" w:rsidRPr="00437E64" w:rsidRDefault="00437E64" w:rsidP="005B304E">
            <w:pPr>
              <w:jc w:val="center"/>
              <w:rPr>
                <w:rFonts w:cs="Segoe UI"/>
                <w:sz w:val="16"/>
                <w:szCs w:val="16"/>
              </w:rPr>
            </w:pPr>
            <w:r w:rsidRPr="00437E64">
              <w:rPr>
                <w:rFonts w:cs="Segoe UI"/>
                <w:sz w:val="16"/>
                <w:szCs w:val="16"/>
              </w:rPr>
              <w:t>80%</w:t>
            </w:r>
          </w:p>
        </w:tc>
        <w:tc>
          <w:tcPr>
            <w:tcW w:w="1161" w:type="dxa"/>
            <w:vAlign w:val="center"/>
          </w:tcPr>
          <w:p w14:paraId="0992DE78" w14:textId="77777777" w:rsidR="00437E64" w:rsidRPr="00437E64" w:rsidRDefault="00437E64" w:rsidP="005B304E">
            <w:pPr>
              <w:jc w:val="center"/>
              <w:rPr>
                <w:rFonts w:cs="Segoe UI"/>
                <w:sz w:val="16"/>
                <w:szCs w:val="16"/>
              </w:rPr>
            </w:pPr>
            <w:r w:rsidRPr="00437E64">
              <w:rPr>
                <w:rFonts w:cs="Segoe UI"/>
                <w:sz w:val="16"/>
                <w:szCs w:val="16"/>
              </w:rPr>
              <w:t>85%</w:t>
            </w:r>
          </w:p>
        </w:tc>
        <w:tc>
          <w:tcPr>
            <w:tcW w:w="1161" w:type="dxa"/>
            <w:vAlign w:val="center"/>
          </w:tcPr>
          <w:p w14:paraId="626D61F5" w14:textId="77777777" w:rsidR="00437E64" w:rsidRPr="00437E64" w:rsidRDefault="00437E64" w:rsidP="005B304E">
            <w:pPr>
              <w:jc w:val="center"/>
              <w:rPr>
                <w:rFonts w:cs="Segoe UI"/>
                <w:sz w:val="16"/>
                <w:szCs w:val="16"/>
              </w:rPr>
            </w:pPr>
            <w:r w:rsidRPr="00437E64">
              <w:rPr>
                <w:rFonts w:cs="Segoe UI"/>
                <w:sz w:val="16"/>
                <w:szCs w:val="16"/>
              </w:rPr>
              <w:t>90%</w:t>
            </w:r>
          </w:p>
        </w:tc>
      </w:tr>
      <w:tr w:rsidR="00437E64" w:rsidRPr="00437E64" w14:paraId="58153F06" w14:textId="77777777" w:rsidTr="00437E64">
        <w:trPr>
          <w:jc w:val="center"/>
        </w:trPr>
        <w:tc>
          <w:tcPr>
            <w:tcW w:w="906" w:type="dxa"/>
            <w:vMerge/>
            <w:shd w:val="clear" w:color="auto" w:fill="888934"/>
            <w:vAlign w:val="center"/>
          </w:tcPr>
          <w:p w14:paraId="42A9E37C" w14:textId="77777777" w:rsidR="00437E64" w:rsidRPr="00437E64" w:rsidRDefault="00437E64" w:rsidP="005B304E">
            <w:pPr>
              <w:rPr>
                <w:rFonts w:cs="Segoe UI"/>
                <w:b/>
                <w:bCs/>
                <w:color w:val="FFFFFF"/>
                <w:sz w:val="16"/>
                <w:szCs w:val="16"/>
              </w:rPr>
            </w:pPr>
          </w:p>
        </w:tc>
        <w:tc>
          <w:tcPr>
            <w:tcW w:w="1000" w:type="dxa"/>
            <w:vMerge w:val="restart"/>
            <w:shd w:val="clear" w:color="auto" w:fill="EAEAC8"/>
            <w:textDirection w:val="btLr"/>
            <w:vAlign w:val="center"/>
          </w:tcPr>
          <w:p w14:paraId="0A88F314" w14:textId="77777777" w:rsidR="00437E64" w:rsidRPr="00437E64" w:rsidRDefault="00437E64" w:rsidP="005B304E">
            <w:pPr>
              <w:ind w:left="113" w:right="113"/>
              <w:jc w:val="center"/>
              <w:rPr>
                <w:rFonts w:cs="Segoe UI"/>
                <w:b/>
                <w:bCs/>
                <w:color w:val="000000"/>
                <w:szCs w:val="16"/>
              </w:rPr>
            </w:pPr>
            <w:r w:rsidRPr="00437E64">
              <w:rPr>
                <w:rFonts w:cs="Segoe UI"/>
                <w:b/>
                <w:bCs/>
                <w:color w:val="000000"/>
                <w:szCs w:val="16"/>
              </w:rPr>
              <w:t>Community values us</w:t>
            </w:r>
          </w:p>
        </w:tc>
        <w:tc>
          <w:tcPr>
            <w:tcW w:w="538" w:type="dxa"/>
            <w:vAlign w:val="center"/>
          </w:tcPr>
          <w:p w14:paraId="42E1F060" w14:textId="77777777" w:rsidR="00437E64" w:rsidRPr="00437E64" w:rsidRDefault="00437E64" w:rsidP="005B304E">
            <w:pPr>
              <w:jc w:val="center"/>
              <w:rPr>
                <w:rFonts w:cs="Segoe UI"/>
                <w:color w:val="000000"/>
                <w:sz w:val="16"/>
                <w:szCs w:val="16"/>
              </w:rPr>
            </w:pPr>
            <w:r w:rsidRPr="00437E64">
              <w:rPr>
                <w:rFonts w:cs="Segoe UI"/>
                <w:color w:val="000000"/>
                <w:sz w:val="16"/>
                <w:szCs w:val="16"/>
              </w:rPr>
              <w:t>4e.</w:t>
            </w:r>
          </w:p>
        </w:tc>
        <w:tc>
          <w:tcPr>
            <w:tcW w:w="2796" w:type="dxa"/>
            <w:vAlign w:val="center"/>
          </w:tcPr>
          <w:p w14:paraId="70CF6FDC" w14:textId="77777777" w:rsidR="00437E64" w:rsidRPr="00437E64" w:rsidRDefault="00437E64" w:rsidP="005B304E">
            <w:pPr>
              <w:rPr>
                <w:rFonts w:cs="Segoe UI"/>
                <w:sz w:val="16"/>
                <w:szCs w:val="16"/>
              </w:rPr>
            </w:pPr>
            <w:r w:rsidRPr="00437E64">
              <w:rPr>
                <w:rFonts w:cs="Segoe UI"/>
                <w:sz w:val="16"/>
                <w:szCs w:val="16"/>
              </w:rPr>
              <w:t>Consistently rated within top four Victorian water businesses for value for money.</w:t>
            </w:r>
          </w:p>
        </w:tc>
        <w:tc>
          <w:tcPr>
            <w:tcW w:w="2976" w:type="dxa"/>
            <w:vAlign w:val="center"/>
          </w:tcPr>
          <w:p w14:paraId="610334B8" w14:textId="77777777" w:rsidR="00437E64" w:rsidRPr="00437E64" w:rsidRDefault="00437E64" w:rsidP="005B304E">
            <w:pPr>
              <w:rPr>
                <w:rFonts w:cs="Segoe UI"/>
                <w:sz w:val="16"/>
                <w:szCs w:val="16"/>
              </w:rPr>
            </w:pPr>
            <w:r w:rsidRPr="00437E64">
              <w:rPr>
                <w:rFonts w:cs="Segoe UI"/>
                <w:sz w:val="16"/>
                <w:szCs w:val="16"/>
              </w:rPr>
              <w:t>Ranking in ESC survey for value for money.</w:t>
            </w:r>
          </w:p>
        </w:tc>
        <w:tc>
          <w:tcPr>
            <w:tcW w:w="1219" w:type="dxa"/>
            <w:vAlign w:val="center"/>
          </w:tcPr>
          <w:p w14:paraId="530A62F7" w14:textId="77777777" w:rsidR="00437E64" w:rsidRPr="00437E64" w:rsidRDefault="00437E64" w:rsidP="005B304E">
            <w:pPr>
              <w:jc w:val="center"/>
              <w:rPr>
                <w:rFonts w:cs="Segoe UI"/>
                <w:sz w:val="16"/>
                <w:szCs w:val="16"/>
              </w:rPr>
            </w:pPr>
            <w:r w:rsidRPr="00437E64">
              <w:rPr>
                <w:rFonts w:cs="Segoe UI"/>
                <w:sz w:val="16"/>
                <w:szCs w:val="16"/>
              </w:rPr>
              <w:t>Ranking position</w:t>
            </w:r>
          </w:p>
        </w:tc>
        <w:tc>
          <w:tcPr>
            <w:tcW w:w="1333" w:type="dxa"/>
            <w:vAlign w:val="center"/>
          </w:tcPr>
          <w:p w14:paraId="50837BB1" w14:textId="77777777" w:rsidR="00437E64" w:rsidRPr="00437E64" w:rsidRDefault="00437E64" w:rsidP="005B304E">
            <w:pPr>
              <w:jc w:val="center"/>
              <w:rPr>
                <w:rFonts w:cs="Segoe UI"/>
                <w:sz w:val="16"/>
                <w:szCs w:val="16"/>
              </w:rPr>
            </w:pPr>
            <w:r w:rsidRPr="00437E64">
              <w:rPr>
                <w:rFonts w:cs="Segoe UI"/>
                <w:sz w:val="16"/>
                <w:szCs w:val="16"/>
              </w:rPr>
              <w:t>Top 4</w:t>
            </w:r>
          </w:p>
        </w:tc>
        <w:tc>
          <w:tcPr>
            <w:tcW w:w="1112" w:type="dxa"/>
            <w:vAlign w:val="center"/>
          </w:tcPr>
          <w:p w14:paraId="5F2D0699" w14:textId="77777777" w:rsidR="00437E64" w:rsidRPr="00437E64" w:rsidRDefault="00437E64" w:rsidP="005B304E">
            <w:pPr>
              <w:jc w:val="center"/>
              <w:rPr>
                <w:rFonts w:cs="Segoe UI"/>
                <w:sz w:val="16"/>
                <w:szCs w:val="16"/>
              </w:rPr>
            </w:pPr>
            <w:r w:rsidRPr="00437E64">
              <w:rPr>
                <w:rFonts w:cs="Segoe UI"/>
                <w:sz w:val="16"/>
                <w:szCs w:val="16"/>
              </w:rPr>
              <w:t>Top 4</w:t>
            </w:r>
          </w:p>
        </w:tc>
        <w:tc>
          <w:tcPr>
            <w:tcW w:w="1161" w:type="dxa"/>
            <w:vAlign w:val="center"/>
          </w:tcPr>
          <w:p w14:paraId="5D62F87E" w14:textId="77777777" w:rsidR="00437E64" w:rsidRPr="00437E64" w:rsidRDefault="00437E64" w:rsidP="005B304E">
            <w:pPr>
              <w:jc w:val="center"/>
              <w:rPr>
                <w:rFonts w:cs="Segoe UI"/>
                <w:sz w:val="16"/>
                <w:szCs w:val="16"/>
              </w:rPr>
            </w:pPr>
            <w:r w:rsidRPr="00437E64">
              <w:rPr>
                <w:rFonts w:cs="Segoe UI"/>
                <w:sz w:val="16"/>
                <w:szCs w:val="16"/>
              </w:rPr>
              <w:t>Top 4</w:t>
            </w:r>
          </w:p>
        </w:tc>
        <w:tc>
          <w:tcPr>
            <w:tcW w:w="1161" w:type="dxa"/>
            <w:vAlign w:val="center"/>
          </w:tcPr>
          <w:p w14:paraId="38E3DC9B" w14:textId="77777777" w:rsidR="00437E64" w:rsidRPr="00437E64" w:rsidRDefault="00437E64" w:rsidP="005B304E">
            <w:pPr>
              <w:jc w:val="center"/>
              <w:rPr>
                <w:rFonts w:cs="Segoe UI"/>
                <w:sz w:val="16"/>
                <w:szCs w:val="16"/>
              </w:rPr>
            </w:pPr>
            <w:r w:rsidRPr="00437E64">
              <w:rPr>
                <w:rFonts w:cs="Segoe UI"/>
                <w:sz w:val="16"/>
                <w:szCs w:val="16"/>
              </w:rPr>
              <w:t>Top 4</w:t>
            </w:r>
          </w:p>
        </w:tc>
        <w:tc>
          <w:tcPr>
            <w:tcW w:w="1161" w:type="dxa"/>
            <w:vAlign w:val="center"/>
          </w:tcPr>
          <w:p w14:paraId="1892F031" w14:textId="77777777" w:rsidR="00437E64" w:rsidRPr="00437E64" w:rsidRDefault="00437E64" w:rsidP="005B304E">
            <w:pPr>
              <w:jc w:val="center"/>
              <w:rPr>
                <w:rFonts w:cs="Segoe UI"/>
                <w:sz w:val="16"/>
                <w:szCs w:val="16"/>
              </w:rPr>
            </w:pPr>
            <w:r w:rsidRPr="00437E64">
              <w:rPr>
                <w:rFonts w:cs="Segoe UI"/>
                <w:sz w:val="16"/>
                <w:szCs w:val="16"/>
              </w:rPr>
              <w:t>Top 4</w:t>
            </w:r>
          </w:p>
        </w:tc>
      </w:tr>
      <w:tr w:rsidR="00437E64" w:rsidRPr="00437E64" w14:paraId="4823EE1C" w14:textId="77777777" w:rsidTr="00437E64">
        <w:trPr>
          <w:jc w:val="center"/>
        </w:trPr>
        <w:tc>
          <w:tcPr>
            <w:tcW w:w="906" w:type="dxa"/>
            <w:vMerge/>
            <w:shd w:val="clear" w:color="auto" w:fill="888934"/>
            <w:vAlign w:val="center"/>
          </w:tcPr>
          <w:p w14:paraId="421F9E00" w14:textId="77777777" w:rsidR="00437E64" w:rsidRPr="00437E64" w:rsidRDefault="00437E64" w:rsidP="005B304E">
            <w:pPr>
              <w:rPr>
                <w:rFonts w:cs="Segoe UI"/>
                <w:b/>
                <w:bCs/>
                <w:color w:val="FFFFFF"/>
                <w:sz w:val="16"/>
                <w:szCs w:val="16"/>
              </w:rPr>
            </w:pPr>
          </w:p>
        </w:tc>
        <w:tc>
          <w:tcPr>
            <w:tcW w:w="1000" w:type="dxa"/>
            <w:vMerge/>
            <w:shd w:val="clear" w:color="auto" w:fill="EAEAC8"/>
            <w:vAlign w:val="center"/>
          </w:tcPr>
          <w:p w14:paraId="51FD3127" w14:textId="77777777" w:rsidR="00437E64" w:rsidRPr="00437E64" w:rsidRDefault="00437E64" w:rsidP="005B304E">
            <w:pPr>
              <w:rPr>
                <w:rFonts w:cs="Segoe UI"/>
                <w:b/>
                <w:bCs/>
                <w:color w:val="000000"/>
                <w:szCs w:val="16"/>
              </w:rPr>
            </w:pPr>
          </w:p>
        </w:tc>
        <w:tc>
          <w:tcPr>
            <w:tcW w:w="538" w:type="dxa"/>
            <w:vAlign w:val="center"/>
          </w:tcPr>
          <w:p w14:paraId="7953861F" w14:textId="77777777" w:rsidR="00437E64" w:rsidRPr="00437E64" w:rsidRDefault="00437E64" w:rsidP="005B304E">
            <w:pPr>
              <w:jc w:val="center"/>
              <w:rPr>
                <w:rFonts w:cs="Segoe UI"/>
                <w:color w:val="000000"/>
                <w:sz w:val="16"/>
                <w:szCs w:val="16"/>
              </w:rPr>
            </w:pPr>
            <w:r w:rsidRPr="00437E64">
              <w:rPr>
                <w:rFonts w:cs="Segoe UI"/>
                <w:color w:val="000000"/>
                <w:sz w:val="16"/>
                <w:szCs w:val="16"/>
              </w:rPr>
              <w:t>4f.</w:t>
            </w:r>
          </w:p>
        </w:tc>
        <w:tc>
          <w:tcPr>
            <w:tcW w:w="2796" w:type="dxa"/>
            <w:vAlign w:val="center"/>
          </w:tcPr>
          <w:p w14:paraId="144D551E" w14:textId="77777777" w:rsidR="00437E64" w:rsidRPr="00437E64" w:rsidRDefault="00437E64" w:rsidP="005B304E">
            <w:pPr>
              <w:rPr>
                <w:rFonts w:cs="Segoe UI"/>
                <w:sz w:val="16"/>
                <w:szCs w:val="16"/>
              </w:rPr>
            </w:pPr>
            <w:r w:rsidRPr="00437E64">
              <w:rPr>
                <w:rFonts w:cs="Segoe UI"/>
                <w:sz w:val="16"/>
                <w:szCs w:val="16"/>
              </w:rPr>
              <w:t>Consistently rated within top four Victorian water businesses for level of trust</w:t>
            </w:r>
          </w:p>
        </w:tc>
        <w:tc>
          <w:tcPr>
            <w:tcW w:w="2976" w:type="dxa"/>
            <w:vAlign w:val="center"/>
          </w:tcPr>
          <w:p w14:paraId="75C70B21" w14:textId="77777777" w:rsidR="00437E64" w:rsidRPr="00437E64" w:rsidRDefault="00437E64" w:rsidP="005B304E">
            <w:pPr>
              <w:rPr>
                <w:rFonts w:cs="Segoe UI"/>
                <w:sz w:val="16"/>
                <w:szCs w:val="16"/>
              </w:rPr>
            </w:pPr>
            <w:r w:rsidRPr="00437E64">
              <w:rPr>
                <w:rFonts w:cs="Segoe UI"/>
                <w:sz w:val="16"/>
                <w:szCs w:val="16"/>
              </w:rPr>
              <w:t>Ranking in ESC survey for level of trust.</w:t>
            </w:r>
          </w:p>
        </w:tc>
        <w:tc>
          <w:tcPr>
            <w:tcW w:w="1219" w:type="dxa"/>
            <w:vAlign w:val="center"/>
          </w:tcPr>
          <w:p w14:paraId="7002E9C5" w14:textId="77777777" w:rsidR="00437E64" w:rsidRPr="00437E64" w:rsidRDefault="00437E64" w:rsidP="005B304E">
            <w:pPr>
              <w:jc w:val="center"/>
              <w:rPr>
                <w:rFonts w:cs="Segoe UI"/>
                <w:sz w:val="16"/>
                <w:szCs w:val="16"/>
              </w:rPr>
            </w:pPr>
            <w:r w:rsidRPr="00437E64">
              <w:rPr>
                <w:rFonts w:cs="Segoe UI"/>
                <w:sz w:val="16"/>
                <w:szCs w:val="16"/>
              </w:rPr>
              <w:t>Ranking position</w:t>
            </w:r>
          </w:p>
        </w:tc>
        <w:tc>
          <w:tcPr>
            <w:tcW w:w="1333" w:type="dxa"/>
            <w:vAlign w:val="center"/>
          </w:tcPr>
          <w:p w14:paraId="3ACF2347" w14:textId="77777777" w:rsidR="00437E64" w:rsidRPr="00437E64" w:rsidRDefault="00437E64" w:rsidP="005B304E">
            <w:pPr>
              <w:jc w:val="center"/>
              <w:rPr>
                <w:rFonts w:cs="Segoe UI"/>
                <w:sz w:val="16"/>
                <w:szCs w:val="16"/>
              </w:rPr>
            </w:pPr>
            <w:r w:rsidRPr="00437E64">
              <w:rPr>
                <w:rFonts w:cs="Segoe UI"/>
                <w:sz w:val="16"/>
                <w:szCs w:val="16"/>
              </w:rPr>
              <w:t>Top 4</w:t>
            </w:r>
          </w:p>
        </w:tc>
        <w:tc>
          <w:tcPr>
            <w:tcW w:w="1112" w:type="dxa"/>
            <w:vAlign w:val="center"/>
          </w:tcPr>
          <w:p w14:paraId="3789263F" w14:textId="77777777" w:rsidR="00437E64" w:rsidRPr="00437E64" w:rsidRDefault="00437E64" w:rsidP="005B304E">
            <w:pPr>
              <w:jc w:val="center"/>
              <w:rPr>
                <w:rFonts w:cs="Segoe UI"/>
                <w:sz w:val="16"/>
                <w:szCs w:val="16"/>
              </w:rPr>
            </w:pPr>
            <w:r w:rsidRPr="00437E64">
              <w:rPr>
                <w:rFonts w:cs="Segoe UI"/>
                <w:sz w:val="16"/>
                <w:szCs w:val="16"/>
              </w:rPr>
              <w:t>Top 4</w:t>
            </w:r>
          </w:p>
        </w:tc>
        <w:tc>
          <w:tcPr>
            <w:tcW w:w="1161" w:type="dxa"/>
            <w:vAlign w:val="center"/>
          </w:tcPr>
          <w:p w14:paraId="238D155B" w14:textId="77777777" w:rsidR="00437E64" w:rsidRPr="00437E64" w:rsidRDefault="00437E64" w:rsidP="005B304E">
            <w:pPr>
              <w:jc w:val="center"/>
              <w:rPr>
                <w:rFonts w:cs="Segoe UI"/>
                <w:sz w:val="16"/>
                <w:szCs w:val="16"/>
              </w:rPr>
            </w:pPr>
            <w:r w:rsidRPr="00437E64">
              <w:rPr>
                <w:rFonts w:cs="Segoe UI"/>
                <w:sz w:val="16"/>
                <w:szCs w:val="16"/>
              </w:rPr>
              <w:t>Top 4</w:t>
            </w:r>
          </w:p>
        </w:tc>
        <w:tc>
          <w:tcPr>
            <w:tcW w:w="1161" w:type="dxa"/>
            <w:vAlign w:val="center"/>
          </w:tcPr>
          <w:p w14:paraId="76790F0F" w14:textId="77777777" w:rsidR="00437E64" w:rsidRPr="00437E64" w:rsidRDefault="00437E64" w:rsidP="005B304E">
            <w:pPr>
              <w:jc w:val="center"/>
              <w:rPr>
                <w:rFonts w:cs="Segoe UI"/>
                <w:sz w:val="16"/>
                <w:szCs w:val="16"/>
              </w:rPr>
            </w:pPr>
            <w:r w:rsidRPr="00437E64">
              <w:rPr>
                <w:rFonts w:cs="Segoe UI"/>
                <w:sz w:val="16"/>
                <w:szCs w:val="16"/>
              </w:rPr>
              <w:t>Top 4</w:t>
            </w:r>
          </w:p>
        </w:tc>
        <w:tc>
          <w:tcPr>
            <w:tcW w:w="1161" w:type="dxa"/>
            <w:vAlign w:val="center"/>
          </w:tcPr>
          <w:p w14:paraId="1D43ABD6" w14:textId="77777777" w:rsidR="00437E64" w:rsidRPr="00437E64" w:rsidRDefault="00437E64" w:rsidP="005B304E">
            <w:pPr>
              <w:jc w:val="center"/>
              <w:rPr>
                <w:rFonts w:cs="Segoe UI"/>
                <w:sz w:val="16"/>
                <w:szCs w:val="16"/>
              </w:rPr>
            </w:pPr>
            <w:r w:rsidRPr="00437E64">
              <w:rPr>
                <w:rFonts w:cs="Segoe UI"/>
                <w:sz w:val="16"/>
                <w:szCs w:val="16"/>
              </w:rPr>
              <w:t>Top 4</w:t>
            </w:r>
          </w:p>
        </w:tc>
      </w:tr>
      <w:tr w:rsidR="00437E64" w:rsidRPr="00437E64" w14:paraId="73E9F764" w14:textId="77777777" w:rsidTr="00437E64">
        <w:trPr>
          <w:jc w:val="center"/>
        </w:trPr>
        <w:tc>
          <w:tcPr>
            <w:tcW w:w="906" w:type="dxa"/>
            <w:vMerge/>
            <w:shd w:val="clear" w:color="auto" w:fill="888934"/>
            <w:vAlign w:val="center"/>
          </w:tcPr>
          <w:p w14:paraId="257278F2" w14:textId="77777777" w:rsidR="00437E64" w:rsidRPr="00437E64" w:rsidRDefault="00437E64" w:rsidP="005B304E">
            <w:pPr>
              <w:rPr>
                <w:rFonts w:cs="Segoe UI"/>
                <w:b/>
                <w:bCs/>
                <w:color w:val="FFFFFF"/>
                <w:sz w:val="16"/>
                <w:szCs w:val="16"/>
              </w:rPr>
            </w:pPr>
          </w:p>
        </w:tc>
        <w:tc>
          <w:tcPr>
            <w:tcW w:w="1000" w:type="dxa"/>
            <w:vMerge/>
            <w:shd w:val="clear" w:color="auto" w:fill="EAEAC8"/>
            <w:vAlign w:val="center"/>
          </w:tcPr>
          <w:p w14:paraId="3396AE69" w14:textId="77777777" w:rsidR="00437E64" w:rsidRPr="00437E64" w:rsidRDefault="00437E64" w:rsidP="005B304E">
            <w:pPr>
              <w:rPr>
                <w:rFonts w:cs="Segoe UI"/>
                <w:b/>
                <w:bCs/>
                <w:color w:val="000000"/>
                <w:szCs w:val="16"/>
              </w:rPr>
            </w:pPr>
          </w:p>
        </w:tc>
        <w:tc>
          <w:tcPr>
            <w:tcW w:w="538" w:type="dxa"/>
            <w:vAlign w:val="center"/>
          </w:tcPr>
          <w:p w14:paraId="36ADCB76" w14:textId="77777777" w:rsidR="00437E64" w:rsidRPr="00437E64" w:rsidRDefault="00437E64" w:rsidP="005B304E">
            <w:pPr>
              <w:jc w:val="center"/>
              <w:rPr>
                <w:rFonts w:cs="Segoe UI"/>
                <w:color w:val="000000"/>
                <w:sz w:val="16"/>
                <w:szCs w:val="16"/>
              </w:rPr>
            </w:pPr>
            <w:r w:rsidRPr="00437E64">
              <w:rPr>
                <w:rFonts w:cs="Segoe UI"/>
                <w:color w:val="000000"/>
                <w:sz w:val="16"/>
                <w:szCs w:val="16"/>
              </w:rPr>
              <w:t>4g.</w:t>
            </w:r>
          </w:p>
        </w:tc>
        <w:tc>
          <w:tcPr>
            <w:tcW w:w="2796" w:type="dxa"/>
            <w:vAlign w:val="center"/>
          </w:tcPr>
          <w:p w14:paraId="44633520" w14:textId="77777777" w:rsidR="00437E64" w:rsidRPr="00437E64" w:rsidRDefault="00437E64" w:rsidP="005B304E">
            <w:pPr>
              <w:rPr>
                <w:rFonts w:cs="Segoe UI"/>
                <w:sz w:val="16"/>
                <w:szCs w:val="16"/>
              </w:rPr>
            </w:pPr>
            <w:r w:rsidRPr="00437E64">
              <w:rPr>
                <w:rFonts w:cs="Segoe UI"/>
                <w:sz w:val="16"/>
                <w:szCs w:val="16"/>
              </w:rPr>
              <w:t xml:space="preserve">Community members believe we contribute positively to the region </w:t>
            </w:r>
          </w:p>
        </w:tc>
        <w:tc>
          <w:tcPr>
            <w:tcW w:w="2976" w:type="dxa"/>
            <w:vAlign w:val="center"/>
          </w:tcPr>
          <w:p w14:paraId="2CF9DC80" w14:textId="77777777" w:rsidR="00437E64" w:rsidRPr="00437E64" w:rsidRDefault="00437E64" w:rsidP="005B304E">
            <w:pPr>
              <w:rPr>
                <w:rFonts w:cs="Segoe UI"/>
                <w:sz w:val="16"/>
                <w:szCs w:val="16"/>
              </w:rPr>
            </w:pPr>
            <w:r w:rsidRPr="00437E64">
              <w:rPr>
                <w:rFonts w:cs="Segoe UI"/>
                <w:sz w:val="16"/>
                <w:szCs w:val="16"/>
              </w:rPr>
              <w:t>Community members who agree or strongly agree that we contribute positively to the region, measured in annual survey.</w:t>
            </w:r>
          </w:p>
        </w:tc>
        <w:tc>
          <w:tcPr>
            <w:tcW w:w="1219" w:type="dxa"/>
            <w:vAlign w:val="center"/>
          </w:tcPr>
          <w:p w14:paraId="088CE61B" w14:textId="77777777" w:rsidR="00437E64" w:rsidRPr="00437E64" w:rsidRDefault="00437E64" w:rsidP="005B304E">
            <w:pPr>
              <w:jc w:val="center"/>
              <w:rPr>
                <w:rFonts w:cs="Segoe UI"/>
                <w:sz w:val="16"/>
                <w:szCs w:val="16"/>
              </w:rPr>
            </w:pPr>
            <w:r w:rsidRPr="00437E64">
              <w:rPr>
                <w:rFonts w:cs="Segoe UI"/>
                <w:sz w:val="16"/>
                <w:szCs w:val="16"/>
              </w:rPr>
              <w:t>%</w:t>
            </w:r>
          </w:p>
        </w:tc>
        <w:tc>
          <w:tcPr>
            <w:tcW w:w="1333" w:type="dxa"/>
            <w:vAlign w:val="center"/>
          </w:tcPr>
          <w:p w14:paraId="206457DA" w14:textId="77777777" w:rsidR="00437E64" w:rsidRPr="00437E64" w:rsidRDefault="00437E64" w:rsidP="005B304E">
            <w:pPr>
              <w:jc w:val="center"/>
              <w:rPr>
                <w:rFonts w:cs="Segoe UI"/>
                <w:sz w:val="16"/>
                <w:szCs w:val="16"/>
              </w:rPr>
            </w:pPr>
            <w:r w:rsidRPr="00437E64">
              <w:rPr>
                <w:rFonts w:cs="Segoe UI"/>
                <w:sz w:val="16"/>
                <w:szCs w:val="16"/>
              </w:rPr>
              <w:t>70%</w:t>
            </w:r>
          </w:p>
        </w:tc>
        <w:tc>
          <w:tcPr>
            <w:tcW w:w="1112" w:type="dxa"/>
            <w:vAlign w:val="center"/>
          </w:tcPr>
          <w:p w14:paraId="448B08F5" w14:textId="77777777" w:rsidR="00437E64" w:rsidRPr="00437E64" w:rsidRDefault="00437E64" w:rsidP="005B304E">
            <w:pPr>
              <w:jc w:val="center"/>
              <w:rPr>
                <w:rFonts w:cs="Segoe UI"/>
                <w:sz w:val="16"/>
                <w:szCs w:val="16"/>
              </w:rPr>
            </w:pPr>
            <w:r w:rsidRPr="00437E64">
              <w:rPr>
                <w:rFonts w:cs="Segoe UI"/>
                <w:sz w:val="16"/>
                <w:szCs w:val="16"/>
              </w:rPr>
              <w:t>75%</w:t>
            </w:r>
          </w:p>
        </w:tc>
        <w:tc>
          <w:tcPr>
            <w:tcW w:w="1161" w:type="dxa"/>
            <w:vAlign w:val="center"/>
          </w:tcPr>
          <w:p w14:paraId="24E372C7" w14:textId="77777777" w:rsidR="00437E64" w:rsidRPr="00437E64" w:rsidRDefault="00437E64" w:rsidP="005B304E">
            <w:pPr>
              <w:jc w:val="center"/>
              <w:rPr>
                <w:rFonts w:cs="Segoe UI"/>
                <w:sz w:val="16"/>
                <w:szCs w:val="16"/>
              </w:rPr>
            </w:pPr>
            <w:r w:rsidRPr="00437E64">
              <w:rPr>
                <w:rFonts w:cs="Segoe UI"/>
                <w:sz w:val="16"/>
                <w:szCs w:val="16"/>
              </w:rPr>
              <w:t>80%</w:t>
            </w:r>
          </w:p>
        </w:tc>
        <w:tc>
          <w:tcPr>
            <w:tcW w:w="1161" w:type="dxa"/>
            <w:vAlign w:val="center"/>
          </w:tcPr>
          <w:p w14:paraId="44B6F29E" w14:textId="77777777" w:rsidR="00437E64" w:rsidRPr="00437E64" w:rsidRDefault="00437E64" w:rsidP="005B304E">
            <w:pPr>
              <w:jc w:val="center"/>
              <w:rPr>
                <w:rFonts w:cs="Segoe UI"/>
                <w:sz w:val="16"/>
                <w:szCs w:val="16"/>
              </w:rPr>
            </w:pPr>
            <w:r w:rsidRPr="00437E64">
              <w:rPr>
                <w:rFonts w:cs="Segoe UI"/>
                <w:sz w:val="16"/>
                <w:szCs w:val="16"/>
              </w:rPr>
              <w:t>85%</w:t>
            </w:r>
          </w:p>
        </w:tc>
        <w:tc>
          <w:tcPr>
            <w:tcW w:w="1161" w:type="dxa"/>
            <w:vAlign w:val="center"/>
          </w:tcPr>
          <w:p w14:paraId="39866553" w14:textId="77777777" w:rsidR="00437E64" w:rsidRPr="00437E64" w:rsidRDefault="00437E64" w:rsidP="005B304E">
            <w:pPr>
              <w:jc w:val="center"/>
              <w:rPr>
                <w:rFonts w:cs="Segoe UI"/>
                <w:sz w:val="16"/>
                <w:szCs w:val="16"/>
              </w:rPr>
            </w:pPr>
            <w:r w:rsidRPr="00437E64">
              <w:rPr>
                <w:rFonts w:cs="Segoe UI"/>
                <w:sz w:val="16"/>
                <w:szCs w:val="16"/>
              </w:rPr>
              <w:t>90%</w:t>
            </w:r>
          </w:p>
        </w:tc>
      </w:tr>
      <w:tr w:rsidR="00437E64" w:rsidRPr="00437E64" w14:paraId="1E73B87E" w14:textId="77777777" w:rsidTr="00437E64">
        <w:trPr>
          <w:jc w:val="center"/>
        </w:trPr>
        <w:tc>
          <w:tcPr>
            <w:tcW w:w="906" w:type="dxa"/>
            <w:vMerge/>
            <w:shd w:val="clear" w:color="auto" w:fill="888934"/>
            <w:vAlign w:val="center"/>
          </w:tcPr>
          <w:p w14:paraId="71C4BA26" w14:textId="77777777" w:rsidR="00437E64" w:rsidRPr="00437E64" w:rsidRDefault="00437E64" w:rsidP="005B304E">
            <w:pPr>
              <w:rPr>
                <w:rFonts w:cs="Segoe UI"/>
                <w:b/>
                <w:bCs/>
                <w:color w:val="FFFFFF"/>
                <w:sz w:val="16"/>
                <w:szCs w:val="16"/>
              </w:rPr>
            </w:pPr>
          </w:p>
        </w:tc>
        <w:tc>
          <w:tcPr>
            <w:tcW w:w="1000" w:type="dxa"/>
            <w:vMerge/>
            <w:shd w:val="clear" w:color="auto" w:fill="EAEAC8"/>
            <w:vAlign w:val="center"/>
          </w:tcPr>
          <w:p w14:paraId="232649B4" w14:textId="77777777" w:rsidR="00437E64" w:rsidRPr="00437E64" w:rsidRDefault="00437E64" w:rsidP="005B304E">
            <w:pPr>
              <w:rPr>
                <w:rFonts w:cs="Segoe UI"/>
                <w:b/>
                <w:bCs/>
                <w:color w:val="000000"/>
                <w:szCs w:val="16"/>
              </w:rPr>
            </w:pPr>
          </w:p>
        </w:tc>
        <w:tc>
          <w:tcPr>
            <w:tcW w:w="538" w:type="dxa"/>
            <w:vAlign w:val="center"/>
          </w:tcPr>
          <w:p w14:paraId="0EE648A6" w14:textId="77777777" w:rsidR="00437E64" w:rsidRPr="00437E64" w:rsidRDefault="00437E64" w:rsidP="005B304E">
            <w:pPr>
              <w:jc w:val="center"/>
              <w:rPr>
                <w:rFonts w:cs="Segoe UI"/>
                <w:color w:val="000000"/>
                <w:sz w:val="16"/>
                <w:szCs w:val="16"/>
              </w:rPr>
            </w:pPr>
            <w:r w:rsidRPr="00437E64">
              <w:rPr>
                <w:rFonts w:cs="Segoe UI"/>
                <w:color w:val="000000"/>
                <w:sz w:val="16"/>
                <w:szCs w:val="16"/>
              </w:rPr>
              <w:t>4h.</w:t>
            </w:r>
          </w:p>
        </w:tc>
        <w:tc>
          <w:tcPr>
            <w:tcW w:w="2796" w:type="dxa"/>
            <w:vAlign w:val="center"/>
          </w:tcPr>
          <w:p w14:paraId="337DBC02" w14:textId="77777777" w:rsidR="00437E64" w:rsidRPr="00437E64" w:rsidRDefault="00437E64" w:rsidP="005B304E">
            <w:pPr>
              <w:rPr>
                <w:rFonts w:cs="Segoe UI"/>
                <w:sz w:val="16"/>
                <w:szCs w:val="16"/>
              </w:rPr>
            </w:pPr>
            <w:r w:rsidRPr="00437E64">
              <w:rPr>
                <w:rFonts w:cs="Segoe UI"/>
                <w:sz w:val="16"/>
                <w:szCs w:val="16"/>
              </w:rPr>
              <w:t>90% of our key regional stakeholders and major business / industrial customers trust us.</w:t>
            </w:r>
          </w:p>
        </w:tc>
        <w:tc>
          <w:tcPr>
            <w:tcW w:w="2976" w:type="dxa"/>
            <w:vAlign w:val="center"/>
          </w:tcPr>
          <w:p w14:paraId="79A258F0" w14:textId="77777777" w:rsidR="00437E64" w:rsidRPr="00437E64" w:rsidRDefault="00437E64" w:rsidP="005B304E">
            <w:pPr>
              <w:rPr>
                <w:rFonts w:cs="Segoe UI"/>
                <w:sz w:val="16"/>
                <w:szCs w:val="16"/>
              </w:rPr>
            </w:pPr>
            <w:r w:rsidRPr="00437E64">
              <w:rPr>
                <w:rFonts w:cs="Segoe UI"/>
                <w:sz w:val="16"/>
                <w:szCs w:val="16"/>
              </w:rPr>
              <w:t>Through an annual online survey with key regional stakeholders and major businesses, Barwon Water will ask a series of questions to gauge levels of trust, satisfaction and value for money.</w:t>
            </w:r>
          </w:p>
        </w:tc>
        <w:tc>
          <w:tcPr>
            <w:tcW w:w="1219" w:type="dxa"/>
            <w:vAlign w:val="center"/>
          </w:tcPr>
          <w:p w14:paraId="643AE293" w14:textId="77777777" w:rsidR="00437E64" w:rsidRPr="00437E64" w:rsidRDefault="00437E64" w:rsidP="005B304E">
            <w:pPr>
              <w:jc w:val="center"/>
              <w:rPr>
                <w:rFonts w:cs="Segoe UI"/>
                <w:sz w:val="16"/>
                <w:szCs w:val="16"/>
              </w:rPr>
            </w:pPr>
            <w:r w:rsidRPr="00437E64">
              <w:rPr>
                <w:rFonts w:cs="Segoe UI"/>
                <w:sz w:val="16"/>
                <w:szCs w:val="16"/>
              </w:rPr>
              <w:t>%</w:t>
            </w:r>
          </w:p>
        </w:tc>
        <w:tc>
          <w:tcPr>
            <w:tcW w:w="1333" w:type="dxa"/>
            <w:vAlign w:val="center"/>
          </w:tcPr>
          <w:p w14:paraId="4213171D" w14:textId="77777777" w:rsidR="00437E64" w:rsidRPr="00437E64" w:rsidRDefault="00437E64" w:rsidP="005B304E">
            <w:pPr>
              <w:jc w:val="center"/>
              <w:rPr>
                <w:rFonts w:cs="Segoe UI"/>
                <w:sz w:val="16"/>
                <w:szCs w:val="16"/>
              </w:rPr>
            </w:pPr>
            <w:r w:rsidRPr="00437E64">
              <w:rPr>
                <w:rFonts w:cs="Segoe UI"/>
                <w:sz w:val="16"/>
                <w:szCs w:val="16"/>
              </w:rPr>
              <w:t>70%</w:t>
            </w:r>
          </w:p>
        </w:tc>
        <w:tc>
          <w:tcPr>
            <w:tcW w:w="1112" w:type="dxa"/>
            <w:vAlign w:val="center"/>
          </w:tcPr>
          <w:p w14:paraId="716A9B15" w14:textId="77777777" w:rsidR="00437E64" w:rsidRPr="00437E64" w:rsidRDefault="00437E64" w:rsidP="005B304E">
            <w:pPr>
              <w:jc w:val="center"/>
              <w:rPr>
                <w:rFonts w:cs="Segoe UI"/>
                <w:sz w:val="16"/>
                <w:szCs w:val="16"/>
              </w:rPr>
            </w:pPr>
            <w:r w:rsidRPr="00437E64">
              <w:rPr>
                <w:rFonts w:cs="Segoe UI"/>
                <w:sz w:val="16"/>
                <w:szCs w:val="16"/>
              </w:rPr>
              <w:t>75%</w:t>
            </w:r>
          </w:p>
        </w:tc>
        <w:tc>
          <w:tcPr>
            <w:tcW w:w="1161" w:type="dxa"/>
            <w:vAlign w:val="center"/>
          </w:tcPr>
          <w:p w14:paraId="21CC75E2" w14:textId="77777777" w:rsidR="00437E64" w:rsidRPr="00437E64" w:rsidRDefault="00437E64" w:rsidP="005B304E">
            <w:pPr>
              <w:jc w:val="center"/>
              <w:rPr>
                <w:rFonts w:cs="Segoe UI"/>
                <w:sz w:val="16"/>
                <w:szCs w:val="16"/>
              </w:rPr>
            </w:pPr>
            <w:r w:rsidRPr="00437E64">
              <w:rPr>
                <w:rFonts w:cs="Segoe UI"/>
                <w:sz w:val="16"/>
                <w:szCs w:val="16"/>
              </w:rPr>
              <w:t>80%</w:t>
            </w:r>
          </w:p>
        </w:tc>
        <w:tc>
          <w:tcPr>
            <w:tcW w:w="1161" w:type="dxa"/>
            <w:vAlign w:val="center"/>
          </w:tcPr>
          <w:p w14:paraId="3BD31F51" w14:textId="77777777" w:rsidR="00437E64" w:rsidRPr="00437E64" w:rsidRDefault="00437E64" w:rsidP="005B304E">
            <w:pPr>
              <w:jc w:val="center"/>
              <w:rPr>
                <w:rFonts w:cs="Segoe UI"/>
                <w:sz w:val="16"/>
                <w:szCs w:val="16"/>
              </w:rPr>
            </w:pPr>
            <w:r w:rsidRPr="00437E64">
              <w:rPr>
                <w:rFonts w:cs="Segoe UI"/>
                <w:sz w:val="16"/>
                <w:szCs w:val="16"/>
              </w:rPr>
              <w:t>85%</w:t>
            </w:r>
          </w:p>
        </w:tc>
        <w:tc>
          <w:tcPr>
            <w:tcW w:w="1161" w:type="dxa"/>
            <w:vAlign w:val="center"/>
          </w:tcPr>
          <w:p w14:paraId="2D653374" w14:textId="77777777" w:rsidR="00437E64" w:rsidRPr="00437E64" w:rsidRDefault="00437E64" w:rsidP="005B304E">
            <w:pPr>
              <w:jc w:val="center"/>
              <w:rPr>
                <w:rFonts w:cs="Segoe UI"/>
                <w:sz w:val="16"/>
                <w:szCs w:val="16"/>
              </w:rPr>
            </w:pPr>
            <w:r w:rsidRPr="00437E64">
              <w:rPr>
                <w:rFonts w:cs="Segoe UI"/>
                <w:sz w:val="16"/>
                <w:szCs w:val="16"/>
              </w:rPr>
              <w:t>90%</w:t>
            </w:r>
          </w:p>
        </w:tc>
      </w:tr>
      <w:tr w:rsidR="00437E64" w:rsidRPr="00437E64" w14:paraId="0E323EAA" w14:textId="77777777" w:rsidTr="00437E64">
        <w:trPr>
          <w:jc w:val="center"/>
        </w:trPr>
        <w:tc>
          <w:tcPr>
            <w:tcW w:w="906" w:type="dxa"/>
            <w:vMerge/>
            <w:shd w:val="clear" w:color="auto" w:fill="888934"/>
            <w:vAlign w:val="center"/>
          </w:tcPr>
          <w:p w14:paraId="58797AF6" w14:textId="77777777" w:rsidR="00437E64" w:rsidRPr="00437E64" w:rsidRDefault="00437E64" w:rsidP="005B304E">
            <w:pPr>
              <w:rPr>
                <w:rFonts w:cs="Segoe UI"/>
                <w:b/>
                <w:bCs/>
                <w:color w:val="FFFFFF"/>
                <w:sz w:val="16"/>
                <w:szCs w:val="16"/>
              </w:rPr>
            </w:pPr>
          </w:p>
        </w:tc>
        <w:tc>
          <w:tcPr>
            <w:tcW w:w="1000" w:type="dxa"/>
            <w:vMerge/>
            <w:shd w:val="clear" w:color="auto" w:fill="EAEAC8"/>
            <w:vAlign w:val="center"/>
          </w:tcPr>
          <w:p w14:paraId="476F0A41" w14:textId="77777777" w:rsidR="00437E64" w:rsidRPr="00437E64" w:rsidRDefault="00437E64" w:rsidP="005B304E">
            <w:pPr>
              <w:rPr>
                <w:rFonts w:cs="Segoe UI"/>
                <w:b/>
                <w:bCs/>
                <w:color w:val="000000"/>
                <w:szCs w:val="16"/>
              </w:rPr>
            </w:pPr>
          </w:p>
        </w:tc>
        <w:tc>
          <w:tcPr>
            <w:tcW w:w="538" w:type="dxa"/>
            <w:vAlign w:val="center"/>
          </w:tcPr>
          <w:p w14:paraId="09E9461E" w14:textId="77777777" w:rsidR="00437E64" w:rsidRPr="00437E64" w:rsidRDefault="00437E64" w:rsidP="005B304E">
            <w:pPr>
              <w:jc w:val="center"/>
              <w:rPr>
                <w:rFonts w:cs="Segoe UI"/>
                <w:color w:val="000000"/>
                <w:sz w:val="16"/>
                <w:szCs w:val="16"/>
              </w:rPr>
            </w:pPr>
            <w:r w:rsidRPr="00437E64">
              <w:rPr>
                <w:rFonts w:cs="Segoe UI"/>
                <w:color w:val="000000"/>
                <w:sz w:val="16"/>
                <w:szCs w:val="16"/>
              </w:rPr>
              <w:t>4i.</w:t>
            </w:r>
          </w:p>
        </w:tc>
        <w:tc>
          <w:tcPr>
            <w:tcW w:w="2796" w:type="dxa"/>
            <w:vAlign w:val="center"/>
          </w:tcPr>
          <w:p w14:paraId="5533B2F5" w14:textId="77777777" w:rsidR="00437E64" w:rsidRPr="00437E64" w:rsidRDefault="00437E64" w:rsidP="005B304E">
            <w:pPr>
              <w:rPr>
                <w:rFonts w:cs="Segoe UI"/>
                <w:sz w:val="16"/>
                <w:szCs w:val="16"/>
              </w:rPr>
            </w:pPr>
            <w:r w:rsidRPr="00437E64">
              <w:rPr>
                <w:rFonts w:cs="Segoe UI"/>
                <w:sz w:val="16"/>
                <w:szCs w:val="16"/>
              </w:rPr>
              <w:t>Our workforce represents the community we serve:</w:t>
            </w:r>
            <w:r w:rsidRPr="00437E64">
              <w:rPr>
                <w:rFonts w:cs="Segoe UI"/>
                <w:sz w:val="16"/>
                <w:szCs w:val="16"/>
              </w:rPr>
              <w:br/>
              <w:t>• Aboriginal &amp; Torres Strait Islander – BW 4%, BAS 7%</w:t>
            </w:r>
            <w:r w:rsidRPr="00437E64">
              <w:rPr>
                <w:rFonts w:cs="Segoe UI"/>
                <w:sz w:val="16"/>
                <w:szCs w:val="16"/>
              </w:rPr>
              <w:br/>
              <w:t>• People with a disability – BW &amp; BAS 17.5%</w:t>
            </w:r>
            <w:r w:rsidRPr="00437E64">
              <w:rPr>
                <w:rFonts w:cs="Segoe UI"/>
                <w:sz w:val="16"/>
                <w:szCs w:val="16"/>
              </w:rPr>
              <w:br/>
              <w:t xml:space="preserve">• Cultural and linguistic diversity – </w:t>
            </w:r>
            <w:r w:rsidRPr="00437E64">
              <w:rPr>
                <w:rFonts w:cs="Segoe UI"/>
                <w:sz w:val="16"/>
                <w:szCs w:val="16"/>
              </w:rPr>
              <w:lastRenderedPageBreak/>
              <w:t>BW 25%, BAS 16%</w:t>
            </w:r>
            <w:r w:rsidRPr="00437E64">
              <w:rPr>
                <w:rFonts w:cs="Segoe UI"/>
                <w:sz w:val="16"/>
                <w:szCs w:val="16"/>
              </w:rPr>
              <w:br/>
              <w:t>• Gender balance – BW 43:57 BAS 25:75 (W:M)</w:t>
            </w:r>
          </w:p>
        </w:tc>
        <w:tc>
          <w:tcPr>
            <w:tcW w:w="2976" w:type="dxa"/>
            <w:vAlign w:val="center"/>
          </w:tcPr>
          <w:p w14:paraId="3B65347A" w14:textId="77777777" w:rsidR="00437E64" w:rsidRPr="00437E64" w:rsidRDefault="00437E64" w:rsidP="005B304E">
            <w:pPr>
              <w:rPr>
                <w:rFonts w:cs="Segoe UI"/>
                <w:sz w:val="16"/>
                <w:szCs w:val="16"/>
              </w:rPr>
            </w:pPr>
            <w:r w:rsidRPr="00437E64">
              <w:rPr>
                <w:rFonts w:cs="Segoe UI"/>
                <w:sz w:val="16"/>
                <w:szCs w:val="16"/>
              </w:rPr>
              <w:lastRenderedPageBreak/>
              <w:t xml:space="preserve">Workforce represents the community we serve: </w:t>
            </w:r>
            <w:r w:rsidRPr="00437E64">
              <w:rPr>
                <w:rFonts w:cs="Segoe UI"/>
                <w:sz w:val="16"/>
                <w:szCs w:val="16"/>
              </w:rPr>
              <w:br/>
              <w:t>• Aboriginal &amp; Torres Strait Islander (min)</w:t>
            </w:r>
            <w:r w:rsidRPr="00437E64">
              <w:rPr>
                <w:rFonts w:cs="Segoe UI"/>
                <w:sz w:val="16"/>
                <w:szCs w:val="16"/>
              </w:rPr>
              <w:br/>
              <w:t>• People with a disability (min)</w:t>
            </w:r>
            <w:r w:rsidRPr="00437E64">
              <w:rPr>
                <w:rFonts w:cs="Segoe UI"/>
                <w:sz w:val="16"/>
                <w:szCs w:val="16"/>
              </w:rPr>
              <w:br/>
              <w:t>• Cultural and linguistic diversity (min)</w:t>
            </w:r>
            <w:r w:rsidRPr="00437E64">
              <w:rPr>
                <w:rFonts w:cs="Segoe UI"/>
                <w:sz w:val="16"/>
                <w:szCs w:val="16"/>
              </w:rPr>
              <w:br/>
            </w:r>
            <w:r w:rsidRPr="00437E64">
              <w:rPr>
                <w:rFonts w:cs="Segoe UI"/>
                <w:sz w:val="16"/>
                <w:szCs w:val="16"/>
              </w:rPr>
              <w:lastRenderedPageBreak/>
              <w:t>• Gender balance (W:M) ( +/- 10percentage tolerance)</w:t>
            </w:r>
          </w:p>
        </w:tc>
        <w:tc>
          <w:tcPr>
            <w:tcW w:w="1219" w:type="dxa"/>
            <w:vAlign w:val="center"/>
          </w:tcPr>
          <w:p w14:paraId="349AED22" w14:textId="77777777" w:rsidR="00437E64" w:rsidRPr="00437E64" w:rsidRDefault="00437E64" w:rsidP="005B304E">
            <w:pPr>
              <w:jc w:val="center"/>
              <w:rPr>
                <w:rFonts w:cs="Segoe UI"/>
                <w:sz w:val="16"/>
                <w:szCs w:val="16"/>
              </w:rPr>
            </w:pPr>
            <w:r w:rsidRPr="00437E64">
              <w:rPr>
                <w:rFonts w:cs="Segoe UI"/>
                <w:sz w:val="16"/>
                <w:szCs w:val="16"/>
              </w:rPr>
              <w:lastRenderedPageBreak/>
              <w:br/>
              <w:t>% Staff</w:t>
            </w:r>
            <w:r w:rsidRPr="00437E64">
              <w:rPr>
                <w:rFonts w:cs="Segoe UI"/>
                <w:sz w:val="16"/>
                <w:szCs w:val="16"/>
              </w:rPr>
              <w:br/>
            </w:r>
            <w:r w:rsidRPr="00437E64">
              <w:rPr>
                <w:rFonts w:cs="Segoe UI"/>
                <w:sz w:val="16"/>
                <w:szCs w:val="16"/>
              </w:rPr>
              <w:br/>
            </w:r>
            <w:r w:rsidRPr="00437E64">
              <w:rPr>
                <w:rFonts w:cs="Segoe UI"/>
                <w:sz w:val="16"/>
                <w:szCs w:val="16"/>
              </w:rPr>
              <w:br/>
              <w:t>Ratio</w:t>
            </w:r>
          </w:p>
        </w:tc>
        <w:tc>
          <w:tcPr>
            <w:tcW w:w="1333" w:type="dxa"/>
            <w:vAlign w:val="center"/>
          </w:tcPr>
          <w:p w14:paraId="6E64B558" w14:textId="77777777" w:rsidR="00437E64" w:rsidRDefault="00437E64" w:rsidP="005B304E">
            <w:pPr>
              <w:rPr>
                <w:rFonts w:cs="Segoe UI"/>
                <w:sz w:val="16"/>
                <w:szCs w:val="16"/>
              </w:rPr>
            </w:pPr>
            <w:r w:rsidRPr="00437E64">
              <w:rPr>
                <w:rFonts w:cs="Segoe UI"/>
                <w:sz w:val="16"/>
                <w:szCs w:val="16"/>
              </w:rPr>
              <w:t>BW 3.5%,</w:t>
            </w:r>
          </w:p>
          <w:p w14:paraId="79F4CB34" w14:textId="77777777" w:rsidR="00437E64" w:rsidRDefault="00437E64" w:rsidP="005B304E">
            <w:pPr>
              <w:rPr>
                <w:rFonts w:cs="Segoe UI"/>
                <w:sz w:val="16"/>
                <w:szCs w:val="16"/>
              </w:rPr>
            </w:pPr>
            <w:r w:rsidRPr="00437E64">
              <w:rPr>
                <w:rFonts w:cs="Segoe UI"/>
                <w:sz w:val="16"/>
                <w:szCs w:val="16"/>
              </w:rPr>
              <w:t>BAS 6.5%</w:t>
            </w:r>
            <w:r w:rsidRPr="00437E64">
              <w:rPr>
                <w:rFonts w:cs="Segoe UI"/>
                <w:sz w:val="16"/>
                <w:szCs w:val="16"/>
              </w:rPr>
              <w:br/>
              <w:t xml:space="preserve">BW 15%, </w:t>
            </w:r>
          </w:p>
          <w:p w14:paraId="49C04916" w14:textId="77777777" w:rsidR="00437E64" w:rsidRDefault="00437E64" w:rsidP="005B304E">
            <w:pPr>
              <w:rPr>
                <w:rFonts w:cs="Segoe UI"/>
                <w:sz w:val="16"/>
                <w:szCs w:val="16"/>
              </w:rPr>
            </w:pPr>
            <w:r w:rsidRPr="00437E64">
              <w:rPr>
                <w:rFonts w:cs="Segoe UI"/>
                <w:sz w:val="16"/>
                <w:szCs w:val="16"/>
              </w:rPr>
              <w:t>BAS 15%</w:t>
            </w:r>
            <w:r w:rsidRPr="00437E64">
              <w:rPr>
                <w:rFonts w:cs="Segoe UI"/>
                <w:sz w:val="16"/>
                <w:szCs w:val="16"/>
              </w:rPr>
              <w:br/>
              <w:t xml:space="preserve">BW 22.5%, </w:t>
            </w:r>
          </w:p>
          <w:p w14:paraId="36880FC3" w14:textId="1982CB5C" w:rsidR="00437E64" w:rsidRPr="00437E64" w:rsidRDefault="00437E64" w:rsidP="005B304E">
            <w:pPr>
              <w:rPr>
                <w:rFonts w:cs="Segoe UI"/>
                <w:sz w:val="16"/>
                <w:szCs w:val="16"/>
              </w:rPr>
            </w:pPr>
            <w:r w:rsidRPr="00437E64">
              <w:rPr>
                <w:rFonts w:cs="Segoe UI"/>
                <w:sz w:val="16"/>
                <w:szCs w:val="16"/>
              </w:rPr>
              <w:lastRenderedPageBreak/>
              <w:t>BAS 14%</w:t>
            </w:r>
            <w:r w:rsidRPr="00437E64">
              <w:rPr>
                <w:rFonts w:cs="Segoe UI"/>
                <w:sz w:val="16"/>
                <w:szCs w:val="16"/>
              </w:rPr>
              <w:br/>
              <w:t>BW 41.5:58.5, BAS 23.5:76.5</w:t>
            </w:r>
          </w:p>
        </w:tc>
        <w:tc>
          <w:tcPr>
            <w:tcW w:w="1112" w:type="dxa"/>
            <w:vAlign w:val="center"/>
          </w:tcPr>
          <w:p w14:paraId="5B808F49" w14:textId="77777777" w:rsidR="00437E64" w:rsidRDefault="00437E64" w:rsidP="005B304E">
            <w:pPr>
              <w:rPr>
                <w:rFonts w:cs="Segoe UI"/>
                <w:sz w:val="16"/>
                <w:szCs w:val="16"/>
              </w:rPr>
            </w:pPr>
            <w:r w:rsidRPr="00437E64">
              <w:rPr>
                <w:rFonts w:cs="Segoe UI"/>
                <w:sz w:val="16"/>
                <w:szCs w:val="16"/>
              </w:rPr>
              <w:lastRenderedPageBreak/>
              <w:t xml:space="preserve">BW 4%, </w:t>
            </w:r>
          </w:p>
          <w:p w14:paraId="1CD18096" w14:textId="75E7DFC5" w:rsidR="00437E64" w:rsidRPr="00437E64" w:rsidRDefault="00437E64" w:rsidP="005B304E">
            <w:pPr>
              <w:rPr>
                <w:rFonts w:cs="Segoe UI"/>
                <w:sz w:val="16"/>
                <w:szCs w:val="16"/>
              </w:rPr>
            </w:pPr>
            <w:r w:rsidRPr="00437E64">
              <w:rPr>
                <w:rFonts w:cs="Segoe UI"/>
                <w:sz w:val="16"/>
                <w:szCs w:val="16"/>
              </w:rPr>
              <w:t>BAS 7%</w:t>
            </w:r>
            <w:r w:rsidRPr="00437E64">
              <w:rPr>
                <w:rFonts w:cs="Segoe UI"/>
                <w:sz w:val="16"/>
                <w:szCs w:val="16"/>
              </w:rPr>
              <w:br/>
              <w:t>BW 17.5%, BAS 17.5%</w:t>
            </w:r>
            <w:r w:rsidRPr="00437E64">
              <w:rPr>
                <w:rFonts w:cs="Segoe UI"/>
                <w:sz w:val="16"/>
                <w:szCs w:val="16"/>
              </w:rPr>
              <w:br/>
              <w:t>BW 25%, BAS 16%</w:t>
            </w:r>
            <w:r w:rsidRPr="00437E64">
              <w:rPr>
                <w:rFonts w:cs="Segoe UI"/>
                <w:sz w:val="16"/>
                <w:szCs w:val="16"/>
              </w:rPr>
              <w:br/>
            </w:r>
            <w:r w:rsidRPr="00437E64">
              <w:rPr>
                <w:rFonts w:cs="Segoe UI"/>
                <w:sz w:val="16"/>
                <w:szCs w:val="16"/>
              </w:rPr>
              <w:lastRenderedPageBreak/>
              <w:t>BW 43:57, BAS 25:75</w:t>
            </w:r>
          </w:p>
        </w:tc>
        <w:tc>
          <w:tcPr>
            <w:tcW w:w="1161" w:type="dxa"/>
            <w:vAlign w:val="center"/>
          </w:tcPr>
          <w:p w14:paraId="2C3EBEAE" w14:textId="77777777" w:rsidR="00437E64" w:rsidRPr="00437E64" w:rsidRDefault="00437E64" w:rsidP="005B304E">
            <w:pPr>
              <w:jc w:val="center"/>
              <w:rPr>
                <w:rFonts w:cs="Segoe UI"/>
                <w:sz w:val="16"/>
                <w:szCs w:val="16"/>
              </w:rPr>
            </w:pPr>
            <w:r w:rsidRPr="00437E64">
              <w:rPr>
                <w:rFonts w:cs="Segoe UI"/>
                <w:sz w:val="16"/>
                <w:szCs w:val="16"/>
              </w:rPr>
              <w:lastRenderedPageBreak/>
              <w:t>TBC post 30 June 2025 Workplace Gender Audit per Gender Equality Act 2020</w:t>
            </w:r>
          </w:p>
        </w:tc>
        <w:tc>
          <w:tcPr>
            <w:tcW w:w="1161" w:type="dxa"/>
            <w:vAlign w:val="center"/>
          </w:tcPr>
          <w:p w14:paraId="7E25D7EC" w14:textId="77777777" w:rsidR="00437E64" w:rsidRPr="00437E64" w:rsidRDefault="00437E64" w:rsidP="005B304E">
            <w:pPr>
              <w:jc w:val="center"/>
              <w:rPr>
                <w:rFonts w:cs="Segoe UI"/>
                <w:sz w:val="16"/>
                <w:szCs w:val="16"/>
              </w:rPr>
            </w:pPr>
            <w:r w:rsidRPr="00437E64">
              <w:rPr>
                <w:rFonts w:cs="Segoe UI"/>
                <w:sz w:val="16"/>
                <w:szCs w:val="16"/>
              </w:rPr>
              <w:t>TBC post 30 June 2025 Workplace Gender Audit per Gender Equality Act 2020</w:t>
            </w:r>
          </w:p>
        </w:tc>
        <w:tc>
          <w:tcPr>
            <w:tcW w:w="1161" w:type="dxa"/>
            <w:vAlign w:val="center"/>
          </w:tcPr>
          <w:p w14:paraId="0CD97A37" w14:textId="77777777" w:rsidR="00437E64" w:rsidRPr="00437E64" w:rsidRDefault="00437E64" w:rsidP="005B304E">
            <w:pPr>
              <w:jc w:val="center"/>
              <w:rPr>
                <w:rFonts w:cs="Segoe UI"/>
                <w:sz w:val="16"/>
                <w:szCs w:val="16"/>
              </w:rPr>
            </w:pPr>
            <w:r w:rsidRPr="00437E64">
              <w:rPr>
                <w:rFonts w:cs="Segoe UI"/>
                <w:sz w:val="16"/>
                <w:szCs w:val="16"/>
              </w:rPr>
              <w:t>TBC post 30 June 2025 Workplace Gender Audit per Gender Equality Act 2020</w:t>
            </w:r>
          </w:p>
        </w:tc>
      </w:tr>
      <w:tr w:rsidR="00437E64" w:rsidRPr="00437E64" w14:paraId="217E8C5C" w14:textId="77777777" w:rsidTr="00437E64">
        <w:trPr>
          <w:jc w:val="center"/>
        </w:trPr>
        <w:tc>
          <w:tcPr>
            <w:tcW w:w="906" w:type="dxa"/>
            <w:vMerge/>
            <w:shd w:val="clear" w:color="auto" w:fill="888934"/>
            <w:vAlign w:val="center"/>
          </w:tcPr>
          <w:p w14:paraId="389AB974" w14:textId="77777777" w:rsidR="00437E64" w:rsidRPr="00437E64" w:rsidRDefault="00437E64" w:rsidP="005B304E">
            <w:pPr>
              <w:rPr>
                <w:rFonts w:cs="Segoe UI"/>
                <w:b/>
                <w:bCs/>
                <w:color w:val="FFFFFF"/>
                <w:sz w:val="16"/>
                <w:szCs w:val="16"/>
              </w:rPr>
            </w:pPr>
          </w:p>
        </w:tc>
        <w:tc>
          <w:tcPr>
            <w:tcW w:w="1000" w:type="dxa"/>
            <w:vMerge w:val="restart"/>
            <w:shd w:val="clear" w:color="auto" w:fill="EAEAC8"/>
            <w:textDirection w:val="btLr"/>
            <w:vAlign w:val="center"/>
          </w:tcPr>
          <w:p w14:paraId="22C96BBD" w14:textId="77777777" w:rsidR="00437E64" w:rsidRPr="00437E64" w:rsidRDefault="00437E64" w:rsidP="005B304E">
            <w:pPr>
              <w:ind w:left="113" w:right="113"/>
              <w:jc w:val="center"/>
              <w:rPr>
                <w:rFonts w:cs="Segoe UI"/>
                <w:b/>
                <w:bCs/>
                <w:color w:val="000000"/>
                <w:szCs w:val="16"/>
              </w:rPr>
            </w:pPr>
            <w:r w:rsidRPr="00437E64">
              <w:rPr>
                <w:rFonts w:cs="Segoe UI"/>
                <w:b/>
                <w:bCs/>
                <w:color w:val="000000"/>
                <w:szCs w:val="16"/>
              </w:rPr>
              <w:t>Financially sustainable business</w:t>
            </w:r>
          </w:p>
        </w:tc>
        <w:tc>
          <w:tcPr>
            <w:tcW w:w="538" w:type="dxa"/>
            <w:vAlign w:val="center"/>
          </w:tcPr>
          <w:p w14:paraId="2436E7E9" w14:textId="77777777" w:rsidR="00437E64" w:rsidRPr="00437E64" w:rsidRDefault="00437E64" w:rsidP="005B304E">
            <w:pPr>
              <w:jc w:val="center"/>
              <w:rPr>
                <w:rFonts w:cs="Segoe UI"/>
                <w:color w:val="000000"/>
                <w:sz w:val="16"/>
                <w:szCs w:val="16"/>
              </w:rPr>
            </w:pPr>
            <w:r w:rsidRPr="00437E64">
              <w:rPr>
                <w:rFonts w:cs="Segoe UI"/>
                <w:color w:val="000000"/>
                <w:sz w:val="16"/>
                <w:szCs w:val="16"/>
              </w:rPr>
              <w:t>4j.</w:t>
            </w:r>
          </w:p>
        </w:tc>
        <w:tc>
          <w:tcPr>
            <w:tcW w:w="2796" w:type="dxa"/>
            <w:vAlign w:val="center"/>
          </w:tcPr>
          <w:p w14:paraId="696B9C99" w14:textId="77777777" w:rsidR="00437E64" w:rsidRPr="00437E64" w:rsidRDefault="00437E64" w:rsidP="005B304E">
            <w:pPr>
              <w:rPr>
                <w:rFonts w:cs="Segoe UI"/>
                <w:sz w:val="16"/>
                <w:szCs w:val="16"/>
              </w:rPr>
            </w:pPr>
            <w:r w:rsidRPr="00437E64">
              <w:rPr>
                <w:rFonts w:cs="Segoe UI"/>
                <w:sz w:val="16"/>
                <w:szCs w:val="16"/>
              </w:rPr>
              <w:t>Operating expenditure is within +/- 10% of Price Submission forecasts (total across 5 years to July 2028).</w:t>
            </w:r>
          </w:p>
        </w:tc>
        <w:tc>
          <w:tcPr>
            <w:tcW w:w="2976" w:type="dxa"/>
            <w:vAlign w:val="center"/>
          </w:tcPr>
          <w:p w14:paraId="60639A4F" w14:textId="77777777" w:rsidR="00437E64" w:rsidRPr="00437E64" w:rsidRDefault="00437E64" w:rsidP="005B304E">
            <w:pPr>
              <w:rPr>
                <w:rFonts w:cs="Segoe UI"/>
                <w:sz w:val="16"/>
                <w:szCs w:val="16"/>
              </w:rPr>
            </w:pPr>
            <w:r w:rsidRPr="00437E64">
              <w:rPr>
                <w:rFonts w:cs="Segoe UI"/>
                <w:sz w:val="16"/>
                <w:szCs w:val="16"/>
              </w:rPr>
              <w:t>Total opex on budget ( +/- 10% tolerance), cumulative.</w:t>
            </w:r>
          </w:p>
        </w:tc>
        <w:tc>
          <w:tcPr>
            <w:tcW w:w="1219" w:type="dxa"/>
            <w:vAlign w:val="center"/>
          </w:tcPr>
          <w:p w14:paraId="6823A4C9" w14:textId="77777777" w:rsidR="00437E64" w:rsidRPr="00437E64" w:rsidRDefault="00437E64" w:rsidP="005B304E">
            <w:pPr>
              <w:jc w:val="center"/>
              <w:rPr>
                <w:rFonts w:cs="Segoe UI"/>
                <w:sz w:val="16"/>
                <w:szCs w:val="16"/>
              </w:rPr>
            </w:pPr>
            <w:r w:rsidRPr="00437E64">
              <w:rPr>
                <w:rFonts w:cs="Segoe UI"/>
                <w:sz w:val="16"/>
                <w:szCs w:val="16"/>
              </w:rPr>
              <w:t>$ 2022-23 million</w:t>
            </w:r>
          </w:p>
        </w:tc>
        <w:tc>
          <w:tcPr>
            <w:tcW w:w="1333" w:type="dxa"/>
            <w:vAlign w:val="center"/>
          </w:tcPr>
          <w:p w14:paraId="3A7595ED" w14:textId="77777777" w:rsidR="00437E64" w:rsidRPr="00437E64" w:rsidRDefault="00437E64" w:rsidP="005B304E">
            <w:pPr>
              <w:jc w:val="center"/>
              <w:rPr>
                <w:rFonts w:cs="Segoe UI"/>
                <w:color w:val="000000"/>
                <w:sz w:val="16"/>
                <w:szCs w:val="16"/>
              </w:rPr>
            </w:pPr>
            <w:r w:rsidRPr="00437E64">
              <w:rPr>
                <w:rFonts w:cs="Segoe UI"/>
                <w:color w:val="000000"/>
                <w:sz w:val="16"/>
                <w:szCs w:val="16"/>
              </w:rPr>
              <w:t>$133.4M</w:t>
            </w:r>
          </w:p>
        </w:tc>
        <w:tc>
          <w:tcPr>
            <w:tcW w:w="1112" w:type="dxa"/>
            <w:vAlign w:val="center"/>
          </w:tcPr>
          <w:p w14:paraId="4C0575F2" w14:textId="77777777" w:rsidR="00437E64" w:rsidRPr="00437E64" w:rsidRDefault="00437E64" w:rsidP="005B304E">
            <w:pPr>
              <w:jc w:val="center"/>
              <w:rPr>
                <w:rFonts w:cs="Segoe UI"/>
                <w:color w:val="000000"/>
                <w:sz w:val="16"/>
                <w:szCs w:val="16"/>
              </w:rPr>
            </w:pPr>
            <w:r w:rsidRPr="00437E64">
              <w:rPr>
                <w:rFonts w:cs="Segoe UI"/>
                <w:color w:val="000000"/>
                <w:sz w:val="16"/>
                <w:szCs w:val="16"/>
              </w:rPr>
              <w:t>$267.3M</w:t>
            </w:r>
          </w:p>
        </w:tc>
        <w:tc>
          <w:tcPr>
            <w:tcW w:w="1161" w:type="dxa"/>
            <w:vAlign w:val="center"/>
          </w:tcPr>
          <w:p w14:paraId="088A9E62" w14:textId="77777777" w:rsidR="00437E64" w:rsidRPr="00437E64" w:rsidRDefault="00437E64" w:rsidP="005B304E">
            <w:pPr>
              <w:jc w:val="center"/>
              <w:rPr>
                <w:rFonts w:cs="Segoe UI"/>
                <w:color w:val="000000"/>
                <w:sz w:val="16"/>
                <w:szCs w:val="16"/>
              </w:rPr>
            </w:pPr>
            <w:r w:rsidRPr="00437E64">
              <w:rPr>
                <w:rFonts w:cs="Segoe UI"/>
                <w:color w:val="000000"/>
                <w:sz w:val="16"/>
                <w:szCs w:val="16"/>
              </w:rPr>
              <w:t>$402.0M</w:t>
            </w:r>
          </w:p>
        </w:tc>
        <w:tc>
          <w:tcPr>
            <w:tcW w:w="1161" w:type="dxa"/>
            <w:vAlign w:val="center"/>
          </w:tcPr>
          <w:p w14:paraId="48EAC46E" w14:textId="77777777" w:rsidR="00437E64" w:rsidRPr="00437E64" w:rsidRDefault="00437E64" w:rsidP="005B304E">
            <w:pPr>
              <w:jc w:val="center"/>
              <w:rPr>
                <w:rFonts w:cs="Segoe UI"/>
                <w:color w:val="000000"/>
                <w:sz w:val="16"/>
                <w:szCs w:val="16"/>
              </w:rPr>
            </w:pPr>
            <w:r w:rsidRPr="00437E64">
              <w:rPr>
                <w:rFonts w:cs="Segoe UI"/>
                <w:color w:val="000000"/>
                <w:sz w:val="16"/>
                <w:szCs w:val="16"/>
              </w:rPr>
              <w:t>$536.9M</w:t>
            </w:r>
          </w:p>
        </w:tc>
        <w:tc>
          <w:tcPr>
            <w:tcW w:w="1161" w:type="dxa"/>
            <w:vAlign w:val="center"/>
          </w:tcPr>
          <w:p w14:paraId="717E9DF4" w14:textId="77777777" w:rsidR="00437E64" w:rsidRPr="00437E64" w:rsidRDefault="00437E64" w:rsidP="005B304E">
            <w:pPr>
              <w:jc w:val="center"/>
              <w:rPr>
                <w:rFonts w:cs="Segoe UI"/>
                <w:color w:val="000000"/>
                <w:sz w:val="16"/>
                <w:szCs w:val="16"/>
              </w:rPr>
            </w:pPr>
            <w:r w:rsidRPr="00437E64">
              <w:rPr>
                <w:rFonts w:cs="Segoe UI"/>
                <w:color w:val="000000"/>
                <w:sz w:val="16"/>
                <w:szCs w:val="16"/>
              </w:rPr>
              <w:t>$670.7M</w:t>
            </w:r>
          </w:p>
        </w:tc>
      </w:tr>
      <w:tr w:rsidR="00437E64" w:rsidRPr="00437E64" w14:paraId="14B09DD3" w14:textId="77777777" w:rsidTr="00437E64">
        <w:trPr>
          <w:jc w:val="center"/>
        </w:trPr>
        <w:tc>
          <w:tcPr>
            <w:tcW w:w="906" w:type="dxa"/>
            <w:vMerge/>
            <w:shd w:val="clear" w:color="auto" w:fill="888934"/>
            <w:vAlign w:val="center"/>
          </w:tcPr>
          <w:p w14:paraId="0EDB5C7F" w14:textId="77777777" w:rsidR="00437E64" w:rsidRPr="00437E64" w:rsidRDefault="00437E64" w:rsidP="005B304E">
            <w:pPr>
              <w:rPr>
                <w:rFonts w:cs="Segoe UI"/>
                <w:b/>
                <w:bCs/>
                <w:color w:val="FFFFFF"/>
                <w:sz w:val="16"/>
                <w:szCs w:val="16"/>
              </w:rPr>
            </w:pPr>
          </w:p>
        </w:tc>
        <w:tc>
          <w:tcPr>
            <w:tcW w:w="1000" w:type="dxa"/>
            <w:vMerge/>
            <w:shd w:val="clear" w:color="auto" w:fill="EAEAC8"/>
            <w:vAlign w:val="center"/>
          </w:tcPr>
          <w:p w14:paraId="10783B06" w14:textId="77777777" w:rsidR="00437E64" w:rsidRPr="00437E64" w:rsidRDefault="00437E64" w:rsidP="005B304E">
            <w:pPr>
              <w:rPr>
                <w:rFonts w:cs="Segoe UI"/>
                <w:b/>
                <w:bCs/>
                <w:color w:val="000000"/>
                <w:sz w:val="16"/>
                <w:szCs w:val="16"/>
              </w:rPr>
            </w:pPr>
          </w:p>
        </w:tc>
        <w:tc>
          <w:tcPr>
            <w:tcW w:w="538" w:type="dxa"/>
            <w:vAlign w:val="center"/>
          </w:tcPr>
          <w:p w14:paraId="6F7D0236" w14:textId="77777777" w:rsidR="00437E64" w:rsidRPr="00437E64" w:rsidRDefault="00437E64" w:rsidP="005B304E">
            <w:pPr>
              <w:jc w:val="center"/>
              <w:rPr>
                <w:rFonts w:cs="Segoe UI"/>
                <w:color w:val="000000"/>
                <w:sz w:val="16"/>
                <w:szCs w:val="16"/>
              </w:rPr>
            </w:pPr>
            <w:r w:rsidRPr="00437E64">
              <w:rPr>
                <w:rFonts w:cs="Segoe UI"/>
                <w:color w:val="000000"/>
                <w:sz w:val="16"/>
                <w:szCs w:val="16"/>
              </w:rPr>
              <w:t>4k.</w:t>
            </w:r>
          </w:p>
        </w:tc>
        <w:tc>
          <w:tcPr>
            <w:tcW w:w="2796" w:type="dxa"/>
            <w:vAlign w:val="center"/>
          </w:tcPr>
          <w:p w14:paraId="29CAB1D4" w14:textId="77777777" w:rsidR="00437E64" w:rsidRPr="00437E64" w:rsidRDefault="00437E64" w:rsidP="005B304E">
            <w:pPr>
              <w:rPr>
                <w:rFonts w:cs="Segoe UI"/>
                <w:sz w:val="16"/>
                <w:szCs w:val="16"/>
              </w:rPr>
            </w:pPr>
            <w:r w:rsidRPr="00437E64">
              <w:rPr>
                <w:rFonts w:cs="Segoe UI"/>
                <w:sz w:val="16"/>
                <w:szCs w:val="16"/>
              </w:rPr>
              <w:t>Capital expenditure is within +/- 10% of Price Submission forecasts (total across 5 years to July 2028).</w:t>
            </w:r>
          </w:p>
        </w:tc>
        <w:tc>
          <w:tcPr>
            <w:tcW w:w="2976" w:type="dxa"/>
            <w:vAlign w:val="center"/>
          </w:tcPr>
          <w:p w14:paraId="6014CE2E" w14:textId="77777777" w:rsidR="00437E64" w:rsidRPr="00437E64" w:rsidRDefault="00437E64" w:rsidP="005B304E">
            <w:pPr>
              <w:rPr>
                <w:rFonts w:cs="Segoe UI"/>
                <w:sz w:val="16"/>
                <w:szCs w:val="16"/>
              </w:rPr>
            </w:pPr>
            <w:r w:rsidRPr="00437E64">
              <w:rPr>
                <w:rFonts w:cs="Segoe UI"/>
                <w:sz w:val="16"/>
                <w:szCs w:val="16"/>
              </w:rPr>
              <w:t>Capital works on budget ( +/- 10% tolerance), cumulative.</w:t>
            </w:r>
          </w:p>
        </w:tc>
        <w:tc>
          <w:tcPr>
            <w:tcW w:w="1219" w:type="dxa"/>
            <w:vAlign w:val="center"/>
          </w:tcPr>
          <w:p w14:paraId="1936B572" w14:textId="77777777" w:rsidR="00437E64" w:rsidRPr="00437E64" w:rsidRDefault="00437E64" w:rsidP="005B304E">
            <w:pPr>
              <w:jc w:val="center"/>
              <w:rPr>
                <w:rFonts w:cs="Segoe UI"/>
                <w:sz w:val="16"/>
                <w:szCs w:val="16"/>
              </w:rPr>
            </w:pPr>
            <w:r w:rsidRPr="00437E64">
              <w:rPr>
                <w:rFonts w:cs="Segoe UI"/>
                <w:sz w:val="16"/>
                <w:szCs w:val="16"/>
              </w:rPr>
              <w:t>$ 2022-23 million</w:t>
            </w:r>
          </w:p>
        </w:tc>
        <w:tc>
          <w:tcPr>
            <w:tcW w:w="1333" w:type="dxa"/>
            <w:vAlign w:val="center"/>
          </w:tcPr>
          <w:p w14:paraId="62DB9E1E" w14:textId="77777777" w:rsidR="00437E64" w:rsidRPr="00437E64" w:rsidRDefault="00437E64" w:rsidP="005B304E">
            <w:pPr>
              <w:jc w:val="center"/>
              <w:rPr>
                <w:rFonts w:cs="Segoe UI"/>
                <w:color w:val="000000"/>
                <w:sz w:val="16"/>
                <w:szCs w:val="16"/>
              </w:rPr>
            </w:pPr>
            <w:r w:rsidRPr="00437E64">
              <w:rPr>
                <w:rFonts w:cs="Segoe UI"/>
                <w:color w:val="000000"/>
                <w:sz w:val="16"/>
                <w:szCs w:val="16"/>
              </w:rPr>
              <w:t>$122.9M</w:t>
            </w:r>
          </w:p>
        </w:tc>
        <w:tc>
          <w:tcPr>
            <w:tcW w:w="1112" w:type="dxa"/>
            <w:vAlign w:val="center"/>
          </w:tcPr>
          <w:p w14:paraId="1E4DDE96" w14:textId="77777777" w:rsidR="00437E64" w:rsidRPr="00437E64" w:rsidRDefault="00437E64" w:rsidP="005B304E">
            <w:pPr>
              <w:jc w:val="center"/>
              <w:rPr>
                <w:rFonts w:cs="Segoe UI"/>
                <w:color w:val="000000"/>
                <w:sz w:val="16"/>
                <w:szCs w:val="16"/>
              </w:rPr>
            </w:pPr>
            <w:r w:rsidRPr="00437E64">
              <w:rPr>
                <w:rFonts w:cs="Segoe UI"/>
                <w:color w:val="000000"/>
                <w:sz w:val="16"/>
                <w:szCs w:val="16"/>
              </w:rPr>
              <w:t>$229.5M</w:t>
            </w:r>
          </w:p>
        </w:tc>
        <w:tc>
          <w:tcPr>
            <w:tcW w:w="1161" w:type="dxa"/>
            <w:vAlign w:val="center"/>
          </w:tcPr>
          <w:p w14:paraId="2C60D35F" w14:textId="77777777" w:rsidR="00437E64" w:rsidRPr="00437E64" w:rsidRDefault="00437E64" w:rsidP="005B304E">
            <w:pPr>
              <w:jc w:val="center"/>
              <w:rPr>
                <w:rFonts w:cs="Segoe UI"/>
                <w:color w:val="000000"/>
                <w:sz w:val="16"/>
                <w:szCs w:val="16"/>
              </w:rPr>
            </w:pPr>
            <w:r w:rsidRPr="00437E64">
              <w:rPr>
                <w:rFonts w:cs="Segoe UI"/>
                <w:color w:val="000000"/>
                <w:sz w:val="16"/>
                <w:szCs w:val="16"/>
              </w:rPr>
              <w:t>$337.5M</w:t>
            </w:r>
          </w:p>
        </w:tc>
        <w:tc>
          <w:tcPr>
            <w:tcW w:w="1161" w:type="dxa"/>
            <w:vAlign w:val="center"/>
          </w:tcPr>
          <w:p w14:paraId="1999A3CE" w14:textId="77777777" w:rsidR="00437E64" w:rsidRPr="00437E64" w:rsidRDefault="00437E64" w:rsidP="005B304E">
            <w:pPr>
              <w:jc w:val="center"/>
              <w:rPr>
                <w:rFonts w:cs="Segoe UI"/>
                <w:color w:val="000000"/>
                <w:sz w:val="16"/>
                <w:szCs w:val="16"/>
              </w:rPr>
            </w:pPr>
            <w:r w:rsidRPr="00437E64">
              <w:rPr>
                <w:rFonts w:cs="Segoe UI"/>
                <w:color w:val="000000"/>
                <w:sz w:val="16"/>
                <w:szCs w:val="16"/>
              </w:rPr>
              <w:t>$438.6M</w:t>
            </w:r>
          </w:p>
        </w:tc>
        <w:tc>
          <w:tcPr>
            <w:tcW w:w="1161" w:type="dxa"/>
            <w:vAlign w:val="center"/>
          </w:tcPr>
          <w:p w14:paraId="362DC378" w14:textId="77777777" w:rsidR="00437E64" w:rsidRPr="00437E64" w:rsidRDefault="00437E64" w:rsidP="005B304E">
            <w:pPr>
              <w:jc w:val="center"/>
              <w:rPr>
                <w:rFonts w:cs="Segoe UI"/>
                <w:color w:val="000000"/>
                <w:sz w:val="16"/>
                <w:szCs w:val="16"/>
              </w:rPr>
            </w:pPr>
            <w:r w:rsidRPr="00437E64">
              <w:rPr>
                <w:rFonts w:cs="Segoe UI"/>
                <w:color w:val="000000"/>
                <w:sz w:val="16"/>
                <w:szCs w:val="16"/>
              </w:rPr>
              <w:t>$549.4M</w:t>
            </w:r>
          </w:p>
        </w:tc>
      </w:tr>
      <w:tr w:rsidR="00437E64" w:rsidRPr="00437E64" w14:paraId="65A5DB52" w14:textId="77777777" w:rsidTr="00437E64">
        <w:trPr>
          <w:jc w:val="center"/>
        </w:trPr>
        <w:tc>
          <w:tcPr>
            <w:tcW w:w="906" w:type="dxa"/>
            <w:vMerge/>
            <w:shd w:val="clear" w:color="auto" w:fill="888934"/>
            <w:vAlign w:val="center"/>
          </w:tcPr>
          <w:p w14:paraId="56A36937" w14:textId="77777777" w:rsidR="00437E64" w:rsidRPr="00437E64" w:rsidRDefault="00437E64" w:rsidP="005B304E">
            <w:pPr>
              <w:rPr>
                <w:rFonts w:cs="Segoe UI"/>
                <w:b/>
                <w:bCs/>
                <w:color w:val="FFFFFF"/>
                <w:sz w:val="16"/>
                <w:szCs w:val="16"/>
              </w:rPr>
            </w:pPr>
          </w:p>
        </w:tc>
        <w:tc>
          <w:tcPr>
            <w:tcW w:w="1000" w:type="dxa"/>
            <w:vMerge/>
            <w:shd w:val="clear" w:color="auto" w:fill="EAEAC8"/>
            <w:vAlign w:val="center"/>
          </w:tcPr>
          <w:p w14:paraId="56083A59" w14:textId="77777777" w:rsidR="00437E64" w:rsidRPr="00437E64" w:rsidRDefault="00437E64" w:rsidP="005B304E">
            <w:pPr>
              <w:rPr>
                <w:rFonts w:cs="Segoe UI"/>
                <w:b/>
                <w:bCs/>
                <w:color w:val="000000"/>
                <w:sz w:val="16"/>
                <w:szCs w:val="16"/>
              </w:rPr>
            </w:pPr>
          </w:p>
        </w:tc>
        <w:tc>
          <w:tcPr>
            <w:tcW w:w="538" w:type="dxa"/>
            <w:vAlign w:val="center"/>
          </w:tcPr>
          <w:p w14:paraId="14B33A3B" w14:textId="77777777" w:rsidR="00437E64" w:rsidRPr="00437E64" w:rsidRDefault="00437E64" w:rsidP="005B304E">
            <w:pPr>
              <w:jc w:val="center"/>
              <w:rPr>
                <w:rFonts w:cs="Segoe UI"/>
                <w:color w:val="000000"/>
                <w:sz w:val="16"/>
                <w:szCs w:val="16"/>
              </w:rPr>
            </w:pPr>
            <w:r w:rsidRPr="00437E64">
              <w:rPr>
                <w:rFonts w:cs="Segoe UI"/>
                <w:color w:val="000000"/>
                <w:sz w:val="16"/>
                <w:szCs w:val="16"/>
              </w:rPr>
              <w:t>4l.</w:t>
            </w:r>
          </w:p>
        </w:tc>
        <w:tc>
          <w:tcPr>
            <w:tcW w:w="2796" w:type="dxa"/>
            <w:vAlign w:val="center"/>
          </w:tcPr>
          <w:p w14:paraId="3ACDB15E" w14:textId="77777777" w:rsidR="00437E64" w:rsidRPr="00437E64" w:rsidRDefault="00437E64" w:rsidP="005B304E">
            <w:pPr>
              <w:rPr>
                <w:rFonts w:cs="Segoe UI"/>
                <w:sz w:val="16"/>
                <w:szCs w:val="16"/>
              </w:rPr>
            </w:pPr>
            <w:r w:rsidRPr="00437E64">
              <w:rPr>
                <w:rFonts w:cs="Segoe UI"/>
                <w:sz w:val="16"/>
                <w:szCs w:val="16"/>
              </w:rPr>
              <w:t>Advanced cash interest coverage ratio of 2.5 times or greater per annum over Price Submission period (5 years to July 2028).</w:t>
            </w:r>
          </w:p>
        </w:tc>
        <w:tc>
          <w:tcPr>
            <w:tcW w:w="2976" w:type="dxa"/>
            <w:vAlign w:val="center"/>
          </w:tcPr>
          <w:p w14:paraId="001A2504" w14:textId="77777777" w:rsidR="00437E64" w:rsidRPr="00437E64" w:rsidRDefault="00437E64" w:rsidP="005B304E">
            <w:pPr>
              <w:rPr>
                <w:rFonts w:cs="Segoe UI"/>
                <w:sz w:val="16"/>
                <w:szCs w:val="16"/>
              </w:rPr>
            </w:pPr>
            <w:r w:rsidRPr="00437E64">
              <w:rPr>
                <w:rFonts w:cs="Segoe UI"/>
                <w:sz w:val="16"/>
                <w:szCs w:val="16"/>
              </w:rPr>
              <w:t>Cash interest cover ratio.</w:t>
            </w:r>
          </w:p>
        </w:tc>
        <w:tc>
          <w:tcPr>
            <w:tcW w:w="1219" w:type="dxa"/>
            <w:vAlign w:val="center"/>
          </w:tcPr>
          <w:p w14:paraId="060AB0F8" w14:textId="77777777" w:rsidR="00437E64" w:rsidRPr="00437E64" w:rsidRDefault="00437E64" w:rsidP="005B304E">
            <w:pPr>
              <w:jc w:val="center"/>
              <w:rPr>
                <w:rFonts w:cs="Segoe UI"/>
                <w:sz w:val="16"/>
                <w:szCs w:val="16"/>
              </w:rPr>
            </w:pPr>
            <w:r w:rsidRPr="00437E64">
              <w:rPr>
                <w:rFonts w:cs="Segoe UI"/>
                <w:sz w:val="16"/>
                <w:szCs w:val="16"/>
              </w:rPr>
              <w:t>Ratio</w:t>
            </w:r>
          </w:p>
        </w:tc>
        <w:tc>
          <w:tcPr>
            <w:tcW w:w="1333" w:type="dxa"/>
            <w:vAlign w:val="center"/>
          </w:tcPr>
          <w:p w14:paraId="6333DB81" w14:textId="77777777" w:rsidR="00437E64" w:rsidRPr="00437E64" w:rsidRDefault="00437E64" w:rsidP="005B304E">
            <w:pPr>
              <w:jc w:val="center"/>
              <w:rPr>
                <w:rFonts w:cs="Segoe UI"/>
                <w:sz w:val="16"/>
                <w:szCs w:val="16"/>
              </w:rPr>
            </w:pPr>
            <w:r w:rsidRPr="00437E64">
              <w:rPr>
                <w:rFonts w:cs="Segoe UI"/>
                <w:sz w:val="16"/>
                <w:szCs w:val="16"/>
              </w:rPr>
              <w:t>≥ 2.5</w:t>
            </w:r>
          </w:p>
        </w:tc>
        <w:tc>
          <w:tcPr>
            <w:tcW w:w="1112" w:type="dxa"/>
            <w:vAlign w:val="center"/>
          </w:tcPr>
          <w:p w14:paraId="5778E207" w14:textId="77777777" w:rsidR="00437E64" w:rsidRPr="00437E64" w:rsidRDefault="00437E64" w:rsidP="005B304E">
            <w:pPr>
              <w:jc w:val="center"/>
              <w:rPr>
                <w:rFonts w:cs="Segoe UI"/>
                <w:sz w:val="16"/>
                <w:szCs w:val="16"/>
              </w:rPr>
            </w:pPr>
            <w:r w:rsidRPr="00437E64">
              <w:rPr>
                <w:rFonts w:cs="Segoe UI"/>
                <w:sz w:val="16"/>
                <w:szCs w:val="16"/>
              </w:rPr>
              <w:t>≥ 2.5</w:t>
            </w:r>
          </w:p>
        </w:tc>
        <w:tc>
          <w:tcPr>
            <w:tcW w:w="1161" w:type="dxa"/>
            <w:vAlign w:val="center"/>
          </w:tcPr>
          <w:p w14:paraId="53840B65" w14:textId="77777777" w:rsidR="00437E64" w:rsidRPr="00437E64" w:rsidRDefault="00437E64" w:rsidP="005B304E">
            <w:pPr>
              <w:jc w:val="center"/>
              <w:rPr>
                <w:rFonts w:cs="Segoe UI"/>
                <w:sz w:val="16"/>
                <w:szCs w:val="16"/>
              </w:rPr>
            </w:pPr>
            <w:r w:rsidRPr="00437E64">
              <w:rPr>
                <w:rFonts w:cs="Segoe UI"/>
                <w:sz w:val="16"/>
                <w:szCs w:val="16"/>
              </w:rPr>
              <w:t>≥ 2.5</w:t>
            </w:r>
          </w:p>
        </w:tc>
        <w:tc>
          <w:tcPr>
            <w:tcW w:w="1161" w:type="dxa"/>
            <w:vAlign w:val="center"/>
          </w:tcPr>
          <w:p w14:paraId="0BB60E44" w14:textId="77777777" w:rsidR="00437E64" w:rsidRPr="00437E64" w:rsidRDefault="00437E64" w:rsidP="005B304E">
            <w:pPr>
              <w:jc w:val="center"/>
              <w:rPr>
                <w:rFonts w:cs="Segoe UI"/>
                <w:sz w:val="16"/>
                <w:szCs w:val="16"/>
              </w:rPr>
            </w:pPr>
            <w:r w:rsidRPr="00437E64">
              <w:rPr>
                <w:rFonts w:cs="Segoe UI"/>
                <w:sz w:val="16"/>
                <w:szCs w:val="16"/>
              </w:rPr>
              <w:t>≥ 2.5</w:t>
            </w:r>
          </w:p>
        </w:tc>
        <w:tc>
          <w:tcPr>
            <w:tcW w:w="1161" w:type="dxa"/>
            <w:vAlign w:val="center"/>
          </w:tcPr>
          <w:p w14:paraId="624E01BF" w14:textId="77777777" w:rsidR="00437E64" w:rsidRPr="00437E64" w:rsidRDefault="00437E64" w:rsidP="005B304E">
            <w:pPr>
              <w:jc w:val="center"/>
              <w:rPr>
                <w:rFonts w:cs="Segoe UI"/>
                <w:sz w:val="16"/>
                <w:szCs w:val="16"/>
              </w:rPr>
            </w:pPr>
            <w:r w:rsidRPr="00437E64">
              <w:rPr>
                <w:rFonts w:cs="Segoe UI"/>
                <w:sz w:val="16"/>
                <w:szCs w:val="16"/>
              </w:rPr>
              <w:t>≥ 2.5</w:t>
            </w:r>
          </w:p>
        </w:tc>
      </w:tr>
      <w:tr w:rsidR="00437E64" w:rsidRPr="00437E64" w14:paraId="41E25575" w14:textId="77777777" w:rsidTr="00437E64">
        <w:trPr>
          <w:jc w:val="center"/>
        </w:trPr>
        <w:tc>
          <w:tcPr>
            <w:tcW w:w="906" w:type="dxa"/>
            <w:vMerge/>
            <w:shd w:val="clear" w:color="auto" w:fill="888934"/>
            <w:vAlign w:val="center"/>
          </w:tcPr>
          <w:p w14:paraId="26DBB7F3" w14:textId="77777777" w:rsidR="00437E64" w:rsidRPr="00437E64" w:rsidRDefault="00437E64" w:rsidP="005B304E">
            <w:pPr>
              <w:rPr>
                <w:rFonts w:cs="Segoe UI"/>
                <w:b/>
                <w:bCs/>
                <w:color w:val="FFFFFF"/>
                <w:sz w:val="16"/>
                <w:szCs w:val="16"/>
              </w:rPr>
            </w:pPr>
          </w:p>
        </w:tc>
        <w:tc>
          <w:tcPr>
            <w:tcW w:w="1000" w:type="dxa"/>
            <w:vMerge/>
            <w:shd w:val="clear" w:color="auto" w:fill="EAEAC8"/>
            <w:vAlign w:val="center"/>
          </w:tcPr>
          <w:p w14:paraId="562CB2FA" w14:textId="77777777" w:rsidR="00437E64" w:rsidRPr="00437E64" w:rsidRDefault="00437E64" w:rsidP="005B304E">
            <w:pPr>
              <w:rPr>
                <w:rFonts w:cs="Segoe UI"/>
                <w:b/>
                <w:bCs/>
                <w:color w:val="000000"/>
                <w:sz w:val="16"/>
                <w:szCs w:val="16"/>
              </w:rPr>
            </w:pPr>
          </w:p>
        </w:tc>
        <w:tc>
          <w:tcPr>
            <w:tcW w:w="538" w:type="dxa"/>
            <w:vAlign w:val="center"/>
          </w:tcPr>
          <w:p w14:paraId="0BDB0886" w14:textId="77777777" w:rsidR="00437E64" w:rsidRPr="00437E64" w:rsidRDefault="00437E64" w:rsidP="005B304E">
            <w:pPr>
              <w:jc w:val="center"/>
              <w:rPr>
                <w:rFonts w:cs="Segoe UI"/>
                <w:color w:val="000000"/>
                <w:sz w:val="16"/>
                <w:szCs w:val="16"/>
              </w:rPr>
            </w:pPr>
            <w:r w:rsidRPr="00437E64">
              <w:rPr>
                <w:rFonts w:cs="Segoe UI"/>
                <w:color w:val="000000"/>
                <w:sz w:val="16"/>
                <w:szCs w:val="16"/>
              </w:rPr>
              <w:t>4m.</w:t>
            </w:r>
          </w:p>
        </w:tc>
        <w:tc>
          <w:tcPr>
            <w:tcW w:w="2796" w:type="dxa"/>
            <w:vAlign w:val="center"/>
          </w:tcPr>
          <w:p w14:paraId="6CE2BF23" w14:textId="7365FA09" w:rsidR="00437E64" w:rsidRPr="00437E64" w:rsidRDefault="00437E64" w:rsidP="005B304E">
            <w:pPr>
              <w:rPr>
                <w:rFonts w:cs="Segoe UI"/>
                <w:sz w:val="16"/>
                <w:szCs w:val="16"/>
              </w:rPr>
            </w:pPr>
            <w:r w:rsidRPr="00437E64">
              <w:rPr>
                <w:rFonts w:cs="Segoe UI"/>
                <w:sz w:val="16"/>
                <w:szCs w:val="16"/>
              </w:rPr>
              <w:t xml:space="preserve">Achieved an efficiency </w:t>
            </w:r>
            <w:r w:rsidR="00261D79">
              <w:rPr>
                <w:rFonts w:cs="Segoe UI"/>
                <w:sz w:val="16"/>
                <w:szCs w:val="16"/>
              </w:rPr>
              <w:t>savings target of at least $5.8 million</w:t>
            </w:r>
            <w:r w:rsidRPr="00437E64">
              <w:rPr>
                <w:rFonts w:cs="Segoe UI"/>
                <w:sz w:val="16"/>
                <w:szCs w:val="16"/>
              </w:rPr>
              <w:t xml:space="preserve"> over the Price Submission period (5 years to July 2028).</w:t>
            </w:r>
          </w:p>
        </w:tc>
        <w:tc>
          <w:tcPr>
            <w:tcW w:w="2976" w:type="dxa"/>
            <w:vAlign w:val="center"/>
          </w:tcPr>
          <w:p w14:paraId="51CBA656" w14:textId="77777777" w:rsidR="00437E64" w:rsidRPr="00437E64" w:rsidRDefault="00437E64" w:rsidP="005B304E">
            <w:pPr>
              <w:rPr>
                <w:rFonts w:cs="Segoe UI"/>
                <w:sz w:val="16"/>
                <w:szCs w:val="16"/>
              </w:rPr>
            </w:pPr>
            <w:r w:rsidRPr="00437E64">
              <w:rPr>
                <w:rFonts w:cs="Segoe UI"/>
                <w:sz w:val="16"/>
                <w:szCs w:val="16"/>
              </w:rPr>
              <w:t>Dollar benefit from continuous improvement activities, cumulative.</w:t>
            </w:r>
          </w:p>
        </w:tc>
        <w:tc>
          <w:tcPr>
            <w:tcW w:w="1219" w:type="dxa"/>
            <w:vAlign w:val="center"/>
          </w:tcPr>
          <w:p w14:paraId="0CB91E91" w14:textId="77777777" w:rsidR="00437E64" w:rsidRPr="00437E64" w:rsidRDefault="00437E64" w:rsidP="005B304E">
            <w:pPr>
              <w:jc w:val="center"/>
              <w:rPr>
                <w:rFonts w:cs="Segoe UI"/>
                <w:sz w:val="16"/>
                <w:szCs w:val="16"/>
              </w:rPr>
            </w:pPr>
            <w:r w:rsidRPr="00437E64">
              <w:rPr>
                <w:rFonts w:cs="Segoe UI"/>
                <w:sz w:val="16"/>
                <w:szCs w:val="16"/>
              </w:rPr>
              <w:t>$ 2022-23 million</w:t>
            </w:r>
          </w:p>
        </w:tc>
        <w:tc>
          <w:tcPr>
            <w:tcW w:w="1333" w:type="dxa"/>
            <w:vAlign w:val="center"/>
          </w:tcPr>
          <w:p w14:paraId="34D654AD" w14:textId="77777777" w:rsidR="00437E64" w:rsidRPr="00437E64" w:rsidRDefault="00437E64" w:rsidP="005B304E">
            <w:pPr>
              <w:jc w:val="center"/>
              <w:rPr>
                <w:rFonts w:cs="Segoe UI"/>
                <w:sz w:val="16"/>
                <w:szCs w:val="16"/>
              </w:rPr>
            </w:pPr>
            <w:r w:rsidRPr="00437E64">
              <w:rPr>
                <w:rFonts w:cs="Segoe UI"/>
                <w:sz w:val="16"/>
                <w:szCs w:val="16"/>
              </w:rPr>
              <w:t>$0.8M</w:t>
            </w:r>
          </w:p>
        </w:tc>
        <w:tc>
          <w:tcPr>
            <w:tcW w:w="1112" w:type="dxa"/>
            <w:vAlign w:val="center"/>
          </w:tcPr>
          <w:p w14:paraId="1D7B4CF0" w14:textId="77777777" w:rsidR="00437E64" w:rsidRPr="00437E64" w:rsidRDefault="00437E64" w:rsidP="005B304E">
            <w:pPr>
              <w:jc w:val="center"/>
              <w:rPr>
                <w:rFonts w:cs="Segoe UI"/>
                <w:sz w:val="16"/>
                <w:szCs w:val="16"/>
              </w:rPr>
            </w:pPr>
            <w:r w:rsidRPr="00437E64">
              <w:rPr>
                <w:rFonts w:cs="Segoe UI"/>
                <w:sz w:val="16"/>
                <w:szCs w:val="16"/>
              </w:rPr>
              <w:t>$2.2M</w:t>
            </w:r>
          </w:p>
        </w:tc>
        <w:tc>
          <w:tcPr>
            <w:tcW w:w="1161" w:type="dxa"/>
            <w:vAlign w:val="center"/>
          </w:tcPr>
          <w:p w14:paraId="1E434FBB" w14:textId="77777777" w:rsidR="00437E64" w:rsidRPr="00437E64" w:rsidRDefault="00437E64" w:rsidP="005B304E">
            <w:pPr>
              <w:jc w:val="center"/>
              <w:rPr>
                <w:rFonts w:cs="Segoe UI"/>
                <w:sz w:val="16"/>
                <w:szCs w:val="16"/>
              </w:rPr>
            </w:pPr>
            <w:r w:rsidRPr="00437E64">
              <w:rPr>
                <w:rFonts w:cs="Segoe UI"/>
                <w:sz w:val="16"/>
                <w:szCs w:val="16"/>
              </w:rPr>
              <w:t>$3.6M</w:t>
            </w:r>
          </w:p>
        </w:tc>
        <w:tc>
          <w:tcPr>
            <w:tcW w:w="1161" w:type="dxa"/>
            <w:vAlign w:val="center"/>
          </w:tcPr>
          <w:p w14:paraId="175689C9" w14:textId="77777777" w:rsidR="00437E64" w:rsidRPr="00437E64" w:rsidRDefault="00437E64" w:rsidP="005B304E">
            <w:pPr>
              <w:jc w:val="center"/>
              <w:rPr>
                <w:rFonts w:cs="Segoe UI"/>
                <w:sz w:val="16"/>
                <w:szCs w:val="16"/>
              </w:rPr>
            </w:pPr>
            <w:r w:rsidRPr="00437E64">
              <w:rPr>
                <w:rFonts w:cs="Segoe UI"/>
                <w:sz w:val="16"/>
                <w:szCs w:val="16"/>
              </w:rPr>
              <w:t>$5.1M</w:t>
            </w:r>
          </w:p>
        </w:tc>
        <w:tc>
          <w:tcPr>
            <w:tcW w:w="1161" w:type="dxa"/>
            <w:vAlign w:val="center"/>
          </w:tcPr>
          <w:p w14:paraId="6DF0971E" w14:textId="77777777" w:rsidR="00437E64" w:rsidRPr="00437E64" w:rsidRDefault="00437E64" w:rsidP="005B304E">
            <w:pPr>
              <w:jc w:val="center"/>
              <w:rPr>
                <w:rFonts w:cs="Segoe UI"/>
                <w:sz w:val="16"/>
                <w:szCs w:val="16"/>
              </w:rPr>
            </w:pPr>
            <w:r w:rsidRPr="00437E64">
              <w:rPr>
                <w:rFonts w:cs="Segoe UI"/>
                <w:sz w:val="16"/>
                <w:szCs w:val="16"/>
              </w:rPr>
              <w:t>$5.8M</w:t>
            </w:r>
          </w:p>
        </w:tc>
      </w:tr>
    </w:tbl>
    <w:p w14:paraId="3731CFF4" w14:textId="38358B3E" w:rsidR="005643D5" w:rsidRDefault="005643D5" w:rsidP="005643D5"/>
    <w:p w14:paraId="6C64DE25" w14:textId="77777777" w:rsidR="004B4DD5" w:rsidRDefault="004B4DD5" w:rsidP="004B4DD5">
      <w:pPr>
        <w:pStyle w:val="Heading1"/>
        <w:numPr>
          <w:ilvl w:val="0"/>
          <w:numId w:val="0"/>
        </w:numPr>
        <w:ind w:left="432" w:hanging="432"/>
        <w:sectPr w:rsidR="004B4DD5" w:rsidSect="005643D5">
          <w:pgSz w:w="16838" w:h="11906" w:orient="landscape"/>
          <w:pgMar w:top="1440" w:right="1440" w:bottom="1440" w:left="1440" w:header="708" w:footer="708" w:gutter="0"/>
          <w:cols w:space="708"/>
          <w:docGrid w:linePitch="360"/>
        </w:sectPr>
      </w:pPr>
    </w:p>
    <w:p w14:paraId="00C9B824" w14:textId="17C0E625" w:rsidR="004B4DD5" w:rsidRPr="00202E2D" w:rsidRDefault="004B4DD5" w:rsidP="004B4DD5">
      <w:pPr>
        <w:pStyle w:val="Heading1"/>
        <w:numPr>
          <w:ilvl w:val="0"/>
          <w:numId w:val="0"/>
        </w:numPr>
        <w:ind w:left="432" w:hanging="432"/>
      </w:pPr>
      <w:bookmarkStart w:id="415" w:name="_Ref115432896"/>
      <w:bookmarkStart w:id="416" w:name="_Toc115438777"/>
      <w:r w:rsidRPr="00202E2D">
        <w:lastRenderedPageBreak/>
        <w:t xml:space="preserve">Appendix </w:t>
      </w:r>
      <w:r>
        <w:t>5</w:t>
      </w:r>
      <w:r w:rsidRPr="00202E2D">
        <w:t xml:space="preserve"> – </w:t>
      </w:r>
      <w:r w:rsidRPr="0086399D">
        <w:t>Schedule of Prices</w:t>
      </w:r>
      <w:bookmarkEnd w:id="415"/>
      <w:bookmarkEnd w:id="416"/>
    </w:p>
    <w:p w14:paraId="7643DC0C" w14:textId="61CDA14B" w:rsidR="004B4DD5" w:rsidRDefault="001D379F" w:rsidP="004B4DD5">
      <w:r>
        <w:rPr>
          <w:sz w:val="24"/>
        </w:rPr>
        <w:t>E</w:t>
      </w:r>
      <w:r w:rsidRPr="009B68F4">
        <w:rPr>
          <w:sz w:val="24"/>
        </w:rPr>
        <w:t>xcluding CPI and CoD adjustments – in $2022-23 dollars</w:t>
      </w:r>
    </w:p>
    <w:tbl>
      <w:tblPr>
        <w:tblW w:w="14965" w:type="dxa"/>
        <w:tblBorders>
          <w:top w:val="single" w:sz="4" w:space="0" w:color="008998" w:themeColor="accent1"/>
          <w:left w:val="single" w:sz="4" w:space="0" w:color="008998" w:themeColor="accent1"/>
          <w:bottom w:val="single" w:sz="4" w:space="0" w:color="008998" w:themeColor="accent1"/>
          <w:right w:val="single" w:sz="4" w:space="0" w:color="008998" w:themeColor="accent1"/>
          <w:insideH w:val="single" w:sz="4" w:space="0" w:color="008998" w:themeColor="accent1"/>
          <w:insideV w:val="single" w:sz="4" w:space="0" w:color="008998" w:themeColor="accent1"/>
        </w:tblBorders>
        <w:tblLook w:val="04A0" w:firstRow="1" w:lastRow="0" w:firstColumn="1" w:lastColumn="0" w:noHBand="0" w:noVBand="1"/>
      </w:tblPr>
      <w:tblGrid>
        <w:gridCol w:w="3397"/>
        <w:gridCol w:w="964"/>
        <w:gridCol w:w="964"/>
        <w:gridCol w:w="964"/>
        <w:gridCol w:w="964"/>
        <w:gridCol w:w="964"/>
        <w:gridCol w:w="964"/>
        <w:gridCol w:w="964"/>
        <w:gridCol w:w="964"/>
        <w:gridCol w:w="964"/>
        <w:gridCol w:w="964"/>
        <w:gridCol w:w="964"/>
        <w:gridCol w:w="964"/>
      </w:tblGrid>
      <w:tr w:rsidR="001D379F" w:rsidRPr="0086399D" w14:paraId="7BD76AF0" w14:textId="77777777" w:rsidTr="002E5473">
        <w:trPr>
          <w:trHeight w:val="170"/>
        </w:trPr>
        <w:tc>
          <w:tcPr>
            <w:tcW w:w="3397" w:type="dxa"/>
            <w:shd w:val="clear" w:color="auto" w:fill="008998"/>
            <w:vAlign w:val="center"/>
            <w:hideMark/>
          </w:tcPr>
          <w:p w14:paraId="39C80643" w14:textId="77777777" w:rsidR="001D379F" w:rsidRPr="0086399D" w:rsidRDefault="001D379F" w:rsidP="002E5473">
            <w:pPr>
              <w:spacing w:after="0" w:line="240" w:lineRule="auto"/>
              <w:jc w:val="right"/>
              <w:rPr>
                <w:b/>
                <w:bCs/>
                <w:color w:val="FFFFFF"/>
                <w:sz w:val="16"/>
                <w:szCs w:val="16"/>
                <w:lang w:eastAsia="en-AU"/>
              </w:rPr>
            </w:pPr>
            <w:r w:rsidRPr="0086399D">
              <w:rPr>
                <w:b/>
                <w:bCs/>
                <w:color w:val="FFFFFF"/>
                <w:sz w:val="16"/>
                <w:szCs w:val="16"/>
                <w:lang w:eastAsia="en-AU"/>
              </w:rPr>
              <w:t> </w:t>
            </w:r>
          </w:p>
        </w:tc>
        <w:tc>
          <w:tcPr>
            <w:tcW w:w="964" w:type="dxa"/>
            <w:shd w:val="clear" w:color="auto" w:fill="008998"/>
            <w:vAlign w:val="center"/>
            <w:hideMark/>
          </w:tcPr>
          <w:p w14:paraId="49A50F7B" w14:textId="77777777" w:rsidR="001D379F" w:rsidRPr="0086399D" w:rsidRDefault="001D379F" w:rsidP="002E5473">
            <w:pPr>
              <w:spacing w:after="0" w:line="240" w:lineRule="auto"/>
              <w:jc w:val="right"/>
              <w:rPr>
                <w:b/>
                <w:bCs/>
                <w:color w:val="FFFFFF"/>
                <w:sz w:val="16"/>
                <w:szCs w:val="16"/>
                <w:lang w:eastAsia="en-AU"/>
              </w:rPr>
            </w:pPr>
          </w:p>
        </w:tc>
        <w:tc>
          <w:tcPr>
            <w:tcW w:w="964" w:type="dxa"/>
            <w:shd w:val="clear" w:color="auto" w:fill="006671" w:themeFill="accent1" w:themeFillShade="BF"/>
            <w:vAlign w:val="center"/>
            <w:hideMark/>
          </w:tcPr>
          <w:p w14:paraId="5C4FC509" w14:textId="77777777" w:rsidR="001D379F" w:rsidRPr="0086399D" w:rsidRDefault="001D379F" w:rsidP="002E5473">
            <w:pPr>
              <w:spacing w:after="0" w:line="240" w:lineRule="auto"/>
              <w:jc w:val="right"/>
              <w:rPr>
                <w:b/>
                <w:bCs/>
                <w:color w:val="FFFFFF"/>
                <w:sz w:val="16"/>
                <w:szCs w:val="16"/>
                <w:lang w:eastAsia="en-AU"/>
              </w:rPr>
            </w:pPr>
            <w:r w:rsidRPr="0086399D">
              <w:rPr>
                <w:b/>
                <w:bCs/>
                <w:color w:val="FFFFFF"/>
                <w:sz w:val="16"/>
                <w:szCs w:val="16"/>
                <w:lang w:eastAsia="en-AU"/>
              </w:rPr>
              <w:t>2022-23</w:t>
            </w:r>
          </w:p>
        </w:tc>
        <w:tc>
          <w:tcPr>
            <w:tcW w:w="964" w:type="dxa"/>
            <w:shd w:val="clear" w:color="auto" w:fill="008998"/>
            <w:vAlign w:val="center"/>
            <w:hideMark/>
          </w:tcPr>
          <w:p w14:paraId="7B46E4ED" w14:textId="77777777" w:rsidR="001D379F" w:rsidRPr="0086399D" w:rsidRDefault="001D379F" w:rsidP="002E5473">
            <w:pPr>
              <w:spacing w:after="0" w:line="240" w:lineRule="auto"/>
              <w:jc w:val="right"/>
              <w:rPr>
                <w:b/>
                <w:bCs/>
                <w:color w:val="FFFFFF"/>
                <w:sz w:val="16"/>
                <w:szCs w:val="16"/>
                <w:lang w:eastAsia="en-AU"/>
              </w:rPr>
            </w:pPr>
            <w:r w:rsidRPr="0086399D">
              <w:rPr>
                <w:b/>
                <w:bCs/>
                <w:color w:val="FFFFFF"/>
                <w:sz w:val="16"/>
                <w:szCs w:val="16"/>
                <w:lang w:eastAsia="en-AU"/>
              </w:rPr>
              <w:t>2023-24</w:t>
            </w:r>
          </w:p>
        </w:tc>
        <w:tc>
          <w:tcPr>
            <w:tcW w:w="964" w:type="dxa"/>
            <w:shd w:val="clear" w:color="auto" w:fill="008998"/>
            <w:vAlign w:val="center"/>
            <w:hideMark/>
          </w:tcPr>
          <w:p w14:paraId="69C93F32" w14:textId="77777777" w:rsidR="001D379F" w:rsidRPr="0086399D" w:rsidRDefault="001D379F" w:rsidP="002E5473">
            <w:pPr>
              <w:spacing w:after="0" w:line="240" w:lineRule="auto"/>
              <w:jc w:val="right"/>
              <w:rPr>
                <w:b/>
                <w:bCs/>
                <w:color w:val="FFFFFF"/>
                <w:sz w:val="16"/>
                <w:szCs w:val="16"/>
                <w:lang w:eastAsia="en-AU"/>
              </w:rPr>
            </w:pPr>
            <w:r w:rsidRPr="0086399D">
              <w:rPr>
                <w:b/>
                <w:bCs/>
                <w:color w:val="FFFFFF"/>
                <w:sz w:val="16"/>
                <w:szCs w:val="16"/>
                <w:lang w:eastAsia="en-AU"/>
              </w:rPr>
              <w:t>2024-25</w:t>
            </w:r>
          </w:p>
        </w:tc>
        <w:tc>
          <w:tcPr>
            <w:tcW w:w="964" w:type="dxa"/>
            <w:shd w:val="clear" w:color="auto" w:fill="008998"/>
            <w:vAlign w:val="center"/>
            <w:hideMark/>
          </w:tcPr>
          <w:p w14:paraId="688A5EF7" w14:textId="77777777" w:rsidR="001D379F" w:rsidRPr="0086399D" w:rsidRDefault="001D379F" w:rsidP="002E5473">
            <w:pPr>
              <w:spacing w:after="0" w:line="240" w:lineRule="auto"/>
              <w:jc w:val="right"/>
              <w:rPr>
                <w:b/>
                <w:bCs/>
                <w:color w:val="FFFFFF"/>
                <w:sz w:val="16"/>
                <w:szCs w:val="16"/>
                <w:lang w:eastAsia="en-AU"/>
              </w:rPr>
            </w:pPr>
            <w:r w:rsidRPr="0086399D">
              <w:rPr>
                <w:b/>
                <w:bCs/>
                <w:color w:val="FFFFFF"/>
                <w:sz w:val="16"/>
                <w:szCs w:val="16"/>
                <w:lang w:eastAsia="en-AU"/>
              </w:rPr>
              <w:t>2025-26</w:t>
            </w:r>
          </w:p>
        </w:tc>
        <w:tc>
          <w:tcPr>
            <w:tcW w:w="964" w:type="dxa"/>
            <w:shd w:val="clear" w:color="auto" w:fill="008998"/>
            <w:vAlign w:val="center"/>
            <w:hideMark/>
          </w:tcPr>
          <w:p w14:paraId="1F6A28F6" w14:textId="77777777" w:rsidR="001D379F" w:rsidRPr="0086399D" w:rsidRDefault="001D379F" w:rsidP="002E5473">
            <w:pPr>
              <w:spacing w:after="0" w:line="240" w:lineRule="auto"/>
              <w:jc w:val="right"/>
              <w:rPr>
                <w:b/>
                <w:bCs/>
                <w:color w:val="FFFFFF"/>
                <w:sz w:val="16"/>
                <w:szCs w:val="16"/>
                <w:lang w:eastAsia="en-AU"/>
              </w:rPr>
            </w:pPr>
            <w:r w:rsidRPr="0086399D">
              <w:rPr>
                <w:b/>
                <w:bCs/>
                <w:color w:val="FFFFFF"/>
                <w:sz w:val="16"/>
                <w:szCs w:val="16"/>
                <w:lang w:eastAsia="en-AU"/>
              </w:rPr>
              <w:t>2026-27</w:t>
            </w:r>
          </w:p>
        </w:tc>
        <w:tc>
          <w:tcPr>
            <w:tcW w:w="964" w:type="dxa"/>
            <w:shd w:val="clear" w:color="auto" w:fill="008998"/>
            <w:vAlign w:val="center"/>
            <w:hideMark/>
          </w:tcPr>
          <w:p w14:paraId="46B2292D" w14:textId="77777777" w:rsidR="001D379F" w:rsidRPr="0086399D" w:rsidRDefault="001D379F" w:rsidP="002E5473">
            <w:pPr>
              <w:spacing w:after="0" w:line="240" w:lineRule="auto"/>
              <w:jc w:val="right"/>
              <w:rPr>
                <w:b/>
                <w:bCs/>
                <w:color w:val="FFFFFF"/>
                <w:sz w:val="16"/>
                <w:szCs w:val="16"/>
                <w:lang w:eastAsia="en-AU"/>
              </w:rPr>
            </w:pPr>
            <w:r w:rsidRPr="0086399D">
              <w:rPr>
                <w:b/>
                <w:bCs/>
                <w:color w:val="FFFFFF"/>
                <w:sz w:val="16"/>
                <w:szCs w:val="16"/>
                <w:lang w:eastAsia="en-AU"/>
              </w:rPr>
              <w:t>2027-28</w:t>
            </w:r>
          </w:p>
        </w:tc>
        <w:tc>
          <w:tcPr>
            <w:tcW w:w="964" w:type="dxa"/>
            <w:shd w:val="clear" w:color="auto" w:fill="008998"/>
            <w:vAlign w:val="center"/>
            <w:hideMark/>
          </w:tcPr>
          <w:p w14:paraId="3BE28BF3" w14:textId="77777777" w:rsidR="001D379F" w:rsidRPr="0086399D" w:rsidRDefault="001D379F" w:rsidP="002E5473">
            <w:pPr>
              <w:spacing w:after="0" w:line="240" w:lineRule="auto"/>
              <w:jc w:val="right"/>
              <w:rPr>
                <w:b/>
                <w:bCs/>
                <w:color w:val="FFFFFF"/>
                <w:sz w:val="16"/>
                <w:szCs w:val="16"/>
                <w:lang w:eastAsia="en-AU"/>
              </w:rPr>
            </w:pPr>
            <w:r w:rsidRPr="00A232B8">
              <w:rPr>
                <w:rFonts w:asciiTheme="minorHAnsi" w:hAnsiTheme="minorHAnsi" w:cstheme="minorHAnsi"/>
                <w:b/>
                <w:i/>
                <w:color w:val="FFFFFF" w:themeColor="background1"/>
                <w:sz w:val="16"/>
                <w:szCs w:val="16"/>
                <w:lang w:eastAsia="en-AU"/>
              </w:rPr>
              <w:t>2023-24</w:t>
            </w:r>
          </w:p>
        </w:tc>
        <w:tc>
          <w:tcPr>
            <w:tcW w:w="964" w:type="dxa"/>
            <w:shd w:val="clear" w:color="auto" w:fill="008998"/>
            <w:vAlign w:val="center"/>
            <w:hideMark/>
          </w:tcPr>
          <w:p w14:paraId="7D1FB2A1" w14:textId="77777777" w:rsidR="001D379F" w:rsidRPr="0086399D" w:rsidRDefault="001D379F" w:rsidP="002E5473">
            <w:pPr>
              <w:spacing w:after="0" w:line="240" w:lineRule="auto"/>
              <w:jc w:val="right"/>
              <w:rPr>
                <w:b/>
                <w:bCs/>
                <w:color w:val="FFFFFF"/>
                <w:sz w:val="16"/>
                <w:szCs w:val="16"/>
                <w:lang w:eastAsia="en-AU"/>
              </w:rPr>
            </w:pPr>
            <w:r w:rsidRPr="00A232B8">
              <w:rPr>
                <w:rFonts w:asciiTheme="minorHAnsi" w:hAnsiTheme="minorHAnsi" w:cstheme="minorHAnsi"/>
                <w:b/>
                <w:i/>
                <w:color w:val="FFFFFF" w:themeColor="background1"/>
                <w:sz w:val="16"/>
                <w:szCs w:val="16"/>
                <w:lang w:eastAsia="en-AU"/>
              </w:rPr>
              <w:t>2024-25</w:t>
            </w:r>
          </w:p>
        </w:tc>
        <w:tc>
          <w:tcPr>
            <w:tcW w:w="964" w:type="dxa"/>
            <w:shd w:val="clear" w:color="auto" w:fill="008998"/>
            <w:vAlign w:val="center"/>
            <w:hideMark/>
          </w:tcPr>
          <w:p w14:paraId="4414C406" w14:textId="77777777" w:rsidR="001D379F" w:rsidRPr="0086399D" w:rsidRDefault="001D379F" w:rsidP="002E5473">
            <w:pPr>
              <w:spacing w:after="0" w:line="240" w:lineRule="auto"/>
              <w:jc w:val="right"/>
              <w:rPr>
                <w:b/>
                <w:bCs/>
                <w:color w:val="FFFFFF"/>
                <w:sz w:val="16"/>
                <w:szCs w:val="16"/>
                <w:lang w:eastAsia="en-AU"/>
              </w:rPr>
            </w:pPr>
            <w:r w:rsidRPr="00A232B8">
              <w:rPr>
                <w:rFonts w:asciiTheme="minorHAnsi" w:hAnsiTheme="minorHAnsi" w:cstheme="minorHAnsi"/>
                <w:b/>
                <w:i/>
                <w:color w:val="FFFFFF" w:themeColor="background1"/>
                <w:sz w:val="16"/>
                <w:szCs w:val="16"/>
                <w:lang w:eastAsia="en-AU"/>
              </w:rPr>
              <w:t>2025-26</w:t>
            </w:r>
          </w:p>
        </w:tc>
        <w:tc>
          <w:tcPr>
            <w:tcW w:w="964" w:type="dxa"/>
            <w:shd w:val="clear" w:color="auto" w:fill="008998"/>
            <w:vAlign w:val="center"/>
            <w:hideMark/>
          </w:tcPr>
          <w:p w14:paraId="6BB0E5A1" w14:textId="77777777" w:rsidR="001D379F" w:rsidRPr="0086399D" w:rsidRDefault="001D379F" w:rsidP="002E5473">
            <w:pPr>
              <w:spacing w:after="0" w:line="240" w:lineRule="auto"/>
              <w:jc w:val="right"/>
              <w:rPr>
                <w:b/>
                <w:bCs/>
                <w:color w:val="FFFFFF"/>
                <w:sz w:val="16"/>
                <w:szCs w:val="16"/>
                <w:lang w:eastAsia="en-AU"/>
              </w:rPr>
            </w:pPr>
            <w:r w:rsidRPr="00A232B8">
              <w:rPr>
                <w:rFonts w:asciiTheme="minorHAnsi" w:hAnsiTheme="minorHAnsi" w:cstheme="minorHAnsi"/>
                <w:b/>
                <w:i/>
                <w:color w:val="FFFFFF" w:themeColor="background1"/>
                <w:sz w:val="16"/>
                <w:szCs w:val="16"/>
                <w:lang w:eastAsia="en-AU"/>
              </w:rPr>
              <w:t>2026-27</w:t>
            </w:r>
          </w:p>
        </w:tc>
        <w:tc>
          <w:tcPr>
            <w:tcW w:w="964" w:type="dxa"/>
            <w:shd w:val="clear" w:color="auto" w:fill="008998"/>
            <w:vAlign w:val="center"/>
            <w:hideMark/>
          </w:tcPr>
          <w:p w14:paraId="7C664E51" w14:textId="77777777" w:rsidR="001D379F" w:rsidRPr="0086399D" w:rsidRDefault="001D379F" w:rsidP="002E5473">
            <w:pPr>
              <w:spacing w:after="0" w:line="240" w:lineRule="auto"/>
              <w:jc w:val="right"/>
              <w:rPr>
                <w:b/>
                <w:bCs/>
                <w:color w:val="FFFFFF"/>
                <w:sz w:val="16"/>
                <w:szCs w:val="16"/>
                <w:lang w:eastAsia="en-AU"/>
              </w:rPr>
            </w:pPr>
            <w:r w:rsidRPr="00A232B8">
              <w:rPr>
                <w:rFonts w:asciiTheme="minorHAnsi" w:hAnsiTheme="minorHAnsi" w:cstheme="minorHAnsi"/>
                <w:b/>
                <w:i/>
                <w:color w:val="FFFFFF" w:themeColor="background1"/>
                <w:sz w:val="16"/>
                <w:szCs w:val="16"/>
                <w:lang w:eastAsia="en-AU"/>
              </w:rPr>
              <w:t>2027-28</w:t>
            </w:r>
          </w:p>
        </w:tc>
      </w:tr>
      <w:tr w:rsidR="001D379F" w:rsidRPr="0086399D" w14:paraId="1CA3F6DD" w14:textId="77777777" w:rsidTr="002E5473">
        <w:trPr>
          <w:trHeight w:val="170"/>
        </w:trPr>
        <w:tc>
          <w:tcPr>
            <w:tcW w:w="3397" w:type="dxa"/>
            <w:shd w:val="clear" w:color="auto" w:fill="008998"/>
            <w:vAlign w:val="center"/>
            <w:hideMark/>
          </w:tcPr>
          <w:p w14:paraId="122E8096" w14:textId="77777777" w:rsidR="001D379F" w:rsidRPr="0086399D" w:rsidRDefault="001D379F" w:rsidP="002E5473">
            <w:pPr>
              <w:spacing w:after="0" w:line="240" w:lineRule="auto"/>
              <w:jc w:val="right"/>
              <w:rPr>
                <w:b/>
                <w:bCs/>
                <w:color w:val="FFFFFF"/>
                <w:sz w:val="16"/>
                <w:szCs w:val="16"/>
                <w:lang w:eastAsia="en-AU"/>
              </w:rPr>
            </w:pPr>
            <w:r w:rsidRPr="0086399D">
              <w:rPr>
                <w:b/>
                <w:bCs/>
                <w:color w:val="FFFFFF"/>
                <w:sz w:val="16"/>
                <w:szCs w:val="16"/>
                <w:lang w:eastAsia="en-AU"/>
              </w:rPr>
              <w:t>Tariff</w:t>
            </w:r>
          </w:p>
        </w:tc>
        <w:tc>
          <w:tcPr>
            <w:tcW w:w="964" w:type="dxa"/>
            <w:shd w:val="clear" w:color="auto" w:fill="008998"/>
            <w:vAlign w:val="center"/>
            <w:hideMark/>
          </w:tcPr>
          <w:p w14:paraId="1D07B6A9" w14:textId="77777777" w:rsidR="001D379F" w:rsidRPr="0086399D" w:rsidRDefault="001D379F" w:rsidP="002E5473">
            <w:pPr>
              <w:spacing w:after="0" w:line="240" w:lineRule="auto"/>
              <w:jc w:val="right"/>
              <w:rPr>
                <w:b/>
                <w:bCs/>
                <w:color w:val="FFFFFF"/>
                <w:sz w:val="16"/>
                <w:szCs w:val="16"/>
                <w:lang w:eastAsia="en-AU"/>
              </w:rPr>
            </w:pPr>
            <w:r w:rsidRPr="0086399D">
              <w:rPr>
                <w:b/>
                <w:bCs/>
                <w:color w:val="FFFFFF"/>
                <w:sz w:val="16"/>
                <w:szCs w:val="16"/>
                <w:lang w:eastAsia="en-AU"/>
              </w:rPr>
              <w:t>Unit</w:t>
            </w:r>
          </w:p>
        </w:tc>
        <w:tc>
          <w:tcPr>
            <w:tcW w:w="964" w:type="dxa"/>
            <w:shd w:val="clear" w:color="auto" w:fill="006671" w:themeFill="accent1" w:themeFillShade="BF"/>
            <w:vAlign w:val="center"/>
            <w:hideMark/>
          </w:tcPr>
          <w:p w14:paraId="4BF745C3" w14:textId="77777777" w:rsidR="001D379F" w:rsidRPr="0086399D" w:rsidRDefault="001D379F" w:rsidP="002E5473">
            <w:pPr>
              <w:spacing w:after="0" w:line="240" w:lineRule="auto"/>
              <w:jc w:val="right"/>
              <w:rPr>
                <w:b/>
                <w:bCs/>
                <w:color w:val="FFFFFF"/>
                <w:sz w:val="16"/>
                <w:szCs w:val="16"/>
                <w:lang w:eastAsia="en-AU"/>
              </w:rPr>
            </w:pPr>
            <w:r w:rsidRPr="0086399D">
              <w:rPr>
                <w:b/>
                <w:bCs/>
                <w:color w:val="FFFFFF"/>
                <w:sz w:val="16"/>
                <w:szCs w:val="16"/>
                <w:lang w:eastAsia="en-AU"/>
              </w:rPr>
              <w:t>Tariff</w:t>
            </w:r>
          </w:p>
        </w:tc>
        <w:tc>
          <w:tcPr>
            <w:tcW w:w="964" w:type="dxa"/>
            <w:shd w:val="clear" w:color="auto" w:fill="008998"/>
            <w:vAlign w:val="center"/>
            <w:hideMark/>
          </w:tcPr>
          <w:p w14:paraId="683C37E8" w14:textId="77777777" w:rsidR="001D379F" w:rsidRPr="0086399D" w:rsidRDefault="001D379F" w:rsidP="002E5473">
            <w:pPr>
              <w:spacing w:after="0" w:line="240" w:lineRule="auto"/>
              <w:jc w:val="right"/>
              <w:rPr>
                <w:b/>
                <w:bCs/>
                <w:color w:val="FFFFFF"/>
                <w:sz w:val="16"/>
                <w:szCs w:val="16"/>
                <w:lang w:eastAsia="en-AU"/>
              </w:rPr>
            </w:pPr>
            <w:r w:rsidRPr="0086399D">
              <w:rPr>
                <w:b/>
                <w:bCs/>
                <w:color w:val="FFFFFF"/>
                <w:sz w:val="16"/>
                <w:szCs w:val="16"/>
                <w:lang w:eastAsia="en-AU"/>
              </w:rPr>
              <w:t>Tariff</w:t>
            </w:r>
          </w:p>
        </w:tc>
        <w:tc>
          <w:tcPr>
            <w:tcW w:w="964" w:type="dxa"/>
            <w:shd w:val="clear" w:color="auto" w:fill="008998"/>
            <w:vAlign w:val="center"/>
            <w:hideMark/>
          </w:tcPr>
          <w:p w14:paraId="6939B8F6" w14:textId="77777777" w:rsidR="001D379F" w:rsidRPr="0086399D" w:rsidRDefault="001D379F" w:rsidP="002E5473">
            <w:pPr>
              <w:spacing w:after="0" w:line="240" w:lineRule="auto"/>
              <w:jc w:val="right"/>
              <w:rPr>
                <w:b/>
                <w:bCs/>
                <w:color w:val="FFFFFF"/>
                <w:sz w:val="16"/>
                <w:szCs w:val="16"/>
                <w:lang w:eastAsia="en-AU"/>
              </w:rPr>
            </w:pPr>
            <w:r w:rsidRPr="0086399D">
              <w:rPr>
                <w:b/>
                <w:bCs/>
                <w:color w:val="FFFFFF"/>
                <w:sz w:val="16"/>
                <w:szCs w:val="16"/>
                <w:lang w:eastAsia="en-AU"/>
              </w:rPr>
              <w:t>Tariff</w:t>
            </w:r>
          </w:p>
        </w:tc>
        <w:tc>
          <w:tcPr>
            <w:tcW w:w="964" w:type="dxa"/>
            <w:shd w:val="clear" w:color="auto" w:fill="008998"/>
            <w:vAlign w:val="center"/>
            <w:hideMark/>
          </w:tcPr>
          <w:p w14:paraId="6679B4F8" w14:textId="77777777" w:rsidR="001D379F" w:rsidRPr="0086399D" w:rsidRDefault="001D379F" w:rsidP="002E5473">
            <w:pPr>
              <w:spacing w:after="0" w:line="240" w:lineRule="auto"/>
              <w:jc w:val="right"/>
              <w:rPr>
                <w:b/>
                <w:bCs/>
                <w:color w:val="FFFFFF"/>
                <w:sz w:val="16"/>
                <w:szCs w:val="16"/>
                <w:lang w:eastAsia="en-AU"/>
              </w:rPr>
            </w:pPr>
            <w:r w:rsidRPr="0086399D">
              <w:rPr>
                <w:b/>
                <w:bCs/>
                <w:color w:val="FFFFFF"/>
                <w:sz w:val="16"/>
                <w:szCs w:val="16"/>
                <w:lang w:eastAsia="en-AU"/>
              </w:rPr>
              <w:t>Tariff</w:t>
            </w:r>
          </w:p>
        </w:tc>
        <w:tc>
          <w:tcPr>
            <w:tcW w:w="964" w:type="dxa"/>
            <w:shd w:val="clear" w:color="auto" w:fill="008998"/>
            <w:vAlign w:val="center"/>
            <w:hideMark/>
          </w:tcPr>
          <w:p w14:paraId="662074BE" w14:textId="77777777" w:rsidR="001D379F" w:rsidRPr="0086399D" w:rsidRDefault="001D379F" w:rsidP="002E5473">
            <w:pPr>
              <w:spacing w:after="0" w:line="240" w:lineRule="auto"/>
              <w:jc w:val="right"/>
              <w:rPr>
                <w:b/>
                <w:bCs/>
                <w:color w:val="FFFFFF"/>
                <w:sz w:val="16"/>
                <w:szCs w:val="16"/>
                <w:lang w:eastAsia="en-AU"/>
              </w:rPr>
            </w:pPr>
            <w:r w:rsidRPr="0086399D">
              <w:rPr>
                <w:b/>
                <w:bCs/>
                <w:color w:val="FFFFFF"/>
                <w:sz w:val="16"/>
                <w:szCs w:val="16"/>
                <w:lang w:eastAsia="en-AU"/>
              </w:rPr>
              <w:t>Tariff</w:t>
            </w:r>
          </w:p>
        </w:tc>
        <w:tc>
          <w:tcPr>
            <w:tcW w:w="964" w:type="dxa"/>
            <w:shd w:val="clear" w:color="auto" w:fill="008998"/>
            <w:vAlign w:val="center"/>
            <w:hideMark/>
          </w:tcPr>
          <w:p w14:paraId="062B9763" w14:textId="77777777" w:rsidR="001D379F" w:rsidRPr="0086399D" w:rsidRDefault="001D379F" w:rsidP="002E5473">
            <w:pPr>
              <w:spacing w:after="0" w:line="240" w:lineRule="auto"/>
              <w:jc w:val="right"/>
              <w:rPr>
                <w:b/>
                <w:bCs/>
                <w:color w:val="FFFFFF"/>
                <w:sz w:val="16"/>
                <w:szCs w:val="16"/>
                <w:lang w:eastAsia="en-AU"/>
              </w:rPr>
            </w:pPr>
            <w:r w:rsidRPr="0086399D">
              <w:rPr>
                <w:b/>
                <w:bCs/>
                <w:color w:val="FFFFFF"/>
                <w:sz w:val="16"/>
                <w:szCs w:val="16"/>
                <w:lang w:eastAsia="en-AU"/>
              </w:rPr>
              <w:t>Tariff</w:t>
            </w:r>
          </w:p>
        </w:tc>
        <w:tc>
          <w:tcPr>
            <w:tcW w:w="964" w:type="dxa"/>
            <w:shd w:val="clear" w:color="auto" w:fill="008998"/>
            <w:vAlign w:val="center"/>
            <w:hideMark/>
          </w:tcPr>
          <w:p w14:paraId="515B55D4" w14:textId="77777777" w:rsidR="001D379F" w:rsidRPr="0086399D" w:rsidRDefault="001D379F" w:rsidP="002E5473">
            <w:pPr>
              <w:spacing w:after="0" w:line="240" w:lineRule="auto"/>
              <w:jc w:val="right"/>
              <w:rPr>
                <w:b/>
                <w:bCs/>
                <w:color w:val="FFFFFF"/>
                <w:sz w:val="16"/>
                <w:szCs w:val="16"/>
                <w:lang w:eastAsia="en-AU"/>
              </w:rPr>
            </w:pPr>
            <w:r w:rsidRPr="0086399D">
              <w:rPr>
                <w:b/>
                <w:bCs/>
                <w:color w:val="FFFFFF"/>
                <w:sz w:val="16"/>
                <w:szCs w:val="16"/>
                <w:lang w:eastAsia="en-AU"/>
              </w:rPr>
              <w:t>change</w:t>
            </w:r>
          </w:p>
        </w:tc>
        <w:tc>
          <w:tcPr>
            <w:tcW w:w="964" w:type="dxa"/>
            <w:shd w:val="clear" w:color="auto" w:fill="008998"/>
            <w:vAlign w:val="center"/>
            <w:hideMark/>
          </w:tcPr>
          <w:p w14:paraId="37F88DF1" w14:textId="77777777" w:rsidR="001D379F" w:rsidRPr="0086399D" w:rsidRDefault="001D379F" w:rsidP="002E5473">
            <w:pPr>
              <w:spacing w:after="0" w:line="240" w:lineRule="auto"/>
              <w:jc w:val="right"/>
              <w:rPr>
                <w:b/>
                <w:bCs/>
                <w:color w:val="FFFFFF"/>
                <w:sz w:val="16"/>
                <w:szCs w:val="16"/>
                <w:lang w:eastAsia="en-AU"/>
              </w:rPr>
            </w:pPr>
            <w:r w:rsidRPr="0086399D">
              <w:rPr>
                <w:b/>
                <w:bCs/>
                <w:color w:val="FFFFFF"/>
                <w:sz w:val="16"/>
                <w:szCs w:val="16"/>
                <w:lang w:eastAsia="en-AU"/>
              </w:rPr>
              <w:t>change</w:t>
            </w:r>
          </w:p>
        </w:tc>
        <w:tc>
          <w:tcPr>
            <w:tcW w:w="964" w:type="dxa"/>
            <w:shd w:val="clear" w:color="auto" w:fill="008998"/>
            <w:vAlign w:val="center"/>
            <w:hideMark/>
          </w:tcPr>
          <w:p w14:paraId="556A2DEB" w14:textId="77777777" w:rsidR="001D379F" w:rsidRPr="0086399D" w:rsidRDefault="001D379F" w:rsidP="002E5473">
            <w:pPr>
              <w:spacing w:after="0" w:line="240" w:lineRule="auto"/>
              <w:jc w:val="right"/>
              <w:rPr>
                <w:b/>
                <w:bCs/>
                <w:color w:val="FFFFFF"/>
                <w:sz w:val="16"/>
                <w:szCs w:val="16"/>
                <w:lang w:eastAsia="en-AU"/>
              </w:rPr>
            </w:pPr>
            <w:r w:rsidRPr="0086399D">
              <w:rPr>
                <w:b/>
                <w:bCs/>
                <w:color w:val="FFFFFF"/>
                <w:sz w:val="16"/>
                <w:szCs w:val="16"/>
                <w:lang w:eastAsia="en-AU"/>
              </w:rPr>
              <w:t>change</w:t>
            </w:r>
          </w:p>
        </w:tc>
        <w:tc>
          <w:tcPr>
            <w:tcW w:w="964" w:type="dxa"/>
            <w:shd w:val="clear" w:color="auto" w:fill="008998"/>
            <w:vAlign w:val="center"/>
            <w:hideMark/>
          </w:tcPr>
          <w:p w14:paraId="65706244" w14:textId="77777777" w:rsidR="001D379F" w:rsidRPr="0086399D" w:rsidRDefault="001D379F" w:rsidP="002E5473">
            <w:pPr>
              <w:spacing w:after="0" w:line="240" w:lineRule="auto"/>
              <w:jc w:val="right"/>
              <w:rPr>
                <w:b/>
                <w:bCs/>
                <w:color w:val="FFFFFF"/>
                <w:sz w:val="16"/>
                <w:szCs w:val="16"/>
                <w:lang w:eastAsia="en-AU"/>
              </w:rPr>
            </w:pPr>
            <w:r w:rsidRPr="0086399D">
              <w:rPr>
                <w:b/>
                <w:bCs/>
                <w:color w:val="FFFFFF"/>
                <w:sz w:val="16"/>
                <w:szCs w:val="16"/>
                <w:lang w:eastAsia="en-AU"/>
              </w:rPr>
              <w:t>change</w:t>
            </w:r>
          </w:p>
        </w:tc>
        <w:tc>
          <w:tcPr>
            <w:tcW w:w="964" w:type="dxa"/>
            <w:shd w:val="clear" w:color="auto" w:fill="008998"/>
            <w:vAlign w:val="center"/>
            <w:hideMark/>
          </w:tcPr>
          <w:p w14:paraId="2376B900" w14:textId="77777777" w:rsidR="001D379F" w:rsidRPr="0086399D" w:rsidRDefault="001D379F" w:rsidP="002E5473">
            <w:pPr>
              <w:spacing w:after="0" w:line="240" w:lineRule="auto"/>
              <w:jc w:val="right"/>
              <w:rPr>
                <w:b/>
                <w:bCs/>
                <w:color w:val="FFFFFF"/>
                <w:sz w:val="16"/>
                <w:szCs w:val="16"/>
                <w:lang w:eastAsia="en-AU"/>
              </w:rPr>
            </w:pPr>
            <w:r w:rsidRPr="0086399D">
              <w:rPr>
                <w:b/>
                <w:bCs/>
                <w:color w:val="FFFFFF"/>
                <w:sz w:val="16"/>
                <w:szCs w:val="16"/>
                <w:lang w:eastAsia="en-AU"/>
              </w:rPr>
              <w:t>change</w:t>
            </w:r>
          </w:p>
        </w:tc>
      </w:tr>
      <w:tr w:rsidR="001D379F" w:rsidRPr="0086399D" w14:paraId="1FCD88BD" w14:textId="77777777" w:rsidTr="002E5473">
        <w:trPr>
          <w:trHeight w:val="170"/>
        </w:trPr>
        <w:tc>
          <w:tcPr>
            <w:tcW w:w="3397" w:type="dxa"/>
            <w:shd w:val="clear" w:color="auto" w:fill="CBDADD"/>
            <w:vAlign w:val="center"/>
            <w:hideMark/>
          </w:tcPr>
          <w:p w14:paraId="59424929" w14:textId="77777777" w:rsidR="001D379F" w:rsidRPr="0086399D" w:rsidRDefault="001D379F" w:rsidP="002E5473">
            <w:pPr>
              <w:spacing w:after="0" w:line="240" w:lineRule="auto"/>
              <w:rPr>
                <w:b/>
                <w:bCs/>
                <w:color w:val="000000"/>
                <w:sz w:val="16"/>
                <w:szCs w:val="16"/>
                <w:lang w:eastAsia="en-AU"/>
              </w:rPr>
            </w:pPr>
            <w:r w:rsidRPr="0086399D">
              <w:rPr>
                <w:b/>
                <w:bCs/>
                <w:color w:val="000000"/>
                <w:sz w:val="16"/>
                <w:szCs w:val="16"/>
                <w:lang w:eastAsia="en-AU"/>
              </w:rPr>
              <w:t>1.1 Residential water tariff</w:t>
            </w:r>
          </w:p>
        </w:tc>
        <w:tc>
          <w:tcPr>
            <w:tcW w:w="964" w:type="dxa"/>
            <w:shd w:val="clear" w:color="auto" w:fill="CBDADD"/>
            <w:noWrap/>
            <w:vAlign w:val="center"/>
            <w:hideMark/>
          </w:tcPr>
          <w:p w14:paraId="5EFD91AB" w14:textId="77777777" w:rsidR="001D379F" w:rsidRPr="0086399D" w:rsidRDefault="001D379F" w:rsidP="002E5473">
            <w:pPr>
              <w:spacing w:after="0" w:line="240" w:lineRule="auto"/>
              <w:jc w:val="right"/>
              <w:rPr>
                <w:color w:val="000000"/>
                <w:sz w:val="16"/>
                <w:szCs w:val="16"/>
                <w:lang w:eastAsia="en-AU"/>
              </w:rPr>
            </w:pPr>
          </w:p>
        </w:tc>
        <w:tc>
          <w:tcPr>
            <w:tcW w:w="964" w:type="dxa"/>
            <w:shd w:val="clear" w:color="auto" w:fill="CBDADD"/>
            <w:noWrap/>
            <w:vAlign w:val="center"/>
            <w:hideMark/>
          </w:tcPr>
          <w:p w14:paraId="40CA3CEA" w14:textId="77777777" w:rsidR="001D379F" w:rsidRPr="0086399D" w:rsidRDefault="001D379F" w:rsidP="002E5473">
            <w:pPr>
              <w:spacing w:after="0" w:line="240" w:lineRule="auto"/>
              <w:jc w:val="right"/>
              <w:rPr>
                <w:color w:val="000000"/>
                <w:sz w:val="16"/>
                <w:szCs w:val="16"/>
                <w:lang w:eastAsia="en-AU"/>
              </w:rPr>
            </w:pPr>
          </w:p>
        </w:tc>
        <w:tc>
          <w:tcPr>
            <w:tcW w:w="964" w:type="dxa"/>
            <w:shd w:val="clear" w:color="auto" w:fill="CBDADD"/>
            <w:noWrap/>
            <w:vAlign w:val="center"/>
            <w:hideMark/>
          </w:tcPr>
          <w:p w14:paraId="298FB726" w14:textId="77777777" w:rsidR="001D379F" w:rsidRPr="0086399D" w:rsidRDefault="001D379F" w:rsidP="002E5473">
            <w:pPr>
              <w:spacing w:after="0" w:line="240" w:lineRule="auto"/>
              <w:jc w:val="right"/>
              <w:rPr>
                <w:color w:val="000000"/>
                <w:sz w:val="16"/>
                <w:szCs w:val="16"/>
                <w:lang w:eastAsia="en-AU"/>
              </w:rPr>
            </w:pPr>
          </w:p>
        </w:tc>
        <w:tc>
          <w:tcPr>
            <w:tcW w:w="964" w:type="dxa"/>
            <w:shd w:val="clear" w:color="auto" w:fill="CBDADD"/>
            <w:noWrap/>
            <w:vAlign w:val="center"/>
            <w:hideMark/>
          </w:tcPr>
          <w:p w14:paraId="0971F3FD" w14:textId="77777777" w:rsidR="001D379F" w:rsidRPr="0086399D" w:rsidRDefault="001D379F" w:rsidP="002E5473">
            <w:pPr>
              <w:spacing w:after="0" w:line="240" w:lineRule="auto"/>
              <w:jc w:val="right"/>
              <w:rPr>
                <w:color w:val="000000"/>
                <w:sz w:val="16"/>
                <w:szCs w:val="16"/>
                <w:lang w:eastAsia="en-AU"/>
              </w:rPr>
            </w:pPr>
          </w:p>
        </w:tc>
        <w:tc>
          <w:tcPr>
            <w:tcW w:w="964" w:type="dxa"/>
            <w:shd w:val="clear" w:color="auto" w:fill="CBDADD"/>
            <w:noWrap/>
            <w:vAlign w:val="center"/>
            <w:hideMark/>
          </w:tcPr>
          <w:p w14:paraId="73A9F9D0" w14:textId="77777777" w:rsidR="001D379F" w:rsidRPr="0086399D" w:rsidRDefault="001D379F" w:rsidP="002E5473">
            <w:pPr>
              <w:spacing w:after="0" w:line="240" w:lineRule="auto"/>
              <w:jc w:val="right"/>
              <w:rPr>
                <w:color w:val="000000"/>
                <w:sz w:val="16"/>
                <w:szCs w:val="16"/>
                <w:lang w:eastAsia="en-AU"/>
              </w:rPr>
            </w:pPr>
          </w:p>
        </w:tc>
        <w:tc>
          <w:tcPr>
            <w:tcW w:w="964" w:type="dxa"/>
            <w:shd w:val="clear" w:color="auto" w:fill="CBDADD"/>
            <w:noWrap/>
            <w:vAlign w:val="center"/>
            <w:hideMark/>
          </w:tcPr>
          <w:p w14:paraId="5AE196A6" w14:textId="77777777" w:rsidR="001D379F" w:rsidRPr="0086399D" w:rsidRDefault="001D379F" w:rsidP="002E5473">
            <w:pPr>
              <w:spacing w:after="0" w:line="240" w:lineRule="auto"/>
              <w:jc w:val="right"/>
              <w:rPr>
                <w:color w:val="000000"/>
                <w:sz w:val="16"/>
                <w:szCs w:val="16"/>
                <w:lang w:eastAsia="en-AU"/>
              </w:rPr>
            </w:pPr>
          </w:p>
        </w:tc>
        <w:tc>
          <w:tcPr>
            <w:tcW w:w="964" w:type="dxa"/>
            <w:shd w:val="clear" w:color="auto" w:fill="CBDADD"/>
            <w:noWrap/>
            <w:vAlign w:val="center"/>
            <w:hideMark/>
          </w:tcPr>
          <w:p w14:paraId="1B5D4256" w14:textId="77777777" w:rsidR="001D379F" w:rsidRPr="0086399D" w:rsidRDefault="001D379F" w:rsidP="002E5473">
            <w:pPr>
              <w:spacing w:after="0" w:line="240" w:lineRule="auto"/>
              <w:jc w:val="right"/>
              <w:rPr>
                <w:color w:val="000000"/>
                <w:sz w:val="16"/>
                <w:szCs w:val="16"/>
                <w:lang w:eastAsia="en-AU"/>
              </w:rPr>
            </w:pPr>
          </w:p>
        </w:tc>
        <w:tc>
          <w:tcPr>
            <w:tcW w:w="964" w:type="dxa"/>
            <w:shd w:val="clear" w:color="auto" w:fill="CBDADD"/>
            <w:vAlign w:val="center"/>
            <w:hideMark/>
          </w:tcPr>
          <w:p w14:paraId="63C6A386"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567C340E"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75E5D7E5"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0D987217"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2C5DA69C" w14:textId="77777777" w:rsidR="001D379F" w:rsidRPr="0086399D" w:rsidRDefault="001D379F" w:rsidP="002E5473">
            <w:pPr>
              <w:spacing w:after="0" w:line="240" w:lineRule="auto"/>
              <w:jc w:val="right"/>
              <w:rPr>
                <w:i/>
                <w:iCs/>
                <w:sz w:val="16"/>
                <w:szCs w:val="16"/>
                <w:lang w:eastAsia="en-AU"/>
              </w:rPr>
            </w:pPr>
          </w:p>
        </w:tc>
      </w:tr>
      <w:tr w:rsidR="001D379F" w:rsidRPr="0086399D" w14:paraId="578E04BA" w14:textId="77777777" w:rsidTr="002E5473">
        <w:trPr>
          <w:trHeight w:val="170"/>
        </w:trPr>
        <w:tc>
          <w:tcPr>
            <w:tcW w:w="3397" w:type="dxa"/>
            <w:shd w:val="clear" w:color="auto" w:fill="auto"/>
            <w:vAlign w:val="center"/>
            <w:hideMark/>
          </w:tcPr>
          <w:p w14:paraId="2B037AE0" w14:textId="77777777" w:rsidR="001D379F" w:rsidRPr="0086399D" w:rsidRDefault="001D379F" w:rsidP="002E5473">
            <w:pPr>
              <w:spacing w:after="0" w:line="240" w:lineRule="auto"/>
              <w:rPr>
                <w:color w:val="000000"/>
                <w:sz w:val="16"/>
                <w:szCs w:val="16"/>
                <w:lang w:eastAsia="en-AU"/>
              </w:rPr>
            </w:pPr>
            <w:r w:rsidRPr="0086399D">
              <w:rPr>
                <w:color w:val="000000"/>
                <w:sz w:val="16"/>
                <w:szCs w:val="16"/>
                <w:lang w:eastAsia="en-AU"/>
              </w:rPr>
              <w:t>Water volume charge</w:t>
            </w:r>
          </w:p>
        </w:tc>
        <w:tc>
          <w:tcPr>
            <w:tcW w:w="964" w:type="dxa"/>
            <w:shd w:val="clear" w:color="auto" w:fill="auto"/>
            <w:noWrap/>
            <w:vAlign w:val="center"/>
            <w:hideMark/>
          </w:tcPr>
          <w:p w14:paraId="3F8DB067"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$/kL</w:t>
            </w:r>
          </w:p>
        </w:tc>
        <w:tc>
          <w:tcPr>
            <w:tcW w:w="964" w:type="dxa"/>
            <w:shd w:val="clear" w:color="auto" w:fill="auto"/>
            <w:noWrap/>
            <w:vAlign w:val="center"/>
            <w:hideMark/>
          </w:tcPr>
          <w:p w14:paraId="39B52EC5"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2.2286</w:t>
            </w:r>
          </w:p>
        </w:tc>
        <w:tc>
          <w:tcPr>
            <w:tcW w:w="964" w:type="dxa"/>
            <w:shd w:val="clear" w:color="auto" w:fill="auto"/>
            <w:noWrap/>
            <w:vAlign w:val="center"/>
            <w:hideMark/>
          </w:tcPr>
          <w:p w14:paraId="76CFFCC0"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2.1976</w:t>
            </w:r>
          </w:p>
        </w:tc>
        <w:tc>
          <w:tcPr>
            <w:tcW w:w="964" w:type="dxa"/>
            <w:shd w:val="clear" w:color="auto" w:fill="auto"/>
            <w:noWrap/>
            <w:vAlign w:val="center"/>
            <w:hideMark/>
          </w:tcPr>
          <w:p w14:paraId="24205301"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2.1671</w:t>
            </w:r>
          </w:p>
        </w:tc>
        <w:tc>
          <w:tcPr>
            <w:tcW w:w="964" w:type="dxa"/>
            <w:shd w:val="clear" w:color="auto" w:fill="auto"/>
            <w:noWrap/>
            <w:vAlign w:val="center"/>
            <w:hideMark/>
          </w:tcPr>
          <w:p w14:paraId="071D0D95"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2.1370</w:t>
            </w:r>
          </w:p>
        </w:tc>
        <w:tc>
          <w:tcPr>
            <w:tcW w:w="964" w:type="dxa"/>
            <w:shd w:val="clear" w:color="auto" w:fill="auto"/>
            <w:noWrap/>
            <w:vAlign w:val="center"/>
            <w:hideMark/>
          </w:tcPr>
          <w:p w14:paraId="009EB3CC"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2.1073</w:t>
            </w:r>
          </w:p>
        </w:tc>
        <w:tc>
          <w:tcPr>
            <w:tcW w:w="964" w:type="dxa"/>
            <w:shd w:val="clear" w:color="auto" w:fill="auto"/>
            <w:noWrap/>
            <w:vAlign w:val="center"/>
            <w:hideMark/>
          </w:tcPr>
          <w:p w14:paraId="63644218"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2.0780</w:t>
            </w:r>
          </w:p>
        </w:tc>
        <w:tc>
          <w:tcPr>
            <w:tcW w:w="964" w:type="dxa"/>
            <w:shd w:val="clear" w:color="auto" w:fill="auto"/>
            <w:vAlign w:val="center"/>
            <w:hideMark/>
          </w:tcPr>
          <w:p w14:paraId="18487A46"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2F878F6B"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7E95DA5A"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55E6B0C5"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0E185BFF"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r>
      <w:tr w:rsidR="001D379F" w:rsidRPr="0086399D" w14:paraId="68F0457A" w14:textId="77777777" w:rsidTr="002E5473">
        <w:trPr>
          <w:trHeight w:val="170"/>
        </w:trPr>
        <w:tc>
          <w:tcPr>
            <w:tcW w:w="3397" w:type="dxa"/>
            <w:shd w:val="clear" w:color="auto" w:fill="auto"/>
            <w:vAlign w:val="center"/>
            <w:hideMark/>
          </w:tcPr>
          <w:p w14:paraId="7E582B28" w14:textId="77777777" w:rsidR="001D379F" w:rsidRPr="0086399D" w:rsidRDefault="001D379F" w:rsidP="002E5473">
            <w:pPr>
              <w:spacing w:after="0" w:line="240" w:lineRule="auto"/>
              <w:rPr>
                <w:color w:val="000000"/>
                <w:sz w:val="16"/>
                <w:szCs w:val="16"/>
                <w:lang w:eastAsia="en-AU"/>
              </w:rPr>
            </w:pPr>
            <w:r w:rsidRPr="0086399D">
              <w:rPr>
                <w:color w:val="000000"/>
                <w:sz w:val="16"/>
                <w:szCs w:val="16"/>
                <w:lang w:eastAsia="en-AU"/>
              </w:rPr>
              <w:t>Water service charge</w:t>
            </w:r>
          </w:p>
        </w:tc>
        <w:tc>
          <w:tcPr>
            <w:tcW w:w="964" w:type="dxa"/>
            <w:shd w:val="clear" w:color="auto" w:fill="auto"/>
            <w:noWrap/>
            <w:vAlign w:val="center"/>
            <w:hideMark/>
          </w:tcPr>
          <w:p w14:paraId="177CAAB3"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$/year</w:t>
            </w:r>
          </w:p>
        </w:tc>
        <w:tc>
          <w:tcPr>
            <w:tcW w:w="964" w:type="dxa"/>
            <w:shd w:val="clear" w:color="auto" w:fill="auto"/>
            <w:noWrap/>
            <w:vAlign w:val="center"/>
            <w:hideMark/>
          </w:tcPr>
          <w:p w14:paraId="24AD5099"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135.11</w:t>
            </w:r>
          </w:p>
        </w:tc>
        <w:tc>
          <w:tcPr>
            <w:tcW w:w="964" w:type="dxa"/>
            <w:shd w:val="clear" w:color="auto" w:fill="auto"/>
            <w:noWrap/>
            <w:vAlign w:val="center"/>
            <w:hideMark/>
          </w:tcPr>
          <w:p w14:paraId="27F9C092"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133.23</w:t>
            </w:r>
          </w:p>
        </w:tc>
        <w:tc>
          <w:tcPr>
            <w:tcW w:w="964" w:type="dxa"/>
            <w:shd w:val="clear" w:color="auto" w:fill="auto"/>
            <w:noWrap/>
            <w:vAlign w:val="center"/>
            <w:hideMark/>
          </w:tcPr>
          <w:p w14:paraId="335D635A"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131.38</w:t>
            </w:r>
          </w:p>
        </w:tc>
        <w:tc>
          <w:tcPr>
            <w:tcW w:w="964" w:type="dxa"/>
            <w:shd w:val="clear" w:color="auto" w:fill="auto"/>
            <w:noWrap/>
            <w:vAlign w:val="center"/>
            <w:hideMark/>
          </w:tcPr>
          <w:p w14:paraId="20B94405"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129.55</w:t>
            </w:r>
          </w:p>
        </w:tc>
        <w:tc>
          <w:tcPr>
            <w:tcW w:w="964" w:type="dxa"/>
            <w:shd w:val="clear" w:color="auto" w:fill="auto"/>
            <w:noWrap/>
            <w:vAlign w:val="center"/>
            <w:hideMark/>
          </w:tcPr>
          <w:p w14:paraId="7E7342DD"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127.75</w:t>
            </w:r>
          </w:p>
        </w:tc>
        <w:tc>
          <w:tcPr>
            <w:tcW w:w="964" w:type="dxa"/>
            <w:shd w:val="clear" w:color="auto" w:fill="auto"/>
            <w:noWrap/>
            <w:vAlign w:val="center"/>
            <w:hideMark/>
          </w:tcPr>
          <w:p w14:paraId="26D90A54"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125.98</w:t>
            </w:r>
          </w:p>
        </w:tc>
        <w:tc>
          <w:tcPr>
            <w:tcW w:w="964" w:type="dxa"/>
            <w:shd w:val="clear" w:color="auto" w:fill="auto"/>
            <w:vAlign w:val="center"/>
            <w:hideMark/>
          </w:tcPr>
          <w:p w14:paraId="6F6DFDAC"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69A9A26C"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2BC8FBA7"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586AF727"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1A9889EF"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r>
      <w:tr w:rsidR="001D379F" w:rsidRPr="0086399D" w14:paraId="0797850B" w14:textId="77777777" w:rsidTr="002E5473">
        <w:trPr>
          <w:trHeight w:val="170"/>
        </w:trPr>
        <w:tc>
          <w:tcPr>
            <w:tcW w:w="3397" w:type="dxa"/>
            <w:shd w:val="clear" w:color="auto" w:fill="CBDADD"/>
            <w:vAlign w:val="center"/>
            <w:hideMark/>
          </w:tcPr>
          <w:p w14:paraId="64A6473D" w14:textId="77777777" w:rsidR="001D379F" w:rsidRPr="0086399D" w:rsidRDefault="001D379F" w:rsidP="002E5473">
            <w:pPr>
              <w:spacing w:after="0" w:line="240" w:lineRule="auto"/>
              <w:rPr>
                <w:b/>
                <w:bCs/>
                <w:color w:val="000000"/>
                <w:sz w:val="16"/>
                <w:szCs w:val="16"/>
                <w:lang w:eastAsia="en-AU"/>
              </w:rPr>
            </w:pPr>
            <w:r w:rsidRPr="0086399D">
              <w:rPr>
                <w:b/>
                <w:bCs/>
                <w:color w:val="000000"/>
                <w:sz w:val="16"/>
                <w:szCs w:val="16"/>
                <w:lang w:eastAsia="en-AU"/>
              </w:rPr>
              <w:t>1.2 Non-residential water tariff</w:t>
            </w:r>
          </w:p>
        </w:tc>
        <w:tc>
          <w:tcPr>
            <w:tcW w:w="964" w:type="dxa"/>
            <w:shd w:val="clear" w:color="auto" w:fill="CBDADD"/>
            <w:noWrap/>
            <w:vAlign w:val="center"/>
            <w:hideMark/>
          </w:tcPr>
          <w:p w14:paraId="5A07DAE8" w14:textId="77777777" w:rsidR="001D379F" w:rsidRPr="0086399D" w:rsidRDefault="001D379F" w:rsidP="002E5473">
            <w:pPr>
              <w:spacing w:after="0" w:line="240" w:lineRule="auto"/>
              <w:jc w:val="right"/>
              <w:rPr>
                <w:color w:val="000000"/>
                <w:sz w:val="16"/>
                <w:szCs w:val="16"/>
                <w:lang w:eastAsia="en-AU"/>
              </w:rPr>
            </w:pPr>
          </w:p>
        </w:tc>
        <w:tc>
          <w:tcPr>
            <w:tcW w:w="964" w:type="dxa"/>
            <w:shd w:val="clear" w:color="auto" w:fill="CBDADD"/>
            <w:noWrap/>
            <w:vAlign w:val="center"/>
            <w:hideMark/>
          </w:tcPr>
          <w:p w14:paraId="7A65D7C2"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noWrap/>
            <w:vAlign w:val="center"/>
            <w:hideMark/>
          </w:tcPr>
          <w:p w14:paraId="301339BE"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noWrap/>
            <w:vAlign w:val="center"/>
            <w:hideMark/>
          </w:tcPr>
          <w:p w14:paraId="6C9B090F"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noWrap/>
            <w:vAlign w:val="center"/>
            <w:hideMark/>
          </w:tcPr>
          <w:p w14:paraId="12B778E4"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noWrap/>
            <w:vAlign w:val="center"/>
            <w:hideMark/>
          </w:tcPr>
          <w:p w14:paraId="23A580CC"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noWrap/>
            <w:vAlign w:val="center"/>
            <w:hideMark/>
          </w:tcPr>
          <w:p w14:paraId="1F4ACDE8"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vAlign w:val="center"/>
            <w:hideMark/>
          </w:tcPr>
          <w:p w14:paraId="13C9EED0"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44DB5783"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2DB90E0A"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2F5C5A1E"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04FA0B7E" w14:textId="77777777" w:rsidR="001D379F" w:rsidRPr="0086399D" w:rsidRDefault="001D379F" w:rsidP="002E5473">
            <w:pPr>
              <w:spacing w:after="0" w:line="240" w:lineRule="auto"/>
              <w:jc w:val="right"/>
              <w:rPr>
                <w:i/>
                <w:iCs/>
                <w:sz w:val="16"/>
                <w:szCs w:val="16"/>
                <w:lang w:eastAsia="en-AU"/>
              </w:rPr>
            </w:pPr>
          </w:p>
        </w:tc>
      </w:tr>
      <w:tr w:rsidR="001D379F" w:rsidRPr="0086399D" w14:paraId="5D939B62" w14:textId="77777777" w:rsidTr="002E5473">
        <w:trPr>
          <w:trHeight w:val="170"/>
        </w:trPr>
        <w:tc>
          <w:tcPr>
            <w:tcW w:w="3397" w:type="dxa"/>
            <w:shd w:val="clear" w:color="auto" w:fill="auto"/>
            <w:vAlign w:val="center"/>
            <w:hideMark/>
          </w:tcPr>
          <w:p w14:paraId="5AD7A72C" w14:textId="77777777" w:rsidR="001D379F" w:rsidRPr="0086399D" w:rsidRDefault="001D379F" w:rsidP="002E5473">
            <w:pPr>
              <w:spacing w:after="0" w:line="240" w:lineRule="auto"/>
              <w:rPr>
                <w:color w:val="000000"/>
                <w:sz w:val="16"/>
                <w:szCs w:val="16"/>
                <w:lang w:eastAsia="en-AU"/>
              </w:rPr>
            </w:pPr>
            <w:r w:rsidRPr="0086399D">
              <w:rPr>
                <w:color w:val="000000"/>
                <w:sz w:val="16"/>
                <w:szCs w:val="16"/>
                <w:lang w:eastAsia="en-AU"/>
              </w:rPr>
              <w:t>Water volume charge</w:t>
            </w:r>
          </w:p>
        </w:tc>
        <w:tc>
          <w:tcPr>
            <w:tcW w:w="964" w:type="dxa"/>
            <w:shd w:val="clear" w:color="auto" w:fill="auto"/>
            <w:noWrap/>
            <w:vAlign w:val="center"/>
            <w:hideMark/>
          </w:tcPr>
          <w:p w14:paraId="1E353B52"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$/kL</w:t>
            </w:r>
          </w:p>
        </w:tc>
        <w:tc>
          <w:tcPr>
            <w:tcW w:w="964" w:type="dxa"/>
            <w:shd w:val="clear" w:color="auto" w:fill="auto"/>
            <w:noWrap/>
            <w:vAlign w:val="center"/>
            <w:hideMark/>
          </w:tcPr>
          <w:p w14:paraId="7B3187AF"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2.2286</w:t>
            </w:r>
          </w:p>
        </w:tc>
        <w:tc>
          <w:tcPr>
            <w:tcW w:w="964" w:type="dxa"/>
            <w:shd w:val="clear" w:color="auto" w:fill="auto"/>
            <w:noWrap/>
            <w:vAlign w:val="center"/>
            <w:hideMark/>
          </w:tcPr>
          <w:p w14:paraId="362F4F0B"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2.1976</w:t>
            </w:r>
          </w:p>
        </w:tc>
        <w:tc>
          <w:tcPr>
            <w:tcW w:w="964" w:type="dxa"/>
            <w:shd w:val="clear" w:color="auto" w:fill="auto"/>
            <w:noWrap/>
            <w:vAlign w:val="center"/>
            <w:hideMark/>
          </w:tcPr>
          <w:p w14:paraId="4FF8263F"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2.1671</w:t>
            </w:r>
          </w:p>
        </w:tc>
        <w:tc>
          <w:tcPr>
            <w:tcW w:w="964" w:type="dxa"/>
            <w:shd w:val="clear" w:color="auto" w:fill="auto"/>
            <w:noWrap/>
            <w:vAlign w:val="center"/>
            <w:hideMark/>
          </w:tcPr>
          <w:p w14:paraId="7DE02323"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2.1370</w:t>
            </w:r>
          </w:p>
        </w:tc>
        <w:tc>
          <w:tcPr>
            <w:tcW w:w="964" w:type="dxa"/>
            <w:shd w:val="clear" w:color="auto" w:fill="auto"/>
            <w:noWrap/>
            <w:vAlign w:val="center"/>
            <w:hideMark/>
          </w:tcPr>
          <w:p w14:paraId="1AB0F745"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2.1073</w:t>
            </w:r>
          </w:p>
        </w:tc>
        <w:tc>
          <w:tcPr>
            <w:tcW w:w="964" w:type="dxa"/>
            <w:shd w:val="clear" w:color="auto" w:fill="auto"/>
            <w:noWrap/>
            <w:vAlign w:val="center"/>
            <w:hideMark/>
          </w:tcPr>
          <w:p w14:paraId="120AC7CB"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2.0780</w:t>
            </w:r>
          </w:p>
        </w:tc>
        <w:tc>
          <w:tcPr>
            <w:tcW w:w="964" w:type="dxa"/>
            <w:shd w:val="clear" w:color="auto" w:fill="auto"/>
            <w:vAlign w:val="center"/>
            <w:hideMark/>
          </w:tcPr>
          <w:p w14:paraId="429F734A"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7A16AEBA"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533A1566"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7653BF65"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05E281A0"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r>
      <w:tr w:rsidR="001D379F" w:rsidRPr="0086399D" w14:paraId="42F2F637" w14:textId="77777777" w:rsidTr="002E5473">
        <w:trPr>
          <w:trHeight w:val="170"/>
        </w:trPr>
        <w:tc>
          <w:tcPr>
            <w:tcW w:w="3397" w:type="dxa"/>
            <w:shd w:val="clear" w:color="auto" w:fill="auto"/>
            <w:vAlign w:val="center"/>
            <w:hideMark/>
          </w:tcPr>
          <w:p w14:paraId="02BCEAA7" w14:textId="77777777" w:rsidR="001D379F" w:rsidRPr="0086399D" w:rsidRDefault="001D379F" w:rsidP="002E5473">
            <w:pPr>
              <w:spacing w:after="0" w:line="240" w:lineRule="auto"/>
              <w:rPr>
                <w:color w:val="000000"/>
                <w:sz w:val="16"/>
                <w:szCs w:val="16"/>
                <w:lang w:eastAsia="en-AU"/>
              </w:rPr>
            </w:pPr>
            <w:r w:rsidRPr="0086399D">
              <w:rPr>
                <w:color w:val="000000"/>
                <w:sz w:val="16"/>
                <w:szCs w:val="16"/>
                <w:lang w:eastAsia="en-AU"/>
              </w:rPr>
              <w:t>Water service charge</w:t>
            </w:r>
          </w:p>
        </w:tc>
        <w:tc>
          <w:tcPr>
            <w:tcW w:w="964" w:type="dxa"/>
            <w:shd w:val="clear" w:color="auto" w:fill="auto"/>
            <w:noWrap/>
            <w:vAlign w:val="center"/>
            <w:hideMark/>
          </w:tcPr>
          <w:p w14:paraId="2482B94C"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$/year</w:t>
            </w:r>
          </w:p>
        </w:tc>
        <w:tc>
          <w:tcPr>
            <w:tcW w:w="964" w:type="dxa"/>
            <w:shd w:val="clear" w:color="auto" w:fill="auto"/>
            <w:noWrap/>
            <w:vAlign w:val="center"/>
            <w:hideMark/>
          </w:tcPr>
          <w:p w14:paraId="460B6E08"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135.11</w:t>
            </w:r>
          </w:p>
        </w:tc>
        <w:tc>
          <w:tcPr>
            <w:tcW w:w="964" w:type="dxa"/>
            <w:shd w:val="clear" w:color="auto" w:fill="auto"/>
            <w:noWrap/>
            <w:vAlign w:val="center"/>
            <w:hideMark/>
          </w:tcPr>
          <w:p w14:paraId="3F88F615"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133.23</w:t>
            </w:r>
          </w:p>
        </w:tc>
        <w:tc>
          <w:tcPr>
            <w:tcW w:w="964" w:type="dxa"/>
            <w:shd w:val="clear" w:color="auto" w:fill="auto"/>
            <w:noWrap/>
            <w:vAlign w:val="center"/>
            <w:hideMark/>
          </w:tcPr>
          <w:p w14:paraId="045560EB"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131.38</w:t>
            </w:r>
          </w:p>
        </w:tc>
        <w:tc>
          <w:tcPr>
            <w:tcW w:w="964" w:type="dxa"/>
            <w:shd w:val="clear" w:color="auto" w:fill="auto"/>
            <w:noWrap/>
            <w:vAlign w:val="center"/>
            <w:hideMark/>
          </w:tcPr>
          <w:p w14:paraId="5A73D051"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129.55</w:t>
            </w:r>
          </w:p>
        </w:tc>
        <w:tc>
          <w:tcPr>
            <w:tcW w:w="964" w:type="dxa"/>
            <w:shd w:val="clear" w:color="auto" w:fill="auto"/>
            <w:noWrap/>
            <w:vAlign w:val="center"/>
            <w:hideMark/>
          </w:tcPr>
          <w:p w14:paraId="280B8F11"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127.75</w:t>
            </w:r>
          </w:p>
        </w:tc>
        <w:tc>
          <w:tcPr>
            <w:tcW w:w="964" w:type="dxa"/>
            <w:shd w:val="clear" w:color="auto" w:fill="auto"/>
            <w:noWrap/>
            <w:vAlign w:val="center"/>
            <w:hideMark/>
          </w:tcPr>
          <w:p w14:paraId="5E7C3845"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125.98</w:t>
            </w:r>
          </w:p>
        </w:tc>
        <w:tc>
          <w:tcPr>
            <w:tcW w:w="964" w:type="dxa"/>
            <w:shd w:val="clear" w:color="auto" w:fill="auto"/>
            <w:vAlign w:val="center"/>
            <w:hideMark/>
          </w:tcPr>
          <w:p w14:paraId="5E8798A4"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12F7A2CC"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412D3012"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7D99F2B5"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16011799"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r>
      <w:tr w:rsidR="001D379F" w:rsidRPr="0086399D" w14:paraId="37DFAD87" w14:textId="77777777" w:rsidTr="002E5473">
        <w:trPr>
          <w:trHeight w:val="170"/>
        </w:trPr>
        <w:tc>
          <w:tcPr>
            <w:tcW w:w="3397" w:type="dxa"/>
            <w:shd w:val="clear" w:color="auto" w:fill="CBDADD"/>
            <w:vAlign w:val="center"/>
            <w:hideMark/>
          </w:tcPr>
          <w:p w14:paraId="7DDC6734" w14:textId="77777777" w:rsidR="001D379F" w:rsidRPr="0086399D" w:rsidRDefault="001D379F" w:rsidP="002E5473">
            <w:pPr>
              <w:spacing w:after="0" w:line="240" w:lineRule="auto"/>
              <w:rPr>
                <w:b/>
                <w:bCs/>
                <w:color w:val="000000"/>
                <w:sz w:val="16"/>
                <w:szCs w:val="16"/>
                <w:lang w:eastAsia="en-AU"/>
              </w:rPr>
            </w:pPr>
            <w:r w:rsidRPr="0086399D">
              <w:rPr>
                <w:b/>
                <w:bCs/>
                <w:color w:val="000000"/>
                <w:sz w:val="16"/>
                <w:szCs w:val="16"/>
                <w:lang w:eastAsia="en-AU"/>
              </w:rPr>
              <w:t>1.3 Residential sewerage tariff</w:t>
            </w:r>
          </w:p>
        </w:tc>
        <w:tc>
          <w:tcPr>
            <w:tcW w:w="964" w:type="dxa"/>
            <w:shd w:val="clear" w:color="auto" w:fill="CBDADD"/>
            <w:noWrap/>
            <w:vAlign w:val="center"/>
            <w:hideMark/>
          </w:tcPr>
          <w:p w14:paraId="0B70442F" w14:textId="77777777" w:rsidR="001D379F" w:rsidRPr="0086399D" w:rsidRDefault="001D379F" w:rsidP="002E5473">
            <w:pPr>
              <w:spacing w:after="0" w:line="240" w:lineRule="auto"/>
              <w:jc w:val="right"/>
              <w:rPr>
                <w:color w:val="000000"/>
                <w:sz w:val="16"/>
                <w:szCs w:val="16"/>
                <w:lang w:eastAsia="en-AU"/>
              </w:rPr>
            </w:pPr>
          </w:p>
        </w:tc>
        <w:tc>
          <w:tcPr>
            <w:tcW w:w="964" w:type="dxa"/>
            <w:shd w:val="clear" w:color="auto" w:fill="CBDADD"/>
            <w:noWrap/>
            <w:vAlign w:val="center"/>
            <w:hideMark/>
          </w:tcPr>
          <w:p w14:paraId="6CF47026"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noWrap/>
            <w:vAlign w:val="center"/>
            <w:hideMark/>
          </w:tcPr>
          <w:p w14:paraId="787F6108"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noWrap/>
            <w:vAlign w:val="center"/>
            <w:hideMark/>
          </w:tcPr>
          <w:p w14:paraId="49BA5A3B"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noWrap/>
            <w:vAlign w:val="center"/>
            <w:hideMark/>
          </w:tcPr>
          <w:p w14:paraId="0D2459AF"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noWrap/>
            <w:vAlign w:val="center"/>
            <w:hideMark/>
          </w:tcPr>
          <w:p w14:paraId="469156A8"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noWrap/>
            <w:vAlign w:val="center"/>
            <w:hideMark/>
          </w:tcPr>
          <w:p w14:paraId="50B63AD4"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vAlign w:val="center"/>
            <w:hideMark/>
          </w:tcPr>
          <w:p w14:paraId="79FBC203"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4A4ED59D"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4D65D0DC"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560A662E"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67FEDFE1" w14:textId="77777777" w:rsidR="001D379F" w:rsidRPr="0086399D" w:rsidRDefault="001D379F" w:rsidP="002E5473">
            <w:pPr>
              <w:spacing w:after="0" w:line="240" w:lineRule="auto"/>
              <w:jc w:val="right"/>
              <w:rPr>
                <w:i/>
                <w:iCs/>
                <w:sz w:val="16"/>
                <w:szCs w:val="16"/>
                <w:lang w:eastAsia="en-AU"/>
              </w:rPr>
            </w:pPr>
          </w:p>
        </w:tc>
      </w:tr>
      <w:tr w:rsidR="001D379F" w:rsidRPr="0086399D" w14:paraId="1A6D7139" w14:textId="77777777" w:rsidTr="002E5473">
        <w:trPr>
          <w:trHeight w:val="170"/>
        </w:trPr>
        <w:tc>
          <w:tcPr>
            <w:tcW w:w="3397" w:type="dxa"/>
            <w:shd w:val="clear" w:color="auto" w:fill="auto"/>
            <w:vAlign w:val="center"/>
            <w:hideMark/>
          </w:tcPr>
          <w:p w14:paraId="1B10F860" w14:textId="77777777" w:rsidR="001D379F" w:rsidRPr="0086399D" w:rsidRDefault="001D379F" w:rsidP="002E5473">
            <w:pPr>
              <w:spacing w:after="0" w:line="240" w:lineRule="auto"/>
              <w:rPr>
                <w:color w:val="000000"/>
                <w:sz w:val="16"/>
                <w:szCs w:val="16"/>
                <w:lang w:eastAsia="en-AU"/>
              </w:rPr>
            </w:pPr>
            <w:r w:rsidRPr="0086399D">
              <w:rPr>
                <w:color w:val="000000"/>
                <w:sz w:val="16"/>
                <w:szCs w:val="16"/>
                <w:lang w:eastAsia="en-AU"/>
              </w:rPr>
              <w:t>Sewer service charge</w:t>
            </w:r>
          </w:p>
        </w:tc>
        <w:tc>
          <w:tcPr>
            <w:tcW w:w="964" w:type="dxa"/>
            <w:shd w:val="clear" w:color="auto" w:fill="auto"/>
            <w:noWrap/>
            <w:vAlign w:val="center"/>
            <w:hideMark/>
          </w:tcPr>
          <w:p w14:paraId="751536AA"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$/year</w:t>
            </w:r>
          </w:p>
        </w:tc>
        <w:tc>
          <w:tcPr>
            <w:tcW w:w="964" w:type="dxa"/>
            <w:shd w:val="clear" w:color="auto" w:fill="auto"/>
            <w:noWrap/>
            <w:vAlign w:val="center"/>
            <w:hideMark/>
          </w:tcPr>
          <w:p w14:paraId="49DF1603"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584.37</w:t>
            </w:r>
          </w:p>
        </w:tc>
        <w:tc>
          <w:tcPr>
            <w:tcW w:w="964" w:type="dxa"/>
            <w:shd w:val="clear" w:color="auto" w:fill="auto"/>
            <w:noWrap/>
            <w:vAlign w:val="center"/>
            <w:hideMark/>
          </w:tcPr>
          <w:p w14:paraId="0E5C4D7B"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576.25</w:t>
            </w:r>
          </w:p>
        </w:tc>
        <w:tc>
          <w:tcPr>
            <w:tcW w:w="964" w:type="dxa"/>
            <w:shd w:val="clear" w:color="auto" w:fill="auto"/>
            <w:noWrap/>
            <w:vAlign w:val="center"/>
            <w:hideMark/>
          </w:tcPr>
          <w:p w14:paraId="061519BD"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568.24</w:t>
            </w:r>
          </w:p>
        </w:tc>
        <w:tc>
          <w:tcPr>
            <w:tcW w:w="964" w:type="dxa"/>
            <w:shd w:val="clear" w:color="auto" w:fill="auto"/>
            <w:noWrap/>
            <w:vAlign w:val="center"/>
            <w:hideMark/>
          </w:tcPr>
          <w:p w14:paraId="72892805"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560.34</w:t>
            </w:r>
          </w:p>
        </w:tc>
        <w:tc>
          <w:tcPr>
            <w:tcW w:w="964" w:type="dxa"/>
            <w:shd w:val="clear" w:color="auto" w:fill="auto"/>
            <w:noWrap/>
            <w:vAlign w:val="center"/>
            <w:hideMark/>
          </w:tcPr>
          <w:p w14:paraId="12D14925"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552.55</w:t>
            </w:r>
          </w:p>
        </w:tc>
        <w:tc>
          <w:tcPr>
            <w:tcW w:w="964" w:type="dxa"/>
            <w:shd w:val="clear" w:color="auto" w:fill="auto"/>
            <w:noWrap/>
            <w:vAlign w:val="center"/>
            <w:hideMark/>
          </w:tcPr>
          <w:p w14:paraId="01EFD7B4"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544.87</w:t>
            </w:r>
          </w:p>
        </w:tc>
        <w:tc>
          <w:tcPr>
            <w:tcW w:w="964" w:type="dxa"/>
            <w:shd w:val="clear" w:color="auto" w:fill="auto"/>
            <w:vAlign w:val="center"/>
            <w:hideMark/>
          </w:tcPr>
          <w:p w14:paraId="6932BDE6"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5AAC1286"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164F73BA"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01176045"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78D4E54B"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r>
      <w:tr w:rsidR="001D379F" w:rsidRPr="0086399D" w14:paraId="531C1A0C" w14:textId="77777777" w:rsidTr="002E5473">
        <w:trPr>
          <w:trHeight w:val="170"/>
        </w:trPr>
        <w:tc>
          <w:tcPr>
            <w:tcW w:w="3397" w:type="dxa"/>
            <w:shd w:val="clear" w:color="auto" w:fill="CBDADD"/>
            <w:vAlign w:val="center"/>
            <w:hideMark/>
          </w:tcPr>
          <w:p w14:paraId="739D6A33" w14:textId="77777777" w:rsidR="001D379F" w:rsidRPr="0086399D" w:rsidRDefault="001D379F" w:rsidP="002E5473">
            <w:pPr>
              <w:spacing w:after="0" w:line="240" w:lineRule="auto"/>
              <w:rPr>
                <w:b/>
                <w:bCs/>
                <w:color w:val="000000"/>
                <w:sz w:val="16"/>
                <w:szCs w:val="16"/>
                <w:lang w:eastAsia="en-AU"/>
              </w:rPr>
            </w:pPr>
            <w:r w:rsidRPr="0086399D">
              <w:rPr>
                <w:b/>
                <w:bCs/>
                <w:color w:val="000000"/>
                <w:sz w:val="16"/>
                <w:szCs w:val="16"/>
                <w:lang w:eastAsia="en-AU"/>
              </w:rPr>
              <w:t>1.4 Non residential sewerage tariff</w:t>
            </w:r>
          </w:p>
        </w:tc>
        <w:tc>
          <w:tcPr>
            <w:tcW w:w="964" w:type="dxa"/>
            <w:shd w:val="clear" w:color="auto" w:fill="CBDADD"/>
            <w:noWrap/>
            <w:vAlign w:val="center"/>
            <w:hideMark/>
          </w:tcPr>
          <w:p w14:paraId="79002634" w14:textId="77777777" w:rsidR="001D379F" w:rsidRPr="0086399D" w:rsidRDefault="001D379F" w:rsidP="002E5473">
            <w:pPr>
              <w:spacing w:after="0" w:line="240" w:lineRule="auto"/>
              <w:jc w:val="right"/>
              <w:rPr>
                <w:color w:val="000000"/>
                <w:sz w:val="16"/>
                <w:szCs w:val="16"/>
                <w:lang w:eastAsia="en-AU"/>
              </w:rPr>
            </w:pPr>
          </w:p>
        </w:tc>
        <w:tc>
          <w:tcPr>
            <w:tcW w:w="964" w:type="dxa"/>
            <w:shd w:val="clear" w:color="auto" w:fill="CBDADD"/>
            <w:noWrap/>
            <w:vAlign w:val="center"/>
            <w:hideMark/>
          </w:tcPr>
          <w:p w14:paraId="15C68683"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noWrap/>
            <w:vAlign w:val="center"/>
            <w:hideMark/>
          </w:tcPr>
          <w:p w14:paraId="7C231F89"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noWrap/>
            <w:vAlign w:val="center"/>
            <w:hideMark/>
          </w:tcPr>
          <w:p w14:paraId="6A7DC3B4"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noWrap/>
            <w:vAlign w:val="center"/>
            <w:hideMark/>
          </w:tcPr>
          <w:p w14:paraId="75C9B0D2"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noWrap/>
            <w:vAlign w:val="center"/>
            <w:hideMark/>
          </w:tcPr>
          <w:p w14:paraId="55915FB9"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noWrap/>
            <w:vAlign w:val="center"/>
            <w:hideMark/>
          </w:tcPr>
          <w:p w14:paraId="45122ABA"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vAlign w:val="center"/>
            <w:hideMark/>
          </w:tcPr>
          <w:p w14:paraId="64FDF856"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7E2CE21E"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1AEB81CD"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57DF5456"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2DB3504B" w14:textId="77777777" w:rsidR="001D379F" w:rsidRPr="0086399D" w:rsidRDefault="001D379F" w:rsidP="002E5473">
            <w:pPr>
              <w:spacing w:after="0" w:line="240" w:lineRule="auto"/>
              <w:jc w:val="right"/>
              <w:rPr>
                <w:i/>
                <w:iCs/>
                <w:sz w:val="16"/>
                <w:szCs w:val="16"/>
                <w:lang w:eastAsia="en-AU"/>
              </w:rPr>
            </w:pPr>
          </w:p>
        </w:tc>
      </w:tr>
      <w:tr w:rsidR="001D379F" w:rsidRPr="0086399D" w14:paraId="6903922A" w14:textId="77777777" w:rsidTr="002E5473">
        <w:trPr>
          <w:trHeight w:val="170"/>
        </w:trPr>
        <w:tc>
          <w:tcPr>
            <w:tcW w:w="3397" w:type="dxa"/>
            <w:shd w:val="clear" w:color="auto" w:fill="auto"/>
            <w:vAlign w:val="center"/>
            <w:hideMark/>
          </w:tcPr>
          <w:p w14:paraId="78201F2A" w14:textId="77777777" w:rsidR="001D379F" w:rsidRPr="0086399D" w:rsidRDefault="001D379F" w:rsidP="002E5473">
            <w:pPr>
              <w:spacing w:after="0" w:line="240" w:lineRule="auto"/>
              <w:rPr>
                <w:color w:val="000000"/>
                <w:sz w:val="16"/>
                <w:szCs w:val="16"/>
                <w:lang w:eastAsia="en-AU"/>
              </w:rPr>
            </w:pPr>
            <w:r w:rsidRPr="0086399D">
              <w:rPr>
                <w:color w:val="000000"/>
                <w:sz w:val="16"/>
                <w:szCs w:val="16"/>
                <w:lang w:eastAsia="en-AU"/>
              </w:rPr>
              <w:t>Sewer volume charge</w:t>
            </w:r>
          </w:p>
        </w:tc>
        <w:tc>
          <w:tcPr>
            <w:tcW w:w="964" w:type="dxa"/>
            <w:shd w:val="clear" w:color="auto" w:fill="auto"/>
            <w:noWrap/>
            <w:vAlign w:val="center"/>
            <w:hideMark/>
          </w:tcPr>
          <w:p w14:paraId="0358822D"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$/kL</w:t>
            </w:r>
          </w:p>
        </w:tc>
        <w:tc>
          <w:tcPr>
            <w:tcW w:w="964" w:type="dxa"/>
            <w:shd w:val="clear" w:color="auto" w:fill="auto"/>
            <w:noWrap/>
            <w:vAlign w:val="center"/>
            <w:hideMark/>
          </w:tcPr>
          <w:p w14:paraId="7586ABD2"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1.9834</w:t>
            </w:r>
          </w:p>
        </w:tc>
        <w:tc>
          <w:tcPr>
            <w:tcW w:w="964" w:type="dxa"/>
            <w:shd w:val="clear" w:color="auto" w:fill="auto"/>
            <w:noWrap/>
            <w:vAlign w:val="center"/>
            <w:hideMark/>
          </w:tcPr>
          <w:p w14:paraId="4A7A8F53"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1.9558</w:t>
            </w:r>
          </w:p>
        </w:tc>
        <w:tc>
          <w:tcPr>
            <w:tcW w:w="964" w:type="dxa"/>
            <w:shd w:val="clear" w:color="auto" w:fill="auto"/>
            <w:noWrap/>
            <w:vAlign w:val="center"/>
            <w:hideMark/>
          </w:tcPr>
          <w:p w14:paraId="5AD93CB1"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1.9286</w:t>
            </w:r>
          </w:p>
        </w:tc>
        <w:tc>
          <w:tcPr>
            <w:tcW w:w="964" w:type="dxa"/>
            <w:shd w:val="clear" w:color="auto" w:fill="auto"/>
            <w:noWrap/>
            <w:vAlign w:val="center"/>
            <w:hideMark/>
          </w:tcPr>
          <w:p w14:paraId="5AFA2E76"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1.9018</w:t>
            </w:r>
          </w:p>
        </w:tc>
        <w:tc>
          <w:tcPr>
            <w:tcW w:w="964" w:type="dxa"/>
            <w:shd w:val="clear" w:color="auto" w:fill="auto"/>
            <w:noWrap/>
            <w:vAlign w:val="center"/>
            <w:hideMark/>
          </w:tcPr>
          <w:p w14:paraId="4AD54EBE"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1.8754</w:t>
            </w:r>
          </w:p>
        </w:tc>
        <w:tc>
          <w:tcPr>
            <w:tcW w:w="964" w:type="dxa"/>
            <w:shd w:val="clear" w:color="auto" w:fill="auto"/>
            <w:noWrap/>
            <w:vAlign w:val="center"/>
            <w:hideMark/>
          </w:tcPr>
          <w:p w14:paraId="743A9BBF"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1.8493</w:t>
            </w:r>
          </w:p>
        </w:tc>
        <w:tc>
          <w:tcPr>
            <w:tcW w:w="964" w:type="dxa"/>
            <w:shd w:val="clear" w:color="auto" w:fill="auto"/>
            <w:vAlign w:val="center"/>
            <w:hideMark/>
          </w:tcPr>
          <w:p w14:paraId="0775EE98"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524EE89A"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383E3C4E"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469C4671"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7447292D"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r>
      <w:tr w:rsidR="001D379F" w:rsidRPr="0086399D" w14:paraId="0D5AE581" w14:textId="77777777" w:rsidTr="002E5473">
        <w:trPr>
          <w:trHeight w:val="170"/>
        </w:trPr>
        <w:tc>
          <w:tcPr>
            <w:tcW w:w="3397" w:type="dxa"/>
            <w:shd w:val="clear" w:color="auto" w:fill="auto"/>
            <w:vAlign w:val="center"/>
            <w:hideMark/>
          </w:tcPr>
          <w:p w14:paraId="490B47F9" w14:textId="77777777" w:rsidR="001D379F" w:rsidRPr="0086399D" w:rsidRDefault="001D379F" w:rsidP="002E5473">
            <w:pPr>
              <w:spacing w:after="0" w:line="240" w:lineRule="auto"/>
              <w:rPr>
                <w:color w:val="000000"/>
                <w:sz w:val="16"/>
                <w:szCs w:val="16"/>
                <w:lang w:eastAsia="en-AU"/>
              </w:rPr>
            </w:pPr>
            <w:r w:rsidRPr="0086399D">
              <w:rPr>
                <w:color w:val="000000"/>
                <w:sz w:val="16"/>
                <w:szCs w:val="16"/>
                <w:lang w:eastAsia="en-AU"/>
              </w:rPr>
              <w:t>Sewer service charge</w:t>
            </w:r>
          </w:p>
        </w:tc>
        <w:tc>
          <w:tcPr>
            <w:tcW w:w="964" w:type="dxa"/>
            <w:shd w:val="clear" w:color="auto" w:fill="auto"/>
            <w:noWrap/>
            <w:vAlign w:val="center"/>
            <w:hideMark/>
          </w:tcPr>
          <w:p w14:paraId="50D4F8D1"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$/year</w:t>
            </w:r>
          </w:p>
        </w:tc>
        <w:tc>
          <w:tcPr>
            <w:tcW w:w="964" w:type="dxa"/>
            <w:shd w:val="clear" w:color="auto" w:fill="auto"/>
            <w:noWrap/>
            <w:vAlign w:val="center"/>
            <w:hideMark/>
          </w:tcPr>
          <w:p w14:paraId="155A5035"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353.58</w:t>
            </w:r>
          </w:p>
        </w:tc>
        <w:tc>
          <w:tcPr>
            <w:tcW w:w="964" w:type="dxa"/>
            <w:shd w:val="clear" w:color="auto" w:fill="auto"/>
            <w:noWrap/>
            <w:vAlign w:val="center"/>
            <w:hideMark/>
          </w:tcPr>
          <w:p w14:paraId="44C3B268"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348.67</w:t>
            </w:r>
          </w:p>
        </w:tc>
        <w:tc>
          <w:tcPr>
            <w:tcW w:w="964" w:type="dxa"/>
            <w:shd w:val="clear" w:color="auto" w:fill="auto"/>
            <w:noWrap/>
            <w:vAlign w:val="center"/>
            <w:hideMark/>
          </w:tcPr>
          <w:p w14:paraId="22A01F9E"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343.82</w:t>
            </w:r>
          </w:p>
        </w:tc>
        <w:tc>
          <w:tcPr>
            <w:tcW w:w="964" w:type="dxa"/>
            <w:shd w:val="clear" w:color="auto" w:fill="auto"/>
            <w:noWrap/>
            <w:vAlign w:val="center"/>
            <w:hideMark/>
          </w:tcPr>
          <w:p w14:paraId="73E9B016"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339.04</w:t>
            </w:r>
          </w:p>
        </w:tc>
        <w:tc>
          <w:tcPr>
            <w:tcW w:w="964" w:type="dxa"/>
            <w:shd w:val="clear" w:color="auto" w:fill="auto"/>
            <w:noWrap/>
            <w:vAlign w:val="center"/>
            <w:hideMark/>
          </w:tcPr>
          <w:p w14:paraId="671524F7"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334.33</w:t>
            </w:r>
          </w:p>
        </w:tc>
        <w:tc>
          <w:tcPr>
            <w:tcW w:w="964" w:type="dxa"/>
            <w:shd w:val="clear" w:color="auto" w:fill="auto"/>
            <w:noWrap/>
            <w:vAlign w:val="center"/>
            <w:hideMark/>
          </w:tcPr>
          <w:p w14:paraId="31380401"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329.68</w:t>
            </w:r>
          </w:p>
        </w:tc>
        <w:tc>
          <w:tcPr>
            <w:tcW w:w="964" w:type="dxa"/>
            <w:shd w:val="clear" w:color="auto" w:fill="auto"/>
            <w:vAlign w:val="center"/>
            <w:hideMark/>
          </w:tcPr>
          <w:p w14:paraId="4CFE5FE5"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55B1C39C"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1FAA1556"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5B0139AA"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590E1C27"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r>
      <w:tr w:rsidR="001D379F" w:rsidRPr="0086399D" w14:paraId="08AD267A" w14:textId="77777777" w:rsidTr="002E5473">
        <w:trPr>
          <w:trHeight w:val="170"/>
        </w:trPr>
        <w:tc>
          <w:tcPr>
            <w:tcW w:w="3397" w:type="dxa"/>
            <w:shd w:val="clear" w:color="auto" w:fill="CBDADD"/>
            <w:vAlign w:val="center"/>
            <w:hideMark/>
          </w:tcPr>
          <w:p w14:paraId="73233777" w14:textId="77777777" w:rsidR="001D379F" w:rsidRPr="0086399D" w:rsidRDefault="001D379F" w:rsidP="002E5473">
            <w:pPr>
              <w:spacing w:after="0" w:line="240" w:lineRule="auto"/>
              <w:rPr>
                <w:b/>
                <w:bCs/>
                <w:color w:val="000000"/>
                <w:sz w:val="16"/>
                <w:szCs w:val="16"/>
                <w:lang w:eastAsia="en-AU"/>
              </w:rPr>
            </w:pPr>
            <w:r w:rsidRPr="0086399D">
              <w:rPr>
                <w:b/>
                <w:bCs/>
                <w:color w:val="000000"/>
                <w:sz w:val="16"/>
                <w:szCs w:val="16"/>
                <w:lang w:eastAsia="en-AU"/>
              </w:rPr>
              <w:t>1.5 Residential &amp; non-residential fire tariff</w:t>
            </w:r>
          </w:p>
        </w:tc>
        <w:tc>
          <w:tcPr>
            <w:tcW w:w="964" w:type="dxa"/>
            <w:shd w:val="clear" w:color="auto" w:fill="CBDADD"/>
            <w:noWrap/>
            <w:vAlign w:val="center"/>
            <w:hideMark/>
          </w:tcPr>
          <w:p w14:paraId="2913B383" w14:textId="77777777" w:rsidR="001D379F" w:rsidRPr="0086399D" w:rsidRDefault="001D379F" w:rsidP="002E5473">
            <w:pPr>
              <w:spacing w:after="0" w:line="240" w:lineRule="auto"/>
              <w:jc w:val="right"/>
              <w:rPr>
                <w:color w:val="000000"/>
                <w:sz w:val="16"/>
                <w:szCs w:val="16"/>
                <w:lang w:eastAsia="en-AU"/>
              </w:rPr>
            </w:pPr>
          </w:p>
        </w:tc>
        <w:tc>
          <w:tcPr>
            <w:tcW w:w="964" w:type="dxa"/>
            <w:shd w:val="clear" w:color="auto" w:fill="CBDADD"/>
            <w:noWrap/>
            <w:vAlign w:val="center"/>
            <w:hideMark/>
          </w:tcPr>
          <w:p w14:paraId="73DA75FD"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noWrap/>
            <w:vAlign w:val="center"/>
            <w:hideMark/>
          </w:tcPr>
          <w:p w14:paraId="1EED5D1A"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noWrap/>
            <w:vAlign w:val="center"/>
            <w:hideMark/>
          </w:tcPr>
          <w:p w14:paraId="13198165"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noWrap/>
            <w:vAlign w:val="center"/>
            <w:hideMark/>
          </w:tcPr>
          <w:p w14:paraId="5485B617"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noWrap/>
            <w:vAlign w:val="center"/>
            <w:hideMark/>
          </w:tcPr>
          <w:p w14:paraId="28A76540"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noWrap/>
            <w:vAlign w:val="center"/>
            <w:hideMark/>
          </w:tcPr>
          <w:p w14:paraId="38E41A5F"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vAlign w:val="center"/>
            <w:hideMark/>
          </w:tcPr>
          <w:p w14:paraId="21D48B5A"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71F2B131"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0684992B"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27F4BD8C"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73185CCD" w14:textId="77777777" w:rsidR="001D379F" w:rsidRPr="0086399D" w:rsidRDefault="001D379F" w:rsidP="002E5473">
            <w:pPr>
              <w:spacing w:after="0" w:line="240" w:lineRule="auto"/>
              <w:jc w:val="right"/>
              <w:rPr>
                <w:i/>
                <w:iCs/>
                <w:sz w:val="16"/>
                <w:szCs w:val="16"/>
                <w:lang w:eastAsia="en-AU"/>
              </w:rPr>
            </w:pPr>
          </w:p>
        </w:tc>
      </w:tr>
      <w:tr w:rsidR="001D379F" w:rsidRPr="0086399D" w14:paraId="41A67283" w14:textId="77777777" w:rsidTr="002E5473">
        <w:trPr>
          <w:trHeight w:val="170"/>
        </w:trPr>
        <w:tc>
          <w:tcPr>
            <w:tcW w:w="3397" w:type="dxa"/>
            <w:shd w:val="clear" w:color="auto" w:fill="auto"/>
            <w:vAlign w:val="center"/>
            <w:hideMark/>
          </w:tcPr>
          <w:p w14:paraId="75A9CF7D" w14:textId="77777777" w:rsidR="001D379F" w:rsidRPr="0086399D" w:rsidRDefault="001D379F" w:rsidP="002E5473">
            <w:pPr>
              <w:spacing w:after="0" w:line="240" w:lineRule="auto"/>
              <w:rPr>
                <w:color w:val="000000"/>
                <w:sz w:val="16"/>
                <w:szCs w:val="16"/>
                <w:lang w:eastAsia="en-AU"/>
              </w:rPr>
            </w:pPr>
            <w:r w:rsidRPr="0086399D">
              <w:rPr>
                <w:color w:val="000000"/>
                <w:sz w:val="16"/>
                <w:szCs w:val="16"/>
                <w:lang w:eastAsia="en-AU"/>
              </w:rPr>
              <w:t>Sewer Service charge</w:t>
            </w:r>
          </w:p>
        </w:tc>
        <w:tc>
          <w:tcPr>
            <w:tcW w:w="964" w:type="dxa"/>
            <w:shd w:val="clear" w:color="auto" w:fill="auto"/>
            <w:noWrap/>
            <w:vAlign w:val="center"/>
            <w:hideMark/>
          </w:tcPr>
          <w:p w14:paraId="0E89DEF5"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$/year</w:t>
            </w:r>
          </w:p>
        </w:tc>
        <w:tc>
          <w:tcPr>
            <w:tcW w:w="964" w:type="dxa"/>
            <w:shd w:val="clear" w:color="auto" w:fill="auto"/>
            <w:noWrap/>
            <w:vAlign w:val="center"/>
            <w:hideMark/>
          </w:tcPr>
          <w:p w14:paraId="5A3B09E2"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271.77</w:t>
            </w:r>
          </w:p>
        </w:tc>
        <w:tc>
          <w:tcPr>
            <w:tcW w:w="964" w:type="dxa"/>
            <w:shd w:val="clear" w:color="auto" w:fill="auto"/>
            <w:noWrap/>
            <w:vAlign w:val="center"/>
            <w:hideMark/>
          </w:tcPr>
          <w:p w14:paraId="25F71BBD"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267.99</w:t>
            </w:r>
          </w:p>
        </w:tc>
        <w:tc>
          <w:tcPr>
            <w:tcW w:w="964" w:type="dxa"/>
            <w:shd w:val="clear" w:color="auto" w:fill="auto"/>
            <w:noWrap/>
            <w:vAlign w:val="center"/>
            <w:hideMark/>
          </w:tcPr>
          <w:p w14:paraId="13EFE613"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264.27</w:t>
            </w:r>
          </w:p>
        </w:tc>
        <w:tc>
          <w:tcPr>
            <w:tcW w:w="964" w:type="dxa"/>
            <w:shd w:val="clear" w:color="auto" w:fill="auto"/>
            <w:noWrap/>
            <w:vAlign w:val="center"/>
            <w:hideMark/>
          </w:tcPr>
          <w:p w14:paraId="755A1428"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260.59</w:t>
            </w:r>
          </w:p>
        </w:tc>
        <w:tc>
          <w:tcPr>
            <w:tcW w:w="964" w:type="dxa"/>
            <w:shd w:val="clear" w:color="auto" w:fill="auto"/>
            <w:noWrap/>
            <w:vAlign w:val="center"/>
            <w:hideMark/>
          </w:tcPr>
          <w:p w14:paraId="1BC437A6"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256.97</w:t>
            </w:r>
          </w:p>
        </w:tc>
        <w:tc>
          <w:tcPr>
            <w:tcW w:w="964" w:type="dxa"/>
            <w:shd w:val="clear" w:color="auto" w:fill="auto"/>
            <w:noWrap/>
            <w:vAlign w:val="center"/>
            <w:hideMark/>
          </w:tcPr>
          <w:p w14:paraId="51978B2F"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253.40</w:t>
            </w:r>
          </w:p>
        </w:tc>
        <w:tc>
          <w:tcPr>
            <w:tcW w:w="964" w:type="dxa"/>
            <w:shd w:val="clear" w:color="auto" w:fill="auto"/>
            <w:vAlign w:val="center"/>
            <w:hideMark/>
          </w:tcPr>
          <w:p w14:paraId="3DC36689"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0C417528"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46383BC6"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7659F644"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744978A6"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r>
      <w:tr w:rsidR="001D379F" w:rsidRPr="0086399D" w14:paraId="2EDB5778" w14:textId="77777777" w:rsidTr="002E5473">
        <w:trPr>
          <w:trHeight w:val="170"/>
        </w:trPr>
        <w:tc>
          <w:tcPr>
            <w:tcW w:w="3397" w:type="dxa"/>
            <w:shd w:val="clear" w:color="auto" w:fill="CBDADD"/>
            <w:vAlign w:val="center"/>
            <w:hideMark/>
          </w:tcPr>
          <w:p w14:paraId="2983EF52" w14:textId="77777777" w:rsidR="001D379F" w:rsidRPr="0086399D" w:rsidRDefault="001D379F" w:rsidP="002E5473">
            <w:pPr>
              <w:spacing w:after="0" w:line="240" w:lineRule="auto"/>
              <w:rPr>
                <w:b/>
                <w:bCs/>
                <w:color w:val="000000"/>
                <w:sz w:val="16"/>
                <w:szCs w:val="16"/>
                <w:lang w:eastAsia="en-AU"/>
              </w:rPr>
            </w:pPr>
            <w:r w:rsidRPr="0086399D">
              <w:rPr>
                <w:b/>
                <w:bCs/>
                <w:color w:val="000000"/>
                <w:sz w:val="16"/>
                <w:szCs w:val="16"/>
                <w:lang w:eastAsia="en-AU"/>
              </w:rPr>
              <w:t>1.6 Residential &amp; non-residential Recycled Water - Class A tariff</w:t>
            </w:r>
          </w:p>
        </w:tc>
        <w:tc>
          <w:tcPr>
            <w:tcW w:w="964" w:type="dxa"/>
            <w:shd w:val="clear" w:color="auto" w:fill="CBDADD"/>
            <w:noWrap/>
            <w:vAlign w:val="center"/>
            <w:hideMark/>
          </w:tcPr>
          <w:p w14:paraId="4580ED90" w14:textId="77777777" w:rsidR="001D379F" w:rsidRPr="0086399D" w:rsidRDefault="001D379F" w:rsidP="002E5473">
            <w:pPr>
              <w:spacing w:after="0" w:line="240" w:lineRule="auto"/>
              <w:jc w:val="right"/>
              <w:rPr>
                <w:color w:val="000000"/>
                <w:sz w:val="16"/>
                <w:szCs w:val="16"/>
                <w:lang w:eastAsia="en-AU"/>
              </w:rPr>
            </w:pPr>
          </w:p>
        </w:tc>
        <w:tc>
          <w:tcPr>
            <w:tcW w:w="964" w:type="dxa"/>
            <w:shd w:val="clear" w:color="auto" w:fill="CBDADD"/>
            <w:noWrap/>
            <w:vAlign w:val="center"/>
            <w:hideMark/>
          </w:tcPr>
          <w:p w14:paraId="7E267FCE"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noWrap/>
            <w:vAlign w:val="center"/>
            <w:hideMark/>
          </w:tcPr>
          <w:p w14:paraId="26020184"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noWrap/>
            <w:vAlign w:val="center"/>
            <w:hideMark/>
          </w:tcPr>
          <w:p w14:paraId="3600EC36" w14:textId="77777777" w:rsidR="001D379F" w:rsidRPr="005D2A42"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noWrap/>
            <w:vAlign w:val="center"/>
            <w:hideMark/>
          </w:tcPr>
          <w:p w14:paraId="5C72A37D" w14:textId="77777777" w:rsidR="001D379F" w:rsidRPr="005D2A42"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noWrap/>
            <w:vAlign w:val="center"/>
            <w:hideMark/>
          </w:tcPr>
          <w:p w14:paraId="34F6E461" w14:textId="77777777" w:rsidR="001D379F" w:rsidRPr="005D2A42"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noWrap/>
            <w:vAlign w:val="center"/>
            <w:hideMark/>
          </w:tcPr>
          <w:p w14:paraId="7EA41B47" w14:textId="77777777" w:rsidR="001D379F" w:rsidRPr="005D2A42" w:rsidRDefault="001D379F" w:rsidP="002E5473">
            <w:pPr>
              <w:spacing w:after="0" w:line="240" w:lineRule="auto"/>
              <w:jc w:val="right"/>
              <w:rPr>
                <w:color w:val="000000"/>
                <w:sz w:val="16"/>
                <w:szCs w:val="16"/>
                <w:lang w:eastAsia="en-AU"/>
              </w:rPr>
            </w:pPr>
            <w:r w:rsidRPr="005D2A42">
              <w:rPr>
                <w:color w:val="000000"/>
                <w:sz w:val="16"/>
                <w:szCs w:val="16"/>
                <w:lang w:eastAsia="en-AU"/>
              </w:rPr>
              <w:t> </w:t>
            </w:r>
          </w:p>
        </w:tc>
        <w:tc>
          <w:tcPr>
            <w:tcW w:w="964" w:type="dxa"/>
            <w:shd w:val="clear" w:color="auto" w:fill="CBDADD"/>
            <w:vAlign w:val="center"/>
            <w:hideMark/>
          </w:tcPr>
          <w:p w14:paraId="78B75BEA"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2D4E1A38"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285093B6"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363F7DE4"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3CCD6653" w14:textId="77777777" w:rsidR="001D379F" w:rsidRPr="0086399D" w:rsidRDefault="001D379F" w:rsidP="002E5473">
            <w:pPr>
              <w:spacing w:after="0" w:line="240" w:lineRule="auto"/>
              <w:jc w:val="right"/>
              <w:rPr>
                <w:i/>
                <w:iCs/>
                <w:sz w:val="16"/>
                <w:szCs w:val="16"/>
                <w:lang w:eastAsia="en-AU"/>
              </w:rPr>
            </w:pPr>
          </w:p>
        </w:tc>
      </w:tr>
      <w:tr w:rsidR="001D379F" w:rsidRPr="0086399D" w14:paraId="340E8D3B" w14:textId="77777777" w:rsidTr="002E5473">
        <w:trPr>
          <w:trHeight w:val="170"/>
        </w:trPr>
        <w:tc>
          <w:tcPr>
            <w:tcW w:w="3397" w:type="dxa"/>
            <w:shd w:val="clear" w:color="auto" w:fill="auto"/>
            <w:vAlign w:val="center"/>
            <w:hideMark/>
          </w:tcPr>
          <w:p w14:paraId="2FB75DDA" w14:textId="77777777" w:rsidR="001D379F" w:rsidRPr="0086399D" w:rsidRDefault="001D379F" w:rsidP="002E5473">
            <w:pPr>
              <w:spacing w:after="0" w:line="240" w:lineRule="auto"/>
              <w:rPr>
                <w:color w:val="000000"/>
                <w:sz w:val="16"/>
                <w:szCs w:val="16"/>
                <w:lang w:eastAsia="en-AU"/>
              </w:rPr>
            </w:pPr>
            <w:r w:rsidRPr="0086399D">
              <w:rPr>
                <w:color w:val="000000"/>
                <w:sz w:val="16"/>
                <w:szCs w:val="16"/>
                <w:lang w:eastAsia="en-AU"/>
              </w:rPr>
              <w:t>Class A recycled water</w:t>
            </w:r>
          </w:p>
        </w:tc>
        <w:tc>
          <w:tcPr>
            <w:tcW w:w="964" w:type="dxa"/>
            <w:shd w:val="clear" w:color="auto" w:fill="auto"/>
            <w:noWrap/>
            <w:vAlign w:val="center"/>
            <w:hideMark/>
          </w:tcPr>
          <w:p w14:paraId="28984412"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$/kL</w:t>
            </w:r>
          </w:p>
        </w:tc>
        <w:tc>
          <w:tcPr>
            <w:tcW w:w="964" w:type="dxa"/>
            <w:shd w:val="clear" w:color="auto" w:fill="auto"/>
            <w:noWrap/>
            <w:vAlign w:val="center"/>
            <w:hideMark/>
          </w:tcPr>
          <w:p w14:paraId="74783224"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1.5600</w:t>
            </w:r>
          </w:p>
        </w:tc>
        <w:tc>
          <w:tcPr>
            <w:tcW w:w="964" w:type="dxa"/>
            <w:shd w:val="clear" w:color="auto" w:fill="auto"/>
            <w:noWrap/>
            <w:vAlign w:val="center"/>
            <w:hideMark/>
          </w:tcPr>
          <w:p w14:paraId="4228737B"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1.5383</w:t>
            </w:r>
          </w:p>
        </w:tc>
        <w:tc>
          <w:tcPr>
            <w:tcW w:w="964" w:type="dxa"/>
            <w:shd w:val="clear" w:color="auto" w:fill="auto"/>
            <w:noWrap/>
            <w:vAlign w:val="center"/>
            <w:hideMark/>
          </w:tcPr>
          <w:p w14:paraId="24E31ECF"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1.5170</w:t>
            </w:r>
          </w:p>
        </w:tc>
        <w:tc>
          <w:tcPr>
            <w:tcW w:w="964" w:type="dxa"/>
            <w:shd w:val="clear" w:color="auto" w:fill="auto"/>
            <w:noWrap/>
            <w:vAlign w:val="center"/>
            <w:hideMark/>
          </w:tcPr>
          <w:p w14:paraId="3821BEF8"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1.4959</w:t>
            </w:r>
          </w:p>
        </w:tc>
        <w:tc>
          <w:tcPr>
            <w:tcW w:w="964" w:type="dxa"/>
            <w:shd w:val="clear" w:color="auto" w:fill="auto"/>
            <w:noWrap/>
            <w:vAlign w:val="center"/>
            <w:hideMark/>
          </w:tcPr>
          <w:p w14:paraId="01A80CC9"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1.4751</w:t>
            </w:r>
          </w:p>
        </w:tc>
        <w:tc>
          <w:tcPr>
            <w:tcW w:w="964" w:type="dxa"/>
            <w:shd w:val="clear" w:color="auto" w:fill="auto"/>
            <w:noWrap/>
            <w:vAlign w:val="center"/>
            <w:hideMark/>
          </w:tcPr>
          <w:p w14:paraId="26FF2295" w14:textId="77777777" w:rsidR="001D379F" w:rsidRPr="0086399D" w:rsidRDefault="001D379F" w:rsidP="002E5473">
            <w:pPr>
              <w:spacing w:after="0" w:line="240" w:lineRule="auto"/>
              <w:jc w:val="right"/>
              <w:rPr>
                <w:color w:val="000000"/>
                <w:sz w:val="16"/>
                <w:szCs w:val="16"/>
                <w:lang w:eastAsia="en-AU"/>
              </w:rPr>
            </w:pPr>
            <w:r w:rsidRPr="005D2A42">
              <w:rPr>
                <w:color w:val="000000"/>
                <w:sz w:val="16"/>
                <w:szCs w:val="16"/>
                <w:lang w:eastAsia="en-AU"/>
              </w:rPr>
              <w:t>1.4546</w:t>
            </w:r>
          </w:p>
        </w:tc>
        <w:tc>
          <w:tcPr>
            <w:tcW w:w="964" w:type="dxa"/>
            <w:shd w:val="clear" w:color="auto" w:fill="auto"/>
            <w:vAlign w:val="center"/>
            <w:hideMark/>
          </w:tcPr>
          <w:p w14:paraId="24DE8460"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0789187A"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317CC7FE"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1B1117EE"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79CFCD94"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r>
      <w:tr w:rsidR="001D379F" w:rsidRPr="0086399D" w14:paraId="034CB8C9" w14:textId="77777777" w:rsidTr="002E5473">
        <w:trPr>
          <w:trHeight w:val="170"/>
        </w:trPr>
        <w:tc>
          <w:tcPr>
            <w:tcW w:w="3397" w:type="dxa"/>
            <w:shd w:val="clear" w:color="auto" w:fill="CBDADD"/>
            <w:vAlign w:val="center"/>
            <w:hideMark/>
          </w:tcPr>
          <w:p w14:paraId="2D4CE63A" w14:textId="77777777" w:rsidR="001D379F" w:rsidRPr="0086399D" w:rsidRDefault="001D379F" w:rsidP="002E5473">
            <w:pPr>
              <w:spacing w:after="0" w:line="240" w:lineRule="auto"/>
              <w:rPr>
                <w:b/>
                <w:bCs/>
                <w:color w:val="000000"/>
                <w:sz w:val="16"/>
                <w:szCs w:val="16"/>
                <w:lang w:eastAsia="en-AU"/>
              </w:rPr>
            </w:pPr>
            <w:r w:rsidRPr="0086399D">
              <w:rPr>
                <w:b/>
                <w:bCs/>
                <w:color w:val="000000"/>
                <w:sz w:val="16"/>
                <w:szCs w:val="16"/>
                <w:lang w:eastAsia="en-AU"/>
              </w:rPr>
              <w:t>1.7 Non-residential Recycled Water Volumetric Charge</w:t>
            </w:r>
          </w:p>
        </w:tc>
        <w:tc>
          <w:tcPr>
            <w:tcW w:w="964" w:type="dxa"/>
            <w:shd w:val="clear" w:color="auto" w:fill="CBDADD"/>
            <w:noWrap/>
            <w:vAlign w:val="center"/>
            <w:hideMark/>
          </w:tcPr>
          <w:p w14:paraId="7A291815" w14:textId="77777777" w:rsidR="001D379F" w:rsidRPr="0086399D" w:rsidRDefault="001D379F" w:rsidP="002E5473">
            <w:pPr>
              <w:spacing w:after="0" w:line="240" w:lineRule="auto"/>
              <w:jc w:val="right"/>
              <w:rPr>
                <w:color w:val="000000"/>
                <w:sz w:val="16"/>
                <w:szCs w:val="16"/>
                <w:lang w:eastAsia="en-AU"/>
              </w:rPr>
            </w:pPr>
          </w:p>
        </w:tc>
        <w:tc>
          <w:tcPr>
            <w:tcW w:w="964" w:type="dxa"/>
            <w:shd w:val="clear" w:color="auto" w:fill="CBDADD"/>
            <w:noWrap/>
            <w:vAlign w:val="center"/>
            <w:hideMark/>
          </w:tcPr>
          <w:p w14:paraId="158DD5BE" w14:textId="77777777" w:rsidR="001D379F" w:rsidRPr="0086399D" w:rsidRDefault="001D379F" w:rsidP="002E5473">
            <w:pPr>
              <w:spacing w:after="0" w:line="240" w:lineRule="auto"/>
              <w:jc w:val="right"/>
              <w:rPr>
                <w:color w:val="000000"/>
                <w:sz w:val="16"/>
                <w:szCs w:val="16"/>
                <w:lang w:eastAsia="en-AU"/>
              </w:rPr>
            </w:pPr>
          </w:p>
        </w:tc>
        <w:tc>
          <w:tcPr>
            <w:tcW w:w="964" w:type="dxa"/>
            <w:shd w:val="clear" w:color="auto" w:fill="CBDADD"/>
            <w:noWrap/>
            <w:vAlign w:val="center"/>
            <w:hideMark/>
          </w:tcPr>
          <w:p w14:paraId="7D4D9417" w14:textId="77777777" w:rsidR="001D379F" w:rsidRPr="0086399D" w:rsidRDefault="001D379F" w:rsidP="002E5473">
            <w:pPr>
              <w:spacing w:after="0" w:line="240" w:lineRule="auto"/>
              <w:jc w:val="right"/>
              <w:rPr>
                <w:color w:val="000000"/>
                <w:sz w:val="16"/>
                <w:szCs w:val="16"/>
                <w:lang w:eastAsia="en-AU"/>
              </w:rPr>
            </w:pPr>
          </w:p>
        </w:tc>
        <w:tc>
          <w:tcPr>
            <w:tcW w:w="964" w:type="dxa"/>
            <w:shd w:val="clear" w:color="auto" w:fill="CBDADD"/>
            <w:noWrap/>
            <w:vAlign w:val="center"/>
            <w:hideMark/>
          </w:tcPr>
          <w:p w14:paraId="24372DCB" w14:textId="77777777" w:rsidR="001D379F" w:rsidRPr="0086399D" w:rsidRDefault="001D379F" w:rsidP="002E5473">
            <w:pPr>
              <w:spacing w:after="0" w:line="240" w:lineRule="auto"/>
              <w:jc w:val="right"/>
              <w:rPr>
                <w:rFonts w:ascii="Calibri" w:hAnsi="Calibri" w:cs="Calibri"/>
                <w:sz w:val="16"/>
                <w:szCs w:val="16"/>
                <w:lang w:eastAsia="en-AU"/>
              </w:rPr>
            </w:pPr>
          </w:p>
        </w:tc>
        <w:tc>
          <w:tcPr>
            <w:tcW w:w="964" w:type="dxa"/>
            <w:shd w:val="clear" w:color="auto" w:fill="CBDADD"/>
            <w:noWrap/>
            <w:vAlign w:val="center"/>
            <w:hideMark/>
          </w:tcPr>
          <w:p w14:paraId="73E48CE6" w14:textId="77777777" w:rsidR="001D379F" w:rsidRPr="0086399D" w:rsidRDefault="001D379F" w:rsidP="002E5473">
            <w:pPr>
              <w:spacing w:after="0" w:line="240" w:lineRule="auto"/>
              <w:jc w:val="right"/>
              <w:rPr>
                <w:rFonts w:ascii="Calibri" w:hAnsi="Calibri" w:cs="Calibri"/>
                <w:sz w:val="16"/>
                <w:szCs w:val="16"/>
                <w:lang w:eastAsia="en-AU"/>
              </w:rPr>
            </w:pPr>
          </w:p>
        </w:tc>
        <w:tc>
          <w:tcPr>
            <w:tcW w:w="964" w:type="dxa"/>
            <w:shd w:val="clear" w:color="auto" w:fill="CBDADD"/>
            <w:noWrap/>
            <w:vAlign w:val="center"/>
            <w:hideMark/>
          </w:tcPr>
          <w:p w14:paraId="21FE50B0" w14:textId="77777777" w:rsidR="001D379F" w:rsidRPr="0086399D" w:rsidRDefault="001D379F" w:rsidP="002E5473">
            <w:pPr>
              <w:spacing w:after="0" w:line="240" w:lineRule="auto"/>
              <w:jc w:val="right"/>
              <w:rPr>
                <w:rFonts w:ascii="Calibri" w:hAnsi="Calibri" w:cs="Calibri"/>
                <w:sz w:val="16"/>
                <w:szCs w:val="16"/>
                <w:lang w:eastAsia="en-AU"/>
              </w:rPr>
            </w:pPr>
          </w:p>
        </w:tc>
        <w:tc>
          <w:tcPr>
            <w:tcW w:w="964" w:type="dxa"/>
            <w:shd w:val="clear" w:color="auto" w:fill="CBDADD"/>
            <w:noWrap/>
            <w:vAlign w:val="center"/>
            <w:hideMark/>
          </w:tcPr>
          <w:p w14:paraId="346A309A" w14:textId="77777777" w:rsidR="001D379F" w:rsidRPr="0086399D" w:rsidRDefault="001D379F" w:rsidP="002E5473">
            <w:pPr>
              <w:spacing w:after="0" w:line="240" w:lineRule="auto"/>
              <w:jc w:val="right"/>
              <w:rPr>
                <w:rFonts w:ascii="Calibri" w:hAnsi="Calibri" w:cs="Calibri"/>
                <w:sz w:val="16"/>
                <w:szCs w:val="16"/>
                <w:lang w:eastAsia="en-AU"/>
              </w:rPr>
            </w:pPr>
          </w:p>
        </w:tc>
        <w:tc>
          <w:tcPr>
            <w:tcW w:w="964" w:type="dxa"/>
            <w:shd w:val="clear" w:color="auto" w:fill="CBDADD"/>
            <w:vAlign w:val="center"/>
            <w:hideMark/>
          </w:tcPr>
          <w:p w14:paraId="68D7546B"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27CE69DC"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34BFE05C"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400EEF2E" w14:textId="77777777" w:rsidR="001D379F" w:rsidRPr="0086399D" w:rsidRDefault="001D379F" w:rsidP="002E5473">
            <w:pPr>
              <w:spacing w:after="0" w:line="240" w:lineRule="auto"/>
              <w:jc w:val="right"/>
              <w:rPr>
                <w:i/>
                <w:iCs/>
                <w:sz w:val="16"/>
                <w:szCs w:val="16"/>
                <w:lang w:eastAsia="en-AU"/>
              </w:rPr>
            </w:pPr>
          </w:p>
        </w:tc>
        <w:tc>
          <w:tcPr>
            <w:tcW w:w="964" w:type="dxa"/>
            <w:shd w:val="clear" w:color="auto" w:fill="CBDADD"/>
            <w:vAlign w:val="center"/>
            <w:hideMark/>
          </w:tcPr>
          <w:p w14:paraId="17FA95AC" w14:textId="77777777" w:rsidR="001D379F" w:rsidRPr="0086399D" w:rsidRDefault="001D379F" w:rsidP="002E5473">
            <w:pPr>
              <w:spacing w:after="0" w:line="240" w:lineRule="auto"/>
              <w:jc w:val="right"/>
              <w:rPr>
                <w:i/>
                <w:iCs/>
                <w:sz w:val="16"/>
                <w:szCs w:val="16"/>
                <w:lang w:eastAsia="en-AU"/>
              </w:rPr>
            </w:pPr>
          </w:p>
        </w:tc>
      </w:tr>
      <w:tr w:rsidR="001D379F" w:rsidRPr="0086399D" w14:paraId="0CF3B2A8" w14:textId="77777777" w:rsidTr="002E5473">
        <w:trPr>
          <w:trHeight w:val="170"/>
        </w:trPr>
        <w:tc>
          <w:tcPr>
            <w:tcW w:w="3397" w:type="dxa"/>
            <w:shd w:val="clear" w:color="auto" w:fill="auto"/>
            <w:vAlign w:val="center"/>
            <w:hideMark/>
          </w:tcPr>
          <w:p w14:paraId="3159AD92" w14:textId="77777777" w:rsidR="001D379F" w:rsidRPr="0086399D" w:rsidRDefault="001D379F" w:rsidP="002E5473">
            <w:pPr>
              <w:spacing w:after="0" w:line="240" w:lineRule="auto"/>
              <w:rPr>
                <w:color w:val="000000"/>
                <w:sz w:val="16"/>
                <w:szCs w:val="16"/>
                <w:lang w:eastAsia="en-AU"/>
              </w:rPr>
            </w:pPr>
            <w:r w:rsidRPr="0086399D">
              <w:rPr>
                <w:color w:val="000000"/>
                <w:sz w:val="16"/>
                <w:szCs w:val="16"/>
                <w:lang w:eastAsia="en-AU"/>
              </w:rPr>
              <w:t xml:space="preserve">Class A </w:t>
            </w:r>
          </w:p>
        </w:tc>
        <w:tc>
          <w:tcPr>
            <w:tcW w:w="964" w:type="dxa"/>
            <w:shd w:val="clear" w:color="auto" w:fill="auto"/>
            <w:noWrap/>
            <w:vAlign w:val="center"/>
            <w:hideMark/>
          </w:tcPr>
          <w:p w14:paraId="58647682"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$/kL</w:t>
            </w:r>
          </w:p>
        </w:tc>
        <w:tc>
          <w:tcPr>
            <w:tcW w:w="964" w:type="dxa"/>
            <w:shd w:val="clear" w:color="auto" w:fill="auto"/>
            <w:noWrap/>
            <w:vAlign w:val="center"/>
            <w:hideMark/>
          </w:tcPr>
          <w:p w14:paraId="21233A1C"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1.5600</w:t>
            </w:r>
          </w:p>
        </w:tc>
        <w:tc>
          <w:tcPr>
            <w:tcW w:w="964" w:type="dxa"/>
            <w:shd w:val="clear" w:color="auto" w:fill="auto"/>
            <w:noWrap/>
            <w:vAlign w:val="center"/>
            <w:hideMark/>
          </w:tcPr>
          <w:p w14:paraId="5F7918B0"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1.5383</w:t>
            </w:r>
          </w:p>
        </w:tc>
        <w:tc>
          <w:tcPr>
            <w:tcW w:w="964" w:type="dxa"/>
            <w:shd w:val="clear" w:color="auto" w:fill="auto"/>
            <w:noWrap/>
            <w:vAlign w:val="center"/>
            <w:hideMark/>
          </w:tcPr>
          <w:p w14:paraId="43B513F2"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1.5169</w:t>
            </w:r>
          </w:p>
        </w:tc>
        <w:tc>
          <w:tcPr>
            <w:tcW w:w="964" w:type="dxa"/>
            <w:shd w:val="clear" w:color="auto" w:fill="auto"/>
            <w:noWrap/>
            <w:vAlign w:val="center"/>
            <w:hideMark/>
          </w:tcPr>
          <w:p w14:paraId="14CAF5FF"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1.4958</w:t>
            </w:r>
          </w:p>
        </w:tc>
        <w:tc>
          <w:tcPr>
            <w:tcW w:w="964" w:type="dxa"/>
            <w:shd w:val="clear" w:color="auto" w:fill="auto"/>
            <w:noWrap/>
            <w:vAlign w:val="center"/>
            <w:hideMark/>
          </w:tcPr>
          <w:p w14:paraId="494BEB43"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1.4750</w:t>
            </w:r>
          </w:p>
        </w:tc>
        <w:tc>
          <w:tcPr>
            <w:tcW w:w="964" w:type="dxa"/>
            <w:shd w:val="clear" w:color="auto" w:fill="auto"/>
            <w:noWrap/>
            <w:vAlign w:val="center"/>
            <w:hideMark/>
          </w:tcPr>
          <w:p w14:paraId="008D48F4"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1.4545</w:t>
            </w:r>
          </w:p>
        </w:tc>
        <w:tc>
          <w:tcPr>
            <w:tcW w:w="964" w:type="dxa"/>
            <w:shd w:val="clear" w:color="auto" w:fill="auto"/>
            <w:vAlign w:val="center"/>
            <w:hideMark/>
          </w:tcPr>
          <w:p w14:paraId="4734636D"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3FD71B93"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3A49A694"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36883CE1"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c>
          <w:tcPr>
            <w:tcW w:w="964" w:type="dxa"/>
            <w:shd w:val="clear" w:color="auto" w:fill="auto"/>
            <w:vAlign w:val="center"/>
            <w:hideMark/>
          </w:tcPr>
          <w:p w14:paraId="239457A9"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-1.39%</w:t>
            </w:r>
          </w:p>
        </w:tc>
      </w:tr>
      <w:tr w:rsidR="001D379F" w:rsidRPr="0086399D" w14:paraId="2B1BCA59" w14:textId="77777777" w:rsidTr="002E5473">
        <w:trPr>
          <w:trHeight w:val="170"/>
        </w:trPr>
        <w:tc>
          <w:tcPr>
            <w:tcW w:w="3397" w:type="dxa"/>
            <w:shd w:val="clear" w:color="auto" w:fill="auto"/>
            <w:vAlign w:val="center"/>
            <w:hideMark/>
          </w:tcPr>
          <w:p w14:paraId="7C199CB6" w14:textId="77777777" w:rsidR="001D379F" w:rsidRPr="0086399D" w:rsidRDefault="001D379F" w:rsidP="002E5473">
            <w:pPr>
              <w:spacing w:after="0" w:line="240" w:lineRule="auto"/>
              <w:rPr>
                <w:color w:val="000000"/>
                <w:sz w:val="16"/>
                <w:szCs w:val="16"/>
                <w:lang w:eastAsia="en-AU"/>
              </w:rPr>
            </w:pPr>
            <w:r w:rsidRPr="0086399D">
              <w:rPr>
                <w:color w:val="000000"/>
                <w:sz w:val="16"/>
                <w:szCs w:val="16"/>
                <w:lang w:eastAsia="en-AU"/>
              </w:rPr>
              <w:t>Class C - Black Rock</w:t>
            </w:r>
          </w:p>
        </w:tc>
        <w:tc>
          <w:tcPr>
            <w:tcW w:w="964" w:type="dxa"/>
            <w:shd w:val="clear" w:color="auto" w:fill="auto"/>
            <w:noWrap/>
            <w:vAlign w:val="center"/>
            <w:hideMark/>
          </w:tcPr>
          <w:p w14:paraId="7D9DEF78"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$/ML</w:t>
            </w:r>
          </w:p>
        </w:tc>
        <w:tc>
          <w:tcPr>
            <w:tcW w:w="964" w:type="dxa"/>
            <w:shd w:val="clear" w:color="auto" w:fill="auto"/>
            <w:noWrap/>
            <w:vAlign w:val="center"/>
            <w:hideMark/>
          </w:tcPr>
          <w:p w14:paraId="2EF8CA74"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434.91</w:t>
            </w:r>
          </w:p>
        </w:tc>
        <w:tc>
          <w:tcPr>
            <w:tcW w:w="964" w:type="dxa"/>
            <w:shd w:val="clear" w:color="auto" w:fill="auto"/>
            <w:noWrap/>
            <w:vAlign w:val="center"/>
            <w:hideMark/>
          </w:tcPr>
          <w:p w14:paraId="197B815C"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299.00</w:t>
            </w:r>
          </w:p>
        </w:tc>
        <w:tc>
          <w:tcPr>
            <w:tcW w:w="964" w:type="dxa"/>
            <w:shd w:val="clear" w:color="auto" w:fill="auto"/>
            <w:noWrap/>
            <w:vAlign w:val="center"/>
            <w:hideMark/>
          </w:tcPr>
          <w:p w14:paraId="321E6942"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299.00</w:t>
            </w:r>
          </w:p>
        </w:tc>
        <w:tc>
          <w:tcPr>
            <w:tcW w:w="964" w:type="dxa"/>
            <w:shd w:val="clear" w:color="auto" w:fill="auto"/>
            <w:noWrap/>
            <w:vAlign w:val="center"/>
            <w:hideMark/>
          </w:tcPr>
          <w:p w14:paraId="53B8E3B7"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299.00</w:t>
            </w:r>
          </w:p>
        </w:tc>
        <w:tc>
          <w:tcPr>
            <w:tcW w:w="964" w:type="dxa"/>
            <w:shd w:val="clear" w:color="auto" w:fill="auto"/>
            <w:noWrap/>
            <w:vAlign w:val="center"/>
            <w:hideMark/>
          </w:tcPr>
          <w:p w14:paraId="7704BC0B"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299.00</w:t>
            </w:r>
          </w:p>
        </w:tc>
        <w:tc>
          <w:tcPr>
            <w:tcW w:w="964" w:type="dxa"/>
            <w:shd w:val="clear" w:color="auto" w:fill="auto"/>
            <w:noWrap/>
            <w:vAlign w:val="center"/>
            <w:hideMark/>
          </w:tcPr>
          <w:p w14:paraId="0BAEE6AA"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299.00</w:t>
            </w:r>
          </w:p>
        </w:tc>
        <w:tc>
          <w:tcPr>
            <w:tcW w:w="964" w:type="dxa"/>
            <w:shd w:val="clear" w:color="auto" w:fill="auto"/>
            <w:vAlign w:val="center"/>
            <w:hideMark/>
          </w:tcPr>
          <w:p w14:paraId="4FD3B431"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-31.25%</w:t>
            </w:r>
          </w:p>
        </w:tc>
        <w:tc>
          <w:tcPr>
            <w:tcW w:w="964" w:type="dxa"/>
            <w:shd w:val="clear" w:color="auto" w:fill="auto"/>
            <w:vAlign w:val="center"/>
            <w:hideMark/>
          </w:tcPr>
          <w:p w14:paraId="07B48AA1"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c>
          <w:tcPr>
            <w:tcW w:w="964" w:type="dxa"/>
            <w:shd w:val="clear" w:color="auto" w:fill="auto"/>
            <w:vAlign w:val="center"/>
            <w:hideMark/>
          </w:tcPr>
          <w:p w14:paraId="3436F943"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c>
          <w:tcPr>
            <w:tcW w:w="964" w:type="dxa"/>
            <w:shd w:val="clear" w:color="auto" w:fill="auto"/>
            <w:vAlign w:val="center"/>
            <w:hideMark/>
          </w:tcPr>
          <w:p w14:paraId="3C0550B6"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c>
          <w:tcPr>
            <w:tcW w:w="964" w:type="dxa"/>
            <w:shd w:val="clear" w:color="auto" w:fill="auto"/>
            <w:vAlign w:val="center"/>
            <w:hideMark/>
          </w:tcPr>
          <w:p w14:paraId="32F639FF"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r>
      <w:tr w:rsidR="001D379F" w:rsidRPr="0086399D" w14:paraId="758B5951" w14:textId="77777777" w:rsidTr="002E5473">
        <w:trPr>
          <w:trHeight w:val="170"/>
        </w:trPr>
        <w:tc>
          <w:tcPr>
            <w:tcW w:w="3397" w:type="dxa"/>
            <w:shd w:val="clear" w:color="auto" w:fill="auto"/>
            <w:vAlign w:val="center"/>
            <w:hideMark/>
          </w:tcPr>
          <w:p w14:paraId="642E8296" w14:textId="77777777" w:rsidR="001D379F" w:rsidRPr="0086399D" w:rsidRDefault="001D379F" w:rsidP="002E5473">
            <w:pPr>
              <w:spacing w:after="0" w:line="240" w:lineRule="auto"/>
              <w:rPr>
                <w:color w:val="000000"/>
                <w:sz w:val="16"/>
                <w:szCs w:val="16"/>
                <w:lang w:eastAsia="en-AU"/>
              </w:rPr>
            </w:pPr>
            <w:r w:rsidRPr="0086399D">
              <w:rPr>
                <w:color w:val="000000"/>
                <w:sz w:val="16"/>
                <w:szCs w:val="16"/>
                <w:lang w:eastAsia="en-AU"/>
              </w:rPr>
              <w:t>Class C - Black Rock (take or pay)</w:t>
            </w:r>
          </w:p>
        </w:tc>
        <w:tc>
          <w:tcPr>
            <w:tcW w:w="964" w:type="dxa"/>
            <w:shd w:val="clear" w:color="auto" w:fill="auto"/>
            <w:noWrap/>
            <w:vAlign w:val="center"/>
            <w:hideMark/>
          </w:tcPr>
          <w:p w14:paraId="67548E8E"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$/ML</w:t>
            </w:r>
          </w:p>
        </w:tc>
        <w:tc>
          <w:tcPr>
            <w:tcW w:w="964" w:type="dxa"/>
            <w:shd w:val="clear" w:color="auto" w:fill="auto"/>
            <w:noWrap/>
            <w:vAlign w:val="center"/>
            <w:hideMark/>
          </w:tcPr>
          <w:p w14:paraId="31EDC42A"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336.35</w:t>
            </w:r>
          </w:p>
        </w:tc>
        <w:tc>
          <w:tcPr>
            <w:tcW w:w="964" w:type="dxa"/>
            <w:shd w:val="clear" w:color="auto" w:fill="auto"/>
            <w:noWrap/>
            <w:vAlign w:val="center"/>
            <w:hideMark/>
          </w:tcPr>
          <w:p w14:paraId="098B4C4A"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387.00</w:t>
            </w:r>
          </w:p>
        </w:tc>
        <w:tc>
          <w:tcPr>
            <w:tcW w:w="964" w:type="dxa"/>
            <w:shd w:val="clear" w:color="auto" w:fill="auto"/>
            <w:noWrap/>
            <w:vAlign w:val="center"/>
            <w:hideMark/>
          </w:tcPr>
          <w:p w14:paraId="3FFA5BDE"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387.00</w:t>
            </w:r>
          </w:p>
        </w:tc>
        <w:tc>
          <w:tcPr>
            <w:tcW w:w="964" w:type="dxa"/>
            <w:shd w:val="clear" w:color="auto" w:fill="auto"/>
            <w:noWrap/>
            <w:vAlign w:val="center"/>
            <w:hideMark/>
          </w:tcPr>
          <w:p w14:paraId="02A33B34"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387.00</w:t>
            </w:r>
          </w:p>
        </w:tc>
        <w:tc>
          <w:tcPr>
            <w:tcW w:w="964" w:type="dxa"/>
            <w:shd w:val="clear" w:color="auto" w:fill="auto"/>
            <w:noWrap/>
            <w:vAlign w:val="center"/>
            <w:hideMark/>
          </w:tcPr>
          <w:p w14:paraId="4B22EE6A"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387.00</w:t>
            </w:r>
          </w:p>
        </w:tc>
        <w:tc>
          <w:tcPr>
            <w:tcW w:w="964" w:type="dxa"/>
            <w:shd w:val="clear" w:color="auto" w:fill="auto"/>
            <w:noWrap/>
            <w:vAlign w:val="center"/>
            <w:hideMark/>
          </w:tcPr>
          <w:p w14:paraId="16213F04"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387.00</w:t>
            </w:r>
          </w:p>
        </w:tc>
        <w:tc>
          <w:tcPr>
            <w:tcW w:w="964" w:type="dxa"/>
            <w:shd w:val="clear" w:color="auto" w:fill="auto"/>
            <w:vAlign w:val="center"/>
            <w:hideMark/>
          </w:tcPr>
          <w:p w14:paraId="147B3327"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15.06%</w:t>
            </w:r>
          </w:p>
        </w:tc>
        <w:tc>
          <w:tcPr>
            <w:tcW w:w="964" w:type="dxa"/>
            <w:shd w:val="clear" w:color="auto" w:fill="auto"/>
            <w:vAlign w:val="center"/>
            <w:hideMark/>
          </w:tcPr>
          <w:p w14:paraId="55662992"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c>
          <w:tcPr>
            <w:tcW w:w="964" w:type="dxa"/>
            <w:shd w:val="clear" w:color="auto" w:fill="auto"/>
            <w:vAlign w:val="center"/>
            <w:hideMark/>
          </w:tcPr>
          <w:p w14:paraId="4B55AE0A"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c>
          <w:tcPr>
            <w:tcW w:w="964" w:type="dxa"/>
            <w:shd w:val="clear" w:color="auto" w:fill="auto"/>
            <w:vAlign w:val="center"/>
            <w:hideMark/>
          </w:tcPr>
          <w:p w14:paraId="310293F8"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c>
          <w:tcPr>
            <w:tcW w:w="964" w:type="dxa"/>
            <w:shd w:val="clear" w:color="auto" w:fill="auto"/>
            <w:vAlign w:val="center"/>
            <w:hideMark/>
          </w:tcPr>
          <w:p w14:paraId="4AF35EDE"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r>
      <w:tr w:rsidR="001D379F" w:rsidRPr="0086399D" w14:paraId="0403589D" w14:textId="77777777" w:rsidTr="002E5473">
        <w:trPr>
          <w:trHeight w:val="195"/>
        </w:trPr>
        <w:tc>
          <w:tcPr>
            <w:tcW w:w="3397" w:type="dxa"/>
            <w:shd w:val="clear" w:color="auto" w:fill="auto"/>
            <w:vAlign w:val="center"/>
            <w:hideMark/>
          </w:tcPr>
          <w:p w14:paraId="7DEE5D20" w14:textId="77777777" w:rsidR="001D379F" w:rsidRPr="0086399D" w:rsidRDefault="001D379F" w:rsidP="002E5473">
            <w:pPr>
              <w:spacing w:after="0" w:line="240" w:lineRule="auto"/>
              <w:rPr>
                <w:color w:val="000000"/>
                <w:sz w:val="16"/>
                <w:szCs w:val="16"/>
                <w:lang w:eastAsia="en-AU"/>
              </w:rPr>
            </w:pPr>
            <w:r w:rsidRPr="0086399D">
              <w:rPr>
                <w:color w:val="000000"/>
                <w:sz w:val="16"/>
                <w:szCs w:val="16"/>
                <w:lang w:eastAsia="en-AU"/>
              </w:rPr>
              <w:t>Class C - Portarlington</w:t>
            </w:r>
          </w:p>
        </w:tc>
        <w:tc>
          <w:tcPr>
            <w:tcW w:w="964" w:type="dxa"/>
            <w:shd w:val="clear" w:color="auto" w:fill="auto"/>
            <w:noWrap/>
            <w:vAlign w:val="center"/>
            <w:hideMark/>
          </w:tcPr>
          <w:p w14:paraId="3C7799A0"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$/ML</w:t>
            </w:r>
          </w:p>
        </w:tc>
        <w:tc>
          <w:tcPr>
            <w:tcW w:w="964" w:type="dxa"/>
            <w:shd w:val="clear" w:color="auto" w:fill="auto"/>
            <w:noWrap/>
            <w:vAlign w:val="center"/>
            <w:hideMark/>
          </w:tcPr>
          <w:p w14:paraId="534D527C"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257.11</w:t>
            </w:r>
          </w:p>
        </w:tc>
        <w:tc>
          <w:tcPr>
            <w:tcW w:w="964" w:type="dxa"/>
            <w:shd w:val="clear" w:color="auto" w:fill="auto"/>
            <w:noWrap/>
            <w:vAlign w:val="center"/>
            <w:hideMark/>
          </w:tcPr>
          <w:p w14:paraId="58624433"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257.00</w:t>
            </w:r>
          </w:p>
        </w:tc>
        <w:tc>
          <w:tcPr>
            <w:tcW w:w="964" w:type="dxa"/>
            <w:shd w:val="clear" w:color="auto" w:fill="auto"/>
            <w:noWrap/>
            <w:vAlign w:val="center"/>
            <w:hideMark/>
          </w:tcPr>
          <w:p w14:paraId="4CDF3A9C"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257.00</w:t>
            </w:r>
          </w:p>
        </w:tc>
        <w:tc>
          <w:tcPr>
            <w:tcW w:w="964" w:type="dxa"/>
            <w:shd w:val="clear" w:color="auto" w:fill="auto"/>
            <w:noWrap/>
            <w:vAlign w:val="center"/>
            <w:hideMark/>
          </w:tcPr>
          <w:p w14:paraId="2AD84399"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0.00</w:t>
            </w:r>
          </w:p>
        </w:tc>
        <w:tc>
          <w:tcPr>
            <w:tcW w:w="964" w:type="dxa"/>
            <w:shd w:val="clear" w:color="auto" w:fill="auto"/>
            <w:noWrap/>
            <w:vAlign w:val="center"/>
            <w:hideMark/>
          </w:tcPr>
          <w:p w14:paraId="45A5FEA7"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0.00</w:t>
            </w:r>
          </w:p>
        </w:tc>
        <w:tc>
          <w:tcPr>
            <w:tcW w:w="964" w:type="dxa"/>
            <w:shd w:val="clear" w:color="auto" w:fill="auto"/>
            <w:noWrap/>
            <w:vAlign w:val="center"/>
            <w:hideMark/>
          </w:tcPr>
          <w:p w14:paraId="0C271DBE"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0.00</w:t>
            </w:r>
          </w:p>
        </w:tc>
        <w:tc>
          <w:tcPr>
            <w:tcW w:w="964" w:type="dxa"/>
            <w:shd w:val="clear" w:color="auto" w:fill="auto"/>
            <w:vAlign w:val="center"/>
            <w:hideMark/>
          </w:tcPr>
          <w:p w14:paraId="53ACCA07"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-0.04%</w:t>
            </w:r>
          </w:p>
        </w:tc>
        <w:tc>
          <w:tcPr>
            <w:tcW w:w="964" w:type="dxa"/>
            <w:shd w:val="clear" w:color="auto" w:fill="auto"/>
            <w:vAlign w:val="center"/>
            <w:hideMark/>
          </w:tcPr>
          <w:p w14:paraId="26CF5DBD"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c>
          <w:tcPr>
            <w:tcW w:w="964" w:type="dxa"/>
            <w:shd w:val="clear" w:color="auto" w:fill="auto"/>
            <w:vAlign w:val="center"/>
            <w:hideMark/>
          </w:tcPr>
          <w:p w14:paraId="7C4BE46A"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n/a</w:t>
            </w:r>
          </w:p>
        </w:tc>
        <w:tc>
          <w:tcPr>
            <w:tcW w:w="964" w:type="dxa"/>
            <w:shd w:val="clear" w:color="auto" w:fill="auto"/>
            <w:vAlign w:val="center"/>
            <w:hideMark/>
          </w:tcPr>
          <w:p w14:paraId="06869EA9"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n/a</w:t>
            </w:r>
          </w:p>
        </w:tc>
        <w:tc>
          <w:tcPr>
            <w:tcW w:w="964" w:type="dxa"/>
            <w:shd w:val="clear" w:color="auto" w:fill="auto"/>
            <w:vAlign w:val="center"/>
            <w:hideMark/>
          </w:tcPr>
          <w:p w14:paraId="75817F73"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n/a</w:t>
            </w:r>
          </w:p>
        </w:tc>
      </w:tr>
      <w:tr w:rsidR="001D379F" w:rsidRPr="0086399D" w14:paraId="222D0EE4" w14:textId="77777777" w:rsidTr="002E5473">
        <w:trPr>
          <w:trHeight w:val="170"/>
        </w:trPr>
        <w:tc>
          <w:tcPr>
            <w:tcW w:w="3397" w:type="dxa"/>
            <w:shd w:val="clear" w:color="auto" w:fill="auto"/>
            <w:vAlign w:val="center"/>
            <w:hideMark/>
          </w:tcPr>
          <w:p w14:paraId="0F6B4000" w14:textId="77777777" w:rsidR="001D379F" w:rsidRPr="0086399D" w:rsidRDefault="001D379F" w:rsidP="002E5473">
            <w:pPr>
              <w:spacing w:after="0" w:line="240" w:lineRule="auto"/>
              <w:rPr>
                <w:color w:val="000000"/>
                <w:sz w:val="16"/>
                <w:szCs w:val="16"/>
                <w:lang w:eastAsia="en-AU"/>
              </w:rPr>
            </w:pPr>
            <w:r w:rsidRPr="0086399D">
              <w:rPr>
                <w:color w:val="000000"/>
                <w:sz w:val="16"/>
                <w:szCs w:val="16"/>
                <w:lang w:eastAsia="en-AU"/>
              </w:rPr>
              <w:t>Class B - Portarlington</w:t>
            </w:r>
          </w:p>
        </w:tc>
        <w:tc>
          <w:tcPr>
            <w:tcW w:w="964" w:type="dxa"/>
            <w:shd w:val="clear" w:color="auto" w:fill="auto"/>
            <w:noWrap/>
            <w:vAlign w:val="center"/>
            <w:hideMark/>
          </w:tcPr>
          <w:p w14:paraId="208305FC"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$/ML</w:t>
            </w:r>
          </w:p>
        </w:tc>
        <w:tc>
          <w:tcPr>
            <w:tcW w:w="964" w:type="dxa"/>
            <w:shd w:val="clear" w:color="auto" w:fill="auto"/>
            <w:vAlign w:val="center"/>
            <w:hideMark/>
          </w:tcPr>
          <w:p w14:paraId="5D89610C"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n/a</w:t>
            </w:r>
          </w:p>
        </w:tc>
        <w:tc>
          <w:tcPr>
            <w:tcW w:w="964" w:type="dxa"/>
            <w:shd w:val="clear" w:color="auto" w:fill="auto"/>
            <w:vAlign w:val="center"/>
            <w:hideMark/>
          </w:tcPr>
          <w:p w14:paraId="7A5CF4A7"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n/a</w:t>
            </w:r>
          </w:p>
        </w:tc>
        <w:tc>
          <w:tcPr>
            <w:tcW w:w="964" w:type="dxa"/>
            <w:shd w:val="clear" w:color="auto" w:fill="auto"/>
            <w:vAlign w:val="center"/>
            <w:hideMark/>
          </w:tcPr>
          <w:p w14:paraId="5B22AF11"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n/a</w:t>
            </w:r>
          </w:p>
        </w:tc>
        <w:tc>
          <w:tcPr>
            <w:tcW w:w="964" w:type="dxa"/>
            <w:shd w:val="clear" w:color="auto" w:fill="auto"/>
            <w:noWrap/>
            <w:vAlign w:val="center"/>
            <w:hideMark/>
          </w:tcPr>
          <w:p w14:paraId="5CA2F784"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680.00</w:t>
            </w:r>
          </w:p>
        </w:tc>
        <w:tc>
          <w:tcPr>
            <w:tcW w:w="964" w:type="dxa"/>
            <w:shd w:val="clear" w:color="auto" w:fill="auto"/>
            <w:noWrap/>
            <w:vAlign w:val="center"/>
            <w:hideMark/>
          </w:tcPr>
          <w:p w14:paraId="72FE62B5"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680.00</w:t>
            </w:r>
          </w:p>
        </w:tc>
        <w:tc>
          <w:tcPr>
            <w:tcW w:w="964" w:type="dxa"/>
            <w:shd w:val="clear" w:color="auto" w:fill="auto"/>
            <w:noWrap/>
            <w:vAlign w:val="center"/>
            <w:hideMark/>
          </w:tcPr>
          <w:p w14:paraId="241DBF34"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680.00</w:t>
            </w:r>
          </w:p>
        </w:tc>
        <w:tc>
          <w:tcPr>
            <w:tcW w:w="964" w:type="dxa"/>
            <w:shd w:val="clear" w:color="auto" w:fill="auto"/>
            <w:vAlign w:val="center"/>
            <w:hideMark/>
          </w:tcPr>
          <w:p w14:paraId="243CF4B3"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n/a</w:t>
            </w:r>
          </w:p>
        </w:tc>
        <w:tc>
          <w:tcPr>
            <w:tcW w:w="964" w:type="dxa"/>
            <w:shd w:val="clear" w:color="auto" w:fill="auto"/>
            <w:vAlign w:val="center"/>
            <w:hideMark/>
          </w:tcPr>
          <w:p w14:paraId="51844374"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n/a</w:t>
            </w:r>
          </w:p>
        </w:tc>
        <w:tc>
          <w:tcPr>
            <w:tcW w:w="964" w:type="dxa"/>
            <w:shd w:val="clear" w:color="auto" w:fill="auto"/>
            <w:vAlign w:val="center"/>
            <w:hideMark/>
          </w:tcPr>
          <w:p w14:paraId="5A1C9D78"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n/a</w:t>
            </w:r>
          </w:p>
        </w:tc>
        <w:tc>
          <w:tcPr>
            <w:tcW w:w="964" w:type="dxa"/>
            <w:shd w:val="clear" w:color="auto" w:fill="auto"/>
            <w:vAlign w:val="center"/>
            <w:hideMark/>
          </w:tcPr>
          <w:p w14:paraId="16D1E6C1"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c>
          <w:tcPr>
            <w:tcW w:w="964" w:type="dxa"/>
            <w:shd w:val="clear" w:color="auto" w:fill="auto"/>
            <w:vAlign w:val="center"/>
            <w:hideMark/>
          </w:tcPr>
          <w:p w14:paraId="0D8E2BA5"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r>
      <w:tr w:rsidR="001D379F" w:rsidRPr="0086399D" w14:paraId="164F99D1" w14:textId="77777777" w:rsidTr="002E5473">
        <w:trPr>
          <w:trHeight w:val="170"/>
        </w:trPr>
        <w:tc>
          <w:tcPr>
            <w:tcW w:w="3397" w:type="dxa"/>
            <w:shd w:val="clear" w:color="auto" w:fill="auto"/>
            <w:vAlign w:val="center"/>
            <w:hideMark/>
          </w:tcPr>
          <w:p w14:paraId="35A11247" w14:textId="77777777" w:rsidR="001D379F" w:rsidRPr="0086399D" w:rsidRDefault="001D379F" w:rsidP="002E5473">
            <w:pPr>
              <w:spacing w:after="0" w:line="240" w:lineRule="auto"/>
              <w:rPr>
                <w:color w:val="000000"/>
                <w:sz w:val="16"/>
                <w:szCs w:val="16"/>
                <w:lang w:eastAsia="en-AU"/>
              </w:rPr>
            </w:pPr>
            <w:r w:rsidRPr="0086399D">
              <w:rPr>
                <w:color w:val="000000"/>
                <w:sz w:val="16"/>
                <w:szCs w:val="16"/>
                <w:lang w:eastAsia="en-AU"/>
              </w:rPr>
              <w:t>Class C - Winchelsea</w:t>
            </w:r>
          </w:p>
        </w:tc>
        <w:tc>
          <w:tcPr>
            <w:tcW w:w="964" w:type="dxa"/>
            <w:shd w:val="clear" w:color="auto" w:fill="auto"/>
            <w:noWrap/>
            <w:vAlign w:val="center"/>
            <w:hideMark/>
          </w:tcPr>
          <w:p w14:paraId="7F46F246"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$/ML</w:t>
            </w:r>
          </w:p>
        </w:tc>
        <w:tc>
          <w:tcPr>
            <w:tcW w:w="964" w:type="dxa"/>
            <w:shd w:val="clear" w:color="auto" w:fill="auto"/>
            <w:noWrap/>
            <w:vAlign w:val="center"/>
            <w:hideMark/>
          </w:tcPr>
          <w:p w14:paraId="5FC96861"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257.11</w:t>
            </w:r>
          </w:p>
        </w:tc>
        <w:tc>
          <w:tcPr>
            <w:tcW w:w="964" w:type="dxa"/>
            <w:shd w:val="clear" w:color="auto" w:fill="auto"/>
            <w:noWrap/>
            <w:vAlign w:val="center"/>
            <w:hideMark/>
          </w:tcPr>
          <w:p w14:paraId="4CB6424E"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109.00</w:t>
            </w:r>
          </w:p>
        </w:tc>
        <w:tc>
          <w:tcPr>
            <w:tcW w:w="964" w:type="dxa"/>
            <w:shd w:val="clear" w:color="auto" w:fill="auto"/>
            <w:noWrap/>
            <w:vAlign w:val="center"/>
            <w:hideMark/>
          </w:tcPr>
          <w:p w14:paraId="071A87DA"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109.00</w:t>
            </w:r>
          </w:p>
        </w:tc>
        <w:tc>
          <w:tcPr>
            <w:tcW w:w="964" w:type="dxa"/>
            <w:shd w:val="clear" w:color="auto" w:fill="auto"/>
            <w:noWrap/>
            <w:vAlign w:val="center"/>
            <w:hideMark/>
          </w:tcPr>
          <w:p w14:paraId="1FDA5DAF"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109.00</w:t>
            </w:r>
          </w:p>
        </w:tc>
        <w:tc>
          <w:tcPr>
            <w:tcW w:w="964" w:type="dxa"/>
            <w:shd w:val="clear" w:color="auto" w:fill="auto"/>
            <w:noWrap/>
            <w:vAlign w:val="center"/>
            <w:hideMark/>
          </w:tcPr>
          <w:p w14:paraId="1748D1DA"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109.00</w:t>
            </w:r>
          </w:p>
        </w:tc>
        <w:tc>
          <w:tcPr>
            <w:tcW w:w="964" w:type="dxa"/>
            <w:shd w:val="clear" w:color="auto" w:fill="auto"/>
            <w:noWrap/>
            <w:vAlign w:val="center"/>
            <w:hideMark/>
          </w:tcPr>
          <w:p w14:paraId="5FA7526A"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109.00</w:t>
            </w:r>
          </w:p>
        </w:tc>
        <w:tc>
          <w:tcPr>
            <w:tcW w:w="964" w:type="dxa"/>
            <w:shd w:val="clear" w:color="auto" w:fill="auto"/>
            <w:vAlign w:val="center"/>
            <w:hideMark/>
          </w:tcPr>
          <w:p w14:paraId="31118B85"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-57.61%</w:t>
            </w:r>
          </w:p>
        </w:tc>
        <w:tc>
          <w:tcPr>
            <w:tcW w:w="964" w:type="dxa"/>
            <w:shd w:val="clear" w:color="auto" w:fill="auto"/>
            <w:vAlign w:val="center"/>
            <w:hideMark/>
          </w:tcPr>
          <w:p w14:paraId="09222D16"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c>
          <w:tcPr>
            <w:tcW w:w="964" w:type="dxa"/>
            <w:shd w:val="clear" w:color="auto" w:fill="auto"/>
            <w:vAlign w:val="center"/>
            <w:hideMark/>
          </w:tcPr>
          <w:p w14:paraId="7F284834"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c>
          <w:tcPr>
            <w:tcW w:w="964" w:type="dxa"/>
            <w:shd w:val="clear" w:color="auto" w:fill="auto"/>
            <w:vAlign w:val="center"/>
            <w:hideMark/>
          </w:tcPr>
          <w:p w14:paraId="47670154"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c>
          <w:tcPr>
            <w:tcW w:w="964" w:type="dxa"/>
            <w:shd w:val="clear" w:color="auto" w:fill="auto"/>
            <w:vAlign w:val="center"/>
            <w:hideMark/>
          </w:tcPr>
          <w:p w14:paraId="55AAD8E5"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r>
      <w:tr w:rsidR="001D379F" w:rsidRPr="0086399D" w14:paraId="1604F4C0" w14:textId="77777777" w:rsidTr="002E5473">
        <w:trPr>
          <w:trHeight w:val="170"/>
        </w:trPr>
        <w:tc>
          <w:tcPr>
            <w:tcW w:w="3397" w:type="dxa"/>
            <w:shd w:val="clear" w:color="auto" w:fill="auto"/>
            <w:vAlign w:val="center"/>
            <w:hideMark/>
          </w:tcPr>
          <w:p w14:paraId="06CCAB7D" w14:textId="77777777" w:rsidR="001D379F" w:rsidRPr="0086399D" w:rsidRDefault="001D379F" w:rsidP="002E5473">
            <w:pPr>
              <w:spacing w:after="0" w:line="240" w:lineRule="auto"/>
              <w:rPr>
                <w:color w:val="000000"/>
                <w:sz w:val="16"/>
                <w:szCs w:val="16"/>
                <w:lang w:eastAsia="en-AU"/>
              </w:rPr>
            </w:pPr>
            <w:r w:rsidRPr="0086399D">
              <w:rPr>
                <w:color w:val="000000"/>
                <w:sz w:val="16"/>
                <w:szCs w:val="16"/>
                <w:lang w:eastAsia="en-AU"/>
              </w:rPr>
              <w:t>Class C - Anglesea</w:t>
            </w:r>
          </w:p>
        </w:tc>
        <w:tc>
          <w:tcPr>
            <w:tcW w:w="964" w:type="dxa"/>
            <w:shd w:val="clear" w:color="auto" w:fill="auto"/>
            <w:noWrap/>
            <w:vAlign w:val="center"/>
            <w:hideMark/>
          </w:tcPr>
          <w:p w14:paraId="74DB959A"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$/ML</w:t>
            </w:r>
          </w:p>
        </w:tc>
        <w:tc>
          <w:tcPr>
            <w:tcW w:w="964" w:type="dxa"/>
            <w:shd w:val="clear" w:color="auto" w:fill="auto"/>
            <w:noWrap/>
            <w:vAlign w:val="center"/>
            <w:hideMark/>
          </w:tcPr>
          <w:p w14:paraId="270721D1"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109.07</w:t>
            </w:r>
          </w:p>
        </w:tc>
        <w:tc>
          <w:tcPr>
            <w:tcW w:w="964" w:type="dxa"/>
            <w:shd w:val="clear" w:color="auto" w:fill="auto"/>
            <w:noWrap/>
            <w:vAlign w:val="center"/>
            <w:hideMark/>
          </w:tcPr>
          <w:p w14:paraId="57A925EB"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109.00</w:t>
            </w:r>
          </w:p>
        </w:tc>
        <w:tc>
          <w:tcPr>
            <w:tcW w:w="964" w:type="dxa"/>
            <w:shd w:val="clear" w:color="auto" w:fill="auto"/>
            <w:noWrap/>
            <w:vAlign w:val="center"/>
            <w:hideMark/>
          </w:tcPr>
          <w:p w14:paraId="0F207DCB"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109.00</w:t>
            </w:r>
          </w:p>
        </w:tc>
        <w:tc>
          <w:tcPr>
            <w:tcW w:w="964" w:type="dxa"/>
            <w:shd w:val="clear" w:color="auto" w:fill="auto"/>
            <w:noWrap/>
            <w:vAlign w:val="center"/>
            <w:hideMark/>
          </w:tcPr>
          <w:p w14:paraId="6C868AEB"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109.00</w:t>
            </w:r>
          </w:p>
        </w:tc>
        <w:tc>
          <w:tcPr>
            <w:tcW w:w="964" w:type="dxa"/>
            <w:shd w:val="clear" w:color="auto" w:fill="auto"/>
            <w:noWrap/>
            <w:vAlign w:val="center"/>
            <w:hideMark/>
          </w:tcPr>
          <w:p w14:paraId="008C3FBA"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109.00</w:t>
            </w:r>
          </w:p>
        </w:tc>
        <w:tc>
          <w:tcPr>
            <w:tcW w:w="964" w:type="dxa"/>
            <w:shd w:val="clear" w:color="auto" w:fill="auto"/>
            <w:noWrap/>
            <w:vAlign w:val="center"/>
            <w:hideMark/>
          </w:tcPr>
          <w:p w14:paraId="1F757AD8"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109.00</w:t>
            </w:r>
          </w:p>
        </w:tc>
        <w:tc>
          <w:tcPr>
            <w:tcW w:w="964" w:type="dxa"/>
            <w:shd w:val="clear" w:color="auto" w:fill="auto"/>
            <w:vAlign w:val="center"/>
            <w:hideMark/>
          </w:tcPr>
          <w:p w14:paraId="78F673C1"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-0.06%</w:t>
            </w:r>
          </w:p>
        </w:tc>
        <w:tc>
          <w:tcPr>
            <w:tcW w:w="964" w:type="dxa"/>
            <w:shd w:val="clear" w:color="auto" w:fill="auto"/>
            <w:vAlign w:val="center"/>
            <w:hideMark/>
          </w:tcPr>
          <w:p w14:paraId="21C39CCD"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c>
          <w:tcPr>
            <w:tcW w:w="964" w:type="dxa"/>
            <w:shd w:val="clear" w:color="auto" w:fill="auto"/>
            <w:vAlign w:val="center"/>
            <w:hideMark/>
          </w:tcPr>
          <w:p w14:paraId="68633312"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c>
          <w:tcPr>
            <w:tcW w:w="964" w:type="dxa"/>
            <w:shd w:val="clear" w:color="auto" w:fill="auto"/>
            <w:vAlign w:val="center"/>
            <w:hideMark/>
          </w:tcPr>
          <w:p w14:paraId="40AB2822"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c>
          <w:tcPr>
            <w:tcW w:w="964" w:type="dxa"/>
            <w:shd w:val="clear" w:color="auto" w:fill="auto"/>
            <w:vAlign w:val="center"/>
            <w:hideMark/>
          </w:tcPr>
          <w:p w14:paraId="012F7E17"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r>
      <w:tr w:rsidR="001D379F" w:rsidRPr="0086399D" w14:paraId="60C61D03" w14:textId="77777777" w:rsidTr="002E5473">
        <w:trPr>
          <w:trHeight w:val="170"/>
        </w:trPr>
        <w:tc>
          <w:tcPr>
            <w:tcW w:w="3397" w:type="dxa"/>
            <w:shd w:val="clear" w:color="auto" w:fill="auto"/>
            <w:vAlign w:val="center"/>
            <w:hideMark/>
          </w:tcPr>
          <w:p w14:paraId="572E2CA9" w14:textId="77777777" w:rsidR="001D379F" w:rsidRPr="0086399D" w:rsidRDefault="001D379F" w:rsidP="002E5473">
            <w:pPr>
              <w:spacing w:after="0" w:line="240" w:lineRule="auto"/>
              <w:rPr>
                <w:color w:val="000000"/>
                <w:sz w:val="16"/>
                <w:szCs w:val="16"/>
                <w:lang w:eastAsia="en-AU"/>
              </w:rPr>
            </w:pPr>
            <w:r w:rsidRPr="0086399D">
              <w:rPr>
                <w:color w:val="000000"/>
                <w:sz w:val="16"/>
                <w:szCs w:val="16"/>
                <w:lang w:eastAsia="en-AU"/>
              </w:rPr>
              <w:t>Class C - Apollo Bay</w:t>
            </w:r>
          </w:p>
        </w:tc>
        <w:tc>
          <w:tcPr>
            <w:tcW w:w="964" w:type="dxa"/>
            <w:shd w:val="clear" w:color="auto" w:fill="auto"/>
            <w:noWrap/>
            <w:vAlign w:val="center"/>
            <w:hideMark/>
          </w:tcPr>
          <w:p w14:paraId="21743C9B"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$/ML</w:t>
            </w:r>
          </w:p>
        </w:tc>
        <w:tc>
          <w:tcPr>
            <w:tcW w:w="964" w:type="dxa"/>
            <w:shd w:val="clear" w:color="auto" w:fill="auto"/>
            <w:noWrap/>
            <w:vAlign w:val="center"/>
            <w:hideMark/>
          </w:tcPr>
          <w:p w14:paraId="0345C301"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109.07</w:t>
            </w:r>
          </w:p>
        </w:tc>
        <w:tc>
          <w:tcPr>
            <w:tcW w:w="964" w:type="dxa"/>
            <w:shd w:val="clear" w:color="auto" w:fill="auto"/>
            <w:noWrap/>
            <w:vAlign w:val="center"/>
            <w:hideMark/>
          </w:tcPr>
          <w:p w14:paraId="2656B5C9"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109.00</w:t>
            </w:r>
          </w:p>
        </w:tc>
        <w:tc>
          <w:tcPr>
            <w:tcW w:w="964" w:type="dxa"/>
            <w:shd w:val="clear" w:color="auto" w:fill="auto"/>
            <w:noWrap/>
            <w:vAlign w:val="center"/>
            <w:hideMark/>
          </w:tcPr>
          <w:p w14:paraId="6788B13E"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109.00</w:t>
            </w:r>
          </w:p>
        </w:tc>
        <w:tc>
          <w:tcPr>
            <w:tcW w:w="964" w:type="dxa"/>
            <w:shd w:val="clear" w:color="auto" w:fill="auto"/>
            <w:noWrap/>
            <w:vAlign w:val="center"/>
            <w:hideMark/>
          </w:tcPr>
          <w:p w14:paraId="02048479"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109.00</w:t>
            </w:r>
          </w:p>
        </w:tc>
        <w:tc>
          <w:tcPr>
            <w:tcW w:w="964" w:type="dxa"/>
            <w:shd w:val="clear" w:color="auto" w:fill="auto"/>
            <w:noWrap/>
            <w:vAlign w:val="center"/>
            <w:hideMark/>
          </w:tcPr>
          <w:p w14:paraId="025ACD7C"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109.00</w:t>
            </w:r>
          </w:p>
        </w:tc>
        <w:tc>
          <w:tcPr>
            <w:tcW w:w="964" w:type="dxa"/>
            <w:shd w:val="clear" w:color="auto" w:fill="auto"/>
            <w:noWrap/>
            <w:vAlign w:val="center"/>
            <w:hideMark/>
          </w:tcPr>
          <w:p w14:paraId="7089B203"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109.00</w:t>
            </w:r>
          </w:p>
        </w:tc>
        <w:tc>
          <w:tcPr>
            <w:tcW w:w="964" w:type="dxa"/>
            <w:shd w:val="clear" w:color="auto" w:fill="auto"/>
            <w:vAlign w:val="center"/>
            <w:hideMark/>
          </w:tcPr>
          <w:p w14:paraId="6D7F151E"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-0.06%</w:t>
            </w:r>
          </w:p>
        </w:tc>
        <w:tc>
          <w:tcPr>
            <w:tcW w:w="964" w:type="dxa"/>
            <w:shd w:val="clear" w:color="auto" w:fill="auto"/>
            <w:vAlign w:val="center"/>
            <w:hideMark/>
          </w:tcPr>
          <w:p w14:paraId="3F5A1829"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c>
          <w:tcPr>
            <w:tcW w:w="964" w:type="dxa"/>
            <w:shd w:val="clear" w:color="auto" w:fill="auto"/>
            <w:vAlign w:val="center"/>
            <w:hideMark/>
          </w:tcPr>
          <w:p w14:paraId="7E5DA4E6"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c>
          <w:tcPr>
            <w:tcW w:w="964" w:type="dxa"/>
            <w:shd w:val="clear" w:color="auto" w:fill="auto"/>
            <w:vAlign w:val="center"/>
            <w:hideMark/>
          </w:tcPr>
          <w:p w14:paraId="698BFABF"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c>
          <w:tcPr>
            <w:tcW w:w="964" w:type="dxa"/>
            <w:shd w:val="clear" w:color="auto" w:fill="auto"/>
            <w:vAlign w:val="center"/>
            <w:hideMark/>
          </w:tcPr>
          <w:p w14:paraId="3A1F6082"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r>
      <w:tr w:rsidR="001D379F" w:rsidRPr="0086399D" w14:paraId="4E91BE4E" w14:textId="77777777" w:rsidTr="002E5473">
        <w:trPr>
          <w:trHeight w:val="170"/>
        </w:trPr>
        <w:tc>
          <w:tcPr>
            <w:tcW w:w="3397" w:type="dxa"/>
            <w:shd w:val="clear" w:color="auto" w:fill="auto"/>
            <w:vAlign w:val="center"/>
            <w:hideMark/>
          </w:tcPr>
          <w:p w14:paraId="2B53E85D" w14:textId="77777777" w:rsidR="001D379F" w:rsidRPr="0086399D" w:rsidRDefault="001D379F" w:rsidP="002E5473">
            <w:pPr>
              <w:spacing w:after="0" w:line="240" w:lineRule="auto"/>
              <w:rPr>
                <w:color w:val="000000"/>
                <w:sz w:val="16"/>
                <w:szCs w:val="16"/>
                <w:lang w:eastAsia="en-AU"/>
              </w:rPr>
            </w:pPr>
            <w:r w:rsidRPr="0086399D">
              <w:rPr>
                <w:color w:val="000000"/>
                <w:sz w:val="16"/>
                <w:szCs w:val="16"/>
                <w:lang w:eastAsia="en-AU"/>
              </w:rPr>
              <w:t>Class C - Bannockburn</w:t>
            </w:r>
          </w:p>
        </w:tc>
        <w:tc>
          <w:tcPr>
            <w:tcW w:w="964" w:type="dxa"/>
            <w:shd w:val="clear" w:color="auto" w:fill="auto"/>
            <w:noWrap/>
            <w:vAlign w:val="center"/>
            <w:hideMark/>
          </w:tcPr>
          <w:p w14:paraId="4D05FD51"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$/ML</w:t>
            </w:r>
          </w:p>
        </w:tc>
        <w:tc>
          <w:tcPr>
            <w:tcW w:w="964" w:type="dxa"/>
            <w:shd w:val="clear" w:color="auto" w:fill="auto"/>
            <w:vAlign w:val="center"/>
            <w:hideMark/>
          </w:tcPr>
          <w:p w14:paraId="79D3FBD7"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n/a</w:t>
            </w:r>
          </w:p>
        </w:tc>
        <w:tc>
          <w:tcPr>
            <w:tcW w:w="964" w:type="dxa"/>
            <w:shd w:val="clear" w:color="auto" w:fill="auto"/>
            <w:noWrap/>
            <w:vAlign w:val="center"/>
            <w:hideMark/>
          </w:tcPr>
          <w:p w14:paraId="54716B21"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109.00</w:t>
            </w:r>
          </w:p>
        </w:tc>
        <w:tc>
          <w:tcPr>
            <w:tcW w:w="964" w:type="dxa"/>
            <w:shd w:val="clear" w:color="auto" w:fill="auto"/>
            <w:noWrap/>
            <w:vAlign w:val="center"/>
            <w:hideMark/>
          </w:tcPr>
          <w:p w14:paraId="1E27ACED"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109.00</w:t>
            </w:r>
          </w:p>
        </w:tc>
        <w:tc>
          <w:tcPr>
            <w:tcW w:w="964" w:type="dxa"/>
            <w:shd w:val="clear" w:color="auto" w:fill="auto"/>
            <w:noWrap/>
            <w:vAlign w:val="center"/>
            <w:hideMark/>
          </w:tcPr>
          <w:p w14:paraId="7321D510"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109.00</w:t>
            </w:r>
          </w:p>
        </w:tc>
        <w:tc>
          <w:tcPr>
            <w:tcW w:w="964" w:type="dxa"/>
            <w:shd w:val="clear" w:color="auto" w:fill="auto"/>
            <w:noWrap/>
            <w:vAlign w:val="center"/>
            <w:hideMark/>
          </w:tcPr>
          <w:p w14:paraId="73F7C643"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109.00</w:t>
            </w:r>
          </w:p>
        </w:tc>
        <w:tc>
          <w:tcPr>
            <w:tcW w:w="964" w:type="dxa"/>
            <w:shd w:val="clear" w:color="auto" w:fill="auto"/>
            <w:noWrap/>
            <w:vAlign w:val="center"/>
            <w:hideMark/>
          </w:tcPr>
          <w:p w14:paraId="037DF77F"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109.00</w:t>
            </w:r>
          </w:p>
        </w:tc>
        <w:tc>
          <w:tcPr>
            <w:tcW w:w="964" w:type="dxa"/>
            <w:shd w:val="clear" w:color="auto" w:fill="auto"/>
            <w:vAlign w:val="center"/>
            <w:hideMark/>
          </w:tcPr>
          <w:p w14:paraId="128C800E"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n/a</w:t>
            </w:r>
          </w:p>
        </w:tc>
        <w:tc>
          <w:tcPr>
            <w:tcW w:w="964" w:type="dxa"/>
            <w:shd w:val="clear" w:color="auto" w:fill="auto"/>
            <w:vAlign w:val="center"/>
            <w:hideMark/>
          </w:tcPr>
          <w:p w14:paraId="3319666A"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c>
          <w:tcPr>
            <w:tcW w:w="964" w:type="dxa"/>
            <w:shd w:val="clear" w:color="auto" w:fill="auto"/>
            <w:vAlign w:val="center"/>
            <w:hideMark/>
          </w:tcPr>
          <w:p w14:paraId="707AB55D"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c>
          <w:tcPr>
            <w:tcW w:w="964" w:type="dxa"/>
            <w:shd w:val="clear" w:color="auto" w:fill="auto"/>
            <w:vAlign w:val="center"/>
            <w:hideMark/>
          </w:tcPr>
          <w:p w14:paraId="2E8CAE37"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c>
          <w:tcPr>
            <w:tcW w:w="964" w:type="dxa"/>
            <w:shd w:val="clear" w:color="auto" w:fill="auto"/>
            <w:vAlign w:val="center"/>
            <w:hideMark/>
          </w:tcPr>
          <w:p w14:paraId="66045084"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r>
      <w:tr w:rsidR="001D379F" w:rsidRPr="0086399D" w14:paraId="76E3C9B9" w14:textId="77777777" w:rsidTr="002E5473">
        <w:trPr>
          <w:trHeight w:val="170"/>
        </w:trPr>
        <w:tc>
          <w:tcPr>
            <w:tcW w:w="3397" w:type="dxa"/>
            <w:shd w:val="clear" w:color="auto" w:fill="auto"/>
            <w:vAlign w:val="center"/>
            <w:hideMark/>
          </w:tcPr>
          <w:p w14:paraId="483E94D2" w14:textId="77777777" w:rsidR="001D379F" w:rsidRPr="0086399D" w:rsidRDefault="001D379F" w:rsidP="002E5473">
            <w:pPr>
              <w:spacing w:after="0" w:line="240" w:lineRule="auto"/>
              <w:rPr>
                <w:color w:val="000000"/>
                <w:sz w:val="16"/>
                <w:szCs w:val="16"/>
                <w:lang w:eastAsia="en-AU"/>
              </w:rPr>
            </w:pPr>
            <w:r w:rsidRPr="0086399D">
              <w:rPr>
                <w:color w:val="000000"/>
                <w:sz w:val="16"/>
                <w:szCs w:val="16"/>
                <w:lang w:eastAsia="en-AU"/>
              </w:rPr>
              <w:t>Class C - Birregurra</w:t>
            </w:r>
          </w:p>
        </w:tc>
        <w:tc>
          <w:tcPr>
            <w:tcW w:w="964" w:type="dxa"/>
            <w:shd w:val="clear" w:color="auto" w:fill="auto"/>
            <w:noWrap/>
            <w:vAlign w:val="center"/>
            <w:hideMark/>
          </w:tcPr>
          <w:p w14:paraId="23E01801"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$/ML</w:t>
            </w:r>
          </w:p>
        </w:tc>
        <w:tc>
          <w:tcPr>
            <w:tcW w:w="964" w:type="dxa"/>
            <w:shd w:val="clear" w:color="auto" w:fill="auto"/>
            <w:vAlign w:val="center"/>
            <w:hideMark/>
          </w:tcPr>
          <w:p w14:paraId="67059E6D"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n/a</w:t>
            </w:r>
          </w:p>
        </w:tc>
        <w:tc>
          <w:tcPr>
            <w:tcW w:w="964" w:type="dxa"/>
            <w:shd w:val="clear" w:color="auto" w:fill="auto"/>
            <w:noWrap/>
            <w:vAlign w:val="center"/>
            <w:hideMark/>
          </w:tcPr>
          <w:p w14:paraId="5D9BA10D"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109.00</w:t>
            </w:r>
          </w:p>
        </w:tc>
        <w:tc>
          <w:tcPr>
            <w:tcW w:w="964" w:type="dxa"/>
            <w:shd w:val="clear" w:color="auto" w:fill="auto"/>
            <w:noWrap/>
            <w:vAlign w:val="center"/>
            <w:hideMark/>
          </w:tcPr>
          <w:p w14:paraId="367E4751"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109.00</w:t>
            </w:r>
          </w:p>
        </w:tc>
        <w:tc>
          <w:tcPr>
            <w:tcW w:w="964" w:type="dxa"/>
            <w:shd w:val="clear" w:color="auto" w:fill="auto"/>
            <w:noWrap/>
            <w:vAlign w:val="center"/>
            <w:hideMark/>
          </w:tcPr>
          <w:p w14:paraId="2582AEDE"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109.00</w:t>
            </w:r>
          </w:p>
        </w:tc>
        <w:tc>
          <w:tcPr>
            <w:tcW w:w="964" w:type="dxa"/>
            <w:shd w:val="clear" w:color="auto" w:fill="auto"/>
            <w:noWrap/>
            <w:vAlign w:val="center"/>
            <w:hideMark/>
          </w:tcPr>
          <w:p w14:paraId="217B3638"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109.00</w:t>
            </w:r>
          </w:p>
        </w:tc>
        <w:tc>
          <w:tcPr>
            <w:tcW w:w="964" w:type="dxa"/>
            <w:shd w:val="clear" w:color="auto" w:fill="auto"/>
            <w:noWrap/>
            <w:vAlign w:val="center"/>
            <w:hideMark/>
          </w:tcPr>
          <w:p w14:paraId="0EDBC555" w14:textId="77777777" w:rsidR="001D379F" w:rsidRPr="0086399D" w:rsidRDefault="001D379F" w:rsidP="002E5473">
            <w:pPr>
              <w:spacing w:after="0" w:line="240" w:lineRule="auto"/>
              <w:jc w:val="right"/>
              <w:rPr>
                <w:color w:val="000000"/>
                <w:sz w:val="16"/>
                <w:szCs w:val="16"/>
                <w:lang w:eastAsia="en-AU"/>
              </w:rPr>
            </w:pPr>
            <w:r w:rsidRPr="0086399D">
              <w:rPr>
                <w:color w:val="000000"/>
                <w:sz w:val="16"/>
                <w:szCs w:val="16"/>
                <w:lang w:eastAsia="en-AU"/>
              </w:rPr>
              <w:t>109.00</w:t>
            </w:r>
          </w:p>
        </w:tc>
        <w:tc>
          <w:tcPr>
            <w:tcW w:w="964" w:type="dxa"/>
            <w:shd w:val="clear" w:color="auto" w:fill="auto"/>
            <w:vAlign w:val="center"/>
            <w:hideMark/>
          </w:tcPr>
          <w:p w14:paraId="202E1031"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n/a</w:t>
            </w:r>
          </w:p>
        </w:tc>
        <w:tc>
          <w:tcPr>
            <w:tcW w:w="964" w:type="dxa"/>
            <w:shd w:val="clear" w:color="auto" w:fill="auto"/>
            <w:vAlign w:val="center"/>
            <w:hideMark/>
          </w:tcPr>
          <w:p w14:paraId="222FF820"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c>
          <w:tcPr>
            <w:tcW w:w="964" w:type="dxa"/>
            <w:shd w:val="clear" w:color="auto" w:fill="auto"/>
            <w:vAlign w:val="center"/>
            <w:hideMark/>
          </w:tcPr>
          <w:p w14:paraId="254EB2AD"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c>
          <w:tcPr>
            <w:tcW w:w="964" w:type="dxa"/>
            <w:shd w:val="clear" w:color="auto" w:fill="auto"/>
            <w:vAlign w:val="center"/>
            <w:hideMark/>
          </w:tcPr>
          <w:p w14:paraId="57296286"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c>
          <w:tcPr>
            <w:tcW w:w="964" w:type="dxa"/>
            <w:shd w:val="clear" w:color="auto" w:fill="auto"/>
            <w:vAlign w:val="center"/>
            <w:hideMark/>
          </w:tcPr>
          <w:p w14:paraId="69B59A0D" w14:textId="77777777" w:rsidR="001D379F" w:rsidRPr="0086399D" w:rsidRDefault="001D379F" w:rsidP="002E5473">
            <w:pPr>
              <w:spacing w:after="0" w:line="240" w:lineRule="auto"/>
              <w:jc w:val="right"/>
              <w:rPr>
                <w:i/>
                <w:iCs/>
                <w:sz w:val="16"/>
                <w:szCs w:val="16"/>
                <w:lang w:eastAsia="en-AU"/>
              </w:rPr>
            </w:pPr>
            <w:r w:rsidRPr="0086399D">
              <w:rPr>
                <w:i/>
                <w:iCs/>
                <w:sz w:val="16"/>
                <w:szCs w:val="16"/>
                <w:lang w:eastAsia="en-AU"/>
              </w:rPr>
              <w:t>0.00%</w:t>
            </w:r>
          </w:p>
        </w:tc>
      </w:tr>
    </w:tbl>
    <w:p w14:paraId="245DC141" w14:textId="77777777" w:rsidR="004B4DD5" w:rsidRDefault="004B4DD5" w:rsidP="004B4DD5"/>
    <w:p w14:paraId="3BCBAF0F" w14:textId="77777777" w:rsidR="004B4DD5" w:rsidRDefault="004B4DD5" w:rsidP="004B4DD5"/>
    <w:tbl>
      <w:tblPr>
        <w:tblW w:w="14979" w:type="dxa"/>
        <w:tblBorders>
          <w:top w:val="single" w:sz="4" w:space="0" w:color="008998" w:themeColor="accent1"/>
          <w:left w:val="single" w:sz="4" w:space="0" w:color="008998" w:themeColor="accent1"/>
          <w:bottom w:val="single" w:sz="4" w:space="0" w:color="008998" w:themeColor="accent1"/>
          <w:right w:val="single" w:sz="4" w:space="0" w:color="008998" w:themeColor="accent1"/>
          <w:insideH w:val="single" w:sz="4" w:space="0" w:color="008998" w:themeColor="accent1"/>
          <w:insideV w:val="single" w:sz="4" w:space="0" w:color="008998" w:themeColor="accent1"/>
        </w:tblBorders>
        <w:tblLook w:val="04A0" w:firstRow="1" w:lastRow="0" w:firstColumn="1" w:lastColumn="0" w:noHBand="0" w:noVBand="1"/>
      </w:tblPr>
      <w:tblGrid>
        <w:gridCol w:w="3256"/>
        <w:gridCol w:w="155"/>
        <w:gridCol w:w="809"/>
        <w:gridCol w:w="155"/>
        <w:gridCol w:w="809"/>
        <w:gridCol w:w="155"/>
        <w:gridCol w:w="809"/>
        <w:gridCol w:w="155"/>
        <w:gridCol w:w="809"/>
        <w:gridCol w:w="155"/>
        <w:gridCol w:w="809"/>
        <w:gridCol w:w="155"/>
        <w:gridCol w:w="809"/>
        <w:gridCol w:w="155"/>
        <w:gridCol w:w="809"/>
        <w:gridCol w:w="155"/>
        <w:gridCol w:w="809"/>
        <w:gridCol w:w="155"/>
        <w:gridCol w:w="809"/>
        <w:gridCol w:w="155"/>
        <w:gridCol w:w="809"/>
        <w:gridCol w:w="155"/>
        <w:gridCol w:w="809"/>
        <w:gridCol w:w="155"/>
        <w:gridCol w:w="809"/>
        <w:gridCol w:w="155"/>
      </w:tblGrid>
      <w:tr w:rsidR="004B4DD5" w:rsidRPr="003701CB" w14:paraId="005A2A9D" w14:textId="77777777" w:rsidTr="002E5473">
        <w:trPr>
          <w:trHeight w:val="170"/>
        </w:trPr>
        <w:tc>
          <w:tcPr>
            <w:tcW w:w="3411" w:type="dxa"/>
            <w:gridSpan w:val="2"/>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008998"/>
            <w:vAlign w:val="center"/>
            <w:hideMark/>
          </w:tcPr>
          <w:p w14:paraId="1007A121" w14:textId="77777777" w:rsidR="004B4DD5" w:rsidRPr="003701CB" w:rsidRDefault="004B4DD5" w:rsidP="002E5473">
            <w:pPr>
              <w:spacing w:after="0" w:line="240" w:lineRule="auto"/>
              <w:rPr>
                <w:b/>
                <w:bCs/>
                <w:color w:val="FFFFFF" w:themeColor="background1"/>
                <w:sz w:val="16"/>
                <w:szCs w:val="16"/>
                <w:lang w:eastAsia="en-AU"/>
              </w:rPr>
            </w:pPr>
            <w:r w:rsidRPr="003701CB">
              <w:rPr>
                <w:b/>
                <w:bCs/>
                <w:color w:val="FFFFFF" w:themeColor="background1"/>
                <w:sz w:val="16"/>
                <w:szCs w:val="16"/>
                <w:lang w:eastAsia="en-AU"/>
              </w:rPr>
              <w:lastRenderedPageBreak/>
              <w:t> </w:t>
            </w:r>
          </w:p>
        </w:tc>
        <w:tc>
          <w:tcPr>
            <w:tcW w:w="964" w:type="dxa"/>
            <w:gridSpan w:val="2"/>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008998"/>
            <w:noWrap/>
            <w:vAlign w:val="center"/>
            <w:hideMark/>
          </w:tcPr>
          <w:p w14:paraId="0FBD17D4" w14:textId="77777777" w:rsidR="004B4DD5" w:rsidRPr="003701CB" w:rsidRDefault="004B4DD5" w:rsidP="002E5473">
            <w:pPr>
              <w:spacing w:after="0" w:line="240" w:lineRule="auto"/>
              <w:jc w:val="right"/>
              <w:rPr>
                <w:b/>
                <w:color w:val="FFFFFF" w:themeColor="background1"/>
                <w:sz w:val="16"/>
                <w:szCs w:val="16"/>
                <w:lang w:eastAsia="en-AU"/>
              </w:rPr>
            </w:pPr>
          </w:p>
        </w:tc>
        <w:tc>
          <w:tcPr>
            <w:tcW w:w="964" w:type="dxa"/>
            <w:gridSpan w:val="2"/>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006671" w:themeFill="accent1" w:themeFillShade="BF"/>
            <w:noWrap/>
            <w:vAlign w:val="center"/>
            <w:hideMark/>
          </w:tcPr>
          <w:p w14:paraId="6447D344" w14:textId="77777777" w:rsidR="004B4DD5" w:rsidRPr="00A232B8" w:rsidRDefault="004B4DD5" w:rsidP="002E5473">
            <w:pPr>
              <w:spacing w:after="0" w:line="240" w:lineRule="auto"/>
              <w:jc w:val="right"/>
              <w:rPr>
                <w:rFonts w:asciiTheme="minorHAnsi" w:hAnsiTheme="minorHAnsi" w:cstheme="minorHAnsi"/>
                <w:b/>
                <w:color w:val="FFFFFF" w:themeColor="background1"/>
                <w:sz w:val="16"/>
                <w:szCs w:val="16"/>
                <w:lang w:eastAsia="en-AU"/>
              </w:rPr>
            </w:pPr>
            <w:r w:rsidRPr="00A232B8">
              <w:rPr>
                <w:rFonts w:asciiTheme="minorHAnsi" w:hAnsiTheme="minorHAnsi" w:cstheme="minorHAnsi"/>
                <w:b/>
                <w:color w:val="FFFFFF" w:themeColor="background1"/>
                <w:sz w:val="16"/>
                <w:szCs w:val="16"/>
                <w:lang w:eastAsia="en-AU"/>
              </w:rPr>
              <w:t>2022-23</w:t>
            </w:r>
          </w:p>
        </w:tc>
        <w:tc>
          <w:tcPr>
            <w:tcW w:w="964" w:type="dxa"/>
            <w:gridSpan w:val="2"/>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008998"/>
            <w:noWrap/>
            <w:vAlign w:val="center"/>
            <w:hideMark/>
          </w:tcPr>
          <w:p w14:paraId="3280BAD6" w14:textId="77777777" w:rsidR="004B4DD5" w:rsidRPr="00A232B8" w:rsidRDefault="004B4DD5" w:rsidP="002E5473">
            <w:pPr>
              <w:spacing w:after="0" w:line="240" w:lineRule="auto"/>
              <w:jc w:val="right"/>
              <w:rPr>
                <w:rFonts w:asciiTheme="minorHAnsi" w:hAnsiTheme="minorHAnsi" w:cstheme="minorHAnsi"/>
                <w:b/>
                <w:color w:val="FFFFFF" w:themeColor="background1"/>
                <w:sz w:val="16"/>
                <w:szCs w:val="16"/>
                <w:lang w:eastAsia="en-AU"/>
              </w:rPr>
            </w:pPr>
            <w:r w:rsidRPr="00A232B8">
              <w:rPr>
                <w:rFonts w:asciiTheme="minorHAnsi" w:hAnsiTheme="minorHAnsi" w:cstheme="minorHAnsi"/>
                <w:b/>
                <w:color w:val="FFFFFF" w:themeColor="background1"/>
                <w:sz w:val="16"/>
                <w:szCs w:val="16"/>
                <w:lang w:eastAsia="en-AU"/>
              </w:rPr>
              <w:t>2023-24</w:t>
            </w:r>
          </w:p>
        </w:tc>
        <w:tc>
          <w:tcPr>
            <w:tcW w:w="964" w:type="dxa"/>
            <w:gridSpan w:val="2"/>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008998"/>
            <w:noWrap/>
            <w:vAlign w:val="center"/>
            <w:hideMark/>
          </w:tcPr>
          <w:p w14:paraId="0F8C6323" w14:textId="77777777" w:rsidR="004B4DD5" w:rsidRPr="00A232B8" w:rsidRDefault="004B4DD5" w:rsidP="002E5473">
            <w:pPr>
              <w:spacing w:after="0" w:line="240" w:lineRule="auto"/>
              <w:jc w:val="right"/>
              <w:rPr>
                <w:rFonts w:asciiTheme="minorHAnsi" w:hAnsiTheme="minorHAnsi" w:cstheme="minorHAnsi"/>
                <w:b/>
                <w:color w:val="FFFFFF" w:themeColor="background1"/>
                <w:sz w:val="16"/>
                <w:szCs w:val="16"/>
                <w:lang w:eastAsia="en-AU"/>
              </w:rPr>
            </w:pPr>
            <w:r w:rsidRPr="00A232B8">
              <w:rPr>
                <w:rFonts w:asciiTheme="minorHAnsi" w:hAnsiTheme="minorHAnsi" w:cstheme="minorHAnsi"/>
                <w:b/>
                <w:color w:val="FFFFFF" w:themeColor="background1"/>
                <w:sz w:val="16"/>
                <w:szCs w:val="16"/>
                <w:lang w:eastAsia="en-AU"/>
              </w:rPr>
              <w:t>2024-25</w:t>
            </w:r>
          </w:p>
        </w:tc>
        <w:tc>
          <w:tcPr>
            <w:tcW w:w="964" w:type="dxa"/>
            <w:gridSpan w:val="2"/>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008998"/>
            <w:noWrap/>
            <w:vAlign w:val="center"/>
            <w:hideMark/>
          </w:tcPr>
          <w:p w14:paraId="17C3DC75" w14:textId="77777777" w:rsidR="004B4DD5" w:rsidRPr="00A232B8" w:rsidRDefault="004B4DD5" w:rsidP="002E5473">
            <w:pPr>
              <w:spacing w:after="0" w:line="240" w:lineRule="auto"/>
              <w:jc w:val="right"/>
              <w:rPr>
                <w:rFonts w:asciiTheme="minorHAnsi" w:hAnsiTheme="minorHAnsi" w:cstheme="minorHAnsi"/>
                <w:b/>
                <w:color w:val="FFFFFF" w:themeColor="background1"/>
                <w:sz w:val="16"/>
                <w:szCs w:val="16"/>
                <w:lang w:eastAsia="en-AU"/>
              </w:rPr>
            </w:pPr>
            <w:r w:rsidRPr="00A232B8">
              <w:rPr>
                <w:rFonts w:asciiTheme="minorHAnsi" w:hAnsiTheme="minorHAnsi" w:cstheme="minorHAnsi"/>
                <w:b/>
                <w:color w:val="FFFFFF" w:themeColor="background1"/>
                <w:sz w:val="16"/>
                <w:szCs w:val="16"/>
                <w:lang w:eastAsia="en-AU"/>
              </w:rPr>
              <w:t>2025-26</w:t>
            </w:r>
          </w:p>
        </w:tc>
        <w:tc>
          <w:tcPr>
            <w:tcW w:w="964" w:type="dxa"/>
            <w:gridSpan w:val="2"/>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008998"/>
            <w:noWrap/>
            <w:vAlign w:val="center"/>
            <w:hideMark/>
          </w:tcPr>
          <w:p w14:paraId="4FED2475" w14:textId="77777777" w:rsidR="004B4DD5" w:rsidRPr="00A232B8" w:rsidRDefault="004B4DD5" w:rsidP="002E5473">
            <w:pPr>
              <w:spacing w:after="0" w:line="240" w:lineRule="auto"/>
              <w:jc w:val="right"/>
              <w:rPr>
                <w:rFonts w:asciiTheme="minorHAnsi" w:hAnsiTheme="minorHAnsi" w:cstheme="minorHAnsi"/>
                <w:b/>
                <w:color w:val="FFFFFF" w:themeColor="background1"/>
                <w:sz w:val="16"/>
                <w:szCs w:val="16"/>
                <w:lang w:eastAsia="en-AU"/>
              </w:rPr>
            </w:pPr>
            <w:r w:rsidRPr="00A232B8">
              <w:rPr>
                <w:rFonts w:asciiTheme="minorHAnsi" w:hAnsiTheme="minorHAnsi" w:cstheme="minorHAnsi"/>
                <w:b/>
                <w:color w:val="FFFFFF" w:themeColor="background1"/>
                <w:sz w:val="16"/>
                <w:szCs w:val="16"/>
                <w:lang w:eastAsia="en-AU"/>
              </w:rPr>
              <w:t>2026-27</w:t>
            </w:r>
          </w:p>
        </w:tc>
        <w:tc>
          <w:tcPr>
            <w:tcW w:w="964" w:type="dxa"/>
            <w:gridSpan w:val="2"/>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008998"/>
            <w:noWrap/>
            <w:vAlign w:val="center"/>
            <w:hideMark/>
          </w:tcPr>
          <w:p w14:paraId="579C7FEF" w14:textId="77777777" w:rsidR="004B4DD5" w:rsidRPr="00A232B8" w:rsidRDefault="004B4DD5" w:rsidP="002E5473">
            <w:pPr>
              <w:spacing w:after="0" w:line="240" w:lineRule="auto"/>
              <w:jc w:val="right"/>
              <w:rPr>
                <w:rFonts w:asciiTheme="minorHAnsi" w:hAnsiTheme="minorHAnsi" w:cstheme="minorHAnsi"/>
                <w:b/>
                <w:color w:val="FFFFFF" w:themeColor="background1"/>
                <w:sz w:val="16"/>
                <w:szCs w:val="16"/>
                <w:lang w:eastAsia="en-AU"/>
              </w:rPr>
            </w:pPr>
            <w:r w:rsidRPr="00A232B8">
              <w:rPr>
                <w:rFonts w:asciiTheme="minorHAnsi" w:hAnsiTheme="minorHAnsi" w:cstheme="minorHAnsi"/>
                <w:b/>
                <w:color w:val="FFFFFF" w:themeColor="background1"/>
                <w:sz w:val="16"/>
                <w:szCs w:val="16"/>
                <w:lang w:eastAsia="en-AU"/>
              </w:rPr>
              <w:t>2027-28</w:t>
            </w:r>
          </w:p>
        </w:tc>
        <w:tc>
          <w:tcPr>
            <w:tcW w:w="964" w:type="dxa"/>
            <w:gridSpan w:val="2"/>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008998"/>
            <w:vAlign w:val="center"/>
            <w:hideMark/>
          </w:tcPr>
          <w:p w14:paraId="29E4CF17" w14:textId="77777777" w:rsidR="004B4DD5" w:rsidRPr="00A232B8" w:rsidRDefault="004B4DD5" w:rsidP="002E5473">
            <w:pPr>
              <w:spacing w:after="0" w:line="240" w:lineRule="auto"/>
              <w:jc w:val="right"/>
              <w:rPr>
                <w:rFonts w:asciiTheme="minorHAnsi" w:hAnsiTheme="minorHAnsi" w:cstheme="minorHAnsi"/>
                <w:b/>
                <w:i/>
                <w:iCs/>
                <w:color w:val="FFFFFF" w:themeColor="background1"/>
                <w:sz w:val="16"/>
                <w:szCs w:val="16"/>
                <w:lang w:eastAsia="en-AU"/>
              </w:rPr>
            </w:pPr>
            <w:r w:rsidRPr="00A232B8">
              <w:rPr>
                <w:rFonts w:asciiTheme="minorHAnsi" w:hAnsiTheme="minorHAnsi" w:cstheme="minorHAnsi"/>
                <w:b/>
                <w:i/>
                <w:color w:val="FFFFFF" w:themeColor="background1"/>
                <w:sz w:val="16"/>
                <w:szCs w:val="16"/>
                <w:lang w:eastAsia="en-AU"/>
              </w:rPr>
              <w:t>2023-24</w:t>
            </w:r>
          </w:p>
        </w:tc>
        <w:tc>
          <w:tcPr>
            <w:tcW w:w="964" w:type="dxa"/>
            <w:gridSpan w:val="2"/>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008998"/>
            <w:vAlign w:val="center"/>
            <w:hideMark/>
          </w:tcPr>
          <w:p w14:paraId="49E961F9" w14:textId="77777777" w:rsidR="004B4DD5" w:rsidRPr="00A232B8" w:rsidRDefault="004B4DD5" w:rsidP="002E5473">
            <w:pPr>
              <w:spacing w:after="0" w:line="240" w:lineRule="auto"/>
              <w:jc w:val="right"/>
              <w:rPr>
                <w:rFonts w:asciiTheme="minorHAnsi" w:hAnsiTheme="minorHAnsi" w:cstheme="minorHAnsi"/>
                <w:b/>
                <w:i/>
                <w:iCs/>
                <w:color w:val="FFFFFF" w:themeColor="background1"/>
                <w:sz w:val="16"/>
                <w:szCs w:val="16"/>
                <w:lang w:eastAsia="en-AU"/>
              </w:rPr>
            </w:pPr>
            <w:r w:rsidRPr="00A232B8">
              <w:rPr>
                <w:rFonts w:asciiTheme="minorHAnsi" w:hAnsiTheme="minorHAnsi" w:cstheme="minorHAnsi"/>
                <w:b/>
                <w:i/>
                <w:color w:val="FFFFFF" w:themeColor="background1"/>
                <w:sz w:val="16"/>
                <w:szCs w:val="16"/>
                <w:lang w:eastAsia="en-AU"/>
              </w:rPr>
              <w:t>2024-25</w:t>
            </w:r>
          </w:p>
        </w:tc>
        <w:tc>
          <w:tcPr>
            <w:tcW w:w="964" w:type="dxa"/>
            <w:gridSpan w:val="2"/>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008998"/>
            <w:vAlign w:val="center"/>
            <w:hideMark/>
          </w:tcPr>
          <w:p w14:paraId="19606547" w14:textId="77777777" w:rsidR="004B4DD5" w:rsidRPr="00A232B8" w:rsidRDefault="004B4DD5" w:rsidP="002E5473">
            <w:pPr>
              <w:spacing w:after="0" w:line="240" w:lineRule="auto"/>
              <w:jc w:val="right"/>
              <w:rPr>
                <w:rFonts w:asciiTheme="minorHAnsi" w:hAnsiTheme="minorHAnsi" w:cstheme="minorHAnsi"/>
                <w:b/>
                <w:i/>
                <w:iCs/>
                <w:color w:val="FFFFFF" w:themeColor="background1"/>
                <w:sz w:val="16"/>
                <w:szCs w:val="16"/>
                <w:lang w:eastAsia="en-AU"/>
              </w:rPr>
            </w:pPr>
            <w:r w:rsidRPr="00A232B8">
              <w:rPr>
                <w:rFonts w:asciiTheme="minorHAnsi" w:hAnsiTheme="minorHAnsi" w:cstheme="minorHAnsi"/>
                <w:b/>
                <w:i/>
                <w:color w:val="FFFFFF" w:themeColor="background1"/>
                <w:sz w:val="16"/>
                <w:szCs w:val="16"/>
                <w:lang w:eastAsia="en-AU"/>
              </w:rPr>
              <w:t>2025-26</w:t>
            </w:r>
          </w:p>
        </w:tc>
        <w:tc>
          <w:tcPr>
            <w:tcW w:w="964" w:type="dxa"/>
            <w:gridSpan w:val="2"/>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008998"/>
            <w:vAlign w:val="center"/>
            <w:hideMark/>
          </w:tcPr>
          <w:p w14:paraId="221A03C6" w14:textId="77777777" w:rsidR="004B4DD5" w:rsidRPr="00A232B8" w:rsidRDefault="004B4DD5" w:rsidP="002E5473">
            <w:pPr>
              <w:spacing w:after="0" w:line="240" w:lineRule="auto"/>
              <w:jc w:val="right"/>
              <w:rPr>
                <w:rFonts w:asciiTheme="minorHAnsi" w:hAnsiTheme="minorHAnsi" w:cstheme="minorHAnsi"/>
                <w:b/>
                <w:i/>
                <w:iCs/>
                <w:color w:val="FFFFFF" w:themeColor="background1"/>
                <w:sz w:val="16"/>
                <w:szCs w:val="16"/>
                <w:lang w:eastAsia="en-AU"/>
              </w:rPr>
            </w:pPr>
            <w:r w:rsidRPr="00A232B8">
              <w:rPr>
                <w:rFonts w:asciiTheme="minorHAnsi" w:hAnsiTheme="minorHAnsi" w:cstheme="minorHAnsi"/>
                <w:b/>
                <w:i/>
                <w:color w:val="FFFFFF" w:themeColor="background1"/>
                <w:sz w:val="16"/>
                <w:szCs w:val="16"/>
                <w:lang w:eastAsia="en-AU"/>
              </w:rPr>
              <w:t>2026-27</w:t>
            </w:r>
          </w:p>
        </w:tc>
        <w:tc>
          <w:tcPr>
            <w:tcW w:w="964" w:type="dxa"/>
            <w:gridSpan w:val="2"/>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008998"/>
            <w:vAlign w:val="center"/>
            <w:hideMark/>
          </w:tcPr>
          <w:p w14:paraId="5B0F987F" w14:textId="77777777" w:rsidR="004B4DD5" w:rsidRPr="00A232B8" w:rsidRDefault="004B4DD5" w:rsidP="002E5473">
            <w:pPr>
              <w:spacing w:after="0" w:line="240" w:lineRule="auto"/>
              <w:jc w:val="right"/>
              <w:rPr>
                <w:rFonts w:asciiTheme="minorHAnsi" w:hAnsiTheme="minorHAnsi" w:cstheme="minorHAnsi"/>
                <w:b/>
                <w:i/>
                <w:iCs/>
                <w:color w:val="FFFFFF" w:themeColor="background1"/>
                <w:sz w:val="16"/>
                <w:szCs w:val="16"/>
                <w:lang w:eastAsia="en-AU"/>
              </w:rPr>
            </w:pPr>
            <w:r w:rsidRPr="00A232B8">
              <w:rPr>
                <w:rFonts w:asciiTheme="minorHAnsi" w:hAnsiTheme="minorHAnsi" w:cstheme="minorHAnsi"/>
                <w:b/>
                <w:i/>
                <w:color w:val="FFFFFF" w:themeColor="background1"/>
                <w:sz w:val="16"/>
                <w:szCs w:val="16"/>
                <w:lang w:eastAsia="en-AU"/>
              </w:rPr>
              <w:t>2027-28</w:t>
            </w:r>
          </w:p>
        </w:tc>
      </w:tr>
      <w:tr w:rsidR="004B4DD5" w:rsidRPr="003701CB" w14:paraId="302FD0E8" w14:textId="77777777" w:rsidTr="002E5473">
        <w:trPr>
          <w:trHeight w:val="170"/>
        </w:trPr>
        <w:tc>
          <w:tcPr>
            <w:tcW w:w="3411" w:type="dxa"/>
            <w:gridSpan w:val="2"/>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008998"/>
            <w:vAlign w:val="center"/>
            <w:hideMark/>
          </w:tcPr>
          <w:p w14:paraId="1E2180C9" w14:textId="77777777" w:rsidR="004B4DD5" w:rsidRPr="003701CB" w:rsidRDefault="004B4DD5" w:rsidP="002E5473">
            <w:pPr>
              <w:spacing w:after="0" w:line="240" w:lineRule="auto"/>
              <w:rPr>
                <w:b/>
                <w:bCs/>
                <w:color w:val="FFFFFF" w:themeColor="background1"/>
                <w:sz w:val="16"/>
                <w:szCs w:val="16"/>
                <w:lang w:eastAsia="en-AU"/>
              </w:rPr>
            </w:pPr>
            <w:r w:rsidRPr="003701CB">
              <w:rPr>
                <w:b/>
                <w:bCs/>
                <w:color w:val="FFFFFF" w:themeColor="background1"/>
                <w:sz w:val="16"/>
                <w:szCs w:val="16"/>
                <w:lang w:eastAsia="en-AU"/>
              </w:rPr>
              <w:t>Tariff</w:t>
            </w:r>
          </w:p>
        </w:tc>
        <w:tc>
          <w:tcPr>
            <w:tcW w:w="964" w:type="dxa"/>
            <w:gridSpan w:val="2"/>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008998"/>
            <w:noWrap/>
            <w:vAlign w:val="center"/>
            <w:hideMark/>
          </w:tcPr>
          <w:p w14:paraId="065657E5" w14:textId="77777777" w:rsidR="004B4DD5" w:rsidRPr="003701CB" w:rsidRDefault="004B4DD5" w:rsidP="002E5473">
            <w:pPr>
              <w:spacing w:after="0" w:line="240" w:lineRule="auto"/>
              <w:jc w:val="right"/>
              <w:rPr>
                <w:b/>
                <w:color w:val="FFFFFF" w:themeColor="background1"/>
                <w:sz w:val="16"/>
                <w:szCs w:val="16"/>
                <w:lang w:eastAsia="en-AU"/>
              </w:rPr>
            </w:pPr>
            <w:r w:rsidRPr="003701CB">
              <w:rPr>
                <w:b/>
                <w:color w:val="FFFFFF" w:themeColor="background1"/>
                <w:sz w:val="16"/>
                <w:szCs w:val="16"/>
                <w:lang w:eastAsia="en-AU"/>
              </w:rPr>
              <w:t>Unit</w:t>
            </w:r>
          </w:p>
        </w:tc>
        <w:tc>
          <w:tcPr>
            <w:tcW w:w="964" w:type="dxa"/>
            <w:gridSpan w:val="2"/>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006671" w:themeFill="accent1" w:themeFillShade="BF"/>
            <w:noWrap/>
            <w:vAlign w:val="center"/>
            <w:hideMark/>
          </w:tcPr>
          <w:p w14:paraId="3976A8E2" w14:textId="77777777" w:rsidR="004B4DD5" w:rsidRPr="003701CB" w:rsidRDefault="004B4DD5" w:rsidP="002E5473">
            <w:pPr>
              <w:spacing w:after="0" w:line="240" w:lineRule="auto"/>
              <w:jc w:val="right"/>
              <w:rPr>
                <w:b/>
                <w:color w:val="FFFFFF" w:themeColor="background1"/>
                <w:sz w:val="16"/>
                <w:szCs w:val="16"/>
                <w:lang w:eastAsia="en-AU"/>
              </w:rPr>
            </w:pPr>
            <w:r w:rsidRPr="003701CB">
              <w:rPr>
                <w:b/>
                <w:color w:val="FFFFFF" w:themeColor="background1"/>
                <w:sz w:val="16"/>
                <w:szCs w:val="16"/>
                <w:lang w:eastAsia="en-AU"/>
              </w:rPr>
              <w:t>Tariff</w:t>
            </w:r>
          </w:p>
        </w:tc>
        <w:tc>
          <w:tcPr>
            <w:tcW w:w="964" w:type="dxa"/>
            <w:gridSpan w:val="2"/>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008998"/>
            <w:noWrap/>
            <w:vAlign w:val="center"/>
            <w:hideMark/>
          </w:tcPr>
          <w:p w14:paraId="1839C4E3" w14:textId="77777777" w:rsidR="004B4DD5" w:rsidRPr="003701CB" w:rsidRDefault="004B4DD5" w:rsidP="002E5473">
            <w:pPr>
              <w:spacing w:after="0" w:line="240" w:lineRule="auto"/>
              <w:jc w:val="right"/>
              <w:rPr>
                <w:b/>
                <w:color w:val="FFFFFF" w:themeColor="background1"/>
                <w:sz w:val="16"/>
                <w:szCs w:val="16"/>
                <w:lang w:eastAsia="en-AU"/>
              </w:rPr>
            </w:pPr>
            <w:r w:rsidRPr="003701CB">
              <w:rPr>
                <w:b/>
                <w:color w:val="FFFFFF" w:themeColor="background1"/>
                <w:sz w:val="16"/>
                <w:szCs w:val="16"/>
                <w:lang w:eastAsia="en-AU"/>
              </w:rPr>
              <w:t>Tariff</w:t>
            </w:r>
          </w:p>
        </w:tc>
        <w:tc>
          <w:tcPr>
            <w:tcW w:w="964" w:type="dxa"/>
            <w:gridSpan w:val="2"/>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008998"/>
            <w:noWrap/>
            <w:vAlign w:val="center"/>
            <w:hideMark/>
          </w:tcPr>
          <w:p w14:paraId="7B4309AF" w14:textId="77777777" w:rsidR="004B4DD5" w:rsidRPr="003701CB" w:rsidRDefault="004B4DD5" w:rsidP="002E5473">
            <w:pPr>
              <w:spacing w:after="0" w:line="240" w:lineRule="auto"/>
              <w:jc w:val="right"/>
              <w:rPr>
                <w:rFonts w:ascii="Calibri" w:hAnsi="Calibri" w:cs="Calibri"/>
                <w:b/>
                <w:color w:val="FFFFFF" w:themeColor="background1"/>
                <w:sz w:val="16"/>
                <w:szCs w:val="16"/>
                <w:lang w:eastAsia="en-AU"/>
              </w:rPr>
            </w:pPr>
            <w:r w:rsidRPr="003701CB">
              <w:rPr>
                <w:rFonts w:ascii="Calibri" w:hAnsi="Calibri" w:cs="Calibri"/>
                <w:b/>
                <w:color w:val="FFFFFF" w:themeColor="background1"/>
                <w:sz w:val="16"/>
                <w:szCs w:val="16"/>
                <w:lang w:eastAsia="en-AU"/>
              </w:rPr>
              <w:t>Tariff</w:t>
            </w:r>
          </w:p>
        </w:tc>
        <w:tc>
          <w:tcPr>
            <w:tcW w:w="964" w:type="dxa"/>
            <w:gridSpan w:val="2"/>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008998"/>
            <w:noWrap/>
            <w:vAlign w:val="center"/>
            <w:hideMark/>
          </w:tcPr>
          <w:p w14:paraId="55D77AE1" w14:textId="77777777" w:rsidR="004B4DD5" w:rsidRPr="003701CB" w:rsidRDefault="004B4DD5" w:rsidP="002E5473">
            <w:pPr>
              <w:spacing w:after="0" w:line="240" w:lineRule="auto"/>
              <w:jc w:val="right"/>
              <w:rPr>
                <w:rFonts w:ascii="Calibri" w:hAnsi="Calibri" w:cs="Calibri"/>
                <w:b/>
                <w:color w:val="FFFFFF" w:themeColor="background1"/>
                <w:sz w:val="16"/>
                <w:szCs w:val="16"/>
                <w:lang w:eastAsia="en-AU"/>
              </w:rPr>
            </w:pPr>
            <w:r w:rsidRPr="003701CB">
              <w:rPr>
                <w:rFonts w:ascii="Calibri" w:hAnsi="Calibri" w:cs="Calibri"/>
                <w:b/>
                <w:color w:val="FFFFFF" w:themeColor="background1"/>
                <w:sz w:val="16"/>
                <w:szCs w:val="16"/>
                <w:lang w:eastAsia="en-AU"/>
              </w:rPr>
              <w:t>Tariff</w:t>
            </w:r>
          </w:p>
        </w:tc>
        <w:tc>
          <w:tcPr>
            <w:tcW w:w="964" w:type="dxa"/>
            <w:gridSpan w:val="2"/>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008998"/>
            <w:noWrap/>
            <w:vAlign w:val="center"/>
            <w:hideMark/>
          </w:tcPr>
          <w:p w14:paraId="4691F0C4" w14:textId="77777777" w:rsidR="004B4DD5" w:rsidRPr="003701CB" w:rsidRDefault="004B4DD5" w:rsidP="002E5473">
            <w:pPr>
              <w:spacing w:after="0" w:line="240" w:lineRule="auto"/>
              <w:jc w:val="right"/>
              <w:rPr>
                <w:rFonts w:ascii="Calibri" w:hAnsi="Calibri" w:cs="Calibri"/>
                <w:b/>
                <w:color w:val="FFFFFF" w:themeColor="background1"/>
                <w:sz w:val="16"/>
                <w:szCs w:val="16"/>
                <w:lang w:eastAsia="en-AU"/>
              </w:rPr>
            </w:pPr>
            <w:r w:rsidRPr="003701CB">
              <w:rPr>
                <w:rFonts w:ascii="Calibri" w:hAnsi="Calibri" w:cs="Calibri"/>
                <w:b/>
                <w:color w:val="FFFFFF" w:themeColor="background1"/>
                <w:sz w:val="16"/>
                <w:szCs w:val="16"/>
                <w:lang w:eastAsia="en-AU"/>
              </w:rPr>
              <w:t>Tariff</w:t>
            </w:r>
          </w:p>
        </w:tc>
        <w:tc>
          <w:tcPr>
            <w:tcW w:w="964" w:type="dxa"/>
            <w:gridSpan w:val="2"/>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008998"/>
            <w:noWrap/>
            <w:vAlign w:val="center"/>
            <w:hideMark/>
          </w:tcPr>
          <w:p w14:paraId="67CE5FAD" w14:textId="77777777" w:rsidR="004B4DD5" w:rsidRPr="003701CB" w:rsidRDefault="004B4DD5" w:rsidP="002E5473">
            <w:pPr>
              <w:spacing w:after="0" w:line="240" w:lineRule="auto"/>
              <w:jc w:val="right"/>
              <w:rPr>
                <w:rFonts w:ascii="Calibri" w:hAnsi="Calibri" w:cs="Calibri"/>
                <w:b/>
                <w:color w:val="FFFFFF" w:themeColor="background1"/>
                <w:sz w:val="16"/>
                <w:szCs w:val="16"/>
                <w:lang w:eastAsia="en-AU"/>
              </w:rPr>
            </w:pPr>
            <w:r w:rsidRPr="003701CB">
              <w:rPr>
                <w:rFonts w:ascii="Calibri" w:hAnsi="Calibri" w:cs="Calibri"/>
                <w:b/>
                <w:color w:val="FFFFFF" w:themeColor="background1"/>
                <w:sz w:val="16"/>
                <w:szCs w:val="16"/>
                <w:lang w:eastAsia="en-AU"/>
              </w:rPr>
              <w:t>Tariff</w:t>
            </w:r>
          </w:p>
        </w:tc>
        <w:tc>
          <w:tcPr>
            <w:tcW w:w="964" w:type="dxa"/>
            <w:gridSpan w:val="2"/>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008998"/>
            <w:vAlign w:val="center"/>
            <w:hideMark/>
          </w:tcPr>
          <w:p w14:paraId="73394CD5" w14:textId="77777777" w:rsidR="004B4DD5" w:rsidRPr="003701CB" w:rsidRDefault="004B4DD5" w:rsidP="002E5473">
            <w:pPr>
              <w:spacing w:after="0" w:line="240" w:lineRule="auto"/>
              <w:jc w:val="right"/>
              <w:rPr>
                <w:b/>
                <w:i/>
                <w:iCs/>
                <w:color w:val="FFFFFF" w:themeColor="background1"/>
                <w:sz w:val="16"/>
                <w:szCs w:val="16"/>
                <w:lang w:eastAsia="en-AU"/>
              </w:rPr>
            </w:pPr>
            <w:r w:rsidRPr="003701CB">
              <w:rPr>
                <w:b/>
                <w:i/>
                <w:iCs/>
                <w:color w:val="FFFFFF" w:themeColor="background1"/>
                <w:sz w:val="16"/>
                <w:szCs w:val="16"/>
                <w:lang w:eastAsia="en-AU"/>
              </w:rPr>
              <w:t>change</w:t>
            </w:r>
          </w:p>
        </w:tc>
        <w:tc>
          <w:tcPr>
            <w:tcW w:w="964" w:type="dxa"/>
            <w:gridSpan w:val="2"/>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008998"/>
            <w:vAlign w:val="center"/>
            <w:hideMark/>
          </w:tcPr>
          <w:p w14:paraId="7845712D" w14:textId="77777777" w:rsidR="004B4DD5" w:rsidRPr="003701CB" w:rsidRDefault="004B4DD5" w:rsidP="002E5473">
            <w:pPr>
              <w:spacing w:after="0" w:line="240" w:lineRule="auto"/>
              <w:jc w:val="right"/>
              <w:rPr>
                <w:b/>
                <w:i/>
                <w:iCs/>
                <w:color w:val="FFFFFF" w:themeColor="background1"/>
                <w:sz w:val="16"/>
                <w:szCs w:val="16"/>
                <w:lang w:eastAsia="en-AU"/>
              </w:rPr>
            </w:pPr>
            <w:r w:rsidRPr="003701CB">
              <w:rPr>
                <w:b/>
                <w:i/>
                <w:iCs/>
                <w:color w:val="FFFFFF" w:themeColor="background1"/>
                <w:sz w:val="16"/>
                <w:szCs w:val="16"/>
                <w:lang w:eastAsia="en-AU"/>
              </w:rPr>
              <w:t>change</w:t>
            </w:r>
          </w:p>
        </w:tc>
        <w:tc>
          <w:tcPr>
            <w:tcW w:w="964" w:type="dxa"/>
            <w:gridSpan w:val="2"/>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008998"/>
            <w:vAlign w:val="center"/>
            <w:hideMark/>
          </w:tcPr>
          <w:p w14:paraId="1B13B779" w14:textId="77777777" w:rsidR="004B4DD5" w:rsidRPr="003701CB" w:rsidRDefault="004B4DD5" w:rsidP="002E5473">
            <w:pPr>
              <w:spacing w:after="0" w:line="240" w:lineRule="auto"/>
              <w:jc w:val="right"/>
              <w:rPr>
                <w:b/>
                <w:i/>
                <w:iCs/>
                <w:color w:val="FFFFFF" w:themeColor="background1"/>
                <w:sz w:val="16"/>
                <w:szCs w:val="16"/>
                <w:lang w:eastAsia="en-AU"/>
              </w:rPr>
            </w:pPr>
            <w:r w:rsidRPr="003701CB">
              <w:rPr>
                <w:b/>
                <w:i/>
                <w:iCs/>
                <w:color w:val="FFFFFF" w:themeColor="background1"/>
                <w:sz w:val="16"/>
                <w:szCs w:val="16"/>
                <w:lang w:eastAsia="en-AU"/>
              </w:rPr>
              <w:t>change</w:t>
            </w:r>
          </w:p>
        </w:tc>
        <w:tc>
          <w:tcPr>
            <w:tcW w:w="964" w:type="dxa"/>
            <w:gridSpan w:val="2"/>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008998"/>
            <w:vAlign w:val="center"/>
            <w:hideMark/>
          </w:tcPr>
          <w:p w14:paraId="5E7254A1" w14:textId="77777777" w:rsidR="004B4DD5" w:rsidRPr="003701CB" w:rsidRDefault="004B4DD5" w:rsidP="002E5473">
            <w:pPr>
              <w:spacing w:after="0" w:line="240" w:lineRule="auto"/>
              <w:jc w:val="right"/>
              <w:rPr>
                <w:b/>
                <w:i/>
                <w:iCs/>
                <w:color w:val="FFFFFF" w:themeColor="background1"/>
                <w:sz w:val="16"/>
                <w:szCs w:val="16"/>
                <w:lang w:eastAsia="en-AU"/>
              </w:rPr>
            </w:pPr>
            <w:r w:rsidRPr="003701CB">
              <w:rPr>
                <w:b/>
                <w:i/>
                <w:iCs/>
                <w:color w:val="FFFFFF" w:themeColor="background1"/>
                <w:sz w:val="16"/>
                <w:szCs w:val="16"/>
                <w:lang w:eastAsia="en-AU"/>
              </w:rPr>
              <w:t>change</w:t>
            </w:r>
          </w:p>
        </w:tc>
        <w:tc>
          <w:tcPr>
            <w:tcW w:w="964" w:type="dxa"/>
            <w:gridSpan w:val="2"/>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008998"/>
            <w:vAlign w:val="center"/>
            <w:hideMark/>
          </w:tcPr>
          <w:p w14:paraId="63257CC1" w14:textId="77777777" w:rsidR="004B4DD5" w:rsidRPr="003701CB" w:rsidRDefault="004B4DD5" w:rsidP="002E5473">
            <w:pPr>
              <w:spacing w:after="0" w:line="240" w:lineRule="auto"/>
              <w:jc w:val="right"/>
              <w:rPr>
                <w:b/>
                <w:i/>
                <w:iCs/>
                <w:color w:val="FFFFFF" w:themeColor="background1"/>
                <w:sz w:val="16"/>
                <w:szCs w:val="16"/>
                <w:lang w:eastAsia="en-AU"/>
              </w:rPr>
            </w:pPr>
            <w:r w:rsidRPr="003701CB">
              <w:rPr>
                <w:b/>
                <w:i/>
                <w:iCs/>
                <w:color w:val="FFFFFF" w:themeColor="background1"/>
                <w:sz w:val="16"/>
                <w:szCs w:val="16"/>
                <w:lang w:eastAsia="en-AU"/>
              </w:rPr>
              <w:t>change</w:t>
            </w:r>
          </w:p>
        </w:tc>
      </w:tr>
      <w:tr w:rsidR="004B4DD5" w:rsidRPr="0086399D" w14:paraId="086776DD" w14:textId="77777777" w:rsidTr="002E5473">
        <w:trPr>
          <w:trHeight w:val="170"/>
        </w:trPr>
        <w:tc>
          <w:tcPr>
            <w:tcW w:w="3411" w:type="dxa"/>
            <w:gridSpan w:val="2"/>
            <w:shd w:val="clear" w:color="auto" w:fill="CBDADD"/>
            <w:vAlign w:val="center"/>
            <w:hideMark/>
          </w:tcPr>
          <w:p w14:paraId="356E1120" w14:textId="77777777" w:rsidR="004B4DD5" w:rsidRPr="0086399D" w:rsidRDefault="004B4DD5" w:rsidP="002E5473">
            <w:pPr>
              <w:spacing w:after="0" w:line="240" w:lineRule="auto"/>
              <w:rPr>
                <w:b/>
                <w:bCs/>
                <w:color w:val="000000"/>
                <w:sz w:val="16"/>
                <w:szCs w:val="16"/>
                <w:lang w:eastAsia="en-AU"/>
              </w:rPr>
            </w:pPr>
            <w:r w:rsidRPr="0086399D">
              <w:rPr>
                <w:b/>
                <w:bCs/>
                <w:color w:val="000000"/>
                <w:sz w:val="16"/>
                <w:szCs w:val="16"/>
                <w:lang w:eastAsia="en-AU"/>
              </w:rPr>
              <w:t>1.8 Geelong region — Trade waste tariffs</w:t>
            </w:r>
          </w:p>
        </w:tc>
        <w:tc>
          <w:tcPr>
            <w:tcW w:w="964" w:type="dxa"/>
            <w:gridSpan w:val="2"/>
            <w:shd w:val="clear" w:color="auto" w:fill="CBDADD"/>
            <w:noWrap/>
            <w:vAlign w:val="center"/>
            <w:hideMark/>
          </w:tcPr>
          <w:p w14:paraId="5A93BEFB" w14:textId="77777777" w:rsidR="004B4DD5" w:rsidRPr="0086399D" w:rsidRDefault="004B4DD5" w:rsidP="002E5473">
            <w:pPr>
              <w:spacing w:after="0" w:line="240" w:lineRule="auto"/>
              <w:jc w:val="right"/>
              <w:rPr>
                <w:color w:val="000000"/>
                <w:sz w:val="16"/>
                <w:szCs w:val="16"/>
                <w:lang w:eastAsia="en-AU"/>
              </w:rPr>
            </w:pPr>
          </w:p>
        </w:tc>
        <w:tc>
          <w:tcPr>
            <w:tcW w:w="964" w:type="dxa"/>
            <w:gridSpan w:val="2"/>
            <w:shd w:val="clear" w:color="auto" w:fill="CBDADD"/>
            <w:noWrap/>
            <w:vAlign w:val="center"/>
            <w:hideMark/>
          </w:tcPr>
          <w:p w14:paraId="71129286" w14:textId="77777777" w:rsidR="004B4DD5" w:rsidRPr="0086399D" w:rsidRDefault="004B4DD5" w:rsidP="002E5473">
            <w:pPr>
              <w:spacing w:after="0" w:line="240" w:lineRule="auto"/>
              <w:jc w:val="right"/>
              <w:rPr>
                <w:color w:val="000000"/>
                <w:sz w:val="16"/>
                <w:szCs w:val="16"/>
                <w:lang w:eastAsia="en-AU"/>
              </w:rPr>
            </w:pPr>
          </w:p>
        </w:tc>
        <w:tc>
          <w:tcPr>
            <w:tcW w:w="964" w:type="dxa"/>
            <w:gridSpan w:val="2"/>
            <w:shd w:val="clear" w:color="auto" w:fill="CBDADD"/>
            <w:noWrap/>
            <w:vAlign w:val="center"/>
            <w:hideMark/>
          </w:tcPr>
          <w:p w14:paraId="708C1BBB" w14:textId="77777777" w:rsidR="004B4DD5" w:rsidRPr="0086399D" w:rsidRDefault="004B4DD5" w:rsidP="002E5473">
            <w:pPr>
              <w:spacing w:after="0" w:line="240" w:lineRule="auto"/>
              <w:jc w:val="right"/>
              <w:rPr>
                <w:color w:val="000000"/>
                <w:sz w:val="16"/>
                <w:szCs w:val="16"/>
                <w:lang w:eastAsia="en-AU"/>
              </w:rPr>
            </w:pPr>
          </w:p>
        </w:tc>
        <w:tc>
          <w:tcPr>
            <w:tcW w:w="964" w:type="dxa"/>
            <w:gridSpan w:val="2"/>
            <w:shd w:val="clear" w:color="auto" w:fill="CBDADD"/>
            <w:noWrap/>
            <w:vAlign w:val="center"/>
            <w:hideMark/>
          </w:tcPr>
          <w:p w14:paraId="4A10DB48"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CBDADD"/>
            <w:noWrap/>
            <w:vAlign w:val="center"/>
            <w:hideMark/>
          </w:tcPr>
          <w:p w14:paraId="03B926DC"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CBDADD"/>
            <w:noWrap/>
            <w:vAlign w:val="center"/>
            <w:hideMark/>
          </w:tcPr>
          <w:p w14:paraId="71148742"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CBDADD"/>
            <w:noWrap/>
            <w:vAlign w:val="center"/>
            <w:hideMark/>
          </w:tcPr>
          <w:p w14:paraId="3B95D7CD"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CBDADD"/>
            <w:vAlign w:val="center"/>
            <w:hideMark/>
          </w:tcPr>
          <w:p w14:paraId="7E84B1CE" w14:textId="77777777" w:rsidR="004B4DD5" w:rsidRPr="0086399D" w:rsidRDefault="004B4DD5" w:rsidP="002E5473">
            <w:pPr>
              <w:spacing w:after="0" w:line="240" w:lineRule="auto"/>
              <w:jc w:val="right"/>
              <w:rPr>
                <w:i/>
                <w:iCs/>
                <w:sz w:val="16"/>
                <w:szCs w:val="16"/>
                <w:lang w:eastAsia="en-AU"/>
              </w:rPr>
            </w:pPr>
          </w:p>
        </w:tc>
        <w:tc>
          <w:tcPr>
            <w:tcW w:w="964" w:type="dxa"/>
            <w:gridSpan w:val="2"/>
            <w:shd w:val="clear" w:color="auto" w:fill="CBDADD"/>
            <w:vAlign w:val="center"/>
            <w:hideMark/>
          </w:tcPr>
          <w:p w14:paraId="43A61FFA" w14:textId="77777777" w:rsidR="004B4DD5" w:rsidRPr="0086399D" w:rsidRDefault="004B4DD5" w:rsidP="002E5473">
            <w:pPr>
              <w:spacing w:after="0" w:line="240" w:lineRule="auto"/>
              <w:jc w:val="right"/>
              <w:rPr>
                <w:i/>
                <w:iCs/>
                <w:sz w:val="16"/>
                <w:szCs w:val="16"/>
                <w:lang w:eastAsia="en-AU"/>
              </w:rPr>
            </w:pPr>
          </w:p>
        </w:tc>
        <w:tc>
          <w:tcPr>
            <w:tcW w:w="964" w:type="dxa"/>
            <w:gridSpan w:val="2"/>
            <w:shd w:val="clear" w:color="auto" w:fill="CBDADD"/>
            <w:vAlign w:val="center"/>
            <w:hideMark/>
          </w:tcPr>
          <w:p w14:paraId="57258246" w14:textId="77777777" w:rsidR="004B4DD5" w:rsidRPr="0086399D" w:rsidRDefault="004B4DD5" w:rsidP="002E5473">
            <w:pPr>
              <w:spacing w:after="0" w:line="240" w:lineRule="auto"/>
              <w:jc w:val="right"/>
              <w:rPr>
                <w:i/>
                <w:iCs/>
                <w:sz w:val="16"/>
                <w:szCs w:val="16"/>
                <w:lang w:eastAsia="en-AU"/>
              </w:rPr>
            </w:pPr>
          </w:p>
        </w:tc>
        <w:tc>
          <w:tcPr>
            <w:tcW w:w="964" w:type="dxa"/>
            <w:gridSpan w:val="2"/>
            <w:shd w:val="clear" w:color="auto" w:fill="CBDADD"/>
            <w:vAlign w:val="center"/>
            <w:hideMark/>
          </w:tcPr>
          <w:p w14:paraId="5503AA12" w14:textId="77777777" w:rsidR="004B4DD5" w:rsidRPr="0086399D" w:rsidRDefault="004B4DD5" w:rsidP="002E5473">
            <w:pPr>
              <w:spacing w:after="0" w:line="240" w:lineRule="auto"/>
              <w:jc w:val="right"/>
              <w:rPr>
                <w:i/>
                <w:iCs/>
                <w:sz w:val="16"/>
                <w:szCs w:val="16"/>
                <w:lang w:eastAsia="en-AU"/>
              </w:rPr>
            </w:pPr>
          </w:p>
        </w:tc>
        <w:tc>
          <w:tcPr>
            <w:tcW w:w="964" w:type="dxa"/>
            <w:gridSpan w:val="2"/>
            <w:shd w:val="clear" w:color="auto" w:fill="CBDADD"/>
            <w:vAlign w:val="center"/>
            <w:hideMark/>
          </w:tcPr>
          <w:p w14:paraId="08A04AEF" w14:textId="77777777" w:rsidR="004B4DD5" w:rsidRPr="0086399D" w:rsidRDefault="004B4DD5" w:rsidP="002E5473">
            <w:pPr>
              <w:spacing w:after="0" w:line="240" w:lineRule="auto"/>
              <w:jc w:val="right"/>
              <w:rPr>
                <w:i/>
                <w:iCs/>
                <w:sz w:val="16"/>
                <w:szCs w:val="16"/>
                <w:lang w:eastAsia="en-AU"/>
              </w:rPr>
            </w:pPr>
          </w:p>
        </w:tc>
      </w:tr>
      <w:tr w:rsidR="004B4DD5" w:rsidRPr="0086399D" w14:paraId="4AEE03BA" w14:textId="77777777" w:rsidTr="002E5473">
        <w:trPr>
          <w:trHeight w:val="170"/>
        </w:trPr>
        <w:tc>
          <w:tcPr>
            <w:tcW w:w="3411" w:type="dxa"/>
            <w:gridSpan w:val="2"/>
            <w:shd w:val="clear" w:color="auto" w:fill="auto"/>
            <w:vAlign w:val="center"/>
            <w:hideMark/>
          </w:tcPr>
          <w:p w14:paraId="0447AD11"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Trade waste volume charge</w:t>
            </w:r>
          </w:p>
        </w:tc>
        <w:tc>
          <w:tcPr>
            <w:tcW w:w="964" w:type="dxa"/>
            <w:gridSpan w:val="2"/>
            <w:shd w:val="clear" w:color="auto" w:fill="auto"/>
            <w:noWrap/>
            <w:vAlign w:val="center"/>
            <w:hideMark/>
          </w:tcPr>
          <w:p w14:paraId="4CC7222B"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$/kL</w:t>
            </w:r>
          </w:p>
        </w:tc>
        <w:tc>
          <w:tcPr>
            <w:tcW w:w="964" w:type="dxa"/>
            <w:gridSpan w:val="2"/>
            <w:shd w:val="clear" w:color="auto" w:fill="auto"/>
            <w:noWrap/>
            <w:vAlign w:val="center"/>
            <w:hideMark/>
          </w:tcPr>
          <w:p w14:paraId="0E769FEB"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1.9834</w:t>
            </w:r>
          </w:p>
        </w:tc>
        <w:tc>
          <w:tcPr>
            <w:tcW w:w="964" w:type="dxa"/>
            <w:gridSpan w:val="2"/>
            <w:shd w:val="clear" w:color="auto" w:fill="auto"/>
            <w:noWrap/>
            <w:vAlign w:val="center"/>
            <w:hideMark/>
          </w:tcPr>
          <w:p w14:paraId="77E1BB1B"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1.9558</w:t>
            </w:r>
          </w:p>
        </w:tc>
        <w:tc>
          <w:tcPr>
            <w:tcW w:w="964" w:type="dxa"/>
            <w:gridSpan w:val="2"/>
            <w:shd w:val="clear" w:color="auto" w:fill="auto"/>
            <w:noWrap/>
            <w:vAlign w:val="center"/>
            <w:hideMark/>
          </w:tcPr>
          <w:p w14:paraId="29D3F89D"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1.9286</w:t>
            </w:r>
          </w:p>
        </w:tc>
        <w:tc>
          <w:tcPr>
            <w:tcW w:w="964" w:type="dxa"/>
            <w:gridSpan w:val="2"/>
            <w:shd w:val="clear" w:color="auto" w:fill="auto"/>
            <w:noWrap/>
            <w:vAlign w:val="center"/>
            <w:hideMark/>
          </w:tcPr>
          <w:p w14:paraId="43F577FA"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1.9018</w:t>
            </w:r>
          </w:p>
        </w:tc>
        <w:tc>
          <w:tcPr>
            <w:tcW w:w="964" w:type="dxa"/>
            <w:gridSpan w:val="2"/>
            <w:shd w:val="clear" w:color="auto" w:fill="auto"/>
            <w:noWrap/>
            <w:vAlign w:val="center"/>
            <w:hideMark/>
          </w:tcPr>
          <w:p w14:paraId="3B087C99"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1.8754</w:t>
            </w:r>
          </w:p>
        </w:tc>
        <w:tc>
          <w:tcPr>
            <w:tcW w:w="964" w:type="dxa"/>
            <w:gridSpan w:val="2"/>
            <w:shd w:val="clear" w:color="auto" w:fill="auto"/>
            <w:noWrap/>
            <w:vAlign w:val="center"/>
            <w:hideMark/>
          </w:tcPr>
          <w:p w14:paraId="4FA0DE0F"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1.8493</w:t>
            </w:r>
          </w:p>
        </w:tc>
        <w:tc>
          <w:tcPr>
            <w:tcW w:w="964" w:type="dxa"/>
            <w:gridSpan w:val="2"/>
            <w:shd w:val="clear" w:color="auto" w:fill="auto"/>
            <w:vAlign w:val="center"/>
            <w:hideMark/>
          </w:tcPr>
          <w:p w14:paraId="6973D58A"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-1.39%</w:t>
            </w:r>
          </w:p>
        </w:tc>
        <w:tc>
          <w:tcPr>
            <w:tcW w:w="964" w:type="dxa"/>
            <w:gridSpan w:val="2"/>
            <w:shd w:val="clear" w:color="auto" w:fill="auto"/>
            <w:vAlign w:val="center"/>
            <w:hideMark/>
          </w:tcPr>
          <w:p w14:paraId="1BD40526"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-1.39%</w:t>
            </w:r>
          </w:p>
        </w:tc>
        <w:tc>
          <w:tcPr>
            <w:tcW w:w="964" w:type="dxa"/>
            <w:gridSpan w:val="2"/>
            <w:shd w:val="clear" w:color="auto" w:fill="auto"/>
            <w:vAlign w:val="center"/>
            <w:hideMark/>
          </w:tcPr>
          <w:p w14:paraId="2FD63981"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-1.39%</w:t>
            </w:r>
          </w:p>
        </w:tc>
        <w:tc>
          <w:tcPr>
            <w:tcW w:w="964" w:type="dxa"/>
            <w:gridSpan w:val="2"/>
            <w:shd w:val="clear" w:color="auto" w:fill="auto"/>
            <w:vAlign w:val="center"/>
            <w:hideMark/>
          </w:tcPr>
          <w:p w14:paraId="4868D444"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-1.39%</w:t>
            </w:r>
          </w:p>
        </w:tc>
        <w:tc>
          <w:tcPr>
            <w:tcW w:w="964" w:type="dxa"/>
            <w:gridSpan w:val="2"/>
            <w:shd w:val="clear" w:color="auto" w:fill="auto"/>
            <w:vAlign w:val="center"/>
            <w:hideMark/>
          </w:tcPr>
          <w:p w14:paraId="78A41CB3"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-1.39%</w:t>
            </w:r>
          </w:p>
        </w:tc>
      </w:tr>
      <w:tr w:rsidR="004B4DD5" w:rsidRPr="0086399D" w14:paraId="004FD436" w14:textId="77777777" w:rsidTr="002E5473">
        <w:trPr>
          <w:trHeight w:val="170"/>
        </w:trPr>
        <w:tc>
          <w:tcPr>
            <w:tcW w:w="3411" w:type="dxa"/>
            <w:gridSpan w:val="2"/>
            <w:shd w:val="clear" w:color="auto" w:fill="auto"/>
            <w:vAlign w:val="center"/>
            <w:hideMark/>
          </w:tcPr>
          <w:p w14:paraId="2811C46C"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COD &gt; 1200mg</w:t>
            </w:r>
          </w:p>
        </w:tc>
        <w:tc>
          <w:tcPr>
            <w:tcW w:w="964" w:type="dxa"/>
            <w:gridSpan w:val="2"/>
            <w:shd w:val="clear" w:color="auto" w:fill="auto"/>
            <w:noWrap/>
            <w:vAlign w:val="center"/>
            <w:hideMark/>
          </w:tcPr>
          <w:p w14:paraId="4CA93282"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$/kg</w:t>
            </w:r>
          </w:p>
        </w:tc>
        <w:tc>
          <w:tcPr>
            <w:tcW w:w="964" w:type="dxa"/>
            <w:gridSpan w:val="2"/>
            <w:shd w:val="clear" w:color="auto" w:fill="auto"/>
            <w:noWrap/>
            <w:vAlign w:val="center"/>
            <w:hideMark/>
          </w:tcPr>
          <w:p w14:paraId="120385D0"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0.2981</w:t>
            </w:r>
          </w:p>
        </w:tc>
        <w:tc>
          <w:tcPr>
            <w:tcW w:w="964" w:type="dxa"/>
            <w:gridSpan w:val="2"/>
            <w:shd w:val="clear" w:color="auto" w:fill="auto"/>
            <w:noWrap/>
            <w:vAlign w:val="center"/>
            <w:hideMark/>
          </w:tcPr>
          <w:p w14:paraId="2C313536"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0.3188</w:t>
            </w:r>
          </w:p>
        </w:tc>
        <w:tc>
          <w:tcPr>
            <w:tcW w:w="964" w:type="dxa"/>
            <w:gridSpan w:val="2"/>
            <w:shd w:val="clear" w:color="auto" w:fill="auto"/>
            <w:noWrap/>
            <w:vAlign w:val="center"/>
            <w:hideMark/>
          </w:tcPr>
          <w:p w14:paraId="76D31861"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0.3188</w:t>
            </w:r>
          </w:p>
        </w:tc>
        <w:tc>
          <w:tcPr>
            <w:tcW w:w="964" w:type="dxa"/>
            <w:gridSpan w:val="2"/>
            <w:shd w:val="clear" w:color="auto" w:fill="auto"/>
            <w:noWrap/>
            <w:vAlign w:val="center"/>
            <w:hideMark/>
          </w:tcPr>
          <w:p w14:paraId="1B5B312F"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0.3188</w:t>
            </w:r>
          </w:p>
        </w:tc>
        <w:tc>
          <w:tcPr>
            <w:tcW w:w="964" w:type="dxa"/>
            <w:gridSpan w:val="2"/>
            <w:shd w:val="clear" w:color="auto" w:fill="auto"/>
            <w:noWrap/>
            <w:vAlign w:val="center"/>
            <w:hideMark/>
          </w:tcPr>
          <w:p w14:paraId="147A99F0"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0.3188</w:t>
            </w:r>
          </w:p>
        </w:tc>
        <w:tc>
          <w:tcPr>
            <w:tcW w:w="964" w:type="dxa"/>
            <w:gridSpan w:val="2"/>
            <w:shd w:val="clear" w:color="auto" w:fill="auto"/>
            <w:noWrap/>
            <w:vAlign w:val="center"/>
            <w:hideMark/>
          </w:tcPr>
          <w:p w14:paraId="3E705910"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0.3188</w:t>
            </w:r>
          </w:p>
        </w:tc>
        <w:tc>
          <w:tcPr>
            <w:tcW w:w="964" w:type="dxa"/>
            <w:gridSpan w:val="2"/>
            <w:shd w:val="clear" w:color="auto" w:fill="auto"/>
            <w:vAlign w:val="center"/>
            <w:hideMark/>
          </w:tcPr>
          <w:p w14:paraId="7715A296"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6.94%</w:t>
            </w:r>
          </w:p>
        </w:tc>
        <w:tc>
          <w:tcPr>
            <w:tcW w:w="964" w:type="dxa"/>
            <w:gridSpan w:val="2"/>
            <w:shd w:val="clear" w:color="auto" w:fill="auto"/>
            <w:vAlign w:val="center"/>
            <w:hideMark/>
          </w:tcPr>
          <w:p w14:paraId="140B444A"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c>
          <w:tcPr>
            <w:tcW w:w="964" w:type="dxa"/>
            <w:gridSpan w:val="2"/>
            <w:shd w:val="clear" w:color="auto" w:fill="auto"/>
            <w:vAlign w:val="center"/>
            <w:hideMark/>
          </w:tcPr>
          <w:p w14:paraId="0F477EA9"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c>
          <w:tcPr>
            <w:tcW w:w="964" w:type="dxa"/>
            <w:gridSpan w:val="2"/>
            <w:shd w:val="clear" w:color="auto" w:fill="auto"/>
            <w:vAlign w:val="center"/>
            <w:hideMark/>
          </w:tcPr>
          <w:p w14:paraId="44D2E094"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c>
          <w:tcPr>
            <w:tcW w:w="964" w:type="dxa"/>
            <w:gridSpan w:val="2"/>
            <w:shd w:val="clear" w:color="auto" w:fill="auto"/>
            <w:vAlign w:val="center"/>
            <w:hideMark/>
          </w:tcPr>
          <w:p w14:paraId="68FE56AB"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r>
      <w:tr w:rsidR="004B4DD5" w:rsidRPr="0086399D" w14:paraId="2680A616" w14:textId="77777777" w:rsidTr="002E5473">
        <w:trPr>
          <w:trHeight w:val="170"/>
        </w:trPr>
        <w:tc>
          <w:tcPr>
            <w:tcW w:w="3411" w:type="dxa"/>
            <w:gridSpan w:val="2"/>
            <w:shd w:val="clear" w:color="auto" w:fill="auto"/>
            <w:vAlign w:val="center"/>
            <w:hideMark/>
          </w:tcPr>
          <w:p w14:paraId="118CD949"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SS &gt; 500mg</w:t>
            </w:r>
          </w:p>
        </w:tc>
        <w:tc>
          <w:tcPr>
            <w:tcW w:w="964" w:type="dxa"/>
            <w:gridSpan w:val="2"/>
            <w:shd w:val="clear" w:color="auto" w:fill="auto"/>
            <w:noWrap/>
            <w:vAlign w:val="center"/>
            <w:hideMark/>
          </w:tcPr>
          <w:p w14:paraId="63788BCD"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$/kg</w:t>
            </w:r>
          </w:p>
        </w:tc>
        <w:tc>
          <w:tcPr>
            <w:tcW w:w="964" w:type="dxa"/>
            <w:gridSpan w:val="2"/>
            <w:shd w:val="clear" w:color="auto" w:fill="auto"/>
            <w:noWrap/>
            <w:vAlign w:val="center"/>
            <w:hideMark/>
          </w:tcPr>
          <w:p w14:paraId="22982E38"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0.2229</w:t>
            </w:r>
          </w:p>
        </w:tc>
        <w:tc>
          <w:tcPr>
            <w:tcW w:w="964" w:type="dxa"/>
            <w:gridSpan w:val="2"/>
            <w:shd w:val="clear" w:color="auto" w:fill="auto"/>
            <w:noWrap/>
            <w:vAlign w:val="center"/>
            <w:hideMark/>
          </w:tcPr>
          <w:p w14:paraId="4331D1DE"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0.1642</w:t>
            </w:r>
          </w:p>
        </w:tc>
        <w:tc>
          <w:tcPr>
            <w:tcW w:w="964" w:type="dxa"/>
            <w:gridSpan w:val="2"/>
            <w:shd w:val="clear" w:color="auto" w:fill="auto"/>
            <w:noWrap/>
            <w:vAlign w:val="center"/>
            <w:hideMark/>
          </w:tcPr>
          <w:p w14:paraId="694CFBFA"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0.1642</w:t>
            </w:r>
          </w:p>
        </w:tc>
        <w:tc>
          <w:tcPr>
            <w:tcW w:w="964" w:type="dxa"/>
            <w:gridSpan w:val="2"/>
            <w:shd w:val="clear" w:color="auto" w:fill="auto"/>
            <w:noWrap/>
            <w:vAlign w:val="center"/>
            <w:hideMark/>
          </w:tcPr>
          <w:p w14:paraId="496B86DA"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0.1642</w:t>
            </w:r>
          </w:p>
        </w:tc>
        <w:tc>
          <w:tcPr>
            <w:tcW w:w="964" w:type="dxa"/>
            <w:gridSpan w:val="2"/>
            <w:shd w:val="clear" w:color="auto" w:fill="auto"/>
            <w:noWrap/>
            <w:vAlign w:val="center"/>
            <w:hideMark/>
          </w:tcPr>
          <w:p w14:paraId="3D213BA7"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0.1642</w:t>
            </w:r>
          </w:p>
        </w:tc>
        <w:tc>
          <w:tcPr>
            <w:tcW w:w="964" w:type="dxa"/>
            <w:gridSpan w:val="2"/>
            <w:shd w:val="clear" w:color="auto" w:fill="auto"/>
            <w:noWrap/>
            <w:vAlign w:val="center"/>
            <w:hideMark/>
          </w:tcPr>
          <w:p w14:paraId="3EFA4312"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0.1642</w:t>
            </w:r>
          </w:p>
        </w:tc>
        <w:tc>
          <w:tcPr>
            <w:tcW w:w="964" w:type="dxa"/>
            <w:gridSpan w:val="2"/>
            <w:shd w:val="clear" w:color="auto" w:fill="auto"/>
            <w:vAlign w:val="center"/>
            <w:hideMark/>
          </w:tcPr>
          <w:p w14:paraId="21EBD55E"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-26.33%</w:t>
            </w:r>
          </w:p>
        </w:tc>
        <w:tc>
          <w:tcPr>
            <w:tcW w:w="964" w:type="dxa"/>
            <w:gridSpan w:val="2"/>
            <w:shd w:val="clear" w:color="auto" w:fill="auto"/>
            <w:vAlign w:val="center"/>
            <w:hideMark/>
          </w:tcPr>
          <w:p w14:paraId="6F654A17"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c>
          <w:tcPr>
            <w:tcW w:w="964" w:type="dxa"/>
            <w:gridSpan w:val="2"/>
            <w:shd w:val="clear" w:color="auto" w:fill="auto"/>
            <w:vAlign w:val="center"/>
            <w:hideMark/>
          </w:tcPr>
          <w:p w14:paraId="1BD8577C"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c>
          <w:tcPr>
            <w:tcW w:w="964" w:type="dxa"/>
            <w:gridSpan w:val="2"/>
            <w:shd w:val="clear" w:color="auto" w:fill="auto"/>
            <w:vAlign w:val="center"/>
            <w:hideMark/>
          </w:tcPr>
          <w:p w14:paraId="55A0DEBA"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c>
          <w:tcPr>
            <w:tcW w:w="964" w:type="dxa"/>
            <w:gridSpan w:val="2"/>
            <w:shd w:val="clear" w:color="auto" w:fill="auto"/>
            <w:vAlign w:val="center"/>
            <w:hideMark/>
          </w:tcPr>
          <w:p w14:paraId="178D65A2"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r>
      <w:tr w:rsidR="004B4DD5" w:rsidRPr="0086399D" w14:paraId="112817DD" w14:textId="77777777" w:rsidTr="002E5473">
        <w:trPr>
          <w:trHeight w:val="170"/>
        </w:trPr>
        <w:tc>
          <w:tcPr>
            <w:tcW w:w="3411" w:type="dxa"/>
            <w:gridSpan w:val="2"/>
            <w:shd w:val="clear" w:color="auto" w:fill="auto"/>
            <w:vAlign w:val="center"/>
            <w:hideMark/>
          </w:tcPr>
          <w:p w14:paraId="3070503E"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TKN &gt; 60mg</w:t>
            </w:r>
          </w:p>
        </w:tc>
        <w:tc>
          <w:tcPr>
            <w:tcW w:w="964" w:type="dxa"/>
            <w:gridSpan w:val="2"/>
            <w:shd w:val="clear" w:color="auto" w:fill="auto"/>
            <w:noWrap/>
            <w:vAlign w:val="center"/>
            <w:hideMark/>
          </w:tcPr>
          <w:p w14:paraId="5FC3217B"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$/kg</w:t>
            </w:r>
          </w:p>
        </w:tc>
        <w:tc>
          <w:tcPr>
            <w:tcW w:w="964" w:type="dxa"/>
            <w:gridSpan w:val="2"/>
            <w:shd w:val="clear" w:color="auto" w:fill="auto"/>
            <w:noWrap/>
            <w:vAlign w:val="center"/>
            <w:hideMark/>
          </w:tcPr>
          <w:p w14:paraId="5BE8460C"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1.3016</w:t>
            </w:r>
          </w:p>
        </w:tc>
        <w:tc>
          <w:tcPr>
            <w:tcW w:w="964" w:type="dxa"/>
            <w:gridSpan w:val="2"/>
            <w:shd w:val="clear" w:color="auto" w:fill="auto"/>
            <w:noWrap/>
            <w:vAlign w:val="center"/>
            <w:hideMark/>
          </w:tcPr>
          <w:p w14:paraId="78D41671"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0.6230</w:t>
            </w:r>
          </w:p>
        </w:tc>
        <w:tc>
          <w:tcPr>
            <w:tcW w:w="964" w:type="dxa"/>
            <w:gridSpan w:val="2"/>
            <w:shd w:val="clear" w:color="auto" w:fill="auto"/>
            <w:noWrap/>
            <w:vAlign w:val="center"/>
            <w:hideMark/>
          </w:tcPr>
          <w:p w14:paraId="7B6DF651"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0.6230</w:t>
            </w:r>
          </w:p>
        </w:tc>
        <w:tc>
          <w:tcPr>
            <w:tcW w:w="964" w:type="dxa"/>
            <w:gridSpan w:val="2"/>
            <w:shd w:val="clear" w:color="auto" w:fill="auto"/>
            <w:noWrap/>
            <w:vAlign w:val="center"/>
            <w:hideMark/>
          </w:tcPr>
          <w:p w14:paraId="448F78A3"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0.6230</w:t>
            </w:r>
          </w:p>
        </w:tc>
        <w:tc>
          <w:tcPr>
            <w:tcW w:w="964" w:type="dxa"/>
            <w:gridSpan w:val="2"/>
            <w:shd w:val="clear" w:color="auto" w:fill="auto"/>
            <w:noWrap/>
            <w:vAlign w:val="center"/>
            <w:hideMark/>
          </w:tcPr>
          <w:p w14:paraId="4F13DEC1"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0.6230</w:t>
            </w:r>
          </w:p>
        </w:tc>
        <w:tc>
          <w:tcPr>
            <w:tcW w:w="964" w:type="dxa"/>
            <w:gridSpan w:val="2"/>
            <w:shd w:val="clear" w:color="auto" w:fill="auto"/>
            <w:noWrap/>
            <w:vAlign w:val="center"/>
            <w:hideMark/>
          </w:tcPr>
          <w:p w14:paraId="48556E46"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0.6230</w:t>
            </w:r>
          </w:p>
        </w:tc>
        <w:tc>
          <w:tcPr>
            <w:tcW w:w="964" w:type="dxa"/>
            <w:gridSpan w:val="2"/>
            <w:shd w:val="clear" w:color="auto" w:fill="auto"/>
            <w:vAlign w:val="center"/>
            <w:hideMark/>
          </w:tcPr>
          <w:p w14:paraId="10745D4E"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-52.14%</w:t>
            </w:r>
          </w:p>
        </w:tc>
        <w:tc>
          <w:tcPr>
            <w:tcW w:w="964" w:type="dxa"/>
            <w:gridSpan w:val="2"/>
            <w:shd w:val="clear" w:color="auto" w:fill="auto"/>
            <w:vAlign w:val="center"/>
            <w:hideMark/>
          </w:tcPr>
          <w:p w14:paraId="5B2C4610"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c>
          <w:tcPr>
            <w:tcW w:w="964" w:type="dxa"/>
            <w:gridSpan w:val="2"/>
            <w:shd w:val="clear" w:color="auto" w:fill="auto"/>
            <w:vAlign w:val="center"/>
            <w:hideMark/>
          </w:tcPr>
          <w:p w14:paraId="4C88ADA7"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c>
          <w:tcPr>
            <w:tcW w:w="964" w:type="dxa"/>
            <w:gridSpan w:val="2"/>
            <w:shd w:val="clear" w:color="auto" w:fill="auto"/>
            <w:vAlign w:val="center"/>
            <w:hideMark/>
          </w:tcPr>
          <w:p w14:paraId="327AB157"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c>
          <w:tcPr>
            <w:tcW w:w="964" w:type="dxa"/>
            <w:gridSpan w:val="2"/>
            <w:shd w:val="clear" w:color="auto" w:fill="auto"/>
            <w:vAlign w:val="center"/>
            <w:hideMark/>
          </w:tcPr>
          <w:p w14:paraId="27F22FFF"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r>
      <w:tr w:rsidR="004B4DD5" w:rsidRPr="0086399D" w14:paraId="0A628024" w14:textId="77777777" w:rsidTr="002E5473">
        <w:trPr>
          <w:trHeight w:val="170"/>
        </w:trPr>
        <w:tc>
          <w:tcPr>
            <w:tcW w:w="3411" w:type="dxa"/>
            <w:gridSpan w:val="2"/>
            <w:shd w:val="clear" w:color="auto" w:fill="auto"/>
            <w:vAlign w:val="center"/>
            <w:hideMark/>
          </w:tcPr>
          <w:p w14:paraId="4A28450A"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S &gt; 50mg</w:t>
            </w:r>
          </w:p>
        </w:tc>
        <w:tc>
          <w:tcPr>
            <w:tcW w:w="964" w:type="dxa"/>
            <w:gridSpan w:val="2"/>
            <w:shd w:val="clear" w:color="auto" w:fill="auto"/>
            <w:noWrap/>
            <w:vAlign w:val="center"/>
            <w:hideMark/>
          </w:tcPr>
          <w:p w14:paraId="05ED5C9D"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$/kg</w:t>
            </w:r>
          </w:p>
        </w:tc>
        <w:tc>
          <w:tcPr>
            <w:tcW w:w="964" w:type="dxa"/>
            <w:gridSpan w:val="2"/>
            <w:shd w:val="clear" w:color="auto" w:fill="auto"/>
            <w:noWrap/>
            <w:vAlign w:val="center"/>
            <w:hideMark/>
          </w:tcPr>
          <w:p w14:paraId="7E06AD8D"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1.4228</w:t>
            </w:r>
          </w:p>
        </w:tc>
        <w:tc>
          <w:tcPr>
            <w:tcW w:w="964" w:type="dxa"/>
            <w:gridSpan w:val="2"/>
            <w:shd w:val="clear" w:color="auto" w:fill="auto"/>
            <w:noWrap/>
            <w:vAlign w:val="center"/>
            <w:hideMark/>
          </w:tcPr>
          <w:p w14:paraId="613CF51A"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0.9820</w:t>
            </w:r>
          </w:p>
        </w:tc>
        <w:tc>
          <w:tcPr>
            <w:tcW w:w="964" w:type="dxa"/>
            <w:gridSpan w:val="2"/>
            <w:shd w:val="clear" w:color="auto" w:fill="auto"/>
            <w:noWrap/>
            <w:vAlign w:val="center"/>
            <w:hideMark/>
          </w:tcPr>
          <w:p w14:paraId="7A93E273"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0.9820</w:t>
            </w:r>
          </w:p>
        </w:tc>
        <w:tc>
          <w:tcPr>
            <w:tcW w:w="964" w:type="dxa"/>
            <w:gridSpan w:val="2"/>
            <w:shd w:val="clear" w:color="auto" w:fill="auto"/>
            <w:noWrap/>
            <w:vAlign w:val="center"/>
            <w:hideMark/>
          </w:tcPr>
          <w:p w14:paraId="16634739"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0.9820</w:t>
            </w:r>
          </w:p>
        </w:tc>
        <w:tc>
          <w:tcPr>
            <w:tcW w:w="964" w:type="dxa"/>
            <w:gridSpan w:val="2"/>
            <w:shd w:val="clear" w:color="auto" w:fill="auto"/>
            <w:noWrap/>
            <w:vAlign w:val="center"/>
            <w:hideMark/>
          </w:tcPr>
          <w:p w14:paraId="79B0097B"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0.9820</w:t>
            </w:r>
          </w:p>
        </w:tc>
        <w:tc>
          <w:tcPr>
            <w:tcW w:w="964" w:type="dxa"/>
            <w:gridSpan w:val="2"/>
            <w:shd w:val="clear" w:color="auto" w:fill="auto"/>
            <w:noWrap/>
            <w:vAlign w:val="center"/>
            <w:hideMark/>
          </w:tcPr>
          <w:p w14:paraId="7168A13A"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0.9820</w:t>
            </w:r>
          </w:p>
        </w:tc>
        <w:tc>
          <w:tcPr>
            <w:tcW w:w="964" w:type="dxa"/>
            <w:gridSpan w:val="2"/>
            <w:shd w:val="clear" w:color="auto" w:fill="auto"/>
            <w:vAlign w:val="center"/>
            <w:hideMark/>
          </w:tcPr>
          <w:p w14:paraId="55FE1D7D"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-30.98%</w:t>
            </w:r>
          </w:p>
        </w:tc>
        <w:tc>
          <w:tcPr>
            <w:tcW w:w="964" w:type="dxa"/>
            <w:gridSpan w:val="2"/>
            <w:shd w:val="clear" w:color="auto" w:fill="auto"/>
            <w:vAlign w:val="center"/>
            <w:hideMark/>
          </w:tcPr>
          <w:p w14:paraId="10BE2226"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c>
          <w:tcPr>
            <w:tcW w:w="964" w:type="dxa"/>
            <w:gridSpan w:val="2"/>
            <w:shd w:val="clear" w:color="auto" w:fill="auto"/>
            <w:vAlign w:val="center"/>
            <w:hideMark/>
          </w:tcPr>
          <w:p w14:paraId="6930C832"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c>
          <w:tcPr>
            <w:tcW w:w="964" w:type="dxa"/>
            <w:gridSpan w:val="2"/>
            <w:shd w:val="clear" w:color="auto" w:fill="auto"/>
            <w:vAlign w:val="center"/>
            <w:hideMark/>
          </w:tcPr>
          <w:p w14:paraId="0F7D0F71"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c>
          <w:tcPr>
            <w:tcW w:w="964" w:type="dxa"/>
            <w:gridSpan w:val="2"/>
            <w:shd w:val="clear" w:color="auto" w:fill="auto"/>
            <w:vAlign w:val="center"/>
            <w:hideMark/>
          </w:tcPr>
          <w:p w14:paraId="4BC61D65"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r>
      <w:tr w:rsidR="004B4DD5" w:rsidRPr="0086399D" w14:paraId="64A95841" w14:textId="77777777" w:rsidTr="002E5473">
        <w:trPr>
          <w:trHeight w:val="170"/>
        </w:trPr>
        <w:tc>
          <w:tcPr>
            <w:tcW w:w="3411" w:type="dxa"/>
            <w:gridSpan w:val="2"/>
            <w:shd w:val="clear" w:color="auto" w:fill="CBDADD"/>
            <w:vAlign w:val="center"/>
            <w:hideMark/>
          </w:tcPr>
          <w:p w14:paraId="7FDA8D63" w14:textId="77777777" w:rsidR="004B4DD5" w:rsidRPr="0086399D" w:rsidRDefault="004B4DD5" w:rsidP="002E5473">
            <w:pPr>
              <w:spacing w:after="0" w:line="240" w:lineRule="auto"/>
              <w:rPr>
                <w:b/>
                <w:bCs/>
                <w:color w:val="000000"/>
                <w:sz w:val="16"/>
                <w:szCs w:val="16"/>
                <w:lang w:eastAsia="en-AU"/>
              </w:rPr>
            </w:pPr>
            <w:r w:rsidRPr="0086399D">
              <w:rPr>
                <w:b/>
                <w:bCs/>
                <w:color w:val="000000"/>
                <w:sz w:val="16"/>
                <w:szCs w:val="16"/>
                <w:lang w:eastAsia="en-AU"/>
              </w:rPr>
              <w:t>1.9 Colac region – Trade waste tariffs</w:t>
            </w:r>
          </w:p>
        </w:tc>
        <w:tc>
          <w:tcPr>
            <w:tcW w:w="964" w:type="dxa"/>
            <w:gridSpan w:val="2"/>
            <w:shd w:val="clear" w:color="auto" w:fill="CBDADD"/>
            <w:noWrap/>
            <w:vAlign w:val="center"/>
            <w:hideMark/>
          </w:tcPr>
          <w:p w14:paraId="7E6F0486" w14:textId="77777777" w:rsidR="004B4DD5" w:rsidRPr="0086399D" w:rsidRDefault="004B4DD5" w:rsidP="002E5473">
            <w:pPr>
              <w:spacing w:after="0" w:line="240" w:lineRule="auto"/>
              <w:jc w:val="right"/>
              <w:rPr>
                <w:color w:val="000000"/>
                <w:sz w:val="16"/>
                <w:szCs w:val="16"/>
                <w:lang w:eastAsia="en-AU"/>
              </w:rPr>
            </w:pPr>
          </w:p>
        </w:tc>
        <w:tc>
          <w:tcPr>
            <w:tcW w:w="964" w:type="dxa"/>
            <w:gridSpan w:val="2"/>
            <w:shd w:val="clear" w:color="auto" w:fill="CBDADD"/>
            <w:noWrap/>
            <w:vAlign w:val="center"/>
            <w:hideMark/>
          </w:tcPr>
          <w:p w14:paraId="040D88BC"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CBDADD"/>
            <w:noWrap/>
            <w:vAlign w:val="center"/>
            <w:hideMark/>
          </w:tcPr>
          <w:p w14:paraId="1643581C"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CBDADD"/>
            <w:noWrap/>
            <w:vAlign w:val="center"/>
            <w:hideMark/>
          </w:tcPr>
          <w:p w14:paraId="3097EC69"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CBDADD"/>
            <w:noWrap/>
            <w:vAlign w:val="center"/>
            <w:hideMark/>
          </w:tcPr>
          <w:p w14:paraId="4F554180"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CBDADD"/>
            <w:noWrap/>
            <w:vAlign w:val="center"/>
            <w:hideMark/>
          </w:tcPr>
          <w:p w14:paraId="14BE9EAC"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CBDADD"/>
            <w:noWrap/>
            <w:vAlign w:val="center"/>
            <w:hideMark/>
          </w:tcPr>
          <w:p w14:paraId="6FD9F7C9"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CBDADD"/>
            <w:vAlign w:val="center"/>
            <w:hideMark/>
          </w:tcPr>
          <w:p w14:paraId="1803C8EB" w14:textId="77777777" w:rsidR="004B4DD5" w:rsidRPr="00D0665C" w:rsidRDefault="004B4DD5" w:rsidP="002E5473">
            <w:pPr>
              <w:spacing w:after="0" w:line="240" w:lineRule="auto"/>
              <w:jc w:val="right"/>
              <w:rPr>
                <w:i/>
                <w:iCs/>
                <w:sz w:val="16"/>
                <w:szCs w:val="16"/>
                <w:lang w:eastAsia="en-AU"/>
              </w:rPr>
            </w:pPr>
          </w:p>
        </w:tc>
        <w:tc>
          <w:tcPr>
            <w:tcW w:w="964" w:type="dxa"/>
            <w:gridSpan w:val="2"/>
            <w:shd w:val="clear" w:color="auto" w:fill="CBDADD"/>
            <w:vAlign w:val="center"/>
            <w:hideMark/>
          </w:tcPr>
          <w:p w14:paraId="643F8C40" w14:textId="77777777" w:rsidR="004B4DD5" w:rsidRPr="00D0665C" w:rsidRDefault="004B4DD5" w:rsidP="002E5473">
            <w:pPr>
              <w:spacing w:after="0" w:line="240" w:lineRule="auto"/>
              <w:jc w:val="right"/>
              <w:rPr>
                <w:i/>
                <w:iCs/>
                <w:sz w:val="16"/>
                <w:szCs w:val="16"/>
                <w:lang w:eastAsia="en-AU"/>
              </w:rPr>
            </w:pPr>
          </w:p>
        </w:tc>
        <w:tc>
          <w:tcPr>
            <w:tcW w:w="964" w:type="dxa"/>
            <w:gridSpan w:val="2"/>
            <w:shd w:val="clear" w:color="auto" w:fill="CBDADD"/>
            <w:vAlign w:val="center"/>
            <w:hideMark/>
          </w:tcPr>
          <w:p w14:paraId="74F46BE2" w14:textId="77777777" w:rsidR="004B4DD5" w:rsidRPr="00D0665C" w:rsidRDefault="004B4DD5" w:rsidP="002E5473">
            <w:pPr>
              <w:spacing w:after="0" w:line="240" w:lineRule="auto"/>
              <w:jc w:val="right"/>
              <w:rPr>
                <w:i/>
                <w:iCs/>
                <w:sz w:val="16"/>
                <w:szCs w:val="16"/>
                <w:lang w:eastAsia="en-AU"/>
              </w:rPr>
            </w:pPr>
          </w:p>
        </w:tc>
        <w:tc>
          <w:tcPr>
            <w:tcW w:w="964" w:type="dxa"/>
            <w:gridSpan w:val="2"/>
            <w:shd w:val="clear" w:color="auto" w:fill="CBDADD"/>
            <w:vAlign w:val="center"/>
            <w:hideMark/>
          </w:tcPr>
          <w:p w14:paraId="5FDBA7DF" w14:textId="77777777" w:rsidR="004B4DD5" w:rsidRPr="00D0665C" w:rsidRDefault="004B4DD5" w:rsidP="002E5473">
            <w:pPr>
              <w:spacing w:after="0" w:line="240" w:lineRule="auto"/>
              <w:jc w:val="right"/>
              <w:rPr>
                <w:i/>
                <w:iCs/>
                <w:sz w:val="16"/>
                <w:szCs w:val="16"/>
                <w:lang w:eastAsia="en-AU"/>
              </w:rPr>
            </w:pPr>
          </w:p>
        </w:tc>
        <w:tc>
          <w:tcPr>
            <w:tcW w:w="964" w:type="dxa"/>
            <w:gridSpan w:val="2"/>
            <w:shd w:val="clear" w:color="auto" w:fill="CBDADD"/>
            <w:vAlign w:val="center"/>
            <w:hideMark/>
          </w:tcPr>
          <w:p w14:paraId="08C41013" w14:textId="77777777" w:rsidR="004B4DD5" w:rsidRPr="00D0665C" w:rsidRDefault="004B4DD5" w:rsidP="002E5473">
            <w:pPr>
              <w:spacing w:after="0" w:line="240" w:lineRule="auto"/>
              <w:jc w:val="right"/>
              <w:rPr>
                <w:i/>
                <w:iCs/>
                <w:sz w:val="16"/>
                <w:szCs w:val="16"/>
                <w:lang w:eastAsia="en-AU"/>
              </w:rPr>
            </w:pPr>
          </w:p>
        </w:tc>
      </w:tr>
      <w:tr w:rsidR="004B4DD5" w:rsidRPr="0086399D" w14:paraId="37D2D2CD" w14:textId="77777777" w:rsidTr="002E5473">
        <w:trPr>
          <w:trHeight w:val="170"/>
        </w:trPr>
        <w:tc>
          <w:tcPr>
            <w:tcW w:w="3411" w:type="dxa"/>
            <w:gridSpan w:val="2"/>
            <w:shd w:val="clear" w:color="auto" w:fill="auto"/>
            <w:vAlign w:val="center"/>
            <w:hideMark/>
          </w:tcPr>
          <w:p w14:paraId="4FABAE06"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Trade waste volume charge</w:t>
            </w:r>
          </w:p>
        </w:tc>
        <w:tc>
          <w:tcPr>
            <w:tcW w:w="964" w:type="dxa"/>
            <w:gridSpan w:val="2"/>
            <w:shd w:val="clear" w:color="auto" w:fill="auto"/>
            <w:noWrap/>
            <w:vAlign w:val="center"/>
            <w:hideMark/>
          </w:tcPr>
          <w:p w14:paraId="083FF20D"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$/kL</w:t>
            </w:r>
          </w:p>
        </w:tc>
        <w:tc>
          <w:tcPr>
            <w:tcW w:w="964" w:type="dxa"/>
            <w:gridSpan w:val="2"/>
            <w:shd w:val="clear" w:color="auto" w:fill="auto"/>
            <w:noWrap/>
            <w:vAlign w:val="center"/>
            <w:hideMark/>
          </w:tcPr>
          <w:p w14:paraId="18359658"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1.9834</w:t>
            </w:r>
          </w:p>
        </w:tc>
        <w:tc>
          <w:tcPr>
            <w:tcW w:w="964" w:type="dxa"/>
            <w:gridSpan w:val="2"/>
            <w:shd w:val="clear" w:color="auto" w:fill="auto"/>
            <w:noWrap/>
            <w:vAlign w:val="center"/>
            <w:hideMark/>
          </w:tcPr>
          <w:p w14:paraId="5AD57B98"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1.9558</w:t>
            </w:r>
          </w:p>
        </w:tc>
        <w:tc>
          <w:tcPr>
            <w:tcW w:w="964" w:type="dxa"/>
            <w:gridSpan w:val="2"/>
            <w:shd w:val="clear" w:color="auto" w:fill="auto"/>
            <w:noWrap/>
            <w:vAlign w:val="center"/>
            <w:hideMark/>
          </w:tcPr>
          <w:p w14:paraId="4AF356F3"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1.9286</w:t>
            </w:r>
          </w:p>
        </w:tc>
        <w:tc>
          <w:tcPr>
            <w:tcW w:w="964" w:type="dxa"/>
            <w:gridSpan w:val="2"/>
            <w:shd w:val="clear" w:color="auto" w:fill="auto"/>
            <w:noWrap/>
            <w:vAlign w:val="center"/>
            <w:hideMark/>
          </w:tcPr>
          <w:p w14:paraId="745B9538"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1.9018</w:t>
            </w:r>
          </w:p>
        </w:tc>
        <w:tc>
          <w:tcPr>
            <w:tcW w:w="964" w:type="dxa"/>
            <w:gridSpan w:val="2"/>
            <w:shd w:val="clear" w:color="auto" w:fill="auto"/>
            <w:noWrap/>
            <w:vAlign w:val="center"/>
            <w:hideMark/>
          </w:tcPr>
          <w:p w14:paraId="78788997"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1.8754</w:t>
            </w:r>
          </w:p>
        </w:tc>
        <w:tc>
          <w:tcPr>
            <w:tcW w:w="964" w:type="dxa"/>
            <w:gridSpan w:val="2"/>
            <w:shd w:val="clear" w:color="auto" w:fill="auto"/>
            <w:noWrap/>
            <w:vAlign w:val="center"/>
            <w:hideMark/>
          </w:tcPr>
          <w:p w14:paraId="4343569F"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1.8493</w:t>
            </w:r>
          </w:p>
        </w:tc>
        <w:tc>
          <w:tcPr>
            <w:tcW w:w="964" w:type="dxa"/>
            <w:gridSpan w:val="2"/>
            <w:shd w:val="clear" w:color="auto" w:fill="auto"/>
            <w:vAlign w:val="center"/>
            <w:hideMark/>
          </w:tcPr>
          <w:p w14:paraId="095EF9D7"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-1.39%</w:t>
            </w:r>
          </w:p>
        </w:tc>
        <w:tc>
          <w:tcPr>
            <w:tcW w:w="964" w:type="dxa"/>
            <w:gridSpan w:val="2"/>
            <w:shd w:val="clear" w:color="auto" w:fill="auto"/>
            <w:vAlign w:val="center"/>
            <w:hideMark/>
          </w:tcPr>
          <w:p w14:paraId="1BA36C0C"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-1.39%</w:t>
            </w:r>
          </w:p>
        </w:tc>
        <w:tc>
          <w:tcPr>
            <w:tcW w:w="964" w:type="dxa"/>
            <w:gridSpan w:val="2"/>
            <w:shd w:val="clear" w:color="auto" w:fill="auto"/>
            <w:vAlign w:val="center"/>
            <w:hideMark/>
          </w:tcPr>
          <w:p w14:paraId="6774D203"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-1.39%</w:t>
            </w:r>
          </w:p>
        </w:tc>
        <w:tc>
          <w:tcPr>
            <w:tcW w:w="964" w:type="dxa"/>
            <w:gridSpan w:val="2"/>
            <w:shd w:val="clear" w:color="auto" w:fill="auto"/>
            <w:vAlign w:val="center"/>
            <w:hideMark/>
          </w:tcPr>
          <w:p w14:paraId="07A9AC23"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-1.39%</w:t>
            </w:r>
          </w:p>
        </w:tc>
        <w:tc>
          <w:tcPr>
            <w:tcW w:w="964" w:type="dxa"/>
            <w:gridSpan w:val="2"/>
            <w:shd w:val="clear" w:color="auto" w:fill="auto"/>
            <w:vAlign w:val="center"/>
            <w:hideMark/>
          </w:tcPr>
          <w:p w14:paraId="133D7589"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-1.39%</w:t>
            </w:r>
          </w:p>
        </w:tc>
      </w:tr>
      <w:tr w:rsidR="004B4DD5" w:rsidRPr="0086399D" w14:paraId="34FD89F8" w14:textId="77777777" w:rsidTr="002E5473">
        <w:trPr>
          <w:trHeight w:val="170"/>
        </w:trPr>
        <w:tc>
          <w:tcPr>
            <w:tcW w:w="3411" w:type="dxa"/>
            <w:gridSpan w:val="2"/>
            <w:shd w:val="clear" w:color="auto" w:fill="auto"/>
            <w:vAlign w:val="center"/>
            <w:hideMark/>
          </w:tcPr>
          <w:p w14:paraId="2DEDC7A2"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COD &gt; 1200mg</w:t>
            </w:r>
          </w:p>
        </w:tc>
        <w:tc>
          <w:tcPr>
            <w:tcW w:w="964" w:type="dxa"/>
            <w:gridSpan w:val="2"/>
            <w:shd w:val="clear" w:color="auto" w:fill="auto"/>
            <w:noWrap/>
            <w:vAlign w:val="center"/>
            <w:hideMark/>
          </w:tcPr>
          <w:p w14:paraId="16105E6E"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$/kg</w:t>
            </w:r>
          </w:p>
        </w:tc>
        <w:tc>
          <w:tcPr>
            <w:tcW w:w="964" w:type="dxa"/>
            <w:gridSpan w:val="2"/>
            <w:shd w:val="clear" w:color="auto" w:fill="auto"/>
            <w:noWrap/>
            <w:vAlign w:val="center"/>
            <w:hideMark/>
          </w:tcPr>
          <w:p w14:paraId="0D036DDE"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0.5178</w:t>
            </w:r>
          </w:p>
        </w:tc>
        <w:tc>
          <w:tcPr>
            <w:tcW w:w="964" w:type="dxa"/>
            <w:gridSpan w:val="2"/>
            <w:shd w:val="clear" w:color="auto" w:fill="auto"/>
            <w:noWrap/>
            <w:vAlign w:val="center"/>
            <w:hideMark/>
          </w:tcPr>
          <w:p w14:paraId="579A9133"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0.3516</w:t>
            </w:r>
          </w:p>
        </w:tc>
        <w:tc>
          <w:tcPr>
            <w:tcW w:w="964" w:type="dxa"/>
            <w:gridSpan w:val="2"/>
            <w:shd w:val="clear" w:color="auto" w:fill="auto"/>
            <w:noWrap/>
            <w:vAlign w:val="center"/>
            <w:hideMark/>
          </w:tcPr>
          <w:p w14:paraId="5FC12A2A"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0.3516</w:t>
            </w:r>
          </w:p>
        </w:tc>
        <w:tc>
          <w:tcPr>
            <w:tcW w:w="964" w:type="dxa"/>
            <w:gridSpan w:val="2"/>
            <w:shd w:val="clear" w:color="auto" w:fill="auto"/>
            <w:noWrap/>
            <w:vAlign w:val="center"/>
            <w:hideMark/>
          </w:tcPr>
          <w:p w14:paraId="107B88E5"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0.3516</w:t>
            </w:r>
          </w:p>
        </w:tc>
        <w:tc>
          <w:tcPr>
            <w:tcW w:w="964" w:type="dxa"/>
            <w:gridSpan w:val="2"/>
            <w:shd w:val="clear" w:color="auto" w:fill="auto"/>
            <w:noWrap/>
            <w:vAlign w:val="center"/>
            <w:hideMark/>
          </w:tcPr>
          <w:p w14:paraId="6E3F616D"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0.3516</w:t>
            </w:r>
          </w:p>
        </w:tc>
        <w:tc>
          <w:tcPr>
            <w:tcW w:w="964" w:type="dxa"/>
            <w:gridSpan w:val="2"/>
            <w:shd w:val="clear" w:color="auto" w:fill="auto"/>
            <w:noWrap/>
            <w:vAlign w:val="center"/>
            <w:hideMark/>
          </w:tcPr>
          <w:p w14:paraId="10898132"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0.3516</w:t>
            </w:r>
          </w:p>
        </w:tc>
        <w:tc>
          <w:tcPr>
            <w:tcW w:w="964" w:type="dxa"/>
            <w:gridSpan w:val="2"/>
            <w:shd w:val="clear" w:color="auto" w:fill="auto"/>
            <w:vAlign w:val="center"/>
            <w:hideMark/>
          </w:tcPr>
          <w:p w14:paraId="062E128A"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-32.10%</w:t>
            </w:r>
          </w:p>
        </w:tc>
        <w:tc>
          <w:tcPr>
            <w:tcW w:w="964" w:type="dxa"/>
            <w:gridSpan w:val="2"/>
            <w:shd w:val="clear" w:color="auto" w:fill="auto"/>
            <w:vAlign w:val="center"/>
            <w:hideMark/>
          </w:tcPr>
          <w:p w14:paraId="3089F487"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c>
          <w:tcPr>
            <w:tcW w:w="964" w:type="dxa"/>
            <w:gridSpan w:val="2"/>
            <w:shd w:val="clear" w:color="auto" w:fill="auto"/>
            <w:vAlign w:val="center"/>
            <w:hideMark/>
          </w:tcPr>
          <w:p w14:paraId="3776A1F4"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c>
          <w:tcPr>
            <w:tcW w:w="964" w:type="dxa"/>
            <w:gridSpan w:val="2"/>
            <w:shd w:val="clear" w:color="auto" w:fill="auto"/>
            <w:vAlign w:val="center"/>
            <w:hideMark/>
          </w:tcPr>
          <w:p w14:paraId="5D2FEF58"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c>
          <w:tcPr>
            <w:tcW w:w="964" w:type="dxa"/>
            <w:gridSpan w:val="2"/>
            <w:shd w:val="clear" w:color="auto" w:fill="auto"/>
            <w:vAlign w:val="center"/>
            <w:hideMark/>
          </w:tcPr>
          <w:p w14:paraId="12FDFDC7"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r>
      <w:tr w:rsidR="004B4DD5" w:rsidRPr="0086399D" w14:paraId="51DBC1AC" w14:textId="77777777" w:rsidTr="002E5473">
        <w:trPr>
          <w:trHeight w:val="170"/>
        </w:trPr>
        <w:tc>
          <w:tcPr>
            <w:tcW w:w="3411" w:type="dxa"/>
            <w:gridSpan w:val="2"/>
            <w:shd w:val="clear" w:color="auto" w:fill="auto"/>
            <w:vAlign w:val="center"/>
            <w:hideMark/>
          </w:tcPr>
          <w:p w14:paraId="7DA2BE4A"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SS &gt; 500mg</w:t>
            </w:r>
          </w:p>
        </w:tc>
        <w:tc>
          <w:tcPr>
            <w:tcW w:w="964" w:type="dxa"/>
            <w:gridSpan w:val="2"/>
            <w:shd w:val="clear" w:color="auto" w:fill="auto"/>
            <w:noWrap/>
            <w:vAlign w:val="center"/>
            <w:hideMark/>
          </w:tcPr>
          <w:p w14:paraId="676B1CDC"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$/kg</w:t>
            </w:r>
          </w:p>
        </w:tc>
        <w:tc>
          <w:tcPr>
            <w:tcW w:w="964" w:type="dxa"/>
            <w:gridSpan w:val="2"/>
            <w:shd w:val="clear" w:color="auto" w:fill="auto"/>
            <w:noWrap/>
            <w:vAlign w:val="center"/>
            <w:hideMark/>
          </w:tcPr>
          <w:p w14:paraId="133F070E"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0.3009</w:t>
            </w:r>
          </w:p>
        </w:tc>
        <w:tc>
          <w:tcPr>
            <w:tcW w:w="964" w:type="dxa"/>
            <w:gridSpan w:val="2"/>
            <w:shd w:val="clear" w:color="auto" w:fill="auto"/>
            <w:noWrap/>
            <w:vAlign w:val="center"/>
            <w:hideMark/>
          </w:tcPr>
          <w:p w14:paraId="73FE6379"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0.2387</w:t>
            </w:r>
          </w:p>
        </w:tc>
        <w:tc>
          <w:tcPr>
            <w:tcW w:w="964" w:type="dxa"/>
            <w:gridSpan w:val="2"/>
            <w:shd w:val="clear" w:color="auto" w:fill="auto"/>
            <w:noWrap/>
            <w:vAlign w:val="center"/>
            <w:hideMark/>
          </w:tcPr>
          <w:p w14:paraId="013B0C6D"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0.2387</w:t>
            </w:r>
          </w:p>
        </w:tc>
        <w:tc>
          <w:tcPr>
            <w:tcW w:w="964" w:type="dxa"/>
            <w:gridSpan w:val="2"/>
            <w:shd w:val="clear" w:color="auto" w:fill="auto"/>
            <w:noWrap/>
            <w:vAlign w:val="center"/>
            <w:hideMark/>
          </w:tcPr>
          <w:p w14:paraId="515861A0"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0.2387</w:t>
            </w:r>
          </w:p>
        </w:tc>
        <w:tc>
          <w:tcPr>
            <w:tcW w:w="964" w:type="dxa"/>
            <w:gridSpan w:val="2"/>
            <w:shd w:val="clear" w:color="auto" w:fill="auto"/>
            <w:noWrap/>
            <w:vAlign w:val="center"/>
            <w:hideMark/>
          </w:tcPr>
          <w:p w14:paraId="46A62186"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0.2387</w:t>
            </w:r>
          </w:p>
        </w:tc>
        <w:tc>
          <w:tcPr>
            <w:tcW w:w="964" w:type="dxa"/>
            <w:gridSpan w:val="2"/>
            <w:shd w:val="clear" w:color="auto" w:fill="auto"/>
            <w:noWrap/>
            <w:vAlign w:val="center"/>
            <w:hideMark/>
          </w:tcPr>
          <w:p w14:paraId="6E60F448"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0.2387</w:t>
            </w:r>
          </w:p>
        </w:tc>
        <w:tc>
          <w:tcPr>
            <w:tcW w:w="964" w:type="dxa"/>
            <w:gridSpan w:val="2"/>
            <w:shd w:val="clear" w:color="auto" w:fill="auto"/>
            <w:vAlign w:val="center"/>
            <w:hideMark/>
          </w:tcPr>
          <w:p w14:paraId="18886FDC"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-20.67%</w:t>
            </w:r>
          </w:p>
        </w:tc>
        <w:tc>
          <w:tcPr>
            <w:tcW w:w="964" w:type="dxa"/>
            <w:gridSpan w:val="2"/>
            <w:shd w:val="clear" w:color="auto" w:fill="auto"/>
            <w:vAlign w:val="center"/>
            <w:hideMark/>
          </w:tcPr>
          <w:p w14:paraId="45380E95"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c>
          <w:tcPr>
            <w:tcW w:w="964" w:type="dxa"/>
            <w:gridSpan w:val="2"/>
            <w:shd w:val="clear" w:color="auto" w:fill="auto"/>
            <w:vAlign w:val="center"/>
            <w:hideMark/>
          </w:tcPr>
          <w:p w14:paraId="129444CC"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c>
          <w:tcPr>
            <w:tcW w:w="964" w:type="dxa"/>
            <w:gridSpan w:val="2"/>
            <w:shd w:val="clear" w:color="auto" w:fill="auto"/>
            <w:vAlign w:val="center"/>
            <w:hideMark/>
          </w:tcPr>
          <w:p w14:paraId="5D1FF157"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c>
          <w:tcPr>
            <w:tcW w:w="964" w:type="dxa"/>
            <w:gridSpan w:val="2"/>
            <w:shd w:val="clear" w:color="auto" w:fill="auto"/>
            <w:vAlign w:val="center"/>
            <w:hideMark/>
          </w:tcPr>
          <w:p w14:paraId="2D7A8F64"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r>
      <w:tr w:rsidR="004B4DD5" w:rsidRPr="0086399D" w14:paraId="4D42EEF9" w14:textId="77777777" w:rsidTr="002E5473">
        <w:trPr>
          <w:trHeight w:val="170"/>
        </w:trPr>
        <w:tc>
          <w:tcPr>
            <w:tcW w:w="3411" w:type="dxa"/>
            <w:gridSpan w:val="2"/>
            <w:shd w:val="clear" w:color="auto" w:fill="auto"/>
            <w:vAlign w:val="center"/>
            <w:hideMark/>
          </w:tcPr>
          <w:p w14:paraId="76A1D539"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TKN &gt; 60mg</w:t>
            </w:r>
          </w:p>
        </w:tc>
        <w:tc>
          <w:tcPr>
            <w:tcW w:w="964" w:type="dxa"/>
            <w:gridSpan w:val="2"/>
            <w:shd w:val="clear" w:color="auto" w:fill="auto"/>
            <w:noWrap/>
            <w:vAlign w:val="center"/>
            <w:hideMark/>
          </w:tcPr>
          <w:p w14:paraId="397DE192"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$/kg</w:t>
            </w:r>
          </w:p>
        </w:tc>
        <w:tc>
          <w:tcPr>
            <w:tcW w:w="964" w:type="dxa"/>
            <w:gridSpan w:val="2"/>
            <w:shd w:val="clear" w:color="auto" w:fill="auto"/>
            <w:noWrap/>
            <w:vAlign w:val="center"/>
            <w:hideMark/>
          </w:tcPr>
          <w:p w14:paraId="2D436D3D"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1.5676</w:t>
            </w:r>
          </w:p>
        </w:tc>
        <w:tc>
          <w:tcPr>
            <w:tcW w:w="964" w:type="dxa"/>
            <w:gridSpan w:val="2"/>
            <w:shd w:val="clear" w:color="auto" w:fill="auto"/>
            <w:noWrap/>
            <w:vAlign w:val="center"/>
            <w:hideMark/>
          </w:tcPr>
          <w:p w14:paraId="0EC296C7"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1.6422</w:t>
            </w:r>
          </w:p>
        </w:tc>
        <w:tc>
          <w:tcPr>
            <w:tcW w:w="964" w:type="dxa"/>
            <w:gridSpan w:val="2"/>
            <w:shd w:val="clear" w:color="auto" w:fill="auto"/>
            <w:noWrap/>
            <w:vAlign w:val="center"/>
            <w:hideMark/>
          </w:tcPr>
          <w:p w14:paraId="5A1F0D0F"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1.6422</w:t>
            </w:r>
          </w:p>
        </w:tc>
        <w:tc>
          <w:tcPr>
            <w:tcW w:w="964" w:type="dxa"/>
            <w:gridSpan w:val="2"/>
            <w:shd w:val="clear" w:color="auto" w:fill="auto"/>
            <w:noWrap/>
            <w:vAlign w:val="center"/>
            <w:hideMark/>
          </w:tcPr>
          <w:p w14:paraId="7444DE33"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1.6422</w:t>
            </w:r>
          </w:p>
        </w:tc>
        <w:tc>
          <w:tcPr>
            <w:tcW w:w="964" w:type="dxa"/>
            <w:gridSpan w:val="2"/>
            <w:shd w:val="clear" w:color="auto" w:fill="auto"/>
            <w:noWrap/>
            <w:vAlign w:val="center"/>
            <w:hideMark/>
          </w:tcPr>
          <w:p w14:paraId="110D3DFF"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1.6422</w:t>
            </w:r>
          </w:p>
        </w:tc>
        <w:tc>
          <w:tcPr>
            <w:tcW w:w="964" w:type="dxa"/>
            <w:gridSpan w:val="2"/>
            <w:shd w:val="clear" w:color="auto" w:fill="auto"/>
            <w:noWrap/>
            <w:vAlign w:val="center"/>
            <w:hideMark/>
          </w:tcPr>
          <w:p w14:paraId="44100FAA"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1.6422</w:t>
            </w:r>
          </w:p>
        </w:tc>
        <w:tc>
          <w:tcPr>
            <w:tcW w:w="964" w:type="dxa"/>
            <w:gridSpan w:val="2"/>
            <w:shd w:val="clear" w:color="auto" w:fill="auto"/>
            <w:vAlign w:val="center"/>
            <w:hideMark/>
          </w:tcPr>
          <w:p w14:paraId="3735D728"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4.76%</w:t>
            </w:r>
          </w:p>
        </w:tc>
        <w:tc>
          <w:tcPr>
            <w:tcW w:w="964" w:type="dxa"/>
            <w:gridSpan w:val="2"/>
            <w:shd w:val="clear" w:color="auto" w:fill="auto"/>
            <w:vAlign w:val="center"/>
            <w:hideMark/>
          </w:tcPr>
          <w:p w14:paraId="278BF0AD"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c>
          <w:tcPr>
            <w:tcW w:w="964" w:type="dxa"/>
            <w:gridSpan w:val="2"/>
            <w:shd w:val="clear" w:color="auto" w:fill="auto"/>
            <w:vAlign w:val="center"/>
            <w:hideMark/>
          </w:tcPr>
          <w:p w14:paraId="3E9CD9D7"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c>
          <w:tcPr>
            <w:tcW w:w="964" w:type="dxa"/>
            <w:gridSpan w:val="2"/>
            <w:shd w:val="clear" w:color="auto" w:fill="auto"/>
            <w:vAlign w:val="center"/>
            <w:hideMark/>
          </w:tcPr>
          <w:p w14:paraId="225DE167"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c>
          <w:tcPr>
            <w:tcW w:w="964" w:type="dxa"/>
            <w:gridSpan w:val="2"/>
            <w:shd w:val="clear" w:color="auto" w:fill="auto"/>
            <w:vAlign w:val="center"/>
            <w:hideMark/>
          </w:tcPr>
          <w:p w14:paraId="069CED29"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r>
      <w:tr w:rsidR="004B4DD5" w:rsidRPr="0086399D" w14:paraId="044D5684" w14:textId="77777777" w:rsidTr="002E5473">
        <w:trPr>
          <w:trHeight w:val="170"/>
        </w:trPr>
        <w:tc>
          <w:tcPr>
            <w:tcW w:w="3411" w:type="dxa"/>
            <w:gridSpan w:val="2"/>
            <w:shd w:val="clear" w:color="auto" w:fill="auto"/>
            <w:vAlign w:val="center"/>
            <w:hideMark/>
          </w:tcPr>
          <w:p w14:paraId="1BD69F53"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S &gt; 14mg</w:t>
            </w:r>
          </w:p>
        </w:tc>
        <w:tc>
          <w:tcPr>
            <w:tcW w:w="964" w:type="dxa"/>
            <w:gridSpan w:val="2"/>
            <w:shd w:val="clear" w:color="auto" w:fill="auto"/>
            <w:noWrap/>
            <w:vAlign w:val="center"/>
            <w:hideMark/>
          </w:tcPr>
          <w:p w14:paraId="13AAF6F7"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$/kg</w:t>
            </w:r>
          </w:p>
        </w:tc>
        <w:tc>
          <w:tcPr>
            <w:tcW w:w="964" w:type="dxa"/>
            <w:gridSpan w:val="2"/>
            <w:shd w:val="clear" w:color="auto" w:fill="auto"/>
            <w:noWrap/>
            <w:vAlign w:val="center"/>
            <w:hideMark/>
          </w:tcPr>
          <w:p w14:paraId="20D123F8"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3.6775</w:t>
            </w:r>
          </w:p>
        </w:tc>
        <w:tc>
          <w:tcPr>
            <w:tcW w:w="964" w:type="dxa"/>
            <w:gridSpan w:val="2"/>
            <w:shd w:val="clear" w:color="auto" w:fill="auto"/>
            <w:noWrap/>
            <w:vAlign w:val="center"/>
            <w:hideMark/>
          </w:tcPr>
          <w:p w14:paraId="125DAA74"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15.3662</w:t>
            </w:r>
          </w:p>
        </w:tc>
        <w:tc>
          <w:tcPr>
            <w:tcW w:w="964" w:type="dxa"/>
            <w:gridSpan w:val="2"/>
            <w:shd w:val="clear" w:color="auto" w:fill="auto"/>
            <w:noWrap/>
            <w:vAlign w:val="center"/>
            <w:hideMark/>
          </w:tcPr>
          <w:p w14:paraId="2E60D0F3"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15.3662</w:t>
            </w:r>
          </w:p>
        </w:tc>
        <w:tc>
          <w:tcPr>
            <w:tcW w:w="964" w:type="dxa"/>
            <w:gridSpan w:val="2"/>
            <w:shd w:val="clear" w:color="auto" w:fill="auto"/>
            <w:noWrap/>
            <w:vAlign w:val="center"/>
            <w:hideMark/>
          </w:tcPr>
          <w:p w14:paraId="533CC594"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15.3662</w:t>
            </w:r>
          </w:p>
        </w:tc>
        <w:tc>
          <w:tcPr>
            <w:tcW w:w="964" w:type="dxa"/>
            <w:gridSpan w:val="2"/>
            <w:shd w:val="clear" w:color="auto" w:fill="auto"/>
            <w:noWrap/>
            <w:vAlign w:val="center"/>
            <w:hideMark/>
          </w:tcPr>
          <w:p w14:paraId="5D74ADA8"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15.3662</w:t>
            </w:r>
          </w:p>
        </w:tc>
        <w:tc>
          <w:tcPr>
            <w:tcW w:w="964" w:type="dxa"/>
            <w:gridSpan w:val="2"/>
            <w:shd w:val="clear" w:color="auto" w:fill="auto"/>
            <w:noWrap/>
            <w:vAlign w:val="center"/>
            <w:hideMark/>
          </w:tcPr>
          <w:p w14:paraId="6036FFA3" w14:textId="77777777" w:rsidR="004B4DD5" w:rsidRPr="0086399D" w:rsidRDefault="004B4DD5" w:rsidP="002E5473">
            <w:pPr>
              <w:spacing w:after="0" w:line="240" w:lineRule="auto"/>
              <w:jc w:val="right"/>
              <w:rPr>
                <w:color w:val="000000"/>
                <w:sz w:val="16"/>
                <w:szCs w:val="16"/>
                <w:lang w:eastAsia="en-AU"/>
              </w:rPr>
            </w:pPr>
            <w:r w:rsidRPr="00D0665C">
              <w:rPr>
                <w:color w:val="000000"/>
                <w:sz w:val="16"/>
                <w:szCs w:val="16"/>
                <w:lang w:eastAsia="en-AU"/>
              </w:rPr>
              <w:t>15.3662</w:t>
            </w:r>
          </w:p>
        </w:tc>
        <w:tc>
          <w:tcPr>
            <w:tcW w:w="964" w:type="dxa"/>
            <w:gridSpan w:val="2"/>
            <w:shd w:val="clear" w:color="auto" w:fill="auto"/>
            <w:vAlign w:val="center"/>
            <w:hideMark/>
          </w:tcPr>
          <w:p w14:paraId="38FA08DA"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317.84%</w:t>
            </w:r>
          </w:p>
        </w:tc>
        <w:tc>
          <w:tcPr>
            <w:tcW w:w="964" w:type="dxa"/>
            <w:gridSpan w:val="2"/>
            <w:shd w:val="clear" w:color="auto" w:fill="auto"/>
            <w:vAlign w:val="center"/>
            <w:hideMark/>
          </w:tcPr>
          <w:p w14:paraId="6B32579A"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c>
          <w:tcPr>
            <w:tcW w:w="964" w:type="dxa"/>
            <w:gridSpan w:val="2"/>
            <w:shd w:val="clear" w:color="auto" w:fill="auto"/>
            <w:vAlign w:val="center"/>
            <w:hideMark/>
          </w:tcPr>
          <w:p w14:paraId="0557A8EF"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c>
          <w:tcPr>
            <w:tcW w:w="964" w:type="dxa"/>
            <w:gridSpan w:val="2"/>
            <w:shd w:val="clear" w:color="auto" w:fill="auto"/>
            <w:vAlign w:val="center"/>
            <w:hideMark/>
          </w:tcPr>
          <w:p w14:paraId="0EF88137"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c>
          <w:tcPr>
            <w:tcW w:w="964" w:type="dxa"/>
            <w:gridSpan w:val="2"/>
            <w:shd w:val="clear" w:color="auto" w:fill="auto"/>
            <w:vAlign w:val="center"/>
            <w:hideMark/>
          </w:tcPr>
          <w:p w14:paraId="6E81CAC8" w14:textId="77777777" w:rsidR="004B4DD5" w:rsidRPr="00D0665C" w:rsidRDefault="004B4DD5" w:rsidP="002E5473">
            <w:pPr>
              <w:spacing w:after="0" w:line="240" w:lineRule="auto"/>
              <w:jc w:val="right"/>
              <w:rPr>
                <w:i/>
                <w:color w:val="000000"/>
                <w:sz w:val="16"/>
                <w:szCs w:val="16"/>
                <w:lang w:eastAsia="en-AU"/>
              </w:rPr>
            </w:pPr>
            <w:r w:rsidRPr="00D0665C">
              <w:rPr>
                <w:i/>
                <w:color w:val="000000"/>
                <w:sz w:val="16"/>
                <w:szCs w:val="16"/>
                <w:lang w:eastAsia="en-AU"/>
              </w:rPr>
              <w:t>0.00%</w:t>
            </w:r>
          </w:p>
        </w:tc>
      </w:tr>
      <w:tr w:rsidR="004B4DD5" w:rsidRPr="0086399D" w14:paraId="2316AA17" w14:textId="77777777" w:rsidTr="002E5473">
        <w:trPr>
          <w:trHeight w:val="170"/>
        </w:trPr>
        <w:tc>
          <w:tcPr>
            <w:tcW w:w="3411" w:type="dxa"/>
            <w:gridSpan w:val="2"/>
            <w:shd w:val="clear" w:color="auto" w:fill="CBDADD"/>
            <w:vAlign w:val="center"/>
            <w:hideMark/>
          </w:tcPr>
          <w:p w14:paraId="25FCC32C" w14:textId="77777777" w:rsidR="004B4DD5" w:rsidRPr="0086399D" w:rsidRDefault="004B4DD5" w:rsidP="002E5473">
            <w:pPr>
              <w:spacing w:after="0" w:line="240" w:lineRule="auto"/>
              <w:rPr>
                <w:b/>
                <w:bCs/>
                <w:color w:val="000000"/>
                <w:sz w:val="16"/>
                <w:szCs w:val="16"/>
                <w:lang w:eastAsia="en-AU"/>
              </w:rPr>
            </w:pPr>
            <w:r w:rsidRPr="0086399D">
              <w:rPr>
                <w:b/>
                <w:bCs/>
                <w:color w:val="000000"/>
                <w:sz w:val="16"/>
                <w:szCs w:val="16"/>
                <w:lang w:eastAsia="en-AU"/>
              </w:rPr>
              <w:t>1.10 Application Fees</w:t>
            </w:r>
          </w:p>
        </w:tc>
        <w:tc>
          <w:tcPr>
            <w:tcW w:w="964" w:type="dxa"/>
            <w:gridSpan w:val="2"/>
            <w:shd w:val="clear" w:color="auto" w:fill="CBDADD"/>
            <w:noWrap/>
            <w:vAlign w:val="center"/>
            <w:hideMark/>
          </w:tcPr>
          <w:p w14:paraId="6CD831D1" w14:textId="77777777" w:rsidR="004B4DD5" w:rsidRPr="0086399D" w:rsidRDefault="004B4DD5" w:rsidP="002E5473">
            <w:pPr>
              <w:spacing w:after="0" w:line="240" w:lineRule="auto"/>
              <w:jc w:val="right"/>
              <w:rPr>
                <w:color w:val="000000"/>
                <w:sz w:val="16"/>
                <w:szCs w:val="16"/>
                <w:lang w:eastAsia="en-AU"/>
              </w:rPr>
            </w:pPr>
          </w:p>
        </w:tc>
        <w:tc>
          <w:tcPr>
            <w:tcW w:w="964" w:type="dxa"/>
            <w:gridSpan w:val="2"/>
            <w:shd w:val="clear" w:color="auto" w:fill="CBDADD"/>
            <w:noWrap/>
            <w:vAlign w:val="center"/>
            <w:hideMark/>
          </w:tcPr>
          <w:p w14:paraId="3CFC2007" w14:textId="77777777" w:rsidR="004B4DD5" w:rsidRPr="0086399D" w:rsidRDefault="004B4DD5" w:rsidP="002E5473">
            <w:pPr>
              <w:spacing w:after="0" w:line="240" w:lineRule="auto"/>
              <w:jc w:val="right"/>
              <w:rPr>
                <w:color w:val="000000"/>
                <w:sz w:val="16"/>
                <w:szCs w:val="16"/>
                <w:lang w:eastAsia="en-AU"/>
              </w:rPr>
            </w:pPr>
          </w:p>
        </w:tc>
        <w:tc>
          <w:tcPr>
            <w:tcW w:w="964" w:type="dxa"/>
            <w:gridSpan w:val="2"/>
            <w:shd w:val="clear" w:color="auto" w:fill="CBDADD"/>
            <w:noWrap/>
            <w:vAlign w:val="center"/>
            <w:hideMark/>
          </w:tcPr>
          <w:p w14:paraId="2F65852F" w14:textId="77777777" w:rsidR="004B4DD5" w:rsidRPr="0086399D" w:rsidRDefault="004B4DD5" w:rsidP="002E5473">
            <w:pPr>
              <w:spacing w:after="0" w:line="240" w:lineRule="auto"/>
              <w:jc w:val="right"/>
              <w:rPr>
                <w:color w:val="000000"/>
                <w:sz w:val="16"/>
                <w:szCs w:val="16"/>
                <w:lang w:eastAsia="en-AU"/>
              </w:rPr>
            </w:pPr>
          </w:p>
        </w:tc>
        <w:tc>
          <w:tcPr>
            <w:tcW w:w="964" w:type="dxa"/>
            <w:gridSpan w:val="2"/>
            <w:shd w:val="clear" w:color="auto" w:fill="CBDADD"/>
            <w:noWrap/>
            <w:vAlign w:val="center"/>
            <w:hideMark/>
          </w:tcPr>
          <w:p w14:paraId="64B33157" w14:textId="77777777" w:rsidR="004B4DD5" w:rsidRPr="00D0665C" w:rsidRDefault="004B4DD5" w:rsidP="002E5473">
            <w:pPr>
              <w:spacing w:after="0" w:line="240" w:lineRule="auto"/>
              <w:jc w:val="right"/>
              <w:rPr>
                <w:color w:val="000000"/>
                <w:sz w:val="16"/>
                <w:szCs w:val="16"/>
                <w:lang w:eastAsia="en-AU"/>
              </w:rPr>
            </w:pPr>
          </w:p>
        </w:tc>
        <w:tc>
          <w:tcPr>
            <w:tcW w:w="964" w:type="dxa"/>
            <w:gridSpan w:val="2"/>
            <w:shd w:val="clear" w:color="auto" w:fill="CBDADD"/>
            <w:noWrap/>
            <w:vAlign w:val="center"/>
            <w:hideMark/>
          </w:tcPr>
          <w:p w14:paraId="4978CB91" w14:textId="77777777" w:rsidR="004B4DD5" w:rsidRPr="00D0665C" w:rsidRDefault="004B4DD5" w:rsidP="002E5473">
            <w:pPr>
              <w:spacing w:after="0" w:line="240" w:lineRule="auto"/>
              <w:jc w:val="right"/>
              <w:rPr>
                <w:color w:val="000000"/>
                <w:sz w:val="16"/>
                <w:szCs w:val="16"/>
                <w:lang w:eastAsia="en-AU"/>
              </w:rPr>
            </w:pPr>
          </w:p>
        </w:tc>
        <w:tc>
          <w:tcPr>
            <w:tcW w:w="964" w:type="dxa"/>
            <w:gridSpan w:val="2"/>
            <w:shd w:val="clear" w:color="auto" w:fill="CBDADD"/>
            <w:noWrap/>
            <w:vAlign w:val="center"/>
            <w:hideMark/>
          </w:tcPr>
          <w:p w14:paraId="3A266845" w14:textId="77777777" w:rsidR="004B4DD5" w:rsidRPr="00D0665C" w:rsidRDefault="004B4DD5" w:rsidP="002E5473">
            <w:pPr>
              <w:spacing w:after="0" w:line="240" w:lineRule="auto"/>
              <w:jc w:val="right"/>
              <w:rPr>
                <w:color w:val="000000"/>
                <w:sz w:val="16"/>
                <w:szCs w:val="16"/>
                <w:lang w:eastAsia="en-AU"/>
              </w:rPr>
            </w:pPr>
          </w:p>
        </w:tc>
        <w:tc>
          <w:tcPr>
            <w:tcW w:w="964" w:type="dxa"/>
            <w:gridSpan w:val="2"/>
            <w:shd w:val="clear" w:color="auto" w:fill="CBDADD"/>
            <w:noWrap/>
            <w:vAlign w:val="center"/>
            <w:hideMark/>
          </w:tcPr>
          <w:p w14:paraId="6E7AFCCD" w14:textId="77777777" w:rsidR="004B4DD5" w:rsidRPr="00D0665C" w:rsidRDefault="004B4DD5" w:rsidP="002E5473">
            <w:pPr>
              <w:spacing w:after="0" w:line="240" w:lineRule="auto"/>
              <w:jc w:val="right"/>
              <w:rPr>
                <w:color w:val="000000"/>
                <w:sz w:val="16"/>
                <w:szCs w:val="16"/>
                <w:lang w:eastAsia="en-AU"/>
              </w:rPr>
            </w:pPr>
          </w:p>
        </w:tc>
        <w:tc>
          <w:tcPr>
            <w:tcW w:w="964" w:type="dxa"/>
            <w:gridSpan w:val="2"/>
            <w:shd w:val="clear" w:color="auto" w:fill="CBDADD"/>
            <w:vAlign w:val="center"/>
            <w:hideMark/>
          </w:tcPr>
          <w:p w14:paraId="7F41273A" w14:textId="77777777" w:rsidR="004B4DD5" w:rsidRPr="00D0665C" w:rsidRDefault="004B4DD5" w:rsidP="002E5473">
            <w:pPr>
              <w:spacing w:after="0" w:line="240" w:lineRule="auto"/>
              <w:jc w:val="right"/>
              <w:rPr>
                <w:color w:val="000000"/>
                <w:sz w:val="16"/>
                <w:szCs w:val="16"/>
                <w:lang w:eastAsia="en-AU"/>
              </w:rPr>
            </w:pPr>
          </w:p>
        </w:tc>
        <w:tc>
          <w:tcPr>
            <w:tcW w:w="964" w:type="dxa"/>
            <w:gridSpan w:val="2"/>
            <w:shd w:val="clear" w:color="auto" w:fill="CBDADD"/>
            <w:vAlign w:val="center"/>
            <w:hideMark/>
          </w:tcPr>
          <w:p w14:paraId="018AC580" w14:textId="77777777" w:rsidR="004B4DD5" w:rsidRPr="00D0665C" w:rsidRDefault="004B4DD5" w:rsidP="002E5473">
            <w:pPr>
              <w:spacing w:after="0" w:line="240" w:lineRule="auto"/>
              <w:jc w:val="right"/>
              <w:rPr>
                <w:color w:val="000000"/>
                <w:sz w:val="16"/>
                <w:szCs w:val="16"/>
                <w:lang w:eastAsia="en-AU"/>
              </w:rPr>
            </w:pPr>
          </w:p>
        </w:tc>
        <w:tc>
          <w:tcPr>
            <w:tcW w:w="964" w:type="dxa"/>
            <w:gridSpan w:val="2"/>
            <w:shd w:val="clear" w:color="auto" w:fill="CBDADD"/>
            <w:vAlign w:val="center"/>
            <w:hideMark/>
          </w:tcPr>
          <w:p w14:paraId="43C7627E" w14:textId="77777777" w:rsidR="004B4DD5" w:rsidRPr="00D0665C" w:rsidRDefault="004B4DD5" w:rsidP="002E5473">
            <w:pPr>
              <w:spacing w:after="0" w:line="240" w:lineRule="auto"/>
              <w:jc w:val="right"/>
              <w:rPr>
                <w:color w:val="000000"/>
                <w:sz w:val="16"/>
                <w:szCs w:val="16"/>
                <w:lang w:eastAsia="en-AU"/>
              </w:rPr>
            </w:pPr>
          </w:p>
        </w:tc>
        <w:tc>
          <w:tcPr>
            <w:tcW w:w="964" w:type="dxa"/>
            <w:gridSpan w:val="2"/>
            <w:shd w:val="clear" w:color="auto" w:fill="CBDADD"/>
            <w:vAlign w:val="center"/>
            <w:hideMark/>
          </w:tcPr>
          <w:p w14:paraId="531A4EF2" w14:textId="77777777" w:rsidR="004B4DD5" w:rsidRPr="00D0665C" w:rsidRDefault="004B4DD5" w:rsidP="002E5473">
            <w:pPr>
              <w:spacing w:after="0" w:line="240" w:lineRule="auto"/>
              <w:jc w:val="right"/>
              <w:rPr>
                <w:color w:val="000000"/>
                <w:sz w:val="16"/>
                <w:szCs w:val="16"/>
                <w:lang w:eastAsia="en-AU"/>
              </w:rPr>
            </w:pPr>
          </w:p>
        </w:tc>
        <w:tc>
          <w:tcPr>
            <w:tcW w:w="964" w:type="dxa"/>
            <w:gridSpan w:val="2"/>
            <w:shd w:val="clear" w:color="auto" w:fill="CBDADD"/>
            <w:vAlign w:val="center"/>
            <w:hideMark/>
          </w:tcPr>
          <w:p w14:paraId="335370AF" w14:textId="77777777" w:rsidR="004B4DD5" w:rsidRPr="00D0665C" w:rsidRDefault="004B4DD5" w:rsidP="002E5473">
            <w:pPr>
              <w:spacing w:after="0" w:line="240" w:lineRule="auto"/>
              <w:jc w:val="right"/>
              <w:rPr>
                <w:color w:val="000000"/>
                <w:sz w:val="16"/>
                <w:szCs w:val="16"/>
                <w:lang w:eastAsia="en-AU"/>
              </w:rPr>
            </w:pPr>
          </w:p>
        </w:tc>
      </w:tr>
      <w:tr w:rsidR="004B4DD5" w:rsidRPr="0086399D" w14:paraId="0D43BEA8" w14:textId="77777777" w:rsidTr="002E5473">
        <w:trPr>
          <w:trHeight w:val="170"/>
        </w:trPr>
        <w:tc>
          <w:tcPr>
            <w:tcW w:w="3411" w:type="dxa"/>
            <w:gridSpan w:val="2"/>
            <w:shd w:val="clear" w:color="auto" w:fill="auto"/>
            <w:vAlign w:val="center"/>
            <w:hideMark/>
          </w:tcPr>
          <w:p w14:paraId="3787F6E5"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Trade waste permit (per application)</w:t>
            </w:r>
          </w:p>
        </w:tc>
        <w:tc>
          <w:tcPr>
            <w:tcW w:w="964" w:type="dxa"/>
            <w:gridSpan w:val="2"/>
            <w:shd w:val="clear" w:color="auto" w:fill="auto"/>
            <w:noWrap/>
            <w:vAlign w:val="center"/>
            <w:hideMark/>
          </w:tcPr>
          <w:p w14:paraId="76176E0E"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$/app</w:t>
            </w:r>
          </w:p>
        </w:tc>
        <w:tc>
          <w:tcPr>
            <w:tcW w:w="964" w:type="dxa"/>
            <w:gridSpan w:val="2"/>
            <w:shd w:val="clear" w:color="auto" w:fill="auto"/>
            <w:noWrap/>
            <w:vAlign w:val="center"/>
            <w:hideMark/>
          </w:tcPr>
          <w:p w14:paraId="7BE5F822"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143.70</w:t>
            </w:r>
          </w:p>
        </w:tc>
        <w:tc>
          <w:tcPr>
            <w:tcW w:w="964" w:type="dxa"/>
            <w:gridSpan w:val="2"/>
            <w:shd w:val="clear" w:color="auto" w:fill="auto"/>
            <w:noWrap/>
            <w:vAlign w:val="center"/>
            <w:hideMark/>
          </w:tcPr>
          <w:p w14:paraId="406D23AB"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143.70</w:t>
            </w:r>
          </w:p>
        </w:tc>
        <w:tc>
          <w:tcPr>
            <w:tcW w:w="964" w:type="dxa"/>
            <w:gridSpan w:val="2"/>
            <w:shd w:val="clear" w:color="auto" w:fill="auto"/>
            <w:noWrap/>
            <w:vAlign w:val="center"/>
            <w:hideMark/>
          </w:tcPr>
          <w:p w14:paraId="35FE1F94"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143.70</w:t>
            </w:r>
          </w:p>
        </w:tc>
        <w:tc>
          <w:tcPr>
            <w:tcW w:w="964" w:type="dxa"/>
            <w:gridSpan w:val="2"/>
            <w:shd w:val="clear" w:color="auto" w:fill="auto"/>
            <w:noWrap/>
            <w:vAlign w:val="center"/>
            <w:hideMark/>
          </w:tcPr>
          <w:p w14:paraId="710E3D0A"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143.70</w:t>
            </w:r>
          </w:p>
        </w:tc>
        <w:tc>
          <w:tcPr>
            <w:tcW w:w="964" w:type="dxa"/>
            <w:gridSpan w:val="2"/>
            <w:shd w:val="clear" w:color="auto" w:fill="auto"/>
            <w:noWrap/>
            <w:vAlign w:val="center"/>
            <w:hideMark/>
          </w:tcPr>
          <w:p w14:paraId="4A48A563"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143.70</w:t>
            </w:r>
          </w:p>
        </w:tc>
        <w:tc>
          <w:tcPr>
            <w:tcW w:w="964" w:type="dxa"/>
            <w:gridSpan w:val="2"/>
            <w:shd w:val="clear" w:color="auto" w:fill="auto"/>
            <w:noWrap/>
            <w:vAlign w:val="center"/>
            <w:hideMark/>
          </w:tcPr>
          <w:p w14:paraId="5FFDB170"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143.70</w:t>
            </w:r>
          </w:p>
        </w:tc>
        <w:tc>
          <w:tcPr>
            <w:tcW w:w="964" w:type="dxa"/>
            <w:gridSpan w:val="2"/>
            <w:shd w:val="clear" w:color="auto" w:fill="auto"/>
            <w:vAlign w:val="center"/>
            <w:hideMark/>
          </w:tcPr>
          <w:p w14:paraId="228CF3CD"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1471B859"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69B9DCA3"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1A523CCC"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5FF320F2"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r>
      <w:tr w:rsidR="004B4DD5" w:rsidRPr="0086399D" w14:paraId="600762C8" w14:textId="77777777" w:rsidTr="002E5473">
        <w:trPr>
          <w:trHeight w:val="170"/>
        </w:trPr>
        <w:tc>
          <w:tcPr>
            <w:tcW w:w="3411" w:type="dxa"/>
            <w:gridSpan w:val="2"/>
            <w:shd w:val="clear" w:color="auto" w:fill="auto"/>
            <w:vAlign w:val="center"/>
            <w:hideMark/>
          </w:tcPr>
          <w:p w14:paraId="7AF5E53B"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Trade waste agreement (per application)</w:t>
            </w:r>
          </w:p>
        </w:tc>
        <w:tc>
          <w:tcPr>
            <w:tcW w:w="964" w:type="dxa"/>
            <w:gridSpan w:val="2"/>
            <w:shd w:val="clear" w:color="auto" w:fill="auto"/>
            <w:noWrap/>
            <w:vAlign w:val="center"/>
            <w:hideMark/>
          </w:tcPr>
          <w:p w14:paraId="4667FD19"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 app</w:t>
            </w:r>
          </w:p>
        </w:tc>
        <w:tc>
          <w:tcPr>
            <w:tcW w:w="964" w:type="dxa"/>
            <w:gridSpan w:val="2"/>
            <w:shd w:val="clear" w:color="auto" w:fill="auto"/>
            <w:noWrap/>
            <w:vAlign w:val="center"/>
            <w:hideMark/>
          </w:tcPr>
          <w:p w14:paraId="1E657AE1"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518.95</w:t>
            </w:r>
          </w:p>
        </w:tc>
        <w:tc>
          <w:tcPr>
            <w:tcW w:w="964" w:type="dxa"/>
            <w:gridSpan w:val="2"/>
            <w:shd w:val="clear" w:color="auto" w:fill="auto"/>
            <w:noWrap/>
            <w:vAlign w:val="center"/>
            <w:hideMark/>
          </w:tcPr>
          <w:p w14:paraId="3627D890"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518.95</w:t>
            </w:r>
          </w:p>
        </w:tc>
        <w:tc>
          <w:tcPr>
            <w:tcW w:w="964" w:type="dxa"/>
            <w:gridSpan w:val="2"/>
            <w:shd w:val="clear" w:color="auto" w:fill="auto"/>
            <w:noWrap/>
            <w:vAlign w:val="center"/>
            <w:hideMark/>
          </w:tcPr>
          <w:p w14:paraId="31ABE973"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518.95</w:t>
            </w:r>
          </w:p>
        </w:tc>
        <w:tc>
          <w:tcPr>
            <w:tcW w:w="964" w:type="dxa"/>
            <w:gridSpan w:val="2"/>
            <w:shd w:val="clear" w:color="auto" w:fill="auto"/>
            <w:noWrap/>
            <w:vAlign w:val="center"/>
            <w:hideMark/>
          </w:tcPr>
          <w:p w14:paraId="2B27B227"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518.95</w:t>
            </w:r>
          </w:p>
        </w:tc>
        <w:tc>
          <w:tcPr>
            <w:tcW w:w="964" w:type="dxa"/>
            <w:gridSpan w:val="2"/>
            <w:shd w:val="clear" w:color="auto" w:fill="auto"/>
            <w:noWrap/>
            <w:vAlign w:val="center"/>
            <w:hideMark/>
          </w:tcPr>
          <w:p w14:paraId="2CEA3FB0"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518.95</w:t>
            </w:r>
          </w:p>
        </w:tc>
        <w:tc>
          <w:tcPr>
            <w:tcW w:w="964" w:type="dxa"/>
            <w:gridSpan w:val="2"/>
            <w:shd w:val="clear" w:color="auto" w:fill="auto"/>
            <w:noWrap/>
            <w:vAlign w:val="center"/>
            <w:hideMark/>
          </w:tcPr>
          <w:p w14:paraId="3199FB49"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518.95</w:t>
            </w:r>
          </w:p>
        </w:tc>
        <w:tc>
          <w:tcPr>
            <w:tcW w:w="964" w:type="dxa"/>
            <w:gridSpan w:val="2"/>
            <w:shd w:val="clear" w:color="auto" w:fill="auto"/>
            <w:vAlign w:val="center"/>
            <w:hideMark/>
          </w:tcPr>
          <w:p w14:paraId="7B49E9C5"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5D9A2AFE"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7E7038FF"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32478FF7"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7E6ABDFC"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r>
      <w:tr w:rsidR="004B4DD5" w:rsidRPr="0086399D" w14:paraId="27F8A1BB"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trHeight w:val="170"/>
        </w:trPr>
        <w:tc>
          <w:tcPr>
            <w:tcW w:w="3411" w:type="dxa"/>
            <w:gridSpan w:val="2"/>
            <w:shd w:val="clear" w:color="auto" w:fill="CBDADD"/>
            <w:vAlign w:val="center"/>
            <w:hideMark/>
          </w:tcPr>
          <w:p w14:paraId="166584C6" w14:textId="77777777" w:rsidR="004B4DD5" w:rsidRPr="0086399D" w:rsidRDefault="004B4DD5" w:rsidP="002E5473">
            <w:pPr>
              <w:spacing w:after="0" w:line="240" w:lineRule="auto"/>
              <w:rPr>
                <w:b/>
                <w:bCs/>
                <w:color w:val="000000"/>
                <w:sz w:val="16"/>
                <w:szCs w:val="16"/>
                <w:lang w:eastAsia="en-AU"/>
              </w:rPr>
            </w:pPr>
            <w:r w:rsidRPr="0086399D">
              <w:rPr>
                <w:b/>
                <w:bCs/>
                <w:color w:val="000000"/>
                <w:sz w:val="16"/>
                <w:szCs w:val="16"/>
                <w:lang w:eastAsia="en-AU"/>
              </w:rPr>
              <w:t>1.11 Annual Fee (per annum)</w:t>
            </w:r>
          </w:p>
        </w:tc>
        <w:tc>
          <w:tcPr>
            <w:tcW w:w="964" w:type="dxa"/>
            <w:gridSpan w:val="2"/>
            <w:shd w:val="clear" w:color="auto" w:fill="CBDADD"/>
            <w:noWrap/>
            <w:vAlign w:val="center"/>
            <w:hideMark/>
          </w:tcPr>
          <w:p w14:paraId="4FA36BE8" w14:textId="77777777" w:rsidR="004B4DD5" w:rsidRPr="0086399D" w:rsidRDefault="004B4DD5" w:rsidP="002E5473">
            <w:pPr>
              <w:spacing w:after="0" w:line="240" w:lineRule="auto"/>
              <w:jc w:val="right"/>
              <w:rPr>
                <w:color w:val="000000"/>
                <w:sz w:val="16"/>
                <w:szCs w:val="16"/>
                <w:lang w:eastAsia="en-AU"/>
              </w:rPr>
            </w:pPr>
          </w:p>
        </w:tc>
        <w:tc>
          <w:tcPr>
            <w:tcW w:w="964" w:type="dxa"/>
            <w:gridSpan w:val="2"/>
            <w:shd w:val="clear" w:color="auto" w:fill="CBDADD"/>
            <w:noWrap/>
            <w:vAlign w:val="center"/>
            <w:hideMark/>
          </w:tcPr>
          <w:p w14:paraId="4B6F842A" w14:textId="77777777" w:rsidR="004B4DD5" w:rsidRPr="0086399D" w:rsidRDefault="004B4DD5" w:rsidP="002E5473">
            <w:pPr>
              <w:spacing w:after="0" w:line="240" w:lineRule="auto"/>
              <w:jc w:val="right"/>
              <w:rPr>
                <w:color w:val="000000"/>
                <w:sz w:val="16"/>
                <w:szCs w:val="16"/>
                <w:lang w:eastAsia="en-AU"/>
              </w:rPr>
            </w:pPr>
          </w:p>
        </w:tc>
        <w:tc>
          <w:tcPr>
            <w:tcW w:w="964" w:type="dxa"/>
            <w:gridSpan w:val="2"/>
            <w:shd w:val="clear" w:color="auto" w:fill="CBDADD"/>
            <w:noWrap/>
            <w:vAlign w:val="center"/>
            <w:hideMark/>
          </w:tcPr>
          <w:p w14:paraId="102E13C8" w14:textId="77777777" w:rsidR="004B4DD5" w:rsidRPr="0086399D" w:rsidRDefault="004B4DD5" w:rsidP="002E5473">
            <w:pPr>
              <w:spacing w:after="0" w:line="240" w:lineRule="auto"/>
              <w:jc w:val="right"/>
              <w:rPr>
                <w:color w:val="000000"/>
                <w:sz w:val="16"/>
                <w:szCs w:val="16"/>
                <w:lang w:eastAsia="en-AU"/>
              </w:rPr>
            </w:pPr>
          </w:p>
        </w:tc>
        <w:tc>
          <w:tcPr>
            <w:tcW w:w="964" w:type="dxa"/>
            <w:gridSpan w:val="2"/>
            <w:shd w:val="clear" w:color="auto" w:fill="CBDADD"/>
            <w:noWrap/>
            <w:vAlign w:val="center"/>
            <w:hideMark/>
          </w:tcPr>
          <w:p w14:paraId="52B98EEF"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CBDADD"/>
            <w:noWrap/>
            <w:vAlign w:val="center"/>
            <w:hideMark/>
          </w:tcPr>
          <w:p w14:paraId="33AD5844"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CBDADD"/>
            <w:noWrap/>
            <w:vAlign w:val="center"/>
            <w:hideMark/>
          </w:tcPr>
          <w:p w14:paraId="1C2002B2"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CBDADD"/>
            <w:noWrap/>
            <w:vAlign w:val="center"/>
            <w:hideMark/>
          </w:tcPr>
          <w:p w14:paraId="13141FEA"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CBDADD"/>
            <w:vAlign w:val="center"/>
            <w:hideMark/>
          </w:tcPr>
          <w:p w14:paraId="0618FECC" w14:textId="77777777" w:rsidR="004B4DD5" w:rsidRPr="0086399D" w:rsidRDefault="004B4DD5" w:rsidP="002E5473">
            <w:pPr>
              <w:spacing w:after="0" w:line="240" w:lineRule="auto"/>
              <w:jc w:val="right"/>
              <w:rPr>
                <w:i/>
                <w:iCs/>
                <w:sz w:val="16"/>
                <w:szCs w:val="16"/>
                <w:lang w:eastAsia="en-AU"/>
              </w:rPr>
            </w:pPr>
          </w:p>
        </w:tc>
        <w:tc>
          <w:tcPr>
            <w:tcW w:w="964" w:type="dxa"/>
            <w:gridSpan w:val="2"/>
            <w:shd w:val="clear" w:color="auto" w:fill="CBDADD"/>
            <w:vAlign w:val="center"/>
            <w:hideMark/>
          </w:tcPr>
          <w:p w14:paraId="07F380B9" w14:textId="77777777" w:rsidR="004B4DD5" w:rsidRPr="0086399D" w:rsidRDefault="004B4DD5" w:rsidP="002E5473">
            <w:pPr>
              <w:spacing w:after="0" w:line="240" w:lineRule="auto"/>
              <w:jc w:val="right"/>
              <w:rPr>
                <w:i/>
                <w:iCs/>
                <w:sz w:val="16"/>
                <w:szCs w:val="16"/>
                <w:lang w:eastAsia="en-AU"/>
              </w:rPr>
            </w:pPr>
          </w:p>
        </w:tc>
        <w:tc>
          <w:tcPr>
            <w:tcW w:w="964" w:type="dxa"/>
            <w:gridSpan w:val="2"/>
            <w:shd w:val="clear" w:color="auto" w:fill="CBDADD"/>
            <w:vAlign w:val="center"/>
            <w:hideMark/>
          </w:tcPr>
          <w:p w14:paraId="239DFDEB" w14:textId="77777777" w:rsidR="004B4DD5" w:rsidRPr="0086399D" w:rsidRDefault="004B4DD5" w:rsidP="002E5473">
            <w:pPr>
              <w:spacing w:after="0" w:line="240" w:lineRule="auto"/>
              <w:jc w:val="right"/>
              <w:rPr>
                <w:i/>
                <w:iCs/>
                <w:sz w:val="16"/>
                <w:szCs w:val="16"/>
                <w:lang w:eastAsia="en-AU"/>
              </w:rPr>
            </w:pPr>
          </w:p>
        </w:tc>
        <w:tc>
          <w:tcPr>
            <w:tcW w:w="964" w:type="dxa"/>
            <w:gridSpan w:val="2"/>
            <w:shd w:val="clear" w:color="auto" w:fill="CBDADD"/>
            <w:vAlign w:val="center"/>
            <w:hideMark/>
          </w:tcPr>
          <w:p w14:paraId="7F22E97F" w14:textId="77777777" w:rsidR="004B4DD5" w:rsidRPr="0086399D" w:rsidRDefault="004B4DD5" w:rsidP="002E5473">
            <w:pPr>
              <w:spacing w:after="0" w:line="240" w:lineRule="auto"/>
              <w:jc w:val="right"/>
              <w:rPr>
                <w:i/>
                <w:iCs/>
                <w:sz w:val="16"/>
                <w:szCs w:val="16"/>
                <w:lang w:eastAsia="en-AU"/>
              </w:rPr>
            </w:pPr>
          </w:p>
        </w:tc>
        <w:tc>
          <w:tcPr>
            <w:tcW w:w="964" w:type="dxa"/>
            <w:gridSpan w:val="2"/>
            <w:shd w:val="clear" w:color="auto" w:fill="CBDADD"/>
            <w:vAlign w:val="center"/>
            <w:hideMark/>
          </w:tcPr>
          <w:p w14:paraId="7964B820" w14:textId="77777777" w:rsidR="004B4DD5" w:rsidRPr="0086399D" w:rsidRDefault="004B4DD5" w:rsidP="002E5473">
            <w:pPr>
              <w:spacing w:after="0" w:line="240" w:lineRule="auto"/>
              <w:jc w:val="right"/>
              <w:rPr>
                <w:i/>
                <w:iCs/>
                <w:sz w:val="16"/>
                <w:szCs w:val="16"/>
                <w:lang w:eastAsia="en-AU"/>
              </w:rPr>
            </w:pPr>
          </w:p>
        </w:tc>
      </w:tr>
      <w:tr w:rsidR="004B4DD5" w:rsidRPr="0086399D" w14:paraId="55D57205"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trHeight w:val="170"/>
        </w:trPr>
        <w:tc>
          <w:tcPr>
            <w:tcW w:w="3411" w:type="dxa"/>
            <w:gridSpan w:val="2"/>
            <w:shd w:val="clear" w:color="auto" w:fill="auto"/>
            <w:vAlign w:val="center"/>
            <w:hideMark/>
          </w:tcPr>
          <w:p w14:paraId="08615163"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Category 5 - Very high risk</w:t>
            </w:r>
          </w:p>
        </w:tc>
        <w:tc>
          <w:tcPr>
            <w:tcW w:w="964" w:type="dxa"/>
            <w:gridSpan w:val="2"/>
            <w:shd w:val="clear" w:color="auto" w:fill="auto"/>
            <w:noWrap/>
            <w:vAlign w:val="center"/>
            <w:hideMark/>
          </w:tcPr>
          <w:p w14:paraId="187BFD43"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$/year</w:t>
            </w:r>
          </w:p>
        </w:tc>
        <w:tc>
          <w:tcPr>
            <w:tcW w:w="964" w:type="dxa"/>
            <w:gridSpan w:val="2"/>
            <w:shd w:val="clear" w:color="auto" w:fill="auto"/>
            <w:noWrap/>
            <w:vAlign w:val="center"/>
            <w:hideMark/>
          </w:tcPr>
          <w:p w14:paraId="67AFB2F4"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2,395.40</w:t>
            </w:r>
          </w:p>
        </w:tc>
        <w:tc>
          <w:tcPr>
            <w:tcW w:w="964" w:type="dxa"/>
            <w:gridSpan w:val="2"/>
            <w:shd w:val="clear" w:color="auto" w:fill="auto"/>
            <w:noWrap/>
            <w:vAlign w:val="center"/>
            <w:hideMark/>
          </w:tcPr>
          <w:p w14:paraId="5A711CA5"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2,395.40</w:t>
            </w:r>
          </w:p>
        </w:tc>
        <w:tc>
          <w:tcPr>
            <w:tcW w:w="964" w:type="dxa"/>
            <w:gridSpan w:val="2"/>
            <w:shd w:val="clear" w:color="auto" w:fill="auto"/>
            <w:noWrap/>
            <w:vAlign w:val="center"/>
            <w:hideMark/>
          </w:tcPr>
          <w:p w14:paraId="4064D642"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2,395.40</w:t>
            </w:r>
          </w:p>
        </w:tc>
        <w:tc>
          <w:tcPr>
            <w:tcW w:w="964" w:type="dxa"/>
            <w:gridSpan w:val="2"/>
            <w:shd w:val="clear" w:color="auto" w:fill="auto"/>
            <w:noWrap/>
            <w:vAlign w:val="center"/>
            <w:hideMark/>
          </w:tcPr>
          <w:p w14:paraId="777C8687"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2,395.40</w:t>
            </w:r>
          </w:p>
        </w:tc>
        <w:tc>
          <w:tcPr>
            <w:tcW w:w="964" w:type="dxa"/>
            <w:gridSpan w:val="2"/>
            <w:shd w:val="clear" w:color="auto" w:fill="auto"/>
            <w:noWrap/>
            <w:vAlign w:val="center"/>
            <w:hideMark/>
          </w:tcPr>
          <w:p w14:paraId="7F41E01A"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2,395.40</w:t>
            </w:r>
          </w:p>
        </w:tc>
        <w:tc>
          <w:tcPr>
            <w:tcW w:w="964" w:type="dxa"/>
            <w:gridSpan w:val="2"/>
            <w:shd w:val="clear" w:color="auto" w:fill="auto"/>
            <w:noWrap/>
            <w:vAlign w:val="center"/>
            <w:hideMark/>
          </w:tcPr>
          <w:p w14:paraId="1D3F376A"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2,395.40</w:t>
            </w:r>
          </w:p>
        </w:tc>
        <w:tc>
          <w:tcPr>
            <w:tcW w:w="964" w:type="dxa"/>
            <w:gridSpan w:val="2"/>
            <w:shd w:val="clear" w:color="auto" w:fill="auto"/>
            <w:vAlign w:val="center"/>
            <w:hideMark/>
          </w:tcPr>
          <w:p w14:paraId="1D3D9BA0"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5F8812DA"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02482B36"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25AE6D51"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2FA486D5"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r>
      <w:tr w:rsidR="004B4DD5" w:rsidRPr="0086399D" w14:paraId="15A60D11"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trHeight w:val="170"/>
        </w:trPr>
        <w:tc>
          <w:tcPr>
            <w:tcW w:w="3411" w:type="dxa"/>
            <w:gridSpan w:val="2"/>
            <w:shd w:val="clear" w:color="auto" w:fill="auto"/>
            <w:vAlign w:val="center"/>
            <w:hideMark/>
          </w:tcPr>
          <w:p w14:paraId="7883FF15"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Category 4 - High risk</w:t>
            </w:r>
          </w:p>
        </w:tc>
        <w:tc>
          <w:tcPr>
            <w:tcW w:w="964" w:type="dxa"/>
            <w:gridSpan w:val="2"/>
            <w:shd w:val="clear" w:color="auto" w:fill="auto"/>
            <w:noWrap/>
            <w:vAlign w:val="center"/>
            <w:hideMark/>
          </w:tcPr>
          <w:p w14:paraId="7ADDBD97"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$/year</w:t>
            </w:r>
          </w:p>
        </w:tc>
        <w:tc>
          <w:tcPr>
            <w:tcW w:w="964" w:type="dxa"/>
            <w:gridSpan w:val="2"/>
            <w:shd w:val="clear" w:color="auto" w:fill="auto"/>
            <w:noWrap/>
            <w:vAlign w:val="center"/>
            <w:hideMark/>
          </w:tcPr>
          <w:p w14:paraId="27BF3887"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962.94</w:t>
            </w:r>
          </w:p>
        </w:tc>
        <w:tc>
          <w:tcPr>
            <w:tcW w:w="964" w:type="dxa"/>
            <w:gridSpan w:val="2"/>
            <w:shd w:val="clear" w:color="auto" w:fill="auto"/>
            <w:noWrap/>
            <w:vAlign w:val="center"/>
            <w:hideMark/>
          </w:tcPr>
          <w:p w14:paraId="6DE85175"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962.94</w:t>
            </w:r>
          </w:p>
        </w:tc>
        <w:tc>
          <w:tcPr>
            <w:tcW w:w="964" w:type="dxa"/>
            <w:gridSpan w:val="2"/>
            <w:shd w:val="clear" w:color="auto" w:fill="auto"/>
            <w:noWrap/>
            <w:vAlign w:val="center"/>
            <w:hideMark/>
          </w:tcPr>
          <w:p w14:paraId="0489DB1C"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962.94</w:t>
            </w:r>
          </w:p>
        </w:tc>
        <w:tc>
          <w:tcPr>
            <w:tcW w:w="964" w:type="dxa"/>
            <w:gridSpan w:val="2"/>
            <w:shd w:val="clear" w:color="auto" w:fill="auto"/>
            <w:noWrap/>
            <w:vAlign w:val="center"/>
            <w:hideMark/>
          </w:tcPr>
          <w:p w14:paraId="37A78056"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962.94</w:t>
            </w:r>
          </w:p>
        </w:tc>
        <w:tc>
          <w:tcPr>
            <w:tcW w:w="964" w:type="dxa"/>
            <w:gridSpan w:val="2"/>
            <w:shd w:val="clear" w:color="auto" w:fill="auto"/>
            <w:noWrap/>
            <w:vAlign w:val="center"/>
            <w:hideMark/>
          </w:tcPr>
          <w:p w14:paraId="2FF341CE"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962.94</w:t>
            </w:r>
          </w:p>
        </w:tc>
        <w:tc>
          <w:tcPr>
            <w:tcW w:w="964" w:type="dxa"/>
            <w:gridSpan w:val="2"/>
            <w:shd w:val="clear" w:color="auto" w:fill="auto"/>
            <w:noWrap/>
            <w:vAlign w:val="center"/>
            <w:hideMark/>
          </w:tcPr>
          <w:p w14:paraId="22303828"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962.94</w:t>
            </w:r>
          </w:p>
        </w:tc>
        <w:tc>
          <w:tcPr>
            <w:tcW w:w="964" w:type="dxa"/>
            <w:gridSpan w:val="2"/>
            <w:shd w:val="clear" w:color="auto" w:fill="auto"/>
            <w:vAlign w:val="center"/>
            <w:hideMark/>
          </w:tcPr>
          <w:p w14:paraId="2EE7127A"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71BC91C8"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6A31A016"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0CD764B5"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3E3F18C5"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r>
      <w:tr w:rsidR="004B4DD5" w:rsidRPr="0086399D" w14:paraId="7B266CA4"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trHeight w:val="170"/>
        </w:trPr>
        <w:tc>
          <w:tcPr>
            <w:tcW w:w="3411" w:type="dxa"/>
            <w:gridSpan w:val="2"/>
            <w:shd w:val="clear" w:color="auto" w:fill="auto"/>
            <w:vAlign w:val="center"/>
            <w:hideMark/>
          </w:tcPr>
          <w:p w14:paraId="1E50144D"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Category 3 - Moderate risk</w:t>
            </w:r>
          </w:p>
        </w:tc>
        <w:tc>
          <w:tcPr>
            <w:tcW w:w="964" w:type="dxa"/>
            <w:gridSpan w:val="2"/>
            <w:shd w:val="clear" w:color="auto" w:fill="auto"/>
            <w:noWrap/>
            <w:vAlign w:val="center"/>
            <w:hideMark/>
          </w:tcPr>
          <w:p w14:paraId="0127A09F"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$/year</w:t>
            </w:r>
          </w:p>
        </w:tc>
        <w:tc>
          <w:tcPr>
            <w:tcW w:w="964" w:type="dxa"/>
            <w:gridSpan w:val="2"/>
            <w:shd w:val="clear" w:color="auto" w:fill="auto"/>
            <w:noWrap/>
            <w:vAlign w:val="center"/>
            <w:hideMark/>
          </w:tcPr>
          <w:p w14:paraId="6849B4A6"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434.32</w:t>
            </w:r>
          </w:p>
        </w:tc>
        <w:tc>
          <w:tcPr>
            <w:tcW w:w="964" w:type="dxa"/>
            <w:gridSpan w:val="2"/>
            <w:shd w:val="clear" w:color="auto" w:fill="auto"/>
            <w:noWrap/>
            <w:vAlign w:val="center"/>
            <w:hideMark/>
          </w:tcPr>
          <w:p w14:paraId="6EA429AE"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434.32</w:t>
            </w:r>
          </w:p>
        </w:tc>
        <w:tc>
          <w:tcPr>
            <w:tcW w:w="964" w:type="dxa"/>
            <w:gridSpan w:val="2"/>
            <w:shd w:val="clear" w:color="auto" w:fill="auto"/>
            <w:noWrap/>
            <w:vAlign w:val="center"/>
            <w:hideMark/>
          </w:tcPr>
          <w:p w14:paraId="2ADFFAAA"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434.32</w:t>
            </w:r>
          </w:p>
        </w:tc>
        <w:tc>
          <w:tcPr>
            <w:tcW w:w="964" w:type="dxa"/>
            <w:gridSpan w:val="2"/>
            <w:shd w:val="clear" w:color="auto" w:fill="auto"/>
            <w:noWrap/>
            <w:vAlign w:val="center"/>
            <w:hideMark/>
          </w:tcPr>
          <w:p w14:paraId="6DA0085F"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434.32</w:t>
            </w:r>
          </w:p>
        </w:tc>
        <w:tc>
          <w:tcPr>
            <w:tcW w:w="964" w:type="dxa"/>
            <w:gridSpan w:val="2"/>
            <w:shd w:val="clear" w:color="auto" w:fill="auto"/>
            <w:noWrap/>
            <w:vAlign w:val="center"/>
            <w:hideMark/>
          </w:tcPr>
          <w:p w14:paraId="2F6E22B1"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434.32</w:t>
            </w:r>
          </w:p>
        </w:tc>
        <w:tc>
          <w:tcPr>
            <w:tcW w:w="964" w:type="dxa"/>
            <w:gridSpan w:val="2"/>
            <w:shd w:val="clear" w:color="auto" w:fill="auto"/>
            <w:noWrap/>
            <w:vAlign w:val="center"/>
            <w:hideMark/>
          </w:tcPr>
          <w:p w14:paraId="2F35B5A5"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434.32</w:t>
            </w:r>
          </w:p>
        </w:tc>
        <w:tc>
          <w:tcPr>
            <w:tcW w:w="964" w:type="dxa"/>
            <w:gridSpan w:val="2"/>
            <w:shd w:val="clear" w:color="auto" w:fill="auto"/>
            <w:vAlign w:val="center"/>
            <w:hideMark/>
          </w:tcPr>
          <w:p w14:paraId="3A865083"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4DCB75B3"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116F3224"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71E347F2"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374C09F2"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r>
      <w:tr w:rsidR="004B4DD5" w:rsidRPr="0086399D" w14:paraId="7689BF98"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trHeight w:val="170"/>
        </w:trPr>
        <w:tc>
          <w:tcPr>
            <w:tcW w:w="3411" w:type="dxa"/>
            <w:gridSpan w:val="2"/>
            <w:shd w:val="clear" w:color="auto" w:fill="auto"/>
            <w:vAlign w:val="center"/>
            <w:hideMark/>
          </w:tcPr>
          <w:p w14:paraId="0C22C6B8"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Category 2 - Low risk</w:t>
            </w:r>
          </w:p>
        </w:tc>
        <w:tc>
          <w:tcPr>
            <w:tcW w:w="964" w:type="dxa"/>
            <w:gridSpan w:val="2"/>
            <w:shd w:val="clear" w:color="auto" w:fill="auto"/>
            <w:noWrap/>
            <w:vAlign w:val="center"/>
            <w:hideMark/>
          </w:tcPr>
          <w:p w14:paraId="2D2E2D21"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$/year</w:t>
            </w:r>
          </w:p>
        </w:tc>
        <w:tc>
          <w:tcPr>
            <w:tcW w:w="964" w:type="dxa"/>
            <w:gridSpan w:val="2"/>
            <w:shd w:val="clear" w:color="auto" w:fill="auto"/>
            <w:noWrap/>
            <w:vAlign w:val="center"/>
            <w:hideMark/>
          </w:tcPr>
          <w:p w14:paraId="5F860BE0"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245.89</w:t>
            </w:r>
          </w:p>
        </w:tc>
        <w:tc>
          <w:tcPr>
            <w:tcW w:w="964" w:type="dxa"/>
            <w:gridSpan w:val="2"/>
            <w:shd w:val="clear" w:color="auto" w:fill="auto"/>
            <w:noWrap/>
            <w:vAlign w:val="center"/>
            <w:hideMark/>
          </w:tcPr>
          <w:p w14:paraId="348275C1"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245.89</w:t>
            </w:r>
          </w:p>
        </w:tc>
        <w:tc>
          <w:tcPr>
            <w:tcW w:w="964" w:type="dxa"/>
            <w:gridSpan w:val="2"/>
            <w:shd w:val="clear" w:color="auto" w:fill="auto"/>
            <w:noWrap/>
            <w:vAlign w:val="center"/>
            <w:hideMark/>
          </w:tcPr>
          <w:p w14:paraId="0BEC3DBD"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245.89</w:t>
            </w:r>
          </w:p>
        </w:tc>
        <w:tc>
          <w:tcPr>
            <w:tcW w:w="964" w:type="dxa"/>
            <w:gridSpan w:val="2"/>
            <w:shd w:val="clear" w:color="auto" w:fill="auto"/>
            <w:noWrap/>
            <w:vAlign w:val="center"/>
            <w:hideMark/>
          </w:tcPr>
          <w:p w14:paraId="01094039"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245.89</w:t>
            </w:r>
          </w:p>
        </w:tc>
        <w:tc>
          <w:tcPr>
            <w:tcW w:w="964" w:type="dxa"/>
            <w:gridSpan w:val="2"/>
            <w:shd w:val="clear" w:color="auto" w:fill="auto"/>
            <w:noWrap/>
            <w:vAlign w:val="center"/>
            <w:hideMark/>
          </w:tcPr>
          <w:p w14:paraId="5AF185E6"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245.89</w:t>
            </w:r>
          </w:p>
        </w:tc>
        <w:tc>
          <w:tcPr>
            <w:tcW w:w="964" w:type="dxa"/>
            <w:gridSpan w:val="2"/>
            <w:shd w:val="clear" w:color="auto" w:fill="auto"/>
            <w:noWrap/>
            <w:vAlign w:val="center"/>
            <w:hideMark/>
          </w:tcPr>
          <w:p w14:paraId="7EAAB56C"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245.89</w:t>
            </w:r>
          </w:p>
        </w:tc>
        <w:tc>
          <w:tcPr>
            <w:tcW w:w="964" w:type="dxa"/>
            <w:gridSpan w:val="2"/>
            <w:shd w:val="clear" w:color="auto" w:fill="auto"/>
            <w:vAlign w:val="center"/>
            <w:hideMark/>
          </w:tcPr>
          <w:p w14:paraId="75FEF8FA"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51A27BB1"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61700C4A"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22946EAB"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33664C4C"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r>
      <w:tr w:rsidR="004B4DD5" w:rsidRPr="0086399D" w14:paraId="099C9D8F"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trHeight w:val="170"/>
        </w:trPr>
        <w:tc>
          <w:tcPr>
            <w:tcW w:w="3411" w:type="dxa"/>
            <w:gridSpan w:val="2"/>
            <w:shd w:val="clear" w:color="auto" w:fill="auto"/>
            <w:vAlign w:val="center"/>
            <w:hideMark/>
          </w:tcPr>
          <w:p w14:paraId="1D882F12"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Category 1 - Very low risk</w:t>
            </w:r>
          </w:p>
        </w:tc>
        <w:tc>
          <w:tcPr>
            <w:tcW w:w="964" w:type="dxa"/>
            <w:gridSpan w:val="2"/>
            <w:shd w:val="clear" w:color="auto" w:fill="auto"/>
            <w:noWrap/>
            <w:vAlign w:val="center"/>
            <w:hideMark/>
          </w:tcPr>
          <w:p w14:paraId="0C827AF7"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$/year</w:t>
            </w:r>
          </w:p>
        </w:tc>
        <w:tc>
          <w:tcPr>
            <w:tcW w:w="964" w:type="dxa"/>
            <w:gridSpan w:val="2"/>
            <w:shd w:val="clear" w:color="auto" w:fill="auto"/>
            <w:noWrap/>
            <w:vAlign w:val="center"/>
            <w:hideMark/>
          </w:tcPr>
          <w:p w14:paraId="04B41CC4"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183.59</w:t>
            </w:r>
          </w:p>
        </w:tc>
        <w:tc>
          <w:tcPr>
            <w:tcW w:w="964" w:type="dxa"/>
            <w:gridSpan w:val="2"/>
            <w:shd w:val="clear" w:color="auto" w:fill="auto"/>
            <w:noWrap/>
            <w:vAlign w:val="center"/>
            <w:hideMark/>
          </w:tcPr>
          <w:p w14:paraId="0CC0462D"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183.59</w:t>
            </w:r>
          </w:p>
        </w:tc>
        <w:tc>
          <w:tcPr>
            <w:tcW w:w="964" w:type="dxa"/>
            <w:gridSpan w:val="2"/>
            <w:shd w:val="clear" w:color="auto" w:fill="auto"/>
            <w:noWrap/>
            <w:vAlign w:val="center"/>
            <w:hideMark/>
          </w:tcPr>
          <w:p w14:paraId="4750DDF3"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183.59</w:t>
            </w:r>
          </w:p>
        </w:tc>
        <w:tc>
          <w:tcPr>
            <w:tcW w:w="964" w:type="dxa"/>
            <w:gridSpan w:val="2"/>
            <w:shd w:val="clear" w:color="auto" w:fill="auto"/>
            <w:noWrap/>
            <w:vAlign w:val="center"/>
            <w:hideMark/>
          </w:tcPr>
          <w:p w14:paraId="045F9690"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183.59</w:t>
            </w:r>
          </w:p>
        </w:tc>
        <w:tc>
          <w:tcPr>
            <w:tcW w:w="964" w:type="dxa"/>
            <w:gridSpan w:val="2"/>
            <w:shd w:val="clear" w:color="auto" w:fill="auto"/>
            <w:noWrap/>
            <w:vAlign w:val="center"/>
            <w:hideMark/>
          </w:tcPr>
          <w:p w14:paraId="621FB946"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183.59</w:t>
            </w:r>
          </w:p>
        </w:tc>
        <w:tc>
          <w:tcPr>
            <w:tcW w:w="964" w:type="dxa"/>
            <w:gridSpan w:val="2"/>
            <w:shd w:val="clear" w:color="auto" w:fill="auto"/>
            <w:noWrap/>
            <w:vAlign w:val="center"/>
            <w:hideMark/>
          </w:tcPr>
          <w:p w14:paraId="76139DA6"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183.59</w:t>
            </w:r>
          </w:p>
        </w:tc>
        <w:tc>
          <w:tcPr>
            <w:tcW w:w="964" w:type="dxa"/>
            <w:gridSpan w:val="2"/>
            <w:shd w:val="clear" w:color="auto" w:fill="auto"/>
            <w:vAlign w:val="center"/>
            <w:hideMark/>
          </w:tcPr>
          <w:p w14:paraId="6993E6BC"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6A0796D5"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40324FBB"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6529976B"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07A2BF96"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r>
      <w:tr w:rsidR="004B4DD5" w:rsidRPr="0086399D" w14:paraId="39AFAEDC"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trHeight w:val="170"/>
        </w:trPr>
        <w:tc>
          <w:tcPr>
            <w:tcW w:w="3411" w:type="dxa"/>
            <w:gridSpan w:val="2"/>
            <w:shd w:val="clear" w:color="auto" w:fill="CBDADD"/>
            <w:vAlign w:val="center"/>
            <w:hideMark/>
          </w:tcPr>
          <w:p w14:paraId="5855360A" w14:textId="77777777" w:rsidR="004B4DD5" w:rsidRPr="0086399D" w:rsidRDefault="004B4DD5" w:rsidP="002E5473">
            <w:pPr>
              <w:spacing w:after="0" w:line="240" w:lineRule="auto"/>
              <w:rPr>
                <w:b/>
                <w:bCs/>
                <w:color w:val="000000"/>
                <w:sz w:val="16"/>
                <w:szCs w:val="16"/>
                <w:lang w:eastAsia="en-AU"/>
              </w:rPr>
            </w:pPr>
            <w:r w:rsidRPr="0086399D">
              <w:rPr>
                <w:b/>
                <w:bCs/>
                <w:color w:val="000000"/>
                <w:sz w:val="16"/>
                <w:szCs w:val="16"/>
                <w:lang w:eastAsia="en-AU"/>
              </w:rPr>
              <w:t>1.12 Re-Sampling &amp; Analysis of Non-Compliant Trade Waste</w:t>
            </w:r>
          </w:p>
        </w:tc>
        <w:tc>
          <w:tcPr>
            <w:tcW w:w="964" w:type="dxa"/>
            <w:gridSpan w:val="2"/>
            <w:shd w:val="clear" w:color="auto" w:fill="auto"/>
            <w:noWrap/>
            <w:vAlign w:val="center"/>
            <w:hideMark/>
          </w:tcPr>
          <w:p w14:paraId="5806F539"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$/item</w:t>
            </w:r>
          </w:p>
        </w:tc>
        <w:tc>
          <w:tcPr>
            <w:tcW w:w="964" w:type="dxa"/>
            <w:gridSpan w:val="2"/>
            <w:shd w:val="clear" w:color="auto" w:fill="auto"/>
            <w:noWrap/>
            <w:vAlign w:val="center"/>
            <w:hideMark/>
          </w:tcPr>
          <w:p w14:paraId="1DFA7283"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359.25</w:t>
            </w:r>
          </w:p>
        </w:tc>
        <w:tc>
          <w:tcPr>
            <w:tcW w:w="964" w:type="dxa"/>
            <w:gridSpan w:val="2"/>
            <w:shd w:val="clear" w:color="auto" w:fill="auto"/>
            <w:noWrap/>
            <w:vAlign w:val="center"/>
            <w:hideMark/>
          </w:tcPr>
          <w:p w14:paraId="2C07C729"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359.25</w:t>
            </w:r>
          </w:p>
        </w:tc>
        <w:tc>
          <w:tcPr>
            <w:tcW w:w="964" w:type="dxa"/>
            <w:gridSpan w:val="2"/>
            <w:shd w:val="clear" w:color="auto" w:fill="auto"/>
            <w:noWrap/>
            <w:vAlign w:val="center"/>
            <w:hideMark/>
          </w:tcPr>
          <w:p w14:paraId="417032E1"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359.25</w:t>
            </w:r>
          </w:p>
        </w:tc>
        <w:tc>
          <w:tcPr>
            <w:tcW w:w="964" w:type="dxa"/>
            <w:gridSpan w:val="2"/>
            <w:shd w:val="clear" w:color="auto" w:fill="auto"/>
            <w:noWrap/>
            <w:vAlign w:val="center"/>
            <w:hideMark/>
          </w:tcPr>
          <w:p w14:paraId="085CCA6B"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359.25</w:t>
            </w:r>
          </w:p>
        </w:tc>
        <w:tc>
          <w:tcPr>
            <w:tcW w:w="964" w:type="dxa"/>
            <w:gridSpan w:val="2"/>
            <w:shd w:val="clear" w:color="auto" w:fill="auto"/>
            <w:noWrap/>
            <w:vAlign w:val="center"/>
            <w:hideMark/>
          </w:tcPr>
          <w:p w14:paraId="6ACE14D4"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359.25</w:t>
            </w:r>
          </w:p>
        </w:tc>
        <w:tc>
          <w:tcPr>
            <w:tcW w:w="964" w:type="dxa"/>
            <w:gridSpan w:val="2"/>
            <w:shd w:val="clear" w:color="auto" w:fill="auto"/>
            <w:noWrap/>
            <w:vAlign w:val="center"/>
            <w:hideMark/>
          </w:tcPr>
          <w:p w14:paraId="7F01FE6D"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359.25</w:t>
            </w:r>
          </w:p>
        </w:tc>
        <w:tc>
          <w:tcPr>
            <w:tcW w:w="964" w:type="dxa"/>
            <w:gridSpan w:val="2"/>
            <w:shd w:val="clear" w:color="auto" w:fill="auto"/>
            <w:vAlign w:val="center"/>
            <w:hideMark/>
          </w:tcPr>
          <w:p w14:paraId="0A8A8DB8"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006B7189"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34EF5642"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5CCCF260"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3D7B2E65"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r>
      <w:tr w:rsidR="004B4DD5" w:rsidRPr="0086399D" w14:paraId="379B04FD"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trHeight w:val="170"/>
        </w:trPr>
        <w:tc>
          <w:tcPr>
            <w:tcW w:w="3411" w:type="dxa"/>
            <w:gridSpan w:val="2"/>
            <w:shd w:val="clear" w:color="auto" w:fill="CBDADD"/>
            <w:vAlign w:val="center"/>
            <w:hideMark/>
          </w:tcPr>
          <w:p w14:paraId="23D4036B" w14:textId="77777777" w:rsidR="004B4DD5" w:rsidRPr="0086399D" w:rsidRDefault="004B4DD5" w:rsidP="002E5473">
            <w:pPr>
              <w:spacing w:after="0" w:line="240" w:lineRule="auto"/>
              <w:rPr>
                <w:b/>
                <w:bCs/>
                <w:color w:val="000000"/>
                <w:sz w:val="16"/>
                <w:szCs w:val="16"/>
                <w:lang w:eastAsia="en-AU"/>
              </w:rPr>
            </w:pPr>
            <w:r w:rsidRPr="0086399D">
              <w:rPr>
                <w:b/>
                <w:bCs/>
                <w:color w:val="000000"/>
                <w:sz w:val="16"/>
                <w:szCs w:val="16"/>
                <w:lang w:eastAsia="en-AU"/>
              </w:rPr>
              <w:t xml:space="preserve">1.13 Asset Protection Fee </w:t>
            </w:r>
          </w:p>
        </w:tc>
        <w:tc>
          <w:tcPr>
            <w:tcW w:w="964" w:type="dxa"/>
            <w:gridSpan w:val="2"/>
            <w:shd w:val="clear" w:color="auto" w:fill="auto"/>
            <w:noWrap/>
            <w:vAlign w:val="center"/>
            <w:hideMark/>
          </w:tcPr>
          <w:p w14:paraId="1793DD04"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$/item</w:t>
            </w:r>
          </w:p>
        </w:tc>
        <w:tc>
          <w:tcPr>
            <w:tcW w:w="964" w:type="dxa"/>
            <w:gridSpan w:val="2"/>
            <w:shd w:val="clear" w:color="auto" w:fill="auto"/>
            <w:noWrap/>
            <w:vAlign w:val="center"/>
            <w:hideMark/>
          </w:tcPr>
          <w:p w14:paraId="1E929E53"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1,224.81</w:t>
            </w:r>
          </w:p>
        </w:tc>
        <w:tc>
          <w:tcPr>
            <w:tcW w:w="964" w:type="dxa"/>
            <w:gridSpan w:val="2"/>
            <w:shd w:val="clear" w:color="auto" w:fill="auto"/>
            <w:noWrap/>
            <w:vAlign w:val="center"/>
            <w:hideMark/>
          </w:tcPr>
          <w:p w14:paraId="79D08EA5"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1,224.81</w:t>
            </w:r>
          </w:p>
        </w:tc>
        <w:tc>
          <w:tcPr>
            <w:tcW w:w="964" w:type="dxa"/>
            <w:gridSpan w:val="2"/>
            <w:shd w:val="clear" w:color="auto" w:fill="auto"/>
            <w:noWrap/>
            <w:vAlign w:val="center"/>
            <w:hideMark/>
          </w:tcPr>
          <w:p w14:paraId="50FD4E7F"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1,224.81</w:t>
            </w:r>
          </w:p>
        </w:tc>
        <w:tc>
          <w:tcPr>
            <w:tcW w:w="964" w:type="dxa"/>
            <w:gridSpan w:val="2"/>
            <w:shd w:val="clear" w:color="auto" w:fill="auto"/>
            <w:noWrap/>
            <w:vAlign w:val="center"/>
            <w:hideMark/>
          </w:tcPr>
          <w:p w14:paraId="20B93009"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1,224.81</w:t>
            </w:r>
          </w:p>
        </w:tc>
        <w:tc>
          <w:tcPr>
            <w:tcW w:w="964" w:type="dxa"/>
            <w:gridSpan w:val="2"/>
            <w:shd w:val="clear" w:color="auto" w:fill="auto"/>
            <w:noWrap/>
            <w:vAlign w:val="center"/>
            <w:hideMark/>
          </w:tcPr>
          <w:p w14:paraId="7B749133"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1,224.81</w:t>
            </w:r>
          </w:p>
        </w:tc>
        <w:tc>
          <w:tcPr>
            <w:tcW w:w="964" w:type="dxa"/>
            <w:gridSpan w:val="2"/>
            <w:shd w:val="clear" w:color="auto" w:fill="auto"/>
            <w:noWrap/>
            <w:vAlign w:val="center"/>
            <w:hideMark/>
          </w:tcPr>
          <w:p w14:paraId="41F339C1"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1,224.81</w:t>
            </w:r>
          </w:p>
        </w:tc>
        <w:tc>
          <w:tcPr>
            <w:tcW w:w="964" w:type="dxa"/>
            <w:gridSpan w:val="2"/>
            <w:shd w:val="clear" w:color="auto" w:fill="auto"/>
            <w:vAlign w:val="center"/>
            <w:hideMark/>
          </w:tcPr>
          <w:p w14:paraId="2AFB6E11"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0ABA4A8F"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27CB1542"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34FB5F7E"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2A8B286F"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r>
      <w:tr w:rsidR="004B4DD5" w:rsidRPr="0086399D" w14:paraId="56A66612"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trHeight w:val="170"/>
        </w:trPr>
        <w:tc>
          <w:tcPr>
            <w:tcW w:w="3411" w:type="dxa"/>
            <w:gridSpan w:val="2"/>
            <w:shd w:val="clear" w:color="auto" w:fill="CBDADD"/>
            <w:vAlign w:val="center"/>
            <w:hideMark/>
          </w:tcPr>
          <w:p w14:paraId="511B2F82" w14:textId="77777777" w:rsidR="004B4DD5" w:rsidRPr="0086399D" w:rsidRDefault="004B4DD5" w:rsidP="002E5473">
            <w:pPr>
              <w:spacing w:after="0" w:line="240" w:lineRule="auto"/>
              <w:rPr>
                <w:b/>
                <w:bCs/>
                <w:color w:val="000000"/>
                <w:sz w:val="16"/>
                <w:szCs w:val="16"/>
                <w:lang w:eastAsia="en-AU"/>
              </w:rPr>
            </w:pPr>
            <w:r w:rsidRPr="0086399D">
              <w:rPr>
                <w:b/>
                <w:bCs/>
                <w:color w:val="000000"/>
                <w:sz w:val="16"/>
                <w:szCs w:val="16"/>
                <w:lang w:eastAsia="en-AU"/>
              </w:rPr>
              <w:t xml:space="preserve">1.14 Reassessment of Risk Ranking </w:t>
            </w:r>
          </w:p>
        </w:tc>
        <w:tc>
          <w:tcPr>
            <w:tcW w:w="964" w:type="dxa"/>
            <w:gridSpan w:val="2"/>
            <w:shd w:val="clear" w:color="auto" w:fill="auto"/>
            <w:noWrap/>
            <w:vAlign w:val="center"/>
            <w:hideMark/>
          </w:tcPr>
          <w:p w14:paraId="1AFA60A6"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$/item</w:t>
            </w:r>
          </w:p>
        </w:tc>
        <w:tc>
          <w:tcPr>
            <w:tcW w:w="964" w:type="dxa"/>
            <w:gridSpan w:val="2"/>
            <w:shd w:val="clear" w:color="auto" w:fill="auto"/>
            <w:noWrap/>
            <w:vAlign w:val="center"/>
            <w:hideMark/>
          </w:tcPr>
          <w:p w14:paraId="125A92A7"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159.65</w:t>
            </w:r>
          </w:p>
        </w:tc>
        <w:tc>
          <w:tcPr>
            <w:tcW w:w="964" w:type="dxa"/>
            <w:gridSpan w:val="2"/>
            <w:shd w:val="clear" w:color="auto" w:fill="auto"/>
            <w:noWrap/>
            <w:vAlign w:val="center"/>
            <w:hideMark/>
          </w:tcPr>
          <w:p w14:paraId="37B8DC0C"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159.65</w:t>
            </w:r>
          </w:p>
        </w:tc>
        <w:tc>
          <w:tcPr>
            <w:tcW w:w="964" w:type="dxa"/>
            <w:gridSpan w:val="2"/>
            <w:shd w:val="clear" w:color="auto" w:fill="auto"/>
            <w:noWrap/>
            <w:vAlign w:val="center"/>
            <w:hideMark/>
          </w:tcPr>
          <w:p w14:paraId="49DE87DC"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159.65</w:t>
            </w:r>
          </w:p>
        </w:tc>
        <w:tc>
          <w:tcPr>
            <w:tcW w:w="964" w:type="dxa"/>
            <w:gridSpan w:val="2"/>
            <w:shd w:val="clear" w:color="auto" w:fill="auto"/>
            <w:noWrap/>
            <w:vAlign w:val="center"/>
            <w:hideMark/>
          </w:tcPr>
          <w:p w14:paraId="790ED20B"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159.65</w:t>
            </w:r>
          </w:p>
        </w:tc>
        <w:tc>
          <w:tcPr>
            <w:tcW w:w="964" w:type="dxa"/>
            <w:gridSpan w:val="2"/>
            <w:shd w:val="clear" w:color="auto" w:fill="auto"/>
            <w:noWrap/>
            <w:vAlign w:val="center"/>
            <w:hideMark/>
          </w:tcPr>
          <w:p w14:paraId="489CE901"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159.65</w:t>
            </w:r>
          </w:p>
        </w:tc>
        <w:tc>
          <w:tcPr>
            <w:tcW w:w="964" w:type="dxa"/>
            <w:gridSpan w:val="2"/>
            <w:shd w:val="clear" w:color="auto" w:fill="auto"/>
            <w:noWrap/>
            <w:vAlign w:val="center"/>
            <w:hideMark/>
          </w:tcPr>
          <w:p w14:paraId="46A3B2B0"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159.65</w:t>
            </w:r>
          </w:p>
        </w:tc>
        <w:tc>
          <w:tcPr>
            <w:tcW w:w="964" w:type="dxa"/>
            <w:gridSpan w:val="2"/>
            <w:shd w:val="clear" w:color="auto" w:fill="auto"/>
            <w:vAlign w:val="center"/>
            <w:hideMark/>
          </w:tcPr>
          <w:p w14:paraId="110AF649"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6C971B05"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7BF47A1C"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6CFD8891"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556D2161"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r>
      <w:tr w:rsidR="004B4DD5" w:rsidRPr="0086399D" w14:paraId="79EBDA94"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trHeight w:val="170"/>
        </w:trPr>
        <w:tc>
          <w:tcPr>
            <w:tcW w:w="3411" w:type="dxa"/>
            <w:gridSpan w:val="2"/>
            <w:shd w:val="clear" w:color="auto" w:fill="CBDADD"/>
            <w:vAlign w:val="center"/>
            <w:hideMark/>
          </w:tcPr>
          <w:p w14:paraId="48A6A697" w14:textId="77777777" w:rsidR="004B4DD5" w:rsidRPr="0086399D" w:rsidRDefault="004B4DD5" w:rsidP="002E5473">
            <w:pPr>
              <w:spacing w:after="0" w:line="240" w:lineRule="auto"/>
              <w:rPr>
                <w:b/>
                <w:bCs/>
                <w:color w:val="000000"/>
                <w:sz w:val="16"/>
                <w:szCs w:val="16"/>
                <w:lang w:eastAsia="en-AU"/>
              </w:rPr>
            </w:pPr>
            <w:r w:rsidRPr="0086399D">
              <w:rPr>
                <w:b/>
                <w:bCs/>
                <w:color w:val="000000"/>
                <w:sz w:val="16"/>
                <w:szCs w:val="16"/>
                <w:lang w:eastAsia="en-AU"/>
              </w:rPr>
              <w:t>1.15 Contravention Charges</w:t>
            </w:r>
          </w:p>
        </w:tc>
        <w:tc>
          <w:tcPr>
            <w:tcW w:w="964" w:type="dxa"/>
            <w:gridSpan w:val="2"/>
            <w:shd w:val="clear" w:color="auto" w:fill="auto"/>
            <w:noWrap/>
            <w:vAlign w:val="center"/>
            <w:hideMark/>
          </w:tcPr>
          <w:p w14:paraId="3C51D7D5" w14:textId="77777777" w:rsidR="004B4DD5" w:rsidRPr="0086399D" w:rsidRDefault="004B4DD5" w:rsidP="002E5473">
            <w:pPr>
              <w:spacing w:after="0" w:line="240" w:lineRule="auto"/>
              <w:jc w:val="right"/>
              <w:rPr>
                <w:color w:val="000000"/>
                <w:sz w:val="16"/>
                <w:szCs w:val="16"/>
                <w:lang w:eastAsia="en-AU"/>
              </w:rPr>
            </w:pPr>
          </w:p>
        </w:tc>
        <w:tc>
          <w:tcPr>
            <w:tcW w:w="964" w:type="dxa"/>
            <w:gridSpan w:val="2"/>
            <w:shd w:val="clear" w:color="auto" w:fill="auto"/>
            <w:noWrap/>
            <w:vAlign w:val="center"/>
            <w:hideMark/>
          </w:tcPr>
          <w:p w14:paraId="2AD1CC37" w14:textId="77777777" w:rsidR="004B4DD5" w:rsidRPr="0086399D" w:rsidRDefault="004B4DD5" w:rsidP="002E5473">
            <w:pPr>
              <w:spacing w:after="0" w:line="240" w:lineRule="auto"/>
              <w:jc w:val="right"/>
              <w:rPr>
                <w:color w:val="000000"/>
                <w:sz w:val="16"/>
                <w:szCs w:val="16"/>
                <w:lang w:eastAsia="en-AU"/>
              </w:rPr>
            </w:pPr>
          </w:p>
        </w:tc>
        <w:tc>
          <w:tcPr>
            <w:tcW w:w="964" w:type="dxa"/>
            <w:gridSpan w:val="2"/>
            <w:shd w:val="clear" w:color="auto" w:fill="auto"/>
            <w:noWrap/>
            <w:vAlign w:val="center"/>
            <w:hideMark/>
          </w:tcPr>
          <w:p w14:paraId="4D94188C" w14:textId="77777777" w:rsidR="004B4DD5" w:rsidRPr="0086399D" w:rsidRDefault="004B4DD5" w:rsidP="002E5473">
            <w:pPr>
              <w:spacing w:after="0" w:line="240" w:lineRule="auto"/>
              <w:jc w:val="right"/>
              <w:rPr>
                <w:color w:val="000000"/>
                <w:sz w:val="16"/>
                <w:szCs w:val="16"/>
                <w:lang w:eastAsia="en-AU"/>
              </w:rPr>
            </w:pPr>
          </w:p>
        </w:tc>
        <w:tc>
          <w:tcPr>
            <w:tcW w:w="964" w:type="dxa"/>
            <w:gridSpan w:val="2"/>
            <w:shd w:val="clear" w:color="auto" w:fill="auto"/>
            <w:noWrap/>
            <w:vAlign w:val="center"/>
            <w:hideMark/>
          </w:tcPr>
          <w:p w14:paraId="457E8009"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auto"/>
            <w:noWrap/>
            <w:vAlign w:val="center"/>
            <w:hideMark/>
          </w:tcPr>
          <w:p w14:paraId="2102B68F"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auto"/>
            <w:noWrap/>
            <w:vAlign w:val="center"/>
            <w:hideMark/>
          </w:tcPr>
          <w:p w14:paraId="002244E6"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auto"/>
            <w:noWrap/>
            <w:vAlign w:val="center"/>
            <w:hideMark/>
          </w:tcPr>
          <w:p w14:paraId="3DB9E0D4"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auto"/>
            <w:vAlign w:val="center"/>
            <w:hideMark/>
          </w:tcPr>
          <w:p w14:paraId="1EF3047A" w14:textId="77777777" w:rsidR="004B4DD5" w:rsidRPr="0086399D" w:rsidRDefault="004B4DD5" w:rsidP="002E5473">
            <w:pPr>
              <w:spacing w:after="0" w:line="240" w:lineRule="auto"/>
              <w:jc w:val="right"/>
              <w:rPr>
                <w:i/>
                <w:iCs/>
                <w:sz w:val="16"/>
                <w:szCs w:val="16"/>
                <w:lang w:eastAsia="en-AU"/>
              </w:rPr>
            </w:pPr>
          </w:p>
        </w:tc>
        <w:tc>
          <w:tcPr>
            <w:tcW w:w="964" w:type="dxa"/>
            <w:gridSpan w:val="2"/>
            <w:shd w:val="clear" w:color="auto" w:fill="auto"/>
            <w:vAlign w:val="center"/>
            <w:hideMark/>
          </w:tcPr>
          <w:p w14:paraId="6BFF8DEA" w14:textId="77777777" w:rsidR="004B4DD5" w:rsidRPr="0086399D" w:rsidRDefault="004B4DD5" w:rsidP="002E5473">
            <w:pPr>
              <w:spacing w:after="0" w:line="240" w:lineRule="auto"/>
              <w:jc w:val="right"/>
              <w:rPr>
                <w:i/>
                <w:iCs/>
                <w:sz w:val="16"/>
                <w:szCs w:val="16"/>
                <w:lang w:eastAsia="en-AU"/>
              </w:rPr>
            </w:pPr>
          </w:p>
        </w:tc>
        <w:tc>
          <w:tcPr>
            <w:tcW w:w="964" w:type="dxa"/>
            <w:gridSpan w:val="2"/>
            <w:shd w:val="clear" w:color="auto" w:fill="auto"/>
            <w:vAlign w:val="center"/>
            <w:hideMark/>
          </w:tcPr>
          <w:p w14:paraId="45F442CB" w14:textId="77777777" w:rsidR="004B4DD5" w:rsidRPr="0086399D" w:rsidRDefault="004B4DD5" w:rsidP="002E5473">
            <w:pPr>
              <w:spacing w:after="0" w:line="240" w:lineRule="auto"/>
              <w:jc w:val="right"/>
              <w:rPr>
                <w:i/>
                <w:iCs/>
                <w:sz w:val="16"/>
                <w:szCs w:val="16"/>
                <w:lang w:eastAsia="en-AU"/>
              </w:rPr>
            </w:pPr>
          </w:p>
        </w:tc>
        <w:tc>
          <w:tcPr>
            <w:tcW w:w="964" w:type="dxa"/>
            <w:gridSpan w:val="2"/>
            <w:shd w:val="clear" w:color="auto" w:fill="auto"/>
            <w:vAlign w:val="center"/>
            <w:hideMark/>
          </w:tcPr>
          <w:p w14:paraId="46B33818" w14:textId="77777777" w:rsidR="004B4DD5" w:rsidRPr="0086399D" w:rsidRDefault="004B4DD5" w:rsidP="002E5473">
            <w:pPr>
              <w:spacing w:after="0" w:line="240" w:lineRule="auto"/>
              <w:jc w:val="right"/>
              <w:rPr>
                <w:i/>
                <w:iCs/>
                <w:sz w:val="16"/>
                <w:szCs w:val="16"/>
                <w:lang w:eastAsia="en-AU"/>
              </w:rPr>
            </w:pPr>
          </w:p>
        </w:tc>
        <w:tc>
          <w:tcPr>
            <w:tcW w:w="964" w:type="dxa"/>
            <w:gridSpan w:val="2"/>
            <w:shd w:val="clear" w:color="auto" w:fill="auto"/>
            <w:vAlign w:val="center"/>
            <w:hideMark/>
          </w:tcPr>
          <w:p w14:paraId="647BBC18" w14:textId="77777777" w:rsidR="004B4DD5" w:rsidRPr="0086399D" w:rsidRDefault="004B4DD5" w:rsidP="002E5473">
            <w:pPr>
              <w:spacing w:after="0" w:line="240" w:lineRule="auto"/>
              <w:jc w:val="right"/>
              <w:rPr>
                <w:i/>
                <w:iCs/>
                <w:sz w:val="16"/>
                <w:szCs w:val="16"/>
                <w:lang w:eastAsia="en-AU"/>
              </w:rPr>
            </w:pPr>
          </w:p>
        </w:tc>
      </w:tr>
      <w:tr w:rsidR="004B4DD5" w:rsidRPr="0086399D" w14:paraId="053815D2"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trHeight w:val="170"/>
        </w:trPr>
        <w:tc>
          <w:tcPr>
            <w:tcW w:w="3411" w:type="dxa"/>
            <w:gridSpan w:val="2"/>
            <w:shd w:val="clear" w:color="auto" w:fill="auto"/>
            <w:vAlign w:val="center"/>
            <w:hideMark/>
          </w:tcPr>
          <w:p w14:paraId="682D5540"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Unpermitted discharge – category 1</w:t>
            </w:r>
          </w:p>
        </w:tc>
        <w:tc>
          <w:tcPr>
            <w:tcW w:w="964" w:type="dxa"/>
            <w:gridSpan w:val="2"/>
            <w:shd w:val="clear" w:color="auto" w:fill="auto"/>
            <w:noWrap/>
            <w:vAlign w:val="center"/>
            <w:hideMark/>
          </w:tcPr>
          <w:p w14:paraId="2E2C7143"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$/item</w:t>
            </w:r>
          </w:p>
        </w:tc>
        <w:tc>
          <w:tcPr>
            <w:tcW w:w="964" w:type="dxa"/>
            <w:gridSpan w:val="2"/>
            <w:shd w:val="clear" w:color="auto" w:fill="auto"/>
            <w:noWrap/>
            <w:vAlign w:val="center"/>
            <w:hideMark/>
          </w:tcPr>
          <w:p w14:paraId="7A01D839"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noWrap/>
            <w:vAlign w:val="center"/>
            <w:hideMark/>
          </w:tcPr>
          <w:p w14:paraId="33D10E73"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noWrap/>
            <w:vAlign w:val="center"/>
            <w:hideMark/>
          </w:tcPr>
          <w:p w14:paraId="76242279"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noWrap/>
            <w:vAlign w:val="center"/>
            <w:hideMark/>
          </w:tcPr>
          <w:p w14:paraId="634B6DD9"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noWrap/>
            <w:vAlign w:val="center"/>
            <w:hideMark/>
          </w:tcPr>
          <w:p w14:paraId="5FC1FB44"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noWrap/>
            <w:vAlign w:val="center"/>
            <w:hideMark/>
          </w:tcPr>
          <w:p w14:paraId="2FD14CF3"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vAlign w:val="center"/>
            <w:hideMark/>
          </w:tcPr>
          <w:p w14:paraId="0B81D9AD"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0F887BB2"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01FE17D6"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0BE51AC0"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6F3FFF75"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r>
      <w:tr w:rsidR="004B4DD5" w:rsidRPr="0086399D" w14:paraId="65A5C47C"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trHeight w:val="170"/>
        </w:trPr>
        <w:tc>
          <w:tcPr>
            <w:tcW w:w="3411" w:type="dxa"/>
            <w:gridSpan w:val="2"/>
            <w:shd w:val="clear" w:color="auto" w:fill="auto"/>
            <w:vAlign w:val="center"/>
            <w:hideMark/>
          </w:tcPr>
          <w:p w14:paraId="53A9DA40"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Unpermitted discharge – categories 2-5</w:t>
            </w:r>
          </w:p>
        </w:tc>
        <w:tc>
          <w:tcPr>
            <w:tcW w:w="964" w:type="dxa"/>
            <w:gridSpan w:val="2"/>
            <w:shd w:val="clear" w:color="auto" w:fill="auto"/>
            <w:noWrap/>
            <w:vAlign w:val="center"/>
            <w:hideMark/>
          </w:tcPr>
          <w:p w14:paraId="3626B599"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$/item</w:t>
            </w:r>
          </w:p>
        </w:tc>
        <w:tc>
          <w:tcPr>
            <w:tcW w:w="964" w:type="dxa"/>
            <w:gridSpan w:val="2"/>
            <w:shd w:val="clear" w:color="auto" w:fill="auto"/>
            <w:noWrap/>
            <w:vAlign w:val="center"/>
            <w:hideMark/>
          </w:tcPr>
          <w:p w14:paraId="06117B16"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1596.90</w:t>
            </w:r>
          </w:p>
        </w:tc>
        <w:tc>
          <w:tcPr>
            <w:tcW w:w="964" w:type="dxa"/>
            <w:gridSpan w:val="2"/>
            <w:shd w:val="clear" w:color="auto" w:fill="auto"/>
            <w:noWrap/>
            <w:vAlign w:val="center"/>
            <w:hideMark/>
          </w:tcPr>
          <w:p w14:paraId="67ABBFED"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1596.90</w:t>
            </w:r>
          </w:p>
        </w:tc>
        <w:tc>
          <w:tcPr>
            <w:tcW w:w="964" w:type="dxa"/>
            <w:gridSpan w:val="2"/>
            <w:shd w:val="clear" w:color="auto" w:fill="auto"/>
            <w:noWrap/>
            <w:vAlign w:val="center"/>
            <w:hideMark/>
          </w:tcPr>
          <w:p w14:paraId="42EEC522"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1596.90</w:t>
            </w:r>
          </w:p>
        </w:tc>
        <w:tc>
          <w:tcPr>
            <w:tcW w:w="964" w:type="dxa"/>
            <w:gridSpan w:val="2"/>
            <w:shd w:val="clear" w:color="auto" w:fill="auto"/>
            <w:noWrap/>
            <w:vAlign w:val="center"/>
            <w:hideMark/>
          </w:tcPr>
          <w:p w14:paraId="5D0D819E"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1596.90</w:t>
            </w:r>
          </w:p>
        </w:tc>
        <w:tc>
          <w:tcPr>
            <w:tcW w:w="964" w:type="dxa"/>
            <w:gridSpan w:val="2"/>
            <w:shd w:val="clear" w:color="auto" w:fill="auto"/>
            <w:noWrap/>
            <w:vAlign w:val="center"/>
            <w:hideMark/>
          </w:tcPr>
          <w:p w14:paraId="6A326330"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1596.90</w:t>
            </w:r>
          </w:p>
        </w:tc>
        <w:tc>
          <w:tcPr>
            <w:tcW w:w="964" w:type="dxa"/>
            <w:gridSpan w:val="2"/>
            <w:shd w:val="clear" w:color="auto" w:fill="auto"/>
            <w:noWrap/>
            <w:vAlign w:val="center"/>
            <w:hideMark/>
          </w:tcPr>
          <w:p w14:paraId="2A140BA5"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1596.90</w:t>
            </w:r>
          </w:p>
        </w:tc>
        <w:tc>
          <w:tcPr>
            <w:tcW w:w="964" w:type="dxa"/>
            <w:gridSpan w:val="2"/>
            <w:shd w:val="clear" w:color="auto" w:fill="auto"/>
            <w:vAlign w:val="center"/>
            <w:hideMark/>
          </w:tcPr>
          <w:p w14:paraId="5E0F7F4C"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139375F5"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1B20E856"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587DE4C9"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70BEE00A"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r>
      <w:tr w:rsidR="004B4DD5" w:rsidRPr="0086399D" w14:paraId="4223745A"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trHeight w:val="170"/>
        </w:trPr>
        <w:tc>
          <w:tcPr>
            <w:tcW w:w="3411" w:type="dxa"/>
            <w:gridSpan w:val="2"/>
            <w:shd w:val="clear" w:color="auto" w:fill="auto"/>
            <w:vAlign w:val="center"/>
            <w:hideMark/>
          </w:tcPr>
          <w:p w14:paraId="236FB5C5"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Reporting violation – category 1</w:t>
            </w:r>
          </w:p>
        </w:tc>
        <w:tc>
          <w:tcPr>
            <w:tcW w:w="964" w:type="dxa"/>
            <w:gridSpan w:val="2"/>
            <w:shd w:val="clear" w:color="auto" w:fill="auto"/>
            <w:noWrap/>
            <w:vAlign w:val="center"/>
            <w:hideMark/>
          </w:tcPr>
          <w:p w14:paraId="0F9D0F8D"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$/item</w:t>
            </w:r>
          </w:p>
        </w:tc>
        <w:tc>
          <w:tcPr>
            <w:tcW w:w="964" w:type="dxa"/>
            <w:gridSpan w:val="2"/>
            <w:shd w:val="clear" w:color="auto" w:fill="auto"/>
            <w:noWrap/>
            <w:vAlign w:val="center"/>
            <w:hideMark/>
          </w:tcPr>
          <w:p w14:paraId="176A448E"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319.33</w:t>
            </w:r>
          </w:p>
        </w:tc>
        <w:tc>
          <w:tcPr>
            <w:tcW w:w="964" w:type="dxa"/>
            <w:gridSpan w:val="2"/>
            <w:shd w:val="clear" w:color="auto" w:fill="auto"/>
            <w:noWrap/>
            <w:vAlign w:val="center"/>
            <w:hideMark/>
          </w:tcPr>
          <w:p w14:paraId="62D4B521"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319.33</w:t>
            </w:r>
          </w:p>
        </w:tc>
        <w:tc>
          <w:tcPr>
            <w:tcW w:w="964" w:type="dxa"/>
            <w:gridSpan w:val="2"/>
            <w:shd w:val="clear" w:color="auto" w:fill="auto"/>
            <w:noWrap/>
            <w:vAlign w:val="center"/>
            <w:hideMark/>
          </w:tcPr>
          <w:p w14:paraId="1535A003"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319.33</w:t>
            </w:r>
          </w:p>
        </w:tc>
        <w:tc>
          <w:tcPr>
            <w:tcW w:w="964" w:type="dxa"/>
            <w:gridSpan w:val="2"/>
            <w:shd w:val="clear" w:color="auto" w:fill="auto"/>
            <w:noWrap/>
            <w:vAlign w:val="center"/>
            <w:hideMark/>
          </w:tcPr>
          <w:p w14:paraId="45485194"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319.33</w:t>
            </w:r>
          </w:p>
        </w:tc>
        <w:tc>
          <w:tcPr>
            <w:tcW w:w="964" w:type="dxa"/>
            <w:gridSpan w:val="2"/>
            <w:shd w:val="clear" w:color="auto" w:fill="auto"/>
            <w:noWrap/>
            <w:vAlign w:val="center"/>
            <w:hideMark/>
          </w:tcPr>
          <w:p w14:paraId="026E8757"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319.33</w:t>
            </w:r>
          </w:p>
        </w:tc>
        <w:tc>
          <w:tcPr>
            <w:tcW w:w="964" w:type="dxa"/>
            <w:gridSpan w:val="2"/>
            <w:shd w:val="clear" w:color="auto" w:fill="auto"/>
            <w:noWrap/>
            <w:vAlign w:val="center"/>
            <w:hideMark/>
          </w:tcPr>
          <w:p w14:paraId="654ACFA6"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319.33</w:t>
            </w:r>
          </w:p>
        </w:tc>
        <w:tc>
          <w:tcPr>
            <w:tcW w:w="964" w:type="dxa"/>
            <w:gridSpan w:val="2"/>
            <w:shd w:val="clear" w:color="auto" w:fill="auto"/>
            <w:vAlign w:val="center"/>
            <w:hideMark/>
          </w:tcPr>
          <w:p w14:paraId="020CF23F"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45B60452"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72D0A8C9"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49E8268C"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6A1BA8B1"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r>
      <w:tr w:rsidR="004B4DD5" w:rsidRPr="0086399D" w14:paraId="6C2725B4"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trHeight w:val="170"/>
        </w:trPr>
        <w:tc>
          <w:tcPr>
            <w:tcW w:w="3411" w:type="dxa"/>
            <w:gridSpan w:val="2"/>
            <w:shd w:val="clear" w:color="auto" w:fill="auto"/>
            <w:vAlign w:val="center"/>
            <w:hideMark/>
          </w:tcPr>
          <w:p w14:paraId="653389AB"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Reporting violation – categories 2-5</w:t>
            </w:r>
          </w:p>
        </w:tc>
        <w:tc>
          <w:tcPr>
            <w:tcW w:w="964" w:type="dxa"/>
            <w:gridSpan w:val="2"/>
            <w:shd w:val="clear" w:color="auto" w:fill="auto"/>
            <w:noWrap/>
            <w:vAlign w:val="center"/>
            <w:hideMark/>
          </w:tcPr>
          <w:p w14:paraId="05355152"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$/item</w:t>
            </w:r>
          </w:p>
        </w:tc>
        <w:tc>
          <w:tcPr>
            <w:tcW w:w="964" w:type="dxa"/>
            <w:gridSpan w:val="2"/>
            <w:shd w:val="clear" w:color="auto" w:fill="auto"/>
            <w:noWrap/>
            <w:vAlign w:val="center"/>
            <w:hideMark/>
          </w:tcPr>
          <w:p w14:paraId="697D755A"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noWrap/>
            <w:vAlign w:val="center"/>
            <w:hideMark/>
          </w:tcPr>
          <w:p w14:paraId="0D0BF13D"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noWrap/>
            <w:vAlign w:val="center"/>
            <w:hideMark/>
          </w:tcPr>
          <w:p w14:paraId="1E326816"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noWrap/>
            <w:vAlign w:val="center"/>
            <w:hideMark/>
          </w:tcPr>
          <w:p w14:paraId="0ECFCCF1"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noWrap/>
            <w:vAlign w:val="center"/>
            <w:hideMark/>
          </w:tcPr>
          <w:p w14:paraId="54F5EED3"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noWrap/>
            <w:vAlign w:val="center"/>
            <w:hideMark/>
          </w:tcPr>
          <w:p w14:paraId="79D7F41C"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vAlign w:val="center"/>
            <w:hideMark/>
          </w:tcPr>
          <w:p w14:paraId="6CBCBFBE"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2014D9AE"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5AEFB336"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38BB1800"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7C949BBA"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r>
      <w:tr w:rsidR="004B4DD5" w:rsidRPr="0086399D" w14:paraId="216C1DD0"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trHeight w:val="170"/>
        </w:trPr>
        <w:tc>
          <w:tcPr>
            <w:tcW w:w="3411" w:type="dxa"/>
            <w:gridSpan w:val="2"/>
            <w:shd w:val="clear" w:color="auto" w:fill="auto"/>
            <w:vAlign w:val="center"/>
            <w:hideMark/>
          </w:tcPr>
          <w:p w14:paraId="34DE6367"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Monitoring violation – category 1</w:t>
            </w:r>
          </w:p>
        </w:tc>
        <w:tc>
          <w:tcPr>
            <w:tcW w:w="964" w:type="dxa"/>
            <w:gridSpan w:val="2"/>
            <w:shd w:val="clear" w:color="auto" w:fill="auto"/>
            <w:noWrap/>
            <w:vAlign w:val="center"/>
            <w:hideMark/>
          </w:tcPr>
          <w:p w14:paraId="52982761"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$/item</w:t>
            </w:r>
          </w:p>
        </w:tc>
        <w:tc>
          <w:tcPr>
            <w:tcW w:w="964" w:type="dxa"/>
            <w:gridSpan w:val="2"/>
            <w:shd w:val="clear" w:color="auto" w:fill="auto"/>
            <w:noWrap/>
            <w:vAlign w:val="center"/>
            <w:hideMark/>
          </w:tcPr>
          <w:p w14:paraId="322BA096"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319.33</w:t>
            </w:r>
          </w:p>
        </w:tc>
        <w:tc>
          <w:tcPr>
            <w:tcW w:w="964" w:type="dxa"/>
            <w:gridSpan w:val="2"/>
            <w:shd w:val="clear" w:color="auto" w:fill="auto"/>
            <w:noWrap/>
            <w:vAlign w:val="center"/>
            <w:hideMark/>
          </w:tcPr>
          <w:p w14:paraId="4EBC66FE"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319.33</w:t>
            </w:r>
          </w:p>
        </w:tc>
        <w:tc>
          <w:tcPr>
            <w:tcW w:w="964" w:type="dxa"/>
            <w:gridSpan w:val="2"/>
            <w:shd w:val="clear" w:color="auto" w:fill="auto"/>
            <w:noWrap/>
            <w:vAlign w:val="center"/>
            <w:hideMark/>
          </w:tcPr>
          <w:p w14:paraId="2CC80992"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319.33</w:t>
            </w:r>
          </w:p>
        </w:tc>
        <w:tc>
          <w:tcPr>
            <w:tcW w:w="964" w:type="dxa"/>
            <w:gridSpan w:val="2"/>
            <w:shd w:val="clear" w:color="auto" w:fill="auto"/>
            <w:noWrap/>
            <w:vAlign w:val="center"/>
            <w:hideMark/>
          </w:tcPr>
          <w:p w14:paraId="11240414"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319.33</w:t>
            </w:r>
          </w:p>
        </w:tc>
        <w:tc>
          <w:tcPr>
            <w:tcW w:w="964" w:type="dxa"/>
            <w:gridSpan w:val="2"/>
            <w:shd w:val="clear" w:color="auto" w:fill="auto"/>
            <w:noWrap/>
            <w:vAlign w:val="center"/>
            <w:hideMark/>
          </w:tcPr>
          <w:p w14:paraId="2DBD252B"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319.33</w:t>
            </w:r>
          </w:p>
        </w:tc>
        <w:tc>
          <w:tcPr>
            <w:tcW w:w="964" w:type="dxa"/>
            <w:gridSpan w:val="2"/>
            <w:shd w:val="clear" w:color="auto" w:fill="auto"/>
            <w:noWrap/>
            <w:vAlign w:val="center"/>
            <w:hideMark/>
          </w:tcPr>
          <w:p w14:paraId="4C47BB69"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319.33</w:t>
            </w:r>
          </w:p>
        </w:tc>
        <w:tc>
          <w:tcPr>
            <w:tcW w:w="964" w:type="dxa"/>
            <w:gridSpan w:val="2"/>
            <w:shd w:val="clear" w:color="auto" w:fill="auto"/>
            <w:vAlign w:val="center"/>
            <w:hideMark/>
          </w:tcPr>
          <w:p w14:paraId="76ED8E59"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127AD90E"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0DE5B725"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40AFBDBD"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310ED773"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r>
      <w:tr w:rsidR="004B4DD5" w:rsidRPr="0086399D" w14:paraId="3EDE4DFE"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trHeight w:val="170"/>
        </w:trPr>
        <w:tc>
          <w:tcPr>
            <w:tcW w:w="3411" w:type="dxa"/>
            <w:gridSpan w:val="2"/>
            <w:shd w:val="clear" w:color="auto" w:fill="auto"/>
            <w:vAlign w:val="center"/>
            <w:hideMark/>
          </w:tcPr>
          <w:p w14:paraId="4BC06F88"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Monitoring violation – categories 2-5</w:t>
            </w:r>
          </w:p>
        </w:tc>
        <w:tc>
          <w:tcPr>
            <w:tcW w:w="964" w:type="dxa"/>
            <w:gridSpan w:val="2"/>
            <w:shd w:val="clear" w:color="auto" w:fill="auto"/>
            <w:noWrap/>
            <w:vAlign w:val="center"/>
            <w:hideMark/>
          </w:tcPr>
          <w:p w14:paraId="30838C60"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$/item</w:t>
            </w:r>
          </w:p>
        </w:tc>
        <w:tc>
          <w:tcPr>
            <w:tcW w:w="964" w:type="dxa"/>
            <w:gridSpan w:val="2"/>
            <w:shd w:val="clear" w:color="auto" w:fill="auto"/>
            <w:noWrap/>
            <w:vAlign w:val="center"/>
            <w:hideMark/>
          </w:tcPr>
          <w:p w14:paraId="41ACFBCB"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638.73</w:t>
            </w:r>
          </w:p>
        </w:tc>
        <w:tc>
          <w:tcPr>
            <w:tcW w:w="964" w:type="dxa"/>
            <w:gridSpan w:val="2"/>
            <w:shd w:val="clear" w:color="auto" w:fill="auto"/>
            <w:noWrap/>
            <w:vAlign w:val="center"/>
            <w:hideMark/>
          </w:tcPr>
          <w:p w14:paraId="24446813"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638.73</w:t>
            </w:r>
          </w:p>
        </w:tc>
        <w:tc>
          <w:tcPr>
            <w:tcW w:w="964" w:type="dxa"/>
            <w:gridSpan w:val="2"/>
            <w:shd w:val="clear" w:color="auto" w:fill="auto"/>
            <w:noWrap/>
            <w:vAlign w:val="center"/>
            <w:hideMark/>
          </w:tcPr>
          <w:p w14:paraId="6F5965C2"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638.73</w:t>
            </w:r>
          </w:p>
        </w:tc>
        <w:tc>
          <w:tcPr>
            <w:tcW w:w="964" w:type="dxa"/>
            <w:gridSpan w:val="2"/>
            <w:shd w:val="clear" w:color="auto" w:fill="auto"/>
            <w:noWrap/>
            <w:vAlign w:val="center"/>
            <w:hideMark/>
          </w:tcPr>
          <w:p w14:paraId="53A1C0E8"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638.73</w:t>
            </w:r>
          </w:p>
        </w:tc>
        <w:tc>
          <w:tcPr>
            <w:tcW w:w="964" w:type="dxa"/>
            <w:gridSpan w:val="2"/>
            <w:shd w:val="clear" w:color="auto" w:fill="auto"/>
            <w:noWrap/>
            <w:vAlign w:val="center"/>
            <w:hideMark/>
          </w:tcPr>
          <w:p w14:paraId="7F7260D0"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638.73</w:t>
            </w:r>
          </w:p>
        </w:tc>
        <w:tc>
          <w:tcPr>
            <w:tcW w:w="964" w:type="dxa"/>
            <w:gridSpan w:val="2"/>
            <w:shd w:val="clear" w:color="auto" w:fill="auto"/>
            <w:noWrap/>
            <w:vAlign w:val="center"/>
            <w:hideMark/>
          </w:tcPr>
          <w:p w14:paraId="61F91847"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638.73</w:t>
            </w:r>
          </w:p>
        </w:tc>
        <w:tc>
          <w:tcPr>
            <w:tcW w:w="964" w:type="dxa"/>
            <w:gridSpan w:val="2"/>
            <w:shd w:val="clear" w:color="auto" w:fill="auto"/>
            <w:vAlign w:val="center"/>
            <w:hideMark/>
          </w:tcPr>
          <w:p w14:paraId="2C253A6E"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2B3F5140"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371CBC13"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6467E4BD"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00BF1D93"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r>
      <w:tr w:rsidR="004B4DD5" w:rsidRPr="0086399D" w14:paraId="479465BD"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trHeight w:val="170"/>
        </w:trPr>
        <w:tc>
          <w:tcPr>
            <w:tcW w:w="3411" w:type="dxa"/>
            <w:gridSpan w:val="2"/>
            <w:shd w:val="clear" w:color="auto" w:fill="auto"/>
            <w:vAlign w:val="center"/>
            <w:hideMark/>
          </w:tcPr>
          <w:p w14:paraId="7162EEF3"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Discharge violation – type 1, category 1</w:t>
            </w:r>
          </w:p>
        </w:tc>
        <w:tc>
          <w:tcPr>
            <w:tcW w:w="964" w:type="dxa"/>
            <w:gridSpan w:val="2"/>
            <w:shd w:val="clear" w:color="auto" w:fill="auto"/>
            <w:noWrap/>
            <w:vAlign w:val="center"/>
            <w:hideMark/>
          </w:tcPr>
          <w:p w14:paraId="7B75D83C"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$/item</w:t>
            </w:r>
          </w:p>
        </w:tc>
        <w:tc>
          <w:tcPr>
            <w:tcW w:w="964" w:type="dxa"/>
            <w:gridSpan w:val="2"/>
            <w:shd w:val="clear" w:color="auto" w:fill="auto"/>
            <w:noWrap/>
            <w:vAlign w:val="center"/>
            <w:hideMark/>
          </w:tcPr>
          <w:p w14:paraId="72F56EA7"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noWrap/>
            <w:vAlign w:val="center"/>
            <w:hideMark/>
          </w:tcPr>
          <w:p w14:paraId="4CA2FC6C"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noWrap/>
            <w:vAlign w:val="center"/>
            <w:hideMark/>
          </w:tcPr>
          <w:p w14:paraId="23BA8989"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noWrap/>
            <w:vAlign w:val="center"/>
            <w:hideMark/>
          </w:tcPr>
          <w:p w14:paraId="463B1F7E"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noWrap/>
            <w:vAlign w:val="center"/>
            <w:hideMark/>
          </w:tcPr>
          <w:p w14:paraId="6533ECA1"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noWrap/>
            <w:vAlign w:val="center"/>
            <w:hideMark/>
          </w:tcPr>
          <w:p w14:paraId="1409BDC0"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vAlign w:val="center"/>
            <w:hideMark/>
          </w:tcPr>
          <w:p w14:paraId="54C11962"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0EF7AC02"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4E8E6F50"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49513ECE"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4CE35082"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r>
      <w:tr w:rsidR="004B4DD5" w:rsidRPr="0086399D" w14:paraId="6BD295DB"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trHeight w:val="170"/>
        </w:trPr>
        <w:tc>
          <w:tcPr>
            <w:tcW w:w="3411" w:type="dxa"/>
            <w:gridSpan w:val="2"/>
            <w:shd w:val="clear" w:color="auto" w:fill="auto"/>
            <w:vAlign w:val="center"/>
            <w:hideMark/>
          </w:tcPr>
          <w:p w14:paraId="230FEDB0"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Discharge violation – type 1, categories 2-5</w:t>
            </w:r>
          </w:p>
        </w:tc>
        <w:tc>
          <w:tcPr>
            <w:tcW w:w="964" w:type="dxa"/>
            <w:gridSpan w:val="2"/>
            <w:shd w:val="clear" w:color="auto" w:fill="auto"/>
            <w:noWrap/>
            <w:vAlign w:val="center"/>
            <w:hideMark/>
          </w:tcPr>
          <w:p w14:paraId="351E2D3D"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$/item</w:t>
            </w:r>
          </w:p>
        </w:tc>
        <w:tc>
          <w:tcPr>
            <w:tcW w:w="964" w:type="dxa"/>
            <w:gridSpan w:val="2"/>
            <w:shd w:val="clear" w:color="auto" w:fill="auto"/>
            <w:noWrap/>
            <w:vAlign w:val="center"/>
            <w:hideMark/>
          </w:tcPr>
          <w:p w14:paraId="61BA4EC1"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1596.90</w:t>
            </w:r>
          </w:p>
        </w:tc>
        <w:tc>
          <w:tcPr>
            <w:tcW w:w="964" w:type="dxa"/>
            <w:gridSpan w:val="2"/>
            <w:shd w:val="clear" w:color="auto" w:fill="auto"/>
            <w:noWrap/>
            <w:vAlign w:val="center"/>
            <w:hideMark/>
          </w:tcPr>
          <w:p w14:paraId="436C3AE6"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1596.90</w:t>
            </w:r>
          </w:p>
        </w:tc>
        <w:tc>
          <w:tcPr>
            <w:tcW w:w="964" w:type="dxa"/>
            <w:gridSpan w:val="2"/>
            <w:shd w:val="clear" w:color="auto" w:fill="auto"/>
            <w:noWrap/>
            <w:vAlign w:val="center"/>
            <w:hideMark/>
          </w:tcPr>
          <w:p w14:paraId="2A1C5BE7"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1596.90</w:t>
            </w:r>
          </w:p>
        </w:tc>
        <w:tc>
          <w:tcPr>
            <w:tcW w:w="964" w:type="dxa"/>
            <w:gridSpan w:val="2"/>
            <w:shd w:val="clear" w:color="auto" w:fill="auto"/>
            <w:noWrap/>
            <w:vAlign w:val="center"/>
            <w:hideMark/>
          </w:tcPr>
          <w:p w14:paraId="1CFE784C"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1596.90</w:t>
            </w:r>
          </w:p>
        </w:tc>
        <w:tc>
          <w:tcPr>
            <w:tcW w:w="964" w:type="dxa"/>
            <w:gridSpan w:val="2"/>
            <w:shd w:val="clear" w:color="auto" w:fill="auto"/>
            <w:noWrap/>
            <w:vAlign w:val="center"/>
            <w:hideMark/>
          </w:tcPr>
          <w:p w14:paraId="6959CB1B"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1596.90</w:t>
            </w:r>
          </w:p>
        </w:tc>
        <w:tc>
          <w:tcPr>
            <w:tcW w:w="964" w:type="dxa"/>
            <w:gridSpan w:val="2"/>
            <w:shd w:val="clear" w:color="auto" w:fill="auto"/>
            <w:noWrap/>
            <w:vAlign w:val="center"/>
            <w:hideMark/>
          </w:tcPr>
          <w:p w14:paraId="34D1C04C"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1596.90</w:t>
            </w:r>
          </w:p>
        </w:tc>
        <w:tc>
          <w:tcPr>
            <w:tcW w:w="964" w:type="dxa"/>
            <w:gridSpan w:val="2"/>
            <w:shd w:val="clear" w:color="auto" w:fill="auto"/>
            <w:vAlign w:val="center"/>
            <w:hideMark/>
          </w:tcPr>
          <w:p w14:paraId="6DCAF641"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1E5602DE"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64B8BDD0"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1E56B320"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7F228EF0"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r>
      <w:tr w:rsidR="004B4DD5" w:rsidRPr="0086399D" w14:paraId="481D7EEE"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trHeight w:val="170"/>
        </w:trPr>
        <w:tc>
          <w:tcPr>
            <w:tcW w:w="3411" w:type="dxa"/>
            <w:gridSpan w:val="2"/>
            <w:shd w:val="clear" w:color="auto" w:fill="auto"/>
            <w:vAlign w:val="center"/>
            <w:hideMark/>
          </w:tcPr>
          <w:p w14:paraId="08CBD864"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Discharge violation – type 2, category 1</w:t>
            </w:r>
          </w:p>
        </w:tc>
        <w:tc>
          <w:tcPr>
            <w:tcW w:w="964" w:type="dxa"/>
            <w:gridSpan w:val="2"/>
            <w:shd w:val="clear" w:color="auto" w:fill="auto"/>
            <w:noWrap/>
            <w:vAlign w:val="center"/>
            <w:hideMark/>
          </w:tcPr>
          <w:p w14:paraId="0F39221D"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$/item</w:t>
            </w:r>
          </w:p>
        </w:tc>
        <w:tc>
          <w:tcPr>
            <w:tcW w:w="964" w:type="dxa"/>
            <w:gridSpan w:val="2"/>
            <w:shd w:val="clear" w:color="auto" w:fill="auto"/>
            <w:noWrap/>
            <w:vAlign w:val="center"/>
            <w:hideMark/>
          </w:tcPr>
          <w:p w14:paraId="1DDE6557"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399.20</w:t>
            </w:r>
          </w:p>
        </w:tc>
        <w:tc>
          <w:tcPr>
            <w:tcW w:w="964" w:type="dxa"/>
            <w:gridSpan w:val="2"/>
            <w:shd w:val="clear" w:color="auto" w:fill="auto"/>
            <w:noWrap/>
            <w:vAlign w:val="center"/>
            <w:hideMark/>
          </w:tcPr>
          <w:p w14:paraId="77E273EC"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399.20</w:t>
            </w:r>
          </w:p>
        </w:tc>
        <w:tc>
          <w:tcPr>
            <w:tcW w:w="964" w:type="dxa"/>
            <w:gridSpan w:val="2"/>
            <w:shd w:val="clear" w:color="auto" w:fill="auto"/>
            <w:noWrap/>
            <w:vAlign w:val="center"/>
            <w:hideMark/>
          </w:tcPr>
          <w:p w14:paraId="45862337"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399.20</w:t>
            </w:r>
          </w:p>
        </w:tc>
        <w:tc>
          <w:tcPr>
            <w:tcW w:w="964" w:type="dxa"/>
            <w:gridSpan w:val="2"/>
            <w:shd w:val="clear" w:color="auto" w:fill="auto"/>
            <w:noWrap/>
            <w:vAlign w:val="center"/>
            <w:hideMark/>
          </w:tcPr>
          <w:p w14:paraId="4601BFD5"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399.20</w:t>
            </w:r>
          </w:p>
        </w:tc>
        <w:tc>
          <w:tcPr>
            <w:tcW w:w="964" w:type="dxa"/>
            <w:gridSpan w:val="2"/>
            <w:shd w:val="clear" w:color="auto" w:fill="auto"/>
            <w:noWrap/>
            <w:vAlign w:val="center"/>
            <w:hideMark/>
          </w:tcPr>
          <w:p w14:paraId="4C2939D3"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399.20</w:t>
            </w:r>
          </w:p>
        </w:tc>
        <w:tc>
          <w:tcPr>
            <w:tcW w:w="964" w:type="dxa"/>
            <w:gridSpan w:val="2"/>
            <w:shd w:val="clear" w:color="auto" w:fill="auto"/>
            <w:noWrap/>
            <w:vAlign w:val="center"/>
            <w:hideMark/>
          </w:tcPr>
          <w:p w14:paraId="649C3F9F"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399.20</w:t>
            </w:r>
          </w:p>
        </w:tc>
        <w:tc>
          <w:tcPr>
            <w:tcW w:w="964" w:type="dxa"/>
            <w:gridSpan w:val="2"/>
            <w:shd w:val="clear" w:color="auto" w:fill="auto"/>
            <w:vAlign w:val="center"/>
            <w:hideMark/>
          </w:tcPr>
          <w:p w14:paraId="5941AD26"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479C6458"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55C26021"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1CEEBBDD"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0DA9DA04"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r>
      <w:tr w:rsidR="004B4DD5" w:rsidRPr="0086399D" w14:paraId="24AA0853"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trHeight w:val="170"/>
        </w:trPr>
        <w:tc>
          <w:tcPr>
            <w:tcW w:w="3411" w:type="dxa"/>
            <w:gridSpan w:val="2"/>
            <w:shd w:val="clear" w:color="auto" w:fill="auto"/>
            <w:vAlign w:val="center"/>
            <w:hideMark/>
          </w:tcPr>
          <w:p w14:paraId="2E9B4222"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Discharge violation – type 2, categories 2-5</w:t>
            </w:r>
          </w:p>
        </w:tc>
        <w:tc>
          <w:tcPr>
            <w:tcW w:w="964" w:type="dxa"/>
            <w:gridSpan w:val="2"/>
            <w:shd w:val="clear" w:color="auto" w:fill="auto"/>
            <w:noWrap/>
            <w:vAlign w:val="center"/>
            <w:hideMark/>
          </w:tcPr>
          <w:p w14:paraId="1544EBBE"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$/item</w:t>
            </w:r>
          </w:p>
        </w:tc>
        <w:tc>
          <w:tcPr>
            <w:tcW w:w="964" w:type="dxa"/>
            <w:gridSpan w:val="2"/>
            <w:shd w:val="clear" w:color="auto" w:fill="auto"/>
            <w:noWrap/>
            <w:vAlign w:val="center"/>
            <w:hideMark/>
          </w:tcPr>
          <w:p w14:paraId="1014A640"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noWrap/>
            <w:vAlign w:val="center"/>
            <w:hideMark/>
          </w:tcPr>
          <w:p w14:paraId="033AB102"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noWrap/>
            <w:vAlign w:val="center"/>
            <w:hideMark/>
          </w:tcPr>
          <w:p w14:paraId="7DA53F56"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noWrap/>
            <w:vAlign w:val="center"/>
            <w:hideMark/>
          </w:tcPr>
          <w:p w14:paraId="477BCD7D"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noWrap/>
            <w:vAlign w:val="center"/>
            <w:hideMark/>
          </w:tcPr>
          <w:p w14:paraId="73871FEE"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noWrap/>
            <w:vAlign w:val="center"/>
            <w:hideMark/>
          </w:tcPr>
          <w:p w14:paraId="21E0E067"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vAlign w:val="center"/>
            <w:hideMark/>
          </w:tcPr>
          <w:p w14:paraId="4B0D9B78"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64123271"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29260FD0"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34397495"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1B3A3FB0"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r>
      <w:tr w:rsidR="004B4DD5" w:rsidRPr="0086399D" w14:paraId="799525BB"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trHeight w:val="170"/>
        </w:trPr>
        <w:tc>
          <w:tcPr>
            <w:tcW w:w="3411" w:type="dxa"/>
            <w:gridSpan w:val="2"/>
            <w:shd w:val="clear" w:color="auto" w:fill="auto"/>
            <w:vAlign w:val="center"/>
            <w:hideMark/>
          </w:tcPr>
          <w:p w14:paraId="2A0E1346"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Treatment violation – category 1</w:t>
            </w:r>
          </w:p>
        </w:tc>
        <w:tc>
          <w:tcPr>
            <w:tcW w:w="964" w:type="dxa"/>
            <w:gridSpan w:val="2"/>
            <w:shd w:val="clear" w:color="auto" w:fill="auto"/>
            <w:noWrap/>
            <w:vAlign w:val="center"/>
            <w:hideMark/>
          </w:tcPr>
          <w:p w14:paraId="790623F7"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$/item</w:t>
            </w:r>
          </w:p>
        </w:tc>
        <w:tc>
          <w:tcPr>
            <w:tcW w:w="964" w:type="dxa"/>
            <w:gridSpan w:val="2"/>
            <w:shd w:val="clear" w:color="auto" w:fill="auto"/>
            <w:noWrap/>
            <w:vAlign w:val="center"/>
            <w:hideMark/>
          </w:tcPr>
          <w:p w14:paraId="7B9EBC21"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399.20</w:t>
            </w:r>
          </w:p>
        </w:tc>
        <w:tc>
          <w:tcPr>
            <w:tcW w:w="964" w:type="dxa"/>
            <w:gridSpan w:val="2"/>
            <w:shd w:val="clear" w:color="auto" w:fill="auto"/>
            <w:noWrap/>
            <w:vAlign w:val="center"/>
            <w:hideMark/>
          </w:tcPr>
          <w:p w14:paraId="13A43281"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399.20</w:t>
            </w:r>
          </w:p>
        </w:tc>
        <w:tc>
          <w:tcPr>
            <w:tcW w:w="964" w:type="dxa"/>
            <w:gridSpan w:val="2"/>
            <w:shd w:val="clear" w:color="auto" w:fill="auto"/>
            <w:noWrap/>
            <w:vAlign w:val="center"/>
            <w:hideMark/>
          </w:tcPr>
          <w:p w14:paraId="1D3243BA"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399.20</w:t>
            </w:r>
          </w:p>
        </w:tc>
        <w:tc>
          <w:tcPr>
            <w:tcW w:w="964" w:type="dxa"/>
            <w:gridSpan w:val="2"/>
            <w:shd w:val="clear" w:color="auto" w:fill="auto"/>
            <w:noWrap/>
            <w:vAlign w:val="center"/>
            <w:hideMark/>
          </w:tcPr>
          <w:p w14:paraId="2C5CE746"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399.20</w:t>
            </w:r>
          </w:p>
        </w:tc>
        <w:tc>
          <w:tcPr>
            <w:tcW w:w="964" w:type="dxa"/>
            <w:gridSpan w:val="2"/>
            <w:shd w:val="clear" w:color="auto" w:fill="auto"/>
            <w:noWrap/>
            <w:vAlign w:val="center"/>
            <w:hideMark/>
          </w:tcPr>
          <w:p w14:paraId="032144D2"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399.20</w:t>
            </w:r>
          </w:p>
        </w:tc>
        <w:tc>
          <w:tcPr>
            <w:tcW w:w="964" w:type="dxa"/>
            <w:gridSpan w:val="2"/>
            <w:shd w:val="clear" w:color="auto" w:fill="auto"/>
            <w:noWrap/>
            <w:vAlign w:val="center"/>
            <w:hideMark/>
          </w:tcPr>
          <w:p w14:paraId="2E59DE58"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399.20</w:t>
            </w:r>
          </w:p>
        </w:tc>
        <w:tc>
          <w:tcPr>
            <w:tcW w:w="964" w:type="dxa"/>
            <w:gridSpan w:val="2"/>
            <w:shd w:val="clear" w:color="auto" w:fill="auto"/>
            <w:vAlign w:val="center"/>
            <w:hideMark/>
          </w:tcPr>
          <w:p w14:paraId="48B39656"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2C9B2CD9"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58143EDF"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1BBCDA23"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3709447C"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r>
      <w:tr w:rsidR="004B4DD5" w:rsidRPr="0086399D" w14:paraId="775486D8"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trHeight w:val="170"/>
        </w:trPr>
        <w:tc>
          <w:tcPr>
            <w:tcW w:w="3411" w:type="dxa"/>
            <w:gridSpan w:val="2"/>
            <w:shd w:val="clear" w:color="auto" w:fill="auto"/>
            <w:vAlign w:val="center"/>
            <w:hideMark/>
          </w:tcPr>
          <w:p w14:paraId="69D56B38"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Treatment violation – categories 2-5</w:t>
            </w:r>
          </w:p>
        </w:tc>
        <w:tc>
          <w:tcPr>
            <w:tcW w:w="964" w:type="dxa"/>
            <w:gridSpan w:val="2"/>
            <w:shd w:val="clear" w:color="auto" w:fill="auto"/>
            <w:noWrap/>
            <w:vAlign w:val="center"/>
            <w:hideMark/>
          </w:tcPr>
          <w:p w14:paraId="3B7F3FF3"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$/item</w:t>
            </w:r>
          </w:p>
        </w:tc>
        <w:tc>
          <w:tcPr>
            <w:tcW w:w="964" w:type="dxa"/>
            <w:gridSpan w:val="2"/>
            <w:shd w:val="clear" w:color="auto" w:fill="auto"/>
            <w:noWrap/>
            <w:vAlign w:val="center"/>
            <w:hideMark/>
          </w:tcPr>
          <w:p w14:paraId="1BC529BE"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noWrap/>
            <w:vAlign w:val="center"/>
            <w:hideMark/>
          </w:tcPr>
          <w:p w14:paraId="75DF170A"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noWrap/>
            <w:vAlign w:val="center"/>
            <w:hideMark/>
          </w:tcPr>
          <w:p w14:paraId="0A83E39B"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noWrap/>
            <w:vAlign w:val="center"/>
            <w:hideMark/>
          </w:tcPr>
          <w:p w14:paraId="00BF6649"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noWrap/>
            <w:vAlign w:val="center"/>
            <w:hideMark/>
          </w:tcPr>
          <w:p w14:paraId="49C3C21B"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noWrap/>
            <w:vAlign w:val="center"/>
            <w:hideMark/>
          </w:tcPr>
          <w:p w14:paraId="75FA5980"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798.42</w:t>
            </w:r>
          </w:p>
        </w:tc>
        <w:tc>
          <w:tcPr>
            <w:tcW w:w="964" w:type="dxa"/>
            <w:gridSpan w:val="2"/>
            <w:shd w:val="clear" w:color="auto" w:fill="auto"/>
            <w:vAlign w:val="center"/>
            <w:hideMark/>
          </w:tcPr>
          <w:p w14:paraId="20488B0C"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1A0B1577"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3643425C"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4D558BE1"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65E40303"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r>
      <w:tr w:rsidR="004B4DD5" w:rsidRPr="003701CB" w14:paraId="29FA7391"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gridAfter w:val="1"/>
          <w:wAfter w:w="155" w:type="dxa"/>
          <w:trHeight w:val="170"/>
        </w:trPr>
        <w:tc>
          <w:tcPr>
            <w:tcW w:w="3256" w:type="dxa"/>
            <w:tcBorders>
              <w:top w:val="single" w:sz="4" w:space="0" w:color="008998"/>
              <w:left w:val="single" w:sz="4" w:space="0" w:color="008998"/>
              <w:bottom w:val="single" w:sz="4" w:space="0" w:color="008998"/>
              <w:right w:val="single" w:sz="4" w:space="0" w:color="008998"/>
            </w:tcBorders>
            <w:shd w:val="clear" w:color="auto" w:fill="008998"/>
            <w:vAlign w:val="center"/>
            <w:hideMark/>
          </w:tcPr>
          <w:p w14:paraId="00C5F6DF" w14:textId="77777777" w:rsidR="004B4DD5" w:rsidRPr="003701CB" w:rsidRDefault="004B4DD5" w:rsidP="002E5473">
            <w:pPr>
              <w:spacing w:after="0" w:line="240" w:lineRule="auto"/>
              <w:rPr>
                <w:b/>
                <w:bCs/>
                <w:color w:val="FFFFFF" w:themeColor="background1"/>
                <w:sz w:val="16"/>
                <w:szCs w:val="16"/>
                <w:lang w:eastAsia="en-AU"/>
              </w:rPr>
            </w:pPr>
            <w:r w:rsidRPr="003701CB">
              <w:rPr>
                <w:b/>
                <w:bCs/>
                <w:color w:val="FFFFFF" w:themeColor="background1"/>
                <w:sz w:val="16"/>
                <w:szCs w:val="16"/>
                <w:lang w:eastAsia="en-AU"/>
              </w:rPr>
              <w:lastRenderedPageBreak/>
              <w:t> </w:t>
            </w:r>
          </w:p>
        </w:tc>
        <w:tc>
          <w:tcPr>
            <w:tcW w:w="964" w:type="dxa"/>
            <w:gridSpan w:val="2"/>
            <w:tcBorders>
              <w:top w:val="single" w:sz="4" w:space="0" w:color="008998"/>
              <w:left w:val="single" w:sz="4" w:space="0" w:color="008998"/>
              <w:bottom w:val="single" w:sz="4" w:space="0" w:color="008998"/>
              <w:right w:val="single" w:sz="4" w:space="0" w:color="008998"/>
            </w:tcBorders>
            <w:shd w:val="clear" w:color="auto" w:fill="008998"/>
            <w:noWrap/>
            <w:vAlign w:val="center"/>
            <w:hideMark/>
          </w:tcPr>
          <w:p w14:paraId="459C79CA" w14:textId="77777777" w:rsidR="004B4DD5" w:rsidRPr="003701CB" w:rsidRDefault="004B4DD5" w:rsidP="002E5473">
            <w:pPr>
              <w:spacing w:after="0" w:line="240" w:lineRule="auto"/>
              <w:jc w:val="right"/>
              <w:rPr>
                <w:b/>
                <w:color w:val="FFFFFF" w:themeColor="background1"/>
                <w:sz w:val="16"/>
                <w:szCs w:val="16"/>
                <w:lang w:eastAsia="en-AU"/>
              </w:rPr>
            </w:pPr>
          </w:p>
        </w:tc>
        <w:tc>
          <w:tcPr>
            <w:tcW w:w="964" w:type="dxa"/>
            <w:gridSpan w:val="2"/>
            <w:tcBorders>
              <w:top w:val="single" w:sz="4" w:space="0" w:color="008998"/>
              <w:left w:val="single" w:sz="4" w:space="0" w:color="008998"/>
              <w:bottom w:val="single" w:sz="4" w:space="0" w:color="008998"/>
              <w:right w:val="single" w:sz="4" w:space="0" w:color="008998"/>
            </w:tcBorders>
            <w:shd w:val="clear" w:color="auto" w:fill="006671" w:themeFill="accent1" w:themeFillShade="BF"/>
            <w:noWrap/>
            <w:vAlign w:val="center"/>
            <w:hideMark/>
          </w:tcPr>
          <w:p w14:paraId="1EF91DBE" w14:textId="77777777" w:rsidR="004B4DD5" w:rsidRPr="00A232B8" w:rsidRDefault="004B4DD5" w:rsidP="002E5473">
            <w:pPr>
              <w:spacing w:after="0" w:line="240" w:lineRule="auto"/>
              <w:jc w:val="right"/>
              <w:rPr>
                <w:rFonts w:asciiTheme="minorHAnsi" w:hAnsiTheme="minorHAnsi" w:cstheme="minorHAnsi"/>
                <w:b/>
                <w:color w:val="FFFFFF" w:themeColor="background1"/>
                <w:sz w:val="16"/>
                <w:szCs w:val="16"/>
                <w:lang w:eastAsia="en-AU"/>
              </w:rPr>
            </w:pPr>
            <w:r w:rsidRPr="00A232B8">
              <w:rPr>
                <w:rFonts w:asciiTheme="minorHAnsi" w:hAnsiTheme="minorHAnsi" w:cstheme="minorHAnsi"/>
                <w:b/>
                <w:color w:val="FFFFFF" w:themeColor="background1"/>
                <w:sz w:val="16"/>
                <w:szCs w:val="16"/>
                <w:lang w:eastAsia="en-AU"/>
              </w:rPr>
              <w:t>2022-23</w:t>
            </w:r>
          </w:p>
        </w:tc>
        <w:tc>
          <w:tcPr>
            <w:tcW w:w="964" w:type="dxa"/>
            <w:gridSpan w:val="2"/>
            <w:tcBorders>
              <w:top w:val="single" w:sz="4" w:space="0" w:color="008998"/>
              <w:left w:val="single" w:sz="4" w:space="0" w:color="008998"/>
              <w:bottom w:val="single" w:sz="4" w:space="0" w:color="008998"/>
              <w:right w:val="single" w:sz="4" w:space="0" w:color="008998"/>
            </w:tcBorders>
            <w:shd w:val="clear" w:color="auto" w:fill="008998"/>
            <w:noWrap/>
            <w:vAlign w:val="center"/>
            <w:hideMark/>
          </w:tcPr>
          <w:p w14:paraId="55F6BB6B" w14:textId="77777777" w:rsidR="004B4DD5" w:rsidRPr="00A232B8" w:rsidRDefault="004B4DD5" w:rsidP="002E5473">
            <w:pPr>
              <w:spacing w:after="0" w:line="240" w:lineRule="auto"/>
              <w:jc w:val="right"/>
              <w:rPr>
                <w:rFonts w:asciiTheme="minorHAnsi" w:hAnsiTheme="minorHAnsi" w:cstheme="minorHAnsi"/>
                <w:b/>
                <w:color w:val="FFFFFF" w:themeColor="background1"/>
                <w:sz w:val="16"/>
                <w:szCs w:val="16"/>
                <w:lang w:eastAsia="en-AU"/>
              </w:rPr>
            </w:pPr>
            <w:r w:rsidRPr="00A232B8">
              <w:rPr>
                <w:rFonts w:asciiTheme="minorHAnsi" w:hAnsiTheme="minorHAnsi" w:cstheme="minorHAnsi"/>
                <w:b/>
                <w:color w:val="FFFFFF" w:themeColor="background1"/>
                <w:sz w:val="16"/>
                <w:szCs w:val="16"/>
                <w:lang w:eastAsia="en-AU"/>
              </w:rPr>
              <w:t>2023-24</w:t>
            </w:r>
          </w:p>
        </w:tc>
        <w:tc>
          <w:tcPr>
            <w:tcW w:w="964" w:type="dxa"/>
            <w:gridSpan w:val="2"/>
            <w:tcBorders>
              <w:top w:val="single" w:sz="4" w:space="0" w:color="008998"/>
              <w:left w:val="single" w:sz="4" w:space="0" w:color="008998"/>
              <w:bottom w:val="single" w:sz="4" w:space="0" w:color="008998"/>
              <w:right w:val="single" w:sz="4" w:space="0" w:color="008998"/>
            </w:tcBorders>
            <w:shd w:val="clear" w:color="auto" w:fill="008998"/>
            <w:noWrap/>
            <w:vAlign w:val="center"/>
            <w:hideMark/>
          </w:tcPr>
          <w:p w14:paraId="7580D6F4" w14:textId="77777777" w:rsidR="004B4DD5" w:rsidRPr="00A232B8" w:rsidRDefault="004B4DD5" w:rsidP="002E5473">
            <w:pPr>
              <w:spacing w:after="0" w:line="240" w:lineRule="auto"/>
              <w:jc w:val="right"/>
              <w:rPr>
                <w:rFonts w:asciiTheme="minorHAnsi" w:hAnsiTheme="minorHAnsi" w:cstheme="minorHAnsi"/>
                <w:b/>
                <w:color w:val="FFFFFF" w:themeColor="background1"/>
                <w:sz w:val="16"/>
                <w:szCs w:val="16"/>
                <w:lang w:eastAsia="en-AU"/>
              </w:rPr>
            </w:pPr>
            <w:r w:rsidRPr="00A232B8">
              <w:rPr>
                <w:rFonts w:asciiTheme="minorHAnsi" w:hAnsiTheme="minorHAnsi" w:cstheme="minorHAnsi"/>
                <w:b/>
                <w:color w:val="FFFFFF" w:themeColor="background1"/>
                <w:sz w:val="16"/>
                <w:szCs w:val="16"/>
                <w:lang w:eastAsia="en-AU"/>
              </w:rPr>
              <w:t>2024-25</w:t>
            </w:r>
          </w:p>
        </w:tc>
        <w:tc>
          <w:tcPr>
            <w:tcW w:w="964" w:type="dxa"/>
            <w:gridSpan w:val="2"/>
            <w:tcBorders>
              <w:top w:val="single" w:sz="4" w:space="0" w:color="008998"/>
              <w:left w:val="single" w:sz="4" w:space="0" w:color="008998"/>
              <w:bottom w:val="single" w:sz="4" w:space="0" w:color="008998"/>
              <w:right w:val="single" w:sz="4" w:space="0" w:color="008998"/>
            </w:tcBorders>
            <w:shd w:val="clear" w:color="auto" w:fill="008998"/>
            <w:noWrap/>
            <w:vAlign w:val="center"/>
            <w:hideMark/>
          </w:tcPr>
          <w:p w14:paraId="6AC33BBC" w14:textId="77777777" w:rsidR="004B4DD5" w:rsidRPr="00A232B8" w:rsidRDefault="004B4DD5" w:rsidP="002E5473">
            <w:pPr>
              <w:spacing w:after="0" w:line="240" w:lineRule="auto"/>
              <w:jc w:val="right"/>
              <w:rPr>
                <w:rFonts w:asciiTheme="minorHAnsi" w:hAnsiTheme="minorHAnsi" w:cstheme="minorHAnsi"/>
                <w:b/>
                <w:color w:val="FFFFFF" w:themeColor="background1"/>
                <w:sz w:val="16"/>
                <w:szCs w:val="16"/>
                <w:lang w:eastAsia="en-AU"/>
              </w:rPr>
            </w:pPr>
            <w:r w:rsidRPr="00A232B8">
              <w:rPr>
                <w:rFonts w:asciiTheme="minorHAnsi" w:hAnsiTheme="minorHAnsi" w:cstheme="minorHAnsi"/>
                <w:b/>
                <w:color w:val="FFFFFF" w:themeColor="background1"/>
                <w:sz w:val="16"/>
                <w:szCs w:val="16"/>
                <w:lang w:eastAsia="en-AU"/>
              </w:rPr>
              <w:t>2025-26</w:t>
            </w:r>
          </w:p>
        </w:tc>
        <w:tc>
          <w:tcPr>
            <w:tcW w:w="964" w:type="dxa"/>
            <w:gridSpan w:val="2"/>
            <w:tcBorders>
              <w:top w:val="single" w:sz="4" w:space="0" w:color="008998"/>
              <w:left w:val="single" w:sz="4" w:space="0" w:color="008998"/>
              <w:bottom w:val="single" w:sz="4" w:space="0" w:color="008998"/>
              <w:right w:val="single" w:sz="4" w:space="0" w:color="008998"/>
            </w:tcBorders>
            <w:shd w:val="clear" w:color="auto" w:fill="008998"/>
            <w:noWrap/>
            <w:vAlign w:val="center"/>
            <w:hideMark/>
          </w:tcPr>
          <w:p w14:paraId="5ED7871E" w14:textId="77777777" w:rsidR="004B4DD5" w:rsidRPr="00A232B8" w:rsidRDefault="004B4DD5" w:rsidP="002E5473">
            <w:pPr>
              <w:spacing w:after="0" w:line="240" w:lineRule="auto"/>
              <w:jc w:val="right"/>
              <w:rPr>
                <w:rFonts w:asciiTheme="minorHAnsi" w:hAnsiTheme="minorHAnsi" w:cstheme="minorHAnsi"/>
                <w:b/>
                <w:color w:val="FFFFFF" w:themeColor="background1"/>
                <w:sz w:val="16"/>
                <w:szCs w:val="16"/>
                <w:lang w:eastAsia="en-AU"/>
              </w:rPr>
            </w:pPr>
            <w:r w:rsidRPr="00A232B8">
              <w:rPr>
                <w:rFonts w:asciiTheme="minorHAnsi" w:hAnsiTheme="minorHAnsi" w:cstheme="minorHAnsi"/>
                <w:b/>
                <w:color w:val="FFFFFF" w:themeColor="background1"/>
                <w:sz w:val="16"/>
                <w:szCs w:val="16"/>
                <w:lang w:eastAsia="en-AU"/>
              </w:rPr>
              <w:t>2026-27</w:t>
            </w:r>
          </w:p>
        </w:tc>
        <w:tc>
          <w:tcPr>
            <w:tcW w:w="964" w:type="dxa"/>
            <w:gridSpan w:val="2"/>
            <w:tcBorders>
              <w:top w:val="single" w:sz="4" w:space="0" w:color="008998"/>
              <w:left w:val="single" w:sz="4" w:space="0" w:color="008998"/>
              <w:bottom w:val="single" w:sz="4" w:space="0" w:color="008998"/>
              <w:right w:val="single" w:sz="4" w:space="0" w:color="008998"/>
            </w:tcBorders>
            <w:shd w:val="clear" w:color="auto" w:fill="008998"/>
            <w:noWrap/>
            <w:vAlign w:val="center"/>
            <w:hideMark/>
          </w:tcPr>
          <w:p w14:paraId="0D67725A" w14:textId="77777777" w:rsidR="004B4DD5" w:rsidRPr="00A232B8" w:rsidRDefault="004B4DD5" w:rsidP="002E5473">
            <w:pPr>
              <w:spacing w:after="0" w:line="240" w:lineRule="auto"/>
              <w:jc w:val="right"/>
              <w:rPr>
                <w:rFonts w:asciiTheme="minorHAnsi" w:hAnsiTheme="minorHAnsi" w:cstheme="minorHAnsi"/>
                <w:b/>
                <w:color w:val="FFFFFF" w:themeColor="background1"/>
                <w:sz w:val="16"/>
                <w:szCs w:val="16"/>
                <w:lang w:eastAsia="en-AU"/>
              </w:rPr>
            </w:pPr>
            <w:r w:rsidRPr="00A232B8">
              <w:rPr>
                <w:rFonts w:asciiTheme="minorHAnsi" w:hAnsiTheme="minorHAnsi" w:cstheme="minorHAnsi"/>
                <w:b/>
                <w:color w:val="FFFFFF" w:themeColor="background1"/>
                <w:sz w:val="16"/>
                <w:szCs w:val="16"/>
                <w:lang w:eastAsia="en-AU"/>
              </w:rPr>
              <w:t>2027-28</w:t>
            </w:r>
          </w:p>
        </w:tc>
        <w:tc>
          <w:tcPr>
            <w:tcW w:w="964" w:type="dxa"/>
            <w:gridSpan w:val="2"/>
            <w:tcBorders>
              <w:top w:val="single" w:sz="4" w:space="0" w:color="008998"/>
              <w:left w:val="single" w:sz="4" w:space="0" w:color="008998"/>
              <w:bottom w:val="single" w:sz="4" w:space="0" w:color="008998"/>
              <w:right w:val="single" w:sz="4" w:space="0" w:color="008998"/>
            </w:tcBorders>
            <w:shd w:val="clear" w:color="auto" w:fill="008998"/>
            <w:vAlign w:val="center"/>
            <w:hideMark/>
          </w:tcPr>
          <w:p w14:paraId="549AA21D" w14:textId="77777777" w:rsidR="004B4DD5" w:rsidRPr="00A232B8" w:rsidRDefault="004B4DD5" w:rsidP="002E5473">
            <w:pPr>
              <w:spacing w:after="0" w:line="240" w:lineRule="auto"/>
              <w:jc w:val="right"/>
              <w:rPr>
                <w:rFonts w:asciiTheme="minorHAnsi" w:hAnsiTheme="minorHAnsi" w:cstheme="minorHAnsi"/>
                <w:b/>
                <w:i/>
                <w:iCs/>
                <w:color w:val="FFFFFF" w:themeColor="background1"/>
                <w:sz w:val="16"/>
                <w:szCs w:val="16"/>
                <w:lang w:eastAsia="en-AU"/>
              </w:rPr>
            </w:pPr>
            <w:r w:rsidRPr="00A232B8">
              <w:rPr>
                <w:rFonts w:asciiTheme="minorHAnsi" w:hAnsiTheme="minorHAnsi" w:cstheme="minorHAnsi"/>
                <w:b/>
                <w:i/>
                <w:color w:val="FFFFFF" w:themeColor="background1"/>
                <w:sz w:val="16"/>
                <w:szCs w:val="16"/>
                <w:lang w:eastAsia="en-AU"/>
              </w:rPr>
              <w:t>2023-24</w:t>
            </w:r>
          </w:p>
        </w:tc>
        <w:tc>
          <w:tcPr>
            <w:tcW w:w="964" w:type="dxa"/>
            <w:gridSpan w:val="2"/>
            <w:tcBorders>
              <w:top w:val="single" w:sz="4" w:space="0" w:color="008998"/>
              <w:left w:val="single" w:sz="4" w:space="0" w:color="008998"/>
              <w:bottom w:val="single" w:sz="4" w:space="0" w:color="008998"/>
              <w:right w:val="single" w:sz="4" w:space="0" w:color="008998"/>
            </w:tcBorders>
            <w:shd w:val="clear" w:color="auto" w:fill="008998"/>
            <w:vAlign w:val="center"/>
            <w:hideMark/>
          </w:tcPr>
          <w:p w14:paraId="4B4A0DF3" w14:textId="77777777" w:rsidR="004B4DD5" w:rsidRPr="00A232B8" w:rsidRDefault="004B4DD5" w:rsidP="002E5473">
            <w:pPr>
              <w:spacing w:after="0" w:line="240" w:lineRule="auto"/>
              <w:jc w:val="right"/>
              <w:rPr>
                <w:rFonts w:asciiTheme="minorHAnsi" w:hAnsiTheme="minorHAnsi" w:cstheme="minorHAnsi"/>
                <w:b/>
                <w:i/>
                <w:iCs/>
                <w:color w:val="FFFFFF" w:themeColor="background1"/>
                <w:sz w:val="16"/>
                <w:szCs w:val="16"/>
                <w:lang w:eastAsia="en-AU"/>
              </w:rPr>
            </w:pPr>
            <w:r w:rsidRPr="00A232B8">
              <w:rPr>
                <w:rFonts w:asciiTheme="minorHAnsi" w:hAnsiTheme="minorHAnsi" w:cstheme="minorHAnsi"/>
                <w:b/>
                <w:i/>
                <w:color w:val="FFFFFF" w:themeColor="background1"/>
                <w:sz w:val="16"/>
                <w:szCs w:val="16"/>
                <w:lang w:eastAsia="en-AU"/>
              </w:rPr>
              <w:t>2024-25</w:t>
            </w:r>
          </w:p>
        </w:tc>
        <w:tc>
          <w:tcPr>
            <w:tcW w:w="964" w:type="dxa"/>
            <w:gridSpan w:val="2"/>
            <w:tcBorders>
              <w:top w:val="single" w:sz="4" w:space="0" w:color="008998"/>
              <w:left w:val="single" w:sz="4" w:space="0" w:color="008998"/>
              <w:bottom w:val="single" w:sz="4" w:space="0" w:color="008998"/>
              <w:right w:val="single" w:sz="4" w:space="0" w:color="008998"/>
            </w:tcBorders>
            <w:shd w:val="clear" w:color="auto" w:fill="008998"/>
            <w:vAlign w:val="center"/>
            <w:hideMark/>
          </w:tcPr>
          <w:p w14:paraId="7305EDD4" w14:textId="77777777" w:rsidR="004B4DD5" w:rsidRPr="00A232B8" w:rsidRDefault="004B4DD5" w:rsidP="002E5473">
            <w:pPr>
              <w:spacing w:after="0" w:line="240" w:lineRule="auto"/>
              <w:jc w:val="right"/>
              <w:rPr>
                <w:rFonts w:asciiTheme="minorHAnsi" w:hAnsiTheme="minorHAnsi" w:cstheme="minorHAnsi"/>
                <w:b/>
                <w:i/>
                <w:iCs/>
                <w:color w:val="FFFFFF" w:themeColor="background1"/>
                <w:sz w:val="16"/>
                <w:szCs w:val="16"/>
                <w:lang w:eastAsia="en-AU"/>
              </w:rPr>
            </w:pPr>
            <w:r w:rsidRPr="00A232B8">
              <w:rPr>
                <w:rFonts w:asciiTheme="minorHAnsi" w:hAnsiTheme="minorHAnsi" w:cstheme="minorHAnsi"/>
                <w:b/>
                <w:i/>
                <w:color w:val="FFFFFF" w:themeColor="background1"/>
                <w:sz w:val="16"/>
                <w:szCs w:val="16"/>
                <w:lang w:eastAsia="en-AU"/>
              </w:rPr>
              <w:t>2025-26</w:t>
            </w:r>
          </w:p>
        </w:tc>
        <w:tc>
          <w:tcPr>
            <w:tcW w:w="964" w:type="dxa"/>
            <w:gridSpan w:val="2"/>
            <w:tcBorders>
              <w:top w:val="single" w:sz="4" w:space="0" w:color="008998"/>
              <w:left w:val="single" w:sz="4" w:space="0" w:color="008998"/>
              <w:bottom w:val="single" w:sz="4" w:space="0" w:color="008998"/>
              <w:right w:val="single" w:sz="4" w:space="0" w:color="008998"/>
            </w:tcBorders>
            <w:shd w:val="clear" w:color="auto" w:fill="008998"/>
            <w:vAlign w:val="center"/>
            <w:hideMark/>
          </w:tcPr>
          <w:p w14:paraId="4581D3F4" w14:textId="77777777" w:rsidR="004B4DD5" w:rsidRPr="00A232B8" w:rsidRDefault="004B4DD5" w:rsidP="002E5473">
            <w:pPr>
              <w:spacing w:after="0" w:line="240" w:lineRule="auto"/>
              <w:jc w:val="right"/>
              <w:rPr>
                <w:rFonts w:asciiTheme="minorHAnsi" w:hAnsiTheme="minorHAnsi" w:cstheme="minorHAnsi"/>
                <w:b/>
                <w:i/>
                <w:iCs/>
                <w:color w:val="FFFFFF" w:themeColor="background1"/>
                <w:sz w:val="16"/>
                <w:szCs w:val="16"/>
                <w:lang w:eastAsia="en-AU"/>
              </w:rPr>
            </w:pPr>
            <w:r w:rsidRPr="00A232B8">
              <w:rPr>
                <w:rFonts w:asciiTheme="minorHAnsi" w:hAnsiTheme="minorHAnsi" w:cstheme="minorHAnsi"/>
                <w:b/>
                <w:i/>
                <w:color w:val="FFFFFF" w:themeColor="background1"/>
                <w:sz w:val="16"/>
                <w:szCs w:val="16"/>
                <w:lang w:eastAsia="en-AU"/>
              </w:rPr>
              <w:t>2026-27</w:t>
            </w:r>
          </w:p>
        </w:tc>
        <w:tc>
          <w:tcPr>
            <w:tcW w:w="964" w:type="dxa"/>
            <w:gridSpan w:val="2"/>
            <w:tcBorders>
              <w:top w:val="single" w:sz="4" w:space="0" w:color="008998"/>
              <w:left w:val="single" w:sz="4" w:space="0" w:color="008998"/>
              <w:bottom w:val="single" w:sz="4" w:space="0" w:color="008998"/>
              <w:right w:val="single" w:sz="4" w:space="0" w:color="008998"/>
            </w:tcBorders>
            <w:shd w:val="clear" w:color="auto" w:fill="008998"/>
            <w:vAlign w:val="center"/>
            <w:hideMark/>
          </w:tcPr>
          <w:p w14:paraId="20AD0DE3" w14:textId="77777777" w:rsidR="004B4DD5" w:rsidRPr="00A232B8" w:rsidRDefault="004B4DD5" w:rsidP="002E5473">
            <w:pPr>
              <w:spacing w:after="0" w:line="240" w:lineRule="auto"/>
              <w:jc w:val="right"/>
              <w:rPr>
                <w:rFonts w:asciiTheme="minorHAnsi" w:hAnsiTheme="minorHAnsi" w:cstheme="minorHAnsi"/>
                <w:b/>
                <w:i/>
                <w:iCs/>
                <w:color w:val="FFFFFF" w:themeColor="background1"/>
                <w:sz w:val="16"/>
                <w:szCs w:val="16"/>
                <w:lang w:eastAsia="en-AU"/>
              </w:rPr>
            </w:pPr>
            <w:r w:rsidRPr="00A232B8">
              <w:rPr>
                <w:rFonts w:asciiTheme="minorHAnsi" w:hAnsiTheme="minorHAnsi" w:cstheme="minorHAnsi"/>
                <w:b/>
                <w:i/>
                <w:color w:val="FFFFFF" w:themeColor="background1"/>
                <w:sz w:val="16"/>
                <w:szCs w:val="16"/>
                <w:lang w:eastAsia="en-AU"/>
              </w:rPr>
              <w:t>2027-28</w:t>
            </w:r>
          </w:p>
        </w:tc>
      </w:tr>
      <w:tr w:rsidR="004B4DD5" w:rsidRPr="003701CB" w14:paraId="3F2B99B1"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gridAfter w:val="1"/>
          <w:wAfter w:w="155" w:type="dxa"/>
          <w:trHeight w:val="170"/>
        </w:trPr>
        <w:tc>
          <w:tcPr>
            <w:tcW w:w="3256" w:type="dxa"/>
            <w:tcBorders>
              <w:top w:val="single" w:sz="4" w:space="0" w:color="008998"/>
              <w:left w:val="single" w:sz="4" w:space="0" w:color="008998"/>
              <w:bottom w:val="single" w:sz="4" w:space="0" w:color="008998"/>
              <w:right w:val="single" w:sz="4" w:space="0" w:color="008998"/>
            </w:tcBorders>
            <w:shd w:val="clear" w:color="auto" w:fill="008998"/>
            <w:vAlign w:val="center"/>
            <w:hideMark/>
          </w:tcPr>
          <w:p w14:paraId="08303AB3" w14:textId="77777777" w:rsidR="004B4DD5" w:rsidRPr="003701CB" w:rsidRDefault="004B4DD5" w:rsidP="002E5473">
            <w:pPr>
              <w:spacing w:after="0" w:line="240" w:lineRule="auto"/>
              <w:rPr>
                <w:b/>
                <w:bCs/>
                <w:color w:val="FFFFFF" w:themeColor="background1"/>
                <w:sz w:val="16"/>
                <w:szCs w:val="16"/>
                <w:lang w:eastAsia="en-AU"/>
              </w:rPr>
            </w:pPr>
            <w:r w:rsidRPr="003701CB">
              <w:rPr>
                <w:b/>
                <w:bCs/>
                <w:color w:val="FFFFFF" w:themeColor="background1"/>
                <w:sz w:val="16"/>
                <w:szCs w:val="16"/>
                <w:lang w:eastAsia="en-AU"/>
              </w:rPr>
              <w:t>Tariff</w:t>
            </w:r>
          </w:p>
        </w:tc>
        <w:tc>
          <w:tcPr>
            <w:tcW w:w="964" w:type="dxa"/>
            <w:gridSpan w:val="2"/>
            <w:tcBorders>
              <w:top w:val="single" w:sz="4" w:space="0" w:color="008998"/>
              <w:left w:val="single" w:sz="4" w:space="0" w:color="008998"/>
              <w:bottom w:val="single" w:sz="4" w:space="0" w:color="008998"/>
              <w:right w:val="single" w:sz="4" w:space="0" w:color="008998"/>
            </w:tcBorders>
            <w:shd w:val="clear" w:color="auto" w:fill="008998"/>
            <w:noWrap/>
            <w:vAlign w:val="center"/>
            <w:hideMark/>
          </w:tcPr>
          <w:p w14:paraId="3D48A145" w14:textId="77777777" w:rsidR="004B4DD5" w:rsidRPr="003701CB" w:rsidRDefault="004B4DD5" w:rsidP="002E5473">
            <w:pPr>
              <w:spacing w:after="0" w:line="240" w:lineRule="auto"/>
              <w:jc w:val="right"/>
              <w:rPr>
                <w:b/>
                <w:color w:val="FFFFFF" w:themeColor="background1"/>
                <w:sz w:val="16"/>
                <w:szCs w:val="16"/>
                <w:lang w:eastAsia="en-AU"/>
              </w:rPr>
            </w:pPr>
            <w:r w:rsidRPr="003701CB">
              <w:rPr>
                <w:b/>
                <w:color w:val="FFFFFF" w:themeColor="background1"/>
                <w:sz w:val="16"/>
                <w:szCs w:val="16"/>
                <w:lang w:eastAsia="en-AU"/>
              </w:rPr>
              <w:t>Unit</w:t>
            </w:r>
          </w:p>
        </w:tc>
        <w:tc>
          <w:tcPr>
            <w:tcW w:w="964" w:type="dxa"/>
            <w:gridSpan w:val="2"/>
            <w:tcBorders>
              <w:top w:val="single" w:sz="4" w:space="0" w:color="008998"/>
              <w:left w:val="single" w:sz="4" w:space="0" w:color="008998"/>
              <w:bottom w:val="single" w:sz="4" w:space="0" w:color="008998"/>
              <w:right w:val="single" w:sz="4" w:space="0" w:color="008998"/>
            </w:tcBorders>
            <w:shd w:val="clear" w:color="auto" w:fill="006671" w:themeFill="accent1" w:themeFillShade="BF"/>
            <w:noWrap/>
            <w:vAlign w:val="center"/>
            <w:hideMark/>
          </w:tcPr>
          <w:p w14:paraId="265FAF68" w14:textId="77777777" w:rsidR="004B4DD5" w:rsidRPr="003701CB" w:rsidRDefault="004B4DD5" w:rsidP="002E5473">
            <w:pPr>
              <w:spacing w:after="0" w:line="240" w:lineRule="auto"/>
              <w:jc w:val="right"/>
              <w:rPr>
                <w:b/>
                <w:color w:val="FFFFFF" w:themeColor="background1"/>
                <w:sz w:val="16"/>
                <w:szCs w:val="16"/>
                <w:lang w:eastAsia="en-AU"/>
              </w:rPr>
            </w:pPr>
            <w:r w:rsidRPr="003701CB">
              <w:rPr>
                <w:b/>
                <w:color w:val="FFFFFF" w:themeColor="background1"/>
                <w:sz w:val="16"/>
                <w:szCs w:val="16"/>
                <w:lang w:eastAsia="en-AU"/>
              </w:rPr>
              <w:t>Tariff</w:t>
            </w:r>
          </w:p>
        </w:tc>
        <w:tc>
          <w:tcPr>
            <w:tcW w:w="964" w:type="dxa"/>
            <w:gridSpan w:val="2"/>
            <w:tcBorders>
              <w:top w:val="single" w:sz="4" w:space="0" w:color="008998"/>
              <w:left w:val="single" w:sz="4" w:space="0" w:color="008998"/>
              <w:bottom w:val="single" w:sz="4" w:space="0" w:color="008998"/>
              <w:right w:val="single" w:sz="4" w:space="0" w:color="008998"/>
            </w:tcBorders>
            <w:shd w:val="clear" w:color="auto" w:fill="008998"/>
            <w:noWrap/>
            <w:vAlign w:val="center"/>
            <w:hideMark/>
          </w:tcPr>
          <w:p w14:paraId="3FD8EC5E" w14:textId="77777777" w:rsidR="004B4DD5" w:rsidRPr="003701CB" w:rsidRDefault="004B4DD5" w:rsidP="002E5473">
            <w:pPr>
              <w:spacing w:after="0" w:line="240" w:lineRule="auto"/>
              <w:jc w:val="right"/>
              <w:rPr>
                <w:b/>
                <w:color w:val="FFFFFF" w:themeColor="background1"/>
                <w:sz w:val="16"/>
                <w:szCs w:val="16"/>
                <w:lang w:eastAsia="en-AU"/>
              </w:rPr>
            </w:pPr>
            <w:r w:rsidRPr="003701CB">
              <w:rPr>
                <w:b/>
                <w:color w:val="FFFFFF" w:themeColor="background1"/>
                <w:sz w:val="16"/>
                <w:szCs w:val="16"/>
                <w:lang w:eastAsia="en-AU"/>
              </w:rPr>
              <w:t>Tariff</w:t>
            </w:r>
          </w:p>
        </w:tc>
        <w:tc>
          <w:tcPr>
            <w:tcW w:w="964" w:type="dxa"/>
            <w:gridSpan w:val="2"/>
            <w:tcBorders>
              <w:top w:val="single" w:sz="4" w:space="0" w:color="008998"/>
              <w:left w:val="single" w:sz="4" w:space="0" w:color="008998"/>
              <w:bottom w:val="single" w:sz="4" w:space="0" w:color="008998"/>
              <w:right w:val="single" w:sz="4" w:space="0" w:color="008998"/>
            </w:tcBorders>
            <w:shd w:val="clear" w:color="auto" w:fill="008998"/>
            <w:noWrap/>
            <w:vAlign w:val="center"/>
            <w:hideMark/>
          </w:tcPr>
          <w:p w14:paraId="7FF0A5D7" w14:textId="77777777" w:rsidR="004B4DD5" w:rsidRPr="003701CB" w:rsidRDefault="004B4DD5" w:rsidP="002E5473">
            <w:pPr>
              <w:spacing w:after="0" w:line="240" w:lineRule="auto"/>
              <w:jc w:val="right"/>
              <w:rPr>
                <w:rFonts w:ascii="Calibri" w:hAnsi="Calibri" w:cs="Calibri"/>
                <w:b/>
                <w:color w:val="FFFFFF" w:themeColor="background1"/>
                <w:sz w:val="16"/>
                <w:szCs w:val="16"/>
                <w:lang w:eastAsia="en-AU"/>
              </w:rPr>
            </w:pPr>
            <w:r w:rsidRPr="003701CB">
              <w:rPr>
                <w:rFonts w:ascii="Calibri" w:hAnsi="Calibri" w:cs="Calibri"/>
                <w:b/>
                <w:color w:val="FFFFFF" w:themeColor="background1"/>
                <w:sz w:val="16"/>
                <w:szCs w:val="16"/>
                <w:lang w:eastAsia="en-AU"/>
              </w:rPr>
              <w:t>Tariff</w:t>
            </w:r>
          </w:p>
        </w:tc>
        <w:tc>
          <w:tcPr>
            <w:tcW w:w="964" w:type="dxa"/>
            <w:gridSpan w:val="2"/>
            <w:tcBorders>
              <w:top w:val="single" w:sz="4" w:space="0" w:color="008998"/>
              <w:left w:val="single" w:sz="4" w:space="0" w:color="008998"/>
              <w:bottom w:val="single" w:sz="4" w:space="0" w:color="008998"/>
              <w:right w:val="single" w:sz="4" w:space="0" w:color="008998"/>
            </w:tcBorders>
            <w:shd w:val="clear" w:color="auto" w:fill="008998"/>
            <w:noWrap/>
            <w:vAlign w:val="center"/>
            <w:hideMark/>
          </w:tcPr>
          <w:p w14:paraId="4E172530" w14:textId="77777777" w:rsidR="004B4DD5" w:rsidRPr="003701CB" w:rsidRDefault="004B4DD5" w:rsidP="002E5473">
            <w:pPr>
              <w:spacing w:after="0" w:line="240" w:lineRule="auto"/>
              <w:jc w:val="right"/>
              <w:rPr>
                <w:rFonts w:ascii="Calibri" w:hAnsi="Calibri" w:cs="Calibri"/>
                <w:b/>
                <w:color w:val="FFFFFF" w:themeColor="background1"/>
                <w:sz w:val="16"/>
                <w:szCs w:val="16"/>
                <w:lang w:eastAsia="en-AU"/>
              </w:rPr>
            </w:pPr>
            <w:r w:rsidRPr="003701CB">
              <w:rPr>
                <w:rFonts w:ascii="Calibri" w:hAnsi="Calibri" w:cs="Calibri"/>
                <w:b/>
                <w:color w:val="FFFFFF" w:themeColor="background1"/>
                <w:sz w:val="16"/>
                <w:szCs w:val="16"/>
                <w:lang w:eastAsia="en-AU"/>
              </w:rPr>
              <w:t>Tariff</w:t>
            </w:r>
          </w:p>
        </w:tc>
        <w:tc>
          <w:tcPr>
            <w:tcW w:w="964" w:type="dxa"/>
            <w:gridSpan w:val="2"/>
            <w:tcBorders>
              <w:top w:val="single" w:sz="4" w:space="0" w:color="008998"/>
              <w:left w:val="single" w:sz="4" w:space="0" w:color="008998"/>
              <w:bottom w:val="single" w:sz="4" w:space="0" w:color="008998"/>
              <w:right w:val="single" w:sz="4" w:space="0" w:color="008998"/>
            </w:tcBorders>
            <w:shd w:val="clear" w:color="auto" w:fill="008998"/>
            <w:noWrap/>
            <w:vAlign w:val="center"/>
            <w:hideMark/>
          </w:tcPr>
          <w:p w14:paraId="68FA747B" w14:textId="77777777" w:rsidR="004B4DD5" w:rsidRPr="003701CB" w:rsidRDefault="004B4DD5" w:rsidP="002E5473">
            <w:pPr>
              <w:spacing w:after="0" w:line="240" w:lineRule="auto"/>
              <w:jc w:val="right"/>
              <w:rPr>
                <w:rFonts w:ascii="Calibri" w:hAnsi="Calibri" w:cs="Calibri"/>
                <w:b/>
                <w:color w:val="FFFFFF" w:themeColor="background1"/>
                <w:sz w:val="16"/>
                <w:szCs w:val="16"/>
                <w:lang w:eastAsia="en-AU"/>
              </w:rPr>
            </w:pPr>
            <w:r w:rsidRPr="003701CB">
              <w:rPr>
                <w:rFonts w:ascii="Calibri" w:hAnsi="Calibri" w:cs="Calibri"/>
                <w:b/>
                <w:color w:val="FFFFFF" w:themeColor="background1"/>
                <w:sz w:val="16"/>
                <w:szCs w:val="16"/>
                <w:lang w:eastAsia="en-AU"/>
              </w:rPr>
              <w:t>Tariff</w:t>
            </w:r>
          </w:p>
        </w:tc>
        <w:tc>
          <w:tcPr>
            <w:tcW w:w="964" w:type="dxa"/>
            <w:gridSpan w:val="2"/>
            <w:tcBorders>
              <w:top w:val="single" w:sz="4" w:space="0" w:color="008998"/>
              <w:left w:val="single" w:sz="4" w:space="0" w:color="008998"/>
              <w:bottom w:val="single" w:sz="4" w:space="0" w:color="008998"/>
              <w:right w:val="single" w:sz="4" w:space="0" w:color="008998"/>
            </w:tcBorders>
            <w:shd w:val="clear" w:color="auto" w:fill="008998"/>
            <w:noWrap/>
            <w:vAlign w:val="center"/>
            <w:hideMark/>
          </w:tcPr>
          <w:p w14:paraId="6B538EEA" w14:textId="77777777" w:rsidR="004B4DD5" w:rsidRPr="003701CB" w:rsidRDefault="004B4DD5" w:rsidP="002E5473">
            <w:pPr>
              <w:spacing w:after="0" w:line="240" w:lineRule="auto"/>
              <w:jc w:val="right"/>
              <w:rPr>
                <w:rFonts w:ascii="Calibri" w:hAnsi="Calibri" w:cs="Calibri"/>
                <w:b/>
                <w:color w:val="FFFFFF" w:themeColor="background1"/>
                <w:sz w:val="16"/>
                <w:szCs w:val="16"/>
                <w:lang w:eastAsia="en-AU"/>
              </w:rPr>
            </w:pPr>
            <w:r w:rsidRPr="003701CB">
              <w:rPr>
                <w:rFonts w:ascii="Calibri" w:hAnsi="Calibri" w:cs="Calibri"/>
                <w:b/>
                <w:color w:val="FFFFFF" w:themeColor="background1"/>
                <w:sz w:val="16"/>
                <w:szCs w:val="16"/>
                <w:lang w:eastAsia="en-AU"/>
              </w:rPr>
              <w:t>Tariff</w:t>
            </w:r>
          </w:p>
        </w:tc>
        <w:tc>
          <w:tcPr>
            <w:tcW w:w="964" w:type="dxa"/>
            <w:gridSpan w:val="2"/>
            <w:tcBorders>
              <w:top w:val="single" w:sz="4" w:space="0" w:color="008998"/>
              <w:left w:val="single" w:sz="4" w:space="0" w:color="008998"/>
              <w:bottom w:val="single" w:sz="4" w:space="0" w:color="008998"/>
              <w:right w:val="single" w:sz="4" w:space="0" w:color="008998"/>
            </w:tcBorders>
            <w:shd w:val="clear" w:color="auto" w:fill="008998"/>
            <w:vAlign w:val="center"/>
            <w:hideMark/>
          </w:tcPr>
          <w:p w14:paraId="7F9E86FD" w14:textId="77777777" w:rsidR="004B4DD5" w:rsidRPr="003701CB" w:rsidRDefault="004B4DD5" w:rsidP="002E5473">
            <w:pPr>
              <w:spacing w:after="0" w:line="240" w:lineRule="auto"/>
              <w:jc w:val="right"/>
              <w:rPr>
                <w:b/>
                <w:i/>
                <w:iCs/>
                <w:color w:val="FFFFFF" w:themeColor="background1"/>
                <w:sz w:val="16"/>
                <w:szCs w:val="16"/>
                <w:lang w:eastAsia="en-AU"/>
              </w:rPr>
            </w:pPr>
            <w:r w:rsidRPr="003701CB">
              <w:rPr>
                <w:b/>
                <w:i/>
                <w:iCs/>
                <w:color w:val="FFFFFF" w:themeColor="background1"/>
                <w:sz w:val="16"/>
                <w:szCs w:val="16"/>
                <w:lang w:eastAsia="en-AU"/>
              </w:rPr>
              <w:t>change</w:t>
            </w:r>
          </w:p>
        </w:tc>
        <w:tc>
          <w:tcPr>
            <w:tcW w:w="964" w:type="dxa"/>
            <w:gridSpan w:val="2"/>
            <w:tcBorders>
              <w:top w:val="single" w:sz="4" w:space="0" w:color="008998"/>
              <w:left w:val="single" w:sz="4" w:space="0" w:color="008998"/>
              <w:bottom w:val="single" w:sz="4" w:space="0" w:color="008998"/>
              <w:right w:val="single" w:sz="4" w:space="0" w:color="008998"/>
            </w:tcBorders>
            <w:shd w:val="clear" w:color="auto" w:fill="008998"/>
            <w:vAlign w:val="center"/>
            <w:hideMark/>
          </w:tcPr>
          <w:p w14:paraId="7FAD8BF8" w14:textId="77777777" w:rsidR="004B4DD5" w:rsidRPr="003701CB" w:rsidRDefault="004B4DD5" w:rsidP="002E5473">
            <w:pPr>
              <w:spacing w:after="0" w:line="240" w:lineRule="auto"/>
              <w:jc w:val="right"/>
              <w:rPr>
                <w:b/>
                <w:i/>
                <w:iCs/>
                <w:color w:val="FFFFFF" w:themeColor="background1"/>
                <w:sz w:val="16"/>
                <w:szCs w:val="16"/>
                <w:lang w:eastAsia="en-AU"/>
              </w:rPr>
            </w:pPr>
            <w:r w:rsidRPr="003701CB">
              <w:rPr>
                <w:b/>
                <w:i/>
                <w:iCs/>
                <w:color w:val="FFFFFF" w:themeColor="background1"/>
                <w:sz w:val="16"/>
                <w:szCs w:val="16"/>
                <w:lang w:eastAsia="en-AU"/>
              </w:rPr>
              <w:t>change</w:t>
            </w:r>
          </w:p>
        </w:tc>
        <w:tc>
          <w:tcPr>
            <w:tcW w:w="964" w:type="dxa"/>
            <w:gridSpan w:val="2"/>
            <w:tcBorders>
              <w:top w:val="single" w:sz="4" w:space="0" w:color="008998"/>
              <w:left w:val="single" w:sz="4" w:space="0" w:color="008998"/>
              <w:bottom w:val="single" w:sz="4" w:space="0" w:color="008998"/>
              <w:right w:val="single" w:sz="4" w:space="0" w:color="008998"/>
            </w:tcBorders>
            <w:shd w:val="clear" w:color="auto" w:fill="008998"/>
            <w:vAlign w:val="center"/>
            <w:hideMark/>
          </w:tcPr>
          <w:p w14:paraId="3FDFB73C" w14:textId="77777777" w:rsidR="004B4DD5" w:rsidRPr="003701CB" w:rsidRDefault="004B4DD5" w:rsidP="002E5473">
            <w:pPr>
              <w:spacing w:after="0" w:line="240" w:lineRule="auto"/>
              <w:jc w:val="right"/>
              <w:rPr>
                <w:b/>
                <w:i/>
                <w:iCs/>
                <w:color w:val="FFFFFF" w:themeColor="background1"/>
                <w:sz w:val="16"/>
                <w:szCs w:val="16"/>
                <w:lang w:eastAsia="en-AU"/>
              </w:rPr>
            </w:pPr>
            <w:r w:rsidRPr="003701CB">
              <w:rPr>
                <w:b/>
                <w:i/>
                <w:iCs/>
                <w:color w:val="FFFFFF" w:themeColor="background1"/>
                <w:sz w:val="16"/>
                <w:szCs w:val="16"/>
                <w:lang w:eastAsia="en-AU"/>
              </w:rPr>
              <w:t>change</w:t>
            </w:r>
          </w:p>
        </w:tc>
        <w:tc>
          <w:tcPr>
            <w:tcW w:w="964" w:type="dxa"/>
            <w:gridSpan w:val="2"/>
            <w:tcBorders>
              <w:top w:val="single" w:sz="4" w:space="0" w:color="008998"/>
              <w:left w:val="single" w:sz="4" w:space="0" w:color="008998"/>
              <w:bottom w:val="single" w:sz="4" w:space="0" w:color="008998"/>
              <w:right w:val="single" w:sz="4" w:space="0" w:color="008998"/>
            </w:tcBorders>
            <w:shd w:val="clear" w:color="auto" w:fill="008998"/>
            <w:vAlign w:val="center"/>
            <w:hideMark/>
          </w:tcPr>
          <w:p w14:paraId="0485424E" w14:textId="77777777" w:rsidR="004B4DD5" w:rsidRPr="003701CB" w:rsidRDefault="004B4DD5" w:rsidP="002E5473">
            <w:pPr>
              <w:spacing w:after="0" w:line="240" w:lineRule="auto"/>
              <w:jc w:val="right"/>
              <w:rPr>
                <w:b/>
                <w:i/>
                <w:iCs/>
                <w:color w:val="FFFFFF" w:themeColor="background1"/>
                <w:sz w:val="16"/>
                <w:szCs w:val="16"/>
                <w:lang w:eastAsia="en-AU"/>
              </w:rPr>
            </w:pPr>
            <w:r w:rsidRPr="003701CB">
              <w:rPr>
                <w:b/>
                <w:i/>
                <w:iCs/>
                <w:color w:val="FFFFFF" w:themeColor="background1"/>
                <w:sz w:val="16"/>
                <w:szCs w:val="16"/>
                <w:lang w:eastAsia="en-AU"/>
              </w:rPr>
              <w:t>change</w:t>
            </w:r>
          </w:p>
        </w:tc>
        <w:tc>
          <w:tcPr>
            <w:tcW w:w="964" w:type="dxa"/>
            <w:gridSpan w:val="2"/>
            <w:tcBorders>
              <w:top w:val="single" w:sz="4" w:space="0" w:color="008998"/>
              <w:left w:val="single" w:sz="4" w:space="0" w:color="008998"/>
              <w:bottom w:val="single" w:sz="4" w:space="0" w:color="008998"/>
              <w:right w:val="single" w:sz="4" w:space="0" w:color="008998"/>
            </w:tcBorders>
            <w:shd w:val="clear" w:color="auto" w:fill="008998"/>
            <w:vAlign w:val="center"/>
            <w:hideMark/>
          </w:tcPr>
          <w:p w14:paraId="074D6515" w14:textId="77777777" w:rsidR="004B4DD5" w:rsidRPr="003701CB" w:rsidRDefault="004B4DD5" w:rsidP="002E5473">
            <w:pPr>
              <w:spacing w:after="0" w:line="240" w:lineRule="auto"/>
              <w:jc w:val="right"/>
              <w:rPr>
                <w:b/>
                <w:i/>
                <w:iCs/>
                <w:color w:val="FFFFFF" w:themeColor="background1"/>
                <w:sz w:val="16"/>
                <w:szCs w:val="16"/>
                <w:lang w:eastAsia="en-AU"/>
              </w:rPr>
            </w:pPr>
            <w:r w:rsidRPr="003701CB">
              <w:rPr>
                <w:b/>
                <w:i/>
                <w:iCs/>
                <w:color w:val="FFFFFF" w:themeColor="background1"/>
                <w:sz w:val="16"/>
                <w:szCs w:val="16"/>
                <w:lang w:eastAsia="en-AU"/>
              </w:rPr>
              <w:t>change</w:t>
            </w:r>
          </w:p>
        </w:tc>
      </w:tr>
      <w:tr w:rsidR="004B4DD5" w:rsidRPr="0086399D" w14:paraId="3B61BC9F"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gridAfter w:val="1"/>
          <w:wAfter w:w="155" w:type="dxa"/>
          <w:trHeight w:val="170"/>
        </w:trPr>
        <w:tc>
          <w:tcPr>
            <w:tcW w:w="3256" w:type="dxa"/>
            <w:shd w:val="clear" w:color="auto" w:fill="CBDADD"/>
            <w:vAlign w:val="center"/>
            <w:hideMark/>
          </w:tcPr>
          <w:p w14:paraId="06B3E496" w14:textId="77777777" w:rsidR="004B4DD5" w:rsidRPr="0086399D" w:rsidRDefault="004B4DD5" w:rsidP="002E5473">
            <w:pPr>
              <w:spacing w:after="0" w:line="240" w:lineRule="auto"/>
              <w:rPr>
                <w:b/>
                <w:bCs/>
                <w:color w:val="000000"/>
                <w:sz w:val="16"/>
                <w:szCs w:val="16"/>
                <w:lang w:eastAsia="en-AU"/>
              </w:rPr>
            </w:pPr>
            <w:r w:rsidRPr="0086399D">
              <w:rPr>
                <w:b/>
                <w:bCs/>
                <w:color w:val="000000"/>
                <w:sz w:val="16"/>
                <w:szCs w:val="16"/>
                <w:lang w:eastAsia="en-AU"/>
              </w:rPr>
              <w:t>1.16 New Customer Contributions</w:t>
            </w:r>
          </w:p>
        </w:tc>
        <w:tc>
          <w:tcPr>
            <w:tcW w:w="964" w:type="dxa"/>
            <w:gridSpan w:val="2"/>
            <w:shd w:val="clear" w:color="auto" w:fill="CBDADD"/>
            <w:noWrap/>
            <w:vAlign w:val="center"/>
            <w:hideMark/>
          </w:tcPr>
          <w:p w14:paraId="3E54F455" w14:textId="77777777" w:rsidR="004B4DD5" w:rsidRPr="0086399D" w:rsidRDefault="004B4DD5" w:rsidP="002E5473">
            <w:pPr>
              <w:spacing w:after="0" w:line="240" w:lineRule="auto"/>
              <w:jc w:val="right"/>
              <w:rPr>
                <w:color w:val="000000"/>
                <w:sz w:val="16"/>
                <w:szCs w:val="16"/>
                <w:lang w:eastAsia="en-AU"/>
              </w:rPr>
            </w:pPr>
          </w:p>
        </w:tc>
        <w:tc>
          <w:tcPr>
            <w:tcW w:w="964" w:type="dxa"/>
            <w:gridSpan w:val="2"/>
            <w:shd w:val="clear" w:color="auto" w:fill="CBDADD"/>
            <w:noWrap/>
            <w:vAlign w:val="center"/>
            <w:hideMark/>
          </w:tcPr>
          <w:p w14:paraId="5C2E304D" w14:textId="77777777" w:rsidR="004B4DD5" w:rsidRPr="0086399D" w:rsidRDefault="004B4DD5" w:rsidP="002E5473">
            <w:pPr>
              <w:spacing w:after="0" w:line="240" w:lineRule="auto"/>
              <w:jc w:val="right"/>
              <w:rPr>
                <w:color w:val="000000"/>
                <w:sz w:val="16"/>
                <w:szCs w:val="16"/>
                <w:lang w:eastAsia="en-AU"/>
              </w:rPr>
            </w:pPr>
          </w:p>
        </w:tc>
        <w:tc>
          <w:tcPr>
            <w:tcW w:w="964" w:type="dxa"/>
            <w:gridSpan w:val="2"/>
            <w:shd w:val="clear" w:color="auto" w:fill="CBDADD"/>
            <w:noWrap/>
            <w:vAlign w:val="center"/>
            <w:hideMark/>
          </w:tcPr>
          <w:p w14:paraId="72FFE87D" w14:textId="77777777" w:rsidR="004B4DD5" w:rsidRPr="0086399D" w:rsidRDefault="004B4DD5" w:rsidP="002E5473">
            <w:pPr>
              <w:spacing w:after="0" w:line="240" w:lineRule="auto"/>
              <w:jc w:val="right"/>
              <w:rPr>
                <w:color w:val="000000"/>
                <w:sz w:val="16"/>
                <w:szCs w:val="16"/>
                <w:lang w:eastAsia="en-AU"/>
              </w:rPr>
            </w:pPr>
          </w:p>
        </w:tc>
        <w:tc>
          <w:tcPr>
            <w:tcW w:w="964" w:type="dxa"/>
            <w:gridSpan w:val="2"/>
            <w:shd w:val="clear" w:color="auto" w:fill="CBDADD"/>
            <w:noWrap/>
            <w:vAlign w:val="center"/>
            <w:hideMark/>
          </w:tcPr>
          <w:p w14:paraId="5E87008A"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CBDADD"/>
            <w:noWrap/>
            <w:vAlign w:val="center"/>
            <w:hideMark/>
          </w:tcPr>
          <w:p w14:paraId="7C2C9528"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CBDADD"/>
            <w:noWrap/>
            <w:vAlign w:val="center"/>
            <w:hideMark/>
          </w:tcPr>
          <w:p w14:paraId="5563165E"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CBDADD"/>
            <w:noWrap/>
            <w:vAlign w:val="center"/>
            <w:hideMark/>
          </w:tcPr>
          <w:p w14:paraId="555DF149"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CBDADD"/>
            <w:vAlign w:val="center"/>
            <w:hideMark/>
          </w:tcPr>
          <w:p w14:paraId="0FFE4EE5" w14:textId="77777777" w:rsidR="004B4DD5" w:rsidRPr="0086399D" w:rsidRDefault="004B4DD5" w:rsidP="002E5473">
            <w:pPr>
              <w:spacing w:after="0" w:line="240" w:lineRule="auto"/>
              <w:jc w:val="right"/>
              <w:rPr>
                <w:i/>
                <w:iCs/>
                <w:sz w:val="16"/>
                <w:szCs w:val="16"/>
                <w:lang w:eastAsia="en-AU"/>
              </w:rPr>
            </w:pPr>
          </w:p>
        </w:tc>
        <w:tc>
          <w:tcPr>
            <w:tcW w:w="964" w:type="dxa"/>
            <w:gridSpan w:val="2"/>
            <w:shd w:val="clear" w:color="auto" w:fill="CBDADD"/>
            <w:vAlign w:val="center"/>
            <w:hideMark/>
          </w:tcPr>
          <w:p w14:paraId="2A2564B6" w14:textId="77777777" w:rsidR="004B4DD5" w:rsidRPr="0086399D" w:rsidRDefault="004B4DD5" w:rsidP="002E5473">
            <w:pPr>
              <w:spacing w:after="0" w:line="240" w:lineRule="auto"/>
              <w:jc w:val="right"/>
              <w:rPr>
                <w:i/>
                <w:iCs/>
                <w:sz w:val="16"/>
                <w:szCs w:val="16"/>
                <w:lang w:eastAsia="en-AU"/>
              </w:rPr>
            </w:pPr>
          </w:p>
        </w:tc>
        <w:tc>
          <w:tcPr>
            <w:tcW w:w="964" w:type="dxa"/>
            <w:gridSpan w:val="2"/>
            <w:shd w:val="clear" w:color="auto" w:fill="CBDADD"/>
            <w:vAlign w:val="center"/>
            <w:hideMark/>
          </w:tcPr>
          <w:p w14:paraId="77955276" w14:textId="77777777" w:rsidR="004B4DD5" w:rsidRPr="0086399D" w:rsidRDefault="004B4DD5" w:rsidP="002E5473">
            <w:pPr>
              <w:spacing w:after="0" w:line="240" w:lineRule="auto"/>
              <w:jc w:val="right"/>
              <w:rPr>
                <w:i/>
                <w:iCs/>
                <w:sz w:val="16"/>
                <w:szCs w:val="16"/>
                <w:lang w:eastAsia="en-AU"/>
              </w:rPr>
            </w:pPr>
          </w:p>
        </w:tc>
        <w:tc>
          <w:tcPr>
            <w:tcW w:w="964" w:type="dxa"/>
            <w:gridSpan w:val="2"/>
            <w:shd w:val="clear" w:color="auto" w:fill="CBDADD"/>
            <w:vAlign w:val="center"/>
            <w:hideMark/>
          </w:tcPr>
          <w:p w14:paraId="3689697C" w14:textId="77777777" w:rsidR="004B4DD5" w:rsidRPr="0086399D" w:rsidRDefault="004B4DD5" w:rsidP="002E5473">
            <w:pPr>
              <w:spacing w:after="0" w:line="240" w:lineRule="auto"/>
              <w:jc w:val="right"/>
              <w:rPr>
                <w:i/>
                <w:iCs/>
                <w:sz w:val="16"/>
                <w:szCs w:val="16"/>
                <w:lang w:eastAsia="en-AU"/>
              </w:rPr>
            </w:pPr>
          </w:p>
        </w:tc>
        <w:tc>
          <w:tcPr>
            <w:tcW w:w="964" w:type="dxa"/>
            <w:gridSpan w:val="2"/>
            <w:shd w:val="clear" w:color="auto" w:fill="CBDADD"/>
            <w:vAlign w:val="center"/>
            <w:hideMark/>
          </w:tcPr>
          <w:p w14:paraId="50A0942F" w14:textId="77777777" w:rsidR="004B4DD5" w:rsidRPr="0086399D" w:rsidRDefault="004B4DD5" w:rsidP="002E5473">
            <w:pPr>
              <w:spacing w:after="0" w:line="240" w:lineRule="auto"/>
              <w:jc w:val="right"/>
              <w:rPr>
                <w:i/>
                <w:iCs/>
                <w:sz w:val="16"/>
                <w:szCs w:val="16"/>
                <w:lang w:eastAsia="en-AU"/>
              </w:rPr>
            </w:pPr>
          </w:p>
        </w:tc>
      </w:tr>
      <w:tr w:rsidR="004B4DD5" w:rsidRPr="0086399D" w14:paraId="247B79D5"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gridAfter w:val="1"/>
          <w:wAfter w:w="155" w:type="dxa"/>
          <w:trHeight w:val="170"/>
        </w:trPr>
        <w:tc>
          <w:tcPr>
            <w:tcW w:w="3256" w:type="dxa"/>
            <w:shd w:val="clear" w:color="auto" w:fill="auto"/>
            <w:vAlign w:val="center"/>
            <w:hideMark/>
          </w:tcPr>
          <w:p w14:paraId="2F8DE8AB"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Water (incl. Recycled Water) - greenfield</w:t>
            </w:r>
          </w:p>
        </w:tc>
        <w:tc>
          <w:tcPr>
            <w:tcW w:w="964" w:type="dxa"/>
            <w:gridSpan w:val="2"/>
            <w:shd w:val="clear" w:color="auto" w:fill="auto"/>
            <w:noWrap/>
            <w:vAlign w:val="center"/>
            <w:hideMark/>
          </w:tcPr>
          <w:p w14:paraId="7223B7D8"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$/lot</w:t>
            </w:r>
          </w:p>
        </w:tc>
        <w:tc>
          <w:tcPr>
            <w:tcW w:w="964" w:type="dxa"/>
            <w:gridSpan w:val="2"/>
            <w:shd w:val="clear" w:color="auto" w:fill="auto"/>
            <w:noWrap/>
            <w:vAlign w:val="center"/>
            <w:hideMark/>
          </w:tcPr>
          <w:p w14:paraId="5F50BD7F"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3,347.50</w:t>
            </w:r>
          </w:p>
        </w:tc>
        <w:tc>
          <w:tcPr>
            <w:tcW w:w="964" w:type="dxa"/>
            <w:gridSpan w:val="2"/>
            <w:shd w:val="clear" w:color="auto" w:fill="auto"/>
            <w:noWrap/>
            <w:vAlign w:val="center"/>
            <w:hideMark/>
          </w:tcPr>
          <w:p w14:paraId="37829DDC"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3,680.00</w:t>
            </w:r>
          </w:p>
        </w:tc>
        <w:tc>
          <w:tcPr>
            <w:tcW w:w="964" w:type="dxa"/>
            <w:gridSpan w:val="2"/>
            <w:shd w:val="clear" w:color="auto" w:fill="auto"/>
            <w:noWrap/>
            <w:vAlign w:val="center"/>
            <w:hideMark/>
          </w:tcPr>
          <w:p w14:paraId="28EEC9E7"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3,680.00</w:t>
            </w:r>
          </w:p>
        </w:tc>
        <w:tc>
          <w:tcPr>
            <w:tcW w:w="964" w:type="dxa"/>
            <w:gridSpan w:val="2"/>
            <w:shd w:val="clear" w:color="auto" w:fill="auto"/>
            <w:noWrap/>
            <w:vAlign w:val="center"/>
            <w:hideMark/>
          </w:tcPr>
          <w:p w14:paraId="6BC4799C"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3,680.00</w:t>
            </w:r>
          </w:p>
        </w:tc>
        <w:tc>
          <w:tcPr>
            <w:tcW w:w="964" w:type="dxa"/>
            <w:gridSpan w:val="2"/>
            <w:shd w:val="clear" w:color="auto" w:fill="auto"/>
            <w:noWrap/>
            <w:vAlign w:val="center"/>
            <w:hideMark/>
          </w:tcPr>
          <w:p w14:paraId="6B7A3594"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3,680.00</w:t>
            </w:r>
          </w:p>
        </w:tc>
        <w:tc>
          <w:tcPr>
            <w:tcW w:w="964" w:type="dxa"/>
            <w:gridSpan w:val="2"/>
            <w:shd w:val="clear" w:color="auto" w:fill="auto"/>
            <w:noWrap/>
            <w:vAlign w:val="center"/>
            <w:hideMark/>
          </w:tcPr>
          <w:p w14:paraId="4A665BC9"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3,680.00</w:t>
            </w:r>
          </w:p>
        </w:tc>
        <w:tc>
          <w:tcPr>
            <w:tcW w:w="964" w:type="dxa"/>
            <w:gridSpan w:val="2"/>
            <w:shd w:val="clear" w:color="auto" w:fill="auto"/>
            <w:vAlign w:val="center"/>
            <w:hideMark/>
          </w:tcPr>
          <w:p w14:paraId="53DC12F2"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9.93%</w:t>
            </w:r>
          </w:p>
        </w:tc>
        <w:tc>
          <w:tcPr>
            <w:tcW w:w="964" w:type="dxa"/>
            <w:gridSpan w:val="2"/>
            <w:shd w:val="clear" w:color="auto" w:fill="auto"/>
            <w:vAlign w:val="center"/>
            <w:hideMark/>
          </w:tcPr>
          <w:p w14:paraId="3CCFC174"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093D5C6E"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120FA0E9"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7C9CBFEA"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r>
      <w:tr w:rsidR="004B4DD5" w:rsidRPr="0086399D" w14:paraId="4B95CF23"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gridAfter w:val="1"/>
          <w:wAfter w:w="155" w:type="dxa"/>
          <w:trHeight w:val="170"/>
        </w:trPr>
        <w:tc>
          <w:tcPr>
            <w:tcW w:w="3256" w:type="dxa"/>
            <w:shd w:val="clear" w:color="auto" w:fill="auto"/>
            <w:vAlign w:val="center"/>
            <w:hideMark/>
          </w:tcPr>
          <w:p w14:paraId="2FFDA3BE"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Water (incl. Recycled Water) - infill</w:t>
            </w:r>
          </w:p>
        </w:tc>
        <w:tc>
          <w:tcPr>
            <w:tcW w:w="964" w:type="dxa"/>
            <w:gridSpan w:val="2"/>
            <w:shd w:val="clear" w:color="auto" w:fill="auto"/>
            <w:noWrap/>
            <w:vAlign w:val="center"/>
            <w:hideMark/>
          </w:tcPr>
          <w:p w14:paraId="307F6ED1"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$/lot</w:t>
            </w:r>
          </w:p>
        </w:tc>
        <w:tc>
          <w:tcPr>
            <w:tcW w:w="964" w:type="dxa"/>
            <w:gridSpan w:val="2"/>
            <w:shd w:val="clear" w:color="auto" w:fill="auto"/>
            <w:noWrap/>
            <w:vAlign w:val="center"/>
            <w:hideMark/>
          </w:tcPr>
          <w:p w14:paraId="23CB03A5"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675.11</w:t>
            </w:r>
          </w:p>
        </w:tc>
        <w:tc>
          <w:tcPr>
            <w:tcW w:w="964" w:type="dxa"/>
            <w:gridSpan w:val="2"/>
            <w:shd w:val="clear" w:color="auto" w:fill="auto"/>
            <w:noWrap/>
            <w:vAlign w:val="center"/>
            <w:hideMark/>
          </w:tcPr>
          <w:p w14:paraId="3E57A1DD"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736.00</w:t>
            </w:r>
          </w:p>
        </w:tc>
        <w:tc>
          <w:tcPr>
            <w:tcW w:w="964" w:type="dxa"/>
            <w:gridSpan w:val="2"/>
            <w:shd w:val="clear" w:color="auto" w:fill="auto"/>
            <w:noWrap/>
            <w:vAlign w:val="center"/>
            <w:hideMark/>
          </w:tcPr>
          <w:p w14:paraId="42E97BB8"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736.00</w:t>
            </w:r>
          </w:p>
        </w:tc>
        <w:tc>
          <w:tcPr>
            <w:tcW w:w="964" w:type="dxa"/>
            <w:gridSpan w:val="2"/>
            <w:shd w:val="clear" w:color="auto" w:fill="auto"/>
            <w:noWrap/>
            <w:vAlign w:val="center"/>
            <w:hideMark/>
          </w:tcPr>
          <w:p w14:paraId="123C12EB"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736.00</w:t>
            </w:r>
          </w:p>
        </w:tc>
        <w:tc>
          <w:tcPr>
            <w:tcW w:w="964" w:type="dxa"/>
            <w:gridSpan w:val="2"/>
            <w:shd w:val="clear" w:color="auto" w:fill="auto"/>
            <w:noWrap/>
            <w:vAlign w:val="center"/>
            <w:hideMark/>
          </w:tcPr>
          <w:p w14:paraId="25AE8961"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736.00</w:t>
            </w:r>
          </w:p>
        </w:tc>
        <w:tc>
          <w:tcPr>
            <w:tcW w:w="964" w:type="dxa"/>
            <w:gridSpan w:val="2"/>
            <w:shd w:val="clear" w:color="auto" w:fill="auto"/>
            <w:noWrap/>
            <w:vAlign w:val="center"/>
            <w:hideMark/>
          </w:tcPr>
          <w:p w14:paraId="33D91712"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736.00</w:t>
            </w:r>
          </w:p>
        </w:tc>
        <w:tc>
          <w:tcPr>
            <w:tcW w:w="964" w:type="dxa"/>
            <w:gridSpan w:val="2"/>
            <w:shd w:val="clear" w:color="auto" w:fill="auto"/>
            <w:vAlign w:val="center"/>
            <w:hideMark/>
          </w:tcPr>
          <w:p w14:paraId="2A56D64C"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9.02%</w:t>
            </w:r>
          </w:p>
        </w:tc>
        <w:tc>
          <w:tcPr>
            <w:tcW w:w="964" w:type="dxa"/>
            <w:gridSpan w:val="2"/>
            <w:shd w:val="clear" w:color="auto" w:fill="auto"/>
            <w:vAlign w:val="center"/>
            <w:hideMark/>
          </w:tcPr>
          <w:p w14:paraId="6067E365"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0C8B85F7"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5F9F1A43"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75BF6BC1"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r>
      <w:tr w:rsidR="004B4DD5" w:rsidRPr="0086399D" w14:paraId="1A642934"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gridAfter w:val="1"/>
          <w:wAfter w:w="155" w:type="dxa"/>
          <w:trHeight w:val="170"/>
        </w:trPr>
        <w:tc>
          <w:tcPr>
            <w:tcW w:w="3256" w:type="dxa"/>
            <w:shd w:val="clear" w:color="auto" w:fill="auto"/>
            <w:vAlign w:val="center"/>
            <w:hideMark/>
          </w:tcPr>
          <w:p w14:paraId="4D384DA7"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Sewer - greenfield</w:t>
            </w:r>
          </w:p>
        </w:tc>
        <w:tc>
          <w:tcPr>
            <w:tcW w:w="964" w:type="dxa"/>
            <w:gridSpan w:val="2"/>
            <w:shd w:val="clear" w:color="auto" w:fill="auto"/>
            <w:noWrap/>
            <w:vAlign w:val="center"/>
            <w:hideMark/>
          </w:tcPr>
          <w:p w14:paraId="0407D4A4"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$/lot</w:t>
            </w:r>
          </w:p>
        </w:tc>
        <w:tc>
          <w:tcPr>
            <w:tcW w:w="964" w:type="dxa"/>
            <w:gridSpan w:val="2"/>
            <w:shd w:val="clear" w:color="auto" w:fill="auto"/>
            <w:vAlign w:val="center"/>
            <w:hideMark/>
          </w:tcPr>
          <w:p w14:paraId="3B754A4E"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n/a</w:t>
            </w:r>
          </w:p>
        </w:tc>
        <w:tc>
          <w:tcPr>
            <w:tcW w:w="964" w:type="dxa"/>
            <w:gridSpan w:val="2"/>
            <w:shd w:val="clear" w:color="auto" w:fill="auto"/>
            <w:noWrap/>
            <w:vAlign w:val="center"/>
            <w:hideMark/>
          </w:tcPr>
          <w:p w14:paraId="1DB06B0E"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539.00</w:t>
            </w:r>
          </w:p>
        </w:tc>
        <w:tc>
          <w:tcPr>
            <w:tcW w:w="964" w:type="dxa"/>
            <w:gridSpan w:val="2"/>
            <w:shd w:val="clear" w:color="auto" w:fill="auto"/>
            <w:noWrap/>
            <w:vAlign w:val="center"/>
            <w:hideMark/>
          </w:tcPr>
          <w:p w14:paraId="1407ADF6"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539.00</w:t>
            </w:r>
          </w:p>
        </w:tc>
        <w:tc>
          <w:tcPr>
            <w:tcW w:w="964" w:type="dxa"/>
            <w:gridSpan w:val="2"/>
            <w:shd w:val="clear" w:color="auto" w:fill="auto"/>
            <w:noWrap/>
            <w:vAlign w:val="center"/>
            <w:hideMark/>
          </w:tcPr>
          <w:p w14:paraId="05A980DA"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539.00</w:t>
            </w:r>
          </w:p>
        </w:tc>
        <w:tc>
          <w:tcPr>
            <w:tcW w:w="964" w:type="dxa"/>
            <w:gridSpan w:val="2"/>
            <w:shd w:val="clear" w:color="auto" w:fill="auto"/>
            <w:noWrap/>
            <w:vAlign w:val="center"/>
            <w:hideMark/>
          </w:tcPr>
          <w:p w14:paraId="52C0CD70"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539.00</w:t>
            </w:r>
          </w:p>
        </w:tc>
        <w:tc>
          <w:tcPr>
            <w:tcW w:w="964" w:type="dxa"/>
            <w:gridSpan w:val="2"/>
            <w:shd w:val="clear" w:color="auto" w:fill="auto"/>
            <w:noWrap/>
            <w:vAlign w:val="center"/>
            <w:hideMark/>
          </w:tcPr>
          <w:p w14:paraId="49961BE7"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539.00</w:t>
            </w:r>
          </w:p>
        </w:tc>
        <w:tc>
          <w:tcPr>
            <w:tcW w:w="964" w:type="dxa"/>
            <w:gridSpan w:val="2"/>
            <w:shd w:val="clear" w:color="auto" w:fill="auto"/>
            <w:vAlign w:val="center"/>
            <w:hideMark/>
          </w:tcPr>
          <w:p w14:paraId="1EB93B12"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n/a</w:t>
            </w:r>
          </w:p>
        </w:tc>
        <w:tc>
          <w:tcPr>
            <w:tcW w:w="964" w:type="dxa"/>
            <w:gridSpan w:val="2"/>
            <w:shd w:val="clear" w:color="auto" w:fill="auto"/>
            <w:vAlign w:val="center"/>
            <w:hideMark/>
          </w:tcPr>
          <w:p w14:paraId="431BE653"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205FCE41"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16784DC3"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204BE385"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r>
      <w:tr w:rsidR="004B4DD5" w:rsidRPr="0086399D" w14:paraId="62A5F487"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gridAfter w:val="1"/>
          <w:wAfter w:w="155" w:type="dxa"/>
          <w:trHeight w:val="170"/>
        </w:trPr>
        <w:tc>
          <w:tcPr>
            <w:tcW w:w="3256" w:type="dxa"/>
            <w:shd w:val="clear" w:color="auto" w:fill="auto"/>
            <w:vAlign w:val="center"/>
            <w:hideMark/>
          </w:tcPr>
          <w:p w14:paraId="0F8D7919"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Sewer - infill</w:t>
            </w:r>
          </w:p>
        </w:tc>
        <w:tc>
          <w:tcPr>
            <w:tcW w:w="964" w:type="dxa"/>
            <w:gridSpan w:val="2"/>
            <w:shd w:val="clear" w:color="auto" w:fill="auto"/>
            <w:noWrap/>
            <w:vAlign w:val="center"/>
            <w:hideMark/>
          </w:tcPr>
          <w:p w14:paraId="416B7951"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$/lot</w:t>
            </w:r>
          </w:p>
        </w:tc>
        <w:tc>
          <w:tcPr>
            <w:tcW w:w="964" w:type="dxa"/>
            <w:gridSpan w:val="2"/>
            <w:shd w:val="clear" w:color="auto" w:fill="auto"/>
            <w:vAlign w:val="center"/>
            <w:hideMark/>
          </w:tcPr>
          <w:p w14:paraId="5319EBF8"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n/a</w:t>
            </w:r>
          </w:p>
        </w:tc>
        <w:tc>
          <w:tcPr>
            <w:tcW w:w="964" w:type="dxa"/>
            <w:gridSpan w:val="2"/>
            <w:shd w:val="clear" w:color="auto" w:fill="auto"/>
            <w:noWrap/>
            <w:vAlign w:val="center"/>
            <w:hideMark/>
          </w:tcPr>
          <w:p w14:paraId="247E773E"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108.00</w:t>
            </w:r>
          </w:p>
        </w:tc>
        <w:tc>
          <w:tcPr>
            <w:tcW w:w="964" w:type="dxa"/>
            <w:gridSpan w:val="2"/>
            <w:shd w:val="clear" w:color="auto" w:fill="auto"/>
            <w:noWrap/>
            <w:vAlign w:val="center"/>
            <w:hideMark/>
          </w:tcPr>
          <w:p w14:paraId="22B13973"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108.00</w:t>
            </w:r>
          </w:p>
        </w:tc>
        <w:tc>
          <w:tcPr>
            <w:tcW w:w="964" w:type="dxa"/>
            <w:gridSpan w:val="2"/>
            <w:shd w:val="clear" w:color="auto" w:fill="auto"/>
            <w:noWrap/>
            <w:vAlign w:val="center"/>
            <w:hideMark/>
          </w:tcPr>
          <w:p w14:paraId="03F5C5E6"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108.00</w:t>
            </w:r>
          </w:p>
        </w:tc>
        <w:tc>
          <w:tcPr>
            <w:tcW w:w="964" w:type="dxa"/>
            <w:gridSpan w:val="2"/>
            <w:shd w:val="clear" w:color="auto" w:fill="auto"/>
            <w:noWrap/>
            <w:vAlign w:val="center"/>
            <w:hideMark/>
          </w:tcPr>
          <w:p w14:paraId="06B5C939"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108.00</w:t>
            </w:r>
          </w:p>
        </w:tc>
        <w:tc>
          <w:tcPr>
            <w:tcW w:w="964" w:type="dxa"/>
            <w:gridSpan w:val="2"/>
            <w:shd w:val="clear" w:color="auto" w:fill="auto"/>
            <w:noWrap/>
            <w:vAlign w:val="center"/>
            <w:hideMark/>
          </w:tcPr>
          <w:p w14:paraId="06F539D2"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108.00</w:t>
            </w:r>
          </w:p>
        </w:tc>
        <w:tc>
          <w:tcPr>
            <w:tcW w:w="964" w:type="dxa"/>
            <w:gridSpan w:val="2"/>
            <w:shd w:val="clear" w:color="auto" w:fill="auto"/>
            <w:vAlign w:val="center"/>
            <w:hideMark/>
          </w:tcPr>
          <w:p w14:paraId="08B7E3EA"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n/a</w:t>
            </w:r>
          </w:p>
        </w:tc>
        <w:tc>
          <w:tcPr>
            <w:tcW w:w="964" w:type="dxa"/>
            <w:gridSpan w:val="2"/>
            <w:shd w:val="clear" w:color="auto" w:fill="auto"/>
            <w:vAlign w:val="center"/>
            <w:hideMark/>
          </w:tcPr>
          <w:p w14:paraId="11AF4B72"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0CEE1A2D"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256EE7F2"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c>
          <w:tcPr>
            <w:tcW w:w="964" w:type="dxa"/>
            <w:gridSpan w:val="2"/>
            <w:shd w:val="clear" w:color="auto" w:fill="auto"/>
            <w:vAlign w:val="center"/>
            <w:hideMark/>
          </w:tcPr>
          <w:p w14:paraId="2AC50036"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0.00%</w:t>
            </w:r>
          </w:p>
        </w:tc>
      </w:tr>
      <w:tr w:rsidR="004B4DD5" w:rsidRPr="0086399D" w14:paraId="7F1BE64B"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gridAfter w:val="1"/>
          <w:wAfter w:w="155" w:type="dxa"/>
          <w:trHeight w:val="170"/>
        </w:trPr>
        <w:tc>
          <w:tcPr>
            <w:tcW w:w="3256" w:type="dxa"/>
            <w:shd w:val="clear" w:color="auto" w:fill="CBDADD"/>
            <w:vAlign w:val="center"/>
            <w:hideMark/>
          </w:tcPr>
          <w:p w14:paraId="13A2C1E0" w14:textId="77777777" w:rsidR="004B4DD5" w:rsidRPr="0086399D" w:rsidRDefault="004B4DD5" w:rsidP="002E5473">
            <w:pPr>
              <w:spacing w:after="0" w:line="240" w:lineRule="auto"/>
              <w:rPr>
                <w:b/>
                <w:bCs/>
                <w:color w:val="000000"/>
                <w:sz w:val="16"/>
                <w:szCs w:val="16"/>
                <w:lang w:eastAsia="en-AU"/>
              </w:rPr>
            </w:pPr>
            <w:r w:rsidRPr="0086399D">
              <w:rPr>
                <w:b/>
                <w:bCs/>
                <w:color w:val="000000"/>
                <w:sz w:val="16"/>
                <w:szCs w:val="16"/>
                <w:lang w:eastAsia="en-AU"/>
              </w:rPr>
              <w:t>1.17 Water by Agreement - customers not in a declared service area</w:t>
            </w:r>
          </w:p>
        </w:tc>
        <w:tc>
          <w:tcPr>
            <w:tcW w:w="964" w:type="dxa"/>
            <w:gridSpan w:val="2"/>
            <w:shd w:val="clear" w:color="auto" w:fill="CBDADD"/>
            <w:noWrap/>
            <w:vAlign w:val="center"/>
            <w:hideMark/>
          </w:tcPr>
          <w:p w14:paraId="65F47841" w14:textId="77777777" w:rsidR="004B4DD5" w:rsidRPr="0086399D" w:rsidRDefault="004B4DD5" w:rsidP="002E5473">
            <w:pPr>
              <w:spacing w:after="0" w:line="240" w:lineRule="auto"/>
              <w:jc w:val="right"/>
              <w:rPr>
                <w:color w:val="000000"/>
                <w:sz w:val="16"/>
                <w:szCs w:val="16"/>
                <w:lang w:eastAsia="en-AU"/>
              </w:rPr>
            </w:pPr>
          </w:p>
        </w:tc>
        <w:tc>
          <w:tcPr>
            <w:tcW w:w="964" w:type="dxa"/>
            <w:gridSpan w:val="2"/>
            <w:shd w:val="clear" w:color="auto" w:fill="CBDADD"/>
            <w:noWrap/>
            <w:vAlign w:val="center"/>
            <w:hideMark/>
          </w:tcPr>
          <w:p w14:paraId="6EB63332" w14:textId="77777777" w:rsidR="004B4DD5" w:rsidRPr="0086399D" w:rsidRDefault="004B4DD5" w:rsidP="002E5473">
            <w:pPr>
              <w:spacing w:after="0" w:line="240" w:lineRule="auto"/>
              <w:jc w:val="right"/>
              <w:rPr>
                <w:color w:val="000000"/>
                <w:sz w:val="16"/>
                <w:szCs w:val="16"/>
                <w:lang w:eastAsia="en-AU"/>
              </w:rPr>
            </w:pPr>
          </w:p>
        </w:tc>
        <w:tc>
          <w:tcPr>
            <w:tcW w:w="964" w:type="dxa"/>
            <w:gridSpan w:val="2"/>
            <w:shd w:val="clear" w:color="auto" w:fill="CBDADD"/>
            <w:noWrap/>
            <w:vAlign w:val="center"/>
            <w:hideMark/>
          </w:tcPr>
          <w:p w14:paraId="5ED70058" w14:textId="77777777" w:rsidR="004B4DD5" w:rsidRPr="0086399D" w:rsidRDefault="004B4DD5" w:rsidP="002E5473">
            <w:pPr>
              <w:spacing w:after="0" w:line="240" w:lineRule="auto"/>
              <w:jc w:val="right"/>
              <w:rPr>
                <w:color w:val="000000"/>
                <w:sz w:val="16"/>
                <w:szCs w:val="16"/>
                <w:lang w:eastAsia="en-AU"/>
              </w:rPr>
            </w:pPr>
          </w:p>
        </w:tc>
        <w:tc>
          <w:tcPr>
            <w:tcW w:w="964" w:type="dxa"/>
            <w:gridSpan w:val="2"/>
            <w:shd w:val="clear" w:color="auto" w:fill="CBDADD"/>
            <w:noWrap/>
            <w:vAlign w:val="center"/>
            <w:hideMark/>
          </w:tcPr>
          <w:p w14:paraId="7935217B"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CBDADD"/>
            <w:noWrap/>
            <w:vAlign w:val="center"/>
            <w:hideMark/>
          </w:tcPr>
          <w:p w14:paraId="06527302"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CBDADD"/>
            <w:noWrap/>
            <w:vAlign w:val="center"/>
            <w:hideMark/>
          </w:tcPr>
          <w:p w14:paraId="2412C901"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CBDADD"/>
            <w:noWrap/>
            <w:vAlign w:val="center"/>
            <w:hideMark/>
          </w:tcPr>
          <w:p w14:paraId="7FB5E475"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CBDADD"/>
            <w:vAlign w:val="center"/>
            <w:hideMark/>
          </w:tcPr>
          <w:p w14:paraId="000A4615" w14:textId="77777777" w:rsidR="004B4DD5" w:rsidRPr="0086399D" w:rsidRDefault="004B4DD5" w:rsidP="002E5473">
            <w:pPr>
              <w:spacing w:after="0" w:line="240" w:lineRule="auto"/>
              <w:jc w:val="right"/>
              <w:rPr>
                <w:i/>
                <w:iCs/>
                <w:color w:val="000000"/>
                <w:sz w:val="16"/>
                <w:szCs w:val="16"/>
                <w:lang w:eastAsia="en-AU"/>
              </w:rPr>
            </w:pPr>
          </w:p>
        </w:tc>
        <w:tc>
          <w:tcPr>
            <w:tcW w:w="964" w:type="dxa"/>
            <w:gridSpan w:val="2"/>
            <w:shd w:val="clear" w:color="auto" w:fill="CBDADD"/>
            <w:vAlign w:val="center"/>
            <w:hideMark/>
          </w:tcPr>
          <w:p w14:paraId="252F448F" w14:textId="77777777" w:rsidR="004B4DD5" w:rsidRPr="0086399D" w:rsidRDefault="004B4DD5" w:rsidP="002E5473">
            <w:pPr>
              <w:spacing w:after="0" w:line="240" w:lineRule="auto"/>
              <w:jc w:val="right"/>
              <w:rPr>
                <w:i/>
                <w:iCs/>
                <w:color w:val="000000"/>
                <w:sz w:val="16"/>
                <w:szCs w:val="16"/>
                <w:lang w:eastAsia="en-AU"/>
              </w:rPr>
            </w:pPr>
          </w:p>
        </w:tc>
        <w:tc>
          <w:tcPr>
            <w:tcW w:w="964" w:type="dxa"/>
            <w:gridSpan w:val="2"/>
            <w:shd w:val="clear" w:color="auto" w:fill="CBDADD"/>
            <w:vAlign w:val="center"/>
            <w:hideMark/>
          </w:tcPr>
          <w:p w14:paraId="2165ECE2" w14:textId="77777777" w:rsidR="004B4DD5" w:rsidRPr="0086399D" w:rsidRDefault="004B4DD5" w:rsidP="002E5473">
            <w:pPr>
              <w:spacing w:after="0" w:line="240" w:lineRule="auto"/>
              <w:jc w:val="right"/>
              <w:rPr>
                <w:i/>
                <w:iCs/>
                <w:color w:val="000000"/>
                <w:sz w:val="16"/>
                <w:szCs w:val="16"/>
                <w:lang w:eastAsia="en-AU"/>
              </w:rPr>
            </w:pPr>
          </w:p>
        </w:tc>
        <w:tc>
          <w:tcPr>
            <w:tcW w:w="964" w:type="dxa"/>
            <w:gridSpan w:val="2"/>
            <w:shd w:val="clear" w:color="auto" w:fill="CBDADD"/>
            <w:vAlign w:val="center"/>
            <w:hideMark/>
          </w:tcPr>
          <w:p w14:paraId="5E3D4D6D" w14:textId="77777777" w:rsidR="004B4DD5" w:rsidRPr="0086399D" w:rsidRDefault="004B4DD5" w:rsidP="002E5473">
            <w:pPr>
              <w:spacing w:after="0" w:line="240" w:lineRule="auto"/>
              <w:jc w:val="right"/>
              <w:rPr>
                <w:i/>
                <w:iCs/>
                <w:color w:val="000000"/>
                <w:sz w:val="16"/>
                <w:szCs w:val="16"/>
                <w:lang w:eastAsia="en-AU"/>
              </w:rPr>
            </w:pPr>
          </w:p>
        </w:tc>
        <w:tc>
          <w:tcPr>
            <w:tcW w:w="964" w:type="dxa"/>
            <w:gridSpan w:val="2"/>
            <w:shd w:val="clear" w:color="auto" w:fill="CBDADD"/>
            <w:vAlign w:val="center"/>
            <w:hideMark/>
          </w:tcPr>
          <w:p w14:paraId="70D038B2" w14:textId="77777777" w:rsidR="004B4DD5" w:rsidRPr="0086399D" w:rsidRDefault="004B4DD5" w:rsidP="002E5473">
            <w:pPr>
              <w:spacing w:after="0" w:line="240" w:lineRule="auto"/>
              <w:jc w:val="right"/>
              <w:rPr>
                <w:i/>
                <w:iCs/>
                <w:color w:val="000000"/>
                <w:sz w:val="16"/>
                <w:szCs w:val="16"/>
                <w:lang w:eastAsia="en-AU"/>
              </w:rPr>
            </w:pPr>
          </w:p>
        </w:tc>
      </w:tr>
      <w:tr w:rsidR="004B4DD5" w:rsidRPr="0086399D" w14:paraId="1354422C"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gridAfter w:val="1"/>
          <w:wAfter w:w="155" w:type="dxa"/>
          <w:trHeight w:val="170"/>
        </w:trPr>
        <w:tc>
          <w:tcPr>
            <w:tcW w:w="3256" w:type="dxa"/>
            <w:shd w:val="clear" w:color="auto" w:fill="auto"/>
            <w:vAlign w:val="center"/>
            <w:hideMark/>
          </w:tcPr>
          <w:p w14:paraId="6C5EBF28"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Untreated Water, service charge (70 per cent of water tariff service charge)</w:t>
            </w:r>
          </w:p>
        </w:tc>
        <w:tc>
          <w:tcPr>
            <w:tcW w:w="964" w:type="dxa"/>
            <w:gridSpan w:val="2"/>
            <w:shd w:val="clear" w:color="auto" w:fill="auto"/>
            <w:noWrap/>
            <w:vAlign w:val="center"/>
            <w:hideMark/>
          </w:tcPr>
          <w:p w14:paraId="09D861BD"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$/year</w:t>
            </w:r>
          </w:p>
        </w:tc>
        <w:tc>
          <w:tcPr>
            <w:tcW w:w="964" w:type="dxa"/>
            <w:gridSpan w:val="2"/>
            <w:shd w:val="clear" w:color="auto" w:fill="auto"/>
            <w:noWrap/>
            <w:vAlign w:val="center"/>
            <w:hideMark/>
          </w:tcPr>
          <w:p w14:paraId="4D2A3B0B" w14:textId="77777777" w:rsidR="004B4DD5" w:rsidRPr="0086399D" w:rsidRDefault="004B4DD5" w:rsidP="002E5473">
            <w:pPr>
              <w:spacing w:after="0" w:line="240" w:lineRule="auto"/>
              <w:jc w:val="right"/>
              <w:rPr>
                <w:color w:val="000000"/>
                <w:sz w:val="16"/>
                <w:szCs w:val="16"/>
              </w:rPr>
            </w:pPr>
            <w:r w:rsidRPr="006C0816">
              <w:rPr>
                <w:color w:val="000000"/>
                <w:sz w:val="16"/>
                <w:szCs w:val="16"/>
              </w:rPr>
              <w:t>94.58</w:t>
            </w:r>
          </w:p>
        </w:tc>
        <w:tc>
          <w:tcPr>
            <w:tcW w:w="964" w:type="dxa"/>
            <w:gridSpan w:val="2"/>
            <w:shd w:val="clear" w:color="auto" w:fill="auto"/>
            <w:noWrap/>
            <w:vAlign w:val="center"/>
            <w:hideMark/>
          </w:tcPr>
          <w:p w14:paraId="6827F55A" w14:textId="77777777" w:rsidR="004B4DD5" w:rsidRPr="0086399D" w:rsidRDefault="004B4DD5" w:rsidP="002E5473">
            <w:pPr>
              <w:spacing w:after="0" w:line="240" w:lineRule="auto"/>
              <w:jc w:val="right"/>
              <w:rPr>
                <w:color w:val="000000"/>
                <w:sz w:val="16"/>
                <w:szCs w:val="16"/>
              </w:rPr>
            </w:pPr>
            <w:r w:rsidRPr="006C0816">
              <w:rPr>
                <w:color w:val="000000"/>
                <w:sz w:val="16"/>
                <w:szCs w:val="16"/>
              </w:rPr>
              <w:t>93.26</w:t>
            </w:r>
          </w:p>
        </w:tc>
        <w:tc>
          <w:tcPr>
            <w:tcW w:w="964" w:type="dxa"/>
            <w:gridSpan w:val="2"/>
            <w:shd w:val="clear" w:color="auto" w:fill="auto"/>
            <w:noWrap/>
            <w:vAlign w:val="center"/>
            <w:hideMark/>
          </w:tcPr>
          <w:p w14:paraId="5FFC6E29" w14:textId="77777777" w:rsidR="004B4DD5" w:rsidRPr="0086399D" w:rsidRDefault="004B4DD5" w:rsidP="002E5473">
            <w:pPr>
              <w:spacing w:after="0" w:line="240" w:lineRule="auto"/>
              <w:jc w:val="right"/>
              <w:rPr>
                <w:color w:val="000000"/>
                <w:sz w:val="16"/>
                <w:szCs w:val="16"/>
              </w:rPr>
            </w:pPr>
            <w:r w:rsidRPr="006C0816">
              <w:rPr>
                <w:color w:val="000000"/>
                <w:sz w:val="16"/>
                <w:szCs w:val="16"/>
              </w:rPr>
              <w:t>91.97</w:t>
            </w:r>
          </w:p>
        </w:tc>
        <w:tc>
          <w:tcPr>
            <w:tcW w:w="964" w:type="dxa"/>
            <w:gridSpan w:val="2"/>
            <w:shd w:val="clear" w:color="auto" w:fill="auto"/>
            <w:noWrap/>
            <w:vAlign w:val="center"/>
            <w:hideMark/>
          </w:tcPr>
          <w:p w14:paraId="721B0D62" w14:textId="77777777" w:rsidR="004B4DD5" w:rsidRPr="0086399D" w:rsidRDefault="004B4DD5" w:rsidP="002E5473">
            <w:pPr>
              <w:spacing w:after="0" w:line="240" w:lineRule="auto"/>
              <w:jc w:val="right"/>
              <w:rPr>
                <w:color w:val="000000"/>
                <w:sz w:val="16"/>
                <w:szCs w:val="16"/>
              </w:rPr>
            </w:pPr>
            <w:r w:rsidRPr="006C0816">
              <w:rPr>
                <w:color w:val="000000"/>
                <w:sz w:val="16"/>
                <w:szCs w:val="16"/>
              </w:rPr>
              <w:t>90.69</w:t>
            </w:r>
          </w:p>
        </w:tc>
        <w:tc>
          <w:tcPr>
            <w:tcW w:w="964" w:type="dxa"/>
            <w:gridSpan w:val="2"/>
            <w:shd w:val="clear" w:color="auto" w:fill="auto"/>
            <w:noWrap/>
            <w:vAlign w:val="center"/>
            <w:hideMark/>
          </w:tcPr>
          <w:p w14:paraId="12DD576C" w14:textId="77777777" w:rsidR="004B4DD5" w:rsidRPr="0086399D" w:rsidRDefault="004B4DD5" w:rsidP="002E5473">
            <w:pPr>
              <w:spacing w:after="0" w:line="240" w:lineRule="auto"/>
              <w:jc w:val="right"/>
              <w:rPr>
                <w:color w:val="000000"/>
                <w:sz w:val="16"/>
                <w:szCs w:val="16"/>
              </w:rPr>
            </w:pPr>
            <w:r w:rsidRPr="006C0816">
              <w:rPr>
                <w:color w:val="000000"/>
                <w:sz w:val="16"/>
                <w:szCs w:val="16"/>
              </w:rPr>
              <w:t>89.43</w:t>
            </w:r>
          </w:p>
        </w:tc>
        <w:tc>
          <w:tcPr>
            <w:tcW w:w="964" w:type="dxa"/>
            <w:gridSpan w:val="2"/>
            <w:shd w:val="clear" w:color="auto" w:fill="auto"/>
            <w:noWrap/>
            <w:vAlign w:val="center"/>
            <w:hideMark/>
          </w:tcPr>
          <w:p w14:paraId="506F9696" w14:textId="77777777" w:rsidR="004B4DD5" w:rsidRPr="0086399D" w:rsidRDefault="004B4DD5" w:rsidP="002E5473">
            <w:pPr>
              <w:spacing w:after="0" w:line="240" w:lineRule="auto"/>
              <w:jc w:val="right"/>
              <w:rPr>
                <w:color w:val="000000"/>
                <w:sz w:val="16"/>
                <w:szCs w:val="16"/>
              </w:rPr>
            </w:pPr>
            <w:r w:rsidRPr="006C0816">
              <w:rPr>
                <w:color w:val="000000"/>
                <w:sz w:val="16"/>
                <w:szCs w:val="16"/>
              </w:rPr>
              <w:t>88.18</w:t>
            </w:r>
          </w:p>
        </w:tc>
        <w:tc>
          <w:tcPr>
            <w:tcW w:w="964" w:type="dxa"/>
            <w:gridSpan w:val="2"/>
            <w:shd w:val="clear" w:color="auto" w:fill="auto"/>
            <w:vAlign w:val="center"/>
            <w:hideMark/>
          </w:tcPr>
          <w:p w14:paraId="63F0D5DA"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-1.39%</w:t>
            </w:r>
          </w:p>
        </w:tc>
        <w:tc>
          <w:tcPr>
            <w:tcW w:w="964" w:type="dxa"/>
            <w:gridSpan w:val="2"/>
            <w:shd w:val="clear" w:color="auto" w:fill="auto"/>
            <w:vAlign w:val="center"/>
            <w:hideMark/>
          </w:tcPr>
          <w:p w14:paraId="2948F279"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-1.39%</w:t>
            </w:r>
          </w:p>
        </w:tc>
        <w:tc>
          <w:tcPr>
            <w:tcW w:w="964" w:type="dxa"/>
            <w:gridSpan w:val="2"/>
            <w:shd w:val="clear" w:color="auto" w:fill="auto"/>
            <w:vAlign w:val="center"/>
            <w:hideMark/>
          </w:tcPr>
          <w:p w14:paraId="6E8AE379"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-1.39%</w:t>
            </w:r>
          </w:p>
        </w:tc>
        <w:tc>
          <w:tcPr>
            <w:tcW w:w="964" w:type="dxa"/>
            <w:gridSpan w:val="2"/>
            <w:shd w:val="clear" w:color="auto" w:fill="auto"/>
            <w:vAlign w:val="center"/>
            <w:hideMark/>
          </w:tcPr>
          <w:p w14:paraId="614578CA"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-1.39%</w:t>
            </w:r>
          </w:p>
        </w:tc>
        <w:tc>
          <w:tcPr>
            <w:tcW w:w="964" w:type="dxa"/>
            <w:gridSpan w:val="2"/>
            <w:shd w:val="clear" w:color="auto" w:fill="auto"/>
            <w:vAlign w:val="center"/>
            <w:hideMark/>
          </w:tcPr>
          <w:p w14:paraId="4137C383"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-1.39%</w:t>
            </w:r>
          </w:p>
        </w:tc>
      </w:tr>
      <w:tr w:rsidR="004B4DD5" w:rsidRPr="0086399D" w14:paraId="09237694"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gridAfter w:val="1"/>
          <w:wAfter w:w="155" w:type="dxa"/>
          <w:trHeight w:val="170"/>
        </w:trPr>
        <w:tc>
          <w:tcPr>
            <w:tcW w:w="3256" w:type="dxa"/>
            <w:shd w:val="clear" w:color="auto" w:fill="auto"/>
            <w:vAlign w:val="center"/>
            <w:hideMark/>
          </w:tcPr>
          <w:p w14:paraId="227B53B3"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Untreated water - volume charge (70 per cent of water volume charge)</w:t>
            </w:r>
          </w:p>
        </w:tc>
        <w:tc>
          <w:tcPr>
            <w:tcW w:w="964" w:type="dxa"/>
            <w:gridSpan w:val="2"/>
            <w:shd w:val="clear" w:color="auto" w:fill="auto"/>
            <w:noWrap/>
            <w:vAlign w:val="center"/>
            <w:hideMark/>
          </w:tcPr>
          <w:p w14:paraId="7046B8F7"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$/kL</w:t>
            </w:r>
          </w:p>
        </w:tc>
        <w:tc>
          <w:tcPr>
            <w:tcW w:w="964" w:type="dxa"/>
            <w:gridSpan w:val="2"/>
            <w:shd w:val="clear" w:color="auto" w:fill="auto"/>
            <w:noWrap/>
            <w:vAlign w:val="center"/>
            <w:hideMark/>
          </w:tcPr>
          <w:p w14:paraId="6432CBBF" w14:textId="77777777" w:rsidR="004B4DD5" w:rsidRPr="0086399D" w:rsidRDefault="004B4DD5" w:rsidP="002E5473">
            <w:pPr>
              <w:spacing w:after="0" w:line="240" w:lineRule="auto"/>
              <w:jc w:val="right"/>
              <w:rPr>
                <w:color w:val="000000"/>
                <w:sz w:val="16"/>
                <w:szCs w:val="16"/>
              </w:rPr>
            </w:pPr>
            <w:r w:rsidRPr="006C0816">
              <w:rPr>
                <w:color w:val="000000"/>
                <w:sz w:val="16"/>
                <w:szCs w:val="16"/>
              </w:rPr>
              <w:t>1.5600</w:t>
            </w:r>
          </w:p>
        </w:tc>
        <w:tc>
          <w:tcPr>
            <w:tcW w:w="964" w:type="dxa"/>
            <w:gridSpan w:val="2"/>
            <w:shd w:val="clear" w:color="auto" w:fill="auto"/>
            <w:noWrap/>
            <w:vAlign w:val="center"/>
            <w:hideMark/>
          </w:tcPr>
          <w:p w14:paraId="0BBF4D82" w14:textId="77777777" w:rsidR="004B4DD5" w:rsidRPr="0086399D" w:rsidRDefault="004B4DD5" w:rsidP="002E5473">
            <w:pPr>
              <w:spacing w:after="0" w:line="240" w:lineRule="auto"/>
              <w:jc w:val="right"/>
              <w:rPr>
                <w:color w:val="000000"/>
                <w:sz w:val="16"/>
                <w:szCs w:val="16"/>
              </w:rPr>
            </w:pPr>
            <w:r w:rsidRPr="006C0816">
              <w:rPr>
                <w:color w:val="000000"/>
                <w:sz w:val="16"/>
                <w:szCs w:val="16"/>
              </w:rPr>
              <w:t>1.5383</w:t>
            </w:r>
          </w:p>
        </w:tc>
        <w:tc>
          <w:tcPr>
            <w:tcW w:w="964" w:type="dxa"/>
            <w:gridSpan w:val="2"/>
            <w:shd w:val="clear" w:color="auto" w:fill="auto"/>
            <w:noWrap/>
            <w:vAlign w:val="center"/>
            <w:hideMark/>
          </w:tcPr>
          <w:p w14:paraId="450D3603" w14:textId="77777777" w:rsidR="004B4DD5" w:rsidRPr="0086399D" w:rsidRDefault="004B4DD5" w:rsidP="002E5473">
            <w:pPr>
              <w:spacing w:after="0" w:line="240" w:lineRule="auto"/>
              <w:jc w:val="right"/>
              <w:rPr>
                <w:color w:val="000000"/>
                <w:sz w:val="16"/>
                <w:szCs w:val="16"/>
              </w:rPr>
            </w:pPr>
            <w:r w:rsidRPr="006C0816">
              <w:rPr>
                <w:color w:val="000000"/>
                <w:sz w:val="16"/>
                <w:szCs w:val="16"/>
              </w:rPr>
              <w:t>1.5170</w:t>
            </w:r>
          </w:p>
        </w:tc>
        <w:tc>
          <w:tcPr>
            <w:tcW w:w="964" w:type="dxa"/>
            <w:gridSpan w:val="2"/>
            <w:shd w:val="clear" w:color="auto" w:fill="auto"/>
            <w:noWrap/>
            <w:vAlign w:val="center"/>
            <w:hideMark/>
          </w:tcPr>
          <w:p w14:paraId="26DDFD5D" w14:textId="77777777" w:rsidR="004B4DD5" w:rsidRPr="0086399D" w:rsidRDefault="004B4DD5" w:rsidP="002E5473">
            <w:pPr>
              <w:spacing w:after="0" w:line="240" w:lineRule="auto"/>
              <w:jc w:val="right"/>
              <w:rPr>
                <w:color w:val="000000"/>
                <w:sz w:val="16"/>
                <w:szCs w:val="16"/>
              </w:rPr>
            </w:pPr>
            <w:r w:rsidRPr="006C0816">
              <w:rPr>
                <w:color w:val="000000"/>
                <w:sz w:val="16"/>
                <w:szCs w:val="16"/>
              </w:rPr>
              <w:t>1.4959</w:t>
            </w:r>
          </w:p>
        </w:tc>
        <w:tc>
          <w:tcPr>
            <w:tcW w:w="964" w:type="dxa"/>
            <w:gridSpan w:val="2"/>
            <w:shd w:val="clear" w:color="auto" w:fill="auto"/>
            <w:noWrap/>
            <w:vAlign w:val="center"/>
            <w:hideMark/>
          </w:tcPr>
          <w:p w14:paraId="2D4D9E52" w14:textId="77777777" w:rsidR="004B4DD5" w:rsidRPr="0086399D" w:rsidRDefault="004B4DD5" w:rsidP="002E5473">
            <w:pPr>
              <w:spacing w:after="0" w:line="240" w:lineRule="auto"/>
              <w:jc w:val="right"/>
              <w:rPr>
                <w:color w:val="000000"/>
                <w:sz w:val="16"/>
                <w:szCs w:val="16"/>
              </w:rPr>
            </w:pPr>
            <w:r w:rsidRPr="006C0816">
              <w:rPr>
                <w:color w:val="000000"/>
                <w:sz w:val="16"/>
                <w:szCs w:val="16"/>
              </w:rPr>
              <w:t>1.4751</w:t>
            </w:r>
          </w:p>
        </w:tc>
        <w:tc>
          <w:tcPr>
            <w:tcW w:w="964" w:type="dxa"/>
            <w:gridSpan w:val="2"/>
            <w:shd w:val="clear" w:color="auto" w:fill="auto"/>
            <w:noWrap/>
            <w:vAlign w:val="center"/>
            <w:hideMark/>
          </w:tcPr>
          <w:p w14:paraId="15BF78D9" w14:textId="77777777" w:rsidR="004B4DD5" w:rsidRPr="0086399D" w:rsidRDefault="004B4DD5" w:rsidP="002E5473">
            <w:pPr>
              <w:spacing w:after="0" w:line="240" w:lineRule="auto"/>
              <w:jc w:val="right"/>
              <w:rPr>
                <w:color w:val="000000"/>
                <w:sz w:val="16"/>
                <w:szCs w:val="16"/>
              </w:rPr>
            </w:pPr>
            <w:r w:rsidRPr="006C0816">
              <w:rPr>
                <w:color w:val="000000"/>
                <w:sz w:val="16"/>
                <w:szCs w:val="16"/>
              </w:rPr>
              <w:t>1.4546</w:t>
            </w:r>
          </w:p>
        </w:tc>
        <w:tc>
          <w:tcPr>
            <w:tcW w:w="964" w:type="dxa"/>
            <w:gridSpan w:val="2"/>
            <w:shd w:val="clear" w:color="auto" w:fill="auto"/>
            <w:vAlign w:val="center"/>
            <w:hideMark/>
          </w:tcPr>
          <w:p w14:paraId="6D8BD420"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-1.39%</w:t>
            </w:r>
          </w:p>
        </w:tc>
        <w:tc>
          <w:tcPr>
            <w:tcW w:w="964" w:type="dxa"/>
            <w:gridSpan w:val="2"/>
            <w:shd w:val="clear" w:color="auto" w:fill="auto"/>
            <w:vAlign w:val="center"/>
            <w:hideMark/>
          </w:tcPr>
          <w:p w14:paraId="2855D1C7"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-1.39%</w:t>
            </w:r>
          </w:p>
        </w:tc>
        <w:tc>
          <w:tcPr>
            <w:tcW w:w="964" w:type="dxa"/>
            <w:gridSpan w:val="2"/>
            <w:shd w:val="clear" w:color="auto" w:fill="auto"/>
            <w:vAlign w:val="center"/>
            <w:hideMark/>
          </w:tcPr>
          <w:p w14:paraId="7F5D8665"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-1.39%</w:t>
            </w:r>
          </w:p>
        </w:tc>
        <w:tc>
          <w:tcPr>
            <w:tcW w:w="964" w:type="dxa"/>
            <w:gridSpan w:val="2"/>
            <w:shd w:val="clear" w:color="auto" w:fill="auto"/>
            <w:vAlign w:val="center"/>
            <w:hideMark/>
          </w:tcPr>
          <w:p w14:paraId="41F9DF5B"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-1.39%</w:t>
            </w:r>
          </w:p>
        </w:tc>
        <w:tc>
          <w:tcPr>
            <w:tcW w:w="964" w:type="dxa"/>
            <w:gridSpan w:val="2"/>
            <w:shd w:val="clear" w:color="auto" w:fill="auto"/>
            <w:vAlign w:val="center"/>
            <w:hideMark/>
          </w:tcPr>
          <w:p w14:paraId="29FA79E8"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-1.39%</w:t>
            </w:r>
          </w:p>
        </w:tc>
      </w:tr>
      <w:tr w:rsidR="004B4DD5" w:rsidRPr="0086399D" w14:paraId="1543B94D"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gridAfter w:val="1"/>
          <w:wAfter w:w="155" w:type="dxa"/>
          <w:trHeight w:val="170"/>
        </w:trPr>
        <w:tc>
          <w:tcPr>
            <w:tcW w:w="3256" w:type="dxa"/>
            <w:shd w:val="clear" w:color="auto" w:fill="auto"/>
            <w:vAlign w:val="center"/>
            <w:hideMark/>
          </w:tcPr>
          <w:p w14:paraId="3088AF35"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Treated Water, service charge (85 per cent of water tariff service charge)</w:t>
            </w:r>
          </w:p>
        </w:tc>
        <w:tc>
          <w:tcPr>
            <w:tcW w:w="964" w:type="dxa"/>
            <w:gridSpan w:val="2"/>
            <w:shd w:val="clear" w:color="auto" w:fill="auto"/>
            <w:noWrap/>
            <w:vAlign w:val="center"/>
            <w:hideMark/>
          </w:tcPr>
          <w:p w14:paraId="06B65AE0"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$/year</w:t>
            </w:r>
          </w:p>
        </w:tc>
        <w:tc>
          <w:tcPr>
            <w:tcW w:w="964" w:type="dxa"/>
            <w:gridSpan w:val="2"/>
            <w:shd w:val="clear" w:color="auto" w:fill="auto"/>
            <w:noWrap/>
            <w:vAlign w:val="center"/>
            <w:hideMark/>
          </w:tcPr>
          <w:p w14:paraId="1CC8F5F4" w14:textId="77777777" w:rsidR="004B4DD5" w:rsidRPr="0086399D" w:rsidRDefault="004B4DD5" w:rsidP="002E5473">
            <w:pPr>
              <w:spacing w:after="0" w:line="240" w:lineRule="auto"/>
              <w:jc w:val="right"/>
              <w:rPr>
                <w:color w:val="000000"/>
                <w:sz w:val="16"/>
                <w:szCs w:val="16"/>
              </w:rPr>
            </w:pPr>
            <w:r w:rsidRPr="006C0816">
              <w:rPr>
                <w:color w:val="000000"/>
                <w:sz w:val="16"/>
                <w:szCs w:val="16"/>
              </w:rPr>
              <w:t>114.84</w:t>
            </w:r>
          </w:p>
        </w:tc>
        <w:tc>
          <w:tcPr>
            <w:tcW w:w="964" w:type="dxa"/>
            <w:gridSpan w:val="2"/>
            <w:shd w:val="clear" w:color="auto" w:fill="auto"/>
            <w:noWrap/>
            <w:vAlign w:val="center"/>
            <w:hideMark/>
          </w:tcPr>
          <w:p w14:paraId="64905C6B" w14:textId="77777777" w:rsidR="004B4DD5" w:rsidRPr="0086399D" w:rsidRDefault="004B4DD5" w:rsidP="002E5473">
            <w:pPr>
              <w:spacing w:after="0" w:line="240" w:lineRule="auto"/>
              <w:jc w:val="right"/>
              <w:rPr>
                <w:color w:val="000000"/>
                <w:sz w:val="16"/>
                <w:szCs w:val="16"/>
              </w:rPr>
            </w:pPr>
            <w:r w:rsidRPr="006C0816">
              <w:rPr>
                <w:color w:val="000000"/>
                <w:sz w:val="16"/>
                <w:szCs w:val="16"/>
              </w:rPr>
              <w:t>113.25</w:t>
            </w:r>
          </w:p>
        </w:tc>
        <w:tc>
          <w:tcPr>
            <w:tcW w:w="964" w:type="dxa"/>
            <w:gridSpan w:val="2"/>
            <w:shd w:val="clear" w:color="auto" w:fill="auto"/>
            <w:noWrap/>
            <w:vAlign w:val="center"/>
            <w:hideMark/>
          </w:tcPr>
          <w:p w14:paraId="1136595A" w14:textId="77777777" w:rsidR="004B4DD5" w:rsidRPr="0086399D" w:rsidRDefault="004B4DD5" w:rsidP="002E5473">
            <w:pPr>
              <w:spacing w:after="0" w:line="240" w:lineRule="auto"/>
              <w:jc w:val="right"/>
              <w:rPr>
                <w:color w:val="000000"/>
                <w:sz w:val="16"/>
                <w:szCs w:val="16"/>
              </w:rPr>
            </w:pPr>
            <w:r w:rsidRPr="006C0816">
              <w:rPr>
                <w:color w:val="000000"/>
                <w:sz w:val="16"/>
                <w:szCs w:val="16"/>
              </w:rPr>
              <w:t>111.67</w:t>
            </w:r>
          </w:p>
        </w:tc>
        <w:tc>
          <w:tcPr>
            <w:tcW w:w="964" w:type="dxa"/>
            <w:gridSpan w:val="2"/>
            <w:shd w:val="clear" w:color="auto" w:fill="auto"/>
            <w:noWrap/>
            <w:vAlign w:val="center"/>
            <w:hideMark/>
          </w:tcPr>
          <w:p w14:paraId="6D0E9B6C" w14:textId="77777777" w:rsidR="004B4DD5" w:rsidRPr="0086399D" w:rsidRDefault="004B4DD5" w:rsidP="002E5473">
            <w:pPr>
              <w:spacing w:after="0" w:line="240" w:lineRule="auto"/>
              <w:jc w:val="right"/>
              <w:rPr>
                <w:color w:val="000000"/>
                <w:sz w:val="16"/>
                <w:szCs w:val="16"/>
              </w:rPr>
            </w:pPr>
            <w:r w:rsidRPr="006C0816">
              <w:rPr>
                <w:color w:val="000000"/>
                <w:sz w:val="16"/>
                <w:szCs w:val="16"/>
              </w:rPr>
              <w:t>110.12</w:t>
            </w:r>
          </w:p>
        </w:tc>
        <w:tc>
          <w:tcPr>
            <w:tcW w:w="964" w:type="dxa"/>
            <w:gridSpan w:val="2"/>
            <w:shd w:val="clear" w:color="auto" w:fill="auto"/>
            <w:noWrap/>
            <w:vAlign w:val="center"/>
            <w:hideMark/>
          </w:tcPr>
          <w:p w14:paraId="646D743F" w14:textId="77777777" w:rsidR="004B4DD5" w:rsidRPr="0086399D" w:rsidRDefault="004B4DD5" w:rsidP="002E5473">
            <w:pPr>
              <w:spacing w:after="0" w:line="240" w:lineRule="auto"/>
              <w:jc w:val="right"/>
              <w:rPr>
                <w:color w:val="000000"/>
                <w:sz w:val="16"/>
                <w:szCs w:val="16"/>
              </w:rPr>
            </w:pPr>
            <w:r w:rsidRPr="006C0816">
              <w:rPr>
                <w:color w:val="000000"/>
                <w:sz w:val="16"/>
                <w:szCs w:val="16"/>
              </w:rPr>
              <w:t>108.59</w:t>
            </w:r>
          </w:p>
        </w:tc>
        <w:tc>
          <w:tcPr>
            <w:tcW w:w="964" w:type="dxa"/>
            <w:gridSpan w:val="2"/>
            <w:shd w:val="clear" w:color="auto" w:fill="auto"/>
            <w:noWrap/>
            <w:vAlign w:val="center"/>
            <w:hideMark/>
          </w:tcPr>
          <w:p w14:paraId="56117206" w14:textId="77777777" w:rsidR="004B4DD5" w:rsidRPr="0086399D" w:rsidRDefault="004B4DD5" w:rsidP="002E5473">
            <w:pPr>
              <w:spacing w:after="0" w:line="240" w:lineRule="auto"/>
              <w:jc w:val="right"/>
              <w:rPr>
                <w:color w:val="000000"/>
                <w:sz w:val="16"/>
                <w:szCs w:val="16"/>
              </w:rPr>
            </w:pPr>
            <w:r w:rsidRPr="006C0816">
              <w:rPr>
                <w:color w:val="000000"/>
                <w:sz w:val="16"/>
                <w:szCs w:val="16"/>
              </w:rPr>
              <w:t>107.08</w:t>
            </w:r>
          </w:p>
        </w:tc>
        <w:tc>
          <w:tcPr>
            <w:tcW w:w="964" w:type="dxa"/>
            <w:gridSpan w:val="2"/>
            <w:shd w:val="clear" w:color="auto" w:fill="auto"/>
            <w:vAlign w:val="center"/>
            <w:hideMark/>
          </w:tcPr>
          <w:p w14:paraId="7650218C"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-1.39%</w:t>
            </w:r>
          </w:p>
        </w:tc>
        <w:tc>
          <w:tcPr>
            <w:tcW w:w="964" w:type="dxa"/>
            <w:gridSpan w:val="2"/>
            <w:shd w:val="clear" w:color="auto" w:fill="auto"/>
            <w:vAlign w:val="center"/>
            <w:hideMark/>
          </w:tcPr>
          <w:p w14:paraId="7B240219"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-1.38%</w:t>
            </w:r>
          </w:p>
        </w:tc>
        <w:tc>
          <w:tcPr>
            <w:tcW w:w="964" w:type="dxa"/>
            <w:gridSpan w:val="2"/>
            <w:shd w:val="clear" w:color="auto" w:fill="auto"/>
            <w:vAlign w:val="center"/>
            <w:hideMark/>
          </w:tcPr>
          <w:p w14:paraId="2F717E3B"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-1.39%</w:t>
            </w:r>
          </w:p>
        </w:tc>
        <w:tc>
          <w:tcPr>
            <w:tcW w:w="964" w:type="dxa"/>
            <w:gridSpan w:val="2"/>
            <w:shd w:val="clear" w:color="auto" w:fill="auto"/>
            <w:vAlign w:val="center"/>
            <w:hideMark/>
          </w:tcPr>
          <w:p w14:paraId="30046EBB"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-1.39%</w:t>
            </w:r>
          </w:p>
        </w:tc>
        <w:tc>
          <w:tcPr>
            <w:tcW w:w="964" w:type="dxa"/>
            <w:gridSpan w:val="2"/>
            <w:shd w:val="clear" w:color="auto" w:fill="auto"/>
            <w:vAlign w:val="center"/>
            <w:hideMark/>
          </w:tcPr>
          <w:p w14:paraId="3518D8D8"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-1.39%</w:t>
            </w:r>
          </w:p>
        </w:tc>
      </w:tr>
      <w:tr w:rsidR="004B4DD5" w:rsidRPr="0086399D" w14:paraId="415B9368"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gridAfter w:val="1"/>
          <w:wAfter w:w="155" w:type="dxa"/>
          <w:trHeight w:val="170"/>
        </w:trPr>
        <w:tc>
          <w:tcPr>
            <w:tcW w:w="3256" w:type="dxa"/>
            <w:shd w:val="clear" w:color="auto" w:fill="auto"/>
            <w:vAlign w:val="center"/>
            <w:hideMark/>
          </w:tcPr>
          <w:p w14:paraId="622888DA"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Treated water - volume charge (parity with water volume charge)</w:t>
            </w:r>
          </w:p>
        </w:tc>
        <w:tc>
          <w:tcPr>
            <w:tcW w:w="964" w:type="dxa"/>
            <w:gridSpan w:val="2"/>
            <w:shd w:val="clear" w:color="auto" w:fill="auto"/>
            <w:noWrap/>
            <w:vAlign w:val="center"/>
            <w:hideMark/>
          </w:tcPr>
          <w:p w14:paraId="4816F0C8"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$/kL</w:t>
            </w:r>
          </w:p>
        </w:tc>
        <w:tc>
          <w:tcPr>
            <w:tcW w:w="964" w:type="dxa"/>
            <w:gridSpan w:val="2"/>
            <w:shd w:val="clear" w:color="auto" w:fill="auto"/>
            <w:noWrap/>
            <w:vAlign w:val="center"/>
            <w:hideMark/>
          </w:tcPr>
          <w:p w14:paraId="331FFD7A" w14:textId="77777777" w:rsidR="004B4DD5" w:rsidRPr="0086399D" w:rsidRDefault="004B4DD5" w:rsidP="002E5473">
            <w:pPr>
              <w:spacing w:after="0" w:line="240" w:lineRule="auto"/>
              <w:jc w:val="right"/>
              <w:rPr>
                <w:color w:val="000000"/>
                <w:sz w:val="16"/>
                <w:szCs w:val="16"/>
              </w:rPr>
            </w:pPr>
            <w:r w:rsidRPr="006C0816">
              <w:rPr>
                <w:color w:val="000000"/>
                <w:sz w:val="16"/>
                <w:szCs w:val="16"/>
              </w:rPr>
              <w:t>2.2286</w:t>
            </w:r>
          </w:p>
        </w:tc>
        <w:tc>
          <w:tcPr>
            <w:tcW w:w="964" w:type="dxa"/>
            <w:gridSpan w:val="2"/>
            <w:shd w:val="clear" w:color="auto" w:fill="auto"/>
            <w:noWrap/>
            <w:vAlign w:val="center"/>
            <w:hideMark/>
          </w:tcPr>
          <w:p w14:paraId="6D4BFC79" w14:textId="77777777" w:rsidR="004B4DD5" w:rsidRPr="0086399D" w:rsidRDefault="004B4DD5" w:rsidP="002E5473">
            <w:pPr>
              <w:spacing w:after="0" w:line="240" w:lineRule="auto"/>
              <w:jc w:val="right"/>
              <w:rPr>
                <w:color w:val="000000"/>
                <w:sz w:val="16"/>
                <w:szCs w:val="16"/>
              </w:rPr>
            </w:pPr>
            <w:r w:rsidRPr="006C0816">
              <w:rPr>
                <w:color w:val="000000"/>
                <w:sz w:val="16"/>
                <w:szCs w:val="16"/>
              </w:rPr>
              <w:t>2.1976</w:t>
            </w:r>
          </w:p>
        </w:tc>
        <w:tc>
          <w:tcPr>
            <w:tcW w:w="964" w:type="dxa"/>
            <w:gridSpan w:val="2"/>
            <w:shd w:val="clear" w:color="auto" w:fill="auto"/>
            <w:noWrap/>
            <w:vAlign w:val="center"/>
            <w:hideMark/>
          </w:tcPr>
          <w:p w14:paraId="17218EEB" w14:textId="77777777" w:rsidR="004B4DD5" w:rsidRPr="0086399D" w:rsidRDefault="004B4DD5" w:rsidP="002E5473">
            <w:pPr>
              <w:spacing w:after="0" w:line="240" w:lineRule="auto"/>
              <w:jc w:val="right"/>
              <w:rPr>
                <w:color w:val="000000"/>
                <w:sz w:val="16"/>
                <w:szCs w:val="16"/>
              </w:rPr>
            </w:pPr>
            <w:r w:rsidRPr="006C0816">
              <w:rPr>
                <w:color w:val="000000"/>
                <w:sz w:val="16"/>
                <w:szCs w:val="16"/>
              </w:rPr>
              <w:t>2.1671</w:t>
            </w:r>
          </w:p>
        </w:tc>
        <w:tc>
          <w:tcPr>
            <w:tcW w:w="964" w:type="dxa"/>
            <w:gridSpan w:val="2"/>
            <w:shd w:val="clear" w:color="auto" w:fill="auto"/>
            <w:noWrap/>
            <w:vAlign w:val="center"/>
            <w:hideMark/>
          </w:tcPr>
          <w:p w14:paraId="7D7482A4" w14:textId="77777777" w:rsidR="004B4DD5" w:rsidRPr="0086399D" w:rsidRDefault="004B4DD5" w:rsidP="002E5473">
            <w:pPr>
              <w:spacing w:after="0" w:line="240" w:lineRule="auto"/>
              <w:jc w:val="right"/>
              <w:rPr>
                <w:color w:val="000000"/>
                <w:sz w:val="16"/>
                <w:szCs w:val="16"/>
              </w:rPr>
            </w:pPr>
            <w:r w:rsidRPr="006C0816">
              <w:rPr>
                <w:color w:val="000000"/>
                <w:sz w:val="16"/>
                <w:szCs w:val="16"/>
              </w:rPr>
              <w:t>2.1370</w:t>
            </w:r>
          </w:p>
        </w:tc>
        <w:tc>
          <w:tcPr>
            <w:tcW w:w="964" w:type="dxa"/>
            <w:gridSpan w:val="2"/>
            <w:shd w:val="clear" w:color="auto" w:fill="auto"/>
            <w:noWrap/>
            <w:vAlign w:val="center"/>
            <w:hideMark/>
          </w:tcPr>
          <w:p w14:paraId="79C4D366" w14:textId="77777777" w:rsidR="004B4DD5" w:rsidRPr="0086399D" w:rsidRDefault="004B4DD5" w:rsidP="002E5473">
            <w:pPr>
              <w:spacing w:after="0" w:line="240" w:lineRule="auto"/>
              <w:jc w:val="right"/>
              <w:rPr>
                <w:color w:val="000000"/>
                <w:sz w:val="16"/>
                <w:szCs w:val="16"/>
              </w:rPr>
            </w:pPr>
            <w:r w:rsidRPr="006C0816">
              <w:rPr>
                <w:color w:val="000000"/>
                <w:sz w:val="16"/>
                <w:szCs w:val="16"/>
              </w:rPr>
              <w:t>2.1073</w:t>
            </w:r>
          </w:p>
        </w:tc>
        <w:tc>
          <w:tcPr>
            <w:tcW w:w="964" w:type="dxa"/>
            <w:gridSpan w:val="2"/>
            <w:shd w:val="clear" w:color="auto" w:fill="auto"/>
            <w:noWrap/>
            <w:vAlign w:val="center"/>
            <w:hideMark/>
          </w:tcPr>
          <w:p w14:paraId="0EEED9C8" w14:textId="77777777" w:rsidR="004B4DD5" w:rsidRPr="0086399D" w:rsidRDefault="004B4DD5" w:rsidP="002E5473">
            <w:pPr>
              <w:spacing w:after="0" w:line="240" w:lineRule="auto"/>
              <w:jc w:val="right"/>
              <w:rPr>
                <w:color w:val="000000"/>
                <w:sz w:val="16"/>
                <w:szCs w:val="16"/>
              </w:rPr>
            </w:pPr>
            <w:r w:rsidRPr="006C0816">
              <w:rPr>
                <w:color w:val="000000"/>
                <w:sz w:val="16"/>
                <w:szCs w:val="16"/>
              </w:rPr>
              <w:t>2.0780</w:t>
            </w:r>
          </w:p>
        </w:tc>
        <w:tc>
          <w:tcPr>
            <w:tcW w:w="964" w:type="dxa"/>
            <w:gridSpan w:val="2"/>
            <w:shd w:val="clear" w:color="auto" w:fill="auto"/>
            <w:vAlign w:val="center"/>
            <w:hideMark/>
          </w:tcPr>
          <w:p w14:paraId="7C258C85"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-1.39%</w:t>
            </w:r>
          </w:p>
        </w:tc>
        <w:tc>
          <w:tcPr>
            <w:tcW w:w="964" w:type="dxa"/>
            <w:gridSpan w:val="2"/>
            <w:shd w:val="clear" w:color="auto" w:fill="auto"/>
            <w:vAlign w:val="center"/>
            <w:hideMark/>
          </w:tcPr>
          <w:p w14:paraId="478CB35E"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-1.39%</w:t>
            </w:r>
          </w:p>
        </w:tc>
        <w:tc>
          <w:tcPr>
            <w:tcW w:w="964" w:type="dxa"/>
            <w:gridSpan w:val="2"/>
            <w:shd w:val="clear" w:color="auto" w:fill="auto"/>
            <w:vAlign w:val="center"/>
            <w:hideMark/>
          </w:tcPr>
          <w:p w14:paraId="7BC9EA19"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-1.39%</w:t>
            </w:r>
          </w:p>
        </w:tc>
        <w:tc>
          <w:tcPr>
            <w:tcW w:w="964" w:type="dxa"/>
            <w:gridSpan w:val="2"/>
            <w:shd w:val="clear" w:color="auto" w:fill="auto"/>
            <w:vAlign w:val="center"/>
            <w:hideMark/>
          </w:tcPr>
          <w:p w14:paraId="0C26AFD4"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-1.39%</w:t>
            </w:r>
          </w:p>
        </w:tc>
        <w:tc>
          <w:tcPr>
            <w:tcW w:w="964" w:type="dxa"/>
            <w:gridSpan w:val="2"/>
            <w:shd w:val="clear" w:color="auto" w:fill="auto"/>
            <w:vAlign w:val="center"/>
            <w:hideMark/>
          </w:tcPr>
          <w:p w14:paraId="43341D79" w14:textId="77777777" w:rsidR="004B4DD5" w:rsidRPr="0086399D" w:rsidRDefault="004B4DD5" w:rsidP="002E5473">
            <w:pPr>
              <w:spacing w:after="0" w:line="240" w:lineRule="auto"/>
              <w:jc w:val="right"/>
              <w:rPr>
                <w:i/>
                <w:iCs/>
                <w:sz w:val="16"/>
                <w:szCs w:val="16"/>
                <w:lang w:eastAsia="en-AU"/>
              </w:rPr>
            </w:pPr>
            <w:r w:rsidRPr="0086399D">
              <w:rPr>
                <w:i/>
                <w:iCs/>
                <w:sz w:val="16"/>
                <w:szCs w:val="16"/>
                <w:lang w:eastAsia="en-AU"/>
              </w:rPr>
              <w:t>-1.39%</w:t>
            </w:r>
          </w:p>
        </w:tc>
      </w:tr>
      <w:tr w:rsidR="004B4DD5" w:rsidRPr="0086399D" w14:paraId="72F988E0"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gridAfter w:val="1"/>
          <w:wAfter w:w="155" w:type="dxa"/>
          <w:trHeight w:val="170"/>
        </w:trPr>
        <w:tc>
          <w:tcPr>
            <w:tcW w:w="3256" w:type="dxa"/>
            <w:shd w:val="clear" w:color="auto" w:fill="CBDADD"/>
            <w:vAlign w:val="center"/>
            <w:hideMark/>
          </w:tcPr>
          <w:p w14:paraId="7132DE8F" w14:textId="77777777" w:rsidR="004B4DD5" w:rsidRPr="0086399D" w:rsidRDefault="004B4DD5" w:rsidP="002E5473">
            <w:pPr>
              <w:spacing w:after="0" w:line="240" w:lineRule="auto"/>
              <w:rPr>
                <w:b/>
                <w:bCs/>
                <w:color w:val="000000"/>
                <w:sz w:val="16"/>
                <w:szCs w:val="16"/>
                <w:lang w:eastAsia="en-AU"/>
              </w:rPr>
            </w:pPr>
            <w:r w:rsidRPr="0086399D">
              <w:rPr>
                <w:b/>
                <w:bCs/>
                <w:color w:val="000000"/>
                <w:sz w:val="16"/>
                <w:szCs w:val="16"/>
                <w:lang w:eastAsia="en-AU"/>
              </w:rPr>
              <w:t>1.18 Miscellaneous fees and charges</w:t>
            </w:r>
          </w:p>
        </w:tc>
        <w:tc>
          <w:tcPr>
            <w:tcW w:w="964" w:type="dxa"/>
            <w:gridSpan w:val="2"/>
            <w:shd w:val="clear" w:color="auto" w:fill="CBDADD"/>
            <w:noWrap/>
            <w:vAlign w:val="center"/>
            <w:hideMark/>
          </w:tcPr>
          <w:p w14:paraId="479115BA" w14:textId="77777777" w:rsidR="004B4DD5" w:rsidRPr="0086399D" w:rsidRDefault="004B4DD5" w:rsidP="002E5473">
            <w:pPr>
              <w:spacing w:after="0" w:line="240" w:lineRule="auto"/>
              <w:jc w:val="right"/>
              <w:rPr>
                <w:color w:val="000000"/>
                <w:sz w:val="16"/>
                <w:szCs w:val="16"/>
                <w:lang w:eastAsia="en-AU"/>
              </w:rPr>
            </w:pPr>
          </w:p>
        </w:tc>
        <w:tc>
          <w:tcPr>
            <w:tcW w:w="964" w:type="dxa"/>
            <w:gridSpan w:val="2"/>
            <w:shd w:val="clear" w:color="auto" w:fill="CBDADD"/>
            <w:noWrap/>
            <w:vAlign w:val="center"/>
            <w:hideMark/>
          </w:tcPr>
          <w:p w14:paraId="23FB4B20" w14:textId="77777777" w:rsidR="004B4DD5" w:rsidRPr="0086399D" w:rsidRDefault="004B4DD5" w:rsidP="002E5473">
            <w:pPr>
              <w:spacing w:after="0" w:line="240" w:lineRule="auto"/>
              <w:jc w:val="right"/>
              <w:rPr>
                <w:color w:val="000000"/>
                <w:sz w:val="16"/>
                <w:szCs w:val="16"/>
                <w:lang w:eastAsia="en-AU"/>
              </w:rPr>
            </w:pPr>
          </w:p>
        </w:tc>
        <w:tc>
          <w:tcPr>
            <w:tcW w:w="964" w:type="dxa"/>
            <w:gridSpan w:val="2"/>
            <w:shd w:val="clear" w:color="auto" w:fill="CBDADD"/>
            <w:noWrap/>
            <w:vAlign w:val="center"/>
            <w:hideMark/>
          </w:tcPr>
          <w:p w14:paraId="7A7DDA32" w14:textId="77777777" w:rsidR="004B4DD5" w:rsidRPr="0086399D" w:rsidRDefault="004B4DD5" w:rsidP="002E5473">
            <w:pPr>
              <w:spacing w:after="0" w:line="240" w:lineRule="auto"/>
              <w:jc w:val="right"/>
              <w:rPr>
                <w:color w:val="000000"/>
                <w:sz w:val="16"/>
                <w:szCs w:val="16"/>
                <w:lang w:eastAsia="en-AU"/>
              </w:rPr>
            </w:pPr>
          </w:p>
        </w:tc>
        <w:tc>
          <w:tcPr>
            <w:tcW w:w="964" w:type="dxa"/>
            <w:gridSpan w:val="2"/>
            <w:shd w:val="clear" w:color="auto" w:fill="CBDADD"/>
            <w:noWrap/>
            <w:vAlign w:val="center"/>
            <w:hideMark/>
          </w:tcPr>
          <w:p w14:paraId="4928AC9F"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CBDADD"/>
            <w:noWrap/>
            <w:vAlign w:val="center"/>
            <w:hideMark/>
          </w:tcPr>
          <w:p w14:paraId="38731E5D"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CBDADD"/>
            <w:noWrap/>
            <w:vAlign w:val="center"/>
            <w:hideMark/>
          </w:tcPr>
          <w:p w14:paraId="33609E04"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CBDADD"/>
            <w:noWrap/>
            <w:vAlign w:val="center"/>
            <w:hideMark/>
          </w:tcPr>
          <w:p w14:paraId="1C9ADD31" w14:textId="77777777" w:rsidR="004B4DD5" w:rsidRPr="0086399D" w:rsidRDefault="004B4DD5" w:rsidP="002E5473">
            <w:pPr>
              <w:spacing w:after="0" w:line="240" w:lineRule="auto"/>
              <w:jc w:val="right"/>
              <w:rPr>
                <w:rFonts w:ascii="Calibri" w:hAnsi="Calibri" w:cs="Calibri"/>
                <w:sz w:val="16"/>
                <w:szCs w:val="16"/>
                <w:lang w:eastAsia="en-AU"/>
              </w:rPr>
            </w:pPr>
          </w:p>
        </w:tc>
        <w:tc>
          <w:tcPr>
            <w:tcW w:w="964" w:type="dxa"/>
            <w:gridSpan w:val="2"/>
            <w:shd w:val="clear" w:color="auto" w:fill="CBDADD"/>
            <w:vAlign w:val="center"/>
            <w:hideMark/>
          </w:tcPr>
          <w:p w14:paraId="7C245D31" w14:textId="77777777" w:rsidR="004B4DD5" w:rsidRPr="0086399D" w:rsidRDefault="004B4DD5" w:rsidP="002E5473">
            <w:pPr>
              <w:spacing w:after="0" w:line="240" w:lineRule="auto"/>
              <w:jc w:val="right"/>
              <w:rPr>
                <w:i/>
                <w:iCs/>
                <w:color w:val="000000"/>
                <w:sz w:val="16"/>
                <w:szCs w:val="16"/>
                <w:lang w:eastAsia="en-AU"/>
              </w:rPr>
            </w:pPr>
          </w:p>
        </w:tc>
        <w:tc>
          <w:tcPr>
            <w:tcW w:w="964" w:type="dxa"/>
            <w:gridSpan w:val="2"/>
            <w:shd w:val="clear" w:color="auto" w:fill="CBDADD"/>
            <w:vAlign w:val="center"/>
            <w:hideMark/>
          </w:tcPr>
          <w:p w14:paraId="1A180A14" w14:textId="77777777" w:rsidR="004B4DD5" w:rsidRPr="0086399D" w:rsidRDefault="004B4DD5" w:rsidP="002E5473">
            <w:pPr>
              <w:spacing w:after="0" w:line="240" w:lineRule="auto"/>
              <w:jc w:val="right"/>
              <w:rPr>
                <w:i/>
                <w:iCs/>
                <w:color w:val="000000"/>
                <w:sz w:val="16"/>
                <w:szCs w:val="16"/>
                <w:lang w:eastAsia="en-AU"/>
              </w:rPr>
            </w:pPr>
          </w:p>
        </w:tc>
        <w:tc>
          <w:tcPr>
            <w:tcW w:w="964" w:type="dxa"/>
            <w:gridSpan w:val="2"/>
            <w:shd w:val="clear" w:color="auto" w:fill="CBDADD"/>
            <w:vAlign w:val="center"/>
            <w:hideMark/>
          </w:tcPr>
          <w:p w14:paraId="27475CB0" w14:textId="77777777" w:rsidR="004B4DD5" w:rsidRPr="0086399D" w:rsidRDefault="004B4DD5" w:rsidP="002E5473">
            <w:pPr>
              <w:spacing w:after="0" w:line="240" w:lineRule="auto"/>
              <w:jc w:val="right"/>
              <w:rPr>
                <w:i/>
                <w:iCs/>
                <w:color w:val="000000"/>
                <w:sz w:val="16"/>
                <w:szCs w:val="16"/>
                <w:lang w:eastAsia="en-AU"/>
              </w:rPr>
            </w:pPr>
          </w:p>
        </w:tc>
        <w:tc>
          <w:tcPr>
            <w:tcW w:w="964" w:type="dxa"/>
            <w:gridSpan w:val="2"/>
            <w:shd w:val="clear" w:color="auto" w:fill="CBDADD"/>
            <w:vAlign w:val="center"/>
            <w:hideMark/>
          </w:tcPr>
          <w:p w14:paraId="77BB80FC" w14:textId="77777777" w:rsidR="004B4DD5" w:rsidRPr="0086399D" w:rsidRDefault="004B4DD5" w:rsidP="002E5473">
            <w:pPr>
              <w:spacing w:after="0" w:line="240" w:lineRule="auto"/>
              <w:jc w:val="right"/>
              <w:rPr>
                <w:i/>
                <w:iCs/>
                <w:color w:val="000000"/>
                <w:sz w:val="16"/>
                <w:szCs w:val="16"/>
                <w:lang w:eastAsia="en-AU"/>
              </w:rPr>
            </w:pPr>
          </w:p>
        </w:tc>
        <w:tc>
          <w:tcPr>
            <w:tcW w:w="964" w:type="dxa"/>
            <w:gridSpan w:val="2"/>
            <w:shd w:val="clear" w:color="auto" w:fill="CBDADD"/>
            <w:vAlign w:val="center"/>
            <w:hideMark/>
          </w:tcPr>
          <w:p w14:paraId="6F503476" w14:textId="77777777" w:rsidR="004B4DD5" w:rsidRPr="0086399D" w:rsidRDefault="004B4DD5" w:rsidP="002E5473">
            <w:pPr>
              <w:spacing w:after="0" w:line="240" w:lineRule="auto"/>
              <w:jc w:val="right"/>
              <w:rPr>
                <w:i/>
                <w:iCs/>
                <w:color w:val="000000"/>
                <w:sz w:val="16"/>
                <w:szCs w:val="16"/>
                <w:lang w:eastAsia="en-AU"/>
              </w:rPr>
            </w:pPr>
          </w:p>
        </w:tc>
      </w:tr>
      <w:tr w:rsidR="004B4DD5" w:rsidRPr="0086399D" w14:paraId="742F0E28"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gridAfter w:val="1"/>
          <w:wAfter w:w="155" w:type="dxa"/>
          <w:trHeight w:val="170"/>
        </w:trPr>
        <w:tc>
          <w:tcPr>
            <w:tcW w:w="3256" w:type="dxa"/>
            <w:shd w:val="clear" w:color="auto" w:fill="auto"/>
            <w:vAlign w:val="center"/>
            <w:hideMark/>
          </w:tcPr>
          <w:p w14:paraId="6A04FCDF"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Information statement</w:t>
            </w:r>
          </w:p>
        </w:tc>
        <w:tc>
          <w:tcPr>
            <w:tcW w:w="964" w:type="dxa"/>
            <w:gridSpan w:val="2"/>
            <w:shd w:val="clear" w:color="auto" w:fill="auto"/>
            <w:noWrap/>
            <w:vAlign w:val="center"/>
            <w:hideMark/>
          </w:tcPr>
          <w:p w14:paraId="5C65EED2"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$/item</w:t>
            </w:r>
          </w:p>
        </w:tc>
        <w:tc>
          <w:tcPr>
            <w:tcW w:w="964" w:type="dxa"/>
            <w:gridSpan w:val="2"/>
            <w:shd w:val="clear" w:color="auto" w:fill="auto"/>
            <w:noWrap/>
            <w:vAlign w:val="center"/>
            <w:hideMark/>
          </w:tcPr>
          <w:p w14:paraId="4D87D923" w14:textId="77777777" w:rsidR="004B4DD5" w:rsidRPr="0086399D" w:rsidRDefault="004B4DD5" w:rsidP="002E5473">
            <w:pPr>
              <w:spacing w:after="0" w:line="240" w:lineRule="auto"/>
              <w:jc w:val="right"/>
              <w:rPr>
                <w:color w:val="000000"/>
                <w:sz w:val="16"/>
                <w:szCs w:val="16"/>
              </w:rPr>
            </w:pPr>
            <w:r w:rsidRPr="006C0816">
              <w:rPr>
                <w:color w:val="000000"/>
                <w:sz w:val="16"/>
                <w:szCs w:val="16"/>
              </w:rPr>
              <w:t>$28.77</w:t>
            </w:r>
          </w:p>
        </w:tc>
        <w:tc>
          <w:tcPr>
            <w:tcW w:w="964" w:type="dxa"/>
            <w:gridSpan w:val="2"/>
            <w:shd w:val="clear" w:color="auto" w:fill="auto"/>
            <w:noWrap/>
            <w:vAlign w:val="center"/>
            <w:hideMark/>
          </w:tcPr>
          <w:p w14:paraId="6FA1EE4D" w14:textId="77777777" w:rsidR="004B4DD5" w:rsidRPr="0086399D" w:rsidRDefault="004B4DD5" w:rsidP="002E5473">
            <w:pPr>
              <w:spacing w:after="0" w:line="240" w:lineRule="auto"/>
              <w:jc w:val="right"/>
              <w:rPr>
                <w:color w:val="000000"/>
                <w:sz w:val="16"/>
                <w:szCs w:val="16"/>
              </w:rPr>
            </w:pPr>
            <w:r w:rsidRPr="006C0816">
              <w:rPr>
                <w:color w:val="000000"/>
                <w:sz w:val="16"/>
                <w:szCs w:val="16"/>
              </w:rPr>
              <w:t>$28.32</w:t>
            </w:r>
          </w:p>
        </w:tc>
        <w:tc>
          <w:tcPr>
            <w:tcW w:w="964" w:type="dxa"/>
            <w:gridSpan w:val="2"/>
            <w:shd w:val="clear" w:color="auto" w:fill="auto"/>
            <w:noWrap/>
            <w:vAlign w:val="center"/>
            <w:hideMark/>
          </w:tcPr>
          <w:p w14:paraId="323FF0F7" w14:textId="77777777" w:rsidR="004B4DD5" w:rsidRPr="0086399D" w:rsidRDefault="004B4DD5" w:rsidP="002E5473">
            <w:pPr>
              <w:spacing w:after="0" w:line="240" w:lineRule="auto"/>
              <w:jc w:val="right"/>
              <w:rPr>
                <w:color w:val="000000"/>
                <w:sz w:val="16"/>
                <w:szCs w:val="16"/>
              </w:rPr>
            </w:pPr>
            <w:r w:rsidRPr="006C0816">
              <w:rPr>
                <w:color w:val="000000"/>
                <w:sz w:val="16"/>
                <w:szCs w:val="16"/>
              </w:rPr>
              <w:t>$28.32</w:t>
            </w:r>
          </w:p>
        </w:tc>
        <w:tc>
          <w:tcPr>
            <w:tcW w:w="964" w:type="dxa"/>
            <w:gridSpan w:val="2"/>
            <w:shd w:val="clear" w:color="auto" w:fill="auto"/>
            <w:noWrap/>
            <w:vAlign w:val="center"/>
            <w:hideMark/>
          </w:tcPr>
          <w:p w14:paraId="5A0C0A45" w14:textId="77777777" w:rsidR="004B4DD5" w:rsidRPr="0086399D" w:rsidRDefault="004B4DD5" w:rsidP="002E5473">
            <w:pPr>
              <w:spacing w:after="0" w:line="240" w:lineRule="auto"/>
              <w:jc w:val="right"/>
              <w:rPr>
                <w:color w:val="000000"/>
                <w:sz w:val="16"/>
                <w:szCs w:val="16"/>
              </w:rPr>
            </w:pPr>
            <w:r w:rsidRPr="006C0816">
              <w:rPr>
                <w:color w:val="000000"/>
                <w:sz w:val="16"/>
                <w:szCs w:val="16"/>
              </w:rPr>
              <w:t>$28.32</w:t>
            </w:r>
          </w:p>
        </w:tc>
        <w:tc>
          <w:tcPr>
            <w:tcW w:w="964" w:type="dxa"/>
            <w:gridSpan w:val="2"/>
            <w:shd w:val="clear" w:color="auto" w:fill="auto"/>
            <w:noWrap/>
            <w:vAlign w:val="center"/>
            <w:hideMark/>
          </w:tcPr>
          <w:p w14:paraId="1AF2F167" w14:textId="77777777" w:rsidR="004B4DD5" w:rsidRPr="0086399D" w:rsidRDefault="004B4DD5" w:rsidP="002E5473">
            <w:pPr>
              <w:spacing w:after="0" w:line="240" w:lineRule="auto"/>
              <w:jc w:val="right"/>
              <w:rPr>
                <w:color w:val="000000"/>
                <w:sz w:val="16"/>
                <w:szCs w:val="16"/>
              </w:rPr>
            </w:pPr>
            <w:r w:rsidRPr="006C0816">
              <w:rPr>
                <w:color w:val="000000"/>
                <w:sz w:val="16"/>
                <w:szCs w:val="16"/>
              </w:rPr>
              <w:t>$28.32</w:t>
            </w:r>
          </w:p>
        </w:tc>
        <w:tc>
          <w:tcPr>
            <w:tcW w:w="964" w:type="dxa"/>
            <w:gridSpan w:val="2"/>
            <w:shd w:val="clear" w:color="auto" w:fill="auto"/>
            <w:noWrap/>
            <w:vAlign w:val="center"/>
            <w:hideMark/>
          </w:tcPr>
          <w:p w14:paraId="7523CB51" w14:textId="77777777" w:rsidR="004B4DD5" w:rsidRPr="0086399D" w:rsidRDefault="004B4DD5" w:rsidP="002E5473">
            <w:pPr>
              <w:spacing w:after="0" w:line="240" w:lineRule="auto"/>
              <w:jc w:val="right"/>
              <w:rPr>
                <w:color w:val="000000"/>
                <w:sz w:val="16"/>
                <w:szCs w:val="16"/>
              </w:rPr>
            </w:pPr>
            <w:r w:rsidRPr="006C0816">
              <w:rPr>
                <w:color w:val="000000"/>
                <w:sz w:val="16"/>
                <w:szCs w:val="16"/>
              </w:rPr>
              <w:t>$28.32</w:t>
            </w:r>
          </w:p>
        </w:tc>
        <w:tc>
          <w:tcPr>
            <w:tcW w:w="964" w:type="dxa"/>
            <w:gridSpan w:val="2"/>
            <w:shd w:val="clear" w:color="auto" w:fill="auto"/>
            <w:vAlign w:val="center"/>
            <w:hideMark/>
          </w:tcPr>
          <w:p w14:paraId="793BC687" w14:textId="77777777" w:rsidR="004B4DD5" w:rsidRPr="0086399D" w:rsidRDefault="004B4DD5" w:rsidP="002E5473">
            <w:pPr>
              <w:spacing w:after="0" w:line="240" w:lineRule="auto"/>
              <w:jc w:val="right"/>
              <w:rPr>
                <w:i/>
                <w:iCs/>
                <w:sz w:val="16"/>
                <w:szCs w:val="16"/>
                <w:lang w:eastAsia="en-AU"/>
              </w:rPr>
            </w:pPr>
            <w:r w:rsidRPr="0086399D">
              <w:rPr>
                <w:i/>
                <w:iCs/>
                <w:sz w:val="16"/>
                <w:szCs w:val="16"/>
              </w:rPr>
              <w:t>-1.56%</w:t>
            </w:r>
          </w:p>
        </w:tc>
        <w:tc>
          <w:tcPr>
            <w:tcW w:w="964" w:type="dxa"/>
            <w:gridSpan w:val="2"/>
            <w:shd w:val="clear" w:color="auto" w:fill="auto"/>
            <w:vAlign w:val="center"/>
            <w:hideMark/>
          </w:tcPr>
          <w:p w14:paraId="053C1CA9"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6E243D5C"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7F52D493"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27B209CF"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r>
      <w:tr w:rsidR="004B4DD5" w:rsidRPr="0086399D" w14:paraId="1C8E3AC5"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gridAfter w:val="1"/>
          <w:wAfter w:w="155" w:type="dxa"/>
          <w:trHeight w:val="170"/>
        </w:trPr>
        <w:tc>
          <w:tcPr>
            <w:tcW w:w="3256" w:type="dxa"/>
            <w:shd w:val="clear" w:color="auto" w:fill="auto"/>
            <w:vAlign w:val="center"/>
            <w:hideMark/>
          </w:tcPr>
          <w:p w14:paraId="4C3F0B11"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Supply of meter &amp; assembly (recycled) in a dual pipe area</w:t>
            </w:r>
          </w:p>
        </w:tc>
        <w:tc>
          <w:tcPr>
            <w:tcW w:w="964" w:type="dxa"/>
            <w:gridSpan w:val="2"/>
            <w:shd w:val="clear" w:color="auto" w:fill="auto"/>
            <w:noWrap/>
            <w:vAlign w:val="center"/>
            <w:hideMark/>
          </w:tcPr>
          <w:p w14:paraId="299872CE"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$/item</w:t>
            </w:r>
          </w:p>
        </w:tc>
        <w:tc>
          <w:tcPr>
            <w:tcW w:w="964" w:type="dxa"/>
            <w:gridSpan w:val="2"/>
            <w:shd w:val="clear" w:color="auto" w:fill="auto"/>
            <w:noWrap/>
            <w:vAlign w:val="center"/>
            <w:hideMark/>
          </w:tcPr>
          <w:p w14:paraId="58790454" w14:textId="77777777" w:rsidR="004B4DD5" w:rsidRPr="0086399D" w:rsidRDefault="004B4DD5" w:rsidP="002E5473">
            <w:pPr>
              <w:spacing w:after="0" w:line="240" w:lineRule="auto"/>
              <w:jc w:val="right"/>
              <w:rPr>
                <w:color w:val="000000"/>
                <w:sz w:val="16"/>
                <w:szCs w:val="16"/>
              </w:rPr>
            </w:pPr>
            <w:r w:rsidRPr="006C0816">
              <w:rPr>
                <w:color w:val="000000"/>
                <w:sz w:val="16"/>
                <w:szCs w:val="16"/>
              </w:rPr>
              <w:t>$244.19</w:t>
            </w:r>
          </w:p>
        </w:tc>
        <w:tc>
          <w:tcPr>
            <w:tcW w:w="964" w:type="dxa"/>
            <w:gridSpan w:val="2"/>
            <w:shd w:val="clear" w:color="auto" w:fill="auto"/>
            <w:noWrap/>
            <w:vAlign w:val="center"/>
            <w:hideMark/>
          </w:tcPr>
          <w:p w14:paraId="35A7ECE6" w14:textId="77777777" w:rsidR="004B4DD5" w:rsidRPr="0086399D" w:rsidRDefault="004B4DD5" w:rsidP="002E5473">
            <w:pPr>
              <w:spacing w:after="0" w:line="240" w:lineRule="auto"/>
              <w:jc w:val="right"/>
              <w:rPr>
                <w:color w:val="000000"/>
                <w:sz w:val="16"/>
                <w:szCs w:val="16"/>
              </w:rPr>
            </w:pPr>
            <w:r w:rsidRPr="006C0816">
              <w:rPr>
                <w:color w:val="000000"/>
                <w:sz w:val="16"/>
                <w:szCs w:val="16"/>
              </w:rPr>
              <w:t>$301.04</w:t>
            </w:r>
          </w:p>
        </w:tc>
        <w:tc>
          <w:tcPr>
            <w:tcW w:w="964" w:type="dxa"/>
            <w:gridSpan w:val="2"/>
            <w:shd w:val="clear" w:color="auto" w:fill="auto"/>
            <w:noWrap/>
            <w:vAlign w:val="center"/>
            <w:hideMark/>
          </w:tcPr>
          <w:p w14:paraId="0637F9FE" w14:textId="77777777" w:rsidR="004B4DD5" w:rsidRPr="0086399D" w:rsidRDefault="004B4DD5" w:rsidP="002E5473">
            <w:pPr>
              <w:spacing w:after="0" w:line="240" w:lineRule="auto"/>
              <w:jc w:val="right"/>
              <w:rPr>
                <w:color w:val="000000"/>
                <w:sz w:val="16"/>
                <w:szCs w:val="16"/>
              </w:rPr>
            </w:pPr>
            <w:r w:rsidRPr="006C0816">
              <w:rPr>
                <w:color w:val="000000"/>
                <w:sz w:val="16"/>
                <w:szCs w:val="16"/>
              </w:rPr>
              <w:t>$301.04</w:t>
            </w:r>
          </w:p>
        </w:tc>
        <w:tc>
          <w:tcPr>
            <w:tcW w:w="964" w:type="dxa"/>
            <w:gridSpan w:val="2"/>
            <w:shd w:val="clear" w:color="auto" w:fill="auto"/>
            <w:noWrap/>
            <w:vAlign w:val="center"/>
            <w:hideMark/>
          </w:tcPr>
          <w:p w14:paraId="2C7E2EDC" w14:textId="77777777" w:rsidR="004B4DD5" w:rsidRPr="0086399D" w:rsidRDefault="004B4DD5" w:rsidP="002E5473">
            <w:pPr>
              <w:spacing w:after="0" w:line="240" w:lineRule="auto"/>
              <w:jc w:val="right"/>
              <w:rPr>
                <w:color w:val="000000"/>
                <w:sz w:val="16"/>
                <w:szCs w:val="16"/>
              </w:rPr>
            </w:pPr>
            <w:r w:rsidRPr="006C0816">
              <w:rPr>
                <w:color w:val="000000"/>
                <w:sz w:val="16"/>
                <w:szCs w:val="16"/>
              </w:rPr>
              <w:t>$301.04</w:t>
            </w:r>
          </w:p>
        </w:tc>
        <w:tc>
          <w:tcPr>
            <w:tcW w:w="964" w:type="dxa"/>
            <w:gridSpan w:val="2"/>
            <w:shd w:val="clear" w:color="auto" w:fill="auto"/>
            <w:noWrap/>
            <w:vAlign w:val="center"/>
            <w:hideMark/>
          </w:tcPr>
          <w:p w14:paraId="7FD8807D" w14:textId="77777777" w:rsidR="004B4DD5" w:rsidRPr="0086399D" w:rsidRDefault="004B4DD5" w:rsidP="002E5473">
            <w:pPr>
              <w:spacing w:after="0" w:line="240" w:lineRule="auto"/>
              <w:jc w:val="right"/>
              <w:rPr>
                <w:color w:val="000000"/>
                <w:sz w:val="16"/>
                <w:szCs w:val="16"/>
              </w:rPr>
            </w:pPr>
            <w:r w:rsidRPr="006C0816">
              <w:rPr>
                <w:color w:val="000000"/>
                <w:sz w:val="16"/>
                <w:szCs w:val="16"/>
              </w:rPr>
              <w:t>$301.04</w:t>
            </w:r>
          </w:p>
        </w:tc>
        <w:tc>
          <w:tcPr>
            <w:tcW w:w="964" w:type="dxa"/>
            <w:gridSpan w:val="2"/>
            <w:shd w:val="clear" w:color="auto" w:fill="auto"/>
            <w:noWrap/>
            <w:vAlign w:val="center"/>
            <w:hideMark/>
          </w:tcPr>
          <w:p w14:paraId="2FC6420F" w14:textId="77777777" w:rsidR="004B4DD5" w:rsidRPr="0086399D" w:rsidRDefault="004B4DD5" w:rsidP="002E5473">
            <w:pPr>
              <w:spacing w:after="0" w:line="240" w:lineRule="auto"/>
              <w:jc w:val="right"/>
              <w:rPr>
                <w:color w:val="000000"/>
                <w:sz w:val="16"/>
                <w:szCs w:val="16"/>
              </w:rPr>
            </w:pPr>
            <w:r w:rsidRPr="006C0816">
              <w:rPr>
                <w:color w:val="000000"/>
                <w:sz w:val="16"/>
                <w:szCs w:val="16"/>
              </w:rPr>
              <w:t>$301.04</w:t>
            </w:r>
          </w:p>
        </w:tc>
        <w:tc>
          <w:tcPr>
            <w:tcW w:w="964" w:type="dxa"/>
            <w:gridSpan w:val="2"/>
            <w:shd w:val="clear" w:color="auto" w:fill="auto"/>
            <w:vAlign w:val="center"/>
            <w:hideMark/>
          </w:tcPr>
          <w:p w14:paraId="63E0FCA8" w14:textId="77777777" w:rsidR="004B4DD5" w:rsidRPr="0086399D" w:rsidRDefault="004B4DD5" w:rsidP="002E5473">
            <w:pPr>
              <w:spacing w:after="0" w:line="240" w:lineRule="auto"/>
              <w:jc w:val="right"/>
              <w:rPr>
                <w:i/>
                <w:iCs/>
                <w:sz w:val="16"/>
                <w:szCs w:val="16"/>
                <w:lang w:eastAsia="en-AU"/>
              </w:rPr>
            </w:pPr>
            <w:r w:rsidRPr="0086399D">
              <w:rPr>
                <w:i/>
                <w:iCs/>
                <w:sz w:val="16"/>
                <w:szCs w:val="16"/>
              </w:rPr>
              <w:t>23.28%</w:t>
            </w:r>
          </w:p>
        </w:tc>
        <w:tc>
          <w:tcPr>
            <w:tcW w:w="964" w:type="dxa"/>
            <w:gridSpan w:val="2"/>
            <w:shd w:val="clear" w:color="auto" w:fill="auto"/>
            <w:vAlign w:val="center"/>
            <w:hideMark/>
          </w:tcPr>
          <w:p w14:paraId="4949B69C"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2BEF68FF"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1A9BCED0"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6659C2AC"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r>
      <w:tr w:rsidR="004B4DD5" w:rsidRPr="0086399D" w14:paraId="4E86BC09"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gridAfter w:val="1"/>
          <w:wAfter w:w="155" w:type="dxa"/>
          <w:trHeight w:val="170"/>
        </w:trPr>
        <w:tc>
          <w:tcPr>
            <w:tcW w:w="3256" w:type="dxa"/>
            <w:shd w:val="clear" w:color="auto" w:fill="auto"/>
            <w:vAlign w:val="center"/>
            <w:hideMark/>
          </w:tcPr>
          <w:p w14:paraId="17715BD4"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Supply of meter &amp; assembly (potable) in a dual pipe area</w:t>
            </w:r>
          </w:p>
        </w:tc>
        <w:tc>
          <w:tcPr>
            <w:tcW w:w="964" w:type="dxa"/>
            <w:gridSpan w:val="2"/>
            <w:shd w:val="clear" w:color="auto" w:fill="auto"/>
            <w:noWrap/>
            <w:vAlign w:val="center"/>
            <w:hideMark/>
          </w:tcPr>
          <w:p w14:paraId="72DC99B2"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$/item</w:t>
            </w:r>
          </w:p>
        </w:tc>
        <w:tc>
          <w:tcPr>
            <w:tcW w:w="964" w:type="dxa"/>
            <w:gridSpan w:val="2"/>
            <w:shd w:val="clear" w:color="auto" w:fill="auto"/>
            <w:noWrap/>
            <w:vAlign w:val="center"/>
            <w:hideMark/>
          </w:tcPr>
          <w:p w14:paraId="14013F06" w14:textId="77777777" w:rsidR="004B4DD5" w:rsidRPr="0086399D" w:rsidRDefault="004B4DD5" w:rsidP="002E5473">
            <w:pPr>
              <w:spacing w:after="0" w:line="240" w:lineRule="auto"/>
              <w:jc w:val="right"/>
              <w:rPr>
                <w:color w:val="000000"/>
                <w:sz w:val="16"/>
                <w:szCs w:val="16"/>
              </w:rPr>
            </w:pPr>
            <w:r w:rsidRPr="006C0816">
              <w:rPr>
                <w:color w:val="000000"/>
                <w:sz w:val="16"/>
                <w:szCs w:val="16"/>
              </w:rPr>
              <w:t>$217.02</w:t>
            </w:r>
          </w:p>
        </w:tc>
        <w:tc>
          <w:tcPr>
            <w:tcW w:w="964" w:type="dxa"/>
            <w:gridSpan w:val="2"/>
            <w:shd w:val="clear" w:color="auto" w:fill="auto"/>
            <w:noWrap/>
            <w:vAlign w:val="center"/>
            <w:hideMark/>
          </w:tcPr>
          <w:p w14:paraId="0EDB7850" w14:textId="77777777" w:rsidR="004B4DD5" w:rsidRPr="0086399D" w:rsidRDefault="004B4DD5" w:rsidP="002E5473">
            <w:pPr>
              <w:spacing w:after="0" w:line="240" w:lineRule="auto"/>
              <w:jc w:val="right"/>
              <w:rPr>
                <w:color w:val="000000"/>
                <w:sz w:val="16"/>
                <w:szCs w:val="16"/>
              </w:rPr>
            </w:pPr>
            <w:r w:rsidRPr="006C0816">
              <w:rPr>
                <w:color w:val="000000"/>
                <w:sz w:val="16"/>
                <w:szCs w:val="16"/>
              </w:rPr>
              <w:t>$245.40</w:t>
            </w:r>
          </w:p>
        </w:tc>
        <w:tc>
          <w:tcPr>
            <w:tcW w:w="964" w:type="dxa"/>
            <w:gridSpan w:val="2"/>
            <w:shd w:val="clear" w:color="auto" w:fill="auto"/>
            <w:noWrap/>
            <w:vAlign w:val="center"/>
            <w:hideMark/>
          </w:tcPr>
          <w:p w14:paraId="14A35235" w14:textId="77777777" w:rsidR="004B4DD5" w:rsidRPr="0086399D" w:rsidRDefault="004B4DD5" w:rsidP="002E5473">
            <w:pPr>
              <w:spacing w:after="0" w:line="240" w:lineRule="auto"/>
              <w:jc w:val="right"/>
              <w:rPr>
                <w:color w:val="000000"/>
                <w:sz w:val="16"/>
                <w:szCs w:val="16"/>
              </w:rPr>
            </w:pPr>
            <w:r w:rsidRPr="006C0816">
              <w:rPr>
                <w:color w:val="000000"/>
                <w:sz w:val="16"/>
                <w:szCs w:val="16"/>
              </w:rPr>
              <w:t>$245.40</w:t>
            </w:r>
          </w:p>
        </w:tc>
        <w:tc>
          <w:tcPr>
            <w:tcW w:w="964" w:type="dxa"/>
            <w:gridSpan w:val="2"/>
            <w:shd w:val="clear" w:color="auto" w:fill="auto"/>
            <w:noWrap/>
            <w:vAlign w:val="center"/>
            <w:hideMark/>
          </w:tcPr>
          <w:p w14:paraId="5895771F" w14:textId="77777777" w:rsidR="004B4DD5" w:rsidRPr="0086399D" w:rsidRDefault="004B4DD5" w:rsidP="002E5473">
            <w:pPr>
              <w:spacing w:after="0" w:line="240" w:lineRule="auto"/>
              <w:jc w:val="right"/>
              <w:rPr>
                <w:color w:val="000000"/>
                <w:sz w:val="16"/>
                <w:szCs w:val="16"/>
              </w:rPr>
            </w:pPr>
            <w:r w:rsidRPr="006C0816">
              <w:rPr>
                <w:color w:val="000000"/>
                <w:sz w:val="16"/>
                <w:szCs w:val="16"/>
              </w:rPr>
              <w:t>$245.40</w:t>
            </w:r>
          </w:p>
        </w:tc>
        <w:tc>
          <w:tcPr>
            <w:tcW w:w="964" w:type="dxa"/>
            <w:gridSpan w:val="2"/>
            <w:shd w:val="clear" w:color="auto" w:fill="auto"/>
            <w:noWrap/>
            <w:vAlign w:val="center"/>
            <w:hideMark/>
          </w:tcPr>
          <w:p w14:paraId="7907BF1E" w14:textId="77777777" w:rsidR="004B4DD5" w:rsidRPr="0086399D" w:rsidRDefault="004B4DD5" w:rsidP="002E5473">
            <w:pPr>
              <w:spacing w:after="0" w:line="240" w:lineRule="auto"/>
              <w:jc w:val="right"/>
              <w:rPr>
                <w:color w:val="000000"/>
                <w:sz w:val="16"/>
                <w:szCs w:val="16"/>
              </w:rPr>
            </w:pPr>
            <w:r w:rsidRPr="006C0816">
              <w:rPr>
                <w:color w:val="000000"/>
                <w:sz w:val="16"/>
                <w:szCs w:val="16"/>
              </w:rPr>
              <w:t>$245.40</w:t>
            </w:r>
          </w:p>
        </w:tc>
        <w:tc>
          <w:tcPr>
            <w:tcW w:w="964" w:type="dxa"/>
            <w:gridSpan w:val="2"/>
            <w:shd w:val="clear" w:color="auto" w:fill="auto"/>
            <w:noWrap/>
            <w:vAlign w:val="center"/>
            <w:hideMark/>
          </w:tcPr>
          <w:p w14:paraId="393BE074" w14:textId="77777777" w:rsidR="004B4DD5" w:rsidRPr="0086399D" w:rsidRDefault="004B4DD5" w:rsidP="002E5473">
            <w:pPr>
              <w:spacing w:after="0" w:line="240" w:lineRule="auto"/>
              <w:jc w:val="right"/>
              <w:rPr>
                <w:color w:val="000000"/>
                <w:sz w:val="16"/>
                <w:szCs w:val="16"/>
              </w:rPr>
            </w:pPr>
            <w:r w:rsidRPr="006C0816">
              <w:rPr>
                <w:color w:val="000000"/>
                <w:sz w:val="16"/>
                <w:szCs w:val="16"/>
              </w:rPr>
              <w:t>$245.40</w:t>
            </w:r>
          </w:p>
        </w:tc>
        <w:tc>
          <w:tcPr>
            <w:tcW w:w="964" w:type="dxa"/>
            <w:gridSpan w:val="2"/>
            <w:shd w:val="clear" w:color="auto" w:fill="auto"/>
            <w:vAlign w:val="center"/>
            <w:hideMark/>
          </w:tcPr>
          <w:p w14:paraId="491E9409" w14:textId="77777777" w:rsidR="004B4DD5" w:rsidRPr="0086399D" w:rsidRDefault="004B4DD5" w:rsidP="002E5473">
            <w:pPr>
              <w:spacing w:after="0" w:line="240" w:lineRule="auto"/>
              <w:jc w:val="right"/>
              <w:rPr>
                <w:i/>
                <w:iCs/>
                <w:sz w:val="16"/>
                <w:szCs w:val="16"/>
                <w:lang w:eastAsia="en-AU"/>
              </w:rPr>
            </w:pPr>
            <w:r w:rsidRPr="0086399D">
              <w:rPr>
                <w:i/>
                <w:iCs/>
                <w:sz w:val="16"/>
                <w:szCs w:val="16"/>
              </w:rPr>
              <w:t>13.08%</w:t>
            </w:r>
          </w:p>
        </w:tc>
        <w:tc>
          <w:tcPr>
            <w:tcW w:w="964" w:type="dxa"/>
            <w:gridSpan w:val="2"/>
            <w:shd w:val="clear" w:color="auto" w:fill="auto"/>
            <w:vAlign w:val="center"/>
            <w:hideMark/>
          </w:tcPr>
          <w:p w14:paraId="35220B91"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76227B89"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23EA2A03"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695A76A6"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r>
      <w:tr w:rsidR="004B4DD5" w:rsidRPr="0086399D" w14:paraId="44A0ED96"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gridAfter w:val="1"/>
          <w:wAfter w:w="155" w:type="dxa"/>
          <w:trHeight w:val="170"/>
        </w:trPr>
        <w:tc>
          <w:tcPr>
            <w:tcW w:w="3256" w:type="dxa"/>
            <w:shd w:val="clear" w:color="auto" w:fill="auto"/>
            <w:vAlign w:val="center"/>
            <w:hideMark/>
          </w:tcPr>
          <w:p w14:paraId="21E8772B"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Sewer application fee - new</w:t>
            </w:r>
          </w:p>
        </w:tc>
        <w:tc>
          <w:tcPr>
            <w:tcW w:w="964" w:type="dxa"/>
            <w:gridSpan w:val="2"/>
            <w:shd w:val="clear" w:color="auto" w:fill="auto"/>
            <w:noWrap/>
            <w:vAlign w:val="center"/>
            <w:hideMark/>
          </w:tcPr>
          <w:p w14:paraId="6E30748D"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$/item</w:t>
            </w:r>
          </w:p>
        </w:tc>
        <w:tc>
          <w:tcPr>
            <w:tcW w:w="964" w:type="dxa"/>
            <w:gridSpan w:val="2"/>
            <w:shd w:val="clear" w:color="auto" w:fill="auto"/>
            <w:noWrap/>
            <w:vAlign w:val="center"/>
            <w:hideMark/>
          </w:tcPr>
          <w:p w14:paraId="53F42D72" w14:textId="77777777" w:rsidR="004B4DD5" w:rsidRPr="0086399D" w:rsidRDefault="004B4DD5" w:rsidP="002E5473">
            <w:pPr>
              <w:spacing w:after="0" w:line="240" w:lineRule="auto"/>
              <w:jc w:val="right"/>
              <w:rPr>
                <w:color w:val="000000"/>
                <w:sz w:val="16"/>
                <w:szCs w:val="16"/>
              </w:rPr>
            </w:pPr>
            <w:r w:rsidRPr="006C0816">
              <w:rPr>
                <w:color w:val="000000"/>
                <w:sz w:val="16"/>
                <w:szCs w:val="16"/>
              </w:rPr>
              <w:t>$114.76</w:t>
            </w:r>
          </w:p>
        </w:tc>
        <w:tc>
          <w:tcPr>
            <w:tcW w:w="964" w:type="dxa"/>
            <w:gridSpan w:val="2"/>
            <w:shd w:val="clear" w:color="auto" w:fill="auto"/>
            <w:noWrap/>
            <w:vAlign w:val="center"/>
            <w:hideMark/>
          </w:tcPr>
          <w:p w14:paraId="598061BA" w14:textId="77777777" w:rsidR="004B4DD5" w:rsidRPr="0086399D" w:rsidRDefault="004B4DD5" w:rsidP="002E5473">
            <w:pPr>
              <w:spacing w:after="0" w:line="240" w:lineRule="auto"/>
              <w:jc w:val="right"/>
              <w:rPr>
                <w:color w:val="000000"/>
                <w:sz w:val="16"/>
                <w:szCs w:val="16"/>
              </w:rPr>
            </w:pPr>
            <w:r w:rsidRPr="006C0816">
              <w:rPr>
                <w:color w:val="000000"/>
                <w:sz w:val="16"/>
                <w:szCs w:val="16"/>
              </w:rPr>
              <w:t>$112.90</w:t>
            </w:r>
          </w:p>
        </w:tc>
        <w:tc>
          <w:tcPr>
            <w:tcW w:w="964" w:type="dxa"/>
            <w:gridSpan w:val="2"/>
            <w:shd w:val="clear" w:color="auto" w:fill="auto"/>
            <w:noWrap/>
            <w:vAlign w:val="center"/>
            <w:hideMark/>
          </w:tcPr>
          <w:p w14:paraId="2D320B51" w14:textId="77777777" w:rsidR="004B4DD5" w:rsidRPr="0086399D" w:rsidRDefault="004B4DD5" w:rsidP="002E5473">
            <w:pPr>
              <w:spacing w:after="0" w:line="240" w:lineRule="auto"/>
              <w:jc w:val="right"/>
              <w:rPr>
                <w:color w:val="000000"/>
                <w:sz w:val="16"/>
                <w:szCs w:val="16"/>
              </w:rPr>
            </w:pPr>
            <w:r w:rsidRPr="006C0816">
              <w:rPr>
                <w:color w:val="000000"/>
                <w:sz w:val="16"/>
                <w:szCs w:val="16"/>
              </w:rPr>
              <w:t>$112.90</w:t>
            </w:r>
          </w:p>
        </w:tc>
        <w:tc>
          <w:tcPr>
            <w:tcW w:w="964" w:type="dxa"/>
            <w:gridSpan w:val="2"/>
            <w:shd w:val="clear" w:color="auto" w:fill="auto"/>
            <w:noWrap/>
            <w:vAlign w:val="center"/>
            <w:hideMark/>
          </w:tcPr>
          <w:p w14:paraId="73E8E7BB" w14:textId="77777777" w:rsidR="004B4DD5" w:rsidRPr="0086399D" w:rsidRDefault="004B4DD5" w:rsidP="002E5473">
            <w:pPr>
              <w:spacing w:after="0" w:line="240" w:lineRule="auto"/>
              <w:jc w:val="right"/>
              <w:rPr>
                <w:color w:val="000000"/>
                <w:sz w:val="16"/>
                <w:szCs w:val="16"/>
              </w:rPr>
            </w:pPr>
            <w:r w:rsidRPr="006C0816">
              <w:rPr>
                <w:color w:val="000000"/>
                <w:sz w:val="16"/>
                <w:szCs w:val="16"/>
              </w:rPr>
              <w:t>$112.90</w:t>
            </w:r>
          </w:p>
        </w:tc>
        <w:tc>
          <w:tcPr>
            <w:tcW w:w="964" w:type="dxa"/>
            <w:gridSpan w:val="2"/>
            <w:shd w:val="clear" w:color="auto" w:fill="auto"/>
            <w:noWrap/>
            <w:vAlign w:val="center"/>
            <w:hideMark/>
          </w:tcPr>
          <w:p w14:paraId="490EF1CF" w14:textId="77777777" w:rsidR="004B4DD5" w:rsidRPr="0086399D" w:rsidRDefault="004B4DD5" w:rsidP="002E5473">
            <w:pPr>
              <w:spacing w:after="0" w:line="240" w:lineRule="auto"/>
              <w:jc w:val="right"/>
              <w:rPr>
                <w:color w:val="000000"/>
                <w:sz w:val="16"/>
                <w:szCs w:val="16"/>
              </w:rPr>
            </w:pPr>
            <w:r w:rsidRPr="006C0816">
              <w:rPr>
                <w:color w:val="000000"/>
                <w:sz w:val="16"/>
                <w:szCs w:val="16"/>
              </w:rPr>
              <w:t>$112.90</w:t>
            </w:r>
          </w:p>
        </w:tc>
        <w:tc>
          <w:tcPr>
            <w:tcW w:w="964" w:type="dxa"/>
            <w:gridSpan w:val="2"/>
            <w:shd w:val="clear" w:color="auto" w:fill="auto"/>
            <w:noWrap/>
            <w:vAlign w:val="center"/>
            <w:hideMark/>
          </w:tcPr>
          <w:p w14:paraId="5D5F7C39" w14:textId="77777777" w:rsidR="004B4DD5" w:rsidRPr="0086399D" w:rsidRDefault="004B4DD5" w:rsidP="002E5473">
            <w:pPr>
              <w:spacing w:after="0" w:line="240" w:lineRule="auto"/>
              <w:jc w:val="right"/>
              <w:rPr>
                <w:color w:val="000000"/>
                <w:sz w:val="16"/>
                <w:szCs w:val="16"/>
              </w:rPr>
            </w:pPr>
            <w:r w:rsidRPr="006C0816">
              <w:rPr>
                <w:color w:val="000000"/>
                <w:sz w:val="16"/>
                <w:szCs w:val="16"/>
              </w:rPr>
              <w:t>$112.90</w:t>
            </w:r>
          </w:p>
        </w:tc>
        <w:tc>
          <w:tcPr>
            <w:tcW w:w="964" w:type="dxa"/>
            <w:gridSpan w:val="2"/>
            <w:shd w:val="clear" w:color="auto" w:fill="auto"/>
            <w:vAlign w:val="center"/>
            <w:hideMark/>
          </w:tcPr>
          <w:p w14:paraId="332D715F" w14:textId="77777777" w:rsidR="004B4DD5" w:rsidRPr="0086399D" w:rsidRDefault="004B4DD5" w:rsidP="002E5473">
            <w:pPr>
              <w:spacing w:after="0" w:line="240" w:lineRule="auto"/>
              <w:jc w:val="right"/>
              <w:rPr>
                <w:i/>
                <w:iCs/>
                <w:sz w:val="16"/>
                <w:szCs w:val="16"/>
                <w:lang w:eastAsia="en-AU"/>
              </w:rPr>
            </w:pPr>
            <w:r w:rsidRPr="0086399D">
              <w:rPr>
                <w:i/>
                <w:iCs/>
                <w:sz w:val="16"/>
                <w:szCs w:val="16"/>
              </w:rPr>
              <w:t>-1.62%</w:t>
            </w:r>
          </w:p>
        </w:tc>
        <w:tc>
          <w:tcPr>
            <w:tcW w:w="964" w:type="dxa"/>
            <w:gridSpan w:val="2"/>
            <w:shd w:val="clear" w:color="auto" w:fill="auto"/>
            <w:vAlign w:val="center"/>
            <w:hideMark/>
          </w:tcPr>
          <w:p w14:paraId="71631B1B"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0213D399"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4DA94090"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711EC60E"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r>
      <w:tr w:rsidR="004B4DD5" w:rsidRPr="0086399D" w14:paraId="38F18263"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gridAfter w:val="1"/>
          <w:wAfter w:w="155" w:type="dxa"/>
          <w:trHeight w:val="170"/>
        </w:trPr>
        <w:tc>
          <w:tcPr>
            <w:tcW w:w="3256" w:type="dxa"/>
            <w:shd w:val="clear" w:color="auto" w:fill="auto"/>
            <w:vAlign w:val="center"/>
            <w:hideMark/>
          </w:tcPr>
          <w:p w14:paraId="6CC77FE9"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Installation of recycled meter in dual pipe area</w:t>
            </w:r>
          </w:p>
        </w:tc>
        <w:tc>
          <w:tcPr>
            <w:tcW w:w="964" w:type="dxa"/>
            <w:gridSpan w:val="2"/>
            <w:shd w:val="clear" w:color="auto" w:fill="auto"/>
            <w:noWrap/>
            <w:vAlign w:val="center"/>
            <w:hideMark/>
          </w:tcPr>
          <w:p w14:paraId="3C83077A"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$/item</w:t>
            </w:r>
          </w:p>
        </w:tc>
        <w:tc>
          <w:tcPr>
            <w:tcW w:w="964" w:type="dxa"/>
            <w:gridSpan w:val="2"/>
            <w:shd w:val="clear" w:color="auto" w:fill="auto"/>
            <w:noWrap/>
            <w:vAlign w:val="center"/>
            <w:hideMark/>
          </w:tcPr>
          <w:p w14:paraId="09C2BAA6" w14:textId="77777777" w:rsidR="004B4DD5" w:rsidRPr="0086399D" w:rsidRDefault="004B4DD5" w:rsidP="002E5473">
            <w:pPr>
              <w:spacing w:after="0" w:line="240" w:lineRule="auto"/>
              <w:jc w:val="right"/>
              <w:rPr>
                <w:color w:val="000000"/>
                <w:sz w:val="16"/>
                <w:szCs w:val="16"/>
              </w:rPr>
            </w:pPr>
            <w:r w:rsidRPr="006C0816">
              <w:rPr>
                <w:color w:val="000000"/>
                <w:sz w:val="16"/>
                <w:szCs w:val="16"/>
              </w:rPr>
              <w:t>$260.10</w:t>
            </w:r>
          </w:p>
        </w:tc>
        <w:tc>
          <w:tcPr>
            <w:tcW w:w="964" w:type="dxa"/>
            <w:gridSpan w:val="2"/>
            <w:shd w:val="clear" w:color="auto" w:fill="auto"/>
            <w:noWrap/>
            <w:vAlign w:val="center"/>
            <w:hideMark/>
          </w:tcPr>
          <w:p w14:paraId="0E7F384B" w14:textId="77777777" w:rsidR="004B4DD5" w:rsidRPr="0086399D" w:rsidRDefault="004B4DD5" w:rsidP="002E5473">
            <w:pPr>
              <w:spacing w:after="0" w:line="240" w:lineRule="auto"/>
              <w:jc w:val="right"/>
              <w:rPr>
                <w:color w:val="000000"/>
                <w:sz w:val="16"/>
                <w:szCs w:val="16"/>
              </w:rPr>
            </w:pPr>
            <w:r w:rsidRPr="006C0816">
              <w:rPr>
                <w:color w:val="000000"/>
                <w:sz w:val="16"/>
                <w:szCs w:val="16"/>
              </w:rPr>
              <w:t>$229.46</w:t>
            </w:r>
          </w:p>
        </w:tc>
        <w:tc>
          <w:tcPr>
            <w:tcW w:w="964" w:type="dxa"/>
            <w:gridSpan w:val="2"/>
            <w:shd w:val="clear" w:color="auto" w:fill="auto"/>
            <w:noWrap/>
            <w:vAlign w:val="center"/>
            <w:hideMark/>
          </w:tcPr>
          <w:p w14:paraId="419F3B63" w14:textId="77777777" w:rsidR="004B4DD5" w:rsidRPr="0086399D" w:rsidRDefault="004B4DD5" w:rsidP="002E5473">
            <w:pPr>
              <w:spacing w:after="0" w:line="240" w:lineRule="auto"/>
              <w:jc w:val="right"/>
              <w:rPr>
                <w:color w:val="000000"/>
                <w:sz w:val="16"/>
                <w:szCs w:val="16"/>
              </w:rPr>
            </w:pPr>
            <w:r w:rsidRPr="006C0816">
              <w:rPr>
                <w:color w:val="000000"/>
                <w:sz w:val="16"/>
                <w:szCs w:val="16"/>
              </w:rPr>
              <w:t>$229.46</w:t>
            </w:r>
          </w:p>
        </w:tc>
        <w:tc>
          <w:tcPr>
            <w:tcW w:w="964" w:type="dxa"/>
            <w:gridSpan w:val="2"/>
            <w:shd w:val="clear" w:color="auto" w:fill="auto"/>
            <w:noWrap/>
            <w:vAlign w:val="center"/>
            <w:hideMark/>
          </w:tcPr>
          <w:p w14:paraId="14B609E7" w14:textId="77777777" w:rsidR="004B4DD5" w:rsidRPr="0086399D" w:rsidRDefault="004B4DD5" w:rsidP="002E5473">
            <w:pPr>
              <w:spacing w:after="0" w:line="240" w:lineRule="auto"/>
              <w:jc w:val="right"/>
              <w:rPr>
                <w:color w:val="000000"/>
                <w:sz w:val="16"/>
                <w:szCs w:val="16"/>
              </w:rPr>
            </w:pPr>
            <w:r w:rsidRPr="006C0816">
              <w:rPr>
                <w:color w:val="000000"/>
                <w:sz w:val="16"/>
                <w:szCs w:val="16"/>
              </w:rPr>
              <w:t>$229.46</w:t>
            </w:r>
          </w:p>
        </w:tc>
        <w:tc>
          <w:tcPr>
            <w:tcW w:w="964" w:type="dxa"/>
            <w:gridSpan w:val="2"/>
            <w:shd w:val="clear" w:color="auto" w:fill="auto"/>
            <w:noWrap/>
            <w:vAlign w:val="center"/>
            <w:hideMark/>
          </w:tcPr>
          <w:p w14:paraId="26A69A97" w14:textId="77777777" w:rsidR="004B4DD5" w:rsidRPr="0086399D" w:rsidRDefault="004B4DD5" w:rsidP="002E5473">
            <w:pPr>
              <w:spacing w:after="0" w:line="240" w:lineRule="auto"/>
              <w:jc w:val="right"/>
              <w:rPr>
                <w:color w:val="000000"/>
                <w:sz w:val="16"/>
                <w:szCs w:val="16"/>
              </w:rPr>
            </w:pPr>
            <w:r w:rsidRPr="006C0816">
              <w:rPr>
                <w:color w:val="000000"/>
                <w:sz w:val="16"/>
                <w:szCs w:val="16"/>
              </w:rPr>
              <w:t>$229.46</w:t>
            </w:r>
          </w:p>
        </w:tc>
        <w:tc>
          <w:tcPr>
            <w:tcW w:w="964" w:type="dxa"/>
            <w:gridSpan w:val="2"/>
            <w:shd w:val="clear" w:color="auto" w:fill="auto"/>
            <w:noWrap/>
            <w:vAlign w:val="center"/>
            <w:hideMark/>
          </w:tcPr>
          <w:p w14:paraId="60856B1F" w14:textId="77777777" w:rsidR="004B4DD5" w:rsidRPr="0086399D" w:rsidRDefault="004B4DD5" w:rsidP="002E5473">
            <w:pPr>
              <w:spacing w:after="0" w:line="240" w:lineRule="auto"/>
              <w:jc w:val="right"/>
              <w:rPr>
                <w:color w:val="000000"/>
                <w:sz w:val="16"/>
                <w:szCs w:val="16"/>
              </w:rPr>
            </w:pPr>
            <w:r w:rsidRPr="006C0816">
              <w:rPr>
                <w:color w:val="000000"/>
                <w:sz w:val="16"/>
                <w:szCs w:val="16"/>
              </w:rPr>
              <w:t>$229.46</w:t>
            </w:r>
          </w:p>
        </w:tc>
        <w:tc>
          <w:tcPr>
            <w:tcW w:w="964" w:type="dxa"/>
            <w:gridSpan w:val="2"/>
            <w:shd w:val="clear" w:color="auto" w:fill="auto"/>
            <w:vAlign w:val="center"/>
            <w:hideMark/>
          </w:tcPr>
          <w:p w14:paraId="796B5D0C" w14:textId="77777777" w:rsidR="004B4DD5" w:rsidRPr="0086399D" w:rsidRDefault="004B4DD5" w:rsidP="002E5473">
            <w:pPr>
              <w:spacing w:after="0" w:line="240" w:lineRule="auto"/>
              <w:jc w:val="right"/>
              <w:rPr>
                <w:i/>
                <w:iCs/>
                <w:sz w:val="16"/>
                <w:szCs w:val="16"/>
                <w:lang w:eastAsia="en-AU"/>
              </w:rPr>
            </w:pPr>
            <w:r w:rsidRPr="0086399D">
              <w:rPr>
                <w:i/>
                <w:iCs/>
                <w:sz w:val="16"/>
                <w:szCs w:val="16"/>
              </w:rPr>
              <w:t>-11.78%</w:t>
            </w:r>
          </w:p>
        </w:tc>
        <w:tc>
          <w:tcPr>
            <w:tcW w:w="964" w:type="dxa"/>
            <w:gridSpan w:val="2"/>
            <w:shd w:val="clear" w:color="auto" w:fill="auto"/>
            <w:vAlign w:val="center"/>
            <w:hideMark/>
          </w:tcPr>
          <w:p w14:paraId="26DD9EEE"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1F26D6D2"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300BFF45"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574CD0C2"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r>
      <w:tr w:rsidR="004B4DD5" w:rsidRPr="0086399D" w14:paraId="3B7C731E"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gridAfter w:val="1"/>
          <w:wAfter w:w="155" w:type="dxa"/>
          <w:trHeight w:val="170"/>
        </w:trPr>
        <w:tc>
          <w:tcPr>
            <w:tcW w:w="3256" w:type="dxa"/>
            <w:shd w:val="clear" w:color="auto" w:fill="auto"/>
            <w:vAlign w:val="center"/>
            <w:hideMark/>
          </w:tcPr>
          <w:p w14:paraId="2423D6A0"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Installation of potable meter in dual pipe area</w:t>
            </w:r>
          </w:p>
        </w:tc>
        <w:tc>
          <w:tcPr>
            <w:tcW w:w="964" w:type="dxa"/>
            <w:gridSpan w:val="2"/>
            <w:shd w:val="clear" w:color="auto" w:fill="auto"/>
            <w:noWrap/>
            <w:vAlign w:val="center"/>
            <w:hideMark/>
          </w:tcPr>
          <w:p w14:paraId="0DED769E"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$/item</w:t>
            </w:r>
          </w:p>
        </w:tc>
        <w:tc>
          <w:tcPr>
            <w:tcW w:w="964" w:type="dxa"/>
            <w:gridSpan w:val="2"/>
            <w:shd w:val="clear" w:color="auto" w:fill="auto"/>
            <w:noWrap/>
            <w:vAlign w:val="center"/>
            <w:hideMark/>
          </w:tcPr>
          <w:p w14:paraId="69EC519B" w14:textId="77777777" w:rsidR="004B4DD5" w:rsidRPr="0086399D" w:rsidRDefault="004B4DD5" w:rsidP="002E5473">
            <w:pPr>
              <w:spacing w:after="0" w:line="240" w:lineRule="auto"/>
              <w:jc w:val="right"/>
              <w:rPr>
                <w:color w:val="000000"/>
                <w:sz w:val="16"/>
                <w:szCs w:val="16"/>
              </w:rPr>
            </w:pPr>
            <w:r w:rsidRPr="006C0816">
              <w:rPr>
                <w:color w:val="000000"/>
                <w:sz w:val="16"/>
                <w:szCs w:val="16"/>
              </w:rPr>
              <w:t>$235.54</w:t>
            </w:r>
          </w:p>
        </w:tc>
        <w:tc>
          <w:tcPr>
            <w:tcW w:w="964" w:type="dxa"/>
            <w:gridSpan w:val="2"/>
            <w:shd w:val="clear" w:color="auto" w:fill="auto"/>
            <w:noWrap/>
            <w:vAlign w:val="center"/>
            <w:hideMark/>
          </w:tcPr>
          <w:p w14:paraId="2A0388B8" w14:textId="77777777" w:rsidR="004B4DD5" w:rsidRPr="0086399D" w:rsidRDefault="004B4DD5" w:rsidP="002E5473">
            <w:pPr>
              <w:spacing w:after="0" w:line="240" w:lineRule="auto"/>
              <w:jc w:val="right"/>
              <w:rPr>
                <w:color w:val="000000"/>
                <w:sz w:val="16"/>
                <w:szCs w:val="16"/>
              </w:rPr>
            </w:pPr>
            <w:r w:rsidRPr="006C0816">
              <w:rPr>
                <w:color w:val="000000"/>
                <w:sz w:val="16"/>
                <w:szCs w:val="16"/>
              </w:rPr>
              <w:t>$209.82</w:t>
            </w:r>
          </w:p>
        </w:tc>
        <w:tc>
          <w:tcPr>
            <w:tcW w:w="964" w:type="dxa"/>
            <w:gridSpan w:val="2"/>
            <w:shd w:val="clear" w:color="auto" w:fill="auto"/>
            <w:noWrap/>
            <w:vAlign w:val="center"/>
            <w:hideMark/>
          </w:tcPr>
          <w:p w14:paraId="64A0B36A" w14:textId="77777777" w:rsidR="004B4DD5" w:rsidRPr="0086399D" w:rsidRDefault="004B4DD5" w:rsidP="002E5473">
            <w:pPr>
              <w:spacing w:after="0" w:line="240" w:lineRule="auto"/>
              <w:jc w:val="right"/>
              <w:rPr>
                <w:color w:val="000000"/>
                <w:sz w:val="16"/>
                <w:szCs w:val="16"/>
              </w:rPr>
            </w:pPr>
            <w:r w:rsidRPr="006C0816">
              <w:rPr>
                <w:color w:val="000000"/>
                <w:sz w:val="16"/>
                <w:szCs w:val="16"/>
              </w:rPr>
              <w:t>$209.82</w:t>
            </w:r>
          </w:p>
        </w:tc>
        <w:tc>
          <w:tcPr>
            <w:tcW w:w="964" w:type="dxa"/>
            <w:gridSpan w:val="2"/>
            <w:shd w:val="clear" w:color="auto" w:fill="auto"/>
            <w:noWrap/>
            <w:vAlign w:val="center"/>
            <w:hideMark/>
          </w:tcPr>
          <w:p w14:paraId="040FC8AC" w14:textId="77777777" w:rsidR="004B4DD5" w:rsidRPr="0086399D" w:rsidRDefault="004B4DD5" w:rsidP="002E5473">
            <w:pPr>
              <w:spacing w:after="0" w:line="240" w:lineRule="auto"/>
              <w:jc w:val="right"/>
              <w:rPr>
                <w:color w:val="000000"/>
                <w:sz w:val="16"/>
                <w:szCs w:val="16"/>
              </w:rPr>
            </w:pPr>
            <w:r w:rsidRPr="006C0816">
              <w:rPr>
                <w:color w:val="000000"/>
                <w:sz w:val="16"/>
                <w:szCs w:val="16"/>
              </w:rPr>
              <w:t>$209.82</w:t>
            </w:r>
          </w:p>
        </w:tc>
        <w:tc>
          <w:tcPr>
            <w:tcW w:w="964" w:type="dxa"/>
            <w:gridSpan w:val="2"/>
            <w:shd w:val="clear" w:color="auto" w:fill="auto"/>
            <w:noWrap/>
            <w:vAlign w:val="center"/>
            <w:hideMark/>
          </w:tcPr>
          <w:p w14:paraId="6C9215D2" w14:textId="77777777" w:rsidR="004B4DD5" w:rsidRPr="0086399D" w:rsidRDefault="004B4DD5" w:rsidP="002E5473">
            <w:pPr>
              <w:spacing w:after="0" w:line="240" w:lineRule="auto"/>
              <w:jc w:val="right"/>
              <w:rPr>
                <w:color w:val="000000"/>
                <w:sz w:val="16"/>
                <w:szCs w:val="16"/>
              </w:rPr>
            </w:pPr>
            <w:r w:rsidRPr="006C0816">
              <w:rPr>
                <w:color w:val="000000"/>
                <w:sz w:val="16"/>
                <w:szCs w:val="16"/>
              </w:rPr>
              <w:t>$209.82</w:t>
            </w:r>
          </w:p>
        </w:tc>
        <w:tc>
          <w:tcPr>
            <w:tcW w:w="964" w:type="dxa"/>
            <w:gridSpan w:val="2"/>
            <w:shd w:val="clear" w:color="auto" w:fill="auto"/>
            <w:noWrap/>
            <w:vAlign w:val="center"/>
            <w:hideMark/>
          </w:tcPr>
          <w:p w14:paraId="3B5C00FE" w14:textId="77777777" w:rsidR="004B4DD5" w:rsidRPr="0086399D" w:rsidRDefault="004B4DD5" w:rsidP="002E5473">
            <w:pPr>
              <w:spacing w:after="0" w:line="240" w:lineRule="auto"/>
              <w:jc w:val="right"/>
              <w:rPr>
                <w:color w:val="000000"/>
                <w:sz w:val="16"/>
                <w:szCs w:val="16"/>
              </w:rPr>
            </w:pPr>
            <w:r w:rsidRPr="006C0816">
              <w:rPr>
                <w:color w:val="000000"/>
                <w:sz w:val="16"/>
                <w:szCs w:val="16"/>
              </w:rPr>
              <w:t>$209.82</w:t>
            </w:r>
          </w:p>
        </w:tc>
        <w:tc>
          <w:tcPr>
            <w:tcW w:w="964" w:type="dxa"/>
            <w:gridSpan w:val="2"/>
            <w:shd w:val="clear" w:color="auto" w:fill="auto"/>
            <w:vAlign w:val="center"/>
            <w:hideMark/>
          </w:tcPr>
          <w:p w14:paraId="539ED2BC" w14:textId="77777777" w:rsidR="004B4DD5" w:rsidRPr="0086399D" w:rsidRDefault="004B4DD5" w:rsidP="002E5473">
            <w:pPr>
              <w:spacing w:after="0" w:line="240" w:lineRule="auto"/>
              <w:jc w:val="right"/>
              <w:rPr>
                <w:i/>
                <w:iCs/>
                <w:sz w:val="16"/>
                <w:szCs w:val="16"/>
                <w:lang w:eastAsia="en-AU"/>
              </w:rPr>
            </w:pPr>
            <w:r w:rsidRPr="0086399D">
              <w:rPr>
                <w:i/>
                <w:iCs/>
                <w:sz w:val="16"/>
                <w:szCs w:val="16"/>
              </w:rPr>
              <w:t>-10.92%</w:t>
            </w:r>
          </w:p>
        </w:tc>
        <w:tc>
          <w:tcPr>
            <w:tcW w:w="964" w:type="dxa"/>
            <w:gridSpan w:val="2"/>
            <w:shd w:val="clear" w:color="auto" w:fill="auto"/>
            <w:vAlign w:val="center"/>
            <w:hideMark/>
          </w:tcPr>
          <w:p w14:paraId="0F07548F"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2743B8C2"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6C13B6E7"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4B5CA03F"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r>
      <w:tr w:rsidR="004B4DD5" w:rsidRPr="0086399D" w14:paraId="4D4A96D4"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gridAfter w:val="1"/>
          <w:wAfter w:w="155" w:type="dxa"/>
          <w:trHeight w:val="170"/>
        </w:trPr>
        <w:tc>
          <w:tcPr>
            <w:tcW w:w="3256" w:type="dxa"/>
            <w:shd w:val="clear" w:color="auto" w:fill="auto"/>
            <w:vAlign w:val="center"/>
            <w:hideMark/>
          </w:tcPr>
          <w:p w14:paraId="305924C2"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Tenant meter read</w:t>
            </w:r>
          </w:p>
        </w:tc>
        <w:tc>
          <w:tcPr>
            <w:tcW w:w="964" w:type="dxa"/>
            <w:gridSpan w:val="2"/>
            <w:shd w:val="clear" w:color="auto" w:fill="auto"/>
            <w:noWrap/>
            <w:vAlign w:val="center"/>
            <w:hideMark/>
          </w:tcPr>
          <w:p w14:paraId="66E3FEAA"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$/item</w:t>
            </w:r>
          </w:p>
        </w:tc>
        <w:tc>
          <w:tcPr>
            <w:tcW w:w="964" w:type="dxa"/>
            <w:gridSpan w:val="2"/>
            <w:shd w:val="clear" w:color="auto" w:fill="auto"/>
            <w:noWrap/>
            <w:vAlign w:val="center"/>
            <w:hideMark/>
          </w:tcPr>
          <w:p w14:paraId="53ADB7F1" w14:textId="77777777" w:rsidR="004B4DD5" w:rsidRPr="0086399D" w:rsidRDefault="004B4DD5" w:rsidP="002E5473">
            <w:pPr>
              <w:spacing w:after="0" w:line="240" w:lineRule="auto"/>
              <w:jc w:val="right"/>
              <w:rPr>
                <w:color w:val="000000"/>
                <w:sz w:val="16"/>
                <w:szCs w:val="16"/>
              </w:rPr>
            </w:pPr>
            <w:r w:rsidRPr="006C0816">
              <w:rPr>
                <w:color w:val="000000"/>
                <w:sz w:val="16"/>
                <w:szCs w:val="16"/>
              </w:rPr>
              <w:t>$31.50</w:t>
            </w:r>
          </w:p>
        </w:tc>
        <w:tc>
          <w:tcPr>
            <w:tcW w:w="964" w:type="dxa"/>
            <w:gridSpan w:val="2"/>
            <w:shd w:val="clear" w:color="auto" w:fill="auto"/>
            <w:noWrap/>
            <w:vAlign w:val="center"/>
            <w:hideMark/>
          </w:tcPr>
          <w:p w14:paraId="4A767FE0" w14:textId="77777777" w:rsidR="004B4DD5" w:rsidRPr="0086399D" w:rsidRDefault="004B4DD5" w:rsidP="002E5473">
            <w:pPr>
              <w:spacing w:after="0" w:line="240" w:lineRule="auto"/>
              <w:jc w:val="right"/>
              <w:rPr>
                <w:color w:val="000000"/>
                <w:sz w:val="16"/>
                <w:szCs w:val="16"/>
              </w:rPr>
            </w:pPr>
            <w:r w:rsidRPr="006C0816">
              <w:rPr>
                <w:color w:val="000000"/>
                <w:sz w:val="16"/>
                <w:szCs w:val="16"/>
              </w:rPr>
              <w:t>$28.95</w:t>
            </w:r>
          </w:p>
        </w:tc>
        <w:tc>
          <w:tcPr>
            <w:tcW w:w="964" w:type="dxa"/>
            <w:gridSpan w:val="2"/>
            <w:shd w:val="clear" w:color="auto" w:fill="auto"/>
            <w:noWrap/>
            <w:vAlign w:val="center"/>
            <w:hideMark/>
          </w:tcPr>
          <w:p w14:paraId="3F14A0B9" w14:textId="77777777" w:rsidR="004B4DD5" w:rsidRPr="0086399D" w:rsidRDefault="004B4DD5" w:rsidP="002E5473">
            <w:pPr>
              <w:spacing w:after="0" w:line="240" w:lineRule="auto"/>
              <w:jc w:val="right"/>
              <w:rPr>
                <w:color w:val="000000"/>
                <w:sz w:val="16"/>
                <w:szCs w:val="16"/>
              </w:rPr>
            </w:pPr>
            <w:r w:rsidRPr="006C0816">
              <w:rPr>
                <w:color w:val="000000"/>
                <w:sz w:val="16"/>
                <w:szCs w:val="16"/>
              </w:rPr>
              <w:t>$28.95</w:t>
            </w:r>
          </w:p>
        </w:tc>
        <w:tc>
          <w:tcPr>
            <w:tcW w:w="964" w:type="dxa"/>
            <w:gridSpan w:val="2"/>
            <w:shd w:val="clear" w:color="auto" w:fill="auto"/>
            <w:noWrap/>
            <w:vAlign w:val="center"/>
            <w:hideMark/>
          </w:tcPr>
          <w:p w14:paraId="1566A5B6" w14:textId="77777777" w:rsidR="004B4DD5" w:rsidRPr="0086399D" w:rsidRDefault="004B4DD5" w:rsidP="002E5473">
            <w:pPr>
              <w:spacing w:after="0" w:line="240" w:lineRule="auto"/>
              <w:jc w:val="right"/>
              <w:rPr>
                <w:color w:val="000000"/>
                <w:sz w:val="16"/>
                <w:szCs w:val="16"/>
              </w:rPr>
            </w:pPr>
            <w:r w:rsidRPr="006C0816">
              <w:rPr>
                <w:color w:val="000000"/>
                <w:sz w:val="16"/>
                <w:szCs w:val="16"/>
              </w:rPr>
              <w:t>$28.95</w:t>
            </w:r>
          </w:p>
        </w:tc>
        <w:tc>
          <w:tcPr>
            <w:tcW w:w="964" w:type="dxa"/>
            <w:gridSpan w:val="2"/>
            <w:shd w:val="clear" w:color="auto" w:fill="auto"/>
            <w:noWrap/>
            <w:vAlign w:val="center"/>
            <w:hideMark/>
          </w:tcPr>
          <w:p w14:paraId="1DEFFC0E" w14:textId="77777777" w:rsidR="004B4DD5" w:rsidRPr="0086399D" w:rsidRDefault="004B4DD5" w:rsidP="002E5473">
            <w:pPr>
              <w:spacing w:after="0" w:line="240" w:lineRule="auto"/>
              <w:jc w:val="right"/>
              <w:rPr>
                <w:color w:val="000000"/>
                <w:sz w:val="16"/>
                <w:szCs w:val="16"/>
              </w:rPr>
            </w:pPr>
            <w:r w:rsidRPr="006C0816">
              <w:rPr>
                <w:color w:val="000000"/>
                <w:sz w:val="16"/>
                <w:szCs w:val="16"/>
              </w:rPr>
              <w:t>$28.95</w:t>
            </w:r>
          </w:p>
        </w:tc>
        <w:tc>
          <w:tcPr>
            <w:tcW w:w="964" w:type="dxa"/>
            <w:gridSpan w:val="2"/>
            <w:shd w:val="clear" w:color="auto" w:fill="auto"/>
            <w:noWrap/>
            <w:vAlign w:val="center"/>
            <w:hideMark/>
          </w:tcPr>
          <w:p w14:paraId="1AA55CC3" w14:textId="77777777" w:rsidR="004B4DD5" w:rsidRPr="0086399D" w:rsidRDefault="004B4DD5" w:rsidP="002E5473">
            <w:pPr>
              <w:spacing w:after="0" w:line="240" w:lineRule="auto"/>
              <w:jc w:val="right"/>
              <w:rPr>
                <w:color w:val="000000"/>
                <w:sz w:val="16"/>
                <w:szCs w:val="16"/>
              </w:rPr>
            </w:pPr>
            <w:r w:rsidRPr="006C0816">
              <w:rPr>
                <w:color w:val="000000"/>
                <w:sz w:val="16"/>
                <w:szCs w:val="16"/>
              </w:rPr>
              <w:t>$28.95</w:t>
            </w:r>
          </w:p>
        </w:tc>
        <w:tc>
          <w:tcPr>
            <w:tcW w:w="964" w:type="dxa"/>
            <w:gridSpan w:val="2"/>
            <w:shd w:val="clear" w:color="auto" w:fill="auto"/>
            <w:vAlign w:val="center"/>
            <w:hideMark/>
          </w:tcPr>
          <w:p w14:paraId="54E456BE" w14:textId="77777777" w:rsidR="004B4DD5" w:rsidRPr="0086399D" w:rsidRDefault="004B4DD5" w:rsidP="002E5473">
            <w:pPr>
              <w:spacing w:after="0" w:line="240" w:lineRule="auto"/>
              <w:jc w:val="right"/>
              <w:rPr>
                <w:i/>
                <w:iCs/>
                <w:sz w:val="16"/>
                <w:szCs w:val="16"/>
                <w:lang w:eastAsia="en-AU"/>
              </w:rPr>
            </w:pPr>
            <w:r w:rsidRPr="0086399D">
              <w:rPr>
                <w:i/>
                <w:iCs/>
                <w:sz w:val="16"/>
                <w:szCs w:val="16"/>
              </w:rPr>
              <w:t>-8.09%</w:t>
            </w:r>
          </w:p>
        </w:tc>
        <w:tc>
          <w:tcPr>
            <w:tcW w:w="964" w:type="dxa"/>
            <w:gridSpan w:val="2"/>
            <w:shd w:val="clear" w:color="auto" w:fill="auto"/>
            <w:vAlign w:val="center"/>
            <w:hideMark/>
          </w:tcPr>
          <w:p w14:paraId="56E08FD0"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7FFA01C4"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3522A8ED"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0DB75528"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r>
      <w:tr w:rsidR="004B4DD5" w:rsidRPr="0086399D" w14:paraId="10F656F6"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gridAfter w:val="1"/>
          <w:wAfter w:w="155" w:type="dxa"/>
          <w:trHeight w:val="170"/>
        </w:trPr>
        <w:tc>
          <w:tcPr>
            <w:tcW w:w="3256" w:type="dxa"/>
            <w:shd w:val="clear" w:color="auto" w:fill="auto"/>
            <w:vAlign w:val="center"/>
            <w:hideMark/>
          </w:tcPr>
          <w:p w14:paraId="41891ECE"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Metered hydrants yearly service charge</w:t>
            </w:r>
          </w:p>
        </w:tc>
        <w:tc>
          <w:tcPr>
            <w:tcW w:w="964" w:type="dxa"/>
            <w:gridSpan w:val="2"/>
            <w:shd w:val="clear" w:color="auto" w:fill="auto"/>
            <w:noWrap/>
            <w:vAlign w:val="center"/>
            <w:hideMark/>
          </w:tcPr>
          <w:p w14:paraId="446F8BDE"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$/item</w:t>
            </w:r>
          </w:p>
        </w:tc>
        <w:tc>
          <w:tcPr>
            <w:tcW w:w="964" w:type="dxa"/>
            <w:gridSpan w:val="2"/>
            <w:shd w:val="clear" w:color="auto" w:fill="auto"/>
            <w:noWrap/>
            <w:vAlign w:val="center"/>
            <w:hideMark/>
          </w:tcPr>
          <w:p w14:paraId="0655A4FC" w14:textId="77777777" w:rsidR="004B4DD5" w:rsidRPr="0086399D" w:rsidRDefault="004B4DD5" w:rsidP="002E5473">
            <w:pPr>
              <w:spacing w:after="0" w:line="240" w:lineRule="auto"/>
              <w:jc w:val="right"/>
              <w:rPr>
                <w:color w:val="000000"/>
                <w:sz w:val="16"/>
                <w:szCs w:val="16"/>
              </w:rPr>
            </w:pPr>
            <w:r w:rsidRPr="006C0816">
              <w:rPr>
                <w:color w:val="000000"/>
                <w:sz w:val="16"/>
                <w:szCs w:val="16"/>
              </w:rPr>
              <w:t>$975.41</w:t>
            </w:r>
          </w:p>
        </w:tc>
        <w:tc>
          <w:tcPr>
            <w:tcW w:w="964" w:type="dxa"/>
            <w:gridSpan w:val="2"/>
            <w:shd w:val="clear" w:color="auto" w:fill="auto"/>
            <w:noWrap/>
            <w:vAlign w:val="center"/>
            <w:hideMark/>
          </w:tcPr>
          <w:p w14:paraId="1EA70927" w14:textId="77777777" w:rsidR="004B4DD5" w:rsidRPr="0086399D" w:rsidRDefault="004B4DD5" w:rsidP="002E5473">
            <w:pPr>
              <w:spacing w:after="0" w:line="240" w:lineRule="auto"/>
              <w:jc w:val="right"/>
              <w:rPr>
                <w:color w:val="000000"/>
                <w:sz w:val="16"/>
                <w:szCs w:val="16"/>
              </w:rPr>
            </w:pPr>
            <w:r w:rsidRPr="006C0816">
              <w:rPr>
                <w:color w:val="000000"/>
                <w:sz w:val="16"/>
                <w:szCs w:val="16"/>
              </w:rPr>
              <w:t>$1,091.75</w:t>
            </w:r>
          </w:p>
        </w:tc>
        <w:tc>
          <w:tcPr>
            <w:tcW w:w="964" w:type="dxa"/>
            <w:gridSpan w:val="2"/>
            <w:shd w:val="clear" w:color="auto" w:fill="auto"/>
            <w:noWrap/>
            <w:vAlign w:val="center"/>
            <w:hideMark/>
          </w:tcPr>
          <w:p w14:paraId="0916DA17" w14:textId="77777777" w:rsidR="004B4DD5" w:rsidRPr="0086399D" w:rsidRDefault="004B4DD5" w:rsidP="002E5473">
            <w:pPr>
              <w:spacing w:after="0" w:line="240" w:lineRule="auto"/>
              <w:jc w:val="right"/>
              <w:rPr>
                <w:color w:val="000000"/>
                <w:sz w:val="16"/>
                <w:szCs w:val="16"/>
              </w:rPr>
            </w:pPr>
            <w:r w:rsidRPr="006C0816">
              <w:rPr>
                <w:color w:val="000000"/>
                <w:sz w:val="16"/>
                <w:szCs w:val="16"/>
              </w:rPr>
              <w:t>$1,091.75</w:t>
            </w:r>
          </w:p>
        </w:tc>
        <w:tc>
          <w:tcPr>
            <w:tcW w:w="964" w:type="dxa"/>
            <w:gridSpan w:val="2"/>
            <w:shd w:val="clear" w:color="auto" w:fill="auto"/>
            <w:noWrap/>
            <w:vAlign w:val="center"/>
            <w:hideMark/>
          </w:tcPr>
          <w:p w14:paraId="4CB94B51" w14:textId="77777777" w:rsidR="004B4DD5" w:rsidRPr="0086399D" w:rsidRDefault="004B4DD5" w:rsidP="002E5473">
            <w:pPr>
              <w:spacing w:after="0" w:line="240" w:lineRule="auto"/>
              <w:jc w:val="right"/>
              <w:rPr>
                <w:color w:val="000000"/>
                <w:sz w:val="16"/>
                <w:szCs w:val="16"/>
              </w:rPr>
            </w:pPr>
            <w:r w:rsidRPr="006C0816">
              <w:rPr>
                <w:color w:val="000000"/>
                <w:sz w:val="16"/>
                <w:szCs w:val="16"/>
              </w:rPr>
              <w:t>$1,091.75</w:t>
            </w:r>
          </w:p>
        </w:tc>
        <w:tc>
          <w:tcPr>
            <w:tcW w:w="964" w:type="dxa"/>
            <w:gridSpan w:val="2"/>
            <w:shd w:val="clear" w:color="auto" w:fill="auto"/>
            <w:noWrap/>
            <w:vAlign w:val="center"/>
            <w:hideMark/>
          </w:tcPr>
          <w:p w14:paraId="7B8B4DA5" w14:textId="77777777" w:rsidR="004B4DD5" w:rsidRPr="0086399D" w:rsidRDefault="004B4DD5" w:rsidP="002E5473">
            <w:pPr>
              <w:spacing w:after="0" w:line="240" w:lineRule="auto"/>
              <w:jc w:val="right"/>
              <w:rPr>
                <w:color w:val="000000"/>
                <w:sz w:val="16"/>
                <w:szCs w:val="16"/>
              </w:rPr>
            </w:pPr>
            <w:r w:rsidRPr="006C0816">
              <w:rPr>
                <w:color w:val="000000"/>
                <w:sz w:val="16"/>
                <w:szCs w:val="16"/>
              </w:rPr>
              <w:t>$1,091.75</w:t>
            </w:r>
          </w:p>
        </w:tc>
        <w:tc>
          <w:tcPr>
            <w:tcW w:w="964" w:type="dxa"/>
            <w:gridSpan w:val="2"/>
            <w:shd w:val="clear" w:color="auto" w:fill="auto"/>
            <w:noWrap/>
            <w:vAlign w:val="center"/>
            <w:hideMark/>
          </w:tcPr>
          <w:p w14:paraId="2A2EB05F" w14:textId="77777777" w:rsidR="004B4DD5" w:rsidRPr="0086399D" w:rsidRDefault="004B4DD5" w:rsidP="002E5473">
            <w:pPr>
              <w:spacing w:after="0" w:line="240" w:lineRule="auto"/>
              <w:jc w:val="right"/>
              <w:rPr>
                <w:color w:val="000000"/>
                <w:sz w:val="16"/>
                <w:szCs w:val="16"/>
              </w:rPr>
            </w:pPr>
            <w:r w:rsidRPr="006C0816">
              <w:rPr>
                <w:color w:val="000000"/>
                <w:sz w:val="16"/>
                <w:szCs w:val="16"/>
              </w:rPr>
              <w:t>$1,091.75</w:t>
            </w:r>
          </w:p>
        </w:tc>
        <w:tc>
          <w:tcPr>
            <w:tcW w:w="964" w:type="dxa"/>
            <w:gridSpan w:val="2"/>
            <w:shd w:val="clear" w:color="auto" w:fill="auto"/>
            <w:vAlign w:val="center"/>
            <w:hideMark/>
          </w:tcPr>
          <w:p w14:paraId="5C31090C" w14:textId="77777777" w:rsidR="004B4DD5" w:rsidRPr="0086399D" w:rsidRDefault="004B4DD5" w:rsidP="002E5473">
            <w:pPr>
              <w:spacing w:after="0" w:line="240" w:lineRule="auto"/>
              <w:jc w:val="right"/>
              <w:rPr>
                <w:i/>
                <w:iCs/>
                <w:sz w:val="16"/>
                <w:szCs w:val="16"/>
                <w:lang w:eastAsia="en-AU"/>
              </w:rPr>
            </w:pPr>
            <w:r w:rsidRPr="0086399D">
              <w:rPr>
                <w:i/>
                <w:iCs/>
                <w:sz w:val="16"/>
                <w:szCs w:val="16"/>
              </w:rPr>
              <w:t>11.93%</w:t>
            </w:r>
          </w:p>
        </w:tc>
        <w:tc>
          <w:tcPr>
            <w:tcW w:w="964" w:type="dxa"/>
            <w:gridSpan w:val="2"/>
            <w:shd w:val="clear" w:color="auto" w:fill="auto"/>
            <w:vAlign w:val="center"/>
            <w:hideMark/>
          </w:tcPr>
          <w:p w14:paraId="6034F7B6"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6B0FDF99"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5B01F2A8"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74C6FD75"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r>
      <w:tr w:rsidR="004B4DD5" w:rsidRPr="0086399D" w14:paraId="160F0F92"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gridAfter w:val="1"/>
          <w:wAfter w:w="155" w:type="dxa"/>
          <w:trHeight w:val="170"/>
        </w:trPr>
        <w:tc>
          <w:tcPr>
            <w:tcW w:w="3256" w:type="dxa"/>
            <w:shd w:val="clear" w:color="auto" w:fill="auto"/>
            <w:vAlign w:val="center"/>
            <w:hideMark/>
          </w:tcPr>
          <w:p w14:paraId="5572CCBE"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Dumping of effluent, per kL</w:t>
            </w:r>
          </w:p>
        </w:tc>
        <w:tc>
          <w:tcPr>
            <w:tcW w:w="964" w:type="dxa"/>
            <w:gridSpan w:val="2"/>
            <w:shd w:val="clear" w:color="auto" w:fill="auto"/>
            <w:noWrap/>
            <w:vAlign w:val="center"/>
            <w:hideMark/>
          </w:tcPr>
          <w:p w14:paraId="302589C3"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$/year</w:t>
            </w:r>
          </w:p>
        </w:tc>
        <w:tc>
          <w:tcPr>
            <w:tcW w:w="964" w:type="dxa"/>
            <w:gridSpan w:val="2"/>
            <w:shd w:val="clear" w:color="auto" w:fill="auto"/>
            <w:noWrap/>
            <w:vAlign w:val="center"/>
            <w:hideMark/>
          </w:tcPr>
          <w:p w14:paraId="2B22D788" w14:textId="77777777" w:rsidR="004B4DD5" w:rsidRPr="0086399D" w:rsidRDefault="004B4DD5" w:rsidP="002E5473">
            <w:pPr>
              <w:spacing w:after="0" w:line="240" w:lineRule="auto"/>
              <w:jc w:val="right"/>
              <w:rPr>
                <w:color w:val="000000"/>
                <w:sz w:val="16"/>
                <w:szCs w:val="16"/>
              </w:rPr>
            </w:pPr>
            <w:r w:rsidRPr="006C0816">
              <w:rPr>
                <w:color w:val="000000"/>
                <w:sz w:val="16"/>
                <w:szCs w:val="16"/>
              </w:rPr>
              <w:t>$30.31</w:t>
            </w:r>
          </w:p>
        </w:tc>
        <w:tc>
          <w:tcPr>
            <w:tcW w:w="964" w:type="dxa"/>
            <w:gridSpan w:val="2"/>
            <w:shd w:val="clear" w:color="auto" w:fill="auto"/>
            <w:noWrap/>
            <w:vAlign w:val="center"/>
            <w:hideMark/>
          </w:tcPr>
          <w:p w14:paraId="72B34023" w14:textId="77777777" w:rsidR="004B4DD5" w:rsidRPr="0086399D" w:rsidRDefault="004B4DD5" w:rsidP="002E5473">
            <w:pPr>
              <w:spacing w:after="0" w:line="240" w:lineRule="auto"/>
              <w:jc w:val="right"/>
              <w:rPr>
                <w:color w:val="000000"/>
                <w:sz w:val="16"/>
                <w:szCs w:val="16"/>
              </w:rPr>
            </w:pPr>
            <w:r w:rsidRPr="006C0816">
              <w:rPr>
                <w:color w:val="000000"/>
                <w:sz w:val="16"/>
                <w:szCs w:val="16"/>
              </w:rPr>
              <w:t>$30.31</w:t>
            </w:r>
          </w:p>
        </w:tc>
        <w:tc>
          <w:tcPr>
            <w:tcW w:w="964" w:type="dxa"/>
            <w:gridSpan w:val="2"/>
            <w:shd w:val="clear" w:color="auto" w:fill="auto"/>
            <w:noWrap/>
            <w:vAlign w:val="center"/>
            <w:hideMark/>
          </w:tcPr>
          <w:p w14:paraId="61B086B5" w14:textId="77777777" w:rsidR="004B4DD5" w:rsidRPr="0086399D" w:rsidRDefault="004B4DD5" w:rsidP="002E5473">
            <w:pPr>
              <w:spacing w:after="0" w:line="240" w:lineRule="auto"/>
              <w:jc w:val="right"/>
              <w:rPr>
                <w:color w:val="000000"/>
                <w:sz w:val="16"/>
                <w:szCs w:val="16"/>
              </w:rPr>
            </w:pPr>
            <w:r w:rsidRPr="006C0816">
              <w:rPr>
                <w:color w:val="000000"/>
                <w:sz w:val="16"/>
                <w:szCs w:val="16"/>
              </w:rPr>
              <w:t>$30.31</w:t>
            </w:r>
          </w:p>
        </w:tc>
        <w:tc>
          <w:tcPr>
            <w:tcW w:w="964" w:type="dxa"/>
            <w:gridSpan w:val="2"/>
            <w:shd w:val="clear" w:color="auto" w:fill="auto"/>
            <w:noWrap/>
            <w:vAlign w:val="center"/>
            <w:hideMark/>
          </w:tcPr>
          <w:p w14:paraId="4C2CC1AB" w14:textId="77777777" w:rsidR="004B4DD5" w:rsidRPr="0086399D" w:rsidRDefault="004B4DD5" w:rsidP="002E5473">
            <w:pPr>
              <w:spacing w:after="0" w:line="240" w:lineRule="auto"/>
              <w:jc w:val="right"/>
              <w:rPr>
                <w:color w:val="000000"/>
                <w:sz w:val="16"/>
                <w:szCs w:val="16"/>
              </w:rPr>
            </w:pPr>
            <w:r w:rsidRPr="006C0816">
              <w:rPr>
                <w:color w:val="000000"/>
                <w:sz w:val="16"/>
                <w:szCs w:val="16"/>
              </w:rPr>
              <w:t>$30.31</w:t>
            </w:r>
          </w:p>
        </w:tc>
        <w:tc>
          <w:tcPr>
            <w:tcW w:w="964" w:type="dxa"/>
            <w:gridSpan w:val="2"/>
            <w:shd w:val="clear" w:color="auto" w:fill="auto"/>
            <w:noWrap/>
            <w:vAlign w:val="center"/>
            <w:hideMark/>
          </w:tcPr>
          <w:p w14:paraId="6C0E96E2" w14:textId="77777777" w:rsidR="004B4DD5" w:rsidRPr="0086399D" w:rsidRDefault="004B4DD5" w:rsidP="002E5473">
            <w:pPr>
              <w:spacing w:after="0" w:line="240" w:lineRule="auto"/>
              <w:jc w:val="right"/>
              <w:rPr>
                <w:color w:val="000000"/>
                <w:sz w:val="16"/>
                <w:szCs w:val="16"/>
              </w:rPr>
            </w:pPr>
            <w:r w:rsidRPr="006C0816">
              <w:rPr>
                <w:color w:val="000000"/>
                <w:sz w:val="16"/>
                <w:szCs w:val="16"/>
              </w:rPr>
              <w:t>$30.31</w:t>
            </w:r>
          </w:p>
        </w:tc>
        <w:tc>
          <w:tcPr>
            <w:tcW w:w="964" w:type="dxa"/>
            <w:gridSpan w:val="2"/>
            <w:shd w:val="clear" w:color="auto" w:fill="auto"/>
            <w:noWrap/>
            <w:vAlign w:val="center"/>
            <w:hideMark/>
          </w:tcPr>
          <w:p w14:paraId="06BF4D2C" w14:textId="77777777" w:rsidR="004B4DD5" w:rsidRPr="0086399D" w:rsidRDefault="004B4DD5" w:rsidP="002E5473">
            <w:pPr>
              <w:spacing w:after="0" w:line="240" w:lineRule="auto"/>
              <w:jc w:val="right"/>
              <w:rPr>
                <w:color w:val="000000"/>
                <w:sz w:val="16"/>
                <w:szCs w:val="16"/>
              </w:rPr>
            </w:pPr>
            <w:r w:rsidRPr="006C0816">
              <w:rPr>
                <w:color w:val="000000"/>
                <w:sz w:val="16"/>
                <w:szCs w:val="16"/>
              </w:rPr>
              <w:t>$30.31</w:t>
            </w:r>
          </w:p>
        </w:tc>
        <w:tc>
          <w:tcPr>
            <w:tcW w:w="964" w:type="dxa"/>
            <w:gridSpan w:val="2"/>
            <w:shd w:val="clear" w:color="auto" w:fill="auto"/>
            <w:vAlign w:val="center"/>
            <w:hideMark/>
          </w:tcPr>
          <w:p w14:paraId="74004834"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49DEEE13"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08601A0F"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69D46C0A"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1541BD7D"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r>
      <w:tr w:rsidR="004B4DD5" w:rsidRPr="00181476" w14:paraId="0C0091FA" w14:textId="77777777" w:rsidTr="002E5473">
        <w:tblPrEx>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Ex>
        <w:trPr>
          <w:gridAfter w:val="1"/>
          <w:wAfter w:w="155" w:type="dxa"/>
          <w:trHeight w:val="170"/>
        </w:trPr>
        <w:tc>
          <w:tcPr>
            <w:tcW w:w="3256" w:type="dxa"/>
            <w:shd w:val="clear" w:color="auto" w:fill="auto"/>
            <w:vAlign w:val="center"/>
            <w:hideMark/>
          </w:tcPr>
          <w:p w14:paraId="5AD51F7E" w14:textId="77777777" w:rsidR="004B4DD5" w:rsidRPr="0086399D" w:rsidRDefault="004B4DD5" w:rsidP="002E5473">
            <w:pPr>
              <w:spacing w:after="0" w:line="240" w:lineRule="auto"/>
              <w:rPr>
                <w:color w:val="000000"/>
                <w:sz w:val="16"/>
                <w:szCs w:val="16"/>
                <w:lang w:eastAsia="en-AU"/>
              </w:rPr>
            </w:pPr>
            <w:r w:rsidRPr="0086399D">
              <w:rPr>
                <w:color w:val="000000"/>
                <w:sz w:val="16"/>
                <w:szCs w:val="16"/>
                <w:lang w:eastAsia="en-AU"/>
              </w:rPr>
              <w:t>100mm detector check meter</w:t>
            </w:r>
          </w:p>
        </w:tc>
        <w:tc>
          <w:tcPr>
            <w:tcW w:w="964" w:type="dxa"/>
            <w:gridSpan w:val="2"/>
            <w:shd w:val="clear" w:color="auto" w:fill="auto"/>
            <w:noWrap/>
            <w:vAlign w:val="center"/>
            <w:hideMark/>
          </w:tcPr>
          <w:p w14:paraId="3D25FB3E" w14:textId="77777777" w:rsidR="004B4DD5" w:rsidRPr="0086399D" w:rsidRDefault="004B4DD5" w:rsidP="002E5473">
            <w:pPr>
              <w:spacing w:after="0" w:line="240" w:lineRule="auto"/>
              <w:jc w:val="right"/>
              <w:rPr>
                <w:color w:val="000000"/>
                <w:sz w:val="16"/>
                <w:szCs w:val="16"/>
                <w:lang w:eastAsia="en-AU"/>
              </w:rPr>
            </w:pPr>
            <w:r w:rsidRPr="0086399D">
              <w:rPr>
                <w:color w:val="000000"/>
                <w:sz w:val="16"/>
                <w:szCs w:val="16"/>
                <w:lang w:eastAsia="en-AU"/>
              </w:rPr>
              <w:t>$/item</w:t>
            </w:r>
          </w:p>
        </w:tc>
        <w:tc>
          <w:tcPr>
            <w:tcW w:w="964" w:type="dxa"/>
            <w:gridSpan w:val="2"/>
            <w:shd w:val="clear" w:color="auto" w:fill="auto"/>
            <w:noWrap/>
            <w:vAlign w:val="center"/>
            <w:hideMark/>
          </w:tcPr>
          <w:p w14:paraId="75244486" w14:textId="77777777" w:rsidR="004B4DD5" w:rsidRPr="0086399D" w:rsidRDefault="004B4DD5" w:rsidP="002E5473">
            <w:pPr>
              <w:spacing w:after="0" w:line="240" w:lineRule="auto"/>
              <w:jc w:val="right"/>
              <w:rPr>
                <w:color w:val="000000"/>
                <w:sz w:val="16"/>
                <w:szCs w:val="16"/>
              </w:rPr>
            </w:pPr>
            <w:r w:rsidRPr="006C0816">
              <w:rPr>
                <w:color w:val="000000"/>
                <w:sz w:val="16"/>
                <w:szCs w:val="16"/>
              </w:rPr>
              <w:t>$2,364.94</w:t>
            </w:r>
          </w:p>
        </w:tc>
        <w:tc>
          <w:tcPr>
            <w:tcW w:w="964" w:type="dxa"/>
            <w:gridSpan w:val="2"/>
            <w:shd w:val="clear" w:color="auto" w:fill="auto"/>
            <w:noWrap/>
            <w:vAlign w:val="center"/>
            <w:hideMark/>
          </w:tcPr>
          <w:p w14:paraId="0B65C211" w14:textId="77777777" w:rsidR="004B4DD5" w:rsidRPr="0086399D" w:rsidRDefault="004B4DD5" w:rsidP="002E5473">
            <w:pPr>
              <w:spacing w:after="0" w:line="240" w:lineRule="auto"/>
              <w:jc w:val="right"/>
              <w:rPr>
                <w:color w:val="000000"/>
                <w:sz w:val="16"/>
                <w:szCs w:val="16"/>
              </w:rPr>
            </w:pPr>
            <w:r w:rsidRPr="006C0816">
              <w:rPr>
                <w:color w:val="000000"/>
                <w:sz w:val="16"/>
                <w:szCs w:val="16"/>
              </w:rPr>
              <w:t>$2,457.90</w:t>
            </w:r>
          </w:p>
        </w:tc>
        <w:tc>
          <w:tcPr>
            <w:tcW w:w="964" w:type="dxa"/>
            <w:gridSpan w:val="2"/>
            <w:shd w:val="clear" w:color="auto" w:fill="auto"/>
            <w:noWrap/>
            <w:vAlign w:val="center"/>
            <w:hideMark/>
          </w:tcPr>
          <w:p w14:paraId="59D2C38A" w14:textId="77777777" w:rsidR="004B4DD5" w:rsidRPr="0086399D" w:rsidRDefault="004B4DD5" w:rsidP="002E5473">
            <w:pPr>
              <w:spacing w:after="0" w:line="240" w:lineRule="auto"/>
              <w:jc w:val="right"/>
              <w:rPr>
                <w:color w:val="000000"/>
                <w:sz w:val="16"/>
                <w:szCs w:val="16"/>
              </w:rPr>
            </w:pPr>
            <w:r w:rsidRPr="006C0816">
              <w:rPr>
                <w:color w:val="000000"/>
                <w:sz w:val="16"/>
                <w:szCs w:val="16"/>
              </w:rPr>
              <w:t>$2,457.90</w:t>
            </w:r>
          </w:p>
        </w:tc>
        <w:tc>
          <w:tcPr>
            <w:tcW w:w="964" w:type="dxa"/>
            <w:gridSpan w:val="2"/>
            <w:shd w:val="clear" w:color="auto" w:fill="auto"/>
            <w:noWrap/>
            <w:vAlign w:val="center"/>
            <w:hideMark/>
          </w:tcPr>
          <w:p w14:paraId="05A47C46" w14:textId="77777777" w:rsidR="004B4DD5" w:rsidRPr="0086399D" w:rsidRDefault="004B4DD5" w:rsidP="002E5473">
            <w:pPr>
              <w:spacing w:after="0" w:line="240" w:lineRule="auto"/>
              <w:jc w:val="right"/>
              <w:rPr>
                <w:color w:val="000000"/>
                <w:sz w:val="16"/>
                <w:szCs w:val="16"/>
              </w:rPr>
            </w:pPr>
            <w:r w:rsidRPr="006C0816">
              <w:rPr>
                <w:color w:val="000000"/>
                <w:sz w:val="16"/>
                <w:szCs w:val="16"/>
              </w:rPr>
              <w:t>$2,457.90</w:t>
            </w:r>
          </w:p>
        </w:tc>
        <w:tc>
          <w:tcPr>
            <w:tcW w:w="964" w:type="dxa"/>
            <w:gridSpan w:val="2"/>
            <w:shd w:val="clear" w:color="auto" w:fill="auto"/>
            <w:noWrap/>
            <w:vAlign w:val="center"/>
            <w:hideMark/>
          </w:tcPr>
          <w:p w14:paraId="12403591" w14:textId="77777777" w:rsidR="004B4DD5" w:rsidRPr="0086399D" w:rsidRDefault="004B4DD5" w:rsidP="002E5473">
            <w:pPr>
              <w:spacing w:after="0" w:line="240" w:lineRule="auto"/>
              <w:jc w:val="right"/>
              <w:rPr>
                <w:color w:val="000000"/>
                <w:sz w:val="16"/>
                <w:szCs w:val="16"/>
              </w:rPr>
            </w:pPr>
            <w:r w:rsidRPr="006C0816">
              <w:rPr>
                <w:color w:val="000000"/>
                <w:sz w:val="16"/>
                <w:szCs w:val="16"/>
              </w:rPr>
              <w:t>$2,457.90</w:t>
            </w:r>
          </w:p>
        </w:tc>
        <w:tc>
          <w:tcPr>
            <w:tcW w:w="964" w:type="dxa"/>
            <w:gridSpan w:val="2"/>
            <w:shd w:val="clear" w:color="auto" w:fill="auto"/>
            <w:noWrap/>
            <w:vAlign w:val="center"/>
            <w:hideMark/>
          </w:tcPr>
          <w:p w14:paraId="4453AEA1" w14:textId="77777777" w:rsidR="004B4DD5" w:rsidRPr="0086399D" w:rsidRDefault="004B4DD5" w:rsidP="002E5473">
            <w:pPr>
              <w:spacing w:after="0" w:line="240" w:lineRule="auto"/>
              <w:jc w:val="right"/>
              <w:rPr>
                <w:color w:val="000000"/>
                <w:sz w:val="16"/>
                <w:szCs w:val="16"/>
              </w:rPr>
            </w:pPr>
            <w:r w:rsidRPr="006C0816">
              <w:rPr>
                <w:color w:val="000000"/>
                <w:sz w:val="16"/>
                <w:szCs w:val="16"/>
              </w:rPr>
              <w:t>$2,457.90</w:t>
            </w:r>
          </w:p>
        </w:tc>
        <w:tc>
          <w:tcPr>
            <w:tcW w:w="964" w:type="dxa"/>
            <w:gridSpan w:val="2"/>
            <w:shd w:val="clear" w:color="auto" w:fill="auto"/>
            <w:vAlign w:val="center"/>
            <w:hideMark/>
          </w:tcPr>
          <w:p w14:paraId="595F1DBE" w14:textId="77777777" w:rsidR="004B4DD5" w:rsidRPr="0086399D" w:rsidRDefault="004B4DD5" w:rsidP="002E5473">
            <w:pPr>
              <w:spacing w:after="0" w:line="240" w:lineRule="auto"/>
              <w:jc w:val="right"/>
              <w:rPr>
                <w:i/>
                <w:iCs/>
                <w:sz w:val="16"/>
                <w:szCs w:val="16"/>
                <w:lang w:eastAsia="en-AU"/>
              </w:rPr>
            </w:pPr>
            <w:r w:rsidRPr="0086399D">
              <w:rPr>
                <w:i/>
                <w:iCs/>
                <w:sz w:val="16"/>
                <w:szCs w:val="16"/>
              </w:rPr>
              <w:t>3.93%</w:t>
            </w:r>
          </w:p>
        </w:tc>
        <w:tc>
          <w:tcPr>
            <w:tcW w:w="964" w:type="dxa"/>
            <w:gridSpan w:val="2"/>
            <w:shd w:val="clear" w:color="auto" w:fill="auto"/>
            <w:vAlign w:val="center"/>
            <w:hideMark/>
          </w:tcPr>
          <w:p w14:paraId="3104F843"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26B4EDF2"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06191AF5" w14:textId="77777777" w:rsidR="004B4DD5" w:rsidRPr="0086399D" w:rsidRDefault="004B4DD5" w:rsidP="002E5473">
            <w:pPr>
              <w:spacing w:after="0" w:line="240" w:lineRule="auto"/>
              <w:jc w:val="right"/>
              <w:rPr>
                <w:i/>
                <w:iCs/>
                <w:sz w:val="16"/>
                <w:szCs w:val="16"/>
                <w:lang w:eastAsia="en-AU"/>
              </w:rPr>
            </w:pPr>
            <w:r w:rsidRPr="0086399D">
              <w:rPr>
                <w:i/>
                <w:iCs/>
                <w:sz w:val="16"/>
                <w:szCs w:val="16"/>
              </w:rPr>
              <w:t>0.00%</w:t>
            </w:r>
          </w:p>
        </w:tc>
        <w:tc>
          <w:tcPr>
            <w:tcW w:w="964" w:type="dxa"/>
            <w:gridSpan w:val="2"/>
            <w:shd w:val="clear" w:color="auto" w:fill="auto"/>
            <w:vAlign w:val="center"/>
            <w:hideMark/>
          </w:tcPr>
          <w:p w14:paraId="0C2BEBC5" w14:textId="77777777" w:rsidR="004B4DD5" w:rsidRPr="00181476" w:rsidRDefault="004B4DD5" w:rsidP="002E5473">
            <w:pPr>
              <w:spacing w:after="0" w:line="240" w:lineRule="auto"/>
              <w:jc w:val="right"/>
              <w:rPr>
                <w:i/>
                <w:iCs/>
                <w:sz w:val="16"/>
                <w:szCs w:val="16"/>
                <w:lang w:eastAsia="en-AU"/>
              </w:rPr>
            </w:pPr>
            <w:r w:rsidRPr="0086399D">
              <w:rPr>
                <w:i/>
                <w:iCs/>
                <w:sz w:val="16"/>
                <w:szCs w:val="16"/>
              </w:rPr>
              <w:t>0.00%</w:t>
            </w:r>
          </w:p>
        </w:tc>
      </w:tr>
    </w:tbl>
    <w:p w14:paraId="0CECDA26" w14:textId="77777777" w:rsidR="004B4DD5" w:rsidRDefault="004B4DD5" w:rsidP="004B4DD5"/>
    <w:p w14:paraId="794FAA1B" w14:textId="2D394BAC" w:rsidR="005643D5" w:rsidRDefault="005643D5" w:rsidP="005643D5"/>
    <w:p w14:paraId="0A18CE51" w14:textId="77777777" w:rsidR="005643D5" w:rsidRPr="0037595F" w:rsidRDefault="005643D5" w:rsidP="005643D5"/>
    <w:sectPr w:rsidR="005643D5" w:rsidRPr="0037595F" w:rsidSect="005643D5">
      <w:pgSz w:w="16838" w:h="11906" w:orient="landscape"/>
      <w:pgMar w:top="1440" w:right="1440" w:bottom="1440" w:left="1440"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9CECCC" w16cex:dateUtc="2022-08-09T04:25:00Z"/>
  <w16cex:commentExtensible w16cex:durableId="269F63A8" w16cex:dateUtc="2022-08-11T01:1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656A4F1" w16cid:durableId="269E41DE"/>
  <w16cid:commentId w16cid:paraId="48BC30E9" w16cid:durableId="269E41DF"/>
  <w16cid:commentId w16cid:paraId="2C948ECC" w16cid:durableId="269E41E0"/>
  <w16cid:commentId w16cid:paraId="711E9453" w16cid:durableId="269E41E1"/>
  <w16cid:commentId w16cid:paraId="43283A42" w16cid:durableId="269E41E2"/>
  <w16cid:commentId w16cid:paraId="6DB788A8" w16cid:durableId="269E41E3"/>
  <w16cid:commentId w16cid:paraId="06F283A2" w16cid:durableId="269E41E4"/>
  <w16cid:commentId w16cid:paraId="07E2D370" w16cid:durableId="269E41E5"/>
  <w16cid:commentId w16cid:paraId="7EB95A76" w16cid:durableId="269E41E6"/>
  <w16cid:commentId w16cid:paraId="6869BE0E" w16cid:durableId="269E41E7"/>
  <w16cid:commentId w16cid:paraId="3296A8E5" w16cid:durableId="269E41E8"/>
  <w16cid:commentId w16cid:paraId="40BA6817" w16cid:durableId="269E41E9"/>
  <w16cid:commentId w16cid:paraId="3924247F" w16cid:durableId="269E41EA"/>
  <w16cid:commentId w16cid:paraId="4D802313" w16cid:durableId="269E41EB"/>
  <w16cid:commentId w16cid:paraId="431C5000" w16cid:durableId="269E41EC"/>
  <w16cid:commentId w16cid:paraId="654BBBDB" w16cid:durableId="269E41ED"/>
  <w16cid:commentId w16cid:paraId="4ACD36B0" w16cid:durableId="269E41EE"/>
  <w16cid:commentId w16cid:paraId="0F51FD91" w16cid:durableId="269E41EF"/>
  <w16cid:commentId w16cid:paraId="5949261C" w16cid:durableId="269E41F0"/>
  <w16cid:commentId w16cid:paraId="280A28E0" w16cid:durableId="269E41F1"/>
  <w16cid:commentId w16cid:paraId="21E13D83" w16cid:durableId="269E41F2"/>
  <w16cid:commentId w16cid:paraId="590187BB" w16cid:durableId="269E41F3"/>
  <w16cid:commentId w16cid:paraId="228BCD51" w16cid:durableId="269E41F4"/>
  <w16cid:commentId w16cid:paraId="44CC730B" w16cid:durableId="269E41F5"/>
  <w16cid:commentId w16cid:paraId="33701120" w16cid:durableId="269E41F6"/>
  <w16cid:commentId w16cid:paraId="238B4FD2" w16cid:durableId="269E41F7"/>
  <w16cid:commentId w16cid:paraId="548E2A28" w16cid:durableId="269E41F8"/>
  <w16cid:commentId w16cid:paraId="752CF7EF" w16cid:durableId="269E41F9"/>
  <w16cid:commentId w16cid:paraId="74D9A9D3" w16cid:durableId="269E41FA"/>
  <w16cid:commentId w16cid:paraId="749067F3" w16cid:durableId="269E41FB"/>
  <w16cid:commentId w16cid:paraId="7A22A387" w16cid:durableId="269E41FC"/>
  <w16cid:commentId w16cid:paraId="1DE85F24" w16cid:durableId="269E41FD"/>
  <w16cid:commentId w16cid:paraId="32EE73F9" w16cid:durableId="269CE321"/>
  <w16cid:commentId w16cid:paraId="00E3E35D" w16cid:durableId="269CE322"/>
  <w16cid:commentId w16cid:paraId="41961A56" w16cid:durableId="269CE324"/>
  <w16cid:commentId w16cid:paraId="367D2DE2" w16cid:durableId="269CECCC"/>
  <w16cid:commentId w16cid:paraId="7B5617D5" w16cid:durableId="269CE325"/>
  <w16cid:commentId w16cid:paraId="3106D530" w16cid:durableId="269CE327"/>
  <w16cid:commentId w16cid:paraId="6E2D6AB3" w16cid:durableId="269CE328"/>
  <w16cid:commentId w16cid:paraId="46ED1C99" w16cid:durableId="269CE32B"/>
  <w16cid:commentId w16cid:paraId="116F04CF" w16cid:durableId="269CE32C"/>
  <w16cid:commentId w16cid:paraId="0F4AE915" w16cid:durableId="269F63A8"/>
  <w16cid:commentId w16cid:paraId="6B18355D" w16cid:durableId="269CE32D"/>
  <w16cid:commentId w16cid:paraId="1AC42B85" w16cid:durableId="269CE32E"/>
  <w16cid:commentId w16cid:paraId="72C6552B" w16cid:durableId="269CE32F"/>
  <w16cid:commentId w16cid:paraId="4A98CDAC" w16cid:durableId="269CE331"/>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349162" w14:textId="77777777" w:rsidR="006C64C0" w:rsidRDefault="006C64C0" w:rsidP="00122AB8">
      <w:pPr>
        <w:spacing w:after="0" w:line="240" w:lineRule="auto"/>
      </w:pPr>
      <w:r>
        <w:separator/>
      </w:r>
    </w:p>
  </w:endnote>
  <w:endnote w:type="continuationSeparator" w:id="0">
    <w:p w14:paraId="521B6903" w14:textId="77777777" w:rsidR="006C64C0" w:rsidRDefault="006C64C0" w:rsidP="00122A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Segoe UI Black">
    <w:panose1 w:val="020B0A02040204020203"/>
    <w:charset w:val="00"/>
    <w:family w:val="swiss"/>
    <w:pitch w:val="variable"/>
    <w:sig w:usb0="E00002FF" w:usb1="4000E47F" w:usb2="00000021"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8096854"/>
      <w:docPartObj>
        <w:docPartGallery w:val="Page Numbers (Bottom of Page)"/>
        <w:docPartUnique/>
      </w:docPartObj>
    </w:sdtPr>
    <w:sdtEndPr>
      <w:rPr>
        <w:noProof/>
      </w:rPr>
    </w:sdtEndPr>
    <w:sdtContent>
      <w:p w14:paraId="727B8A85" w14:textId="149681CC" w:rsidR="007554E3" w:rsidRDefault="007554E3">
        <w:pPr>
          <w:pStyle w:val="Footer"/>
          <w:jc w:val="right"/>
        </w:pPr>
        <w:r>
          <w:fldChar w:fldCharType="begin"/>
        </w:r>
        <w:r>
          <w:instrText xml:space="preserve"> PAGE   \* MERGEFORMAT </w:instrText>
        </w:r>
        <w:r>
          <w:fldChar w:fldCharType="separate"/>
        </w:r>
        <w:r w:rsidR="008A2960">
          <w:rPr>
            <w:noProof/>
          </w:rPr>
          <w:t>1</w:t>
        </w:r>
        <w:r>
          <w:rPr>
            <w:noProof/>
          </w:rPr>
          <w:fldChar w:fldCharType="end"/>
        </w:r>
      </w:p>
    </w:sdtContent>
  </w:sdt>
  <w:p w14:paraId="3EBD7236" w14:textId="77777777" w:rsidR="007554E3" w:rsidRPr="00737CEB" w:rsidRDefault="007554E3" w:rsidP="00737CE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05898896"/>
      <w:docPartObj>
        <w:docPartGallery w:val="Page Numbers (Bottom of Page)"/>
        <w:docPartUnique/>
      </w:docPartObj>
    </w:sdtPr>
    <w:sdtEndPr>
      <w:rPr>
        <w:noProof/>
      </w:rPr>
    </w:sdtEndPr>
    <w:sdtContent>
      <w:p w14:paraId="1F087E50" w14:textId="48EED896" w:rsidR="007554E3" w:rsidRDefault="007554E3">
        <w:pPr>
          <w:pStyle w:val="Footer"/>
          <w:jc w:val="right"/>
        </w:pPr>
        <w:r>
          <w:fldChar w:fldCharType="begin"/>
        </w:r>
        <w:r>
          <w:instrText xml:space="preserve"> PAGE   \* MERGEFORMAT </w:instrText>
        </w:r>
        <w:r>
          <w:fldChar w:fldCharType="separate"/>
        </w:r>
        <w:r w:rsidR="008A2960">
          <w:rPr>
            <w:noProof/>
          </w:rPr>
          <w:t>i</w:t>
        </w:r>
        <w:r>
          <w:rPr>
            <w:noProof/>
          </w:rPr>
          <w:fldChar w:fldCharType="end"/>
        </w:r>
      </w:p>
    </w:sdtContent>
  </w:sdt>
  <w:p w14:paraId="23E272CB" w14:textId="77777777" w:rsidR="007554E3" w:rsidRPr="00737CEB" w:rsidRDefault="007554E3" w:rsidP="00737CE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0458689"/>
      <w:docPartObj>
        <w:docPartGallery w:val="Page Numbers (Bottom of Page)"/>
        <w:docPartUnique/>
      </w:docPartObj>
    </w:sdtPr>
    <w:sdtEndPr>
      <w:rPr>
        <w:noProof/>
      </w:rPr>
    </w:sdtEndPr>
    <w:sdtContent>
      <w:p w14:paraId="55E4195E" w14:textId="5151F589" w:rsidR="007554E3" w:rsidRDefault="007554E3">
        <w:pPr>
          <w:pStyle w:val="Footer"/>
          <w:jc w:val="right"/>
        </w:pPr>
        <w:r>
          <w:fldChar w:fldCharType="begin"/>
        </w:r>
        <w:r>
          <w:instrText xml:space="preserve"> PAGE   \* MERGEFORMAT </w:instrText>
        </w:r>
        <w:r>
          <w:fldChar w:fldCharType="separate"/>
        </w:r>
        <w:r w:rsidR="008A2960">
          <w:rPr>
            <w:noProof/>
          </w:rPr>
          <w:t>iii</w:t>
        </w:r>
        <w:r>
          <w:rPr>
            <w:noProof/>
          </w:rPr>
          <w:fldChar w:fldCharType="end"/>
        </w:r>
      </w:p>
    </w:sdtContent>
  </w:sdt>
  <w:p w14:paraId="2AAE1FAA" w14:textId="77777777" w:rsidR="007554E3" w:rsidRPr="00737CEB" w:rsidRDefault="007554E3" w:rsidP="00737CE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6346312"/>
      <w:docPartObj>
        <w:docPartGallery w:val="Page Numbers (Bottom of Page)"/>
        <w:docPartUnique/>
      </w:docPartObj>
    </w:sdtPr>
    <w:sdtEndPr>
      <w:rPr>
        <w:noProof/>
      </w:rPr>
    </w:sdtEndPr>
    <w:sdtContent>
      <w:p w14:paraId="6E751AE2" w14:textId="3181CFFA" w:rsidR="007554E3" w:rsidRDefault="007554E3">
        <w:pPr>
          <w:pStyle w:val="Footer"/>
          <w:jc w:val="right"/>
        </w:pPr>
        <w:r>
          <w:fldChar w:fldCharType="begin"/>
        </w:r>
        <w:r>
          <w:instrText xml:space="preserve"> PAGE   \* MERGEFORMAT </w:instrText>
        </w:r>
        <w:r>
          <w:fldChar w:fldCharType="separate"/>
        </w:r>
        <w:r w:rsidR="008A2960">
          <w:rPr>
            <w:noProof/>
          </w:rPr>
          <w:t>127</w:t>
        </w:r>
        <w:r>
          <w:rPr>
            <w:noProof/>
          </w:rPr>
          <w:fldChar w:fldCharType="end"/>
        </w:r>
      </w:p>
    </w:sdtContent>
  </w:sdt>
  <w:p w14:paraId="1D953F4C" w14:textId="77777777" w:rsidR="007554E3" w:rsidRPr="00737CEB" w:rsidRDefault="007554E3" w:rsidP="00737CE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ACB36FA" w14:textId="77777777" w:rsidR="006C64C0" w:rsidRDefault="006C64C0" w:rsidP="00122AB8">
      <w:pPr>
        <w:spacing w:after="0" w:line="240" w:lineRule="auto"/>
      </w:pPr>
      <w:r>
        <w:separator/>
      </w:r>
    </w:p>
  </w:footnote>
  <w:footnote w:type="continuationSeparator" w:id="0">
    <w:p w14:paraId="0FDAEE02" w14:textId="77777777" w:rsidR="006C64C0" w:rsidRDefault="006C64C0" w:rsidP="00122AB8">
      <w:pPr>
        <w:spacing w:after="0" w:line="240" w:lineRule="auto"/>
      </w:pPr>
      <w:r>
        <w:continuationSeparator/>
      </w:r>
    </w:p>
  </w:footnote>
  <w:footnote w:id="1">
    <w:p w14:paraId="6249B7B4" w14:textId="77777777" w:rsidR="007554E3" w:rsidRPr="007E5575" w:rsidRDefault="007554E3" w:rsidP="0064289D">
      <w:pPr>
        <w:pStyle w:val="FootnoteText"/>
        <w:rPr>
          <w:lang w:val="en-AU"/>
        </w:rPr>
      </w:pPr>
      <w:r>
        <w:rPr>
          <w:rStyle w:val="FootnoteReference"/>
        </w:rPr>
        <w:footnoteRef/>
      </w:r>
      <w:r>
        <w:t xml:space="preserve"> </w:t>
      </w:r>
      <w:r w:rsidRPr="00BD1D7C">
        <w:rPr>
          <w:color w:val="414042" w:themeColor="text1"/>
          <w:lang w:val="en-AU"/>
        </w:rPr>
        <w:t>All figures in this section are in $2022-23 dollars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1A313C"/>
    <w:multiLevelType w:val="hybridMultilevel"/>
    <w:tmpl w:val="1298B3D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F6F511D"/>
    <w:multiLevelType w:val="hybridMultilevel"/>
    <w:tmpl w:val="1A822F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F845EE9"/>
    <w:multiLevelType w:val="hybridMultilevel"/>
    <w:tmpl w:val="FF980534"/>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1DD014A"/>
    <w:multiLevelType w:val="hybridMultilevel"/>
    <w:tmpl w:val="2390B01C"/>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7695716"/>
    <w:multiLevelType w:val="hybridMultilevel"/>
    <w:tmpl w:val="579ECFBC"/>
    <w:lvl w:ilvl="0" w:tplc="0C09000F">
      <w:start w:val="1"/>
      <w:numFmt w:val="decimal"/>
      <w:lvlText w:val="%1."/>
      <w:lvlJc w:val="left"/>
      <w:pPr>
        <w:ind w:left="720" w:hanging="360"/>
      </w:pPr>
      <w:rPr>
        <w:rFonts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9730DED"/>
    <w:multiLevelType w:val="hybridMultilevel"/>
    <w:tmpl w:val="B3205586"/>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2414F8B"/>
    <w:multiLevelType w:val="hybridMultilevel"/>
    <w:tmpl w:val="AF7E05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27524D7"/>
    <w:multiLevelType w:val="hybridMultilevel"/>
    <w:tmpl w:val="1BACF4D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22D44E0F"/>
    <w:multiLevelType w:val="hybridMultilevel"/>
    <w:tmpl w:val="2C18DCE0"/>
    <w:lvl w:ilvl="0" w:tplc="0C09000F">
      <w:start w:val="1"/>
      <w:numFmt w:val="decimal"/>
      <w:lvlText w:val="%1."/>
      <w:lvlJc w:val="left"/>
      <w:pPr>
        <w:ind w:left="502"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80928BD"/>
    <w:multiLevelType w:val="hybridMultilevel"/>
    <w:tmpl w:val="F8C2C7C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E041023"/>
    <w:multiLevelType w:val="hybridMultilevel"/>
    <w:tmpl w:val="A84E604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30A5553F"/>
    <w:multiLevelType w:val="hybridMultilevel"/>
    <w:tmpl w:val="B3205586"/>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31D20DE7"/>
    <w:multiLevelType w:val="multilevel"/>
    <w:tmpl w:val="6B0403BE"/>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1852" w:hanging="576"/>
      </w:pPr>
      <w:rPr>
        <w:rFonts w:hint="default"/>
        <w:i w:val="0"/>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3" w15:restartNumberingAfterBreak="0">
    <w:nsid w:val="34696FA4"/>
    <w:multiLevelType w:val="hybridMultilevel"/>
    <w:tmpl w:val="0360C74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7AC07F2"/>
    <w:multiLevelType w:val="hybridMultilevel"/>
    <w:tmpl w:val="B3205586"/>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D9C5704"/>
    <w:multiLevelType w:val="hybridMultilevel"/>
    <w:tmpl w:val="F8E04168"/>
    <w:lvl w:ilvl="0" w:tplc="0C090001">
      <w:start w:val="1"/>
      <w:numFmt w:val="bullet"/>
      <w:lvlText w:val=""/>
      <w:lvlJc w:val="left"/>
      <w:pPr>
        <w:ind w:left="783" w:hanging="360"/>
      </w:pPr>
      <w:rPr>
        <w:rFonts w:ascii="Symbol" w:hAnsi="Symbol" w:hint="default"/>
      </w:rPr>
    </w:lvl>
    <w:lvl w:ilvl="1" w:tplc="0C090003" w:tentative="1">
      <w:start w:val="1"/>
      <w:numFmt w:val="bullet"/>
      <w:lvlText w:val="o"/>
      <w:lvlJc w:val="left"/>
      <w:pPr>
        <w:ind w:left="1503" w:hanging="360"/>
      </w:pPr>
      <w:rPr>
        <w:rFonts w:ascii="Courier New" w:hAnsi="Courier New" w:cs="Courier New" w:hint="default"/>
      </w:rPr>
    </w:lvl>
    <w:lvl w:ilvl="2" w:tplc="0C090005" w:tentative="1">
      <w:start w:val="1"/>
      <w:numFmt w:val="bullet"/>
      <w:lvlText w:val=""/>
      <w:lvlJc w:val="left"/>
      <w:pPr>
        <w:ind w:left="2223" w:hanging="360"/>
      </w:pPr>
      <w:rPr>
        <w:rFonts w:ascii="Wingdings" w:hAnsi="Wingdings" w:hint="default"/>
      </w:rPr>
    </w:lvl>
    <w:lvl w:ilvl="3" w:tplc="0C090001" w:tentative="1">
      <w:start w:val="1"/>
      <w:numFmt w:val="bullet"/>
      <w:lvlText w:val=""/>
      <w:lvlJc w:val="left"/>
      <w:pPr>
        <w:ind w:left="2943" w:hanging="360"/>
      </w:pPr>
      <w:rPr>
        <w:rFonts w:ascii="Symbol" w:hAnsi="Symbol" w:hint="default"/>
      </w:rPr>
    </w:lvl>
    <w:lvl w:ilvl="4" w:tplc="0C090003" w:tentative="1">
      <w:start w:val="1"/>
      <w:numFmt w:val="bullet"/>
      <w:lvlText w:val="o"/>
      <w:lvlJc w:val="left"/>
      <w:pPr>
        <w:ind w:left="3663" w:hanging="360"/>
      </w:pPr>
      <w:rPr>
        <w:rFonts w:ascii="Courier New" w:hAnsi="Courier New" w:cs="Courier New" w:hint="default"/>
      </w:rPr>
    </w:lvl>
    <w:lvl w:ilvl="5" w:tplc="0C090005" w:tentative="1">
      <w:start w:val="1"/>
      <w:numFmt w:val="bullet"/>
      <w:lvlText w:val=""/>
      <w:lvlJc w:val="left"/>
      <w:pPr>
        <w:ind w:left="4383" w:hanging="360"/>
      </w:pPr>
      <w:rPr>
        <w:rFonts w:ascii="Wingdings" w:hAnsi="Wingdings" w:hint="default"/>
      </w:rPr>
    </w:lvl>
    <w:lvl w:ilvl="6" w:tplc="0C090001" w:tentative="1">
      <w:start w:val="1"/>
      <w:numFmt w:val="bullet"/>
      <w:lvlText w:val=""/>
      <w:lvlJc w:val="left"/>
      <w:pPr>
        <w:ind w:left="5103" w:hanging="360"/>
      </w:pPr>
      <w:rPr>
        <w:rFonts w:ascii="Symbol" w:hAnsi="Symbol" w:hint="default"/>
      </w:rPr>
    </w:lvl>
    <w:lvl w:ilvl="7" w:tplc="0C090003" w:tentative="1">
      <w:start w:val="1"/>
      <w:numFmt w:val="bullet"/>
      <w:lvlText w:val="o"/>
      <w:lvlJc w:val="left"/>
      <w:pPr>
        <w:ind w:left="5823" w:hanging="360"/>
      </w:pPr>
      <w:rPr>
        <w:rFonts w:ascii="Courier New" w:hAnsi="Courier New" w:cs="Courier New" w:hint="default"/>
      </w:rPr>
    </w:lvl>
    <w:lvl w:ilvl="8" w:tplc="0C090005" w:tentative="1">
      <w:start w:val="1"/>
      <w:numFmt w:val="bullet"/>
      <w:lvlText w:val=""/>
      <w:lvlJc w:val="left"/>
      <w:pPr>
        <w:ind w:left="6543" w:hanging="360"/>
      </w:pPr>
      <w:rPr>
        <w:rFonts w:ascii="Wingdings" w:hAnsi="Wingdings" w:hint="default"/>
      </w:rPr>
    </w:lvl>
  </w:abstractNum>
  <w:abstractNum w:abstractNumId="16" w15:restartNumberingAfterBreak="0">
    <w:nsid w:val="3DB50A50"/>
    <w:multiLevelType w:val="hybridMultilevel"/>
    <w:tmpl w:val="7CE01F0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47431F2F"/>
    <w:multiLevelType w:val="hybridMultilevel"/>
    <w:tmpl w:val="B3205586"/>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8202E97"/>
    <w:multiLevelType w:val="hybridMultilevel"/>
    <w:tmpl w:val="1E5E8658"/>
    <w:lvl w:ilvl="0" w:tplc="2F54FC70">
      <w:start w:val="8"/>
      <w:numFmt w:val="bullet"/>
      <w:lvlText w:val="-"/>
      <w:lvlJc w:val="left"/>
      <w:pPr>
        <w:ind w:left="720" w:hanging="360"/>
      </w:pPr>
      <w:rPr>
        <w:rFonts w:ascii="Segoe UI" w:eastAsiaTheme="minorHAnsi" w:hAnsi="Segoe UI" w:cs="Segoe U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F621B90"/>
    <w:multiLevelType w:val="hybridMultilevel"/>
    <w:tmpl w:val="17380E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46E40FE"/>
    <w:multiLevelType w:val="hybridMultilevel"/>
    <w:tmpl w:val="5142DC3A"/>
    <w:lvl w:ilvl="0" w:tplc="0C090001">
      <w:start w:val="1"/>
      <w:numFmt w:val="bullet"/>
      <w:lvlText w:val=""/>
      <w:lvlJc w:val="left"/>
      <w:pPr>
        <w:ind w:left="360" w:hanging="360"/>
      </w:pPr>
      <w:rPr>
        <w:rFonts w:ascii="Symbol" w:hAnsi="Symbol" w:hint="default"/>
      </w:rPr>
    </w:lvl>
    <w:lvl w:ilvl="1" w:tplc="FFE0BDC6">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595429F4"/>
    <w:multiLevelType w:val="hybridMultilevel"/>
    <w:tmpl w:val="FF980534"/>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C34704F"/>
    <w:multiLevelType w:val="hybridMultilevel"/>
    <w:tmpl w:val="052CD7C6"/>
    <w:lvl w:ilvl="0" w:tplc="16704D94">
      <w:start w:val="1"/>
      <w:numFmt w:val="bullet"/>
      <w:pStyle w:val="ListParagraph"/>
      <w:lvlText w:val=""/>
      <w:lvlJc w:val="left"/>
      <w:pPr>
        <w:ind w:left="72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E7B7075"/>
    <w:multiLevelType w:val="hybridMultilevel"/>
    <w:tmpl w:val="005C3646"/>
    <w:lvl w:ilvl="0" w:tplc="93941F66">
      <w:start w:val="1"/>
      <w:numFmt w:val="bullet"/>
      <w:lvlText w:val="•"/>
      <w:lvlJc w:val="left"/>
      <w:pPr>
        <w:tabs>
          <w:tab w:val="num" w:pos="720"/>
        </w:tabs>
        <w:ind w:left="720" w:hanging="360"/>
      </w:pPr>
      <w:rPr>
        <w:rFonts w:ascii="Arial" w:hAnsi="Arial" w:hint="default"/>
      </w:rPr>
    </w:lvl>
    <w:lvl w:ilvl="1" w:tplc="EE7E1B80" w:tentative="1">
      <w:start w:val="1"/>
      <w:numFmt w:val="bullet"/>
      <w:lvlText w:val="•"/>
      <w:lvlJc w:val="left"/>
      <w:pPr>
        <w:tabs>
          <w:tab w:val="num" w:pos="1440"/>
        </w:tabs>
        <w:ind w:left="1440" w:hanging="360"/>
      </w:pPr>
      <w:rPr>
        <w:rFonts w:ascii="Arial" w:hAnsi="Arial" w:hint="default"/>
      </w:rPr>
    </w:lvl>
    <w:lvl w:ilvl="2" w:tplc="5C245C2E" w:tentative="1">
      <w:start w:val="1"/>
      <w:numFmt w:val="bullet"/>
      <w:lvlText w:val="•"/>
      <w:lvlJc w:val="left"/>
      <w:pPr>
        <w:tabs>
          <w:tab w:val="num" w:pos="2160"/>
        </w:tabs>
        <w:ind w:left="2160" w:hanging="360"/>
      </w:pPr>
      <w:rPr>
        <w:rFonts w:ascii="Arial" w:hAnsi="Arial" w:hint="default"/>
      </w:rPr>
    </w:lvl>
    <w:lvl w:ilvl="3" w:tplc="E78C6758" w:tentative="1">
      <w:start w:val="1"/>
      <w:numFmt w:val="bullet"/>
      <w:lvlText w:val="•"/>
      <w:lvlJc w:val="left"/>
      <w:pPr>
        <w:tabs>
          <w:tab w:val="num" w:pos="2880"/>
        </w:tabs>
        <w:ind w:left="2880" w:hanging="360"/>
      </w:pPr>
      <w:rPr>
        <w:rFonts w:ascii="Arial" w:hAnsi="Arial" w:hint="default"/>
      </w:rPr>
    </w:lvl>
    <w:lvl w:ilvl="4" w:tplc="28C20172" w:tentative="1">
      <w:start w:val="1"/>
      <w:numFmt w:val="bullet"/>
      <w:lvlText w:val="•"/>
      <w:lvlJc w:val="left"/>
      <w:pPr>
        <w:tabs>
          <w:tab w:val="num" w:pos="3600"/>
        </w:tabs>
        <w:ind w:left="3600" w:hanging="360"/>
      </w:pPr>
      <w:rPr>
        <w:rFonts w:ascii="Arial" w:hAnsi="Arial" w:hint="default"/>
      </w:rPr>
    </w:lvl>
    <w:lvl w:ilvl="5" w:tplc="F0C8D2B4" w:tentative="1">
      <w:start w:val="1"/>
      <w:numFmt w:val="bullet"/>
      <w:lvlText w:val="•"/>
      <w:lvlJc w:val="left"/>
      <w:pPr>
        <w:tabs>
          <w:tab w:val="num" w:pos="4320"/>
        </w:tabs>
        <w:ind w:left="4320" w:hanging="360"/>
      </w:pPr>
      <w:rPr>
        <w:rFonts w:ascii="Arial" w:hAnsi="Arial" w:hint="default"/>
      </w:rPr>
    </w:lvl>
    <w:lvl w:ilvl="6" w:tplc="DD0EFBA8" w:tentative="1">
      <w:start w:val="1"/>
      <w:numFmt w:val="bullet"/>
      <w:lvlText w:val="•"/>
      <w:lvlJc w:val="left"/>
      <w:pPr>
        <w:tabs>
          <w:tab w:val="num" w:pos="5040"/>
        </w:tabs>
        <w:ind w:left="5040" w:hanging="360"/>
      </w:pPr>
      <w:rPr>
        <w:rFonts w:ascii="Arial" w:hAnsi="Arial" w:hint="default"/>
      </w:rPr>
    </w:lvl>
    <w:lvl w:ilvl="7" w:tplc="08587112" w:tentative="1">
      <w:start w:val="1"/>
      <w:numFmt w:val="bullet"/>
      <w:lvlText w:val="•"/>
      <w:lvlJc w:val="left"/>
      <w:pPr>
        <w:tabs>
          <w:tab w:val="num" w:pos="5760"/>
        </w:tabs>
        <w:ind w:left="5760" w:hanging="360"/>
      </w:pPr>
      <w:rPr>
        <w:rFonts w:ascii="Arial" w:hAnsi="Arial" w:hint="default"/>
      </w:rPr>
    </w:lvl>
    <w:lvl w:ilvl="8" w:tplc="324CD9E6"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6A3E23F3"/>
    <w:multiLevelType w:val="hybridMultilevel"/>
    <w:tmpl w:val="D2C8E0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FD915D1"/>
    <w:multiLevelType w:val="hybridMultilevel"/>
    <w:tmpl w:val="47BC57C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733D4778"/>
    <w:multiLevelType w:val="hybridMultilevel"/>
    <w:tmpl w:val="1B806F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3D461AF"/>
    <w:multiLevelType w:val="hybridMultilevel"/>
    <w:tmpl w:val="80526826"/>
    <w:lvl w:ilvl="0" w:tplc="0C090001">
      <w:start w:val="1"/>
      <w:numFmt w:val="bullet"/>
      <w:lvlText w:val=""/>
      <w:lvlJc w:val="left"/>
      <w:pPr>
        <w:ind w:left="6" w:hanging="360"/>
      </w:pPr>
      <w:rPr>
        <w:rFonts w:ascii="Symbol" w:hAnsi="Symbol" w:hint="default"/>
      </w:rPr>
    </w:lvl>
    <w:lvl w:ilvl="1" w:tplc="0C090003" w:tentative="1">
      <w:start w:val="1"/>
      <w:numFmt w:val="bullet"/>
      <w:lvlText w:val="o"/>
      <w:lvlJc w:val="left"/>
      <w:pPr>
        <w:ind w:left="726" w:hanging="360"/>
      </w:pPr>
      <w:rPr>
        <w:rFonts w:ascii="Courier New" w:hAnsi="Courier New" w:cs="Courier New" w:hint="default"/>
      </w:rPr>
    </w:lvl>
    <w:lvl w:ilvl="2" w:tplc="0C090005" w:tentative="1">
      <w:start w:val="1"/>
      <w:numFmt w:val="bullet"/>
      <w:lvlText w:val=""/>
      <w:lvlJc w:val="left"/>
      <w:pPr>
        <w:ind w:left="1446" w:hanging="360"/>
      </w:pPr>
      <w:rPr>
        <w:rFonts w:ascii="Wingdings" w:hAnsi="Wingdings" w:hint="default"/>
      </w:rPr>
    </w:lvl>
    <w:lvl w:ilvl="3" w:tplc="0C090001" w:tentative="1">
      <w:start w:val="1"/>
      <w:numFmt w:val="bullet"/>
      <w:lvlText w:val=""/>
      <w:lvlJc w:val="left"/>
      <w:pPr>
        <w:ind w:left="2166" w:hanging="360"/>
      </w:pPr>
      <w:rPr>
        <w:rFonts w:ascii="Symbol" w:hAnsi="Symbol" w:hint="default"/>
      </w:rPr>
    </w:lvl>
    <w:lvl w:ilvl="4" w:tplc="0C090003" w:tentative="1">
      <w:start w:val="1"/>
      <w:numFmt w:val="bullet"/>
      <w:lvlText w:val="o"/>
      <w:lvlJc w:val="left"/>
      <w:pPr>
        <w:ind w:left="2886" w:hanging="360"/>
      </w:pPr>
      <w:rPr>
        <w:rFonts w:ascii="Courier New" w:hAnsi="Courier New" w:cs="Courier New" w:hint="default"/>
      </w:rPr>
    </w:lvl>
    <w:lvl w:ilvl="5" w:tplc="0C090005" w:tentative="1">
      <w:start w:val="1"/>
      <w:numFmt w:val="bullet"/>
      <w:lvlText w:val=""/>
      <w:lvlJc w:val="left"/>
      <w:pPr>
        <w:ind w:left="3606" w:hanging="360"/>
      </w:pPr>
      <w:rPr>
        <w:rFonts w:ascii="Wingdings" w:hAnsi="Wingdings" w:hint="default"/>
      </w:rPr>
    </w:lvl>
    <w:lvl w:ilvl="6" w:tplc="0C090001" w:tentative="1">
      <w:start w:val="1"/>
      <w:numFmt w:val="bullet"/>
      <w:lvlText w:val=""/>
      <w:lvlJc w:val="left"/>
      <w:pPr>
        <w:ind w:left="4326" w:hanging="360"/>
      </w:pPr>
      <w:rPr>
        <w:rFonts w:ascii="Symbol" w:hAnsi="Symbol" w:hint="default"/>
      </w:rPr>
    </w:lvl>
    <w:lvl w:ilvl="7" w:tplc="0C090003" w:tentative="1">
      <w:start w:val="1"/>
      <w:numFmt w:val="bullet"/>
      <w:lvlText w:val="o"/>
      <w:lvlJc w:val="left"/>
      <w:pPr>
        <w:ind w:left="5046" w:hanging="360"/>
      </w:pPr>
      <w:rPr>
        <w:rFonts w:ascii="Courier New" w:hAnsi="Courier New" w:cs="Courier New" w:hint="default"/>
      </w:rPr>
    </w:lvl>
    <w:lvl w:ilvl="8" w:tplc="0C090005" w:tentative="1">
      <w:start w:val="1"/>
      <w:numFmt w:val="bullet"/>
      <w:lvlText w:val=""/>
      <w:lvlJc w:val="left"/>
      <w:pPr>
        <w:ind w:left="5766" w:hanging="360"/>
      </w:pPr>
      <w:rPr>
        <w:rFonts w:ascii="Wingdings" w:hAnsi="Wingdings" w:hint="default"/>
      </w:rPr>
    </w:lvl>
  </w:abstractNum>
  <w:abstractNum w:abstractNumId="28" w15:restartNumberingAfterBreak="0">
    <w:nsid w:val="74AE79E3"/>
    <w:multiLevelType w:val="hybridMultilevel"/>
    <w:tmpl w:val="7810A4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5132F02"/>
    <w:multiLevelType w:val="hybridMultilevel"/>
    <w:tmpl w:val="174C3888"/>
    <w:lvl w:ilvl="0" w:tplc="92E6142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766E3DF1"/>
    <w:multiLevelType w:val="hybridMultilevel"/>
    <w:tmpl w:val="26DE721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77942C81"/>
    <w:multiLevelType w:val="hybridMultilevel"/>
    <w:tmpl w:val="10447A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9405B3A"/>
    <w:multiLevelType w:val="hybridMultilevel"/>
    <w:tmpl w:val="20A4BB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C3E36C3"/>
    <w:multiLevelType w:val="hybridMultilevel"/>
    <w:tmpl w:val="421475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2"/>
  </w:num>
  <w:num w:numId="2">
    <w:abstractNumId w:val="3"/>
  </w:num>
  <w:num w:numId="3">
    <w:abstractNumId w:val="20"/>
  </w:num>
  <w:num w:numId="4">
    <w:abstractNumId w:val="21"/>
  </w:num>
  <w:num w:numId="5">
    <w:abstractNumId w:val="8"/>
  </w:num>
  <w:num w:numId="6">
    <w:abstractNumId w:val="25"/>
  </w:num>
  <w:num w:numId="7">
    <w:abstractNumId w:val="13"/>
  </w:num>
  <w:num w:numId="8">
    <w:abstractNumId w:val="28"/>
  </w:num>
  <w:num w:numId="9">
    <w:abstractNumId w:val="0"/>
  </w:num>
  <w:num w:numId="10">
    <w:abstractNumId w:val="4"/>
  </w:num>
  <w:num w:numId="11">
    <w:abstractNumId w:val="16"/>
  </w:num>
  <w:num w:numId="12">
    <w:abstractNumId w:val="12"/>
  </w:num>
  <w:num w:numId="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
  </w:num>
  <w:num w:numId="15">
    <w:abstractNumId w:val="31"/>
  </w:num>
  <w:num w:numId="16">
    <w:abstractNumId w:val="11"/>
  </w:num>
  <w:num w:numId="17">
    <w:abstractNumId w:val="6"/>
  </w:num>
  <w:num w:numId="18">
    <w:abstractNumId w:val="9"/>
  </w:num>
  <w:num w:numId="19">
    <w:abstractNumId w:val="1"/>
  </w:num>
  <w:num w:numId="20">
    <w:abstractNumId w:val="19"/>
  </w:num>
  <w:num w:numId="21">
    <w:abstractNumId w:val="24"/>
  </w:num>
  <w:num w:numId="22">
    <w:abstractNumId w:val="29"/>
  </w:num>
  <w:num w:numId="23">
    <w:abstractNumId w:val="7"/>
  </w:num>
  <w:num w:numId="24">
    <w:abstractNumId w:val="33"/>
  </w:num>
  <w:num w:numId="25">
    <w:abstractNumId w:val="26"/>
  </w:num>
  <w:num w:numId="26">
    <w:abstractNumId w:val="32"/>
  </w:num>
  <w:num w:numId="27">
    <w:abstractNumId w:val="27"/>
  </w:num>
  <w:num w:numId="28">
    <w:abstractNumId w:val="2"/>
  </w:num>
  <w:num w:numId="29">
    <w:abstractNumId w:val="23"/>
  </w:num>
  <w:num w:numId="30">
    <w:abstractNumId w:val="17"/>
  </w:num>
  <w:num w:numId="31">
    <w:abstractNumId w:val="14"/>
  </w:num>
  <w:num w:numId="32">
    <w:abstractNumId w:val="30"/>
  </w:num>
  <w:num w:numId="33">
    <w:abstractNumId w:val="10"/>
  </w:num>
  <w:num w:numId="34">
    <w:abstractNumId w:val="15"/>
  </w:num>
  <w:num w:numId="35">
    <w:abstractNumId w:val="18"/>
  </w:num>
  <w:num w:numId="36">
    <w:abstractNumId w:val="22"/>
  </w:num>
  <w:num w:numId="37">
    <w:abstractNumId w:val="20"/>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attachedTemplate r:id="rId1"/>
  <w:defaultTabStop w:val="720"/>
  <w:drawingGridHorizontalSpacing w:val="110"/>
  <w:displayHorizontalDrawingGridEvery w:val="2"/>
  <w:noPunctuationKerning/>
  <w:characterSpacingControl w:val="doNotCompress"/>
  <w:hdrShapeDefaults>
    <o:shapedefaults v:ext="edit" spidmax="2049"/>
  </w:hdrShapeDefaults>
  <w:footnotePr>
    <w:footnote w:id="-1"/>
    <w:footnote w:id="0"/>
  </w:footnotePr>
  <w:endnotePr>
    <w:pos w:val="sectEnd"/>
    <w:numFmt w:val="decimal"/>
    <w:numRestart w:val="eachSect"/>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60A2"/>
    <w:rsid w:val="00000650"/>
    <w:rsid w:val="00001484"/>
    <w:rsid w:val="00001C18"/>
    <w:rsid w:val="00010373"/>
    <w:rsid w:val="00011D3E"/>
    <w:rsid w:val="00012D1E"/>
    <w:rsid w:val="00013659"/>
    <w:rsid w:val="00013C3E"/>
    <w:rsid w:val="00013D6A"/>
    <w:rsid w:val="000152FC"/>
    <w:rsid w:val="00015B1A"/>
    <w:rsid w:val="00015B1F"/>
    <w:rsid w:val="00020633"/>
    <w:rsid w:val="00020BD8"/>
    <w:rsid w:val="00020DB5"/>
    <w:rsid w:val="00020ED8"/>
    <w:rsid w:val="00022872"/>
    <w:rsid w:val="0002343F"/>
    <w:rsid w:val="0002513C"/>
    <w:rsid w:val="00030127"/>
    <w:rsid w:val="0003153C"/>
    <w:rsid w:val="00031C8E"/>
    <w:rsid w:val="000321A1"/>
    <w:rsid w:val="000327A5"/>
    <w:rsid w:val="000339BC"/>
    <w:rsid w:val="00033DAA"/>
    <w:rsid w:val="000354E8"/>
    <w:rsid w:val="00036A56"/>
    <w:rsid w:val="00036F40"/>
    <w:rsid w:val="00037338"/>
    <w:rsid w:val="000402C5"/>
    <w:rsid w:val="000413EB"/>
    <w:rsid w:val="000428F8"/>
    <w:rsid w:val="000439F1"/>
    <w:rsid w:val="00043EFD"/>
    <w:rsid w:val="00044867"/>
    <w:rsid w:val="00045F28"/>
    <w:rsid w:val="00047606"/>
    <w:rsid w:val="00052626"/>
    <w:rsid w:val="00052CC3"/>
    <w:rsid w:val="0005573C"/>
    <w:rsid w:val="000600C1"/>
    <w:rsid w:val="00060373"/>
    <w:rsid w:val="00060E5B"/>
    <w:rsid w:val="00062C72"/>
    <w:rsid w:val="000637F6"/>
    <w:rsid w:val="0006676F"/>
    <w:rsid w:val="000700B1"/>
    <w:rsid w:val="000702F3"/>
    <w:rsid w:val="00070F3B"/>
    <w:rsid w:val="0007122B"/>
    <w:rsid w:val="000722D2"/>
    <w:rsid w:val="000723E3"/>
    <w:rsid w:val="00075351"/>
    <w:rsid w:val="00075D78"/>
    <w:rsid w:val="00075E67"/>
    <w:rsid w:val="000768C7"/>
    <w:rsid w:val="00076922"/>
    <w:rsid w:val="0008061B"/>
    <w:rsid w:val="000815D1"/>
    <w:rsid w:val="00082AAE"/>
    <w:rsid w:val="000845F0"/>
    <w:rsid w:val="00085852"/>
    <w:rsid w:val="00086C02"/>
    <w:rsid w:val="00090119"/>
    <w:rsid w:val="00092963"/>
    <w:rsid w:val="00094B7C"/>
    <w:rsid w:val="00097416"/>
    <w:rsid w:val="000A0EE2"/>
    <w:rsid w:val="000A195B"/>
    <w:rsid w:val="000A29DE"/>
    <w:rsid w:val="000A34EE"/>
    <w:rsid w:val="000A3E80"/>
    <w:rsid w:val="000A5958"/>
    <w:rsid w:val="000A6225"/>
    <w:rsid w:val="000A62D3"/>
    <w:rsid w:val="000A6A8F"/>
    <w:rsid w:val="000B4697"/>
    <w:rsid w:val="000B558E"/>
    <w:rsid w:val="000B590E"/>
    <w:rsid w:val="000B66F0"/>
    <w:rsid w:val="000C1406"/>
    <w:rsid w:val="000C2D2B"/>
    <w:rsid w:val="000C3686"/>
    <w:rsid w:val="000C3A17"/>
    <w:rsid w:val="000C4D76"/>
    <w:rsid w:val="000C65B3"/>
    <w:rsid w:val="000C706C"/>
    <w:rsid w:val="000D4582"/>
    <w:rsid w:val="000D6CEA"/>
    <w:rsid w:val="000E46CA"/>
    <w:rsid w:val="000E4C70"/>
    <w:rsid w:val="000E5AEB"/>
    <w:rsid w:val="000E63B4"/>
    <w:rsid w:val="000F524A"/>
    <w:rsid w:val="000F567B"/>
    <w:rsid w:val="000F7418"/>
    <w:rsid w:val="00100AFF"/>
    <w:rsid w:val="001017BE"/>
    <w:rsid w:val="001041ED"/>
    <w:rsid w:val="00104840"/>
    <w:rsid w:val="001049F5"/>
    <w:rsid w:val="001052D5"/>
    <w:rsid w:val="001067C2"/>
    <w:rsid w:val="001129CE"/>
    <w:rsid w:val="00113846"/>
    <w:rsid w:val="0011560E"/>
    <w:rsid w:val="00115C54"/>
    <w:rsid w:val="00116A30"/>
    <w:rsid w:val="00120D9C"/>
    <w:rsid w:val="001218CC"/>
    <w:rsid w:val="00122026"/>
    <w:rsid w:val="0012244F"/>
    <w:rsid w:val="00122AB8"/>
    <w:rsid w:val="00123E0D"/>
    <w:rsid w:val="00125900"/>
    <w:rsid w:val="00130329"/>
    <w:rsid w:val="001314CA"/>
    <w:rsid w:val="0013232F"/>
    <w:rsid w:val="0013404C"/>
    <w:rsid w:val="001341F6"/>
    <w:rsid w:val="001352BF"/>
    <w:rsid w:val="00135829"/>
    <w:rsid w:val="00135E63"/>
    <w:rsid w:val="00140B6B"/>
    <w:rsid w:val="00142071"/>
    <w:rsid w:val="0014307D"/>
    <w:rsid w:val="00143116"/>
    <w:rsid w:val="00145505"/>
    <w:rsid w:val="00145870"/>
    <w:rsid w:val="00145D3B"/>
    <w:rsid w:val="00146344"/>
    <w:rsid w:val="00146DB5"/>
    <w:rsid w:val="00146EFB"/>
    <w:rsid w:val="00150C39"/>
    <w:rsid w:val="00150DA8"/>
    <w:rsid w:val="001541B3"/>
    <w:rsid w:val="00155341"/>
    <w:rsid w:val="00157A5D"/>
    <w:rsid w:val="001610B8"/>
    <w:rsid w:val="001627F7"/>
    <w:rsid w:val="00163A6D"/>
    <w:rsid w:val="0017048E"/>
    <w:rsid w:val="0017147E"/>
    <w:rsid w:val="001723D1"/>
    <w:rsid w:val="00172F68"/>
    <w:rsid w:val="00180505"/>
    <w:rsid w:val="00181123"/>
    <w:rsid w:val="00182579"/>
    <w:rsid w:val="0018541F"/>
    <w:rsid w:val="00185721"/>
    <w:rsid w:val="00190113"/>
    <w:rsid w:val="00191C3F"/>
    <w:rsid w:val="00192CC7"/>
    <w:rsid w:val="001931E1"/>
    <w:rsid w:val="00197364"/>
    <w:rsid w:val="001A22F9"/>
    <w:rsid w:val="001A2801"/>
    <w:rsid w:val="001A2FA2"/>
    <w:rsid w:val="001A40E0"/>
    <w:rsid w:val="001A4FE9"/>
    <w:rsid w:val="001A6984"/>
    <w:rsid w:val="001A6E4A"/>
    <w:rsid w:val="001A7440"/>
    <w:rsid w:val="001A7A02"/>
    <w:rsid w:val="001B1546"/>
    <w:rsid w:val="001B7D2B"/>
    <w:rsid w:val="001B7D52"/>
    <w:rsid w:val="001C0B6B"/>
    <w:rsid w:val="001C1694"/>
    <w:rsid w:val="001C2152"/>
    <w:rsid w:val="001C235D"/>
    <w:rsid w:val="001C2B6A"/>
    <w:rsid w:val="001C303B"/>
    <w:rsid w:val="001C5CB6"/>
    <w:rsid w:val="001C7316"/>
    <w:rsid w:val="001D053B"/>
    <w:rsid w:val="001D10B7"/>
    <w:rsid w:val="001D231F"/>
    <w:rsid w:val="001D2CD8"/>
    <w:rsid w:val="001D2DA0"/>
    <w:rsid w:val="001D379F"/>
    <w:rsid w:val="001D619D"/>
    <w:rsid w:val="001D7714"/>
    <w:rsid w:val="001E15E2"/>
    <w:rsid w:val="001E18DE"/>
    <w:rsid w:val="001E39EE"/>
    <w:rsid w:val="001E402B"/>
    <w:rsid w:val="001E4BA0"/>
    <w:rsid w:val="001E6057"/>
    <w:rsid w:val="001F1989"/>
    <w:rsid w:val="001F3188"/>
    <w:rsid w:val="001F4F5C"/>
    <w:rsid w:val="001F51E6"/>
    <w:rsid w:val="001F6621"/>
    <w:rsid w:val="00200454"/>
    <w:rsid w:val="00202E2D"/>
    <w:rsid w:val="00203DE8"/>
    <w:rsid w:val="0020524D"/>
    <w:rsid w:val="00205CBE"/>
    <w:rsid w:val="00207FD7"/>
    <w:rsid w:val="0021087A"/>
    <w:rsid w:val="0021143C"/>
    <w:rsid w:val="00211BEA"/>
    <w:rsid w:val="00211F28"/>
    <w:rsid w:val="002123B9"/>
    <w:rsid w:val="002133E3"/>
    <w:rsid w:val="002174EC"/>
    <w:rsid w:val="00217EA0"/>
    <w:rsid w:val="00221058"/>
    <w:rsid w:val="00221E85"/>
    <w:rsid w:val="0022297D"/>
    <w:rsid w:val="00223B16"/>
    <w:rsid w:val="002241AA"/>
    <w:rsid w:val="00227A1D"/>
    <w:rsid w:val="0023052A"/>
    <w:rsid w:val="00230601"/>
    <w:rsid w:val="00231BCE"/>
    <w:rsid w:val="002333EF"/>
    <w:rsid w:val="002347EC"/>
    <w:rsid w:val="00234ABF"/>
    <w:rsid w:val="002353A1"/>
    <w:rsid w:val="00237275"/>
    <w:rsid w:val="00237F03"/>
    <w:rsid w:val="00243EDE"/>
    <w:rsid w:val="002440FD"/>
    <w:rsid w:val="00254090"/>
    <w:rsid w:val="002540D7"/>
    <w:rsid w:val="00254182"/>
    <w:rsid w:val="002556E6"/>
    <w:rsid w:val="0025647A"/>
    <w:rsid w:val="00257112"/>
    <w:rsid w:val="0025787C"/>
    <w:rsid w:val="00257CFB"/>
    <w:rsid w:val="0026132A"/>
    <w:rsid w:val="00261D79"/>
    <w:rsid w:val="00261FF8"/>
    <w:rsid w:val="00262AB2"/>
    <w:rsid w:val="00263C12"/>
    <w:rsid w:val="00263E98"/>
    <w:rsid w:val="002650C2"/>
    <w:rsid w:val="00265FC0"/>
    <w:rsid w:val="00266FEC"/>
    <w:rsid w:val="002700D3"/>
    <w:rsid w:val="002714CE"/>
    <w:rsid w:val="00271672"/>
    <w:rsid w:val="002726CF"/>
    <w:rsid w:val="002727EF"/>
    <w:rsid w:val="00273F8D"/>
    <w:rsid w:val="00274711"/>
    <w:rsid w:val="00274B06"/>
    <w:rsid w:val="00280BC8"/>
    <w:rsid w:val="002823A2"/>
    <w:rsid w:val="00282E28"/>
    <w:rsid w:val="00283562"/>
    <w:rsid w:val="00285234"/>
    <w:rsid w:val="00291529"/>
    <w:rsid w:val="00297FF9"/>
    <w:rsid w:val="002A051A"/>
    <w:rsid w:val="002A3B29"/>
    <w:rsid w:val="002A4726"/>
    <w:rsid w:val="002A65EA"/>
    <w:rsid w:val="002A782B"/>
    <w:rsid w:val="002B06A1"/>
    <w:rsid w:val="002B1415"/>
    <w:rsid w:val="002B5CB3"/>
    <w:rsid w:val="002C12A5"/>
    <w:rsid w:val="002C1CAA"/>
    <w:rsid w:val="002C29E9"/>
    <w:rsid w:val="002C3BEA"/>
    <w:rsid w:val="002C49CD"/>
    <w:rsid w:val="002C591F"/>
    <w:rsid w:val="002C70B1"/>
    <w:rsid w:val="002D0ED7"/>
    <w:rsid w:val="002D3C5B"/>
    <w:rsid w:val="002D5591"/>
    <w:rsid w:val="002D7670"/>
    <w:rsid w:val="002D78E5"/>
    <w:rsid w:val="002E2A8E"/>
    <w:rsid w:val="002E5473"/>
    <w:rsid w:val="002E6208"/>
    <w:rsid w:val="002F0FBD"/>
    <w:rsid w:val="002F28AF"/>
    <w:rsid w:val="002F3C36"/>
    <w:rsid w:val="002F4E75"/>
    <w:rsid w:val="002F630C"/>
    <w:rsid w:val="002F6863"/>
    <w:rsid w:val="00303E9D"/>
    <w:rsid w:val="0030504D"/>
    <w:rsid w:val="00305412"/>
    <w:rsid w:val="003056CD"/>
    <w:rsid w:val="003058EA"/>
    <w:rsid w:val="00306C1D"/>
    <w:rsid w:val="00307817"/>
    <w:rsid w:val="00307CE1"/>
    <w:rsid w:val="0031137C"/>
    <w:rsid w:val="00315004"/>
    <w:rsid w:val="00316B45"/>
    <w:rsid w:val="003170B3"/>
    <w:rsid w:val="003177E4"/>
    <w:rsid w:val="00320419"/>
    <w:rsid w:val="00320596"/>
    <w:rsid w:val="0032075E"/>
    <w:rsid w:val="00325182"/>
    <w:rsid w:val="003258B4"/>
    <w:rsid w:val="003266D4"/>
    <w:rsid w:val="00330A21"/>
    <w:rsid w:val="003313BB"/>
    <w:rsid w:val="0033308D"/>
    <w:rsid w:val="003336BC"/>
    <w:rsid w:val="003340B5"/>
    <w:rsid w:val="0033412A"/>
    <w:rsid w:val="00336B53"/>
    <w:rsid w:val="00336F27"/>
    <w:rsid w:val="00340E76"/>
    <w:rsid w:val="00341934"/>
    <w:rsid w:val="00347F36"/>
    <w:rsid w:val="00351C02"/>
    <w:rsid w:val="00354C05"/>
    <w:rsid w:val="00354D75"/>
    <w:rsid w:val="0035534D"/>
    <w:rsid w:val="00355629"/>
    <w:rsid w:val="00357A98"/>
    <w:rsid w:val="00362161"/>
    <w:rsid w:val="00362842"/>
    <w:rsid w:val="00362C3C"/>
    <w:rsid w:val="0036373C"/>
    <w:rsid w:val="00363998"/>
    <w:rsid w:val="00366BDF"/>
    <w:rsid w:val="0037419D"/>
    <w:rsid w:val="0037595F"/>
    <w:rsid w:val="003801AB"/>
    <w:rsid w:val="0038296E"/>
    <w:rsid w:val="003840AE"/>
    <w:rsid w:val="0038432F"/>
    <w:rsid w:val="003850E8"/>
    <w:rsid w:val="00385180"/>
    <w:rsid w:val="00385809"/>
    <w:rsid w:val="00385B2B"/>
    <w:rsid w:val="003861E1"/>
    <w:rsid w:val="003878F0"/>
    <w:rsid w:val="003902A9"/>
    <w:rsid w:val="00392427"/>
    <w:rsid w:val="00394B83"/>
    <w:rsid w:val="00395437"/>
    <w:rsid w:val="00395E3D"/>
    <w:rsid w:val="00396EB0"/>
    <w:rsid w:val="0039768A"/>
    <w:rsid w:val="003A0F60"/>
    <w:rsid w:val="003A1BC5"/>
    <w:rsid w:val="003A25A4"/>
    <w:rsid w:val="003A7502"/>
    <w:rsid w:val="003B0988"/>
    <w:rsid w:val="003B1220"/>
    <w:rsid w:val="003B2C16"/>
    <w:rsid w:val="003B41B4"/>
    <w:rsid w:val="003B77C6"/>
    <w:rsid w:val="003C0021"/>
    <w:rsid w:val="003C0B29"/>
    <w:rsid w:val="003C10BC"/>
    <w:rsid w:val="003C1289"/>
    <w:rsid w:val="003C1D92"/>
    <w:rsid w:val="003C6824"/>
    <w:rsid w:val="003C68D0"/>
    <w:rsid w:val="003C70B6"/>
    <w:rsid w:val="003C7C62"/>
    <w:rsid w:val="003D0BB6"/>
    <w:rsid w:val="003D0F3D"/>
    <w:rsid w:val="003D1E47"/>
    <w:rsid w:val="003D2B6D"/>
    <w:rsid w:val="003D4CD3"/>
    <w:rsid w:val="003D66C7"/>
    <w:rsid w:val="003E195B"/>
    <w:rsid w:val="003E42F6"/>
    <w:rsid w:val="003E43A9"/>
    <w:rsid w:val="003E64F2"/>
    <w:rsid w:val="003E780A"/>
    <w:rsid w:val="003F3DCF"/>
    <w:rsid w:val="003F564F"/>
    <w:rsid w:val="003F7BD2"/>
    <w:rsid w:val="00400E9D"/>
    <w:rsid w:val="00401C79"/>
    <w:rsid w:val="0040308C"/>
    <w:rsid w:val="00404CCC"/>
    <w:rsid w:val="00406C22"/>
    <w:rsid w:val="0041066F"/>
    <w:rsid w:val="0041076E"/>
    <w:rsid w:val="00410FE1"/>
    <w:rsid w:val="00412654"/>
    <w:rsid w:val="0041267D"/>
    <w:rsid w:val="00412D6A"/>
    <w:rsid w:val="00413011"/>
    <w:rsid w:val="00415875"/>
    <w:rsid w:val="00415B4D"/>
    <w:rsid w:val="00416CF9"/>
    <w:rsid w:val="00417F69"/>
    <w:rsid w:val="00420477"/>
    <w:rsid w:val="00421391"/>
    <w:rsid w:val="004223BB"/>
    <w:rsid w:val="004225D5"/>
    <w:rsid w:val="00423EF7"/>
    <w:rsid w:val="00425203"/>
    <w:rsid w:val="004264FB"/>
    <w:rsid w:val="00434D64"/>
    <w:rsid w:val="00435678"/>
    <w:rsid w:val="004377C0"/>
    <w:rsid w:val="00437E64"/>
    <w:rsid w:val="00440CAC"/>
    <w:rsid w:val="00441023"/>
    <w:rsid w:val="004411D4"/>
    <w:rsid w:val="00442940"/>
    <w:rsid w:val="00442C4D"/>
    <w:rsid w:val="004437EC"/>
    <w:rsid w:val="00445420"/>
    <w:rsid w:val="004454CF"/>
    <w:rsid w:val="0044560B"/>
    <w:rsid w:val="00450161"/>
    <w:rsid w:val="004517C9"/>
    <w:rsid w:val="00452A56"/>
    <w:rsid w:val="00453506"/>
    <w:rsid w:val="00456874"/>
    <w:rsid w:val="0046082A"/>
    <w:rsid w:val="004617DF"/>
    <w:rsid w:val="004645A9"/>
    <w:rsid w:val="00465826"/>
    <w:rsid w:val="004658B6"/>
    <w:rsid w:val="00465D48"/>
    <w:rsid w:val="00467532"/>
    <w:rsid w:val="0046757E"/>
    <w:rsid w:val="004708F9"/>
    <w:rsid w:val="004709C4"/>
    <w:rsid w:val="004729BB"/>
    <w:rsid w:val="00472F7A"/>
    <w:rsid w:val="004739F9"/>
    <w:rsid w:val="00473DB7"/>
    <w:rsid w:val="00473F16"/>
    <w:rsid w:val="004745AC"/>
    <w:rsid w:val="00474BA4"/>
    <w:rsid w:val="00476D1B"/>
    <w:rsid w:val="00476D52"/>
    <w:rsid w:val="004807B2"/>
    <w:rsid w:val="00480FC2"/>
    <w:rsid w:val="004816BF"/>
    <w:rsid w:val="00482903"/>
    <w:rsid w:val="00482DA0"/>
    <w:rsid w:val="00482E3D"/>
    <w:rsid w:val="00485A13"/>
    <w:rsid w:val="00485AB7"/>
    <w:rsid w:val="0048736C"/>
    <w:rsid w:val="00494EF5"/>
    <w:rsid w:val="00496975"/>
    <w:rsid w:val="00497108"/>
    <w:rsid w:val="004A1DAB"/>
    <w:rsid w:val="004A1F1A"/>
    <w:rsid w:val="004A3D51"/>
    <w:rsid w:val="004A5575"/>
    <w:rsid w:val="004B00CC"/>
    <w:rsid w:val="004B177A"/>
    <w:rsid w:val="004B39E4"/>
    <w:rsid w:val="004B4DD5"/>
    <w:rsid w:val="004B61D0"/>
    <w:rsid w:val="004B6F8A"/>
    <w:rsid w:val="004B73F5"/>
    <w:rsid w:val="004C09CC"/>
    <w:rsid w:val="004C22EB"/>
    <w:rsid w:val="004C2D47"/>
    <w:rsid w:val="004C42F3"/>
    <w:rsid w:val="004C49DC"/>
    <w:rsid w:val="004C7936"/>
    <w:rsid w:val="004C7A1C"/>
    <w:rsid w:val="004D3CB2"/>
    <w:rsid w:val="004D56BE"/>
    <w:rsid w:val="004D6B47"/>
    <w:rsid w:val="004D7479"/>
    <w:rsid w:val="004E17EE"/>
    <w:rsid w:val="004E30F7"/>
    <w:rsid w:val="004E33F1"/>
    <w:rsid w:val="004E4095"/>
    <w:rsid w:val="004E4536"/>
    <w:rsid w:val="004E4F1F"/>
    <w:rsid w:val="004E5213"/>
    <w:rsid w:val="004E5513"/>
    <w:rsid w:val="004E6557"/>
    <w:rsid w:val="004F1800"/>
    <w:rsid w:val="004F29F3"/>
    <w:rsid w:val="004F2CA3"/>
    <w:rsid w:val="004F54C8"/>
    <w:rsid w:val="004F59B7"/>
    <w:rsid w:val="004F625F"/>
    <w:rsid w:val="004F7614"/>
    <w:rsid w:val="00501AFB"/>
    <w:rsid w:val="00502329"/>
    <w:rsid w:val="00502B11"/>
    <w:rsid w:val="00502B31"/>
    <w:rsid w:val="00502F02"/>
    <w:rsid w:val="0050374A"/>
    <w:rsid w:val="00504F64"/>
    <w:rsid w:val="00506860"/>
    <w:rsid w:val="00510220"/>
    <w:rsid w:val="00510CF3"/>
    <w:rsid w:val="00511C8E"/>
    <w:rsid w:val="00512323"/>
    <w:rsid w:val="00512A36"/>
    <w:rsid w:val="005133EB"/>
    <w:rsid w:val="005170AD"/>
    <w:rsid w:val="00521F3D"/>
    <w:rsid w:val="005238E0"/>
    <w:rsid w:val="00524537"/>
    <w:rsid w:val="005258C4"/>
    <w:rsid w:val="00526BDD"/>
    <w:rsid w:val="00535012"/>
    <w:rsid w:val="00536B3F"/>
    <w:rsid w:val="00540ED4"/>
    <w:rsid w:val="0054166F"/>
    <w:rsid w:val="005429CB"/>
    <w:rsid w:val="00545771"/>
    <w:rsid w:val="00545931"/>
    <w:rsid w:val="005471C2"/>
    <w:rsid w:val="00547E25"/>
    <w:rsid w:val="00551D53"/>
    <w:rsid w:val="00555931"/>
    <w:rsid w:val="00556158"/>
    <w:rsid w:val="00556DD3"/>
    <w:rsid w:val="005579E2"/>
    <w:rsid w:val="00557B83"/>
    <w:rsid w:val="005621D5"/>
    <w:rsid w:val="005637D4"/>
    <w:rsid w:val="00563C87"/>
    <w:rsid w:val="005643D5"/>
    <w:rsid w:val="00564956"/>
    <w:rsid w:val="00564FC4"/>
    <w:rsid w:val="00566975"/>
    <w:rsid w:val="00570C7B"/>
    <w:rsid w:val="00575A99"/>
    <w:rsid w:val="00576421"/>
    <w:rsid w:val="005812D3"/>
    <w:rsid w:val="005835DA"/>
    <w:rsid w:val="00584903"/>
    <w:rsid w:val="00584930"/>
    <w:rsid w:val="00585377"/>
    <w:rsid w:val="00586425"/>
    <w:rsid w:val="00586FA6"/>
    <w:rsid w:val="00587BC5"/>
    <w:rsid w:val="005911BF"/>
    <w:rsid w:val="0059461D"/>
    <w:rsid w:val="005A02A6"/>
    <w:rsid w:val="005A1D4A"/>
    <w:rsid w:val="005A2BA1"/>
    <w:rsid w:val="005A68D1"/>
    <w:rsid w:val="005A70C1"/>
    <w:rsid w:val="005A7E81"/>
    <w:rsid w:val="005B1572"/>
    <w:rsid w:val="005B1A34"/>
    <w:rsid w:val="005B1CA3"/>
    <w:rsid w:val="005B2879"/>
    <w:rsid w:val="005B2F47"/>
    <w:rsid w:val="005B304E"/>
    <w:rsid w:val="005B4323"/>
    <w:rsid w:val="005B46D1"/>
    <w:rsid w:val="005B5518"/>
    <w:rsid w:val="005B5F31"/>
    <w:rsid w:val="005C0AFD"/>
    <w:rsid w:val="005C4EE7"/>
    <w:rsid w:val="005C559D"/>
    <w:rsid w:val="005C56AF"/>
    <w:rsid w:val="005D1E73"/>
    <w:rsid w:val="005D2C49"/>
    <w:rsid w:val="005D6439"/>
    <w:rsid w:val="005E3E15"/>
    <w:rsid w:val="005E58B6"/>
    <w:rsid w:val="005F1D05"/>
    <w:rsid w:val="005F347F"/>
    <w:rsid w:val="005F4B9C"/>
    <w:rsid w:val="005F5A5C"/>
    <w:rsid w:val="005F7160"/>
    <w:rsid w:val="005F7647"/>
    <w:rsid w:val="005F7C62"/>
    <w:rsid w:val="0060176E"/>
    <w:rsid w:val="00602519"/>
    <w:rsid w:val="006037DC"/>
    <w:rsid w:val="00603D97"/>
    <w:rsid w:val="00603ED1"/>
    <w:rsid w:val="00604758"/>
    <w:rsid w:val="006053AB"/>
    <w:rsid w:val="0060570E"/>
    <w:rsid w:val="0061004B"/>
    <w:rsid w:val="0061149A"/>
    <w:rsid w:val="0061791A"/>
    <w:rsid w:val="006207BF"/>
    <w:rsid w:val="00621705"/>
    <w:rsid w:val="00622734"/>
    <w:rsid w:val="0062375A"/>
    <w:rsid w:val="006240D8"/>
    <w:rsid w:val="00625261"/>
    <w:rsid w:val="00625DC9"/>
    <w:rsid w:val="00625FC4"/>
    <w:rsid w:val="00626A93"/>
    <w:rsid w:val="00627647"/>
    <w:rsid w:val="00627AB5"/>
    <w:rsid w:val="006305B9"/>
    <w:rsid w:val="006312EE"/>
    <w:rsid w:val="0063555E"/>
    <w:rsid w:val="006364A2"/>
    <w:rsid w:val="0063755C"/>
    <w:rsid w:val="00642207"/>
    <w:rsid w:val="0064289D"/>
    <w:rsid w:val="00644672"/>
    <w:rsid w:val="00644723"/>
    <w:rsid w:val="006453F5"/>
    <w:rsid w:val="0064559E"/>
    <w:rsid w:val="00645F55"/>
    <w:rsid w:val="00652373"/>
    <w:rsid w:val="0065294D"/>
    <w:rsid w:val="0065506E"/>
    <w:rsid w:val="00656B22"/>
    <w:rsid w:val="00657AD4"/>
    <w:rsid w:val="00660150"/>
    <w:rsid w:val="00660FEA"/>
    <w:rsid w:val="0066172F"/>
    <w:rsid w:val="00661AEB"/>
    <w:rsid w:val="00661CCA"/>
    <w:rsid w:val="006620DE"/>
    <w:rsid w:val="00663E4B"/>
    <w:rsid w:val="006642FD"/>
    <w:rsid w:val="0066446A"/>
    <w:rsid w:val="0066763E"/>
    <w:rsid w:val="00667924"/>
    <w:rsid w:val="0067009D"/>
    <w:rsid w:val="006714AE"/>
    <w:rsid w:val="00673714"/>
    <w:rsid w:val="00674740"/>
    <w:rsid w:val="00675F2F"/>
    <w:rsid w:val="006763ED"/>
    <w:rsid w:val="00676AF5"/>
    <w:rsid w:val="00681D46"/>
    <w:rsid w:val="0068454D"/>
    <w:rsid w:val="00685540"/>
    <w:rsid w:val="00686B55"/>
    <w:rsid w:val="00687541"/>
    <w:rsid w:val="006907DA"/>
    <w:rsid w:val="00692425"/>
    <w:rsid w:val="006A1873"/>
    <w:rsid w:val="006A1C11"/>
    <w:rsid w:val="006A2794"/>
    <w:rsid w:val="006A4CD8"/>
    <w:rsid w:val="006A4DB5"/>
    <w:rsid w:val="006A5ECB"/>
    <w:rsid w:val="006A602E"/>
    <w:rsid w:val="006A622D"/>
    <w:rsid w:val="006A6CED"/>
    <w:rsid w:val="006B13EC"/>
    <w:rsid w:val="006B1EE7"/>
    <w:rsid w:val="006B1F3A"/>
    <w:rsid w:val="006B28AF"/>
    <w:rsid w:val="006B3EF4"/>
    <w:rsid w:val="006B43CF"/>
    <w:rsid w:val="006B4DF0"/>
    <w:rsid w:val="006B5187"/>
    <w:rsid w:val="006C23D0"/>
    <w:rsid w:val="006C55E4"/>
    <w:rsid w:val="006C64C0"/>
    <w:rsid w:val="006D02AB"/>
    <w:rsid w:val="006D20BD"/>
    <w:rsid w:val="006D3159"/>
    <w:rsid w:val="006D47ED"/>
    <w:rsid w:val="006E0210"/>
    <w:rsid w:val="006E050A"/>
    <w:rsid w:val="006E06B6"/>
    <w:rsid w:val="006E3059"/>
    <w:rsid w:val="006E32DF"/>
    <w:rsid w:val="006E3393"/>
    <w:rsid w:val="006E3ABA"/>
    <w:rsid w:val="006E47D6"/>
    <w:rsid w:val="006E5DB3"/>
    <w:rsid w:val="006E78C6"/>
    <w:rsid w:val="006F2BA7"/>
    <w:rsid w:val="006F4A33"/>
    <w:rsid w:val="006F4B5B"/>
    <w:rsid w:val="006F6942"/>
    <w:rsid w:val="006F6961"/>
    <w:rsid w:val="00700004"/>
    <w:rsid w:val="00700978"/>
    <w:rsid w:val="00710308"/>
    <w:rsid w:val="00712028"/>
    <w:rsid w:val="00712BA0"/>
    <w:rsid w:val="007172D0"/>
    <w:rsid w:val="00720EAD"/>
    <w:rsid w:val="0072214F"/>
    <w:rsid w:val="00722DA5"/>
    <w:rsid w:val="00723550"/>
    <w:rsid w:val="0072399E"/>
    <w:rsid w:val="00727DDD"/>
    <w:rsid w:val="007302F7"/>
    <w:rsid w:val="00732A18"/>
    <w:rsid w:val="00733B3F"/>
    <w:rsid w:val="007349A7"/>
    <w:rsid w:val="0073619D"/>
    <w:rsid w:val="00737CEB"/>
    <w:rsid w:val="007406A4"/>
    <w:rsid w:val="00744BA5"/>
    <w:rsid w:val="00747828"/>
    <w:rsid w:val="00747E6A"/>
    <w:rsid w:val="007514EE"/>
    <w:rsid w:val="00751AA5"/>
    <w:rsid w:val="0075263D"/>
    <w:rsid w:val="00754064"/>
    <w:rsid w:val="007554E3"/>
    <w:rsid w:val="00755A85"/>
    <w:rsid w:val="00756A50"/>
    <w:rsid w:val="007613A8"/>
    <w:rsid w:val="00762A52"/>
    <w:rsid w:val="00763F02"/>
    <w:rsid w:val="00767159"/>
    <w:rsid w:val="007701BD"/>
    <w:rsid w:val="007710BA"/>
    <w:rsid w:val="00771F7C"/>
    <w:rsid w:val="007720BE"/>
    <w:rsid w:val="007752FA"/>
    <w:rsid w:val="0077557A"/>
    <w:rsid w:val="00775DD2"/>
    <w:rsid w:val="007763DD"/>
    <w:rsid w:val="00776940"/>
    <w:rsid w:val="00777341"/>
    <w:rsid w:val="0078294C"/>
    <w:rsid w:val="007837ED"/>
    <w:rsid w:val="00785EB0"/>
    <w:rsid w:val="0078782A"/>
    <w:rsid w:val="00790EB7"/>
    <w:rsid w:val="0079119F"/>
    <w:rsid w:val="00791779"/>
    <w:rsid w:val="0079281D"/>
    <w:rsid w:val="00793368"/>
    <w:rsid w:val="007941FA"/>
    <w:rsid w:val="00795A3C"/>
    <w:rsid w:val="00795F8F"/>
    <w:rsid w:val="00797E9B"/>
    <w:rsid w:val="00797FC8"/>
    <w:rsid w:val="007A05EA"/>
    <w:rsid w:val="007A2B1E"/>
    <w:rsid w:val="007A4360"/>
    <w:rsid w:val="007A5B13"/>
    <w:rsid w:val="007A65FE"/>
    <w:rsid w:val="007A67FA"/>
    <w:rsid w:val="007A7200"/>
    <w:rsid w:val="007A7F75"/>
    <w:rsid w:val="007B0119"/>
    <w:rsid w:val="007B3433"/>
    <w:rsid w:val="007B3C75"/>
    <w:rsid w:val="007B6B84"/>
    <w:rsid w:val="007B7499"/>
    <w:rsid w:val="007C017B"/>
    <w:rsid w:val="007C40AE"/>
    <w:rsid w:val="007C7A71"/>
    <w:rsid w:val="007C7B92"/>
    <w:rsid w:val="007C7F2E"/>
    <w:rsid w:val="007D2B0A"/>
    <w:rsid w:val="007D416F"/>
    <w:rsid w:val="007D5CE9"/>
    <w:rsid w:val="007D5E4C"/>
    <w:rsid w:val="007D670F"/>
    <w:rsid w:val="007E44A5"/>
    <w:rsid w:val="007E5575"/>
    <w:rsid w:val="007E6F37"/>
    <w:rsid w:val="007F083C"/>
    <w:rsid w:val="007F1EC9"/>
    <w:rsid w:val="007F201F"/>
    <w:rsid w:val="007F2C7C"/>
    <w:rsid w:val="007F4C2C"/>
    <w:rsid w:val="007F69FF"/>
    <w:rsid w:val="0080043D"/>
    <w:rsid w:val="008015F1"/>
    <w:rsid w:val="00801780"/>
    <w:rsid w:val="00801863"/>
    <w:rsid w:val="0080279B"/>
    <w:rsid w:val="008039EE"/>
    <w:rsid w:val="00805180"/>
    <w:rsid w:val="00806C9B"/>
    <w:rsid w:val="0080756E"/>
    <w:rsid w:val="00811AC1"/>
    <w:rsid w:val="00813C9A"/>
    <w:rsid w:val="00814471"/>
    <w:rsid w:val="00815F33"/>
    <w:rsid w:val="00815FE6"/>
    <w:rsid w:val="00820C64"/>
    <w:rsid w:val="008236B4"/>
    <w:rsid w:val="00825513"/>
    <w:rsid w:val="0082582E"/>
    <w:rsid w:val="00827360"/>
    <w:rsid w:val="00831834"/>
    <w:rsid w:val="008345C1"/>
    <w:rsid w:val="0083462A"/>
    <w:rsid w:val="00834751"/>
    <w:rsid w:val="00836C13"/>
    <w:rsid w:val="00840381"/>
    <w:rsid w:val="008408B4"/>
    <w:rsid w:val="00842060"/>
    <w:rsid w:val="0084350B"/>
    <w:rsid w:val="00843E0C"/>
    <w:rsid w:val="0084534D"/>
    <w:rsid w:val="0084590A"/>
    <w:rsid w:val="00846C55"/>
    <w:rsid w:val="0084773D"/>
    <w:rsid w:val="008478DD"/>
    <w:rsid w:val="008508DF"/>
    <w:rsid w:val="0085157E"/>
    <w:rsid w:val="0085292F"/>
    <w:rsid w:val="00854DD8"/>
    <w:rsid w:val="00854FAE"/>
    <w:rsid w:val="00857F7D"/>
    <w:rsid w:val="00860CC9"/>
    <w:rsid w:val="00861B04"/>
    <w:rsid w:val="00865ADE"/>
    <w:rsid w:val="00865CC3"/>
    <w:rsid w:val="00866B69"/>
    <w:rsid w:val="00871A7D"/>
    <w:rsid w:val="00875680"/>
    <w:rsid w:val="00876CDE"/>
    <w:rsid w:val="00877391"/>
    <w:rsid w:val="008829EA"/>
    <w:rsid w:val="00882AF9"/>
    <w:rsid w:val="00883148"/>
    <w:rsid w:val="00884043"/>
    <w:rsid w:val="008852E2"/>
    <w:rsid w:val="00885864"/>
    <w:rsid w:val="00885B3C"/>
    <w:rsid w:val="00885BCD"/>
    <w:rsid w:val="00885C6A"/>
    <w:rsid w:val="00886138"/>
    <w:rsid w:val="00890BDA"/>
    <w:rsid w:val="00891A63"/>
    <w:rsid w:val="008928CD"/>
    <w:rsid w:val="008955E3"/>
    <w:rsid w:val="008961B5"/>
    <w:rsid w:val="008965CD"/>
    <w:rsid w:val="008A0BDB"/>
    <w:rsid w:val="008A2451"/>
    <w:rsid w:val="008A2960"/>
    <w:rsid w:val="008A2FE8"/>
    <w:rsid w:val="008A5454"/>
    <w:rsid w:val="008A5994"/>
    <w:rsid w:val="008A60A2"/>
    <w:rsid w:val="008A7CE6"/>
    <w:rsid w:val="008B0965"/>
    <w:rsid w:val="008B17CE"/>
    <w:rsid w:val="008B1976"/>
    <w:rsid w:val="008B22B1"/>
    <w:rsid w:val="008B2942"/>
    <w:rsid w:val="008B58E5"/>
    <w:rsid w:val="008B7114"/>
    <w:rsid w:val="008B7121"/>
    <w:rsid w:val="008C3E24"/>
    <w:rsid w:val="008C400B"/>
    <w:rsid w:val="008C6E67"/>
    <w:rsid w:val="008C70F0"/>
    <w:rsid w:val="008C7173"/>
    <w:rsid w:val="008D017C"/>
    <w:rsid w:val="008D0795"/>
    <w:rsid w:val="008D1719"/>
    <w:rsid w:val="008D3F4A"/>
    <w:rsid w:val="008D7997"/>
    <w:rsid w:val="008D7CCB"/>
    <w:rsid w:val="008E09BA"/>
    <w:rsid w:val="008E28C1"/>
    <w:rsid w:val="008E463D"/>
    <w:rsid w:val="008F1688"/>
    <w:rsid w:val="008F1D64"/>
    <w:rsid w:val="008F422D"/>
    <w:rsid w:val="008F57A5"/>
    <w:rsid w:val="008F5810"/>
    <w:rsid w:val="008F6EE4"/>
    <w:rsid w:val="008F6EE5"/>
    <w:rsid w:val="00900362"/>
    <w:rsid w:val="00901A4B"/>
    <w:rsid w:val="00903256"/>
    <w:rsid w:val="00903A42"/>
    <w:rsid w:val="00904384"/>
    <w:rsid w:val="009103EC"/>
    <w:rsid w:val="00910517"/>
    <w:rsid w:val="00910D73"/>
    <w:rsid w:val="00914567"/>
    <w:rsid w:val="009155FE"/>
    <w:rsid w:val="00915A45"/>
    <w:rsid w:val="00915FE4"/>
    <w:rsid w:val="009201B9"/>
    <w:rsid w:val="009227E0"/>
    <w:rsid w:val="00924EBD"/>
    <w:rsid w:val="00925379"/>
    <w:rsid w:val="00926182"/>
    <w:rsid w:val="009264ED"/>
    <w:rsid w:val="00926D35"/>
    <w:rsid w:val="00927B63"/>
    <w:rsid w:val="00930FAF"/>
    <w:rsid w:val="00931AAC"/>
    <w:rsid w:val="009320E8"/>
    <w:rsid w:val="009334D0"/>
    <w:rsid w:val="00934FA1"/>
    <w:rsid w:val="009350A6"/>
    <w:rsid w:val="00936AF2"/>
    <w:rsid w:val="00936C92"/>
    <w:rsid w:val="0094381D"/>
    <w:rsid w:val="009440E2"/>
    <w:rsid w:val="009460FC"/>
    <w:rsid w:val="00946F5C"/>
    <w:rsid w:val="009475B9"/>
    <w:rsid w:val="009510EF"/>
    <w:rsid w:val="00951AC0"/>
    <w:rsid w:val="009523F4"/>
    <w:rsid w:val="00952970"/>
    <w:rsid w:val="009540A1"/>
    <w:rsid w:val="00954C6B"/>
    <w:rsid w:val="00955330"/>
    <w:rsid w:val="009566BB"/>
    <w:rsid w:val="00957D9D"/>
    <w:rsid w:val="009612B0"/>
    <w:rsid w:val="00961C32"/>
    <w:rsid w:val="00966A46"/>
    <w:rsid w:val="00967DF9"/>
    <w:rsid w:val="00970768"/>
    <w:rsid w:val="00971AD5"/>
    <w:rsid w:val="00974CBF"/>
    <w:rsid w:val="009752E3"/>
    <w:rsid w:val="009757A9"/>
    <w:rsid w:val="0097668A"/>
    <w:rsid w:val="009778EA"/>
    <w:rsid w:val="00980978"/>
    <w:rsid w:val="00981C5B"/>
    <w:rsid w:val="009822BB"/>
    <w:rsid w:val="00983DDA"/>
    <w:rsid w:val="00984469"/>
    <w:rsid w:val="009868A7"/>
    <w:rsid w:val="00986D5C"/>
    <w:rsid w:val="00987290"/>
    <w:rsid w:val="00987AFF"/>
    <w:rsid w:val="00990CF1"/>
    <w:rsid w:val="00992404"/>
    <w:rsid w:val="009928CF"/>
    <w:rsid w:val="00992AF7"/>
    <w:rsid w:val="00995A88"/>
    <w:rsid w:val="00995E89"/>
    <w:rsid w:val="00995EA8"/>
    <w:rsid w:val="0099691C"/>
    <w:rsid w:val="00996C64"/>
    <w:rsid w:val="009A0764"/>
    <w:rsid w:val="009A0A96"/>
    <w:rsid w:val="009A1292"/>
    <w:rsid w:val="009A4C51"/>
    <w:rsid w:val="009A5AE4"/>
    <w:rsid w:val="009A6603"/>
    <w:rsid w:val="009A7A6B"/>
    <w:rsid w:val="009B047A"/>
    <w:rsid w:val="009B1969"/>
    <w:rsid w:val="009B31CB"/>
    <w:rsid w:val="009B53BB"/>
    <w:rsid w:val="009C2564"/>
    <w:rsid w:val="009C2F4D"/>
    <w:rsid w:val="009C325E"/>
    <w:rsid w:val="009C3BFE"/>
    <w:rsid w:val="009C4229"/>
    <w:rsid w:val="009C4FBC"/>
    <w:rsid w:val="009C50A4"/>
    <w:rsid w:val="009C6D45"/>
    <w:rsid w:val="009D1254"/>
    <w:rsid w:val="009D3A85"/>
    <w:rsid w:val="009D3B1A"/>
    <w:rsid w:val="009D3D79"/>
    <w:rsid w:val="009D5A9B"/>
    <w:rsid w:val="009D61FB"/>
    <w:rsid w:val="009E022F"/>
    <w:rsid w:val="009E0666"/>
    <w:rsid w:val="009E0EF8"/>
    <w:rsid w:val="009E1459"/>
    <w:rsid w:val="009E384E"/>
    <w:rsid w:val="009E3E7C"/>
    <w:rsid w:val="009E4D0B"/>
    <w:rsid w:val="009E5C8A"/>
    <w:rsid w:val="009E61A4"/>
    <w:rsid w:val="009E7B84"/>
    <w:rsid w:val="009F09A6"/>
    <w:rsid w:val="009F2D69"/>
    <w:rsid w:val="009F795A"/>
    <w:rsid w:val="00A01D08"/>
    <w:rsid w:val="00A11B69"/>
    <w:rsid w:val="00A120C7"/>
    <w:rsid w:val="00A12BB4"/>
    <w:rsid w:val="00A12EBD"/>
    <w:rsid w:val="00A13813"/>
    <w:rsid w:val="00A13EEE"/>
    <w:rsid w:val="00A13F9A"/>
    <w:rsid w:val="00A14B6E"/>
    <w:rsid w:val="00A1547B"/>
    <w:rsid w:val="00A16B7B"/>
    <w:rsid w:val="00A17029"/>
    <w:rsid w:val="00A210A3"/>
    <w:rsid w:val="00A21C0D"/>
    <w:rsid w:val="00A22692"/>
    <w:rsid w:val="00A2303D"/>
    <w:rsid w:val="00A2436C"/>
    <w:rsid w:val="00A24D9B"/>
    <w:rsid w:val="00A2720E"/>
    <w:rsid w:val="00A32F3B"/>
    <w:rsid w:val="00A33BB3"/>
    <w:rsid w:val="00A33CCD"/>
    <w:rsid w:val="00A3463F"/>
    <w:rsid w:val="00A34D9B"/>
    <w:rsid w:val="00A35F5D"/>
    <w:rsid w:val="00A3623E"/>
    <w:rsid w:val="00A374F7"/>
    <w:rsid w:val="00A37DC8"/>
    <w:rsid w:val="00A426BF"/>
    <w:rsid w:val="00A427C3"/>
    <w:rsid w:val="00A44011"/>
    <w:rsid w:val="00A44E2C"/>
    <w:rsid w:val="00A50465"/>
    <w:rsid w:val="00A512AA"/>
    <w:rsid w:val="00A518D4"/>
    <w:rsid w:val="00A52331"/>
    <w:rsid w:val="00A53DF0"/>
    <w:rsid w:val="00A54917"/>
    <w:rsid w:val="00A56E76"/>
    <w:rsid w:val="00A57B50"/>
    <w:rsid w:val="00A60886"/>
    <w:rsid w:val="00A60950"/>
    <w:rsid w:val="00A61F22"/>
    <w:rsid w:val="00A621A4"/>
    <w:rsid w:val="00A654DC"/>
    <w:rsid w:val="00A661D0"/>
    <w:rsid w:val="00A66F4C"/>
    <w:rsid w:val="00A70C8C"/>
    <w:rsid w:val="00A716E7"/>
    <w:rsid w:val="00A726DF"/>
    <w:rsid w:val="00A7301B"/>
    <w:rsid w:val="00A73786"/>
    <w:rsid w:val="00A75B3E"/>
    <w:rsid w:val="00A769CF"/>
    <w:rsid w:val="00A775AA"/>
    <w:rsid w:val="00A77D99"/>
    <w:rsid w:val="00A77E89"/>
    <w:rsid w:val="00A80BEC"/>
    <w:rsid w:val="00A81C26"/>
    <w:rsid w:val="00A82DC8"/>
    <w:rsid w:val="00A84FD4"/>
    <w:rsid w:val="00A8765C"/>
    <w:rsid w:val="00A9368C"/>
    <w:rsid w:val="00A941F4"/>
    <w:rsid w:val="00A955FB"/>
    <w:rsid w:val="00AA0BE0"/>
    <w:rsid w:val="00AA3096"/>
    <w:rsid w:val="00AA3247"/>
    <w:rsid w:val="00AA35A0"/>
    <w:rsid w:val="00AA4026"/>
    <w:rsid w:val="00AA431D"/>
    <w:rsid w:val="00AA4ECF"/>
    <w:rsid w:val="00AA52FE"/>
    <w:rsid w:val="00AA711A"/>
    <w:rsid w:val="00AB19F1"/>
    <w:rsid w:val="00AB1CA5"/>
    <w:rsid w:val="00AB24EB"/>
    <w:rsid w:val="00AB2566"/>
    <w:rsid w:val="00AB2A21"/>
    <w:rsid w:val="00AB4170"/>
    <w:rsid w:val="00AB540A"/>
    <w:rsid w:val="00AB749A"/>
    <w:rsid w:val="00AC0108"/>
    <w:rsid w:val="00AC2550"/>
    <w:rsid w:val="00AC3497"/>
    <w:rsid w:val="00AC4456"/>
    <w:rsid w:val="00AC5543"/>
    <w:rsid w:val="00AC6077"/>
    <w:rsid w:val="00AD0E88"/>
    <w:rsid w:val="00AD0E8C"/>
    <w:rsid w:val="00AD1A5D"/>
    <w:rsid w:val="00AD512D"/>
    <w:rsid w:val="00AD534B"/>
    <w:rsid w:val="00AD6F78"/>
    <w:rsid w:val="00AD7637"/>
    <w:rsid w:val="00AE069D"/>
    <w:rsid w:val="00AE0E9F"/>
    <w:rsid w:val="00AE30A6"/>
    <w:rsid w:val="00AE4F1B"/>
    <w:rsid w:val="00AE4FD9"/>
    <w:rsid w:val="00AE5C90"/>
    <w:rsid w:val="00AE64C2"/>
    <w:rsid w:val="00AE6933"/>
    <w:rsid w:val="00AE6A5C"/>
    <w:rsid w:val="00AE7615"/>
    <w:rsid w:val="00AE7B37"/>
    <w:rsid w:val="00AF2A02"/>
    <w:rsid w:val="00AF2CF6"/>
    <w:rsid w:val="00AF641B"/>
    <w:rsid w:val="00AF6571"/>
    <w:rsid w:val="00AF7189"/>
    <w:rsid w:val="00B01CB6"/>
    <w:rsid w:val="00B04A1C"/>
    <w:rsid w:val="00B0769D"/>
    <w:rsid w:val="00B10E73"/>
    <w:rsid w:val="00B11403"/>
    <w:rsid w:val="00B23B95"/>
    <w:rsid w:val="00B23FA3"/>
    <w:rsid w:val="00B24267"/>
    <w:rsid w:val="00B2469C"/>
    <w:rsid w:val="00B24B44"/>
    <w:rsid w:val="00B25124"/>
    <w:rsid w:val="00B25BDF"/>
    <w:rsid w:val="00B27FC5"/>
    <w:rsid w:val="00B3136D"/>
    <w:rsid w:val="00B35F31"/>
    <w:rsid w:val="00B40A64"/>
    <w:rsid w:val="00B40C05"/>
    <w:rsid w:val="00B46103"/>
    <w:rsid w:val="00B466A2"/>
    <w:rsid w:val="00B47562"/>
    <w:rsid w:val="00B54235"/>
    <w:rsid w:val="00B569D1"/>
    <w:rsid w:val="00B60197"/>
    <w:rsid w:val="00B60610"/>
    <w:rsid w:val="00B61047"/>
    <w:rsid w:val="00B6167E"/>
    <w:rsid w:val="00B62E13"/>
    <w:rsid w:val="00B651CC"/>
    <w:rsid w:val="00B6554D"/>
    <w:rsid w:val="00B65B7B"/>
    <w:rsid w:val="00B6680E"/>
    <w:rsid w:val="00B6752B"/>
    <w:rsid w:val="00B67F37"/>
    <w:rsid w:val="00B70C99"/>
    <w:rsid w:val="00B71F29"/>
    <w:rsid w:val="00B73C64"/>
    <w:rsid w:val="00B73F27"/>
    <w:rsid w:val="00B75146"/>
    <w:rsid w:val="00B7690E"/>
    <w:rsid w:val="00B8256C"/>
    <w:rsid w:val="00B844AA"/>
    <w:rsid w:val="00B85D6B"/>
    <w:rsid w:val="00B86CE0"/>
    <w:rsid w:val="00B87F50"/>
    <w:rsid w:val="00B91408"/>
    <w:rsid w:val="00B9199E"/>
    <w:rsid w:val="00B919DD"/>
    <w:rsid w:val="00B92955"/>
    <w:rsid w:val="00B92BA5"/>
    <w:rsid w:val="00BA1522"/>
    <w:rsid w:val="00BA23CC"/>
    <w:rsid w:val="00BA30E4"/>
    <w:rsid w:val="00BA4B58"/>
    <w:rsid w:val="00BA5570"/>
    <w:rsid w:val="00BA7333"/>
    <w:rsid w:val="00BB27AC"/>
    <w:rsid w:val="00BB6D4A"/>
    <w:rsid w:val="00BC2AE3"/>
    <w:rsid w:val="00BC2E5E"/>
    <w:rsid w:val="00BC32EC"/>
    <w:rsid w:val="00BC437F"/>
    <w:rsid w:val="00BC4542"/>
    <w:rsid w:val="00BC4802"/>
    <w:rsid w:val="00BC556C"/>
    <w:rsid w:val="00BC55B0"/>
    <w:rsid w:val="00BC65DF"/>
    <w:rsid w:val="00BC7D4B"/>
    <w:rsid w:val="00BD10EB"/>
    <w:rsid w:val="00BD19F4"/>
    <w:rsid w:val="00BD1D7C"/>
    <w:rsid w:val="00BD2F1D"/>
    <w:rsid w:val="00BD348A"/>
    <w:rsid w:val="00BD5235"/>
    <w:rsid w:val="00BD794A"/>
    <w:rsid w:val="00BE04DE"/>
    <w:rsid w:val="00BE2E8C"/>
    <w:rsid w:val="00BE34D7"/>
    <w:rsid w:val="00BE398A"/>
    <w:rsid w:val="00BE4FEB"/>
    <w:rsid w:val="00BE5919"/>
    <w:rsid w:val="00BE741F"/>
    <w:rsid w:val="00BE7656"/>
    <w:rsid w:val="00BF0A50"/>
    <w:rsid w:val="00BF240B"/>
    <w:rsid w:val="00BF4038"/>
    <w:rsid w:val="00BF4BF3"/>
    <w:rsid w:val="00BF5CB5"/>
    <w:rsid w:val="00BF6091"/>
    <w:rsid w:val="00BF68D5"/>
    <w:rsid w:val="00BF7030"/>
    <w:rsid w:val="00BF751D"/>
    <w:rsid w:val="00BF7605"/>
    <w:rsid w:val="00BF7E06"/>
    <w:rsid w:val="00C00806"/>
    <w:rsid w:val="00C01D0E"/>
    <w:rsid w:val="00C025DB"/>
    <w:rsid w:val="00C026B4"/>
    <w:rsid w:val="00C03D3D"/>
    <w:rsid w:val="00C0471F"/>
    <w:rsid w:val="00C04FDF"/>
    <w:rsid w:val="00C07E2A"/>
    <w:rsid w:val="00C118D5"/>
    <w:rsid w:val="00C12628"/>
    <w:rsid w:val="00C127AF"/>
    <w:rsid w:val="00C12AD5"/>
    <w:rsid w:val="00C13349"/>
    <w:rsid w:val="00C14086"/>
    <w:rsid w:val="00C14447"/>
    <w:rsid w:val="00C14F72"/>
    <w:rsid w:val="00C155F2"/>
    <w:rsid w:val="00C156AB"/>
    <w:rsid w:val="00C16A38"/>
    <w:rsid w:val="00C20A0C"/>
    <w:rsid w:val="00C22C84"/>
    <w:rsid w:val="00C23FDB"/>
    <w:rsid w:val="00C26521"/>
    <w:rsid w:val="00C267C8"/>
    <w:rsid w:val="00C26D42"/>
    <w:rsid w:val="00C37144"/>
    <w:rsid w:val="00C37C99"/>
    <w:rsid w:val="00C4131A"/>
    <w:rsid w:val="00C41EAC"/>
    <w:rsid w:val="00C428DE"/>
    <w:rsid w:val="00C43D61"/>
    <w:rsid w:val="00C45741"/>
    <w:rsid w:val="00C465FD"/>
    <w:rsid w:val="00C470C1"/>
    <w:rsid w:val="00C51442"/>
    <w:rsid w:val="00C52A1B"/>
    <w:rsid w:val="00C5374C"/>
    <w:rsid w:val="00C5582E"/>
    <w:rsid w:val="00C55CF9"/>
    <w:rsid w:val="00C55D99"/>
    <w:rsid w:val="00C56F33"/>
    <w:rsid w:val="00C601F4"/>
    <w:rsid w:val="00C6560D"/>
    <w:rsid w:val="00C664F9"/>
    <w:rsid w:val="00C67B35"/>
    <w:rsid w:val="00C70C8F"/>
    <w:rsid w:val="00C723A7"/>
    <w:rsid w:val="00C7350E"/>
    <w:rsid w:val="00C76DB7"/>
    <w:rsid w:val="00C7730C"/>
    <w:rsid w:val="00C77483"/>
    <w:rsid w:val="00C80D40"/>
    <w:rsid w:val="00C81AFF"/>
    <w:rsid w:val="00C83157"/>
    <w:rsid w:val="00C833CC"/>
    <w:rsid w:val="00C85311"/>
    <w:rsid w:val="00C85C50"/>
    <w:rsid w:val="00C8753F"/>
    <w:rsid w:val="00C87BD9"/>
    <w:rsid w:val="00C92326"/>
    <w:rsid w:val="00C950FB"/>
    <w:rsid w:val="00C96D6D"/>
    <w:rsid w:val="00C97803"/>
    <w:rsid w:val="00CA0818"/>
    <w:rsid w:val="00CA0C2D"/>
    <w:rsid w:val="00CA185A"/>
    <w:rsid w:val="00CA1B58"/>
    <w:rsid w:val="00CA1F90"/>
    <w:rsid w:val="00CA62E8"/>
    <w:rsid w:val="00CA6ECA"/>
    <w:rsid w:val="00CA71F4"/>
    <w:rsid w:val="00CA7C88"/>
    <w:rsid w:val="00CB36C3"/>
    <w:rsid w:val="00CC07FB"/>
    <w:rsid w:val="00CC2BA7"/>
    <w:rsid w:val="00CC35F3"/>
    <w:rsid w:val="00CC4407"/>
    <w:rsid w:val="00CC47DF"/>
    <w:rsid w:val="00CC538A"/>
    <w:rsid w:val="00CC5BC1"/>
    <w:rsid w:val="00CC73B5"/>
    <w:rsid w:val="00CD0363"/>
    <w:rsid w:val="00CD1F6C"/>
    <w:rsid w:val="00CD1FB4"/>
    <w:rsid w:val="00CD30B1"/>
    <w:rsid w:val="00CD46FC"/>
    <w:rsid w:val="00CD73C7"/>
    <w:rsid w:val="00CE0168"/>
    <w:rsid w:val="00CE0B84"/>
    <w:rsid w:val="00CE46F0"/>
    <w:rsid w:val="00CE4968"/>
    <w:rsid w:val="00CE7C9D"/>
    <w:rsid w:val="00CF1389"/>
    <w:rsid w:val="00CF2BCC"/>
    <w:rsid w:val="00CF3871"/>
    <w:rsid w:val="00CF48EF"/>
    <w:rsid w:val="00CF5A05"/>
    <w:rsid w:val="00CF7681"/>
    <w:rsid w:val="00CF7E13"/>
    <w:rsid w:val="00D02BB6"/>
    <w:rsid w:val="00D03F56"/>
    <w:rsid w:val="00D050FA"/>
    <w:rsid w:val="00D10238"/>
    <w:rsid w:val="00D10BE8"/>
    <w:rsid w:val="00D11200"/>
    <w:rsid w:val="00D12818"/>
    <w:rsid w:val="00D14A5E"/>
    <w:rsid w:val="00D165B4"/>
    <w:rsid w:val="00D1693E"/>
    <w:rsid w:val="00D20BA2"/>
    <w:rsid w:val="00D20D6C"/>
    <w:rsid w:val="00D2376F"/>
    <w:rsid w:val="00D23CFD"/>
    <w:rsid w:val="00D276E0"/>
    <w:rsid w:val="00D30126"/>
    <w:rsid w:val="00D301C8"/>
    <w:rsid w:val="00D30A05"/>
    <w:rsid w:val="00D331A0"/>
    <w:rsid w:val="00D33496"/>
    <w:rsid w:val="00D34D3A"/>
    <w:rsid w:val="00D352FE"/>
    <w:rsid w:val="00D408A9"/>
    <w:rsid w:val="00D40A16"/>
    <w:rsid w:val="00D40E0D"/>
    <w:rsid w:val="00D41466"/>
    <w:rsid w:val="00D42D2F"/>
    <w:rsid w:val="00D4627C"/>
    <w:rsid w:val="00D47B1A"/>
    <w:rsid w:val="00D47C3D"/>
    <w:rsid w:val="00D51ED5"/>
    <w:rsid w:val="00D552CF"/>
    <w:rsid w:val="00D5735F"/>
    <w:rsid w:val="00D57CC1"/>
    <w:rsid w:val="00D601E7"/>
    <w:rsid w:val="00D60273"/>
    <w:rsid w:val="00D609EC"/>
    <w:rsid w:val="00D60A95"/>
    <w:rsid w:val="00D60CED"/>
    <w:rsid w:val="00D61ADC"/>
    <w:rsid w:val="00D6445D"/>
    <w:rsid w:val="00D64635"/>
    <w:rsid w:val="00D65A8A"/>
    <w:rsid w:val="00D66AA2"/>
    <w:rsid w:val="00D6763C"/>
    <w:rsid w:val="00D732B7"/>
    <w:rsid w:val="00D736DE"/>
    <w:rsid w:val="00D73B36"/>
    <w:rsid w:val="00D744C8"/>
    <w:rsid w:val="00D76697"/>
    <w:rsid w:val="00D77D6A"/>
    <w:rsid w:val="00D86203"/>
    <w:rsid w:val="00D86A05"/>
    <w:rsid w:val="00D87A93"/>
    <w:rsid w:val="00D951B5"/>
    <w:rsid w:val="00D95D1E"/>
    <w:rsid w:val="00D969F8"/>
    <w:rsid w:val="00D975DD"/>
    <w:rsid w:val="00D97BD3"/>
    <w:rsid w:val="00D97D6D"/>
    <w:rsid w:val="00DA1476"/>
    <w:rsid w:val="00DA44FA"/>
    <w:rsid w:val="00DA5A88"/>
    <w:rsid w:val="00DA634A"/>
    <w:rsid w:val="00DA65CF"/>
    <w:rsid w:val="00DA7A43"/>
    <w:rsid w:val="00DB0BD8"/>
    <w:rsid w:val="00DB1E52"/>
    <w:rsid w:val="00DB5260"/>
    <w:rsid w:val="00DB545B"/>
    <w:rsid w:val="00DB54CB"/>
    <w:rsid w:val="00DC6D24"/>
    <w:rsid w:val="00DD0182"/>
    <w:rsid w:val="00DD1320"/>
    <w:rsid w:val="00DD186A"/>
    <w:rsid w:val="00DD211F"/>
    <w:rsid w:val="00DD245E"/>
    <w:rsid w:val="00DD4C54"/>
    <w:rsid w:val="00DD4EBD"/>
    <w:rsid w:val="00DD7892"/>
    <w:rsid w:val="00DE0DDA"/>
    <w:rsid w:val="00DE128A"/>
    <w:rsid w:val="00DE1A36"/>
    <w:rsid w:val="00DE272B"/>
    <w:rsid w:val="00DE3171"/>
    <w:rsid w:val="00DE4F89"/>
    <w:rsid w:val="00DE609E"/>
    <w:rsid w:val="00DF09CB"/>
    <w:rsid w:val="00DF223F"/>
    <w:rsid w:val="00DF49A9"/>
    <w:rsid w:val="00DF5F49"/>
    <w:rsid w:val="00E0059B"/>
    <w:rsid w:val="00E01132"/>
    <w:rsid w:val="00E01CBE"/>
    <w:rsid w:val="00E037F0"/>
    <w:rsid w:val="00E04D57"/>
    <w:rsid w:val="00E05FB3"/>
    <w:rsid w:val="00E06CC9"/>
    <w:rsid w:val="00E10EFC"/>
    <w:rsid w:val="00E114B3"/>
    <w:rsid w:val="00E12CCF"/>
    <w:rsid w:val="00E14210"/>
    <w:rsid w:val="00E14A3F"/>
    <w:rsid w:val="00E154B6"/>
    <w:rsid w:val="00E166EE"/>
    <w:rsid w:val="00E1710E"/>
    <w:rsid w:val="00E20186"/>
    <w:rsid w:val="00E20DA6"/>
    <w:rsid w:val="00E21B97"/>
    <w:rsid w:val="00E26163"/>
    <w:rsid w:val="00E2684D"/>
    <w:rsid w:val="00E27755"/>
    <w:rsid w:val="00E30340"/>
    <w:rsid w:val="00E31309"/>
    <w:rsid w:val="00E31490"/>
    <w:rsid w:val="00E328C8"/>
    <w:rsid w:val="00E338C4"/>
    <w:rsid w:val="00E34177"/>
    <w:rsid w:val="00E36999"/>
    <w:rsid w:val="00E377AC"/>
    <w:rsid w:val="00E42062"/>
    <w:rsid w:val="00E43573"/>
    <w:rsid w:val="00E43DC8"/>
    <w:rsid w:val="00E444DC"/>
    <w:rsid w:val="00E47A3F"/>
    <w:rsid w:val="00E5003E"/>
    <w:rsid w:val="00E50C12"/>
    <w:rsid w:val="00E520BE"/>
    <w:rsid w:val="00E5210C"/>
    <w:rsid w:val="00E5244E"/>
    <w:rsid w:val="00E567C4"/>
    <w:rsid w:val="00E56CB9"/>
    <w:rsid w:val="00E604A9"/>
    <w:rsid w:val="00E60C12"/>
    <w:rsid w:val="00E62C61"/>
    <w:rsid w:val="00E6586B"/>
    <w:rsid w:val="00E675F2"/>
    <w:rsid w:val="00E6793B"/>
    <w:rsid w:val="00E67F5E"/>
    <w:rsid w:val="00E70AEA"/>
    <w:rsid w:val="00E733C8"/>
    <w:rsid w:val="00E740CB"/>
    <w:rsid w:val="00E758CF"/>
    <w:rsid w:val="00E76973"/>
    <w:rsid w:val="00E82E1F"/>
    <w:rsid w:val="00E83BB3"/>
    <w:rsid w:val="00E848C7"/>
    <w:rsid w:val="00E84C34"/>
    <w:rsid w:val="00E90AED"/>
    <w:rsid w:val="00E91423"/>
    <w:rsid w:val="00E91C47"/>
    <w:rsid w:val="00E93AB3"/>
    <w:rsid w:val="00E93C5D"/>
    <w:rsid w:val="00E942B5"/>
    <w:rsid w:val="00E944A0"/>
    <w:rsid w:val="00E955CF"/>
    <w:rsid w:val="00EA2971"/>
    <w:rsid w:val="00EA5D84"/>
    <w:rsid w:val="00EA6598"/>
    <w:rsid w:val="00EB180B"/>
    <w:rsid w:val="00EB4160"/>
    <w:rsid w:val="00EB52A9"/>
    <w:rsid w:val="00EB63C6"/>
    <w:rsid w:val="00EC013D"/>
    <w:rsid w:val="00EC2391"/>
    <w:rsid w:val="00EC4C21"/>
    <w:rsid w:val="00EC4C53"/>
    <w:rsid w:val="00EC5887"/>
    <w:rsid w:val="00EC7EBD"/>
    <w:rsid w:val="00ED0198"/>
    <w:rsid w:val="00ED214A"/>
    <w:rsid w:val="00ED4B6E"/>
    <w:rsid w:val="00ED5F74"/>
    <w:rsid w:val="00EE088A"/>
    <w:rsid w:val="00EE139C"/>
    <w:rsid w:val="00EE2393"/>
    <w:rsid w:val="00EE23F3"/>
    <w:rsid w:val="00EE2432"/>
    <w:rsid w:val="00EE371B"/>
    <w:rsid w:val="00EE6A69"/>
    <w:rsid w:val="00EF1B0E"/>
    <w:rsid w:val="00EF359D"/>
    <w:rsid w:val="00EF5CEC"/>
    <w:rsid w:val="00EF66FE"/>
    <w:rsid w:val="00EF734E"/>
    <w:rsid w:val="00EF7529"/>
    <w:rsid w:val="00EF7977"/>
    <w:rsid w:val="00EF7F43"/>
    <w:rsid w:val="00F006D5"/>
    <w:rsid w:val="00F01E47"/>
    <w:rsid w:val="00F044AC"/>
    <w:rsid w:val="00F0468C"/>
    <w:rsid w:val="00F075E4"/>
    <w:rsid w:val="00F10EB1"/>
    <w:rsid w:val="00F13D48"/>
    <w:rsid w:val="00F16E50"/>
    <w:rsid w:val="00F20159"/>
    <w:rsid w:val="00F20BCA"/>
    <w:rsid w:val="00F20C89"/>
    <w:rsid w:val="00F2394F"/>
    <w:rsid w:val="00F24699"/>
    <w:rsid w:val="00F251DD"/>
    <w:rsid w:val="00F26A9B"/>
    <w:rsid w:val="00F3229A"/>
    <w:rsid w:val="00F33CDF"/>
    <w:rsid w:val="00F346AD"/>
    <w:rsid w:val="00F3648B"/>
    <w:rsid w:val="00F366D9"/>
    <w:rsid w:val="00F37E1D"/>
    <w:rsid w:val="00F40074"/>
    <w:rsid w:val="00F44125"/>
    <w:rsid w:val="00F44297"/>
    <w:rsid w:val="00F450E4"/>
    <w:rsid w:val="00F46312"/>
    <w:rsid w:val="00F50E7C"/>
    <w:rsid w:val="00F52E0C"/>
    <w:rsid w:val="00F53901"/>
    <w:rsid w:val="00F53FD2"/>
    <w:rsid w:val="00F54189"/>
    <w:rsid w:val="00F5782D"/>
    <w:rsid w:val="00F616DD"/>
    <w:rsid w:val="00F6196B"/>
    <w:rsid w:val="00F61DCB"/>
    <w:rsid w:val="00F641CF"/>
    <w:rsid w:val="00F670D4"/>
    <w:rsid w:val="00F70AEE"/>
    <w:rsid w:val="00F71FCB"/>
    <w:rsid w:val="00F756C1"/>
    <w:rsid w:val="00F7617E"/>
    <w:rsid w:val="00F76531"/>
    <w:rsid w:val="00F76DD6"/>
    <w:rsid w:val="00F81A5E"/>
    <w:rsid w:val="00F81B97"/>
    <w:rsid w:val="00F83D4B"/>
    <w:rsid w:val="00F841C5"/>
    <w:rsid w:val="00F91710"/>
    <w:rsid w:val="00F94AE3"/>
    <w:rsid w:val="00F96801"/>
    <w:rsid w:val="00F96B7D"/>
    <w:rsid w:val="00F97DA3"/>
    <w:rsid w:val="00FA0853"/>
    <w:rsid w:val="00FA5810"/>
    <w:rsid w:val="00FA5A56"/>
    <w:rsid w:val="00FB04D3"/>
    <w:rsid w:val="00FB076A"/>
    <w:rsid w:val="00FB09B0"/>
    <w:rsid w:val="00FB1DF8"/>
    <w:rsid w:val="00FB2785"/>
    <w:rsid w:val="00FB2BD6"/>
    <w:rsid w:val="00FB32CD"/>
    <w:rsid w:val="00FB4C72"/>
    <w:rsid w:val="00FB55C0"/>
    <w:rsid w:val="00FB7009"/>
    <w:rsid w:val="00FB7E8C"/>
    <w:rsid w:val="00FB7F88"/>
    <w:rsid w:val="00FC091D"/>
    <w:rsid w:val="00FC0F8A"/>
    <w:rsid w:val="00FC112E"/>
    <w:rsid w:val="00FC1C9C"/>
    <w:rsid w:val="00FC2901"/>
    <w:rsid w:val="00FC312B"/>
    <w:rsid w:val="00FC48F7"/>
    <w:rsid w:val="00FD0465"/>
    <w:rsid w:val="00FD26BA"/>
    <w:rsid w:val="00FD2CFD"/>
    <w:rsid w:val="00FD35DE"/>
    <w:rsid w:val="00FD4747"/>
    <w:rsid w:val="00FD5B77"/>
    <w:rsid w:val="00FD6404"/>
    <w:rsid w:val="00FD72EB"/>
    <w:rsid w:val="00FE08D1"/>
    <w:rsid w:val="00FE22FF"/>
    <w:rsid w:val="00FE53A9"/>
    <w:rsid w:val="00FE63D2"/>
    <w:rsid w:val="00FF0677"/>
    <w:rsid w:val="00FF17A9"/>
    <w:rsid w:val="00FF2E1C"/>
    <w:rsid w:val="00FF3018"/>
    <w:rsid w:val="00FF427B"/>
    <w:rsid w:val="00FF5641"/>
    <w:rsid w:val="00FF5E8A"/>
    <w:rsid w:val="00FF6CB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D11D9DE"/>
  <w15:docId w15:val="{39A54818-3A6C-41F0-B9B2-040F9FA7F8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en-US"/>
      </w:rPr>
    </w:rPrDefault>
    <w:pPrDefault>
      <w:pPr>
        <w:spacing w:after="200" w:line="276" w:lineRule="auto"/>
      </w:pPr>
    </w:pPrDefault>
  </w:docDefaults>
  <w:latentStyles w:defLockedState="0" w:defUIPriority="99" w:defSemiHidden="0" w:defUnhideWhenUsed="0" w:defQFormat="0" w:count="371">
    <w:lsdException w:name="Normal" w:uiPriority="35"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35"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35"/>
    <w:qFormat/>
    <w:rsid w:val="007701BD"/>
    <w:rPr>
      <w:rFonts w:ascii="Segoe UI" w:hAnsi="Segoe UI"/>
      <w:color w:val="414042"/>
    </w:rPr>
  </w:style>
  <w:style w:type="paragraph" w:styleId="Heading1">
    <w:name w:val="heading 1"/>
    <w:basedOn w:val="Normal"/>
    <w:next w:val="Body"/>
    <w:link w:val="Heading1Char"/>
    <w:autoRedefine/>
    <w:uiPriority w:val="9"/>
    <w:qFormat/>
    <w:rsid w:val="00F346AD"/>
    <w:pPr>
      <w:keepNext/>
      <w:keepLines/>
      <w:numPr>
        <w:numId w:val="12"/>
      </w:numPr>
      <w:spacing w:after="0"/>
      <w:ind w:right="95"/>
      <w:outlineLvl w:val="0"/>
    </w:pPr>
    <w:rPr>
      <w:rFonts w:ascii="Segoe UI Semibold" w:eastAsiaTheme="majorEastAsia" w:hAnsi="Segoe UI Semibold" w:cs="Segoe UI Semibold"/>
      <w:b/>
      <w:bCs/>
      <w:color w:val="008998"/>
      <w:sz w:val="44"/>
      <w:szCs w:val="28"/>
      <w:lang w:val="en-AU"/>
    </w:rPr>
  </w:style>
  <w:style w:type="paragraph" w:styleId="Heading2">
    <w:name w:val="heading 2"/>
    <w:basedOn w:val="Normal"/>
    <w:next w:val="Body"/>
    <w:link w:val="Heading2Char"/>
    <w:autoRedefine/>
    <w:uiPriority w:val="9"/>
    <w:unhideWhenUsed/>
    <w:qFormat/>
    <w:rsid w:val="003A25A4"/>
    <w:pPr>
      <w:keepNext/>
      <w:keepLines/>
      <w:numPr>
        <w:ilvl w:val="1"/>
        <w:numId w:val="12"/>
      </w:numPr>
      <w:spacing w:before="200" w:after="0"/>
      <w:ind w:left="567" w:right="95"/>
      <w:outlineLvl w:val="1"/>
    </w:pPr>
    <w:rPr>
      <w:rFonts w:ascii="Segoe UI Semibold" w:hAnsi="Segoe UI Semibold"/>
      <w:bCs/>
      <w:color w:val="auto"/>
      <w:sz w:val="26"/>
    </w:rPr>
  </w:style>
  <w:style w:type="paragraph" w:styleId="Heading3">
    <w:name w:val="heading 3"/>
    <w:basedOn w:val="Normal"/>
    <w:next w:val="Body"/>
    <w:link w:val="Heading3Char"/>
    <w:autoRedefine/>
    <w:uiPriority w:val="9"/>
    <w:unhideWhenUsed/>
    <w:qFormat/>
    <w:rsid w:val="00104840"/>
    <w:pPr>
      <w:keepNext/>
      <w:keepLines/>
      <w:spacing w:before="200" w:after="160"/>
      <w:ind w:left="720" w:hanging="720"/>
      <w:outlineLvl w:val="2"/>
    </w:pPr>
    <w:rPr>
      <w:rFonts w:ascii="Segoe UI Semibold" w:eastAsiaTheme="majorEastAsia" w:hAnsi="Segoe UI Semibold" w:cstheme="majorBidi"/>
      <w:bCs/>
      <w:color w:val="004165"/>
      <w:sz w:val="24"/>
      <w:szCs w:val="26"/>
      <w:lang w:val="en-AU"/>
    </w:rPr>
  </w:style>
  <w:style w:type="paragraph" w:styleId="Heading4">
    <w:name w:val="heading 4"/>
    <w:basedOn w:val="Normal"/>
    <w:next w:val="Body"/>
    <w:link w:val="Heading4Char"/>
    <w:autoRedefine/>
    <w:uiPriority w:val="9"/>
    <w:unhideWhenUsed/>
    <w:qFormat/>
    <w:rsid w:val="00B8256C"/>
    <w:pPr>
      <w:keepNext/>
      <w:keepLines/>
      <w:spacing w:before="200" w:after="0"/>
      <w:outlineLvl w:val="3"/>
    </w:pPr>
    <w:rPr>
      <w:rFonts w:eastAsiaTheme="majorEastAsia" w:cstheme="majorBidi"/>
      <w:b/>
      <w:bCs/>
      <w:iCs/>
      <w:color w:val="414042" w:themeColor="text1"/>
    </w:rPr>
  </w:style>
  <w:style w:type="paragraph" w:styleId="Heading5">
    <w:name w:val="heading 5"/>
    <w:basedOn w:val="Normal"/>
    <w:next w:val="Normal"/>
    <w:link w:val="Heading5Char"/>
    <w:uiPriority w:val="9"/>
    <w:unhideWhenUsed/>
    <w:rsid w:val="00910D73"/>
    <w:pPr>
      <w:keepNext/>
      <w:keepLines/>
      <w:numPr>
        <w:ilvl w:val="4"/>
        <w:numId w:val="12"/>
      </w:numPr>
      <w:spacing w:before="200" w:after="0"/>
      <w:outlineLvl w:val="4"/>
    </w:pPr>
    <w:rPr>
      <w:rFonts w:asciiTheme="majorHAnsi" w:eastAsiaTheme="majorEastAsia" w:hAnsiTheme="majorHAnsi" w:cstheme="majorBidi"/>
      <w:color w:val="00434B" w:themeColor="accent1" w:themeShade="7F"/>
    </w:rPr>
  </w:style>
  <w:style w:type="paragraph" w:styleId="Heading6">
    <w:name w:val="heading 6"/>
    <w:basedOn w:val="Normal"/>
    <w:next w:val="Normal"/>
    <w:link w:val="Heading6Char"/>
    <w:uiPriority w:val="9"/>
    <w:semiHidden/>
    <w:unhideWhenUsed/>
    <w:qFormat/>
    <w:rsid w:val="008955E3"/>
    <w:pPr>
      <w:keepNext/>
      <w:keepLines/>
      <w:numPr>
        <w:ilvl w:val="5"/>
        <w:numId w:val="12"/>
      </w:numPr>
      <w:spacing w:before="200" w:after="0"/>
      <w:outlineLvl w:val="5"/>
    </w:pPr>
    <w:rPr>
      <w:rFonts w:asciiTheme="majorHAnsi" w:eastAsiaTheme="majorEastAsia" w:hAnsiTheme="majorHAnsi" w:cstheme="majorBidi"/>
      <w:i/>
      <w:iCs/>
      <w:color w:val="00434B" w:themeColor="accent1" w:themeShade="7F"/>
    </w:rPr>
  </w:style>
  <w:style w:type="paragraph" w:styleId="Heading7">
    <w:name w:val="heading 7"/>
    <w:basedOn w:val="Normal"/>
    <w:next w:val="Normal"/>
    <w:link w:val="Heading7Char"/>
    <w:uiPriority w:val="9"/>
    <w:semiHidden/>
    <w:unhideWhenUsed/>
    <w:qFormat/>
    <w:rsid w:val="008955E3"/>
    <w:pPr>
      <w:keepNext/>
      <w:keepLines/>
      <w:numPr>
        <w:ilvl w:val="6"/>
        <w:numId w:val="12"/>
      </w:numPr>
      <w:spacing w:before="200" w:after="0"/>
      <w:outlineLvl w:val="6"/>
    </w:pPr>
    <w:rPr>
      <w:rFonts w:asciiTheme="majorHAnsi" w:eastAsiaTheme="majorEastAsia" w:hAnsiTheme="majorHAnsi" w:cstheme="majorBidi"/>
      <w:i/>
      <w:iCs/>
      <w:color w:val="706F72" w:themeColor="text1" w:themeTint="BF"/>
    </w:rPr>
  </w:style>
  <w:style w:type="paragraph" w:styleId="Heading8">
    <w:name w:val="heading 8"/>
    <w:basedOn w:val="Normal"/>
    <w:next w:val="Normal"/>
    <w:link w:val="Heading8Char"/>
    <w:uiPriority w:val="9"/>
    <w:semiHidden/>
    <w:unhideWhenUsed/>
    <w:qFormat/>
    <w:rsid w:val="008955E3"/>
    <w:pPr>
      <w:keepNext/>
      <w:keepLines/>
      <w:numPr>
        <w:ilvl w:val="7"/>
        <w:numId w:val="12"/>
      </w:numPr>
      <w:spacing w:before="200" w:after="0"/>
      <w:outlineLvl w:val="7"/>
    </w:pPr>
    <w:rPr>
      <w:rFonts w:asciiTheme="majorHAnsi" w:eastAsiaTheme="majorEastAsia" w:hAnsiTheme="majorHAnsi" w:cstheme="majorBidi"/>
      <w:color w:val="008998" w:themeColor="accent1"/>
      <w:sz w:val="20"/>
      <w:szCs w:val="20"/>
    </w:rPr>
  </w:style>
  <w:style w:type="paragraph" w:styleId="Heading9">
    <w:name w:val="heading 9"/>
    <w:basedOn w:val="Normal"/>
    <w:next w:val="Normal"/>
    <w:link w:val="Heading9Char"/>
    <w:uiPriority w:val="9"/>
    <w:semiHidden/>
    <w:unhideWhenUsed/>
    <w:qFormat/>
    <w:rsid w:val="008955E3"/>
    <w:pPr>
      <w:keepNext/>
      <w:keepLines/>
      <w:numPr>
        <w:ilvl w:val="8"/>
        <w:numId w:val="12"/>
      </w:numPr>
      <w:spacing w:before="200" w:after="0"/>
      <w:outlineLvl w:val="8"/>
    </w:pPr>
    <w:rPr>
      <w:rFonts w:asciiTheme="majorHAnsi" w:eastAsiaTheme="majorEastAsia" w:hAnsiTheme="majorHAnsi" w:cstheme="majorBidi"/>
      <w:i/>
      <w:iCs/>
      <w:color w:val="706F72"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346AD"/>
    <w:rPr>
      <w:rFonts w:ascii="Segoe UI Semibold" w:eastAsiaTheme="majorEastAsia" w:hAnsi="Segoe UI Semibold" w:cs="Segoe UI Semibold"/>
      <w:b/>
      <w:bCs/>
      <w:color w:val="008998"/>
      <w:sz w:val="44"/>
      <w:szCs w:val="28"/>
      <w:lang w:val="en-AU"/>
    </w:rPr>
  </w:style>
  <w:style w:type="character" w:customStyle="1" w:styleId="Heading2Char">
    <w:name w:val="Heading 2 Char"/>
    <w:basedOn w:val="DefaultParagraphFont"/>
    <w:link w:val="Heading2"/>
    <w:uiPriority w:val="9"/>
    <w:rsid w:val="003A25A4"/>
    <w:rPr>
      <w:rFonts w:ascii="Segoe UI Semibold" w:hAnsi="Segoe UI Semibold"/>
      <w:bCs/>
      <w:sz w:val="26"/>
    </w:rPr>
  </w:style>
  <w:style w:type="character" w:customStyle="1" w:styleId="Heading3Char">
    <w:name w:val="Heading 3 Char"/>
    <w:basedOn w:val="DefaultParagraphFont"/>
    <w:link w:val="Heading3"/>
    <w:uiPriority w:val="9"/>
    <w:rsid w:val="00104840"/>
    <w:rPr>
      <w:rFonts w:ascii="Segoe UI Semibold" w:eastAsiaTheme="majorEastAsia" w:hAnsi="Segoe UI Semibold" w:cstheme="majorBidi"/>
      <w:bCs/>
      <w:color w:val="004165"/>
      <w:sz w:val="24"/>
      <w:szCs w:val="26"/>
      <w:lang w:val="en-AU"/>
    </w:rPr>
  </w:style>
  <w:style w:type="paragraph" w:styleId="ListParagraph">
    <w:name w:val="List Paragraph"/>
    <w:basedOn w:val="Normal"/>
    <w:uiPriority w:val="34"/>
    <w:qFormat/>
    <w:rsid w:val="00F346AD"/>
    <w:pPr>
      <w:numPr>
        <w:numId w:val="1"/>
      </w:numPr>
      <w:spacing w:after="60" w:line="240" w:lineRule="auto"/>
    </w:pPr>
    <w:rPr>
      <w:sz w:val="21"/>
    </w:rPr>
  </w:style>
  <w:style w:type="character" w:customStyle="1" w:styleId="Heading4Char">
    <w:name w:val="Heading 4 Char"/>
    <w:basedOn w:val="DefaultParagraphFont"/>
    <w:link w:val="Heading4"/>
    <w:uiPriority w:val="9"/>
    <w:rsid w:val="00062C72"/>
    <w:rPr>
      <w:rFonts w:ascii="Segoe UI" w:eastAsiaTheme="majorEastAsia" w:hAnsi="Segoe UI" w:cstheme="majorBidi"/>
      <w:b/>
      <w:bCs/>
      <w:iCs/>
      <w:color w:val="414042" w:themeColor="text1"/>
    </w:rPr>
  </w:style>
  <w:style w:type="character" w:customStyle="1" w:styleId="Heading5Char">
    <w:name w:val="Heading 5 Char"/>
    <w:basedOn w:val="DefaultParagraphFont"/>
    <w:link w:val="Heading5"/>
    <w:uiPriority w:val="9"/>
    <w:rsid w:val="00910D73"/>
    <w:rPr>
      <w:rFonts w:asciiTheme="majorHAnsi" w:eastAsiaTheme="majorEastAsia" w:hAnsiTheme="majorHAnsi" w:cstheme="majorBidi"/>
      <w:color w:val="00434B" w:themeColor="accent1" w:themeShade="7F"/>
    </w:rPr>
  </w:style>
  <w:style w:type="character" w:customStyle="1" w:styleId="Heading6Char">
    <w:name w:val="Heading 6 Char"/>
    <w:basedOn w:val="DefaultParagraphFont"/>
    <w:link w:val="Heading6"/>
    <w:uiPriority w:val="9"/>
    <w:semiHidden/>
    <w:rsid w:val="008955E3"/>
    <w:rPr>
      <w:rFonts w:asciiTheme="majorHAnsi" w:eastAsiaTheme="majorEastAsia" w:hAnsiTheme="majorHAnsi" w:cstheme="majorBidi"/>
      <w:i/>
      <w:iCs/>
      <w:color w:val="00434B" w:themeColor="accent1" w:themeShade="7F"/>
    </w:rPr>
  </w:style>
  <w:style w:type="character" w:customStyle="1" w:styleId="Heading7Char">
    <w:name w:val="Heading 7 Char"/>
    <w:basedOn w:val="DefaultParagraphFont"/>
    <w:link w:val="Heading7"/>
    <w:uiPriority w:val="9"/>
    <w:semiHidden/>
    <w:rsid w:val="008955E3"/>
    <w:rPr>
      <w:rFonts w:asciiTheme="majorHAnsi" w:eastAsiaTheme="majorEastAsia" w:hAnsiTheme="majorHAnsi" w:cstheme="majorBidi"/>
      <w:i/>
      <w:iCs/>
      <w:color w:val="706F72" w:themeColor="text1" w:themeTint="BF"/>
    </w:rPr>
  </w:style>
  <w:style w:type="character" w:customStyle="1" w:styleId="Heading8Char">
    <w:name w:val="Heading 8 Char"/>
    <w:basedOn w:val="DefaultParagraphFont"/>
    <w:link w:val="Heading8"/>
    <w:uiPriority w:val="9"/>
    <w:semiHidden/>
    <w:rsid w:val="008955E3"/>
    <w:rPr>
      <w:rFonts w:asciiTheme="majorHAnsi" w:eastAsiaTheme="majorEastAsia" w:hAnsiTheme="majorHAnsi" w:cstheme="majorBidi"/>
      <w:color w:val="008998" w:themeColor="accent1"/>
      <w:sz w:val="20"/>
      <w:szCs w:val="20"/>
    </w:rPr>
  </w:style>
  <w:style w:type="character" w:customStyle="1" w:styleId="Heading9Char">
    <w:name w:val="Heading 9 Char"/>
    <w:basedOn w:val="DefaultParagraphFont"/>
    <w:link w:val="Heading9"/>
    <w:uiPriority w:val="9"/>
    <w:semiHidden/>
    <w:rsid w:val="008955E3"/>
    <w:rPr>
      <w:rFonts w:asciiTheme="majorHAnsi" w:eastAsiaTheme="majorEastAsia" w:hAnsiTheme="majorHAnsi" w:cstheme="majorBidi"/>
      <w:i/>
      <w:iCs/>
      <w:color w:val="706F72" w:themeColor="text1" w:themeTint="BF"/>
      <w:sz w:val="20"/>
      <w:szCs w:val="20"/>
    </w:rPr>
  </w:style>
  <w:style w:type="paragraph" w:styleId="Caption">
    <w:name w:val="caption"/>
    <w:basedOn w:val="Normal"/>
    <w:next w:val="Normal"/>
    <w:autoRedefine/>
    <w:uiPriority w:val="35"/>
    <w:unhideWhenUsed/>
    <w:qFormat/>
    <w:rsid w:val="00D552CF"/>
    <w:pPr>
      <w:keepNext/>
      <w:spacing w:before="10" w:after="60" w:line="240" w:lineRule="auto"/>
    </w:pPr>
    <w:rPr>
      <w:b/>
      <w:bCs/>
      <w:sz w:val="18"/>
      <w:szCs w:val="18"/>
    </w:rPr>
  </w:style>
  <w:style w:type="paragraph" w:styleId="Title">
    <w:name w:val="Title"/>
    <w:basedOn w:val="Normal"/>
    <w:next w:val="Body"/>
    <w:link w:val="TitleChar"/>
    <w:autoRedefine/>
    <w:qFormat/>
    <w:rsid w:val="00FF427B"/>
    <w:pPr>
      <w:spacing w:after="300" w:line="240" w:lineRule="auto"/>
    </w:pPr>
    <w:rPr>
      <w:rFonts w:ascii="Segoe UI Semibold" w:eastAsiaTheme="majorEastAsia" w:hAnsi="Segoe UI Semibold" w:cs="Segoe UI Semibold"/>
      <w:color w:val="004165"/>
      <w:spacing w:val="5"/>
      <w:kern w:val="28"/>
      <w:sz w:val="48"/>
      <w:szCs w:val="52"/>
      <w:lang w:val="en-AU"/>
    </w:rPr>
  </w:style>
  <w:style w:type="character" w:customStyle="1" w:styleId="TitleChar">
    <w:name w:val="Title Char"/>
    <w:basedOn w:val="DefaultParagraphFont"/>
    <w:link w:val="Title"/>
    <w:rsid w:val="00FF427B"/>
    <w:rPr>
      <w:rFonts w:ascii="Segoe UI Semibold" w:eastAsiaTheme="majorEastAsia" w:hAnsi="Segoe UI Semibold" w:cs="Segoe UI Semibold"/>
      <w:color w:val="004165"/>
      <w:spacing w:val="5"/>
      <w:kern w:val="28"/>
      <w:sz w:val="48"/>
      <w:szCs w:val="52"/>
      <w:lang w:val="en-AU"/>
    </w:rPr>
  </w:style>
  <w:style w:type="paragraph" w:styleId="Subtitle">
    <w:name w:val="Subtitle"/>
    <w:basedOn w:val="Normal"/>
    <w:next w:val="Normal"/>
    <w:link w:val="SubtitleChar"/>
    <w:uiPriority w:val="11"/>
    <w:rsid w:val="008955E3"/>
    <w:pPr>
      <w:numPr>
        <w:ilvl w:val="1"/>
      </w:numPr>
    </w:pPr>
    <w:rPr>
      <w:rFonts w:asciiTheme="majorHAnsi" w:eastAsiaTheme="majorEastAsia" w:hAnsiTheme="majorHAnsi" w:cstheme="majorBidi"/>
      <w:i/>
      <w:iCs/>
      <w:color w:val="008998" w:themeColor="accent1"/>
      <w:spacing w:val="15"/>
      <w:sz w:val="24"/>
      <w:szCs w:val="24"/>
    </w:rPr>
  </w:style>
  <w:style w:type="character" w:customStyle="1" w:styleId="SubtitleChar">
    <w:name w:val="Subtitle Char"/>
    <w:basedOn w:val="DefaultParagraphFont"/>
    <w:link w:val="Subtitle"/>
    <w:uiPriority w:val="11"/>
    <w:rsid w:val="008955E3"/>
    <w:rPr>
      <w:rFonts w:asciiTheme="majorHAnsi" w:eastAsiaTheme="majorEastAsia" w:hAnsiTheme="majorHAnsi" w:cstheme="majorBidi"/>
      <w:i/>
      <w:iCs/>
      <w:color w:val="008998" w:themeColor="accent1"/>
      <w:spacing w:val="15"/>
      <w:sz w:val="24"/>
      <w:szCs w:val="24"/>
    </w:rPr>
  </w:style>
  <w:style w:type="character" w:styleId="Strong">
    <w:name w:val="Strong"/>
    <w:basedOn w:val="DefaultParagraphFont"/>
    <w:uiPriority w:val="22"/>
    <w:qFormat/>
    <w:rsid w:val="008955E3"/>
    <w:rPr>
      <w:b/>
      <w:bCs/>
    </w:rPr>
  </w:style>
  <w:style w:type="character" w:styleId="Emphasis">
    <w:name w:val="Emphasis"/>
    <w:basedOn w:val="DefaultParagraphFont"/>
    <w:uiPriority w:val="20"/>
    <w:qFormat/>
    <w:rsid w:val="008955E3"/>
    <w:rPr>
      <w:i/>
      <w:iCs/>
    </w:rPr>
  </w:style>
  <w:style w:type="paragraph" w:styleId="NoSpacing">
    <w:name w:val="No Spacing"/>
    <w:link w:val="NoSpacingChar"/>
    <w:uiPriority w:val="35"/>
    <w:qFormat/>
    <w:rsid w:val="008955E3"/>
    <w:pPr>
      <w:spacing w:after="0" w:line="240" w:lineRule="auto"/>
    </w:pPr>
  </w:style>
  <w:style w:type="paragraph" w:styleId="Quote">
    <w:name w:val="Quote"/>
    <w:basedOn w:val="Normal"/>
    <w:next w:val="Normal"/>
    <w:link w:val="QuoteChar"/>
    <w:uiPriority w:val="29"/>
    <w:qFormat/>
    <w:rsid w:val="008955E3"/>
    <w:rPr>
      <w:i/>
      <w:iCs/>
    </w:rPr>
  </w:style>
  <w:style w:type="character" w:customStyle="1" w:styleId="QuoteChar">
    <w:name w:val="Quote Char"/>
    <w:basedOn w:val="DefaultParagraphFont"/>
    <w:link w:val="Quote"/>
    <w:uiPriority w:val="29"/>
    <w:rsid w:val="008955E3"/>
    <w:rPr>
      <w:i/>
      <w:iCs/>
    </w:rPr>
  </w:style>
  <w:style w:type="paragraph" w:styleId="IntenseQuote">
    <w:name w:val="Intense Quote"/>
    <w:basedOn w:val="Normal"/>
    <w:next w:val="Normal"/>
    <w:link w:val="IntenseQuoteChar"/>
    <w:uiPriority w:val="30"/>
    <w:qFormat/>
    <w:rsid w:val="008955E3"/>
    <w:pPr>
      <w:pBdr>
        <w:bottom w:val="single" w:sz="4" w:space="4" w:color="008998" w:themeColor="accent1"/>
      </w:pBdr>
      <w:spacing w:before="200" w:after="280"/>
      <w:ind w:left="936" w:right="936"/>
    </w:pPr>
    <w:rPr>
      <w:b/>
      <w:bCs/>
      <w:i/>
      <w:iCs/>
      <w:color w:val="008998" w:themeColor="accent1"/>
    </w:rPr>
  </w:style>
  <w:style w:type="character" w:customStyle="1" w:styleId="IntenseQuoteChar">
    <w:name w:val="Intense Quote Char"/>
    <w:basedOn w:val="DefaultParagraphFont"/>
    <w:link w:val="IntenseQuote"/>
    <w:uiPriority w:val="30"/>
    <w:rsid w:val="008955E3"/>
    <w:rPr>
      <w:b/>
      <w:bCs/>
      <w:i/>
      <w:iCs/>
      <w:color w:val="008998" w:themeColor="accent1"/>
    </w:rPr>
  </w:style>
  <w:style w:type="character" w:styleId="SubtleEmphasis">
    <w:name w:val="Subtle Emphasis"/>
    <w:basedOn w:val="DefaultParagraphFont"/>
    <w:uiPriority w:val="19"/>
    <w:rsid w:val="008955E3"/>
    <w:rPr>
      <w:i/>
      <w:iCs/>
      <w:color w:val="auto"/>
    </w:rPr>
  </w:style>
  <w:style w:type="character" w:styleId="IntenseEmphasis">
    <w:name w:val="Intense Emphasis"/>
    <w:basedOn w:val="DefaultParagraphFont"/>
    <w:uiPriority w:val="21"/>
    <w:rsid w:val="008955E3"/>
    <w:rPr>
      <w:b/>
      <w:bCs/>
      <w:i/>
      <w:iCs/>
      <w:color w:val="008998" w:themeColor="accent1"/>
    </w:rPr>
  </w:style>
  <w:style w:type="character" w:styleId="SubtleReference">
    <w:name w:val="Subtle Reference"/>
    <w:basedOn w:val="DefaultParagraphFont"/>
    <w:uiPriority w:val="31"/>
    <w:qFormat/>
    <w:rsid w:val="008955E3"/>
    <w:rPr>
      <w:smallCaps/>
      <w:color w:val="E35734" w:themeColor="accent2"/>
      <w:u w:val="single"/>
    </w:rPr>
  </w:style>
  <w:style w:type="character" w:styleId="IntenseReference">
    <w:name w:val="Intense Reference"/>
    <w:basedOn w:val="DefaultParagraphFont"/>
    <w:uiPriority w:val="32"/>
    <w:qFormat/>
    <w:rsid w:val="008955E3"/>
    <w:rPr>
      <w:b/>
      <w:bCs/>
      <w:smallCaps/>
      <w:color w:val="E35734" w:themeColor="accent2"/>
      <w:spacing w:val="5"/>
      <w:u w:val="single"/>
    </w:rPr>
  </w:style>
  <w:style w:type="character" w:styleId="BookTitle">
    <w:name w:val="Book Title"/>
    <w:basedOn w:val="DefaultParagraphFont"/>
    <w:uiPriority w:val="33"/>
    <w:qFormat/>
    <w:rsid w:val="008955E3"/>
    <w:rPr>
      <w:b/>
      <w:bCs/>
      <w:smallCaps/>
      <w:spacing w:val="5"/>
    </w:rPr>
  </w:style>
  <w:style w:type="paragraph" w:styleId="TOCHeading">
    <w:name w:val="TOC Heading"/>
    <w:basedOn w:val="Heading1"/>
    <w:next w:val="Normal"/>
    <w:uiPriority w:val="39"/>
    <w:unhideWhenUsed/>
    <w:qFormat/>
    <w:rsid w:val="008955E3"/>
    <w:pPr>
      <w:outlineLvl w:val="9"/>
    </w:pPr>
  </w:style>
  <w:style w:type="paragraph" w:customStyle="1" w:styleId="Body">
    <w:name w:val="Body"/>
    <w:basedOn w:val="Normal"/>
    <w:link w:val="BodyChar"/>
    <w:autoRedefine/>
    <w:uiPriority w:val="10"/>
    <w:qFormat/>
    <w:rsid w:val="00FF427B"/>
    <w:rPr>
      <w:color w:val="414042" w:themeColor="text1"/>
    </w:rPr>
  </w:style>
  <w:style w:type="character" w:customStyle="1" w:styleId="BodyChar">
    <w:name w:val="Body Char"/>
    <w:basedOn w:val="DefaultParagraphFont"/>
    <w:link w:val="Body"/>
    <w:uiPriority w:val="10"/>
    <w:rsid w:val="00FF427B"/>
    <w:rPr>
      <w:rFonts w:ascii="Segoe UI" w:hAnsi="Segoe UI"/>
      <w:color w:val="414042" w:themeColor="text1"/>
    </w:rPr>
  </w:style>
  <w:style w:type="paragraph" w:customStyle="1" w:styleId="TableHeading">
    <w:name w:val="Table Heading"/>
    <w:basedOn w:val="Normal"/>
    <w:next w:val="Body"/>
    <w:link w:val="TableHeadingChar"/>
    <w:autoRedefine/>
    <w:uiPriority w:val="13"/>
    <w:qFormat/>
    <w:rsid w:val="00001C18"/>
    <w:pPr>
      <w:spacing w:after="0" w:line="240" w:lineRule="auto"/>
    </w:pPr>
    <w:rPr>
      <w:b/>
      <w:color w:val="004165"/>
      <w:sz w:val="20"/>
      <w:szCs w:val="18"/>
      <w:lang w:val="en-AU"/>
    </w:rPr>
  </w:style>
  <w:style w:type="character" w:customStyle="1" w:styleId="TableHeadingChar">
    <w:name w:val="Table Heading Char"/>
    <w:basedOn w:val="DefaultParagraphFont"/>
    <w:link w:val="TableHeading"/>
    <w:uiPriority w:val="13"/>
    <w:rsid w:val="00001C18"/>
    <w:rPr>
      <w:rFonts w:ascii="Segoe UI" w:hAnsi="Segoe UI"/>
      <w:b/>
      <w:color w:val="004165"/>
      <w:sz w:val="20"/>
      <w:szCs w:val="18"/>
      <w:lang w:val="en-AU"/>
    </w:rPr>
  </w:style>
  <w:style w:type="paragraph" w:customStyle="1" w:styleId="TableSubHeading">
    <w:name w:val="Table Sub Heading"/>
    <w:basedOn w:val="Normal"/>
    <w:next w:val="Body"/>
    <w:link w:val="TableSubHeadingChar"/>
    <w:uiPriority w:val="13"/>
    <w:qFormat/>
    <w:rsid w:val="00737CEB"/>
    <w:rPr>
      <w:b/>
      <w:color w:val="414042" w:themeColor="text1"/>
      <w:sz w:val="20"/>
      <w:szCs w:val="20"/>
      <w:lang w:val="en-AU"/>
    </w:rPr>
  </w:style>
  <w:style w:type="character" w:customStyle="1" w:styleId="TableSubHeadingChar">
    <w:name w:val="Table Sub Heading Char"/>
    <w:basedOn w:val="DefaultParagraphFont"/>
    <w:link w:val="TableSubHeading"/>
    <w:uiPriority w:val="13"/>
    <w:rsid w:val="00737CEB"/>
    <w:rPr>
      <w:rFonts w:ascii="Segoe UI" w:hAnsi="Segoe UI"/>
      <w:b/>
      <w:color w:val="414042" w:themeColor="text1"/>
      <w:sz w:val="20"/>
      <w:szCs w:val="20"/>
      <w:lang w:val="en-AU"/>
    </w:rPr>
  </w:style>
  <w:style w:type="paragraph" w:customStyle="1" w:styleId="TableBody">
    <w:name w:val="Table Body"/>
    <w:basedOn w:val="Normal"/>
    <w:link w:val="TableBodyChar"/>
    <w:autoRedefine/>
    <w:uiPriority w:val="13"/>
    <w:qFormat/>
    <w:rsid w:val="00EF359D"/>
    <w:pPr>
      <w:spacing w:before="60" w:after="60" w:line="240" w:lineRule="auto"/>
    </w:pPr>
    <w:rPr>
      <w:b/>
      <w:bCs/>
      <w:color w:val="004165" w:themeColor="accent5"/>
      <w:sz w:val="20"/>
    </w:rPr>
  </w:style>
  <w:style w:type="character" w:customStyle="1" w:styleId="TableBodyChar">
    <w:name w:val="Table Body Char"/>
    <w:basedOn w:val="DefaultParagraphFont"/>
    <w:link w:val="TableBody"/>
    <w:uiPriority w:val="13"/>
    <w:rsid w:val="00EF359D"/>
    <w:rPr>
      <w:rFonts w:ascii="Segoe UI" w:hAnsi="Segoe UI"/>
      <w:b/>
      <w:bCs/>
      <w:color w:val="004165" w:themeColor="accent5"/>
      <w:sz w:val="20"/>
    </w:rPr>
  </w:style>
  <w:style w:type="paragraph" w:customStyle="1" w:styleId="BarwonWaterEnvironmental">
    <w:name w:val="Barwon Water Environmental"/>
    <w:basedOn w:val="Heading1"/>
    <w:link w:val="BarwonWaterEnvironmentalChar"/>
    <w:uiPriority w:val="35"/>
    <w:rsid w:val="00F20159"/>
  </w:style>
  <w:style w:type="character" w:customStyle="1" w:styleId="BarwonWaterEnvironmentalChar">
    <w:name w:val="Barwon Water Environmental Char"/>
    <w:basedOn w:val="Heading1Char"/>
    <w:link w:val="BarwonWaterEnvironmental"/>
    <w:uiPriority w:val="35"/>
    <w:rsid w:val="00F20159"/>
    <w:rPr>
      <w:rFonts w:ascii="Segoe UI Semibold" w:eastAsiaTheme="majorEastAsia" w:hAnsi="Segoe UI Semibold" w:cs="Segoe UI Semibold"/>
      <w:b/>
      <w:bCs/>
      <w:color w:val="008998"/>
      <w:sz w:val="44"/>
      <w:szCs w:val="28"/>
      <w:lang w:val="en-AU"/>
    </w:rPr>
  </w:style>
  <w:style w:type="character" w:customStyle="1" w:styleId="NoSpacingChar">
    <w:name w:val="No Spacing Char"/>
    <w:basedOn w:val="DefaultParagraphFont"/>
    <w:link w:val="NoSpacing"/>
    <w:uiPriority w:val="35"/>
    <w:rsid w:val="008955E3"/>
  </w:style>
  <w:style w:type="paragraph" w:styleId="BalloonText">
    <w:name w:val="Balloon Text"/>
    <w:basedOn w:val="Normal"/>
    <w:link w:val="BalloonTextChar"/>
    <w:uiPriority w:val="99"/>
    <w:semiHidden/>
    <w:unhideWhenUsed/>
    <w:rsid w:val="0058490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84903"/>
    <w:rPr>
      <w:rFonts w:ascii="Tahoma" w:hAnsi="Tahoma" w:cs="Tahoma"/>
      <w:sz w:val="16"/>
      <w:szCs w:val="16"/>
    </w:rPr>
  </w:style>
  <w:style w:type="paragraph" w:customStyle="1" w:styleId="TableofContentsheading">
    <w:name w:val="Table of Contents heading"/>
    <w:basedOn w:val="TOCHeading"/>
    <w:autoRedefine/>
    <w:uiPriority w:val="37"/>
    <w:qFormat/>
    <w:rsid w:val="00F366D9"/>
    <w:pPr>
      <w:spacing w:after="240"/>
    </w:pPr>
    <w:rPr>
      <w:rFonts w:eastAsia="Times New Roman" w:cs="Times New Roman"/>
      <w:lang w:bidi="ar-SA"/>
    </w:rPr>
  </w:style>
  <w:style w:type="paragraph" w:customStyle="1" w:styleId="TableOfContentsBody">
    <w:name w:val="Table Of Contents Body"/>
    <w:basedOn w:val="Body"/>
    <w:link w:val="TableOfContentsBodyChar"/>
    <w:uiPriority w:val="37"/>
    <w:qFormat/>
    <w:rsid w:val="0022297D"/>
    <w:pPr>
      <w:spacing w:after="240"/>
    </w:pPr>
  </w:style>
  <w:style w:type="paragraph" w:customStyle="1" w:styleId="Bodycontent">
    <w:name w:val="Body content"/>
    <w:basedOn w:val="Normal"/>
    <w:link w:val="BodycontentChar"/>
    <w:rsid w:val="00712BA0"/>
    <w:pPr>
      <w:spacing w:after="0" w:line="240" w:lineRule="auto"/>
    </w:pPr>
    <w:rPr>
      <w:rFonts w:ascii="Arial" w:eastAsia="Calibri" w:hAnsi="Arial" w:cs="Times New Roman"/>
      <w:lang w:bidi="ar-SA"/>
    </w:rPr>
  </w:style>
  <w:style w:type="character" w:customStyle="1" w:styleId="TableOfContentsBodyChar">
    <w:name w:val="Table Of Contents Body Char"/>
    <w:basedOn w:val="BodyChar"/>
    <w:link w:val="TableOfContentsBody"/>
    <w:uiPriority w:val="37"/>
    <w:rsid w:val="00712BA0"/>
    <w:rPr>
      <w:rFonts w:ascii="Segoe UI" w:hAnsi="Segoe UI"/>
      <w:color w:val="414042" w:themeColor="text1"/>
    </w:rPr>
  </w:style>
  <w:style w:type="character" w:customStyle="1" w:styleId="BodycontentChar">
    <w:name w:val="Body content Char"/>
    <w:basedOn w:val="DefaultParagraphFont"/>
    <w:link w:val="Bodycontent"/>
    <w:rsid w:val="00712BA0"/>
    <w:rPr>
      <w:rFonts w:ascii="Arial" w:eastAsia="Calibri" w:hAnsi="Arial" w:cs="Times New Roman"/>
      <w:lang w:bidi="ar-SA"/>
    </w:rPr>
  </w:style>
  <w:style w:type="paragraph" w:customStyle="1" w:styleId="SectionChapterheading">
    <w:name w:val="Section/Chapter heading"/>
    <w:basedOn w:val="Normal"/>
    <w:next w:val="Body"/>
    <w:link w:val="SectionChapterheadingChar"/>
    <w:uiPriority w:val="37"/>
    <w:qFormat/>
    <w:rsid w:val="00712BA0"/>
    <w:pPr>
      <w:spacing w:after="0" w:line="240" w:lineRule="auto"/>
    </w:pPr>
    <w:rPr>
      <w:rFonts w:ascii="Arial" w:eastAsia="Calibri" w:hAnsi="Arial" w:cs="Times New Roman"/>
      <w:color w:val="008998" w:themeColor="accent1"/>
      <w:sz w:val="32"/>
      <w:lang w:bidi="ar-SA"/>
    </w:rPr>
  </w:style>
  <w:style w:type="character" w:customStyle="1" w:styleId="SectionChapterheadingChar">
    <w:name w:val="Section/Chapter heading Char"/>
    <w:basedOn w:val="DefaultParagraphFont"/>
    <w:link w:val="SectionChapterheading"/>
    <w:uiPriority w:val="37"/>
    <w:rsid w:val="00712BA0"/>
    <w:rPr>
      <w:rFonts w:ascii="Arial" w:eastAsia="Calibri" w:hAnsi="Arial" w:cs="Times New Roman"/>
      <w:color w:val="008998" w:themeColor="accent1"/>
      <w:sz w:val="32"/>
      <w:lang w:bidi="ar-SA"/>
    </w:rPr>
  </w:style>
  <w:style w:type="paragraph" w:customStyle="1" w:styleId="Sectionchaptersecondsubheading">
    <w:name w:val="Section/chapter second sub heading"/>
    <w:basedOn w:val="Normal"/>
    <w:uiPriority w:val="37"/>
    <w:qFormat/>
    <w:rsid w:val="00712BA0"/>
    <w:pPr>
      <w:spacing w:after="0" w:line="240" w:lineRule="auto"/>
    </w:pPr>
    <w:rPr>
      <w:rFonts w:ascii="Arial" w:eastAsia="Calibri" w:hAnsi="Arial" w:cs="Times New Roman"/>
      <w:b/>
      <w:lang w:bidi="ar-SA"/>
    </w:rPr>
  </w:style>
  <w:style w:type="paragraph" w:customStyle="1" w:styleId="Sectionchaptersubheading">
    <w:name w:val="Section/chapter sub heading"/>
    <w:basedOn w:val="Heading1"/>
    <w:uiPriority w:val="37"/>
    <w:qFormat/>
    <w:rsid w:val="00712BA0"/>
    <w:rPr>
      <w:b w:val="0"/>
      <w:sz w:val="24"/>
      <w:szCs w:val="24"/>
    </w:rPr>
  </w:style>
  <w:style w:type="table" w:styleId="TableGrid">
    <w:name w:val="Table Grid"/>
    <w:basedOn w:val="TableNormal"/>
    <w:uiPriority w:val="39"/>
    <w:rsid w:val="00001C18"/>
    <w:pPr>
      <w:spacing w:after="0" w:line="240" w:lineRule="auto"/>
    </w:pPr>
    <w:rPr>
      <w:rFonts w:ascii="Segoe UI" w:hAnsi="Segoe UI"/>
      <w:color w:val="414042"/>
      <w:sz w:val="20"/>
    </w:rPr>
    <w:tblPr>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
  </w:style>
  <w:style w:type="paragraph" w:customStyle="1" w:styleId="Tablebodycontent">
    <w:name w:val="Table body content"/>
    <w:basedOn w:val="Normal"/>
    <w:link w:val="TablebodycontentChar"/>
    <w:rsid w:val="009E61A4"/>
    <w:pPr>
      <w:spacing w:after="0" w:line="240" w:lineRule="auto"/>
    </w:pPr>
    <w:rPr>
      <w:rFonts w:ascii="Arial" w:eastAsia="Calibri" w:hAnsi="Arial" w:cs="Times New Roman"/>
      <w:sz w:val="20"/>
      <w:lang w:bidi="ar-SA"/>
    </w:rPr>
  </w:style>
  <w:style w:type="character" w:customStyle="1" w:styleId="TablebodycontentChar">
    <w:name w:val="Table body content Char"/>
    <w:basedOn w:val="DefaultParagraphFont"/>
    <w:link w:val="Tablebodycontent"/>
    <w:rsid w:val="009E61A4"/>
    <w:rPr>
      <w:rFonts w:ascii="Arial" w:eastAsia="Calibri" w:hAnsi="Arial" w:cs="Times New Roman"/>
      <w:sz w:val="20"/>
      <w:lang w:bidi="ar-SA"/>
    </w:rPr>
  </w:style>
  <w:style w:type="paragraph" w:styleId="Header">
    <w:name w:val="header"/>
    <w:basedOn w:val="Normal"/>
    <w:link w:val="HeaderChar"/>
    <w:uiPriority w:val="99"/>
    <w:unhideWhenUsed/>
    <w:rsid w:val="00122AB8"/>
    <w:pPr>
      <w:tabs>
        <w:tab w:val="center" w:pos="4513"/>
        <w:tab w:val="right" w:pos="9026"/>
      </w:tabs>
      <w:spacing w:after="0" w:line="240" w:lineRule="auto"/>
    </w:pPr>
  </w:style>
  <w:style w:type="character" w:customStyle="1" w:styleId="HeaderChar">
    <w:name w:val="Header Char"/>
    <w:basedOn w:val="DefaultParagraphFont"/>
    <w:link w:val="Header"/>
    <w:uiPriority w:val="99"/>
    <w:rsid w:val="00122AB8"/>
  </w:style>
  <w:style w:type="paragraph" w:styleId="Footer">
    <w:name w:val="footer"/>
    <w:basedOn w:val="Normal"/>
    <w:link w:val="FooterChar"/>
    <w:uiPriority w:val="99"/>
    <w:unhideWhenUsed/>
    <w:qFormat/>
    <w:rsid w:val="00122AB8"/>
    <w:pPr>
      <w:tabs>
        <w:tab w:val="center" w:pos="4513"/>
        <w:tab w:val="right" w:pos="9026"/>
      </w:tabs>
      <w:spacing w:after="0" w:line="240" w:lineRule="auto"/>
    </w:pPr>
  </w:style>
  <w:style w:type="character" w:customStyle="1" w:styleId="FooterChar">
    <w:name w:val="Footer Char"/>
    <w:basedOn w:val="DefaultParagraphFont"/>
    <w:link w:val="Footer"/>
    <w:uiPriority w:val="99"/>
    <w:rsid w:val="00122AB8"/>
  </w:style>
  <w:style w:type="table" w:customStyle="1" w:styleId="BarwonWater1">
    <w:name w:val="Barwon Water 1"/>
    <w:basedOn w:val="TableNormal"/>
    <w:uiPriority w:val="99"/>
    <w:rsid w:val="00221E85"/>
    <w:pPr>
      <w:spacing w:after="0" w:line="240" w:lineRule="auto"/>
    </w:pPr>
    <w:tblPr/>
  </w:style>
  <w:style w:type="paragraph" w:styleId="TOC1">
    <w:name w:val="toc 1"/>
    <w:basedOn w:val="Normal"/>
    <w:next w:val="Normal"/>
    <w:autoRedefine/>
    <w:uiPriority w:val="39"/>
    <w:unhideWhenUsed/>
    <w:rsid w:val="00AE30A6"/>
    <w:pPr>
      <w:spacing w:after="100"/>
    </w:pPr>
  </w:style>
  <w:style w:type="paragraph" w:styleId="TOC3">
    <w:name w:val="toc 3"/>
    <w:basedOn w:val="Normal"/>
    <w:next w:val="Normal"/>
    <w:autoRedefine/>
    <w:uiPriority w:val="39"/>
    <w:unhideWhenUsed/>
    <w:rsid w:val="00AE30A6"/>
    <w:pPr>
      <w:spacing w:after="100"/>
      <w:ind w:left="440"/>
    </w:pPr>
  </w:style>
  <w:style w:type="paragraph" w:styleId="TOC2">
    <w:name w:val="toc 2"/>
    <w:basedOn w:val="Normal"/>
    <w:next w:val="Normal"/>
    <w:autoRedefine/>
    <w:uiPriority w:val="39"/>
    <w:unhideWhenUsed/>
    <w:rsid w:val="00AE30A6"/>
    <w:pPr>
      <w:spacing w:after="100"/>
      <w:ind w:left="220"/>
    </w:pPr>
  </w:style>
  <w:style w:type="character" w:styleId="Hyperlink">
    <w:name w:val="Hyperlink"/>
    <w:basedOn w:val="DefaultParagraphFont"/>
    <w:uiPriority w:val="99"/>
    <w:unhideWhenUsed/>
    <w:rsid w:val="00AE30A6"/>
    <w:rPr>
      <w:color w:val="004165" w:themeColor="hyperlink"/>
      <w:u w:val="single"/>
    </w:rPr>
  </w:style>
  <w:style w:type="table" w:customStyle="1" w:styleId="BarwonWaterTeal">
    <w:name w:val="Barwon Water Teal"/>
    <w:basedOn w:val="TableNormal"/>
    <w:uiPriority w:val="99"/>
    <w:rsid w:val="004A1DAB"/>
    <w:pPr>
      <w:spacing w:after="0" w:line="240" w:lineRule="auto"/>
    </w:pPr>
    <w:rPr>
      <w:color w:val="414042" w:themeColor="text1"/>
      <w:sz w:val="20"/>
    </w:rPr>
    <w:tblPr>
      <w:tblStyleRowBandSize w:val="1"/>
      <w:tblBorders>
        <w:top w:val="single" w:sz="4" w:space="0" w:color="008998" w:themeColor="accent1"/>
        <w:left w:val="single" w:sz="4" w:space="0" w:color="008998" w:themeColor="accent1"/>
        <w:bottom w:val="single" w:sz="4" w:space="0" w:color="008998" w:themeColor="accent1"/>
        <w:right w:val="single" w:sz="4" w:space="0" w:color="008998" w:themeColor="accent1"/>
        <w:insideH w:val="single" w:sz="4" w:space="0" w:color="008998" w:themeColor="accent1"/>
        <w:insideV w:val="single" w:sz="4" w:space="0" w:color="008998" w:themeColor="accent1"/>
      </w:tblBorders>
    </w:tblPr>
    <w:tcPr>
      <w:shd w:val="clear" w:color="auto" w:fill="FFFFFF" w:themeFill="background1"/>
    </w:tcPr>
    <w:tblStylePr w:type="firstRow">
      <w:rPr>
        <w:rFonts w:ascii="Segoe UI" w:hAnsi="Segoe UI"/>
        <w:b/>
        <w:color w:val="414042" w:themeColor="text1"/>
        <w:sz w:val="22"/>
      </w:rPr>
      <w:tblPr/>
      <w:tcPr>
        <w:tcBorders>
          <w:top w:val="single" w:sz="4" w:space="0" w:color="008998" w:themeColor="accent1"/>
          <w:left w:val="single" w:sz="4" w:space="0" w:color="008998" w:themeColor="accent1"/>
          <w:bottom w:val="single" w:sz="4" w:space="0" w:color="008998" w:themeColor="accent1"/>
          <w:right w:val="single" w:sz="4" w:space="0" w:color="008998" w:themeColor="accent1"/>
        </w:tcBorders>
        <w:shd w:val="clear" w:color="auto" w:fill="BED5D7"/>
      </w:tcPr>
    </w:tblStylePr>
    <w:tblStylePr w:type="band1Horz">
      <w:tblPr/>
      <w:tcPr>
        <w:shd w:val="clear" w:color="auto" w:fill="FFFFFF" w:themeFill="background1"/>
      </w:tcPr>
    </w:tblStylePr>
    <w:tblStylePr w:type="band2Horz">
      <w:tblPr/>
      <w:tcPr>
        <w:shd w:val="clear" w:color="auto" w:fill="FFFFFF" w:themeFill="background1"/>
      </w:tcPr>
    </w:tblStylePr>
  </w:style>
  <w:style w:type="table" w:customStyle="1" w:styleId="CorpPlan1">
    <w:name w:val="Corp Plan 1"/>
    <w:basedOn w:val="TableNormal"/>
    <w:uiPriority w:val="99"/>
    <w:rsid w:val="0063555E"/>
    <w:pPr>
      <w:spacing w:after="0" w:line="240" w:lineRule="auto"/>
    </w:pPr>
    <w:rPr>
      <w:rFonts w:ascii="Segoe UI" w:eastAsia="Times New Roman" w:hAnsi="Segoe UI" w:cs="Times New Roman"/>
      <w:sz w:val="18"/>
      <w:szCs w:val="20"/>
      <w:lang w:val="en-AU" w:eastAsia="en-AU" w:bidi="ar-SA"/>
    </w:rPr>
    <w:tblPr>
      <w:tblBorders>
        <w:bottom w:val="single" w:sz="4" w:space="0" w:color="008998"/>
        <w:insideH w:val="single" w:sz="4" w:space="0" w:color="008998"/>
      </w:tblBorders>
    </w:tblPr>
    <w:tblStylePr w:type="firstRow">
      <w:rPr>
        <w:rFonts w:ascii="Segoe UI" w:hAnsi="Segoe UI"/>
        <w:b/>
        <w:color w:val="FFFFFF" w:themeColor="background1"/>
        <w:sz w:val="20"/>
      </w:rPr>
      <w:tblPr/>
      <w:tcPr>
        <w:shd w:val="clear" w:color="auto" w:fill="008998" w:themeFill="accent1"/>
      </w:tcPr>
    </w:tblStylePr>
  </w:style>
  <w:style w:type="table" w:customStyle="1" w:styleId="CorpPlan11">
    <w:name w:val="Corp Plan 11"/>
    <w:basedOn w:val="TableNormal"/>
    <w:uiPriority w:val="99"/>
    <w:rsid w:val="00642207"/>
    <w:pPr>
      <w:spacing w:after="0" w:line="240" w:lineRule="auto"/>
    </w:pPr>
    <w:rPr>
      <w:rFonts w:ascii="Segoe UI" w:eastAsia="Times New Roman" w:hAnsi="Segoe UI" w:cs="Times New Roman"/>
      <w:sz w:val="18"/>
      <w:szCs w:val="20"/>
      <w:lang w:val="en-AU" w:eastAsia="en-AU" w:bidi="ar-SA"/>
    </w:rPr>
    <w:tblPr>
      <w:tblBorders>
        <w:bottom w:val="single" w:sz="4" w:space="0" w:color="008998"/>
        <w:insideH w:val="single" w:sz="4" w:space="0" w:color="008998"/>
      </w:tblBorders>
    </w:tblPr>
    <w:tblStylePr w:type="firstRow">
      <w:rPr>
        <w:rFonts w:ascii="Segoe UI" w:hAnsi="Segoe UI"/>
        <w:b/>
        <w:color w:val="FFFFFF"/>
        <w:sz w:val="20"/>
      </w:rPr>
      <w:tblPr/>
      <w:tcPr>
        <w:shd w:val="clear" w:color="auto" w:fill="008998"/>
      </w:tcPr>
    </w:tblStylePr>
  </w:style>
  <w:style w:type="table" w:customStyle="1" w:styleId="TableGrid1">
    <w:name w:val="Table Grid1"/>
    <w:basedOn w:val="TableNormal"/>
    <w:next w:val="TableGrid"/>
    <w:uiPriority w:val="39"/>
    <w:rsid w:val="007E6F37"/>
    <w:pPr>
      <w:spacing w:after="0" w:line="240" w:lineRule="auto"/>
    </w:pPr>
    <w:rPr>
      <w:rFonts w:ascii="Segoe UI" w:hAnsi="Segoe UI"/>
      <w:color w:val="414042"/>
      <w:sz w:val="20"/>
    </w:rPr>
    <w:tblPr>
      <w:tblBorders>
        <w:top w:val="single" w:sz="4" w:space="0" w:color="008998"/>
        <w:left w:val="single" w:sz="4" w:space="0" w:color="008998"/>
        <w:bottom w:val="single" w:sz="4" w:space="0" w:color="008998"/>
        <w:right w:val="single" w:sz="4" w:space="0" w:color="008998"/>
        <w:insideH w:val="single" w:sz="4" w:space="0" w:color="008998"/>
        <w:insideV w:val="single" w:sz="4" w:space="0" w:color="008998"/>
      </w:tblBorders>
    </w:tblPr>
  </w:style>
  <w:style w:type="paragraph" w:styleId="TOC4">
    <w:name w:val="toc 4"/>
    <w:basedOn w:val="Normal"/>
    <w:next w:val="Normal"/>
    <w:autoRedefine/>
    <w:uiPriority w:val="39"/>
    <w:unhideWhenUsed/>
    <w:rsid w:val="00E758CF"/>
    <w:pPr>
      <w:spacing w:after="100" w:line="259" w:lineRule="auto"/>
      <w:ind w:left="660"/>
    </w:pPr>
    <w:rPr>
      <w:rFonts w:asciiTheme="minorHAnsi" w:eastAsiaTheme="minorEastAsia" w:hAnsiTheme="minorHAnsi"/>
      <w:color w:val="auto"/>
      <w:lang w:val="en-AU" w:eastAsia="en-AU" w:bidi="ar-SA"/>
    </w:rPr>
  </w:style>
  <w:style w:type="paragraph" w:styleId="TOC5">
    <w:name w:val="toc 5"/>
    <w:basedOn w:val="Normal"/>
    <w:next w:val="Normal"/>
    <w:autoRedefine/>
    <w:uiPriority w:val="39"/>
    <w:unhideWhenUsed/>
    <w:rsid w:val="00E758CF"/>
    <w:pPr>
      <w:spacing w:after="100" w:line="259" w:lineRule="auto"/>
      <w:ind w:left="880"/>
    </w:pPr>
    <w:rPr>
      <w:rFonts w:asciiTheme="minorHAnsi" w:eastAsiaTheme="minorEastAsia" w:hAnsiTheme="minorHAnsi"/>
      <w:color w:val="auto"/>
      <w:lang w:val="en-AU" w:eastAsia="en-AU" w:bidi="ar-SA"/>
    </w:rPr>
  </w:style>
  <w:style w:type="paragraph" w:styleId="TOC6">
    <w:name w:val="toc 6"/>
    <w:basedOn w:val="Normal"/>
    <w:next w:val="Normal"/>
    <w:autoRedefine/>
    <w:uiPriority w:val="39"/>
    <w:unhideWhenUsed/>
    <w:rsid w:val="00E758CF"/>
    <w:pPr>
      <w:spacing w:after="100" w:line="259" w:lineRule="auto"/>
      <w:ind w:left="1100"/>
    </w:pPr>
    <w:rPr>
      <w:rFonts w:asciiTheme="minorHAnsi" w:eastAsiaTheme="minorEastAsia" w:hAnsiTheme="minorHAnsi"/>
      <w:color w:val="auto"/>
      <w:lang w:val="en-AU" w:eastAsia="en-AU" w:bidi="ar-SA"/>
    </w:rPr>
  </w:style>
  <w:style w:type="paragraph" w:styleId="TOC7">
    <w:name w:val="toc 7"/>
    <w:basedOn w:val="Normal"/>
    <w:next w:val="Normal"/>
    <w:autoRedefine/>
    <w:uiPriority w:val="39"/>
    <w:unhideWhenUsed/>
    <w:rsid w:val="00E758CF"/>
    <w:pPr>
      <w:spacing w:after="100" w:line="259" w:lineRule="auto"/>
      <w:ind w:left="1320"/>
    </w:pPr>
    <w:rPr>
      <w:rFonts w:asciiTheme="minorHAnsi" w:eastAsiaTheme="minorEastAsia" w:hAnsiTheme="minorHAnsi"/>
      <w:color w:val="auto"/>
      <w:lang w:val="en-AU" w:eastAsia="en-AU" w:bidi="ar-SA"/>
    </w:rPr>
  </w:style>
  <w:style w:type="paragraph" w:styleId="TOC8">
    <w:name w:val="toc 8"/>
    <w:basedOn w:val="Normal"/>
    <w:next w:val="Normal"/>
    <w:autoRedefine/>
    <w:uiPriority w:val="39"/>
    <w:unhideWhenUsed/>
    <w:rsid w:val="00E758CF"/>
    <w:pPr>
      <w:spacing w:after="100" w:line="259" w:lineRule="auto"/>
      <w:ind w:left="1540"/>
    </w:pPr>
    <w:rPr>
      <w:rFonts w:asciiTheme="minorHAnsi" w:eastAsiaTheme="minorEastAsia" w:hAnsiTheme="minorHAnsi"/>
      <w:color w:val="auto"/>
      <w:lang w:val="en-AU" w:eastAsia="en-AU" w:bidi="ar-SA"/>
    </w:rPr>
  </w:style>
  <w:style w:type="paragraph" w:styleId="TOC9">
    <w:name w:val="toc 9"/>
    <w:basedOn w:val="Normal"/>
    <w:next w:val="Normal"/>
    <w:autoRedefine/>
    <w:uiPriority w:val="39"/>
    <w:unhideWhenUsed/>
    <w:rsid w:val="00E758CF"/>
    <w:pPr>
      <w:spacing w:after="100" w:line="259" w:lineRule="auto"/>
      <w:ind w:left="1760"/>
    </w:pPr>
    <w:rPr>
      <w:rFonts w:asciiTheme="minorHAnsi" w:eastAsiaTheme="minorEastAsia" w:hAnsiTheme="minorHAnsi"/>
      <w:color w:val="auto"/>
      <w:lang w:val="en-AU" w:eastAsia="en-AU" w:bidi="ar-SA"/>
    </w:rPr>
  </w:style>
  <w:style w:type="character" w:customStyle="1" w:styleId="UnresolvedMention1">
    <w:name w:val="Unresolved Mention1"/>
    <w:basedOn w:val="DefaultParagraphFont"/>
    <w:uiPriority w:val="99"/>
    <w:semiHidden/>
    <w:unhideWhenUsed/>
    <w:rsid w:val="00E758CF"/>
    <w:rPr>
      <w:color w:val="605E5C"/>
      <w:shd w:val="clear" w:color="auto" w:fill="E1DFDD"/>
    </w:rPr>
  </w:style>
  <w:style w:type="paragraph" w:styleId="EndnoteText">
    <w:name w:val="endnote text"/>
    <w:basedOn w:val="Normal"/>
    <w:link w:val="EndnoteTextChar"/>
    <w:uiPriority w:val="99"/>
    <w:semiHidden/>
    <w:unhideWhenUsed/>
    <w:rsid w:val="009822B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9822BB"/>
    <w:rPr>
      <w:rFonts w:ascii="Segoe UI" w:hAnsi="Segoe UI"/>
      <w:color w:val="414042"/>
      <w:sz w:val="20"/>
      <w:szCs w:val="20"/>
    </w:rPr>
  </w:style>
  <w:style w:type="character" w:styleId="EndnoteReference">
    <w:name w:val="endnote reference"/>
    <w:basedOn w:val="DefaultParagraphFont"/>
    <w:uiPriority w:val="99"/>
    <w:semiHidden/>
    <w:unhideWhenUsed/>
    <w:rsid w:val="009822BB"/>
    <w:rPr>
      <w:vertAlign w:val="superscript"/>
    </w:rPr>
  </w:style>
  <w:style w:type="character" w:styleId="CommentReference">
    <w:name w:val="annotation reference"/>
    <w:basedOn w:val="DefaultParagraphFont"/>
    <w:uiPriority w:val="99"/>
    <w:semiHidden/>
    <w:unhideWhenUsed/>
    <w:rsid w:val="001A6E4A"/>
    <w:rPr>
      <w:sz w:val="16"/>
      <w:szCs w:val="16"/>
    </w:rPr>
  </w:style>
  <w:style w:type="paragraph" w:styleId="CommentText">
    <w:name w:val="annotation text"/>
    <w:basedOn w:val="Normal"/>
    <w:link w:val="CommentTextChar"/>
    <w:uiPriority w:val="99"/>
    <w:unhideWhenUsed/>
    <w:rsid w:val="001A6E4A"/>
    <w:pPr>
      <w:spacing w:line="240" w:lineRule="auto"/>
    </w:pPr>
    <w:rPr>
      <w:sz w:val="20"/>
      <w:szCs w:val="20"/>
    </w:rPr>
  </w:style>
  <w:style w:type="character" w:customStyle="1" w:styleId="CommentTextChar">
    <w:name w:val="Comment Text Char"/>
    <w:basedOn w:val="DefaultParagraphFont"/>
    <w:link w:val="CommentText"/>
    <w:uiPriority w:val="99"/>
    <w:rsid w:val="001A6E4A"/>
    <w:rPr>
      <w:rFonts w:ascii="Segoe UI" w:hAnsi="Segoe UI"/>
      <w:color w:val="414042"/>
      <w:sz w:val="20"/>
      <w:szCs w:val="20"/>
    </w:rPr>
  </w:style>
  <w:style w:type="paragraph" w:styleId="CommentSubject">
    <w:name w:val="annotation subject"/>
    <w:basedOn w:val="CommentText"/>
    <w:next w:val="CommentText"/>
    <w:link w:val="CommentSubjectChar"/>
    <w:uiPriority w:val="99"/>
    <w:semiHidden/>
    <w:unhideWhenUsed/>
    <w:rsid w:val="001A6E4A"/>
    <w:rPr>
      <w:b/>
      <w:bCs/>
    </w:rPr>
  </w:style>
  <w:style w:type="character" w:customStyle="1" w:styleId="CommentSubjectChar">
    <w:name w:val="Comment Subject Char"/>
    <w:basedOn w:val="CommentTextChar"/>
    <w:link w:val="CommentSubject"/>
    <w:uiPriority w:val="99"/>
    <w:semiHidden/>
    <w:rsid w:val="001A6E4A"/>
    <w:rPr>
      <w:rFonts w:ascii="Segoe UI" w:hAnsi="Segoe UI"/>
      <w:b/>
      <w:bCs/>
      <w:color w:val="414042"/>
      <w:sz w:val="20"/>
      <w:szCs w:val="20"/>
    </w:rPr>
  </w:style>
  <w:style w:type="paragraph" w:styleId="NormalWeb">
    <w:name w:val="Normal (Web)"/>
    <w:basedOn w:val="Normal"/>
    <w:uiPriority w:val="99"/>
    <w:unhideWhenUsed/>
    <w:rsid w:val="00C04FDF"/>
    <w:pPr>
      <w:spacing w:before="100" w:beforeAutospacing="1" w:after="100" w:afterAutospacing="1" w:line="240" w:lineRule="auto"/>
    </w:pPr>
    <w:rPr>
      <w:rFonts w:ascii="Times New Roman" w:eastAsia="Times New Roman" w:hAnsi="Times New Roman" w:cs="Times New Roman"/>
      <w:color w:val="auto"/>
      <w:sz w:val="24"/>
      <w:szCs w:val="24"/>
      <w:lang w:val="en-AU" w:eastAsia="en-AU" w:bidi="ar-SA"/>
    </w:rPr>
  </w:style>
  <w:style w:type="character" w:customStyle="1" w:styleId="UnresolvedMention10">
    <w:name w:val="Unresolved Mention1"/>
    <w:basedOn w:val="DefaultParagraphFont"/>
    <w:uiPriority w:val="99"/>
    <w:semiHidden/>
    <w:unhideWhenUsed/>
    <w:rsid w:val="006B1F3A"/>
    <w:rPr>
      <w:color w:val="605E5C"/>
      <w:shd w:val="clear" w:color="auto" w:fill="E1DFDD"/>
    </w:rPr>
  </w:style>
  <w:style w:type="table" w:styleId="ListTable3-Accent2">
    <w:name w:val="List Table 3 Accent 2"/>
    <w:basedOn w:val="TableNormal"/>
    <w:uiPriority w:val="48"/>
    <w:rsid w:val="00D60CED"/>
    <w:pPr>
      <w:spacing w:after="0" w:line="240" w:lineRule="auto"/>
    </w:pPr>
    <w:tblPr>
      <w:tblStyleRowBandSize w:val="1"/>
      <w:tblStyleColBandSize w:val="1"/>
      <w:tblBorders>
        <w:top w:val="single" w:sz="4" w:space="0" w:color="E35734" w:themeColor="accent2"/>
        <w:left w:val="single" w:sz="4" w:space="0" w:color="E35734" w:themeColor="accent2"/>
        <w:bottom w:val="single" w:sz="4" w:space="0" w:color="E35734" w:themeColor="accent2"/>
        <w:right w:val="single" w:sz="4" w:space="0" w:color="E35734" w:themeColor="accent2"/>
      </w:tblBorders>
    </w:tblPr>
    <w:tblStylePr w:type="firstRow">
      <w:rPr>
        <w:b/>
        <w:bCs/>
        <w:color w:val="FFFFFF" w:themeColor="background1"/>
      </w:rPr>
      <w:tblPr/>
      <w:tcPr>
        <w:shd w:val="clear" w:color="auto" w:fill="E35734" w:themeFill="accent2"/>
      </w:tcPr>
    </w:tblStylePr>
    <w:tblStylePr w:type="lastRow">
      <w:rPr>
        <w:b/>
        <w:bCs/>
      </w:rPr>
      <w:tblPr/>
      <w:tcPr>
        <w:tcBorders>
          <w:top w:val="double" w:sz="4" w:space="0" w:color="E35734"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35734" w:themeColor="accent2"/>
          <w:right w:val="single" w:sz="4" w:space="0" w:color="E35734" w:themeColor="accent2"/>
        </w:tcBorders>
      </w:tcPr>
    </w:tblStylePr>
    <w:tblStylePr w:type="band1Horz">
      <w:tblPr/>
      <w:tcPr>
        <w:tcBorders>
          <w:top w:val="single" w:sz="4" w:space="0" w:color="E35734" w:themeColor="accent2"/>
          <w:bottom w:val="single" w:sz="4" w:space="0" w:color="E35734"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35734" w:themeColor="accent2"/>
          <w:left w:val="nil"/>
        </w:tcBorders>
      </w:tcPr>
    </w:tblStylePr>
    <w:tblStylePr w:type="swCell">
      <w:tblPr/>
      <w:tcPr>
        <w:tcBorders>
          <w:top w:val="double" w:sz="4" w:space="0" w:color="E35734" w:themeColor="accent2"/>
          <w:right w:val="nil"/>
        </w:tcBorders>
      </w:tcPr>
    </w:tblStylePr>
  </w:style>
  <w:style w:type="table" w:styleId="ListTable3-Accent1">
    <w:name w:val="List Table 3 Accent 1"/>
    <w:basedOn w:val="TableNormal"/>
    <w:uiPriority w:val="48"/>
    <w:rsid w:val="00D60CED"/>
    <w:pPr>
      <w:spacing w:after="0" w:line="240" w:lineRule="auto"/>
    </w:pPr>
    <w:tblPr>
      <w:tblStyleRowBandSize w:val="1"/>
      <w:tblStyleColBandSize w:val="1"/>
      <w:tblBorders>
        <w:top w:val="single" w:sz="4" w:space="0" w:color="008998" w:themeColor="accent1"/>
        <w:left w:val="single" w:sz="4" w:space="0" w:color="008998" w:themeColor="accent1"/>
        <w:bottom w:val="single" w:sz="4" w:space="0" w:color="008998" w:themeColor="accent1"/>
        <w:right w:val="single" w:sz="4" w:space="0" w:color="008998" w:themeColor="accent1"/>
      </w:tblBorders>
    </w:tblPr>
    <w:tblStylePr w:type="firstRow">
      <w:rPr>
        <w:b/>
        <w:bCs/>
        <w:color w:val="FFFFFF" w:themeColor="background1"/>
      </w:rPr>
      <w:tblPr/>
      <w:tcPr>
        <w:shd w:val="clear" w:color="auto" w:fill="008998" w:themeFill="accent1"/>
      </w:tcPr>
    </w:tblStylePr>
    <w:tblStylePr w:type="lastRow">
      <w:rPr>
        <w:b/>
        <w:bCs/>
      </w:rPr>
      <w:tblPr/>
      <w:tcPr>
        <w:tcBorders>
          <w:top w:val="double" w:sz="4" w:space="0" w:color="008998"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8998" w:themeColor="accent1"/>
          <w:right w:val="single" w:sz="4" w:space="0" w:color="008998" w:themeColor="accent1"/>
        </w:tcBorders>
      </w:tcPr>
    </w:tblStylePr>
    <w:tblStylePr w:type="band1Horz">
      <w:tblPr/>
      <w:tcPr>
        <w:tcBorders>
          <w:top w:val="single" w:sz="4" w:space="0" w:color="008998" w:themeColor="accent1"/>
          <w:bottom w:val="single" w:sz="4" w:space="0" w:color="008998"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8998" w:themeColor="accent1"/>
          <w:left w:val="nil"/>
        </w:tcBorders>
      </w:tcPr>
    </w:tblStylePr>
    <w:tblStylePr w:type="swCell">
      <w:tblPr/>
      <w:tcPr>
        <w:tcBorders>
          <w:top w:val="double" w:sz="4" w:space="0" w:color="008998" w:themeColor="accent1"/>
          <w:right w:val="nil"/>
        </w:tcBorders>
      </w:tcPr>
    </w:tblStylePr>
  </w:style>
  <w:style w:type="table" w:styleId="ListTable3-Accent3">
    <w:name w:val="List Table 3 Accent 3"/>
    <w:basedOn w:val="TableNormal"/>
    <w:uiPriority w:val="48"/>
    <w:rsid w:val="00D60CED"/>
    <w:pPr>
      <w:spacing w:after="0" w:line="240" w:lineRule="auto"/>
    </w:pPr>
    <w:tblPr>
      <w:tblStyleRowBandSize w:val="1"/>
      <w:tblStyleColBandSize w:val="1"/>
      <w:tblBorders>
        <w:top w:val="single" w:sz="4" w:space="0" w:color="888934" w:themeColor="accent3"/>
        <w:left w:val="single" w:sz="4" w:space="0" w:color="888934" w:themeColor="accent3"/>
        <w:bottom w:val="single" w:sz="4" w:space="0" w:color="888934" w:themeColor="accent3"/>
        <w:right w:val="single" w:sz="4" w:space="0" w:color="888934" w:themeColor="accent3"/>
      </w:tblBorders>
    </w:tblPr>
    <w:tblStylePr w:type="firstRow">
      <w:rPr>
        <w:b/>
        <w:bCs/>
        <w:color w:val="FFFFFF" w:themeColor="background1"/>
      </w:rPr>
      <w:tblPr/>
      <w:tcPr>
        <w:shd w:val="clear" w:color="auto" w:fill="888934" w:themeFill="accent3"/>
      </w:tcPr>
    </w:tblStylePr>
    <w:tblStylePr w:type="lastRow">
      <w:rPr>
        <w:b/>
        <w:bCs/>
      </w:rPr>
      <w:tblPr/>
      <w:tcPr>
        <w:tcBorders>
          <w:top w:val="double" w:sz="4" w:space="0" w:color="888934"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88934" w:themeColor="accent3"/>
          <w:right w:val="single" w:sz="4" w:space="0" w:color="888934" w:themeColor="accent3"/>
        </w:tcBorders>
      </w:tcPr>
    </w:tblStylePr>
    <w:tblStylePr w:type="band1Horz">
      <w:tblPr/>
      <w:tcPr>
        <w:tcBorders>
          <w:top w:val="single" w:sz="4" w:space="0" w:color="888934" w:themeColor="accent3"/>
          <w:bottom w:val="single" w:sz="4" w:space="0" w:color="888934"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88934" w:themeColor="accent3"/>
          <w:left w:val="nil"/>
        </w:tcBorders>
      </w:tcPr>
    </w:tblStylePr>
    <w:tblStylePr w:type="swCell">
      <w:tblPr/>
      <w:tcPr>
        <w:tcBorders>
          <w:top w:val="double" w:sz="4" w:space="0" w:color="888934" w:themeColor="accent3"/>
          <w:right w:val="nil"/>
        </w:tcBorders>
      </w:tcPr>
    </w:tblStylePr>
  </w:style>
  <w:style w:type="table" w:styleId="ListTable3-Accent4">
    <w:name w:val="List Table 3 Accent 4"/>
    <w:basedOn w:val="TableNormal"/>
    <w:uiPriority w:val="48"/>
    <w:rsid w:val="00D60CED"/>
    <w:pPr>
      <w:spacing w:after="0" w:line="240" w:lineRule="auto"/>
    </w:pPr>
    <w:tblPr>
      <w:tblStyleRowBandSize w:val="1"/>
      <w:tblStyleColBandSize w:val="1"/>
      <w:tblBorders>
        <w:top w:val="single" w:sz="4" w:space="0" w:color="1B7A6D" w:themeColor="accent4"/>
        <w:left w:val="single" w:sz="4" w:space="0" w:color="1B7A6D" w:themeColor="accent4"/>
        <w:bottom w:val="single" w:sz="4" w:space="0" w:color="1B7A6D" w:themeColor="accent4"/>
        <w:right w:val="single" w:sz="4" w:space="0" w:color="1B7A6D" w:themeColor="accent4"/>
      </w:tblBorders>
    </w:tblPr>
    <w:tblStylePr w:type="firstRow">
      <w:rPr>
        <w:b/>
        <w:bCs/>
        <w:color w:val="FFFFFF" w:themeColor="background1"/>
      </w:rPr>
      <w:tblPr/>
      <w:tcPr>
        <w:shd w:val="clear" w:color="auto" w:fill="1B7A6D" w:themeFill="accent4"/>
      </w:tcPr>
    </w:tblStylePr>
    <w:tblStylePr w:type="lastRow">
      <w:rPr>
        <w:b/>
        <w:bCs/>
      </w:rPr>
      <w:tblPr/>
      <w:tcPr>
        <w:tcBorders>
          <w:top w:val="double" w:sz="4" w:space="0" w:color="1B7A6D"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B7A6D" w:themeColor="accent4"/>
          <w:right w:val="single" w:sz="4" w:space="0" w:color="1B7A6D" w:themeColor="accent4"/>
        </w:tcBorders>
      </w:tcPr>
    </w:tblStylePr>
    <w:tblStylePr w:type="band1Horz">
      <w:tblPr/>
      <w:tcPr>
        <w:tcBorders>
          <w:top w:val="single" w:sz="4" w:space="0" w:color="1B7A6D" w:themeColor="accent4"/>
          <w:bottom w:val="single" w:sz="4" w:space="0" w:color="1B7A6D"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B7A6D" w:themeColor="accent4"/>
          <w:left w:val="nil"/>
        </w:tcBorders>
      </w:tcPr>
    </w:tblStylePr>
    <w:tblStylePr w:type="swCell">
      <w:tblPr/>
      <w:tcPr>
        <w:tcBorders>
          <w:top w:val="double" w:sz="4" w:space="0" w:color="1B7A6D" w:themeColor="accent4"/>
          <w:right w:val="nil"/>
        </w:tcBorders>
      </w:tcPr>
    </w:tblStylePr>
  </w:style>
  <w:style w:type="table" w:styleId="ListTable3-Accent5">
    <w:name w:val="List Table 3 Accent 5"/>
    <w:basedOn w:val="TableNormal"/>
    <w:uiPriority w:val="48"/>
    <w:rsid w:val="00D60CED"/>
    <w:pPr>
      <w:spacing w:after="0" w:line="240" w:lineRule="auto"/>
    </w:pPr>
    <w:tblPr>
      <w:tblStyleRowBandSize w:val="1"/>
      <w:tblStyleColBandSize w:val="1"/>
      <w:tblBorders>
        <w:top w:val="single" w:sz="4" w:space="0" w:color="004165" w:themeColor="accent5"/>
        <w:left w:val="single" w:sz="4" w:space="0" w:color="004165" w:themeColor="accent5"/>
        <w:bottom w:val="single" w:sz="4" w:space="0" w:color="004165" w:themeColor="accent5"/>
        <w:right w:val="single" w:sz="4" w:space="0" w:color="004165" w:themeColor="accent5"/>
      </w:tblBorders>
    </w:tblPr>
    <w:tblStylePr w:type="firstRow">
      <w:rPr>
        <w:b/>
        <w:bCs/>
        <w:color w:val="FFFFFF" w:themeColor="background1"/>
      </w:rPr>
      <w:tblPr/>
      <w:tcPr>
        <w:shd w:val="clear" w:color="auto" w:fill="004165" w:themeFill="accent5"/>
      </w:tcPr>
    </w:tblStylePr>
    <w:tblStylePr w:type="lastRow">
      <w:rPr>
        <w:b/>
        <w:bCs/>
      </w:rPr>
      <w:tblPr/>
      <w:tcPr>
        <w:tcBorders>
          <w:top w:val="double" w:sz="4" w:space="0" w:color="00416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4165" w:themeColor="accent5"/>
          <w:right w:val="single" w:sz="4" w:space="0" w:color="004165" w:themeColor="accent5"/>
        </w:tcBorders>
      </w:tcPr>
    </w:tblStylePr>
    <w:tblStylePr w:type="band1Horz">
      <w:tblPr/>
      <w:tcPr>
        <w:tcBorders>
          <w:top w:val="single" w:sz="4" w:space="0" w:color="004165" w:themeColor="accent5"/>
          <w:bottom w:val="single" w:sz="4" w:space="0" w:color="00416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4165" w:themeColor="accent5"/>
          <w:left w:val="nil"/>
        </w:tcBorders>
      </w:tcPr>
    </w:tblStylePr>
    <w:tblStylePr w:type="swCell">
      <w:tblPr/>
      <w:tcPr>
        <w:tcBorders>
          <w:top w:val="double" w:sz="4" w:space="0" w:color="004165" w:themeColor="accent5"/>
          <w:right w:val="nil"/>
        </w:tcBorders>
      </w:tcPr>
    </w:tblStylePr>
  </w:style>
  <w:style w:type="table" w:styleId="ListTable3-Accent6">
    <w:name w:val="List Table 3 Accent 6"/>
    <w:basedOn w:val="TableNormal"/>
    <w:uiPriority w:val="48"/>
    <w:rsid w:val="00D60CED"/>
    <w:pPr>
      <w:spacing w:after="0" w:line="240" w:lineRule="auto"/>
    </w:pPr>
    <w:tblPr>
      <w:tblStyleRowBandSize w:val="1"/>
      <w:tblStyleColBandSize w:val="1"/>
      <w:tblBorders>
        <w:top w:val="single" w:sz="4" w:space="0" w:color="D8C6B8" w:themeColor="accent6"/>
        <w:left w:val="single" w:sz="4" w:space="0" w:color="D8C6B8" w:themeColor="accent6"/>
        <w:bottom w:val="single" w:sz="4" w:space="0" w:color="D8C6B8" w:themeColor="accent6"/>
        <w:right w:val="single" w:sz="4" w:space="0" w:color="D8C6B8" w:themeColor="accent6"/>
      </w:tblBorders>
    </w:tblPr>
    <w:tblStylePr w:type="firstRow">
      <w:rPr>
        <w:b/>
        <w:bCs/>
        <w:color w:val="FFFFFF" w:themeColor="background1"/>
      </w:rPr>
      <w:tblPr/>
      <w:tcPr>
        <w:shd w:val="clear" w:color="auto" w:fill="D8C6B8" w:themeFill="accent6"/>
      </w:tcPr>
    </w:tblStylePr>
    <w:tblStylePr w:type="lastRow">
      <w:rPr>
        <w:b/>
        <w:bCs/>
      </w:rPr>
      <w:tblPr/>
      <w:tcPr>
        <w:tcBorders>
          <w:top w:val="double" w:sz="4" w:space="0" w:color="D8C6B8"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8C6B8" w:themeColor="accent6"/>
          <w:right w:val="single" w:sz="4" w:space="0" w:color="D8C6B8" w:themeColor="accent6"/>
        </w:tcBorders>
      </w:tcPr>
    </w:tblStylePr>
    <w:tblStylePr w:type="band1Horz">
      <w:tblPr/>
      <w:tcPr>
        <w:tcBorders>
          <w:top w:val="single" w:sz="4" w:space="0" w:color="D8C6B8" w:themeColor="accent6"/>
          <w:bottom w:val="single" w:sz="4" w:space="0" w:color="D8C6B8"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8C6B8" w:themeColor="accent6"/>
          <w:left w:val="nil"/>
        </w:tcBorders>
      </w:tcPr>
    </w:tblStylePr>
    <w:tblStylePr w:type="swCell">
      <w:tblPr/>
      <w:tcPr>
        <w:tcBorders>
          <w:top w:val="double" w:sz="4" w:space="0" w:color="D8C6B8" w:themeColor="accent6"/>
          <w:right w:val="nil"/>
        </w:tcBorders>
      </w:tcPr>
    </w:tblStylePr>
  </w:style>
  <w:style w:type="paragraph" w:styleId="Revision">
    <w:name w:val="Revision"/>
    <w:hidden/>
    <w:uiPriority w:val="99"/>
    <w:semiHidden/>
    <w:rsid w:val="00B25BDF"/>
    <w:pPr>
      <w:spacing w:after="0" w:line="240" w:lineRule="auto"/>
    </w:pPr>
    <w:rPr>
      <w:rFonts w:ascii="Segoe UI" w:hAnsi="Segoe UI"/>
      <w:color w:val="414042"/>
    </w:rPr>
  </w:style>
  <w:style w:type="paragraph" w:customStyle="1" w:styleId="xmsolistparagraph">
    <w:name w:val="x_msolistparagraph"/>
    <w:basedOn w:val="Normal"/>
    <w:rsid w:val="00CC73B5"/>
    <w:pPr>
      <w:spacing w:before="100" w:beforeAutospacing="1" w:after="100" w:afterAutospacing="1" w:line="240" w:lineRule="auto"/>
    </w:pPr>
    <w:rPr>
      <w:rFonts w:ascii="Times New Roman" w:eastAsia="Times New Roman" w:hAnsi="Times New Roman" w:cs="Times New Roman"/>
      <w:color w:val="auto"/>
      <w:sz w:val="24"/>
      <w:szCs w:val="24"/>
      <w:lang w:val="en-AU" w:eastAsia="en-AU" w:bidi="ar-SA"/>
    </w:rPr>
  </w:style>
  <w:style w:type="character" w:styleId="FollowedHyperlink">
    <w:name w:val="FollowedHyperlink"/>
    <w:basedOn w:val="DefaultParagraphFont"/>
    <w:uiPriority w:val="99"/>
    <w:semiHidden/>
    <w:unhideWhenUsed/>
    <w:rsid w:val="00E12CCF"/>
    <w:rPr>
      <w:color w:val="008998" w:themeColor="followedHyperlink"/>
      <w:u w:val="single"/>
    </w:rPr>
  </w:style>
  <w:style w:type="paragraph" w:customStyle="1" w:styleId="xmsonormal">
    <w:name w:val="x_msonormal"/>
    <w:basedOn w:val="Normal"/>
    <w:rsid w:val="00476D52"/>
    <w:pPr>
      <w:spacing w:before="100" w:beforeAutospacing="1" w:after="100" w:afterAutospacing="1" w:line="240" w:lineRule="auto"/>
    </w:pPr>
    <w:rPr>
      <w:rFonts w:ascii="Times New Roman" w:eastAsia="Times New Roman" w:hAnsi="Times New Roman" w:cs="Times New Roman"/>
      <w:color w:val="auto"/>
      <w:sz w:val="24"/>
      <w:szCs w:val="24"/>
      <w:lang w:val="en-AU" w:eastAsia="en-AU" w:bidi="ar-SA"/>
    </w:rPr>
  </w:style>
  <w:style w:type="character" w:customStyle="1" w:styleId="mark1xhcy8xm6">
    <w:name w:val="mark1xhcy8xm6"/>
    <w:basedOn w:val="DefaultParagraphFont"/>
    <w:rsid w:val="00FB1DF8"/>
  </w:style>
  <w:style w:type="paragraph" w:styleId="FootnoteText">
    <w:name w:val="footnote text"/>
    <w:basedOn w:val="Normal"/>
    <w:link w:val="FootnoteTextChar"/>
    <w:uiPriority w:val="99"/>
    <w:semiHidden/>
    <w:unhideWhenUsed/>
    <w:rsid w:val="007E557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E5575"/>
    <w:rPr>
      <w:rFonts w:ascii="Segoe UI" w:hAnsi="Segoe UI"/>
      <w:color w:val="414042"/>
      <w:sz w:val="20"/>
      <w:szCs w:val="20"/>
    </w:rPr>
  </w:style>
  <w:style w:type="character" w:styleId="FootnoteReference">
    <w:name w:val="footnote reference"/>
    <w:basedOn w:val="DefaultParagraphFont"/>
    <w:uiPriority w:val="99"/>
    <w:semiHidden/>
    <w:unhideWhenUsed/>
    <w:rsid w:val="007E5575"/>
    <w:rPr>
      <w:vertAlign w:val="superscript"/>
    </w:rPr>
  </w:style>
  <w:style w:type="paragraph" w:customStyle="1" w:styleId="Highlighttext">
    <w:name w:val="Highlight text"/>
    <w:basedOn w:val="Normal"/>
    <w:link w:val="HighlighttextChar"/>
    <w:uiPriority w:val="35"/>
    <w:qFormat/>
    <w:rsid w:val="00F346AD"/>
    <w:rPr>
      <w:rFonts w:ascii="Segoe UI Semibold" w:hAnsi="Segoe UI Semibold" w:cs="Segoe UI Semibold"/>
      <w:color w:val="008998" w:themeColor="accent1"/>
      <w:sz w:val="28"/>
      <w:szCs w:val="28"/>
    </w:rPr>
  </w:style>
  <w:style w:type="character" w:customStyle="1" w:styleId="HighlighttextChar">
    <w:name w:val="Highlight text Char"/>
    <w:basedOn w:val="DefaultParagraphFont"/>
    <w:link w:val="Highlighttext"/>
    <w:uiPriority w:val="35"/>
    <w:rsid w:val="00F346AD"/>
    <w:rPr>
      <w:rFonts w:ascii="Segoe UI Semibold" w:hAnsi="Segoe UI Semibold" w:cs="Segoe UI Semibold"/>
      <w:color w:val="008998" w:themeColor="accent1"/>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131057">
      <w:bodyDiv w:val="1"/>
      <w:marLeft w:val="0"/>
      <w:marRight w:val="0"/>
      <w:marTop w:val="0"/>
      <w:marBottom w:val="0"/>
      <w:divBdr>
        <w:top w:val="none" w:sz="0" w:space="0" w:color="auto"/>
        <w:left w:val="none" w:sz="0" w:space="0" w:color="auto"/>
        <w:bottom w:val="none" w:sz="0" w:space="0" w:color="auto"/>
        <w:right w:val="none" w:sz="0" w:space="0" w:color="auto"/>
      </w:divBdr>
    </w:div>
    <w:div w:id="65804140">
      <w:bodyDiv w:val="1"/>
      <w:marLeft w:val="0"/>
      <w:marRight w:val="0"/>
      <w:marTop w:val="0"/>
      <w:marBottom w:val="0"/>
      <w:divBdr>
        <w:top w:val="none" w:sz="0" w:space="0" w:color="auto"/>
        <w:left w:val="none" w:sz="0" w:space="0" w:color="auto"/>
        <w:bottom w:val="none" w:sz="0" w:space="0" w:color="auto"/>
        <w:right w:val="none" w:sz="0" w:space="0" w:color="auto"/>
      </w:divBdr>
    </w:div>
    <w:div w:id="131365766">
      <w:bodyDiv w:val="1"/>
      <w:marLeft w:val="0"/>
      <w:marRight w:val="0"/>
      <w:marTop w:val="0"/>
      <w:marBottom w:val="0"/>
      <w:divBdr>
        <w:top w:val="none" w:sz="0" w:space="0" w:color="auto"/>
        <w:left w:val="none" w:sz="0" w:space="0" w:color="auto"/>
        <w:bottom w:val="none" w:sz="0" w:space="0" w:color="auto"/>
        <w:right w:val="none" w:sz="0" w:space="0" w:color="auto"/>
      </w:divBdr>
    </w:div>
    <w:div w:id="176382996">
      <w:bodyDiv w:val="1"/>
      <w:marLeft w:val="0"/>
      <w:marRight w:val="0"/>
      <w:marTop w:val="0"/>
      <w:marBottom w:val="0"/>
      <w:divBdr>
        <w:top w:val="none" w:sz="0" w:space="0" w:color="auto"/>
        <w:left w:val="none" w:sz="0" w:space="0" w:color="auto"/>
        <w:bottom w:val="none" w:sz="0" w:space="0" w:color="auto"/>
        <w:right w:val="none" w:sz="0" w:space="0" w:color="auto"/>
      </w:divBdr>
    </w:div>
    <w:div w:id="193351714">
      <w:bodyDiv w:val="1"/>
      <w:marLeft w:val="0"/>
      <w:marRight w:val="0"/>
      <w:marTop w:val="0"/>
      <w:marBottom w:val="0"/>
      <w:divBdr>
        <w:top w:val="none" w:sz="0" w:space="0" w:color="auto"/>
        <w:left w:val="none" w:sz="0" w:space="0" w:color="auto"/>
        <w:bottom w:val="none" w:sz="0" w:space="0" w:color="auto"/>
        <w:right w:val="none" w:sz="0" w:space="0" w:color="auto"/>
      </w:divBdr>
    </w:div>
    <w:div w:id="288099152">
      <w:bodyDiv w:val="1"/>
      <w:marLeft w:val="0"/>
      <w:marRight w:val="0"/>
      <w:marTop w:val="0"/>
      <w:marBottom w:val="0"/>
      <w:divBdr>
        <w:top w:val="none" w:sz="0" w:space="0" w:color="auto"/>
        <w:left w:val="none" w:sz="0" w:space="0" w:color="auto"/>
        <w:bottom w:val="none" w:sz="0" w:space="0" w:color="auto"/>
        <w:right w:val="none" w:sz="0" w:space="0" w:color="auto"/>
      </w:divBdr>
    </w:div>
    <w:div w:id="291061142">
      <w:bodyDiv w:val="1"/>
      <w:marLeft w:val="0"/>
      <w:marRight w:val="0"/>
      <w:marTop w:val="0"/>
      <w:marBottom w:val="0"/>
      <w:divBdr>
        <w:top w:val="none" w:sz="0" w:space="0" w:color="auto"/>
        <w:left w:val="none" w:sz="0" w:space="0" w:color="auto"/>
        <w:bottom w:val="none" w:sz="0" w:space="0" w:color="auto"/>
        <w:right w:val="none" w:sz="0" w:space="0" w:color="auto"/>
      </w:divBdr>
    </w:div>
    <w:div w:id="315762380">
      <w:bodyDiv w:val="1"/>
      <w:marLeft w:val="0"/>
      <w:marRight w:val="0"/>
      <w:marTop w:val="0"/>
      <w:marBottom w:val="0"/>
      <w:divBdr>
        <w:top w:val="none" w:sz="0" w:space="0" w:color="auto"/>
        <w:left w:val="none" w:sz="0" w:space="0" w:color="auto"/>
        <w:bottom w:val="none" w:sz="0" w:space="0" w:color="auto"/>
        <w:right w:val="none" w:sz="0" w:space="0" w:color="auto"/>
      </w:divBdr>
    </w:div>
    <w:div w:id="449714018">
      <w:bodyDiv w:val="1"/>
      <w:marLeft w:val="0"/>
      <w:marRight w:val="0"/>
      <w:marTop w:val="0"/>
      <w:marBottom w:val="0"/>
      <w:divBdr>
        <w:top w:val="none" w:sz="0" w:space="0" w:color="auto"/>
        <w:left w:val="none" w:sz="0" w:space="0" w:color="auto"/>
        <w:bottom w:val="none" w:sz="0" w:space="0" w:color="auto"/>
        <w:right w:val="none" w:sz="0" w:space="0" w:color="auto"/>
      </w:divBdr>
    </w:div>
    <w:div w:id="591933867">
      <w:bodyDiv w:val="1"/>
      <w:marLeft w:val="0"/>
      <w:marRight w:val="0"/>
      <w:marTop w:val="0"/>
      <w:marBottom w:val="0"/>
      <w:divBdr>
        <w:top w:val="none" w:sz="0" w:space="0" w:color="auto"/>
        <w:left w:val="none" w:sz="0" w:space="0" w:color="auto"/>
        <w:bottom w:val="none" w:sz="0" w:space="0" w:color="auto"/>
        <w:right w:val="none" w:sz="0" w:space="0" w:color="auto"/>
      </w:divBdr>
    </w:div>
    <w:div w:id="602881715">
      <w:bodyDiv w:val="1"/>
      <w:marLeft w:val="0"/>
      <w:marRight w:val="0"/>
      <w:marTop w:val="0"/>
      <w:marBottom w:val="0"/>
      <w:divBdr>
        <w:top w:val="none" w:sz="0" w:space="0" w:color="auto"/>
        <w:left w:val="none" w:sz="0" w:space="0" w:color="auto"/>
        <w:bottom w:val="none" w:sz="0" w:space="0" w:color="auto"/>
        <w:right w:val="none" w:sz="0" w:space="0" w:color="auto"/>
      </w:divBdr>
      <w:divsChild>
        <w:div w:id="1722971950">
          <w:marLeft w:val="274"/>
          <w:marRight w:val="0"/>
          <w:marTop w:val="0"/>
          <w:marBottom w:val="0"/>
          <w:divBdr>
            <w:top w:val="none" w:sz="0" w:space="0" w:color="auto"/>
            <w:left w:val="none" w:sz="0" w:space="0" w:color="auto"/>
            <w:bottom w:val="none" w:sz="0" w:space="0" w:color="auto"/>
            <w:right w:val="none" w:sz="0" w:space="0" w:color="auto"/>
          </w:divBdr>
        </w:div>
        <w:div w:id="523059840">
          <w:marLeft w:val="274"/>
          <w:marRight w:val="0"/>
          <w:marTop w:val="0"/>
          <w:marBottom w:val="0"/>
          <w:divBdr>
            <w:top w:val="none" w:sz="0" w:space="0" w:color="auto"/>
            <w:left w:val="none" w:sz="0" w:space="0" w:color="auto"/>
            <w:bottom w:val="none" w:sz="0" w:space="0" w:color="auto"/>
            <w:right w:val="none" w:sz="0" w:space="0" w:color="auto"/>
          </w:divBdr>
        </w:div>
        <w:div w:id="1409812637">
          <w:marLeft w:val="274"/>
          <w:marRight w:val="0"/>
          <w:marTop w:val="0"/>
          <w:marBottom w:val="0"/>
          <w:divBdr>
            <w:top w:val="none" w:sz="0" w:space="0" w:color="auto"/>
            <w:left w:val="none" w:sz="0" w:space="0" w:color="auto"/>
            <w:bottom w:val="none" w:sz="0" w:space="0" w:color="auto"/>
            <w:right w:val="none" w:sz="0" w:space="0" w:color="auto"/>
          </w:divBdr>
        </w:div>
        <w:div w:id="319698920">
          <w:marLeft w:val="274"/>
          <w:marRight w:val="0"/>
          <w:marTop w:val="0"/>
          <w:marBottom w:val="0"/>
          <w:divBdr>
            <w:top w:val="none" w:sz="0" w:space="0" w:color="auto"/>
            <w:left w:val="none" w:sz="0" w:space="0" w:color="auto"/>
            <w:bottom w:val="none" w:sz="0" w:space="0" w:color="auto"/>
            <w:right w:val="none" w:sz="0" w:space="0" w:color="auto"/>
          </w:divBdr>
        </w:div>
        <w:div w:id="1243442640">
          <w:marLeft w:val="274"/>
          <w:marRight w:val="0"/>
          <w:marTop w:val="0"/>
          <w:marBottom w:val="0"/>
          <w:divBdr>
            <w:top w:val="none" w:sz="0" w:space="0" w:color="auto"/>
            <w:left w:val="none" w:sz="0" w:space="0" w:color="auto"/>
            <w:bottom w:val="none" w:sz="0" w:space="0" w:color="auto"/>
            <w:right w:val="none" w:sz="0" w:space="0" w:color="auto"/>
          </w:divBdr>
        </w:div>
        <w:div w:id="2002082083">
          <w:marLeft w:val="274"/>
          <w:marRight w:val="0"/>
          <w:marTop w:val="0"/>
          <w:marBottom w:val="0"/>
          <w:divBdr>
            <w:top w:val="none" w:sz="0" w:space="0" w:color="auto"/>
            <w:left w:val="none" w:sz="0" w:space="0" w:color="auto"/>
            <w:bottom w:val="none" w:sz="0" w:space="0" w:color="auto"/>
            <w:right w:val="none" w:sz="0" w:space="0" w:color="auto"/>
          </w:divBdr>
        </w:div>
        <w:div w:id="77597372">
          <w:marLeft w:val="274"/>
          <w:marRight w:val="0"/>
          <w:marTop w:val="0"/>
          <w:marBottom w:val="0"/>
          <w:divBdr>
            <w:top w:val="none" w:sz="0" w:space="0" w:color="auto"/>
            <w:left w:val="none" w:sz="0" w:space="0" w:color="auto"/>
            <w:bottom w:val="none" w:sz="0" w:space="0" w:color="auto"/>
            <w:right w:val="none" w:sz="0" w:space="0" w:color="auto"/>
          </w:divBdr>
        </w:div>
      </w:divsChild>
    </w:div>
    <w:div w:id="611058943">
      <w:bodyDiv w:val="1"/>
      <w:marLeft w:val="0"/>
      <w:marRight w:val="0"/>
      <w:marTop w:val="0"/>
      <w:marBottom w:val="0"/>
      <w:divBdr>
        <w:top w:val="none" w:sz="0" w:space="0" w:color="auto"/>
        <w:left w:val="none" w:sz="0" w:space="0" w:color="auto"/>
        <w:bottom w:val="none" w:sz="0" w:space="0" w:color="auto"/>
        <w:right w:val="none" w:sz="0" w:space="0" w:color="auto"/>
      </w:divBdr>
      <w:divsChild>
        <w:div w:id="1725063519">
          <w:marLeft w:val="274"/>
          <w:marRight w:val="0"/>
          <w:marTop w:val="0"/>
          <w:marBottom w:val="0"/>
          <w:divBdr>
            <w:top w:val="none" w:sz="0" w:space="0" w:color="auto"/>
            <w:left w:val="none" w:sz="0" w:space="0" w:color="auto"/>
            <w:bottom w:val="none" w:sz="0" w:space="0" w:color="auto"/>
            <w:right w:val="none" w:sz="0" w:space="0" w:color="auto"/>
          </w:divBdr>
        </w:div>
      </w:divsChild>
    </w:div>
    <w:div w:id="617682223">
      <w:bodyDiv w:val="1"/>
      <w:marLeft w:val="0"/>
      <w:marRight w:val="0"/>
      <w:marTop w:val="0"/>
      <w:marBottom w:val="0"/>
      <w:divBdr>
        <w:top w:val="none" w:sz="0" w:space="0" w:color="auto"/>
        <w:left w:val="none" w:sz="0" w:space="0" w:color="auto"/>
        <w:bottom w:val="none" w:sz="0" w:space="0" w:color="auto"/>
        <w:right w:val="none" w:sz="0" w:space="0" w:color="auto"/>
      </w:divBdr>
    </w:div>
    <w:div w:id="643777422">
      <w:bodyDiv w:val="1"/>
      <w:marLeft w:val="0"/>
      <w:marRight w:val="0"/>
      <w:marTop w:val="0"/>
      <w:marBottom w:val="0"/>
      <w:divBdr>
        <w:top w:val="none" w:sz="0" w:space="0" w:color="auto"/>
        <w:left w:val="none" w:sz="0" w:space="0" w:color="auto"/>
        <w:bottom w:val="none" w:sz="0" w:space="0" w:color="auto"/>
        <w:right w:val="none" w:sz="0" w:space="0" w:color="auto"/>
      </w:divBdr>
      <w:divsChild>
        <w:div w:id="516239468">
          <w:marLeft w:val="274"/>
          <w:marRight w:val="0"/>
          <w:marTop w:val="0"/>
          <w:marBottom w:val="0"/>
          <w:divBdr>
            <w:top w:val="none" w:sz="0" w:space="0" w:color="auto"/>
            <w:left w:val="none" w:sz="0" w:space="0" w:color="auto"/>
            <w:bottom w:val="none" w:sz="0" w:space="0" w:color="auto"/>
            <w:right w:val="none" w:sz="0" w:space="0" w:color="auto"/>
          </w:divBdr>
        </w:div>
        <w:div w:id="558251971">
          <w:marLeft w:val="274"/>
          <w:marRight w:val="0"/>
          <w:marTop w:val="0"/>
          <w:marBottom w:val="0"/>
          <w:divBdr>
            <w:top w:val="none" w:sz="0" w:space="0" w:color="auto"/>
            <w:left w:val="none" w:sz="0" w:space="0" w:color="auto"/>
            <w:bottom w:val="none" w:sz="0" w:space="0" w:color="auto"/>
            <w:right w:val="none" w:sz="0" w:space="0" w:color="auto"/>
          </w:divBdr>
        </w:div>
        <w:div w:id="802386798">
          <w:marLeft w:val="274"/>
          <w:marRight w:val="0"/>
          <w:marTop w:val="0"/>
          <w:marBottom w:val="0"/>
          <w:divBdr>
            <w:top w:val="none" w:sz="0" w:space="0" w:color="auto"/>
            <w:left w:val="none" w:sz="0" w:space="0" w:color="auto"/>
            <w:bottom w:val="none" w:sz="0" w:space="0" w:color="auto"/>
            <w:right w:val="none" w:sz="0" w:space="0" w:color="auto"/>
          </w:divBdr>
        </w:div>
      </w:divsChild>
    </w:div>
    <w:div w:id="699090353">
      <w:bodyDiv w:val="1"/>
      <w:marLeft w:val="0"/>
      <w:marRight w:val="0"/>
      <w:marTop w:val="0"/>
      <w:marBottom w:val="0"/>
      <w:divBdr>
        <w:top w:val="none" w:sz="0" w:space="0" w:color="auto"/>
        <w:left w:val="none" w:sz="0" w:space="0" w:color="auto"/>
        <w:bottom w:val="none" w:sz="0" w:space="0" w:color="auto"/>
        <w:right w:val="none" w:sz="0" w:space="0" w:color="auto"/>
      </w:divBdr>
      <w:divsChild>
        <w:div w:id="2142922293">
          <w:marLeft w:val="274"/>
          <w:marRight w:val="0"/>
          <w:marTop w:val="0"/>
          <w:marBottom w:val="0"/>
          <w:divBdr>
            <w:top w:val="none" w:sz="0" w:space="0" w:color="auto"/>
            <w:left w:val="none" w:sz="0" w:space="0" w:color="auto"/>
            <w:bottom w:val="none" w:sz="0" w:space="0" w:color="auto"/>
            <w:right w:val="none" w:sz="0" w:space="0" w:color="auto"/>
          </w:divBdr>
        </w:div>
        <w:div w:id="944112582">
          <w:marLeft w:val="274"/>
          <w:marRight w:val="0"/>
          <w:marTop w:val="0"/>
          <w:marBottom w:val="0"/>
          <w:divBdr>
            <w:top w:val="none" w:sz="0" w:space="0" w:color="auto"/>
            <w:left w:val="none" w:sz="0" w:space="0" w:color="auto"/>
            <w:bottom w:val="none" w:sz="0" w:space="0" w:color="auto"/>
            <w:right w:val="none" w:sz="0" w:space="0" w:color="auto"/>
          </w:divBdr>
        </w:div>
        <w:div w:id="148447434">
          <w:marLeft w:val="274"/>
          <w:marRight w:val="0"/>
          <w:marTop w:val="0"/>
          <w:marBottom w:val="0"/>
          <w:divBdr>
            <w:top w:val="none" w:sz="0" w:space="0" w:color="auto"/>
            <w:left w:val="none" w:sz="0" w:space="0" w:color="auto"/>
            <w:bottom w:val="none" w:sz="0" w:space="0" w:color="auto"/>
            <w:right w:val="none" w:sz="0" w:space="0" w:color="auto"/>
          </w:divBdr>
        </w:div>
        <w:div w:id="937715298">
          <w:marLeft w:val="274"/>
          <w:marRight w:val="0"/>
          <w:marTop w:val="0"/>
          <w:marBottom w:val="0"/>
          <w:divBdr>
            <w:top w:val="none" w:sz="0" w:space="0" w:color="auto"/>
            <w:left w:val="none" w:sz="0" w:space="0" w:color="auto"/>
            <w:bottom w:val="none" w:sz="0" w:space="0" w:color="auto"/>
            <w:right w:val="none" w:sz="0" w:space="0" w:color="auto"/>
          </w:divBdr>
        </w:div>
        <w:div w:id="1139103989">
          <w:marLeft w:val="274"/>
          <w:marRight w:val="0"/>
          <w:marTop w:val="0"/>
          <w:marBottom w:val="0"/>
          <w:divBdr>
            <w:top w:val="none" w:sz="0" w:space="0" w:color="auto"/>
            <w:left w:val="none" w:sz="0" w:space="0" w:color="auto"/>
            <w:bottom w:val="none" w:sz="0" w:space="0" w:color="auto"/>
            <w:right w:val="none" w:sz="0" w:space="0" w:color="auto"/>
          </w:divBdr>
        </w:div>
        <w:div w:id="1276398969">
          <w:marLeft w:val="274"/>
          <w:marRight w:val="0"/>
          <w:marTop w:val="0"/>
          <w:marBottom w:val="0"/>
          <w:divBdr>
            <w:top w:val="none" w:sz="0" w:space="0" w:color="auto"/>
            <w:left w:val="none" w:sz="0" w:space="0" w:color="auto"/>
            <w:bottom w:val="none" w:sz="0" w:space="0" w:color="auto"/>
            <w:right w:val="none" w:sz="0" w:space="0" w:color="auto"/>
          </w:divBdr>
        </w:div>
        <w:div w:id="1445617489">
          <w:marLeft w:val="274"/>
          <w:marRight w:val="0"/>
          <w:marTop w:val="0"/>
          <w:marBottom w:val="0"/>
          <w:divBdr>
            <w:top w:val="none" w:sz="0" w:space="0" w:color="auto"/>
            <w:left w:val="none" w:sz="0" w:space="0" w:color="auto"/>
            <w:bottom w:val="none" w:sz="0" w:space="0" w:color="auto"/>
            <w:right w:val="none" w:sz="0" w:space="0" w:color="auto"/>
          </w:divBdr>
        </w:div>
        <w:div w:id="60641707">
          <w:marLeft w:val="274"/>
          <w:marRight w:val="0"/>
          <w:marTop w:val="0"/>
          <w:marBottom w:val="0"/>
          <w:divBdr>
            <w:top w:val="none" w:sz="0" w:space="0" w:color="auto"/>
            <w:left w:val="none" w:sz="0" w:space="0" w:color="auto"/>
            <w:bottom w:val="none" w:sz="0" w:space="0" w:color="auto"/>
            <w:right w:val="none" w:sz="0" w:space="0" w:color="auto"/>
          </w:divBdr>
        </w:div>
        <w:div w:id="1356232456">
          <w:marLeft w:val="274"/>
          <w:marRight w:val="0"/>
          <w:marTop w:val="0"/>
          <w:marBottom w:val="0"/>
          <w:divBdr>
            <w:top w:val="none" w:sz="0" w:space="0" w:color="auto"/>
            <w:left w:val="none" w:sz="0" w:space="0" w:color="auto"/>
            <w:bottom w:val="none" w:sz="0" w:space="0" w:color="auto"/>
            <w:right w:val="none" w:sz="0" w:space="0" w:color="auto"/>
          </w:divBdr>
        </w:div>
        <w:div w:id="616913479">
          <w:marLeft w:val="274"/>
          <w:marRight w:val="0"/>
          <w:marTop w:val="0"/>
          <w:marBottom w:val="0"/>
          <w:divBdr>
            <w:top w:val="none" w:sz="0" w:space="0" w:color="auto"/>
            <w:left w:val="none" w:sz="0" w:space="0" w:color="auto"/>
            <w:bottom w:val="none" w:sz="0" w:space="0" w:color="auto"/>
            <w:right w:val="none" w:sz="0" w:space="0" w:color="auto"/>
          </w:divBdr>
        </w:div>
        <w:div w:id="145585286">
          <w:marLeft w:val="274"/>
          <w:marRight w:val="0"/>
          <w:marTop w:val="0"/>
          <w:marBottom w:val="0"/>
          <w:divBdr>
            <w:top w:val="none" w:sz="0" w:space="0" w:color="auto"/>
            <w:left w:val="none" w:sz="0" w:space="0" w:color="auto"/>
            <w:bottom w:val="none" w:sz="0" w:space="0" w:color="auto"/>
            <w:right w:val="none" w:sz="0" w:space="0" w:color="auto"/>
          </w:divBdr>
        </w:div>
        <w:div w:id="779421712">
          <w:marLeft w:val="274"/>
          <w:marRight w:val="0"/>
          <w:marTop w:val="0"/>
          <w:marBottom w:val="0"/>
          <w:divBdr>
            <w:top w:val="none" w:sz="0" w:space="0" w:color="auto"/>
            <w:left w:val="none" w:sz="0" w:space="0" w:color="auto"/>
            <w:bottom w:val="none" w:sz="0" w:space="0" w:color="auto"/>
            <w:right w:val="none" w:sz="0" w:space="0" w:color="auto"/>
          </w:divBdr>
        </w:div>
        <w:div w:id="991524088">
          <w:marLeft w:val="274"/>
          <w:marRight w:val="0"/>
          <w:marTop w:val="0"/>
          <w:marBottom w:val="0"/>
          <w:divBdr>
            <w:top w:val="none" w:sz="0" w:space="0" w:color="auto"/>
            <w:left w:val="none" w:sz="0" w:space="0" w:color="auto"/>
            <w:bottom w:val="none" w:sz="0" w:space="0" w:color="auto"/>
            <w:right w:val="none" w:sz="0" w:space="0" w:color="auto"/>
          </w:divBdr>
        </w:div>
        <w:div w:id="2035224154">
          <w:marLeft w:val="274"/>
          <w:marRight w:val="0"/>
          <w:marTop w:val="0"/>
          <w:marBottom w:val="0"/>
          <w:divBdr>
            <w:top w:val="none" w:sz="0" w:space="0" w:color="auto"/>
            <w:left w:val="none" w:sz="0" w:space="0" w:color="auto"/>
            <w:bottom w:val="none" w:sz="0" w:space="0" w:color="auto"/>
            <w:right w:val="none" w:sz="0" w:space="0" w:color="auto"/>
          </w:divBdr>
        </w:div>
        <w:div w:id="13964274">
          <w:marLeft w:val="274"/>
          <w:marRight w:val="0"/>
          <w:marTop w:val="0"/>
          <w:marBottom w:val="0"/>
          <w:divBdr>
            <w:top w:val="none" w:sz="0" w:space="0" w:color="auto"/>
            <w:left w:val="none" w:sz="0" w:space="0" w:color="auto"/>
            <w:bottom w:val="none" w:sz="0" w:space="0" w:color="auto"/>
            <w:right w:val="none" w:sz="0" w:space="0" w:color="auto"/>
          </w:divBdr>
        </w:div>
        <w:div w:id="1533376378">
          <w:marLeft w:val="274"/>
          <w:marRight w:val="0"/>
          <w:marTop w:val="0"/>
          <w:marBottom w:val="0"/>
          <w:divBdr>
            <w:top w:val="none" w:sz="0" w:space="0" w:color="auto"/>
            <w:left w:val="none" w:sz="0" w:space="0" w:color="auto"/>
            <w:bottom w:val="none" w:sz="0" w:space="0" w:color="auto"/>
            <w:right w:val="none" w:sz="0" w:space="0" w:color="auto"/>
          </w:divBdr>
        </w:div>
        <w:div w:id="936135968">
          <w:marLeft w:val="274"/>
          <w:marRight w:val="0"/>
          <w:marTop w:val="0"/>
          <w:marBottom w:val="0"/>
          <w:divBdr>
            <w:top w:val="none" w:sz="0" w:space="0" w:color="auto"/>
            <w:left w:val="none" w:sz="0" w:space="0" w:color="auto"/>
            <w:bottom w:val="none" w:sz="0" w:space="0" w:color="auto"/>
            <w:right w:val="none" w:sz="0" w:space="0" w:color="auto"/>
          </w:divBdr>
        </w:div>
        <w:div w:id="98839930">
          <w:marLeft w:val="274"/>
          <w:marRight w:val="0"/>
          <w:marTop w:val="0"/>
          <w:marBottom w:val="0"/>
          <w:divBdr>
            <w:top w:val="none" w:sz="0" w:space="0" w:color="auto"/>
            <w:left w:val="none" w:sz="0" w:space="0" w:color="auto"/>
            <w:bottom w:val="none" w:sz="0" w:space="0" w:color="auto"/>
            <w:right w:val="none" w:sz="0" w:space="0" w:color="auto"/>
          </w:divBdr>
        </w:div>
        <w:div w:id="2136098125">
          <w:marLeft w:val="274"/>
          <w:marRight w:val="0"/>
          <w:marTop w:val="0"/>
          <w:marBottom w:val="0"/>
          <w:divBdr>
            <w:top w:val="none" w:sz="0" w:space="0" w:color="auto"/>
            <w:left w:val="none" w:sz="0" w:space="0" w:color="auto"/>
            <w:bottom w:val="none" w:sz="0" w:space="0" w:color="auto"/>
            <w:right w:val="none" w:sz="0" w:space="0" w:color="auto"/>
          </w:divBdr>
        </w:div>
        <w:div w:id="1995647269">
          <w:marLeft w:val="274"/>
          <w:marRight w:val="0"/>
          <w:marTop w:val="0"/>
          <w:marBottom w:val="0"/>
          <w:divBdr>
            <w:top w:val="none" w:sz="0" w:space="0" w:color="auto"/>
            <w:left w:val="none" w:sz="0" w:space="0" w:color="auto"/>
            <w:bottom w:val="none" w:sz="0" w:space="0" w:color="auto"/>
            <w:right w:val="none" w:sz="0" w:space="0" w:color="auto"/>
          </w:divBdr>
        </w:div>
        <w:div w:id="660280786">
          <w:marLeft w:val="274"/>
          <w:marRight w:val="0"/>
          <w:marTop w:val="0"/>
          <w:marBottom w:val="0"/>
          <w:divBdr>
            <w:top w:val="none" w:sz="0" w:space="0" w:color="auto"/>
            <w:left w:val="none" w:sz="0" w:space="0" w:color="auto"/>
            <w:bottom w:val="none" w:sz="0" w:space="0" w:color="auto"/>
            <w:right w:val="none" w:sz="0" w:space="0" w:color="auto"/>
          </w:divBdr>
        </w:div>
        <w:div w:id="380595093">
          <w:marLeft w:val="274"/>
          <w:marRight w:val="0"/>
          <w:marTop w:val="0"/>
          <w:marBottom w:val="0"/>
          <w:divBdr>
            <w:top w:val="none" w:sz="0" w:space="0" w:color="auto"/>
            <w:left w:val="none" w:sz="0" w:space="0" w:color="auto"/>
            <w:bottom w:val="none" w:sz="0" w:space="0" w:color="auto"/>
            <w:right w:val="none" w:sz="0" w:space="0" w:color="auto"/>
          </w:divBdr>
        </w:div>
        <w:div w:id="78914860">
          <w:marLeft w:val="274"/>
          <w:marRight w:val="0"/>
          <w:marTop w:val="0"/>
          <w:marBottom w:val="0"/>
          <w:divBdr>
            <w:top w:val="none" w:sz="0" w:space="0" w:color="auto"/>
            <w:left w:val="none" w:sz="0" w:space="0" w:color="auto"/>
            <w:bottom w:val="none" w:sz="0" w:space="0" w:color="auto"/>
            <w:right w:val="none" w:sz="0" w:space="0" w:color="auto"/>
          </w:divBdr>
        </w:div>
        <w:div w:id="989598178">
          <w:marLeft w:val="274"/>
          <w:marRight w:val="0"/>
          <w:marTop w:val="0"/>
          <w:marBottom w:val="0"/>
          <w:divBdr>
            <w:top w:val="none" w:sz="0" w:space="0" w:color="auto"/>
            <w:left w:val="none" w:sz="0" w:space="0" w:color="auto"/>
            <w:bottom w:val="none" w:sz="0" w:space="0" w:color="auto"/>
            <w:right w:val="none" w:sz="0" w:space="0" w:color="auto"/>
          </w:divBdr>
        </w:div>
        <w:div w:id="64185695">
          <w:marLeft w:val="274"/>
          <w:marRight w:val="0"/>
          <w:marTop w:val="0"/>
          <w:marBottom w:val="0"/>
          <w:divBdr>
            <w:top w:val="none" w:sz="0" w:space="0" w:color="auto"/>
            <w:left w:val="none" w:sz="0" w:space="0" w:color="auto"/>
            <w:bottom w:val="none" w:sz="0" w:space="0" w:color="auto"/>
            <w:right w:val="none" w:sz="0" w:space="0" w:color="auto"/>
          </w:divBdr>
        </w:div>
        <w:div w:id="1569657303">
          <w:marLeft w:val="274"/>
          <w:marRight w:val="0"/>
          <w:marTop w:val="0"/>
          <w:marBottom w:val="0"/>
          <w:divBdr>
            <w:top w:val="none" w:sz="0" w:space="0" w:color="auto"/>
            <w:left w:val="none" w:sz="0" w:space="0" w:color="auto"/>
            <w:bottom w:val="none" w:sz="0" w:space="0" w:color="auto"/>
            <w:right w:val="none" w:sz="0" w:space="0" w:color="auto"/>
          </w:divBdr>
        </w:div>
        <w:div w:id="1310938238">
          <w:marLeft w:val="274"/>
          <w:marRight w:val="0"/>
          <w:marTop w:val="0"/>
          <w:marBottom w:val="0"/>
          <w:divBdr>
            <w:top w:val="none" w:sz="0" w:space="0" w:color="auto"/>
            <w:left w:val="none" w:sz="0" w:space="0" w:color="auto"/>
            <w:bottom w:val="none" w:sz="0" w:space="0" w:color="auto"/>
            <w:right w:val="none" w:sz="0" w:space="0" w:color="auto"/>
          </w:divBdr>
        </w:div>
        <w:div w:id="390277408">
          <w:marLeft w:val="274"/>
          <w:marRight w:val="0"/>
          <w:marTop w:val="0"/>
          <w:marBottom w:val="0"/>
          <w:divBdr>
            <w:top w:val="none" w:sz="0" w:space="0" w:color="auto"/>
            <w:left w:val="none" w:sz="0" w:space="0" w:color="auto"/>
            <w:bottom w:val="none" w:sz="0" w:space="0" w:color="auto"/>
            <w:right w:val="none" w:sz="0" w:space="0" w:color="auto"/>
          </w:divBdr>
        </w:div>
        <w:div w:id="1085344572">
          <w:marLeft w:val="274"/>
          <w:marRight w:val="0"/>
          <w:marTop w:val="0"/>
          <w:marBottom w:val="0"/>
          <w:divBdr>
            <w:top w:val="none" w:sz="0" w:space="0" w:color="auto"/>
            <w:left w:val="none" w:sz="0" w:space="0" w:color="auto"/>
            <w:bottom w:val="none" w:sz="0" w:space="0" w:color="auto"/>
            <w:right w:val="none" w:sz="0" w:space="0" w:color="auto"/>
          </w:divBdr>
        </w:div>
        <w:div w:id="1940331008">
          <w:marLeft w:val="274"/>
          <w:marRight w:val="0"/>
          <w:marTop w:val="0"/>
          <w:marBottom w:val="0"/>
          <w:divBdr>
            <w:top w:val="none" w:sz="0" w:space="0" w:color="auto"/>
            <w:left w:val="none" w:sz="0" w:space="0" w:color="auto"/>
            <w:bottom w:val="none" w:sz="0" w:space="0" w:color="auto"/>
            <w:right w:val="none" w:sz="0" w:space="0" w:color="auto"/>
          </w:divBdr>
        </w:div>
        <w:div w:id="916551561">
          <w:marLeft w:val="274"/>
          <w:marRight w:val="0"/>
          <w:marTop w:val="0"/>
          <w:marBottom w:val="0"/>
          <w:divBdr>
            <w:top w:val="none" w:sz="0" w:space="0" w:color="auto"/>
            <w:left w:val="none" w:sz="0" w:space="0" w:color="auto"/>
            <w:bottom w:val="none" w:sz="0" w:space="0" w:color="auto"/>
            <w:right w:val="none" w:sz="0" w:space="0" w:color="auto"/>
          </w:divBdr>
        </w:div>
        <w:div w:id="863832800">
          <w:marLeft w:val="274"/>
          <w:marRight w:val="0"/>
          <w:marTop w:val="0"/>
          <w:marBottom w:val="0"/>
          <w:divBdr>
            <w:top w:val="none" w:sz="0" w:space="0" w:color="auto"/>
            <w:left w:val="none" w:sz="0" w:space="0" w:color="auto"/>
            <w:bottom w:val="none" w:sz="0" w:space="0" w:color="auto"/>
            <w:right w:val="none" w:sz="0" w:space="0" w:color="auto"/>
          </w:divBdr>
        </w:div>
        <w:div w:id="1316766167">
          <w:marLeft w:val="274"/>
          <w:marRight w:val="0"/>
          <w:marTop w:val="0"/>
          <w:marBottom w:val="0"/>
          <w:divBdr>
            <w:top w:val="none" w:sz="0" w:space="0" w:color="auto"/>
            <w:left w:val="none" w:sz="0" w:space="0" w:color="auto"/>
            <w:bottom w:val="none" w:sz="0" w:space="0" w:color="auto"/>
            <w:right w:val="none" w:sz="0" w:space="0" w:color="auto"/>
          </w:divBdr>
        </w:div>
        <w:div w:id="1629971150">
          <w:marLeft w:val="274"/>
          <w:marRight w:val="0"/>
          <w:marTop w:val="0"/>
          <w:marBottom w:val="0"/>
          <w:divBdr>
            <w:top w:val="none" w:sz="0" w:space="0" w:color="auto"/>
            <w:left w:val="none" w:sz="0" w:space="0" w:color="auto"/>
            <w:bottom w:val="none" w:sz="0" w:space="0" w:color="auto"/>
            <w:right w:val="none" w:sz="0" w:space="0" w:color="auto"/>
          </w:divBdr>
        </w:div>
        <w:div w:id="940599932">
          <w:marLeft w:val="274"/>
          <w:marRight w:val="0"/>
          <w:marTop w:val="0"/>
          <w:marBottom w:val="0"/>
          <w:divBdr>
            <w:top w:val="none" w:sz="0" w:space="0" w:color="auto"/>
            <w:left w:val="none" w:sz="0" w:space="0" w:color="auto"/>
            <w:bottom w:val="none" w:sz="0" w:space="0" w:color="auto"/>
            <w:right w:val="none" w:sz="0" w:space="0" w:color="auto"/>
          </w:divBdr>
        </w:div>
        <w:div w:id="475803574">
          <w:marLeft w:val="274"/>
          <w:marRight w:val="0"/>
          <w:marTop w:val="0"/>
          <w:marBottom w:val="0"/>
          <w:divBdr>
            <w:top w:val="none" w:sz="0" w:space="0" w:color="auto"/>
            <w:left w:val="none" w:sz="0" w:space="0" w:color="auto"/>
            <w:bottom w:val="none" w:sz="0" w:space="0" w:color="auto"/>
            <w:right w:val="none" w:sz="0" w:space="0" w:color="auto"/>
          </w:divBdr>
        </w:div>
        <w:div w:id="1472749917">
          <w:marLeft w:val="274"/>
          <w:marRight w:val="0"/>
          <w:marTop w:val="0"/>
          <w:marBottom w:val="0"/>
          <w:divBdr>
            <w:top w:val="none" w:sz="0" w:space="0" w:color="auto"/>
            <w:left w:val="none" w:sz="0" w:space="0" w:color="auto"/>
            <w:bottom w:val="none" w:sz="0" w:space="0" w:color="auto"/>
            <w:right w:val="none" w:sz="0" w:space="0" w:color="auto"/>
          </w:divBdr>
        </w:div>
        <w:div w:id="930088284">
          <w:marLeft w:val="274"/>
          <w:marRight w:val="0"/>
          <w:marTop w:val="0"/>
          <w:marBottom w:val="0"/>
          <w:divBdr>
            <w:top w:val="none" w:sz="0" w:space="0" w:color="auto"/>
            <w:left w:val="none" w:sz="0" w:space="0" w:color="auto"/>
            <w:bottom w:val="none" w:sz="0" w:space="0" w:color="auto"/>
            <w:right w:val="none" w:sz="0" w:space="0" w:color="auto"/>
          </w:divBdr>
        </w:div>
        <w:div w:id="750196904">
          <w:marLeft w:val="274"/>
          <w:marRight w:val="0"/>
          <w:marTop w:val="0"/>
          <w:marBottom w:val="0"/>
          <w:divBdr>
            <w:top w:val="none" w:sz="0" w:space="0" w:color="auto"/>
            <w:left w:val="none" w:sz="0" w:space="0" w:color="auto"/>
            <w:bottom w:val="none" w:sz="0" w:space="0" w:color="auto"/>
            <w:right w:val="none" w:sz="0" w:space="0" w:color="auto"/>
          </w:divBdr>
        </w:div>
        <w:div w:id="30343959">
          <w:marLeft w:val="274"/>
          <w:marRight w:val="0"/>
          <w:marTop w:val="0"/>
          <w:marBottom w:val="0"/>
          <w:divBdr>
            <w:top w:val="none" w:sz="0" w:space="0" w:color="auto"/>
            <w:left w:val="none" w:sz="0" w:space="0" w:color="auto"/>
            <w:bottom w:val="none" w:sz="0" w:space="0" w:color="auto"/>
            <w:right w:val="none" w:sz="0" w:space="0" w:color="auto"/>
          </w:divBdr>
        </w:div>
      </w:divsChild>
    </w:div>
    <w:div w:id="736710922">
      <w:bodyDiv w:val="1"/>
      <w:marLeft w:val="0"/>
      <w:marRight w:val="0"/>
      <w:marTop w:val="0"/>
      <w:marBottom w:val="0"/>
      <w:divBdr>
        <w:top w:val="none" w:sz="0" w:space="0" w:color="auto"/>
        <w:left w:val="none" w:sz="0" w:space="0" w:color="auto"/>
        <w:bottom w:val="none" w:sz="0" w:space="0" w:color="auto"/>
        <w:right w:val="none" w:sz="0" w:space="0" w:color="auto"/>
      </w:divBdr>
    </w:div>
    <w:div w:id="762535488">
      <w:bodyDiv w:val="1"/>
      <w:marLeft w:val="0"/>
      <w:marRight w:val="0"/>
      <w:marTop w:val="0"/>
      <w:marBottom w:val="0"/>
      <w:divBdr>
        <w:top w:val="none" w:sz="0" w:space="0" w:color="auto"/>
        <w:left w:val="none" w:sz="0" w:space="0" w:color="auto"/>
        <w:bottom w:val="none" w:sz="0" w:space="0" w:color="auto"/>
        <w:right w:val="none" w:sz="0" w:space="0" w:color="auto"/>
      </w:divBdr>
    </w:div>
    <w:div w:id="787046858">
      <w:bodyDiv w:val="1"/>
      <w:marLeft w:val="0"/>
      <w:marRight w:val="0"/>
      <w:marTop w:val="0"/>
      <w:marBottom w:val="0"/>
      <w:divBdr>
        <w:top w:val="none" w:sz="0" w:space="0" w:color="auto"/>
        <w:left w:val="none" w:sz="0" w:space="0" w:color="auto"/>
        <w:bottom w:val="none" w:sz="0" w:space="0" w:color="auto"/>
        <w:right w:val="none" w:sz="0" w:space="0" w:color="auto"/>
      </w:divBdr>
      <w:divsChild>
        <w:div w:id="1876652978">
          <w:marLeft w:val="274"/>
          <w:marRight w:val="0"/>
          <w:marTop w:val="0"/>
          <w:marBottom w:val="0"/>
          <w:divBdr>
            <w:top w:val="none" w:sz="0" w:space="0" w:color="auto"/>
            <w:left w:val="none" w:sz="0" w:space="0" w:color="auto"/>
            <w:bottom w:val="none" w:sz="0" w:space="0" w:color="auto"/>
            <w:right w:val="none" w:sz="0" w:space="0" w:color="auto"/>
          </w:divBdr>
        </w:div>
      </w:divsChild>
    </w:div>
    <w:div w:id="843939623">
      <w:bodyDiv w:val="1"/>
      <w:marLeft w:val="0"/>
      <w:marRight w:val="0"/>
      <w:marTop w:val="0"/>
      <w:marBottom w:val="0"/>
      <w:divBdr>
        <w:top w:val="none" w:sz="0" w:space="0" w:color="auto"/>
        <w:left w:val="none" w:sz="0" w:space="0" w:color="auto"/>
        <w:bottom w:val="none" w:sz="0" w:space="0" w:color="auto"/>
        <w:right w:val="none" w:sz="0" w:space="0" w:color="auto"/>
      </w:divBdr>
    </w:div>
    <w:div w:id="857626006">
      <w:bodyDiv w:val="1"/>
      <w:marLeft w:val="0"/>
      <w:marRight w:val="0"/>
      <w:marTop w:val="0"/>
      <w:marBottom w:val="0"/>
      <w:divBdr>
        <w:top w:val="none" w:sz="0" w:space="0" w:color="auto"/>
        <w:left w:val="none" w:sz="0" w:space="0" w:color="auto"/>
        <w:bottom w:val="none" w:sz="0" w:space="0" w:color="auto"/>
        <w:right w:val="none" w:sz="0" w:space="0" w:color="auto"/>
      </w:divBdr>
    </w:div>
    <w:div w:id="883829496">
      <w:bodyDiv w:val="1"/>
      <w:marLeft w:val="0"/>
      <w:marRight w:val="0"/>
      <w:marTop w:val="0"/>
      <w:marBottom w:val="0"/>
      <w:divBdr>
        <w:top w:val="none" w:sz="0" w:space="0" w:color="auto"/>
        <w:left w:val="none" w:sz="0" w:space="0" w:color="auto"/>
        <w:bottom w:val="none" w:sz="0" w:space="0" w:color="auto"/>
        <w:right w:val="none" w:sz="0" w:space="0" w:color="auto"/>
      </w:divBdr>
    </w:div>
    <w:div w:id="991300598">
      <w:bodyDiv w:val="1"/>
      <w:marLeft w:val="0"/>
      <w:marRight w:val="0"/>
      <w:marTop w:val="0"/>
      <w:marBottom w:val="0"/>
      <w:divBdr>
        <w:top w:val="none" w:sz="0" w:space="0" w:color="auto"/>
        <w:left w:val="none" w:sz="0" w:space="0" w:color="auto"/>
        <w:bottom w:val="none" w:sz="0" w:space="0" w:color="auto"/>
        <w:right w:val="none" w:sz="0" w:space="0" w:color="auto"/>
      </w:divBdr>
    </w:div>
    <w:div w:id="1069226061">
      <w:bodyDiv w:val="1"/>
      <w:marLeft w:val="0"/>
      <w:marRight w:val="0"/>
      <w:marTop w:val="0"/>
      <w:marBottom w:val="0"/>
      <w:divBdr>
        <w:top w:val="none" w:sz="0" w:space="0" w:color="auto"/>
        <w:left w:val="none" w:sz="0" w:space="0" w:color="auto"/>
        <w:bottom w:val="none" w:sz="0" w:space="0" w:color="auto"/>
        <w:right w:val="none" w:sz="0" w:space="0" w:color="auto"/>
      </w:divBdr>
    </w:div>
    <w:div w:id="1087311076">
      <w:bodyDiv w:val="1"/>
      <w:marLeft w:val="0"/>
      <w:marRight w:val="0"/>
      <w:marTop w:val="0"/>
      <w:marBottom w:val="0"/>
      <w:divBdr>
        <w:top w:val="none" w:sz="0" w:space="0" w:color="auto"/>
        <w:left w:val="none" w:sz="0" w:space="0" w:color="auto"/>
        <w:bottom w:val="none" w:sz="0" w:space="0" w:color="auto"/>
        <w:right w:val="none" w:sz="0" w:space="0" w:color="auto"/>
      </w:divBdr>
    </w:div>
    <w:div w:id="1091858066">
      <w:bodyDiv w:val="1"/>
      <w:marLeft w:val="0"/>
      <w:marRight w:val="0"/>
      <w:marTop w:val="0"/>
      <w:marBottom w:val="0"/>
      <w:divBdr>
        <w:top w:val="none" w:sz="0" w:space="0" w:color="auto"/>
        <w:left w:val="none" w:sz="0" w:space="0" w:color="auto"/>
        <w:bottom w:val="none" w:sz="0" w:space="0" w:color="auto"/>
        <w:right w:val="none" w:sz="0" w:space="0" w:color="auto"/>
      </w:divBdr>
    </w:div>
    <w:div w:id="1235051013">
      <w:bodyDiv w:val="1"/>
      <w:marLeft w:val="0"/>
      <w:marRight w:val="0"/>
      <w:marTop w:val="0"/>
      <w:marBottom w:val="0"/>
      <w:divBdr>
        <w:top w:val="none" w:sz="0" w:space="0" w:color="auto"/>
        <w:left w:val="none" w:sz="0" w:space="0" w:color="auto"/>
        <w:bottom w:val="none" w:sz="0" w:space="0" w:color="auto"/>
        <w:right w:val="none" w:sz="0" w:space="0" w:color="auto"/>
      </w:divBdr>
      <w:divsChild>
        <w:div w:id="880898515">
          <w:marLeft w:val="274"/>
          <w:marRight w:val="0"/>
          <w:marTop w:val="0"/>
          <w:marBottom w:val="0"/>
          <w:divBdr>
            <w:top w:val="none" w:sz="0" w:space="0" w:color="auto"/>
            <w:left w:val="none" w:sz="0" w:space="0" w:color="auto"/>
            <w:bottom w:val="none" w:sz="0" w:space="0" w:color="auto"/>
            <w:right w:val="none" w:sz="0" w:space="0" w:color="auto"/>
          </w:divBdr>
        </w:div>
        <w:div w:id="2037264540">
          <w:marLeft w:val="274"/>
          <w:marRight w:val="0"/>
          <w:marTop w:val="0"/>
          <w:marBottom w:val="0"/>
          <w:divBdr>
            <w:top w:val="none" w:sz="0" w:space="0" w:color="auto"/>
            <w:left w:val="none" w:sz="0" w:space="0" w:color="auto"/>
            <w:bottom w:val="none" w:sz="0" w:space="0" w:color="auto"/>
            <w:right w:val="none" w:sz="0" w:space="0" w:color="auto"/>
          </w:divBdr>
        </w:div>
        <w:div w:id="292298603">
          <w:marLeft w:val="274"/>
          <w:marRight w:val="0"/>
          <w:marTop w:val="0"/>
          <w:marBottom w:val="0"/>
          <w:divBdr>
            <w:top w:val="none" w:sz="0" w:space="0" w:color="auto"/>
            <w:left w:val="none" w:sz="0" w:space="0" w:color="auto"/>
            <w:bottom w:val="none" w:sz="0" w:space="0" w:color="auto"/>
            <w:right w:val="none" w:sz="0" w:space="0" w:color="auto"/>
          </w:divBdr>
        </w:div>
        <w:div w:id="1564293598">
          <w:marLeft w:val="274"/>
          <w:marRight w:val="0"/>
          <w:marTop w:val="0"/>
          <w:marBottom w:val="0"/>
          <w:divBdr>
            <w:top w:val="none" w:sz="0" w:space="0" w:color="auto"/>
            <w:left w:val="none" w:sz="0" w:space="0" w:color="auto"/>
            <w:bottom w:val="none" w:sz="0" w:space="0" w:color="auto"/>
            <w:right w:val="none" w:sz="0" w:space="0" w:color="auto"/>
          </w:divBdr>
        </w:div>
        <w:div w:id="2007318281">
          <w:marLeft w:val="274"/>
          <w:marRight w:val="0"/>
          <w:marTop w:val="0"/>
          <w:marBottom w:val="0"/>
          <w:divBdr>
            <w:top w:val="none" w:sz="0" w:space="0" w:color="auto"/>
            <w:left w:val="none" w:sz="0" w:space="0" w:color="auto"/>
            <w:bottom w:val="none" w:sz="0" w:space="0" w:color="auto"/>
            <w:right w:val="none" w:sz="0" w:space="0" w:color="auto"/>
          </w:divBdr>
        </w:div>
        <w:div w:id="1044132700">
          <w:marLeft w:val="274"/>
          <w:marRight w:val="0"/>
          <w:marTop w:val="0"/>
          <w:marBottom w:val="0"/>
          <w:divBdr>
            <w:top w:val="none" w:sz="0" w:space="0" w:color="auto"/>
            <w:left w:val="none" w:sz="0" w:space="0" w:color="auto"/>
            <w:bottom w:val="none" w:sz="0" w:space="0" w:color="auto"/>
            <w:right w:val="none" w:sz="0" w:space="0" w:color="auto"/>
          </w:divBdr>
        </w:div>
        <w:div w:id="273750641">
          <w:marLeft w:val="274"/>
          <w:marRight w:val="0"/>
          <w:marTop w:val="0"/>
          <w:marBottom w:val="0"/>
          <w:divBdr>
            <w:top w:val="none" w:sz="0" w:space="0" w:color="auto"/>
            <w:left w:val="none" w:sz="0" w:space="0" w:color="auto"/>
            <w:bottom w:val="none" w:sz="0" w:space="0" w:color="auto"/>
            <w:right w:val="none" w:sz="0" w:space="0" w:color="auto"/>
          </w:divBdr>
        </w:div>
      </w:divsChild>
    </w:div>
    <w:div w:id="1342002791">
      <w:bodyDiv w:val="1"/>
      <w:marLeft w:val="0"/>
      <w:marRight w:val="0"/>
      <w:marTop w:val="0"/>
      <w:marBottom w:val="0"/>
      <w:divBdr>
        <w:top w:val="none" w:sz="0" w:space="0" w:color="auto"/>
        <w:left w:val="none" w:sz="0" w:space="0" w:color="auto"/>
        <w:bottom w:val="none" w:sz="0" w:space="0" w:color="auto"/>
        <w:right w:val="none" w:sz="0" w:space="0" w:color="auto"/>
      </w:divBdr>
    </w:div>
    <w:div w:id="1442914017">
      <w:bodyDiv w:val="1"/>
      <w:marLeft w:val="0"/>
      <w:marRight w:val="0"/>
      <w:marTop w:val="0"/>
      <w:marBottom w:val="0"/>
      <w:divBdr>
        <w:top w:val="none" w:sz="0" w:space="0" w:color="auto"/>
        <w:left w:val="none" w:sz="0" w:space="0" w:color="auto"/>
        <w:bottom w:val="none" w:sz="0" w:space="0" w:color="auto"/>
        <w:right w:val="none" w:sz="0" w:space="0" w:color="auto"/>
      </w:divBdr>
      <w:divsChild>
        <w:div w:id="1835221092">
          <w:marLeft w:val="274"/>
          <w:marRight w:val="0"/>
          <w:marTop w:val="60"/>
          <w:marBottom w:val="0"/>
          <w:divBdr>
            <w:top w:val="none" w:sz="0" w:space="0" w:color="auto"/>
            <w:left w:val="none" w:sz="0" w:space="0" w:color="auto"/>
            <w:bottom w:val="none" w:sz="0" w:space="0" w:color="auto"/>
            <w:right w:val="none" w:sz="0" w:space="0" w:color="auto"/>
          </w:divBdr>
        </w:div>
      </w:divsChild>
    </w:div>
    <w:div w:id="1659377869">
      <w:bodyDiv w:val="1"/>
      <w:marLeft w:val="0"/>
      <w:marRight w:val="0"/>
      <w:marTop w:val="0"/>
      <w:marBottom w:val="0"/>
      <w:divBdr>
        <w:top w:val="none" w:sz="0" w:space="0" w:color="auto"/>
        <w:left w:val="none" w:sz="0" w:space="0" w:color="auto"/>
        <w:bottom w:val="none" w:sz="0" w:space="0" w:color="auto"/>
        <w:right w:val="none" w:sz="0" w:space="0" w:color="auto"/>
      </w:divBdr>
      <w:divsChild>
        <w:div w:id="115416216">
          <w:marLeft w:val="994"/>
          <w:marRight w:val="0"/>
          <w:marTop w:val="0"/>
          <w:marBottom w:val="0"/>
          <w:divBdr>
            <w:top w:val="none" w:sz="0" w:space="0" w:color="auto"/>
            <w:left w:val="none" w:sz="0" w:space="0" w:color="auto"/>
            <w:bottom w:val="none" w:sz="0" w:space="0" w:color="auto"/>
            <w:right w:val="none" w:sz="0" w:space="0" w:color="auto"/>
          </w:divBdr>
        </w:div>
        <w:div w:id="1073967621">
          <w:marLeft w:val="994"/>
          <w:marRight w:val="0"/>
          <w:marTop w:val="0"/>
          <w:marBottom w:val="0"/>
          <w:divBdr>
            <w:top w:val="none" w:sz="0" w:space="0" w:color="auto"/>
            <w:left w:val="none" w:sz="0" w:space="0" w:color="auto"/>
            <w:bottom w:val="none" w:sz="0" w:space="0" w:color="auto"/>
            <w:right w:val="none" w:sz="0" w:space="0" w:color="auto"/>
          </w:divBdr>
        </w:div>
        <w:div w:id="1392777203">
          <w:marLeft w:val="274"/>
          <w:marRight w:val="0"/>
          <w:marTop w:val="0"/>
          <w:marBottom w:val="0"/>
          <w:divBdr>
            <w:top w:val="none" w:sz="0" w:space="0" w:color="auto"/>
            <w:left w:val="none" w:sz="0" w:space="0" w:color="auto"/>
            <w:bottom w:val="none" w:sz="0" w:space="0" w:color="auto"/>
            <w:right w:val="none" w:sz="0" w:space="0" w:color="auto"/>
          </w:divBdr>
        </w:div>
        <w:div w:id="1540045878">
          <w:marLeft w:val="274"/>
          <w:marRight w:val="0"/>
          <w:marTop w:val="0"/>
          <w:marBottom w:val="0"/>
          <w:divBdr>
            <w:top w:val="none" w:sz="0" w:space="0" w:color="auto"/>
            <w:left w:val="none" w:sz="0" w:space="0" w:color="auto"/>
            <w:bottom w:val="none" w:sz="0" w:space="0" w:color="auto"/>
            <w:right w:val="none" w:sz="0" w:space="0" w:color="auto"/>
          </w:divBdr>
        </w:div>
        <w:div w:id="1747072338">
          <w:marLeft w:val="994"/>
          <w:marRight w:val="0"/>
          <w:marTop w:val="0"/>
          <w:marBottom w:val="0"/>
          <w:divBdr>
            <w:top w:val="none" w:sz="0" w:space="0" w:color="auto"/>
            <w:left w:val="none" w:sz="0" w:space="0" w:color="auto"/>
            <w:bottom w:val="none" w:sz="0" w:space="0" w:color="auto"/>
            <w:right w:val="none" w:sz="0" w:space="0" w:color="auto"/>
          </w:divBdr>
        </w:div>
      </w:divsChild>
    </w:div>
    <w:div w:id="1712533626">
      <w:bodyDiv w:val="1"/>
      <w:marLeft w:val="0"/>
      <w:marRight w:val="0"/>
      <w:marTop w:val="0"/>
      <w:marBottom w:val="0"/>
      <w:divBdr>
        <w:top w:val="none" w:sz="0" w:space="0" w:color="auto"/>
        <w:left w:val="none" w:sz="0" w:space="0" w:color="auto"/>
        <w:bottom w:val="none" w:sz="0" w:space="0" w:color="auto"/>
        <w:right w:val="none" w:sz="0" w:space="0" w:color="auto"/>
      </w:divBdr>
    </w:div>
    <w:div w:id="1929076279">
      <w:bodyDiv w:val="1"/>
      <w:marLeft w:val="0"/>
      <w:marRight w:val="0"/>
      <w:marTop w:val="0"/>
      <w:marBottom w:val="0"/>
      <w:divBdr>
        <w:top w:val="none" w:sz="0" w:space="0" w:color="auto"/>
        <w:left w:val="none" w:sz="0" w:space="0" w:color="auto"/>
        <w:bottom w:val="none" w:sz="0" w:space="0" w:color="auto"/>
        <w:right w:val="none" w:sz="0" w:space="0" w:color="auto"/>
      </w:divBdr>
    </w:div>
    <w:div w:id="2059235600">
      <w:bodyDiv w:val="1"/>
      <w:marLeft w:val="0"/>
      <w:marRight w:val="0"/>
      <w:marTop w:val="0"/>
      <w:marBottom w:val="0"/>
      <w:divBdr>
        <w:top w:val="none" w:sz="0" w:space="0" w:color="auto"/>
        <w:left w:val="none" w:sz="0" w:space="0" w:color="auto"/>
        <w:bottom w:val="none" w:sz="0" w:space="0" w:color="auto"/>
        <w:right w:val="none" w:sz="0" w:space="0" w:color="auto"/>
      </w:divBdr>
    </w:div>
    <w:div w:id="2118718880">
      <w:bodyDiv w:val="1"/>
      <w:marLeft w:val="0"/>
      <w:marRight w:val="0"/>
      <w:marTop w:val="0"/>
      <w:marBottom w:val="0"/>
      <w:divBdr>
        <w:top w:val="none" w:sz="0" w:space="0" w:color="auto"/>
        <w:left w:val="none" w:sz="0" w:space="0" w:color="auto"/>
        <w:bottom w:val="none" w:sz="0" w:space="0" w:color="auto"/>
        <w:right w:val="none" w:sz="0" w:space="0" w:color="auto"/>
      </w:divBdr>
    </w:div>
    <w:div w:id="2125228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image" Target="media/image10.png"/><Relationship Id="rId39" Type="http://schemas.openxmlformats.org/officeDocument/2006/relationships/hyperlink" Target="https://www.awa.asn.au/resources/latest-news/2022-national-water-awards-winners" TargetMode="External"/><Relationship Id="rId21" Type="http://schemas.openxmlformats.org/officeDocument/2006/relationships/image" Target="media/image8.png"/><Relationship Id="rId34" Type="http://schemas.openxmlformats.org/officeDocument/2006/relationships/image" Target="media/image17.pn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2.png"/><Relationship Id="rId63" Type="http://schemas.openxmlformats.org/officeDocument/2006/relationships/image" Target="media/image39.png"/><Relationship Id="rId68" Type="http://schemas.openxmlformats.org/officeDocument/2006/relationships/image" Target="media/image44.png"/><Relationship Id="rId76" Type="http://schemas.openxmlformats.org/officeDocument/2006/relationships/image" Target="media/image48.png"/><Relationship Id="rId97" Type="http://schemas.microsoft.com/office/2016/09/relationships/commentsIds" Target="commentsIds.xml"/><Relationship Id="rId7" Type="http://schemas.openxmlformats.org/officeDocument/2006/relationships/footnotes" Target="footnotes.xml"/><Relationship Id="rId71" Type="http://schemas.openxmlformats.org/officeDocument/2006/relationships/hyperlink" Target="https://blog.id.com.au/2020/population/population-trends/the-50-largest-cities-and-towns-in-australia-by-population-2020-update/" TargetMode="Externa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2.png"/><Relationship Id="rId11" Type="http://schemas.openxmlformats.org/officeDocument/2006/relationships/image" Target="media/image2.jpeg"/><Relationship Id="rId24" Type="http://schemas.openxmlformats.org/officeDocument/2006/relationships/hyperlink" Target="https://www.csba.com.au/services/sensecx/cx-performance-benchmarking/" TargetMode="External"/><Relationship Id="rId32" Type="http://schemas.openxmlformats.org/officeDocument/2006/relationships/image" Target="media/image15.jpg"/><Relationship Id="rId37" Type="http://schemas.openxmlformats.org/officeDocument/2006/relationships/image" Target="media/image20.jpg"/><Relationship Id="rId40" Type="http://schemas.openxmlformats.org/officeDocument/2006/relationships/hyperlink" Target="https://www.esc.vic.gov.au/water/sector-performance-and-reporting/how-customers-rate-their-water-business" TargetMode="External"/><Relationship Id="rId45" Type="http://schemas.openxmlformats.org/officeDocument/2006/relationships/image" Target="media/image24.png"/><Relationship Id="rId53" Type="http://schemas.openxmlformats.org/officeDocument/2006/relationships/hyperlink" Target="https://www.barwonwater.vic.gov.au/about-us/policies-and-governance/customer-charter" TargetMode="External"/><Relationship Id="rId58" Type="http://schemas.openxmlformats.org/officeDocument/2006/relationships/image" Target="media/image34.png"/><Relationship Id="rId66" Type="http://schemas.openxmlformats.org/officeDocument/2006/relationships/image" Target="media/image42.png"/><Relationship Id="rId74" Type="http://schemas.openxmlformats.org/officeDocument/2006/relationships/image" Target="media/image46.png"/><Relationship Id="rId79" Type="http://schemas.openxmlformats.org/officeDocument/2006/relationships/hyperlink" Target="https://vimeo.com/manage/videos/731235597/transcript?ts=9900" TargetMode="External"/><Relationship Id="rId5" Type="http://schemas.openxmlformats.org/officeDocument/2006/relationships/settings" Target="settings.xml"/><Relationship Id="rId61" Type="http://schemas.openxmlformats.org/officeDocument/2006/relationships/image" Target="media/image37.png"/><Relationship Id="rId10" Type="http://schemas.openxmlformats.org/officeDocument/2006/relationships/image" Target="media/image1.jpeg"/><Relationship Id="rId19" Type="http://schemas.openxmlformats.org/officeDocument/2006/relationships/hyperlink" Target="https://www.barwonwater.vic.gov.au/__data/assets/pdf_file/0027/19638/Strategy-2030-June2022.pdf" TargetMode="External"/><Relationship Id="rId31" Type="http://schemas.openxmlformats.org/officeDocument/2006/relationships/image" Target="media/image14.png"/><Relationship Id="rId44" Type="http://schemas.openxmlformats.org/officeDocument/2006/relationships/image" Target="media/image23.png"/><Relationship Id="rId52" Type="http://schemas.openxmlformats.org/officeDocument/2006/relationships/hyperlink" Target="https://www.yoursay.barwonwater.vic.gov.au/deliveringthefuture" TargetMode="External"/><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hyperlink" Target="https://www.yoursay.barwonwater.vic.gov.au/aqueduct" TargetMode="External"/><Relationship Id="rId78" Type="http://schemas.openxmlformats.org/officeDocument/2006/relationships/image" Target="media/image50.png"/><Relationship Id="rId81" Type="http://schemas.openxmlformats.org/officeDocument/2006/relationships/theme" Target="theme/theme1.xml"/><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hyperlink" Target="https://www.barwonwater.vic.gov.au/about-us/at-a-glance/price-submission-2018-2023" TargetMode="External"/><Relationship Id="rId27" Type="http://schemas.openxmlformats.org/officeDocument/2006/relationships/image" Target="media/image11.png"/><Relationship Id="rId30" Type="http://schemas.openxmlformats.org/officeDocument/2006/relationships/image" Target="media/image13.png"/><Relationship Id="rId35" Type="http://schemas.openxmlformats.org/officeDocument/2006/relationships/image" Target="media/image18.jp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3.emf"/><Relationship Id="rId64" Type="http://schemas.openxmlformats.org/officeDocument/2006/relationships/image" Target="media/image40.png"/><Relationship Id="rId69" Type="http://schemas.openxmlformats.org/officeDocument/2006/relationships/image" Target="media/image45.png"/><Relationship Id="rId77" Type="http://schemas.openxmlformats.org/officeDocument/2006/relationships/image" Target="media/image49.png"/><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hyperlink" Target="https://www.yoursay.barwonwater.vic.gov.au/boundary-creek" TargetMode="External"/><Relationship Id="rId80" Type="http://schemas.openxmlformats.org/officeDocument/2006/relationships/fontTable" Target="fontTable.xml"/><Relationship Id="rId98" Type="http://schemas.microsoft.com/office/2018/08/relationships/commentsExtensible" Target="commentsExtensible.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9.png"/><Relationship Id="rId33" Type="http://schemas.openxmlformats.org/officeDocument/2006/relationships/image" Target="media/image16.jpg"/><Relationship Id="rId38" Type="http://schemas.openxmlformats.org/officeDocument/2006/relationships/hyperlink" Target="https://www.barwonwater.vic.gov.au/about-us/policies-and-governance/aboriginal-employment-and-retention-strategy" TargetMode="External"/><Relationship Id="rId46" Type="http://schemas.openxmlformats.org/officeDocument/2006/relationships/image" Target="media/image25.png"/><Relationship Id="rId59" Type="http://schemas.openxmlformats.org/officeDocument/2006/relationships/image" Target="media/image35.png"/><Relationship Id="rId67" Type="http://schemas.openxmlformats.org/officeDocument/2006/relationships/image" Target="media/image43.png"/><Relationship Id="rId20" Type="http://schemas.openxmlformats.org/officeDocument/2006/relationships/image" Target="media/image7.png"/><Relationship Id="rId41" Type="http://schemas.openxmlformats.org/officeDocument/2006/relationships/hyperlink" Target="https://www.yoursay.barwonwater.vic.gov.au/22311/widgets/147063/documents/58463" TargetMode="External"/><Relationship Id="rId54" Type="http://schemas.openxmlformats.org/officeDocument/2006/relationships/image" Target="media/image31.png"/><Relationship Id="rId62" Type="http://schemas.openxmlformats.org/officeDocument/2006/relationships/image" Target="media/image38.png"/><Relationship Id="rId70" Type="http://schemas.openxmlformats.org/officeDocument/2006/relationships/hyperlink" Target="https://www.yoursay.barwonwater.vic.gov.au/anglesea-borefield" TargetMode="External"/><Relationship Id="rId75"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yperlink" Target="https://www.esc.vic.gov.au/water/sector-performance-and-reporting/how-customers-rate-their-water-business" TargetMode="External"/><Relationship Id="rId28" Type="http://schemas.microsoft.com/office/2007/relationships/hdphoto" Target="media/hdphoto1.wdp"/><Relationship Id="rId36" Type="http://schemas.openxmlformats.org/officeDocument/2006/relationships/image" Target="media/image19.png"/><Relationship Id="rId49" Type="http://schemas.openxmlformats.org/officeDocument/2006/relationships/image" Target="media/image28.png"/><Relationship Id="rId57" Type="http://schemas.openxmlformats.org/officeDocument/2006/relationships/hyperlink" Target="http://www.bom.gov.au/water/npr/docs/2020-21/National_Performance_Report_2019-20_urban_water_utilities.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M:\data\office\Templates\All%20Barwon%20Templates\Report%20style_Portrait%20format.dotx" TargetMode="External"/></Relationships>
</file>

<file path=word/theme/theme1.xml><?xml version="1.0" encoding="utf-8"?>
<a:theme xmlns:a="http://schemas.openxmlformats.org/drawingml/2006/main" name="Barwon Water Office Theme">
  <a:themeElements>
    <a:clrScheme name="BW Office Theme">
      <a:dk1>
        <a:srgbClr val="414042"/>
      </a:dk1>
      <a:lt1>
        <a:srgbClr val="FFFFFF"/>
      </a:lt1>
      <a:dk2>
        <a:srgbClr val="004165"/>
      </a:dk2>
      <a:lt2>
        <a:srgbClr val="EDE8E4"/>
      </a:lt2>
      <a:accent1>
        <a:srgbClr val="008998"/>
      </a:accent1>
      <a:accent2>
        <a:srgbClr val="E35734"/>
      </a:accent2>
      <a:accent3>
        <a:srgbClr val="888934"/>
      </a:accent3>
      <a:accent4>
        <a:srgbClr val="1B7A6D"/>
      </a:accent4>
      <a:accent5>
        <a:srgbClr val="004165"/>
      </a:accent5>
      <a:accent6>
        <a:srgbClr val="D8C6B8"/>
      </a:accent6>
      <a:hlink>
        <a:srgbClr val="004165"/>
      </a:hlink>
      <a:folHlink>
        <a:srgbClr val="008998"/>
      </a:folHlink>
    </a:clrScheme>
    <a:fontScheme name="Barwon Water">
      <a:majorFont>
        <a:latin typeface="Segoe UI Black"/>
        <a:ea typeface=""/>
        <a:cs typeface=""/>
      </a:majorFont>
      <a:minorFont>
        <a:latin typeface="Segoe U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Barwon Water 2018" id="{9B743EB4-888F-4C33-966F-A5C424E71084}" vid="{905F5CD2-E12D-4C56-8689-9B775D2E5EC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etadata xmlns="http://www.objective.com/ecm/document/metadata/A461E95F621044FE902CEC81E4A8AE6B" version="1.0.0">
  <systemFields>
    <field name="Objective-Id">
      <value order="0">A22020792</value>
    </field>
    <field name="Objective-Title">
      <value order="0">Barwon Water - 2023 Price Submission (MSWord)</value>
    </field>
    <field name="Objective-Description">
      <value order="0"/>
    </field>
    <field name="Objective-CreationStamp">
      <value order="0">2022-08-10T04:59:24Z</value>
    </field>
    <field name="Objective-IsApproved">
      <value order="0">false</value>
    </field>
    <field name="Objective-IsPublished">
      <value order="0">true</value>
    </field>
    <field name="Objective-DatePublished">
      <value order="0">2022-10-06T21:40:56Z</value>
    </field>
    <field name="Objective-ModificationStamp">
      <value order="0">2022-10-06T21:40:56Z</value>
    </field>
    <field name="Objective-Owner">
      <value order="0">Betsy Anderson</value>
    </field>
    <field name="Objective-Path">
      <value order="0">Objective Global Folder:Corporate:Regulation:Water Plans:2023 Price Submission:01.0 - Final Document:01.0.5 - Final version to ESC - 30 Sept 2022</value>
    </field>
    <field name="Objective-Parent">
      <value order="0">01.0.5 - Final version to ESC - 30 Sept 2022</value>
    </field>
    <field name="Objective-State">
      <value order="0">Published</value>
    </field>
    <field name="Objective-VersionId">
      <value order="0">vA24550788</value>
    </field>
    <field name="Objective-Version">
      <value order="0">29.0</value>
    </field>
    <field name="Objective-VersionNumber">
      <value order="0">63</value>
    </field>
    <field name="Objective-VersionComment">
      <value order="0"/>
    </field>
    <field name="Objective-FileNumber">
      <value order="0">F092626</value>
    </field>
    <field name="Objective-Classification">
      <value order="0"/>
    </field>
    <field name="Objective-Caveats">
      <value order="0"/>
    </field>
  </systemFields>
  <catalogues>
    <catalogue name="BW Document Type Catalogue" type="type" ori="id:cA110">
      <field name="Objective-Owning Group">
        <value order="0">Regulation &amp; Pricing</value>
      </field>
      <field name="Objective-Document Type">
        <value order="0"/>
      </field>
      <field name="Objective-Author">
        <value order="0"/>
      </field>
      <field name="Objective-External Author">
        <value order="0"/>
      </field>
      <field name="Objective-Installation">
        <value order="0"/>
      </field>
      <field name="Objective-Account">
        <value order="0"/>
      </field>
      <field name="Objective-Customer">
        <value order="0"/>
      </field>
      <field name="Objective-Internal Reference">
        <value order="0"/>
      </field>
      <field name="Objective-External Reference">
        <value order="0"/>
      </field>
      <field name="Objective-Document Date">
        <value order="0"/>
      </field>
      <field name="Objective-Approvers List">
        <value order="0"/>
      </field>
      <field name="Objective-Upload Status">
        <value order="0"/>
      </field>
      <field name="Objective-Connect Creator">
        <value order="0"/>
      </field>
    </catalogue>
  </catalogues>
</meta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45109E-2DDF-40CB-AC2B-FF9B10C90820}">
  <ds:schemaRefs>
    <ds:schemaRef ds:uri="http://www.objective.com/ecm/document/metadata/A461E95F621044FE902CEC81E4A8AE6B"/>
  </ds:schemaRefs>
</ds:datastoreItem>
</file>

<file path=customXml/itemProps2.xml><?xml version="1.0" encoding="utf-8"?>
<ds:datastoreItem xmlns:ds="http://schemas.openxmlformats.org/officeDocument/2006/customXml" ds:itemID="{2D0C4188-1B56-4EA5-B640-0F95D1F71B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 style_Portrait format</Template>
  <TotalTime>0</TotalTime>
  <Pages>132</Pages>
  <Words>38950</Words>
  <Characters>222021</Characters>
  <Application>Microsoft Office Word</Application>
  <DocSecurity>0</DocSecurity>
  <Lines>1850</Lines>
  <Paragraphs>520</Paragraphs>
  <ScaleCrop>false</ScaleCrop>
  <HeadingPairs>
    <vt:vector size="2" baseType="variant">
      <vt:variant>
        <vt:lpstr>Title</vt:lpstr>
      </vt:variant>
      <vt:variant>
        <vt:i4>1</vt:i4>
      </vt:variant>
    </vt:vector>
  </HeadingPairs>
  <TitlesOfParts>
    <vt:vector size="1" baseType="lpstr">
      <vt:lpstr/>
    </vt:vector>
  </TitlesOfParts>
  <Company>Barwon Water</Company>
  <LinksUpToDate>false</LinksUpToDate>
  <CharactersWithSpaces>260451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Gareth Taylor</dc:creator>
  <cp:keywords/>
  <dc:description/>
  <cp:lastModifiedBy>Nicole Sexton</cp:lastModifiedBy>
  <cp:revision>2</cp:revision>
  <cp:lastPrinted>2022-09-30T03:59:00Z</cp:lastPrinted>
  <dcterms:created xsi:type="dcterms:W3CDTF">2022-10-06T22:07:00Z</dcterms:created>
  <dcterms:modified xsi:type="dcterms:W3CDTF">2022-10-06T22:07:00Z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A22020792</vt:lpwstr>
  </property>
  <property fmtid="{D5CDD505-2E9C-101B-9397-08002B2CF9AE}" pid="4" name="Objective-Title">
    <vt:lpwstr>Barwon Water - 2023 Price Submission (MSWord)</vt:lpwstr>
  </property>
  <property fmtid="{D5CDD505-2E9C-101B-9397-08002B2CF9AE}" pid="5" name="Objective-Description">
    <vt:lpwstr/>
  </property>
  <property fmtid="{D5CDD505-2E9C-101B-9397-08002B2CF9AE}" pid="6" name="Objective-CreationStamp">
    <vt:filetime>2022-08-10T04:59:24Z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2022-10-06T21:40:56Z</vt:filetime>
  </property>
  <property fmtid="{D5CDD505-2E9C-101B-9397-08002B2CF9AE}" pid="10" name="Objective-ModificationStamp">
    <vt:filetime>2022-10-06T21:40:56Z</vt:filetime>
  </property>
  <property fmtid="{D5CDD505-2E9C-101B-9397-08002B2CF9AE}" pid="11" name="Objective-Owner">
    <vt:lpwstr>Betsy Anderson</vt:lpwstr>
  </property>
  <property fmtid="{D5CDD505-2E9C-101B-9397-08002B2CF9AE}" pid="12" name="Objective-Path">
    <vt:lpwstr>Objective Global Folder:Corporate:Regulation:Water Plans:2023 Price Submission:01.0 - Final Document:01.0.5 - Final version to ESC - 30 Sept 2022</vt:lpwstr>
  </property>
  <property fmtid="{D5CDD505-2E9C-101B-9397-08002B2CF9AE}" pid="13" name="Objective-Parent">
    <vt:lpwstr>01.0.5 - Final version to ESC - 30 Sept 2022</vt:lpwstr>
  </property>
  <property fmtid="{D5CDD505-2E9C-101B-9397-08002B2CF9AE}" pid="14" name="Objective-State">
    <vt:lpwstr>Published</vt:lpwstr>
  </property>
  <property fmtid="{D5CDD505-2E9C-101B-9397-08002B2CF9AE}" pid="15" name="Objective-VersionId">
    <vt:lpwstr>vA24550788</vt:lpwstr>
  </property>
  <property fmtid="{D5CDD505-2E9C-101B-9397-08002B2CF9AE}" pid="16" name="Objective-Version">
    <vt:lpwstr>29.0</vt:lpwstr>
  </property>
  <property fmtid="{D5CDD505-2E9C-101B-9397-08002B2CF9AE}" pid="17" name="Objective-VersionNumber">
    <vt:r8>63</vt:r8>
  </property>
  <property fmtid="{D5CDD505-2E9C-101B-9397-08002B2CF9AE}" pid="18" name="Objective-VersionComment">
    <vt:lpwstr/>
  </property>
  <property fmtid="{D5CDD505-2E9C-101B-9397-08002B2CF9AE}" pid="19" name="Objective-FileNumber">
    <vt:lpwstr>F092626</vt:lpwstr>
  </property>
  <property fmtid="{D5CDD505-2E9C-101B-9397-08002B2CF9AE}" pid="20" name="Objective-Classification">
    <vt:lpwstr/>
  </property>
  <property fmtid="{D5CDD505-2E9C-101B-9397-08002B2CF9AE}" pid="21" name="Objective-Caveats">
    <vt:lpwstr/>
  </property>
  <property fmtid="{D5CDD505-2E9C-101B-9397-08002B2CF9AE}" pid="22" name="Objective-Owning Group">
    <vt:lpwstr>Regulation &amp; Pricing</vt:lpwstr>
  </property>
  <property fmtid="{D5CDD505-2E9C-101B-9397-08002B2CF9AE}" pid="23" name="Objective-Document Type">
    <vt:lpwstr/>
  </property>
  <property fmtid="{D5CDD505-2E9C-101B-9397-08002B2CF9AE}" pid="24" name="Objective-Author">
    <vt:lpwstr/>
  </property>
  <property fmtid="{D5CDD505-2E9C-101B-9397-08002B2CF9AE}" pid="25" name="Objective-External Author">
    <vt:lpwstr/>
  </property>
  <property fmtid="{D5CDD505-2E9C-101B-9397-08002B2CF9AE}" pid="26" name="Objective-Installation">
    <vt:lpwstr/>
  </property>
  <property fmtid="{D5CDD505-2E9C-101B-9397-08002B2CF9AE}" pid="27" name="Objective-Account">
    <vt:lpwstr/>
  </property>
  <property fmtid="{D5CDD505-2E9C-101B-9397-08002B2CF9AE}" pid="28" name="Objective-Customer">
    <vt:lpwstr/>
  </property>
  <property fmtid="{D5CDD505-2E9C-101B-9397-08002B2CF9AE}" pid="29" name="Objective-Internal Reference">
    <vt:lpwstr/>
  </property>
  <property fmtid="{D5CDD505-2E9C-101B-9397-08002B2CF9AE}" pid="30" name="Objective-External Reference">
    <vt:lpwstr/>
  </property>
  <property fmtid="{D5CDD505-2E9C-101B-9397-08002B2CF9AE}" pid="31" name="Objective-Document Date">
    <vt:lpwstr/>
  </property>
  <property fmtid="{D5CDD505-2E9C-101B-9397-08002B2CF9AE}" pid="32" name="Objective-Approvers List">
    <vt:lpwstr/>
  </property>
  <property fmtid="{D5CDD505-2E9C-101B-9397-08002B2CF9AE}" pid="33" name="Objective-Upload Status">
    <vt:lpwstr/>
  </property>
  <property fmtid="{D5CDD505-2E9C-101B-9397-08002B2CF9AE}" pid="34" name="Objective-Connect Creator">
    <vt:lpwstr/>
  </property>
</Properties>
</file>