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3D068" w14:textId="77777777" w:rsidR="006E6BC9" w:rsidRDefault="006E6BC9" w:rsidP="00C60CA7">
      <w:pPr>
        <w:rPr>
          <w:rFonts w:cs="Arial"/>
        </w:rPr>
      </w:pPr>
      <w:bookmarkStart w:id="0" w:name="_Hlk40720011"/>
      <w:bookmarkEnd w:id="0"/>
    </w:p>
    <w:p w14:paraId="0E7EE40D" w14:textId="77777777" w:rsidR="00302C78" w:rsidRDefault="00302C78" w:rsidP="00C60CA7">
      <w:pPr>
        <w:rPr>
          <w:rFonts w:cs="Arial"/>
        </w:rPr>
      </w:pPr>
      <w:r>
        <w:rPr>
          <w:rFonts w:cs="Arial"/>
        </w:rPr>
        <w:t xml:space="preserve"> </w:t>
      </w:r>
    </w:p>
    <w:sdt>
      <w:sdtPr>
        <w:rPr>
          <w:rFonts w:cs="Arial"/>
        </w:rPr>
        <w:id w:val="-533108853"/>
        <w:docPartObj>
          <w:docPartGallery w:val="Cover Pages"/>
          <w:docPartUnique/>
        </w:docPartObj>
      </w:sdtPr>
      <w:sdtEndPr>
        <w:rPr>
          <w:rFonts w:cs="Times New Roman"/>
          <w:b/>
          <w:color w:val="1F497D" w:themeColor="text2"/>
          <w:sz w:val="72"/>
          <w:szCs w:val="72"/>
        </w:rPr>
      </w:sdtEndPr>
      <w:sdtContent>
        <w:p w14:paraId="34FF7807" w14:textId="77777777" w:rsidR="00DC144B" w:rsidRPr="00551E5B" w:rsidRDefault="00DC144B" w:rsidP="00C60CA7">
          <w:pPr>
            <w:rPr>
              <w:rFonts w:cs="Arial"/>
            </w:rPr>
          </w:pPr>
        </w:p>
        <w:p w14:paraId="47AC6BF3" w14:textId="77777777" w:rsidR="00DC144B" w:rsidRDefault="003A4F18" w:rsidP="00DC144B">
          <w:pPr>
            <w:spacing w:after="200" w:line="276" w:lineRule="auto"/>
            <w:rPr>
              <w:b/>
              <w:color w:val="1F497D" w:themeColor="text2"/>
              <w:sz w:val="72"/>
              <w:szCs w:val="72"/>
            </w:rPr>
          </w:pPr>
          <w:r>
            <w:rPr>
              <w:rFonts w:cs="Arial"/>
              <w:noProof/>
              <w:lang w:eastAsia="en-AU"/>
            </w:rPr>
            <mc:AlternateContent>
              <mc:Choice Requires="wpg">
                <w:drawing>
                  <wp:anchor distT="0" distB="0" distL="114300" distR="114300" simplePos="0" relativeHeight="251663360" behindDoc="0" locked="0" layoutInCell="1" allowOverlap="1" wp14:anchorId="75DB86CC" wp14:editId="01CF318F">
                    <wp:simplePos x="0" y="0"/>
                    <wp:positionH relativeFrom="column">
                      <wp:posOffset>-762000</wp:posOffset>
                    </wp:positionH>
                    <wp:positionV relativeFrom="paragraph">
                      <wp:posOffset>263525</wp:posOffset>
                    </wp:positionV>
                    <wp:extent cx="6924675" cy="8858250"/>
                    <wp:effectExtent l="0" t="0" r="9525" b="0"/>
                    <wp:wrapNone/>
                    <wp:docPr id="6" name="Group 6"/>
                    <wp:cNvGraphicFramePr/>
                    <a:graphic xmlns:a="http://schemas.openxmlformats.org/drawingml/2006/main">
                      <a:graphicData uri="http://schemas.microsoft.com/office/word/2010/wordprocessingGroup">
                        <wpg:wgp>
                          <wpg:cNvGrpSpPr/>
                          <wpg:grpSpPr>
                            <a:xfrm>
                              <a:off x="0" y="0"/>
                              <a:ext cx="6924675" cy="8858250"/>
                              <a:chOff x="0" y="0"/>
                              <a:chExt cx="6924675" cy="8858250"/>
                            </a:xfrm>
                          </wpg:grpSpPr>
                          <wpg:grpSp>
                            <wpg:cNvPr id="7" name="Group 7"/>
                            <wpg:cNvGrpSpPr/>
                            <wpg:grpSpPr>
                              <a:xfrm>
                                <a:off x="0" y="0"/>
                                <a:ext cx="6924675" cy="8858250"/>
                                <a:chOff x="0" y="0"/>
                                <a:chExt cx="6924675" cy="8858250"/>
                              </a:xfrm>
                            </wpg:grpSpPr>
                            <pic:pic xmlns:pic="http://schemas.openxmlformats.org/drawingml/2006/picture">
                              <pic:nvPicPr>
                                <pic:cNvPr id="9" name="Picture 9" descr="C:\Users\kbrawn\AppData\Local\Microsoft\Windows\Temporary Internet Files\Content.Word\Blue Hexagons (cover).jp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867275" cy="8858250"/>
                                </a:xfrm>
                                <a:prstGeom prst="rect">
                                  <a:avLst/>
                                </a:prstGeom>
                                <a:noFill/>
                                <a:ln>
                                  <a:noFill/>
                                </a:ln>
                              </pic:spPr>
                            </pic:pic>
                            <wps:wsp>
                              <wps:cNvPr id="10" name="Text Box 10"/>
                              <wps:cNvSpPr txBox="1"/>
                              <wps:spPr>
                                <a:xfrm>
                                  <a:off x="2114550" y="104775"/>
                                  <a:ext cx="4810125" cy="2647950"/>
                                </a:xfrm>
                                <a:custGeom>
                                  <a:avLst/>
                                  <a:gdLst>
                                    <a:gd name="connsiteX0" fmla="*/ 0 w 4600575"/>
                                    <a:gd name="connsiteY0" fmla="*/ 0 h 2647950"/>
                                    <a:gd name="connsiteX1" fmla="*/ 4600575 w 4600575"/>
                                    <a:gd name="connsiteY1" fmla="*/ 0 h 2647950"/>
                                    <a:gd name="connsiteX2" fmla="*/ 4600575 w 4600575"/>
                                    <a:gd name="connsiteY2" fmla="*/ 2647950 h 2647950"/>
                                    <a:gd name="connsiteX3" fmla="*/ 0 w 4600575"/>
                                    <a:gd name="connsiteY3" fmla="*/ 2647950 h 2647950"/>
                                    <a:gd name="connsiteX4" fmla="*/ 0 w 4600575"/>
                                    <a:gd name="connsiteY4" fmla="*/ 0 h 2647950"/>
                                    <a:gd name="connsiteX0" fmla="*/ 0 w 4600575"/>
                                    <a:gd name="connsiteY0" fmla="*/ 0 h 2647950"/>
                                    <a:gd name="connsiteX1" fmla="*/ 4600575 w 4600575"/>
                                    <a:gd name="connsiteY1" fmla="*/ 0 h 2647950"/>
                                    <a:gd name="connsiteX2" fmla="*/ 4600575 w 4600575"/>
                                    <a:gd name="connsiteY2" fmla="*/ 2647950 h 2647950"/>
                                    <a:gd name="connsiteX3" fmla="*/ 1533525 w 4600575"/>
                                    <a:gd name="connsiteY3" fmla="*/ 2647950 h 2647950"/>
                                    <a:gd name="connsiteX4" fmla="*/ 0 w 4600575"/>
                                    <a:gd name="connsiteY4" fmla="*/ 0 h 2647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600575" h="2647950">
                                      <a:moveTo>
                                        <a:pt x="0" y="0"/>
                                      </a:moveTo>
                                      <a:lnTo>
                                        <a:pt x="4600575" y="0"/>
                                      </a:lnTo>
                                      <a:lnTo>
                                        <a:pt x="4600575" y="2647950"/>
                                      </a:lnTo>
                                      <a:lnTo>
                                        <a:pt x="1533525" y="2647950"/>
                                      </a:lnTo>
                                      <a:lnTo>
                                        <a:pt x="0" y="0"/>
                                      </a:lnTo>
                                      <a:close/>
                                    </a:path>
                                  </a:pathLst>
                                </a:custGeom>
                                <a:solidFill>
                                  <a:sysClr val="window" lastClr="FFFFFF"/>
                                </a:solidFill>
                                <a:ln w="6350">
                                  <a:noFill/>
                                </a:ln>
                                <a:effectLst/>
                              </wps:spPr>
                              <wps:txbx>
                                <w:txbxContent>
                                  <w:sdt>
                                    <w:sdtPr>
                                      <w:rPr>
                                        <w:rFonts w:cs="Arial"/>
                                        <w:color w:val="003E70"/>
                                        <w:sz w:val="56"/>
                                        <w:szCs w:val="64"/>
                                      </w:rPr>
                                      <w:alias w:val="Title"/>
                                      <w:tag w:val=""/>
                                      <w:id w:val="740528870"/>
                                      <w:dataBinding w:prefixMappings="xmlns:ns0='http://purl.org/dc/elements/1.1/' xmlns:ns1='http://schemas.openxmlformats.org/package/2006/metadata/core-properties' " w:xpath="/ns1:coreProperties[1]/ns0:title[1]" w:storeItemID="{6C3C8BC8-F283-45AE-878A-BAB7291924A1}"/>
                                      <w:text/>
                                    </w:sdtPr>
                                    <w:sdtEndPr/>
                                    <w:sdtContent>
                                      <w:p w14:paraId="66652445" w14:textId="77777777" w:rsidR="007405EF" w:rsidRPr="0022101F" w:rsidRDefault="007405EF" w:rsidP="00C60CA7">
                                        <w:pPr>
                                          <w:spacing w:after="240"/>
                                          <w:jc w:val="right"/>
                                          <w:rPr>
                                            <w:rFonts w:cs="Arial"/>
                                            <w:color w:val="003E70"/>
                                            <w:sz w:val="56"/>
                                            <w:szCs w:val="64"/>
                                          </w:rPr>
                                        </w:pPr>
                                        <w:r w:rsidRPr="0022101F">
                                          <w:rPr>
                                            <w:rFonts w:cs="Arial"/>
                                            <w:color w:val="003E70"/>
                                            <w:sz w:val="56"/>
                                            <w:szCs w:val="64"/>
                                          </w:rPr>
                                          <w:t>Price Submission 2023-28</w:t>
                                        </w:r>
                                      </w:p>
                                    </w:sdtContent>
                                  </w:sdt>
                                  <w:p w14:paraId="512D6174" w14:textId="77777777" w:rsidR="007405EF" w:rsidRPr="000853E7" w:rsidRDefault="007405EF" w:rsidP="00880009">
                                    <w:pPr>
                                      <w:spacing w:after="120"/>
                                      <w:jc w:val="right"/>
                                      <w:rPr>
                                        <w:rFonts w:cs="Arial"/>
                                        <w:color w:val="17365D" w:themeColor="text2" w:themeShade="BF"/>
                                        <w:sz w:val="32"/>
                                        <w:szCs w:val="32"/>
                                      </w:rPr>
                                    </w:pPr>
                                    <w:r w:rsidRPr="000853E7">
                                      <w:rPr>
                                        <w:rFonts w:cs="Arial"/>
                                        <w:color w:val="17365D" w:themeColor="text2" w:themeShade="BF"/>
                                        <w:sz w:val="32"/>
                                        <w:szCs w:val="32"/>
                                      </w:rPr>
                                      <w:t>30 September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 name="Picture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5543550" y="7658100"/>
                                <a:ext cx="1381125" cy="1095375"/>
                              </a:xfrm>
                              <a:prstGeom prst="rect">
                                <a:avLst/>
                              </a:prstGeom>
                            </pic:spPr>
                          </pic:pic>
                        </wpg:wgp>
                      </a:graphicData>
                    </a:graphic>
                  </wp:anchor>
                </w:drawing>
              </mc:Choice>
              <mc:Fallback>
                <w:pict>
                  <v:group w14:anchorId="75DB86CC" id="Group 6" o:spid="_x0000_s1026" style="position:absolute;margin-left:-60pt;margin-top:20.75pt;width:545.25pt;height:697.5pt;z-index:251663360" coordsize="69246,88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">
                    <v:group id="Group 7" o:spid="_x0000_s1027" style="position:absolute;width:69246;height:88582" coordsize="69246,8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width:48672;height:88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">
                        <v:imagedata r:id="rId13" o:title="Blue Hexagons (cover)"/>
                      </v:shape>
                      <v:shape id="Text Box 10" o:spid="_x0000_s1029" style="position:absolute;left:21145;top:1047;width:48101;height:26480;visibility:visible;mso-wrap-style:square;v-text-anchor:top" coordsize="4600575,2647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" adj="-11796480,,5400" path="m,l4600575,r,2647950l1533525,2647950,,xe" fillcolor="window" stroked="f" strokeweight=".5pt">
                        <v:stroke joinstyle="miter"/>
                        <v:formulas/>
                        <v:path arrowok="t" o:connecttype="custom" o:connectlocs="0,0;4810125,0;4810125,2647950;1603375,2647950;0,0" o:connectangles="0,0,0,0,0" textboxrect="0,0,4600575,2647950"/>
                        <v:textbox>
                          <w:txbxContent>
                            <w:sdt>
                              <w:sdtPr>
                                <w:rPr>
                                  <w:rFonts w:cs="Arial"/>
                                  <w:color w:val="003E70"/>
                                  <w:sz w:val="56"/>
                                  <w:szCs w:val="64"/>
                                </w:rPr>
                                <w:alias w:val="Title"/>
                                <w:tag w:val=""/>
                                <w:id w:val="740528870"/>
                                <w:dataBinding w:prefixMappings="xmlns:ns0='http://purl.org/dc/elements/1.1/' xmlns:ns1='http://schemas.openxmlformats.org/package/2006/metadata/core-properties' " w:xpath="/ns1:coreProperties[1]/ns0:title[1]" w:storeItemID="{6C3C8BC8-F283-45AE-878A-BAB7291924A1}"/>
                                <w:text/>
                              </w:sdtPr>
                              <w:sdtEndPr/>
                              <w:sdtContent>
                                <w:p w14:paraId="66652445" w14:textId="77777777" w:rsidR="007405EF" w:rsidRPr="0022101F" w:rsidRDefault="007405EF" w:rsidP="00C60CA7">
                                  <w:pPr>
                                    <w:spacing w:after="240"/>
                                    <w:jc w:val="right"/>
                                    <w:rPr>
                                      <w:rFonts w:cs="Arial"/>
                                      <w:color w:val="003E70"/>
                                      <w:sz w:val="56"/>
                                      <w:szCs w:val="64"/>
                                    </w:rPr>
                                  </w:pPr>
                                  <w:r w:rsidRPr="0022101F">
                                    <w:rPr>
                                      <w:rFonts w:cs="Arial"/>
                                      <w:color w:val="003E70"/>
                                      <w:sz w:val="56"/>
                                      <w:szCs w:val="64"/>
                                    </w:rPr>
                                    <w:t>Price Submission 2023-28</w:t>
                                  </w:r>
                                </w:p>
                              </w:sdtContent>
                            </w:sdt>
                            <w:p w14:paraId="512D6174" w14:textId="77777777" w:rsidR="007405EF" w:rsidRPr="000853E7" w:rsidRDefault="007405EF" w:rsidP="00880009">
                              <w:pPr>
                                <w:spacing w:after="120"/>
                                <w:jc w:val="right"/>
                                <w:rPr>
                                  <w:rFonts w:cs="Arial"/>
                                  <w:color w:val="17365D" w:themeColor="text2" w:themeShade="BF"/>
                                  <w:sz w:val="32"/>
                                  <w:szCs w:val="32"/>
                                </w:rPr>
                              </w:pPr>
                              <w:r w:rsidRPr="000853E7">
                                <w:rPr>
                                  <w:rFonts w:cs="Arial"/>
                                  <w:color w:val="17365D" w:themeColor="text2" w:themeShade="BF"/>
                                  <w:sz w:val="32"/>
                                  <w:szCs w:val="32"/>
                                </w:rPr>
                                <w:t>30 September 2022</w:t>
                              </w:r>
                            </w:p>
                          </w:txbxContent>
                        </v:textbox>
                      </v:shape>
                    </v:group>
                    <v:shape id="Picture 11" o:spid="_x0000_s1030" type="#_x0000_t75" style="position:absolute;left:55435;top:76581;width:13811;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">
                      <v:imagedata r:id="rId14" o:title=""/>
                    </v:shape>
                  </v:group>
                </w:pict>
              </mc:Fallback>
            </mc:AlternateContent>
          </w:r>
        </w:p>
      </w:sdtContent>
    </w:sdt>
    <w:p w14:paraId="3CB62717" w14:textId="77777777" w:rsidR="00F1250D" w:rsidRPr="00DC144B" w:rsidRDefault="003A7A5A" w:rsidP="00DC144B">
      <w:pPr>
        <w:spacing w:after="200" w:line="276" w:lineRule="auto"/>
        <w:rPr>
          <w:color w:val="1F497D" w:themeColor="text2"/>
          <w:sz w:val="72"/>
          <w:szCs w:val="72"/>
        </w:rPr>
      </w:pPr>
      <w:r>
        <w:rPr>
          <w:noProof/>
          <w:lang w:eastAsia="en-AU"/>
        </w:rPr>
        <mc:AlternateContent>
          <mc:Choice Requires="wps">
            <w:drawing>
              <wp:anchor distT="0" distB="0" distL="114300" distR="114300" simplePos="0" relativeHeight="251664384" behindDoc="0" locked="0" layoutInCell="1" allowOverlap="1" wp14:anchorId="04ACDF4B" wp14:editId="76FEF765">
                <wp:simplePos x="0" y="0"/>
                <wp:positionH relativeFrom="column">
                  <wp:posOffset>-1037907</wp:posOffset>
                </wp:positionH>
                <wp:positionV relativeFrom="paragraph">
                  <wp:posOffset>8198804</wp:posOffset>
                </wp:positionV>
                <wp:extent cx="714375" cy="190500"/>
                <wp:effectExtent l="0" t="4762" r="4762" b="4763"/>
                <wp:wrapNone/>
                <wp:docPr id="2" name="Text Box 2"/>
                <wp:cNvGraphicFramePr/>
                <a:graphic xmlns:a="http://schemas.openxmlformats.org/drawingml/2006/main">
                  <a:graphicData uri="http://schemas.microsoft.com/office/word/2010/wordprocessingShape">
                    <wps:wsp>
                      <wps:cNvSpPr txBox="1"/>
                      <wps:spPr>
                        <a:xfrm rot="16200000">
                          <a:off x="0" y="0"/>
                          <a:ext cx="71437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636FB1" w14:textId="77777777" w:rsidR="007405EF" w:rsidRPr="003A7A5A" w:rsidRDefault="007405EF" w:rsidP="003A7A5A">
                            <w:pPr>
                              <w:rPr>
                                <w:color w:val="808080" w:themeColor="background1" w:themeShade="80"/>
                                <w:sz w:val="12"/>
                              </w:rPr>
                            </w:pPr>
                            <w:r w:rsidRPr="003A7A5A">
                              <w:rPr>
                                <w:color w:val="808080" w:themeColor="background1" w:themeShade="80"/>
                                <w:sz w:val="12"/>
                              </w:rPr>
                              <w:t>02-13-CHW-06</w:t>
                            </w:r>
                          </w:p>
                          <w:p w14:paraId="40C0B324" w14:textId="77777777" w:rsidR="007405EF" w:rsidRDefault="0074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ACDF4B" id="_x0000_t202" coordsize="21600,21600" o:spt="202" path="m,l,21600r21600,l21600,xe">
                <v:stroke joinstyle="miter"/>
                <v:path gradientshapeok="t" o:connecttype="rect"/>
              </v:shapetype>
              <v:shape id="Text Box 2" o:spid="_x0000_s1031" type="#_x0000_t202" style="position:absolute;margin-left:-81.7pt;margin-top:645.6pt;width:56.25pt;height:1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" fillcolor="white [3201]" stroked="f" strokeweight=".5pt">
                <v:textbox>
                  <w:txbxContent>
                    <w:p w14:paraId="4B636FB1" w14:textId="77777777" w:rsidR="007405EF" w:rsidRPr="003A7A5A" w:rsidRDefault="007405EF" w:rsidP="003A7A5A">
                      <w:pPr>
                        <w:rPr>
                          <w:color w:val="808080" w:themeColor="background1" w:themeShade="80"/>
                          <w:sz w:val="12"/>
                        </w:rPr>
                      </w:pPr>
                      <w:r w:rsidRPr="003A7A5A">
                        <w:rPr>
                          <w:color w:val="808080" w:themeColor="background1" w:themeShade="80"/>
                          <w:sz w:val="12"/>
                        </w:rPr>
                        <w:t>02-13-CHW-06</w:t>
                      </w:r>
                    </w:p>
                    <w:p w14:paraId="40C0B324" w14:textId="77777777" w:rsidR="007405EF" w:rsidRDefault="007405EF"/>
                  </w:txbxContent>
                </v:textbox>
              </v:shape>
            </w:pict>
          </mc:Fallback>
        </mc:AlternateContent>
      </w:r>
      <w:r w:rsidR="00F1250D">
        <w:br w:type="page"/>
      </w:r>
      <w:r w:rsidR="00F64A07" w:rsidRPr="004C7595">
        <w:rPr>
          <w:rFonts w:cs="Arial"/>
          <w:noProof/>
          <w:color w:val="003E70"/>
          <w:sz w:val="40"/>
          <w:szCs w:val="56"/>
          <w:lang w:eastAsia="en-AU"/>
        </w:rPr>
        <w:lastRenderedPageBreak/>
        <w:t>Contents</w:t>
      </w:r>
      <w:r w:rsidR="008E4363">
        <w:rPr>
          <w:rFonts w:cs="Arial"/>
          <w:noProof/>
          <w:color w:val="003E70"/>
          <w:sz w:val="40"/>
          <w:szCs w:val="56"/>
          <w:lang w:eastAsia="en-AU"/>
        </w:rPr>
        <w:t xml:space="preserve">  </w:t>
      </w:r>
    </w:p>
    <w:p w14:paraId="1F9A08FA" w14:textId="4BED6761" w:rsidR="00DB4720" w:rsidRDefault="002C2786">
      <w:pPr>
        <w:pStyle w:val="TOC1"/>
        <w:rPr>
          <w:rFonts w:asciiTheme="minorHAnsi" w:eastAsiaTheme="minorEastAsia" w:hAnsiTheme="minorHAnsi" w:cstheme="minorBidi"/>
          <w:b w:val="0"/>
          <w:color w:val="auto"/>
          <w:szCs w:val="22"/>
          <w:lang w:eastAsia="en-AU"/>
        </w:rPr>
      </w:pPr>
      <w:r>
        <w:rPr>
          <w:rFonts w:cs="Arial"/>
          <w:b w:val="0"/>
          <w:szCs w:val="22"/>
        </w:rPr>
        <w:fldChar w:fldCharType="begin"/>
      </w:r>
      <w:r>
        <w:rPr>
          <w:rFonts w:cs="Arial"/>
          <w:b w:val="0"/>
          <w:szCs w:val="22"/>
        </w:rPr>
        <w:instrText xml:space="preserve"> TOC \o "1-3" \h \z \u </w:instrText>
      </w:r>
      <w:r>
        <w:rPr>
          <w:rFonts w:cs="Arial"/>
          <w:b w:val="0"/>
          <w:szCs w:val="22"/>
        </w:rPr>
        <w:fldChar w:fldCharType="separate"/>
      </w:r>
      <w:hyperlink w:anchor="_Toc115430808" w:history="1">
        <w:r w:rsidR="00DB4720" w:rsidRPr="0008339C">
          <w:rPr>
            <w:rStyle w:val="Hyperlink"/>
          </w:rPr>
          <w:t>1.0</w:t>
        </w:r>
        <w:r w:rsidR="00DB4720">
          <w:rPr>
            <w:rFonts w:asciiTheme="minorHAnsi" w:eastAsiaTheme="minorEastAsia" w:hAnsiTheme="minorHAnsi" w:cstheme="minorBidi"/>
            <w:b w:val="0"/>
            <w:color w:val="auto"/>
            <w:szCs w:val="22"/>
            <w:lang w:eastAsia="en-AU"/>
          </w:rPr>
          <w:tab/>
        </w:r>
        <w:r w:rsidR="00DB4720" w:rsidRPr="0008339C">
          <w:rPr>
            <w:rStyle w:val="Hyperlink"/>
          </w:rPr>
          <w:t>Executive summary</w:t>
        </w:r>
        <w:r w:rsidR="00DB4720">
          <w:rPr>
            <w:webHidden/>
          </w:rPr>
          <w:tab/>
        </w:r>
        <w:r w:rsidR="00DB4720">
          <w:rPr>
            <w:webHidden/>
          </w:rPr>
          <w:fldChar w:fldCharType="begin"/>
        </w:r>
        <w:r w:rsidR="00DB4720">
          <w:rPr>
            <w:webHidden/>
          </w:rPr>
          <w:instrText xml:space="preserve"> PAGEREF _Toc115430808 \h </w:instrText>
        </w:r>
        <w:r w:rsidR="00DB4720">
          <w:rPr>
            <w:webHidden/>
          </w:rPr>
        </w:r>
        <w:r w:rsidR="00DB4720">
          <w:rPr>
            <w:webHidden/>
          </w:rPr>
          <w:fldChar w:fldCharType="separate"/>
        </w:r>
        <w:r w:rsidR="00DB4720">
          <w:rPr>
            <w:webHidden/>
          </w:rPr>
          <w:t>4</w:t>
        </w:r>
        <w:r w:rsidR="00DB4720">
          <w:rPr>
            <w:webHidden/>
          </w:rPr>
          <w:fldChar w:fldCharType="end"/>
        </w:r>
      </w:hyperlink>
    </w:p>
    <w:p w14:paraId="73570F99" w14:textId="08BBD634" w:rsidR="00DB4720" w:rsidRDefault="00C604B0">
      <w:pPr>
        <w:pStyle w:val="TOC1"/>
        <w:rPr>
          <w:rFonts w:asciiTheme="minorHAnsi" w:eastAsiaTheme="minorEastAsia" w:hAnsiTheme="minorHAnsi" w:cstheme="minorBidi"/>
          <w:b w:val="0"/>
          <w:color w:val="auto"/>
          <w:szCs w:val="22"/>
          <w:lang w:eastAsia="en-AU"/>
        </w:rPr>
      </w:pPr>
      <w:hyperlink w:anchor="_Toc115430809" w:history="1">
        <w:r w:rsidR="00DB4720" w:rsidRPr="0008339C">
          <w:rPr>
            <w:rStyle w:val="Hyperlink"/>
          </w:rPr>
          <w:t>2.0</w:t>
        </w:r>
        <w:r w:rsidR="00DB4720">
          <w:rPr>
            <w:rFonts w:asciiTheme="minorHAnsi" w:eastAsiaTheme="minorEastAsia" w:hAnsiTheme="minorHAnsi" w:cstheme="minorBidi"/>
            <w:b w:val="0"/>
            <w:color w:val="auto"/>
            <w:szCs w:val="22"/>
            <w:lang w:eastAsia="en-AU"/>
          </w:rPr>
          <w:tab/>
        </w:r>
        <w:r w:rsidR="00DB4720" w:rsidRPr="0008339C">
          <w:rPr>
            <w:rStyle w:val="Hyperlink"/>
          </w:rPr>
          <w:t>Board attestation</w:t>
        </w:r>
        <w:r w:rsidR="00DB4720">
          <w:rPr>
            <w:webHidden/>
          </w:rPr>
          <w:tab/>
        </w:r>
        <w:r w:rsidR="00DB4720">
          <w:rPr>
            <w:webHidden/>
          </w:rPr>
          <w:fldChar w:fldCharType="begin"/>
        </w:r>
        <w:r w:rsidR="00DB4720">
          <w:rPr>
            <w:webHidden/>
          </w:rPr>
          <w:instrText xml:space="preserve"> PAGEREF _Toc115430809 \h </w:instrText>
        </w:r>
        <w:r w:rsidR="00DB4720">
          <w:rPr>
            <w:webHidden/>
          </w:rPr>
        </w:r>
        <w:r w:rsidR="00DB4720">
          <w:rPr>
            <w:webHidden/>
          </w:rPr>
          <w:fldChar w:fldCharType="separate"/>
        </w:r>
        <w:r w:rsidR="00DB4720">
          <w:rPr>
            <w:webHidden/>
          </w:rPr>
          <w:t>9</w:t>
        </w:r>
        <w:r w:rsidR="00DB4720">
          <w:rPr>
            <w:webHidden/>
          </w:rPr>
          <w:fldChar w:fldCharType="end"/>
        </w:r>
      </w:hyperlink>
    </w:p>
    <w:p w14:paraId="6DFE43EF" w14:textId="2D42AEBC" w:rsidR="00DB4720" w:rsidRDefault="00C604B0">
      <w:pPr>
        <w:pStyle w:val="TOC1"/>
        <w:rPr>
          <w:rFonts w:asciiTheme="minorHAnsi" w:eastAsiaTheme="minorEastAsia" w:hAnsiTheme="minorHAnsi" w:cstheme="minorBidi"/>
          <w:b w:val="0"/>
          <w:color w:val="auto"/>
          <w:szCs w:val="22"/>
          <w:lang w:eastAsia="en-AU"/>
        </w:rPr>
      </w:pPr>
      <w:hyperlink w:anchor="_Toc115430810" w:history="1">
        <w:r w:rsidR="00DB4720" w:rsidRPr="0008339C">
          <w:rPr>
            <w:rStyle w:val="Hyperlink"/>
          </w:rPr>
          <w:t>3.0</w:t>
        </w:r>
        <w:r w:rsidR="00DB4720">
          <w:rPr>
            <w:rFonts w:asciiTheme="minorHAnsi" w:eastAsiaTheme="minorEastAsia" w:hAnsiTheme="minorHAnsi" w:cstheme="minorBidi"/>
            <w:b w:val="0"/>
            <w:color w:val="auto"/>
            <w:szCs w:val="22"/>
            <w:lang w:eastAsia="en-AU"/>
          </w:rPr>
          <w:tab/>
        </w:r>
        <w:r w:rsidR="00DB4720" w:rsidRPr="0008339C">
          <w:rPr>
            <w:rStyle w:val="Hyperlink"/>
          </w:rPr>
          <w:t>PREMO rating</w:t>
        </w:r>
        <w:r w:rsidR="00DB4720">
          <w:rPr>
            <w:webHidden/>
          </w:rPr>
          <w:tab/>
        </w:r>
        <w:r w:rsidR="00DB4720">
          <w:rPr>
            <w:webHidden/>
          </w:rPr>
          <w:fldChar w:fldCharType="begin"/>
        </w:r>
        <w:r w:rsidR="00DB4720">
          <w:rPr>
            <w:webHidden/>
          </w:rPr>
          <w:instrText xml:space="preserve"> PAGEREF _Toc115430810 \h </w:instrText>
        </w:r>
        <w:r w:rsidR="00DB4720">
          <w:rPr>
            <w:webHidden/>
          </w:rPr>
        </w:r>
        <w:r w:rsidR="00DB4720">
          <w:rPr>
            <w:webHidden/>
          </w:rPr>
          <w:fldChar w:fldCharType="separate"/>
        </w:r>
        <w:r w:rsidR="00DB4720">
          <w:rPr>
            <w:webHidden/>
          </w:rPr>
          <w:t>10</w:t>
        </w:r>
        <w:r w:rsidR="00DB4720">
          <w:rPr>
            <w:webHidden/>
          </w:rPr>
          <w:fldChar w:fldCharType="end"/>
        </w:r>
      </w:hyperlink>
    </w:p>
    <w:p w14:paraId="4E8122A2" w14:textId="5A178CB8" w:rsidR="00DB4720" w:rsidRDefault="00C604B0">
      <w:pPr>
        <w:pStyle w:val="TOC1"/>
        <w:rPr>
          <w:rFonts w:asciiTheme="minorHAnsi" w:eastAsiaTheme="minorEastAsia" w:hAnsiTheme="minorHAnsi" w:cstheme="minorBidi"/>
          <w:b w:val="0"/>
          <w:color w:val="auto"/>
          <w:szCs w:val="22"/>
          <w:lang w:eastAsia="en-AU"/>
        </w:rPr>
      </w:pPr>
      <w:hyperlink w:anchor="_Toc115430811" w:history="1">
        <w:r w:rsidR="00DB4720" w:rsidRPr="0008339C">
          <w:rPr>
            <w:rStyle w:val="Hyperlink"/>
          </w:rPr>
          <w:t>4.0</w:t>
        </w:r>
        <w:r w:rsidR="00DB4720">
          <w:rPr>
            <w:rFonts w:asciiTheme="minorHAnsi" w:eastAsiaTheme="minorEastAsia" w:hAnsiTheme="minorHAnsi" w:cstheme="minorBidi"/>
            <w:b w:val="0"/>
            <w:color w:val="auto"/>
            <w:szCs w:val="22"/>
            <w:lang w:eastAsia="en-AU"/>
          </w:rPr>
          <w:tab/>
        </w:r>
        <w:r w:rsidR="00DB4720" w:rsidRPr="0008339C">
          <w:rPr>
            <w:rStyle w:val="Hyperlink"/>
          </w:rPr>
          <w:t>Regulatory period</w:t>
        </w:r>
        <w:r w:rsidR="00DB4720">
          <w:rPr>
            <w:webHidden/>
          </w:rPr>
          <w:tab/>
        </w:r>
        <w:r w:rsidR="00DB4720">
          <w:rPr>
            <w:webHidden/>
          </w:rPr>
          <w:fldChar w:fldCharType="begin"/>
        </w:r>
        <w:r w:rsidR="00DB4720">
          <w:rPr>
            <w:webHidden/>
          </w:rPr>
          <w:instrText xml:space="preserve"> PAGEREF _Toc115430811 \h </w:instrText>
        </w:r>
        <w:r w:rsidR="00DB4720">
          <w:rPr>
            <w:webHidden/>
          </w:rPr>
        </w:r>
        <w:r w:rsidR="00DB4720">
          <w:rPr>
            <w:webHidden/>
          </w:rPr>
          <w:fldChar w:fldCharType="separate"/>
        </w:r>
        <w:r w:rsidR="00DB4720">
          <w:rPr>
            <w:webHidden/>
          </w:rPr>
          <w:t>11</w:t>
        </w:r>
        <w:r w:rsidR="00DB4720">
          <w:rPr>
            <w:webHidden/>
          </w:rPr>
          <w:fldChar w:fldCharType="end"/>
        </w:r>
      </w:hyperlink>
    </w:p>
    <w:p w14:paraId="4B1A6F9A" w14:textId="21FD698A" w:rsidR="00DB4720" w:rsidRDefault="00C604B0">
      <w:pPr>
        <w:pStyle w:val="TOC1"/>
        <w:rPr>
          <w:rFonts w:asciiTheme="minorHAnsi" w:eastAsiaTheme="minorEastAsia" w:hAnsiTheme="minorHAnsi" w:cstheme="minorBidi"/>
          <w:b w:val="0"/>
          <w:color w:val="auto"/>
          <w:szCs w:val="22"/>
          <w:lang w:eastAsia="en-AU"/>
        </w:rPr>
      </w:pPr>
      <w:hyperlink w:anchor="_Toc115430812" w:history="1">
        <w:r w:rsidR="00DB4720" w:rsidRPr="0008339C">
          <w:rPr>
            <w:rStyle w:val="Hyperlink"/>
          </w:rPr>
          <w:t>5.0</w:t>
        </w:r>
        <w:r w:rsidR="00DB4720">
          <w:rPr>
            <w:rFonts w:asciiTheme="minorHAnsi" w:eastAsiaTheme="minorEastAsia" w:hAnsiTheme="minorHAnsi" w:cstheme="minorBidi"/>
            <w:b w:val="0"/>
            <w:color w:val="auto"/>
            <w:szCs w:val="22"/>
            <w:lang w:eastAsia="en-AU"/>
          </w:rPr>
          <w:tab/>
        </w:r>
        <w:r w:rsidR="00DB4720" w:rsidRPr="0008339C">
          <w:rPr>
            <w:rStyle w:val="Hyperlink"/>
          </w:rPr>
          <w:t>Performance</w:t>
        </w:r>
        <w:r w:rsidR="00DB4720">
          <w:rPr>
            <w:webHidden/>
          </w:rPr>
          <w:tab/>
        </w:r>
        <w:r w:rsidR="00DB4720">
          <w:rPr>
            <w:webHidden/>
          </w:rPr>
          <w:fldChar w:fldCharType="begin"/>
        </w:r>
        <w:r w:rsidR="00DB4720">
          <w:rPr>
            <w:webHidden/>
          </w:rPr>
          <w:instrText xml:space="preserve"> PAGEREF _Toc115430812 \h </w:instrText>
        </w:r>
        <w:r w:rsidR="00DB4720">
          <w:rPr>
            <w:webHidden/>
          </w:rPr>
        </w:r>
        <w:r w:rsidR="00DB4720">
          <w:rPr>
            <w:webHidden/>
          </w:rPr>
          <w:fldChar w:fldCharType="separate"/>
        </w:r>
        <w:r w:rsidR="00DB4720">
          <w:rPr>
            <w:webHidden/>
          </w:rPr>
          <w:t>12</w:t>
        </w:r>
        <w:r w:rsidR="00DB4720">
          <w:rPr>
            <w:webHidden/>
          </w:rPr>
          <w:fldChar w:fldCharType="end"/>
        </w:r>
      </w:hyperlink>
    </w:p>
    <w:p w14:paraId="50383D1D" w14:textId="300004C4" w:rsidR="00DB4720" w:rsidRDefault="00C604B0">
      <w:pPr>
        <w:pStyle w:val="TOC2"/>
        <w:rPr>
          <w:rFonts w:asciiTheme="minorHAnsi" w:eastAsiaTheme="minorEastAsia" w:hAnsiTheme="minorHAnsi" w:cstheme="minorBidi"/>
          <w:szCs w:val="22"/>
          <w:lang w:eastAsia="en-AU"/>
        </w:rPr>
      </w:pPr>
      <w:hyperlink w:anchor="_Toc115430813" w:history="1">
        <w:r w:rsidR="00DB4720" w:rsidRPr="0008339C">
          <w:rPr>
            <w:rStyle w:val="Hyperlink"/>
            <w:rFonts w:cs="Arial"/>
            <w:lang w:eastAsia="en-AU"/>
          </w:rPr>
          <w:t>5.1</w:t>
        </w:r>
        <w:r w:rsidR="00DB4720">
          <w:rPr>
            <w:rFonts w:asciiTheme="minorHAnsi" w:eastAsiaTheme="minorEastAsia" w:hAnsiTheme="minorHAnsi" w:cstheme="minorBidi"/>
            <w:szCs w:val="22"/>
            <w:lang w:eastAsia="en-AU"/>
          </w:rPr>
          <w:tab/>
        </w:r>
        <w:r w:rsidR="00DB4720" w:rsidRPr="0008339C">
          <w:rPr>
            <w:rStyle w:val="Hyperlink"/>
            <w:lang w:eastAsia="en-AU"/>
          </w:rPr>
          <w:t>Outcomes</w:t>
        </w:r>
        <w:r w:rsidR="00DB4720">
          <w:rPr>
            <w:webHidden/>
          </w:rPr>
          <w:tab/>
        </w:r>
        <w:r w:rsidR="00DB4720">
          <w:rPr>
            <w:webHidden/>
          </w:rPr>
          <w:fldChar w:fldCharType="begin"/>
        </w:r>
        <w:r w:rsidR="00DB4720">
          <w:rPr>
            <w:webHidden/>
          </w:rPr>
          <w:instrText xml:space="preserve"> PAGEREF _Toc115430813 \h </w:instrText>
        </w:r>
        <w:r w:rsidR="00DB4720">
          <w:rPr>
            <w:webHidden/>
          </w:rPr>
        </w:r>
        <w:r w:rsidR="00DB4720">
          <w:rPr>
            <w:webHidden/>
          </w:rPr>
          <w:fldChar w:fldCharType="separate"/>
        </w:r>
        <w:r w:rsidR="00DB4720">
          <w:rPr>
            <w:webHidden/>
          </w:rPr>
          <w:t>12</w:t>
        </w:r>
        <w:r w:rsidR="00DB4720">
          <w:rPr>
            <w:webHidden/>
          </w:rPr>
          <w:fldChar w:fldCharType="end"/>
        </w:r>
      </w:hyperlink>
    </w:p>
    <w:p w14:paraId="188D5708" w14:textId="33041D9A" w:rsidR="00DB4720" w:rsidRDefault="00C604B0">
      <w:pPr>
        <w:pStyle w:val="TOC2"/>
        <w:rPr>
          <w:rFonts w:asciiTheme="minorHAnsi" w:eastAsiaTheme="minorEastAsia" w:hAnsiTheme="minorHAnsi" w:cstheme="minorBidi"/>
          <w:szCs w:val="22"/>
          <w:lang w:eastAsia="en-AU"/>
        </w:rPr>
      </w:pPr>
      <w:hyperlink w:anchor="_Toc115430814" w:history="1">
        <w:r w:rsidR="00DB4720" w:rsidRPr="0008339C">
          <w:rPr>
            <w:rStyle w:val="Hyperlink"/>
            <w:rFonts w:cs="Arial"/>
            <w:lang w:eastAsia="en-AU"/>
          </w:rPr>
          <w:t>5.2</w:t>
        </w:r>
        <w:r w:rsidR="00DB4720">
          <w:rPr>
            <w:rFonts w:asciiTheme="minorHAnsi" w:eastAsiaTheme="minorEastAsia" w:hAnsiTheme="minorHAnsi" w:cstheme="minorBidi"/>
            <w:szCs w:val="22"/>
            <w:lang w:eastAsia="en-AU"/>
          </w:rPr>
          <w:tab/>
        </w:r>
        <w:r w:rsidR="00DB4720" w:rsidRPr="0008339C">
          <w:rPr>
            <w:rStyle w:val="Hyperlink"/>
            <w:lang w:eastAsia="en-AU"/>
          </w:rPr>
          <w:t>Guaranteed Service Levels (GSLs)</w:t>
        </w:r>
        <w:r w:rsidR="00DB4720">
          <w:rPr>
            <w:webHidden/>
          </w:rPr>
          <w:tab/>
        </w:r>
        <w:r w:rsidR="00DB4720">
          <w:rPr>
            <w:webHidden/>
          </w:rPr>
          <w:fldChar w:fldCharType="begin"/>
        </w:r>
        <w:r w:rsidR="00DB4720">
          <w:rPr>
            <w:webHidden/>
          </w:rPr>
          <w:instrText xml:space="preserve"> PAGEREF _Toc115430814 \h </w:instrText>
        </w:r>
        <w:r w:rsidR="00DB4720">
          <w:rPr>
            <w:webHidden/>
          </w:rPr>
        </w:r>
        <w:r w:rsidR="00DB4720">
          <w:rPr>
            <w:webHidden/>
          </w:rPr>
          <w:fldChar w:fldCharType="separate"/>
        </w:r>
        <w:r w:rsidR="00DB4720">
          <w:rPr>
            <w:webHidden/>
          </w:rPr>
          <w:t>14</w:t>
        </w:r>
        <w:r w:rsidR="00DB4720">
          <w:rPr>
            <w:webHidden/>
          </w:rPr>
          <w:fldChar w:fldCharType="end"/>
        </w:r>
      </w:hyperlink>
    </w:p>
    <w:p w14:paraId="01508B0D" w14:textId="24F01FF8" w:rsidR="00DB4720" w:rsidRDefault="00C604B0">
      <w:pPr>
        <w:pStyle w:val="TOC2"/>
        <w:rPr>
          <w:rFonts w:asciiTheme="minorHAnsi" w:eastAsiaTheme="minorEastAsia" w:hAnsiTheme="minorHAnsi" w:cstheme="minorBidi"/>
          <w:szCs w:val="22"/>
          <w:lang w:eastAsia="en-AU"/>
        </w:rPr>
      </w:pPr>
      <w:hyperlink w:anchor="_Toc115430815" w:history="1">
        <w:r w:rsidR="00DB4720" w:rsidRPr="0008339C">
          <w:rPr>
            <w:rStyle w:val="Hyperlink"/>
            <w:rFonts w:cs="Arial"/>
            <w:lang w:eastAsia="en-AU"/>
          </w:rPr>
          <w:t>5.3</w:t>
        </w:r>
        <w:r w:rsidR="00DB4720">
          <w:rPr>
            <w:rFonts w:asciiTheme="minorHAnsi" w:eastAsiaTheme="minorEastAsia" w:hAnsiTheme="minorHAnsi" w:cstheme="minorBidi"/>
            <w:szCs w:val="22"/>
            <w:lang w:eastAsia="en-AU"/>
          </w:rPr>
          <w:tab/>
        </w:r>
        <w:r w:rsidR="00DB4720" w:rsidRPr="0008339C">
          <w:rPr>
            <w:rStyle w:val="Hyperlink"/>
            <w:lang w:eastAsia="en-AU"/>
          </w:rPr>
          <w:t>Customer Satisfaction</w:t>
        </w:r>
        <w:r w:rsidR="00DB4720">
          <w:rPr>
            <w:webHidden/>
          </w:rPr>
          <w:tab/>
        </w:r>
        <w:r w:rsidR="00DB4720">
          <w:rPr>
            <w:webHidden/>
          </w:rPr>
          <w:fldChar w:fldCharType="begin"/>
        </w:r>
        <w:r w:rsidR="00DB4720">
          <w:rPr>
            <w:webHidden/>
          </w:rPr>
          <w:instrText xml:space="preserve"> PAGEREF _Toc115430815 \h </w:instrText>
        </w:r>
        <w:r w:rsidR="00DB4720">
          <w:rPr>
            <w:webHidden/>
          </w:rPr>
        </w:r>
        <w:r w:rsidR="00DB4720">
          <w:rPr>
            <w:webHidden/>
          </w:rPr>
          <w:fldChar w:fldCharType="separate"/>
        </w:r>
        <w:r w:rsidR="00DB4720">
          <w:rPr>
            <w:webHidden/>
          </w:rPr>
          <w:t>14</w:t>
        </w:r>
        <w:r w:rsidR="00DB4720">
          <w:rPr>
            <w:webHidden/>
          </w:rPr>
          <w:fldChar w:fldCharType="end"/>
        </w:r>
      </w:hyperlink>
    </w:p>
    <w:p w14:paraId="09F32D98" w14:textId="02DF8CB4" w:rsidR="00DB4720" w:rsidRDefault="00C604B0">
      <w:pPr>
        <w:pStyle w:val="TOC2"/>
        <w:rPr>
          <w:rFonts w:asciiTheme="minorHAnsi" w:eastAsiaTheme="minorEastAsia" w:hAnsiTheme="minorHAnsi" w:cstheme="minorBidi"/>
          <w:szCs w:val="22"/>
          <w:lang w:eastAsia="en-AU"/>
        </w:rPr>
      </w:pPr>
      <w:hyperlink w:anchor="_Toc115430816" w:history="1">
        <w:r w:rsidR="00DB4720" w:rsidRPr="0008339C">
          <w:rPr>
            <w:rStyle w:val="Hyperlink"/>
            <w:rFonts w:cs="Arial"/>
            <w:lang w:eastAsia="en-AU"/>
          </w:rPr>
          <w:t>5.4</w:t>
        </w:r>
        <w:r w:rsidR="00DB4720">
          <w:rPr>
            <w:rFonts w:asciiTheme="minorHAnsi" w:eastAsiaTheme="minorEastAsia" w:hAnsiTheme="minorHAnsi" w:cstheme="minorBidi"/>
            <w:szCs w:val="22"/>
            <w:lang w:eastAsia="en-AU"/>
          </w:rPr>
          <w:tab/>
        </w:r>
        <w:r w:rsidR="00DB4720" w:rsidRPr="0008339C">
          <w:rPr>
            <w:rStyle w:val="Hyperlink"/>
            <w:lang w:eastAsia="en-AU"/>
          </w:rPr>
          <w:t>Operating Expenditure</w:t>
        </w:r>
        <w:r w:rsidR="00DB4720">
          <w:rPr>
            <w:webHidden/>
          </w:rPr>
          <w:tab/>
        </w:r>
        <w:r w:rsidR="00DB4720">
          <w:rPr>
            <w:webHidden/>
          </w:rPr>
          <w:fldChar w:fldCharType="begin"/>
        </w:r>
        <w:r w:rsidR="00DB4720">
          <w:rPr>
            <w:webHidden/>
          </w:rPr>
          <w:instrText xml:space="preserve"> PAGEREF _Toc115430816 \h </w:instrText>
        </w:r>
        <w:r w:rsidR="00DB4720">
          <w:rPr>
            <w:webHidden/>
          </w:rPr>
        </w:r>
        <w:r w:rsidR="00DB4720">
          <w:rPr>
            <w:webHidden/>
          </w:rPr>
          <w:fldChar w:fldCharType="separate"/>
        </w:r>
        <w:r w:rsidR="00DB4720">
          <w:rPr>
            <w:webHidden/>
          </w:rPr>
          <w:t>17</w:t>
        </w:r>
        <w:r w:rsidR="00DB4720">
          <w:rPr>
            <w:webHidden/>
          </w:rPr>
          <w:fldChar w:fldCharType="end"/>
        </w:r>
      </w:hyperlink>
    </w:p>
    <w:p w14:paraId="5128D8B7" w14:textId="714DEC72" w:rsidR="00DB4720" w:rsidRDefault="00C604B0">
      <w:pPr>
        <w:pStyle w:val="TOC2"/>
        <w:rPr>
          <w:rFonts w:asciiTheme="minorHAnsi" w:eastAsiaTheme="minorEastAsia" w:hAnsiTheme="minorHAnsi" w:cstheme="minorBidi"/>
          <w:szCs w:val="22"/>
          <w:lang w:eastAsia="en-AU"/>
        </w:rPr>
      </w:pPr>
      <w:hyperlink w:anchor="_Toc115430817" w:history="1">
        <w:r w:rsidR="00DB4720" w:rsidRPr="0008339C">
          <w:rPr>
            <w:rStyle w:val="Hyperlink"/>
            <w:rFonts w:cs="Arial"/>
          </w:rPr>
          <w:t>5.5</w:t>
        </w:r>
        <w:r w:rsidR="00DB4720">
          <w:rPr>
            <w:rFonts w:asciiTheme="minorHAnsi" w:eastAsiaTheme="minorEastAsia" w:hAnsiTheme="minorHAnsi" w:cstheme="minorBidi"/>
            <w:szCs w:val="22"/>
            <w:lang w:eastAsia="en-AU"/>
          </w:rPr>
          <w:tab/>
        </w:r>
        <w:r w:rsidR="00DB4720" w:rsidRPr="0008339C">
          <w:rPr>
            <w:rStyle w:val="Hyperlink"/>
          </w:rPr>
          <w:t>Capital Expenditure</w:t>
        </w:r>
        <w:r w:rsidR="00DB4720">
          <w:rPr>
            <w:webHidden/>
          </w:rPr>
          <w:tab/>
        </w:r>
        <w:r w:rsidR="00DB4720">
          <w:rPr>
            <w:webHidden/>
          </w:rPr>
          <w:fldChar w:fldCharType="begin"/>
        </w:r>
        <w:r w:rsidR="00DB4720">
          <w:rPr>
            <w:webHidden/>
          </w:rPr>
          <w:instrText xml:space="preserve"> PAGEREF _Toc115430817 \h </w:instrText>
        </w:r>
        <w:r w:rsidR="00DB4720">
          <w:rPr>
            <w:webHidden/>
          </w:rPr>
        </w:r>
        <w:r w:rsidR="00DB4720">
          <w:rPr>
            <w:webHidden/>
          </w:rPr>
          <w:fldChar w:fldCharType="separate"/>
        </w:r>
        <w:r w:rsidR="00DB4720">
          <w:rPr>
            <w:webHidden/>
          </w:rPr>
          <w:t>17</w:t>
        </w:r>
        <w:r w:rsidR="00DB4720">
          <w:rPr>
            <w:webHidden/>
          </w:rPr>
          <w:fldChar w:fldCharType="end"/>
        </w:r>
      </w:hyperlink>
    </w:p>
    <w:p w14:paraId="270EC82D" w14:textId="778146BC" w:rsidR="00DB4720" w:rsidRDefault="00C604B0">
      <w:pPr>
        <w:pStyle w:val="TOC2"/>
        <w:rPr>
          <w:rFonts w:asciiTheme="minorHAnsi" w:eastAsiaTheme="minorEastAsia" w:hAnsiTheme="minorHAnsi" w:cstheme="minorBidi"/>
          <w:szCs w:val="22"/>
          <w:lang w:eastAsia="en-AU"/>
        </w:rPr>
      </w:pPr>
      <w:hyperlink w:anchor="_Toc115430818" w:history="1">
        <w:r w:rsidR="00DB4720" w:rsidRPr="0008339C">
          <w:rPr>
            <w:rStyle w:val="Hyperlink"/>
            <w:rFonts w:cs="Arial"/>
          </w:rPr>
          <w:t>5.6</w:t>
        </w:r>
        <w:r w:rsidR="00DB4720">
          <w:rPr>
            <w:rFonts w:asciiTheme="minorHAnsi" w:eastAsiaTheme="minorEastAsia" w:hAnsiTheme="minorHAnsi" w:cstheme="minorBidi"/>
            <w:szCs w:val="22"/>
            <w:lang w:eastAsia="en-AU"/>
          </w:rPr>
          <w:tab/>
        </w:r>
        <w:r w:rsidR="00DB4720" w:rsidRPr="0008339C">
          <w:rPr>
            <w:rStyle w:val="Hyperlink"/>
          </w:rPr>
          <w:t>Performance – PREMO assessment</w:t>
        </w:r>
        <w:r w:rsidR="00DB4720">
          <w:rPr>
            <w:webHidden/>
          </w:rPr>
          <w:tab/>
        </w:r>
        <w:r w:rsidR="00DB4720">
          <w:rPr>
            <w:webHidden/>
          </w:rPr>
          <w:fldChar w:fldCharType="begin"/>
        </w:r>
        <w:r w:rsidR="00DB4720">
          <w:rPr>
            <w:webHidden/>
          </w:rPr>
          <w:instrText xml:space="preserve"> PAGEREF _Toc115430818 \h </w:instrText>
        </w:r>
        <w:r w:rsidR="00DB4720">
          <w:rPr>
            <w:webHidden/>
          </w:rPr>
        </w:r>
        <w:r w:rsidR="00DB4720">
          <w:rPr>
            <w:webHidden/>
          </w:rPr>
          <w:fldChar w:fldCharType="separate"/>
        </w:r>
        <w:r w:rsidR="00DB4720">
          <w:rPr>
            <w:webHidden/>
          </w:rPr>
          <w:t>18</w:t>
        </w:r>
        <w:r w:rsidR="00DB4720">
          <w:rPr>
            <w:webHidden/>
          </w:rPr>
          <w:fldChar w:fldCharType="end"/>
        </w:r>
      </w:hyperlink>
    </w:p>
    <w:p w14:paraId="7D22207D" w14:textId="67F81BB4" w:rsidR="00DB4720" w:rsidRDefault="00C604B0">
      <w:pPr>
        <w:pStyle w:val="TOC1"/>
        <w:rPr>
          <w:rFonts w:asciiTheme="minorHAnsi" w:eastAsiaTheme="minorEastAsia" w:hAnsiTheme="minorHAnsi" w:cstheme="minorBidi"/>
          <w:b w:val="0"/>
          <w:color w:val="auto"/>
          <w:szCs w:val="22"/>
          <w:lang w:eastAsia="en-AU"/>
        </w:rPr>
      </w:pPr>
      <w:hyperlink w:anchor="_Toc115430819" w:history="1">
        <w:r w:rsidR="00DB4720" w:rsidRPr="0008339C">
          <w:rPr>
            <w:rStyle w:val="Hyperlink"/>
          </w:rPr>
          <w:t>6.0</w:t>
        </w:r>
        <w:r w:rsidR="00DB4720">
          <w:rPr>
            <w:rFonts w:asciiTheme="minorHAnsi" w:eastAsiaTheme="minorEastAsia" w:hAnsiTheme="minorHAnsi" w:cstheme="minorBidi"/>
            <w:b w:val="0"/>
            <w:color w:val="auto"/>
            <w:szCs w:val="22"/>
            <w:lang w:eastAsia="en-AU"/>
          </w:rPr>
          <w:tab/>
        </w:r>
        <w:r w:rsidR="00DB4720" w:rsidRPr="0008339C">
          <w:rPr>
            <w:rStyle w:val="Hyperlink"/>
          </w:rPr>
          <w:t>Risk</w:t>
        </w:r>
        <w:r w:rsidR="00DB4720">
          <w:rPr>
            <w:webHidden/>
          </w:rPr>
          <w:tab/>
        </w:r>
        <w:r w:rsidR="00DB4720">
          <w:rPr>
            <w:webHidden/>
          </w:rPr>
          <w:fldChar w:fldCharType="begin"/>
        </w:r>
        <w:r w:rsidR="00DB4720">
          <w:rPr>
            <w:webHidden/>
          </w:rPr>
          <w:instrText xml:space="preserve"> PAGEREF _Toc115430819 \h </w:instrText>
        </w:r>
        <w:r w:rsidR="00DB4720">
          <w:rPr>
            <w:webHidden/>
          </w:rPr>
        </w:r>
        <w:r w:rsidR="00DB4720">
          <w:rPr>
            <w:webHidden/>
          </w:rPr>
          <w:fldChar w:fldCharType="separate"/>
        </w:r>
        <w:r w:rsidR="00DB4720">
          <w:rPr>
            <w:webHidden/>
          </w:rPr>
          <w:t>20</w:t>
        </w:r>
        <w:r w:rsidR="00DB4720">
          <w:rPr>
            <w:webHidden/>
          </w:rPr>
          <w:fldChar w:fldCharType="end"/>
        </w:r>
      </w:hyperlink>
    </w:p>
    <w:p w14:paraId="214559D1" w14:textId="2A6BD818" w:rsidR="00DB4720" w:rsidRDefault="00C604B0">
      <w:pPr>
        <w:pStyle w:val="TOC2"/>
        <w:rPr>
          <w:rFonts w:asciiTheme="minorHAnsi" w:eastAsiaTheme="minorEastAsia" w:hAnsiTheme="minorHAnsi" w:cstheme="minorBidi"/>
          <w:szCs w:val="22"/>
          <w:lang w:eastAsia="en-AU"/>
        </w:rPr>
      </w:pPr>
      <w:hyperlink w:anchor="_Toc115430820" w:history="1">
        <w:r w:rsidR="00DB4720" w:rsidRPr="0008339C">
          <w:rPr>
            <w:rStyle w:val="Hyperlink"/>
            <w:rFonts w:cs="Arial"/>
          </w:rPr>
          <w:t>6.1</w:t>
        </w:r>
        <w:r w:rsidR="00DB4720">
          <w:rPr>
            <w:rFonts w:asciiTheme="minorHAnsi" w:eastAsiaTheme="minorEastAsia" w:hAnsiTheme="minorHAnsi" w:cstheme="minorBidi"/>
            <w:szCs w:val="22"/>
            <w:lang w:eastAsia="en-AU"/>
          </w:rPr>
          <w:tab/>
        </w:r>
        <w:r w:rsidR="00DB4720" w:rsidRPr="0008339C">
          <w:rPr>
            <w:rStyle w:val="Hyperlink"/>
          </w:rPr>
          <w:t>Risk – PREMO assessment</w:t>
        </w:r>
        <w:r w:rsidR="00DB4720">
          <w:rPr>
            <w:webHidden/>
          </w:rPr>
          <w:tab/>
        </w:r>
        <w:r w:rsidR="00DB4720">
          <w:rPr>
            <w:webHidden/>
          </w:rPr>
          <w:fldChar w:fldCharType="begin"/>
        </w:r>
        <w:r w:rsidR="00DB4720">
          <w:rPr>
            <w:webHidden/>
          </w:rPr>
          <w:instrText xml:space="preserve"> PAGEREF _Toc115430820 \h </w:instrText>
        </w:r>
        <w:r w:rsidR="00DB4720">
          <w:rPr>
            <w:webHidden/>
          </w:rPr>
        </w:r>
        <w:r w:rsidR="00DB4720">
          <w:rPr>
            <w:webHidden/>
          </w:rPr>
          <w:fldChar w:fldCharType="separate"/>
        </w:r>
        <w:r w:rsidR="00DB4720">
          <w:rPr>
            <w:webHidden/>
          </w:rPr>
          <w:t>24</w:t>
        </w:r>
        <w:r w:rsidR="00DB4720">
          <w:rPr>
            <w:webHidden/>
          </w:rPr>
          <w:fldChar w:fldCharType="end"/>
        </w:r>
      </w:hyperlink>
    </w:p>
    <w:p w14:paraId="7C936AE2" w14:textId="192DE846" w:rsidR="00DB4720" w:rsidRDefault="00C604B0">
      <w:pPr>
        <w:pStyle w:val="TOC1"/>
        <w:rPr>
          <w:rFonts w:asciiTheme="minorHAnsi" w:eastAsiaTheme="minorEastAsia" w:hAnsiTheme="minorHAnsi" w:cstheme="minorBidi"/>
          <w:b w:val="0"/>
          <w:color w:val="auto"/>
          <w:szCs w:val="22"/>
          <w:lang w:eastAsia="en-AU"/>
        </w:rPr>
      </w:pPr>
      <w:hyperlink w:anchor="_Toc115430821" w:history="1">
        <w:r w:rsidR="00DB4720" w:rsidRPr="0008339C">
          <w:rPr>
            <w:rStyle w:val="Hyperlink"/>
          </w:rPr>
          <w:t>7.0</w:t>
        </w:r>
        <w:r w:rsidR="00DB4720">
          <w:rPr>
            <w:rFonts w:asciiTheme="minorHAnsi" w:eastAsiaTheme="minorEastAsia" w:hAnsiTheme="minorHAnsi" w:cstheme="minorBidi"/>
            <w:b w:val="0"/>
            <w:color w:val="auto"/>
            <w:szCs w:val="22"/>
            <w:lang w:eastAsia="en-AU"/>
          </w:rPr>
          <w:tab/>
        </w:r>
        <w:r w:rsidR="00DB4720" w:rsidRPr="0008339C">
          <w:rPr>
            <w:rStyle w:val="Hyperlink"/>
          </w:rPr>
          <w:t>Management</w:t>
        </w:r>
        <w:r w:rsidR="00DB4720">
          <w:rPr>
            <w:webHidden/>
          </w:rPr>
          <w:tab/>
        </w:r>
        <w:r w:rsidR="00DB4720">
          <w:rPr>
            <w:webHidden/>
          </w:rPr>
          <w:fldChar w:fldCharType="begin"/>
        </w:r>
        <w:r w:rsidR="00DB4720">
          <w:rPr>
            <w:webHidden/>
          </w:rPr>
          <w:instrText xml:space="preserve"> PAGEREF _Toc115430821 \h </w:instrText>
        </w:r>
        <w:r w:rsidR="00DB4720">
          <w:rPr>
            <w:webHidden/>
          </w:rPr>
        </w:r>
        <w:r w:rsidR="00DB4720">
          <w:rPr>
            <w:webHidden/>
          </w:rPr>
          <w:fldChar w:fldCharType="separate"/>
        </w:r>
        <w:r w:rsidR="00DB4720">
          <w:rPr>
            <w:webHidden/>
          </w:rPr>
          <w:t>26</w:t>
        </w:r>
        <w:r w:rsidR="00DB4720">
          <w:rPr>
            <w:webHidden/>
          </w:rPr>
          <w:fldChar w:fldCharType="end"/>
        </w:r>
      </w:hyperlink>
    </w:p>
    <w:p w14:paraId="3E7856A3" w14:textId="785F50E0" w:rsidR="00DB4720" w:rsidRDefault="00C604B0">
      <w:pPr>
        <w:pStyle w:val="TOC2"/>
        <w:rPr>
          <w:rFonts w:asciiTheme="minorHAnsi" w:eastAsiaTheme="minorEastAsia" w:hAnsiTheme="minorHAnsi" w:cstheme="minorBidi"/>
          <w:szCs w:val="22"/>
          <w:lang w:eastAsia="en-AU"/>
        </w:rPr>
      </w:pPr>
      <w:hyperlink w:anchor="_Toc115430822" w:history="1">
        <w:r w:rsidR="00DB4720" w:rsidRPr="0008339C">
          <w:rPr>
            <w:rStyle w:val="Hyperlink"/>
            <w:rFonts w:cs="Arial"/>
          </w:rPr>
          <w:t>7.1</w:t>
        </w:r>
        <w:r w:rsidR="00DB4720">
          <w:rPr>
            <w:rFonts w:asciiTheme="minorHAnsi" w:eastAsiaTheme="minorEastAsia" w:hAnsiTheme="minorHAnsi" w:cstheme="minorBidi"/>
            <w:szCs w:val="22"/>
            <w:lang w:eastAsia="en-AU"/>
          </w:rPr>
          <w:tab/>
        </w:r>
        <w:r w:rsidR="00DB4720" w:rsidRPr="0008339C">
          <w:rPr>
            <w:rStyle w:val="Hyperlink"/>
          </w:rPr>
          <w:t>Price Submission development process</w:t>
        </w:r>
        <w:r w:rsidR="00DB4720">
          <w:rPr>
            <w:webHidden/>
          </w:rPr>
          <w:tab/>
        </w:r>
        <w:r w:rsidR="00DB4720">
          <w:rPr>
            <w:webHidden/>
          </w:rPr>
          <w:fldChar w:fldCharType="begin"/>
        </w:r>
        <w:r w:rsidR="00DB4720">
          <w:rPr>
            <w:webHidden/>
          </w:rPr>
          <w:instrText xml:space="preserve"> PAGEREF _Toc115430822 \h </w:instrText>
        </w:r>
        <w:r w:rsidR="00DB4720">
          <w:rPr>
            <w:webHidden/>
          </w:rPr>
        </w:r>
        <w:r w:rsidR="00DB4720">
          <w:rPr>
            <w:webHidden/>
          </w:rPr>
          <w:fldChar w:fldCharType="separate"/>
        </w:r>
        <w:r w:rsidR="00DB4720">
          <w:rPr>
            <w:webHidden/>
          </w:rPr>
          <w:t>26</w:t>
        </w:r>
        <w:r w:rsidR="00DB4720">
          <w:rPr>
            <w:webHidden/>
          </w:rPr>
          <w:fldChar w:fldCharType="end"/>
        </w:r>
      </w:hyperlink>
    </w:p>
    <w:p w14:paraId="29A092D8" w14:textId="27FEE4AC" w:rsidR="00DB4720" w:rsidRDefault="00C604B0">
      <w:pPr>
        <w:pStyle w:val="TOC2"/>
        <w:rPr>
          <w:rFonts w:asciiTheme="minorHAnsi" w:eastAsiaTheme="minorEastAsia" w:hAnsiTheme="minorHAnsi" w:cstheme="minorBidi"/>
          <w:szCs w:val="22"/>
          <w:lang w:eastAsia="en-AU"/>
        </w:rPr>
      </w:pPr>
      <w:hyperlink w:anchor="_Toc115430823" w:history="1">
        <w:r w:rsidR="00DB4720" w:rsidRPr="0008339C">
          <w:rPr>
            <w:rStyle w:val="Hyperlink"/>
            <w:rFonts w:cs="Arial"/>
          </w:rPr>
          <w:t>7.2</w:t>
        </w:r>
        <w:r w:rsidR="00DB4720">
          <w:rPr>
            <w:rFonts w:asciiTheme="minorHAnsi" w:eastAsiaTheme="minorEastAsia" w:hAnsiTheme="minorHAnsi" w:cstheme="minorBidi"/>
            <w:szCs w:val="22"/>
            <w:lang w:eastAsia="en-AU"/>
          </w:rPr>
          <w:tab/>
        </w:r>
        <w:r w:rsidR="00DB4720" w:rsidRPr="0008339C">
          <w:rPr>
            <w:rStyle w:val="Hyperlink"/>
          </w:rPr>
          <w:t>Supporting information</w:t>
        </w:r>
        <w:r w:rsidR="00DB4720">
          <w:rPr>
            <w:webHidden/>
          </w:rPr>
          <w:tab/>
        </w:r>
        <w:r w:rsidR="00DB4720">
          <w:rPr>
            <w:webHidden/>
          </w:rPr>
          <w:fldChar w:fldCharType="begin"/>
        </w:r>
        <w:r w:rsidR="00DB4720">
          <w:rPr>
            <w:webHidden/>
          </w:rPr>
          <w:instrText xml:space="preserve"> PAGEREF _Toc115430823 \h </w:instrText>
        </w:r>
        <w:r w:rsidR="00DB4720">
          <w:rPr>
            <w:webHidden/>
          </w:rPr>
        </w:r>
        <w:r w:rsidR="00DB4720">
          <w:rPr>
            <w:webHidden/>
          </w:rPr>
          <w:fldChar w:fldCharType="separate"/>
        </w:r>
        <w:r w:rsidR="00DB4720">
          <w:rPr>
            <w:webHidden/>
          </w:rPr>
          <w:t>27</w:t>
        </w:r>
        <w:r w:rsidR="00DB4720">
          <w:rPr>
            <w:webHidden/>
          </w:rPr>
          <w:fldChar w:fldCharType="end"/>
        </w:r>
      </w:hyperlink>
    </w:p>
    <w:p w14:paraId="102E23F7" w14:textId="74520BB0" w:rsidR="00DB4720" w:rsidRDefault="00C604B0">
      <w:pPr>
        <w:pStyle w:val="TOC2"/>
        <w:rPr>
          <w:rFonts w:asciiTheme="minorHAnsi" w:eastAsiaTheme="minorEastAsia" w:hAnsiTheme="minorHAnsi" w:cstheme="minorBidi"/>
          <w:szCs w:val="22"/>
          <w:lang w:eastAsia="en-AU"/>
        </w:rPr>
      </w:pPr>
      <w:hyperlink w:anchor="_Toc115430824" w:history="1">
        <w:r w:rsidR="00DB4720" w:rsidRPr="0008339C">
          <w:rPr>
            <w:rStyle w:val="Hyperlink"/>
            <w:rFonts w:cs="Arial"/>
          </w:rPr>
          <w:t>7.3</w:t>
        </w:r>
        <w:r w:rsidR="00DB4720">
          <w:rPr>
            <w:rFonts w:asciiTheme="minorHAnsi" w:eastAsiaTheme="minorEastAsia" w:hAnsiTheme="minorHAnsi" w:cstheme="minorBidi"/>
            <w:szCs w:val="22"/>
            <w:lang w:eastAsia="en-AU"/>
          </w:rPr>
          <w:tab/>
        </w:r>
        <w:r w:rsidR="00DB4720" w:rsidRPr="0008339C">
          <w:rPr>
            <w:rStyle w:val="Hyperlink"/>
          </w:rPr>
          <w:t>Management – PREMO assessment</w:t>
        </w:r>
        <w:r w:rsidR="00DB4720">
          <w:rPr>
            <w:webHidden/>
          </w:rPr>
          <w:tab/>
        </w:r>
        <w:r w:rsidR="00DB4720">
          <w:rPr>
            <w:webHidden/>
          </w:rPr>
          <w:fldChar w:fldCharType="begin"/>
        </w:r>
        <w:r w:rsidR="00DB4720">
          <w:rPr>
            <w:webHidden/>
          </w:rPr>
          <w:instrText xml:space="preserve"> PAGEREF _Toc115430824 \h </w:instrText>
        </w:r>
        <w:r w:rsidR="00DB4720">
          <w:rPr>
            <w:webHidden/>
          </w:rPr>
        </w:r>
        <w:r w:rsidR="00DB4720">
          <w:rPr>
            <w:webHidden/>
          </w:rPr>
          <w:fldChar w:fldCharType="separate"/>
        </w:r>
        <w:r w:rsidR="00DB4720">
          <w:rPr>
            <w:webHidden/>
          </w:rPr>
          <w:t>29</w:t>
        </w:r>
        <w:r w:rsidR="00DB4720">
          <w:rPr>
            <w:webHidden/>
          </w:rPr>
          <w:fldChar w:fldCharType="end"/>
        </w:r>
      </w:hyperlink>
    </w:p>
    <w:p w14:paraId="552676BF" w14:textId="7CA4940E" w:rsidR="00DB4720" w:rsidRDefault="00C604B0">
      <w:pPr>
        <w:pStyle w:val="TOC1"/>
        <w:rPr>
          <w:rFonts w:asciiTheme="minorHAnsi" w:eastAsiaTheme="minorEastAsia" w:hAnsiTheme="minorHAnsi" w:cstheme="minorBidi"/>
          <w:b w:val="0"/>
          <w:color w:val="auto"/>
          <w:szCs w:val="22"/>
          <w:lang w:eastAsia="en-AU"/>
        </w:rPr>
      </w:pPr>
      <w:hyperlink w:anchor="_Toc115430825" w:history="1">
        <w:r w:rsidR="00DB4720" w:rsidRPr="0008339C">
          <w:rPr>
            <w:rStyle w:val="Hyperlink"/>
          </w:rPr>
          <w:t>8.0</w:t>
        </w:r>
        <w:r w:rsidR="00DB4720">
          <w:rPr>
            <w:rFonts w:asciiTheme="minorHAnsi" w:eastAsiaTheme="minorEastAsia" w:hAnsiTheme="minorHAnsi" w:cstheme="minorBidi"/>
            <w:b w:val="0"/>
            <w:color w:val="auto"/>
            <w:szCs w:val="22"/>
            <w:lang w:eastAsia="en-AU"/>
          </w:rPr>
          <w:tab/>
        </w:r>
        <w:r w:rsidR="00DB4720" w:rsidRPr="0008339C">
          <w:rPr>
            <w:rStyle w:val="Hyperlink"/>
          </w:rPr>
          <w:t>Engagement</w:t>
        </w:r>
        <w:r w:rsidR="00DB4720">
          <w:rPr>
            <w:webHidden/>
          </w:rPr>
          <w:tab/>
        </w:r>
        <w:r w:rsidR="00DB4720">
          <w:rPr>
            <w:webHidden/>
          </w:rPr>
          <w:fldChar w:fldCharType="begin"/>
        </w:r>
        <w:r w:rsidR="00DB4720">
          <w:rPr>
            <w:webHidden/>
          </w:rPr>
          <w:instrText xml:space="preserve"> PAGEREF _Toc115430825 \h </w:instrText>
        </w:r>
        <w:r w:rsidR="00DB4720">
          <w:rPr>
            <w:webHidden/>
          </w:rPr>
        </w:r>
        <w:r w:rsidR="00DB4720">
          <w:rPr>
            <w:webHidden/>
          </w:rPr>
          <w:fldChar w:fldCharType="separate"/>
        </w:r>
        <w:r w:rsidR="00DB4720">
          <w:rPr>
            <w:webHidden/>
          </w:rPr>
          <w:t>30</w:t>
        </w:r>
        <w:r w:rsidR="00DB4720">
          <w:rPr>
            <w:webHidden/>
          </w:rPr>
          <w:fldChar w:fldCharType="end"/>
        </w:r>
      </w:hyperlink>
    </w:p>
    <w:p w14:paraId="3FA66A2F" w14:textId="65DED9B7" w:rsidR="00DB4720" w:rsidRDefault="00C604B0">
      <w:pPr>
        <w:pStyle w:val="TOC2"/>
        <w:rPr>
          <w:rFonts w:asciiTheme="minorHAnsi" w:eastAsiaTheme="minorEastAsia" w:hAnsiTheme="minorHAnsi" w:cstheme="minorBidi"/>
          <w:szCs w:val="22"/>
          <w:lang w:eastAsia="en-AU"/>
        </w:rPr>
      </w:pPr>
      <w:hyperlink w:anchor="_Toc115430826" w:history="1">
        <w:r w:rsidR="00DB4720" w:rsidRPr="0008339C">
          <w:rPr>
            <w:rStyle w:val="Hyperlink"/>
            <w:rFonts w:cs="Arial"/>
          </w:rPr>
          <w:t>8.1</w:t>
        </w:r>
        <w:r w:rsidR="00DB4720">
          <w:rPr>
            <w:rFonts w:asciiTheme="minorHAnsi" w:eastAsiaTheme="minorEastAsia" w:hAnsiTheme="minorHAnsi" w:cstheme="minorBidi"/>
            <w:szCs w:val="22"/>
            <w:lang w:eastAsia="en-AU"/>
          </w:rPr>
          <w:tab/>
        </w:r>
        <w:r w:rsidR="00DB4720" w:rsidRPr="0008339C">
          <w:rPr>
            <w:rStyle w:val="Hyperlink"/>
          </w:rPr>
          <w:t>Background and structure</w:t>
        </w:r>
        <w:r w:rsidR="00DB4720">
          <w:rPr>
            <w:webHidden/>
          </w:rPr>
          <w:tab/>
        </w:r>
        <w:r w:rsidR="00DB4720">
          <w:rPr>
            <w:webHidden/>
          </w:rPr>
          <w:fldChar w:fldCharType="begin"/>
        </w:r>
        <w:r w:rsidR="00DB4720">
          <w:rPr>
            <w:webHidden/>
          </w:rPr>
          <w:instrText xml:space="preserve"> PAGEREF _Toc115430826 \h </w:instrText>
        </w:r>
        <w:r w:rsidR="00DB4720">
          <w:rPr>
            <w:webHidden/>
          </w:rPr>
        </w:r>
        <w:r w:rsidR="00DB4720">
          <w:rPr>
            <w:webHidden/>
          </w:rPr>
          <w:fldChar w:fldCharType="separate"/>
        </w:r>
        <w:r w:rsidR="00DB4720">
          <w:rPr>
            <w:webHidden/>
          </w:rPr>
          <w:t>30</w:t>
        </w:r>
        <w:r w:rsidR="00DB4720">
          <w:rPr>
            <w:webHidden/>
          </w:rPr>
          <w:fldChar w:fldCharType="end"/>
        </w:r>
      </w:hyperlink>
    </w:p>
    <w:p w14:paraId="6E445D05" w14:textId="53558B54" w:rsidR="00DB4720" w:rsidRDefault="00C604B0">
      <w:pPr>
        <w:pStyle w:val="TOC2"/>
        <w:rPr>
          <w:rFonts w:asciiTheme="minorHAnsi" w:eastAsiaTheme="minorEastAsia" w:hAnsiTheme="minorHAnsi" w:cstheme="minorBidi"/>
          <w:szCs w:val="22"/>
          <w:lang w:eastAsia="en-AU"/>
        </w:rPr>
      </w:pPr>
      <w:hyperlink w:anchor="_Toc115430827" w:history="1">
        <w:r w:rsidR="00DB4720" w:rsidRPr="0008339C">
          <w:rPr>
            <w:rStyle w:val="Hyperlink"/>
            <w:rFonts w:cs="Arial"/>
          </w:rPr>
          <w:t>8.2</w:t>
        </w:r>
        <w:r w:rsidR="00DB4720">
          <w:rPr>
            <w:rFonts w:asciiTheme="minorHAnsi" w:eastAsiaTheme="minorEastAsia" w:hAnsiTheme="minorHAnsi" w:cstheme="minorBidi"/>
            <w:szCs w:val="22"/>
            <w:lang w:eastAsia="en-AU"/>
          </w:rPr>
          <w:tab/>
        </w:r>
        <w:r w:rsidR="00DB4720" w:rsidRPr="0008339C">
          <w:rPr>
            <w:rStyle w:val="Hyperlink"/>
          </w:rPr>
          <w:t>Stage 1:  Broad Customer and Community Engagement</w:t>
        </w:r>
        <w:r w:rsidR="00DB4720">
          <w:rPr>
            <w:webHidden/>
          </w:rPr>
          <w:tab/>
        </w:r>
        <w:r w:rsidR="00DB4720">
          <w:rPr>
            <w:webHidden/>
          </w:rPr>
          <w:fldChar w:fldCharType="begin"/>
        </w:r>
        <w:r w:rsidR="00DB4720">
          <w:rPr>
            <w:webHidden/>
          </w:rPr>
          <w:instrText xml:space="preserve"> PAGEREF _Toc115430827 \h </w:instrText>
        </w:r>
        <w:r w:rsidR="00DB4720">
          <w:rPr>
            <w:webHidden/>
          </w:rPr>
        </w:r>
        <w:r w:rsidR="00DB4720">
          <w:rPr>
            <w:webHidden/>
          </w:rPr>
          <w:fldChar w:fldCharType="separate"/>
        </w:r>
        <w:r w:rsidR="00DB4720">
          <w:rPr>
            <w:webHidden/>
          </w:rPr>
          <w:t>31</w:t>
        </w:r>
        <w:r w:rsidR="00DB4720">
          <w:rPr>
            <w:webHidden/>
          </w:rPr>
          <w:fldChar w:fldCharType="end"/>
        </w:r>
      </w:hyperlink>
    </w:p>
    <w:p w14:paraId="4FB181C0" w14:textId="642D398F" w:rsidR="00DB4720" w:rsidRDefault="00C604B0">
      <w:pPr>
        <w:pStyle w:val="TOC2"/>
        <w:rPr>
          <w:rFonts w:asciiTheme="minorHAnsi" w:eastAsiaTheme="minorEastAsia" w:hAnsiTheme="minorHAnsi" w:cstheme="minorBidi"/>
          <w:szCs w:val="22"/>
          <w:lang w:eastAsia="en-AU"/>
        </w:rPr>
      </w:pPr>
      <w:hyperlink w:anchor="_Toc115430828" w:history="1">
        <w:r w:rsidR="00DB4720" w:rsidRPr="0008339C">
          <w:rPr>
            <w:rStyle w:val="Hyperlink"/>
            <w:rFonts w:cs="Arial"/>
          </w:rPr>
          <w:t>8.3</w:t>
        </w:r>
        <w:r w:rsidR="00DB4720">
          <w:rPr>
            <w:rFonts w:asciiTheme="minorHAnsi" w:eastAsiaTheme="minorEastAsia" w:hAnsiTheme="minorHAnsi" w:cstheme="minorBidi"/>
            <w:szCs w:val="22"/>
            <w:lang w:eastAsia="en-AU"/>
          </w:rPr>
          <w:tab/>
        </w:r>
        <w:r w:rsidR="00DB4720" w:rsidRPr="0008339C">
          <w:rPr>
            <w:rStyle w:val="Hyperlink"/>
          </w:rPr>
          <w:t>Stage 2: Workshops with key stakeholders</w:t>
        </w:r>
        <w:r w:rsidR="00DB4720">
          <w:rPr>
            <w:webHidden/>
          </w:rPr>
          <w:tab/>
        </w:r>
        <w:r w:rsidR="00DB4720">
          <w:rPr>
            <w:webHidden/>
          </w:rPr>
          <w:fldChar w:fldCharType="begin"/>
        </w:r>
        <w:r w:rsidR="00DB4720">
          <w:rPr>
            <w:webHidden/>
          </w:rPr>
          <w:instrText xml:space="preserve"> PAGEREF _Toc115430828 \h </w:instrText>
        </w:r>
        <w:r w:rsidR="00DB4720">
          <w:rPr>
            <w:webHidden/>
          </w:rPr>
        </w:r>
        <w:r w:rsidR="00DB4720">
          <w:rPr>
            <w:webHidden/>
          </w:rPr>
          <w:fldChar w:fldCharType="separate"/>
        </w:r>
        <w:r w:rsidR="00DB4720">
          <w:rPr>
            <w:webHidden/>
          </w:rPr>
          <w:t>33</w:t>
        </w:r>
        <w:r w:rsidR="00DB4720">
          <w:rPr>
            <w:webHidden/>
          </w:rPr>
          <w:fldChar w:fldCharType="end"/>
        </w:r>
      </w:hyperlink>
    </w:p>
    <w:p w14:paraId="67CB832E" w14:textId="0FD01B3E" w:rsidR="00DB4720" w:rsidRDefault="00C604B0">
      <w:pPr>
        <w:pStyle w:val="TOC2"/>
        <w:rPr>
          <w:rFonts w:asciiTheme="minorHAnsi" w:eastAsiaTheme="minorEastAsia" w:hAnsiTheme="minorHAnsi" w:cstheme="minorBidi"/>
          <w:szCs w:val="22"/>
          <w:lang w:eastAsia="en-AU"/>
        </w:rPr>
      </w:pPr>
      <w:hyperlink w:anchor="_Toc115430829" w:history="1">
        <w:r w:rsidR="00DB4720" w:rsidRPr="0008339C">
          <w:rPr>
            <w:rStyle w:val="Hyperlink"/>
            <w:rFonts w:cs="Arial"/>
          </w:rPr>
          <w:t>8.4</w:t>
        </w:r>
        <w:r w:rsidR="00DB4720">
          <w:rPr>
            <w:rFonts w:asciiTheme="minorHAnsi" w:eastAsiaTheme="minorEastAsia" w:hAnsiTheme="minorHAnsi" w:cstheme="minorBidi"/>
            <w:szCs w:val="22"/>
            <w:lang w:eastAsia="en-AU"/>
          </w:rPr>
          <w:tab/>
        </w:r>
        <w:r w:rsidR="00DB4720" w:rsidRPr="0008339C">
          <w:rPr>
            <w:rStyle w:val="Hyperlink"/>
          </w:rPr>
          <w:t>Stage 3: Deliberative Assembly</w:t>
        </w:r>
        <w:r w:rsidR="00DB4720">
          <w:rPr>
            <w:webHidden/>
          </w:rPr>
          <w:tab/>
        </w:r>
        <w:r w:rsidR="00DB4720">
          <w:rPr>
            <w:webHidden/>
          </w:rPr>
          <w:fldChar w:fldCharType="begin"/>
        </w:r>
        <w:r w:rsidR="00DB4720">
          <w:rPr>
            <w:webHidden/>
          </w:rPr>
          <w:instrText xml:space="preserve"> PAGEREF _Toc115430829 \h </w:instrText>
        </w:r>
        <w:r w:rsidR="00DB4720">
          <w:rPr>
            <w:webHidden/>
          </w:rPr>
        </w:r>
        <w:r w:rsidR="00DB4720">
          <w:rPr>
            <w:webHidden/>
          </w:rPr>
          <w:fldChar w:fldCharType="separate"/>
        </w:r>
        <w:r w:rsidR="00DB4720">
          <w:rPr>
            <w:webHidden/>
          </w:rPr>
          <w:t>36</w:t>
        </w:r>
        <w:r w:rsidR="00DB4720">
          <w:rPr>
            <w:webHidden/>
          </w:rPr>
          <w:fldChar w:fldCharType="end"/>
        </w:r>
      </w:hyperlink>
    </w:p>
    <w:p w14:paraId="05747327" w14:textId="5D281B69" w:rsidR="00DB4720" w:rsidRDefault="00C604B0">
      <w:pPr>
        <w:pStyle w:val="TOC2"/>
        <w:rPr>
          <w:rFonts w:asciiTheme="minorHAnsi" w:eastAsiaTheme="minorEastAsia" w:hAnsiTheme="minorHAnsi" w:cstheme="minorBidi"/>
          <w:szCs w:val="22"/>
          <w:lang w:eastAsia="en-AU"/>
        </w:rPr>
      </w:pPr>
      <w:hyperlink w:anchor="_Toc115430830" w:history="1">
        <w:r w:rsidR="00DB4720" w:rsidRPr="0008339C">
          <w:rPr>
            <w:rStyle w:val="Hyperlink"/>
            <w:rFonts w:cs="Arial"/>
          </w:rPr>
          <w:t>8.5</w:t>
        </w:r>
        <w:r w:rsidR="00DB4720">
          <w:rPr>
            <w:rFonts w:asciiTheme="minorHAnsi" w:eastAsiaTheme="minorEastAsia" w:hAnsiTheme="minorHAnsi" w:cstheme="minorBidi"/>
            <w:szCs w:val="22"/>
            <w:lang w:eastAsia="en-AU"/>
          </w:rPr>
          <w:tab/>
        </w:r>
        <w:r w:rsidR="00DB4720" w:rsidRPr="0008339C">
          <w:rPr>
            <w:rStyle w:val="Hyperlink"/>
          </w:rPr>
          <w:t>Expectations that cannot be met</w:t>
        </w:r>
        <w:r w:rsidR="00DB4720">
          <w:rPr>
            <w:webHidden/>
          </w:rPr>
          <w:tab/>
        </w:r>
        <w:r w:rsidR="00DB4720">
          <w:rPr>
            <w:webHidden/>
          </w:rPr>
          <w:fldChar w:fldCharType="begin"/>
        </w:r>
        <w:r w:rsidR="00DB4720">
          <w:rPr>
            <w:webHidden/>
          </w:rPr>
          <w:instrText xml:space="preserve"> PAGEREF _Toc115430830 \h </w:instrText>
        </w:r>
        <w:r w:rsidR="00DB4720">
          <w:rPr>
            <w:webHidden/>
          </w:rPr>
        </w:r>
        <w:r w:rsidR="00DB4720">
          <w:rPr>
            <w:webHidden/>
          </w:rPr>
          <w:fldChar w:fldCharType="separate"/>
        </w:r>
        <w:r w:rsidR="00DB4720">
          <w:rPr>
            <w:webHidden/>
          </w:rPr>
          <w:t>44</w:t>
        </w:r>
        <w:r w:rsidR="00DB4720">
          <w:rPr>
            <w:webHidden/>
          </w:rPr>
          <w:fldChar w:fldCharType="end"/>
        </w:r>
      </w:hyperlink>
    </w:p>
    <w:p w14:paraId="5F7240CF" w14:textId="593ECF6D" w:rsidR="00DB4720" w:rsidRDefault="00C604B0">
      <w:pPr>
        <w:pStyle w:val="TOC2"/>
        <w:rPr>
          <w:rFonts w:asciiTheme="minorHAnsi" w:eastAsiaTheme="minorEastAsia" w:hAnsiTheme="minorHAnsi" w:cstheme="minorBidi"/>
          <w:szCs w:val="22"/>
          <w:lang w:eastAsia="en-AU"/>
        </w:rPr>
      </w:pPr>
      <w:hyperlink w:anchor="_Toc115430831" w:history="1">
        <w:r w:rsidR="00DB4720" w:rsidRPr="0008339C">
          <w:rPr>
            <w:rStyle w:val="Hyperlink"/>
            <w:rFonts w:cs="Arial"/>
          </w:rPr>
          <w:t>8.6</w:t>
        </w:r>
        <w:r w:rsidR="00DB4720">
          <w:rPr>
            <w:rFonts w:asciiTheme="minorHAnsi" w:eastAsiaTheme="minorEastAsia" w:hAnsiTheme="minorHAnsi" w:cstheme="minorBidi"/>
            <w:szCs w:val="22"/>
            <w:lang w:eastAsia="en-AU"/>
          </w:rPr>
          <w:tab/>
        </w:r>
        <w:r w:rsidR="00DB4720" w:rsidRPr="0008339C">
          <w:rPr>
            <w:rStyle w:val="Hyperlink"/>
          </w:rPr>
          <w:t>Deliberative Assembly feedback on the process</w:t>
        </w:r>
        <w:r w:rsidR="00DB4720">
          <w:rPr>
            <w:webHidden/>
          </w:rPr>
          <w:tab/>
        </w:r>
        <w:r w:rsidR="00DB4720">
          <w:rPr>
            <w:webHidden/>
          </w:rPr>
          <w:fldChar w:fldCharType="begin"/>
        </w:r>
        <w:r w:rsidR="00DB4720">
          <w:rPr>
            <w:webHidden/>
          </w:rPr>
          <w:instrText xml:space="preserve"> PAGEREF _Toc115430831 \h </w:instrText>
        </w:r>
        <w:r w:rsidR="00DB4720">
          <w:rPr>
            <w:webHidden/>
          </w:rPr>
        </w:r>
        <w:r w:rsidR="00DB4720">
          <w:rPr>
            <w:webHidden/>
          </w:rPr>
          <w:fldChar w:fldCharType="separate"/>
        </w:r>
        <w:r w:rsidR="00DB4720">
          <w:rPr>
            <w:webHidden/>
          </w:rPr>
          <w:t>45</w:t>
        </w:r>
        <w:r w:rsidR="00DB4720">
          <w:rPr>
            <w:webHidden/>
          </w:rPr>
          <w:fldChar w:fldCharType="end"/>
        </w:r>
      </w:hyperlink>
    </w:p>
    <w:p w14:paraId="3D2D3465" w14:textId="02285BA9" w:rsidR="00DB4720" w:rsidRDefault="00C604B0">
      <w:pPr>
        <w:pStyle w:val="TOC2"/>
        <w:rPr>
          <w:rFonts w:asciiTheme="minorHAnsi" w:eastAsiaTheme="minorEastAsia" w:hAnsiTheme="minorHAnsi" w:cstheme="minorBidi"/>
          <w:szCs w:val="22"/>
          <w:lang w:eastAsia="en-AU"/>
        </w:rPr>
      </w:pPr>
      <w:hyperlink w:anchor="_Toc115430832" w:history="1">
        <w:r w:rsidR="00DB4720" w:rsidRPr="0008339C">
          <w:rPr>
            <w:rStyle w:val="Hyperlink"/>
            <w:rFonts w:cs="Arial"/>
          </w:rPr>
          <w:t>8.7</w:t>
        </w:r>
        <w:r w:rsidR="00DB4720">
          <w:rPr>
            <w:rFonts w:asciiTheme="minorHAnsi" w:eastAsiaTheme="minorEastAsia" w:hAnsiTheme="minorHAnsi" w:cstheme="minorBidi"/>
            <w:szCs w:val="22"/>
            <w:lang w:eastAsia="en-AU"/>
          </w:rPr>
          <w:tab/>
        </w:r>
        <w:r w:rsidR="00DB4720" w:rsidRPr="0008339C">
          <w:rPr>
            <w:rStyle w:val="Hyperlink"/>
          </w:rPr>
          <w:t>Information</w:t>
        </w:r>
        <w:r w:rsidR="00DB4720">
          <w:rPr>
            <w:webHidden/>
          </w:rPr>
          <w:tab/>
        </w:r>
        <w:r w:rsidR="00DB4720">
          <w:rPr>
            <w:webHidden/>
          </w:rPr>
          <w:fldChar w:fldCharType="begin"/>
        </w:r>
        <w:r w:rsidR="00DB4720">
          <w:rPr>
            <w:webHidden/>
          </w:rPr>
          <w:instrText xml:space="preserve"> PAGEREF _Toc115430832 \h </w:instrText>
        </w:r>
        <w:r w:rsidR="00DB4720">
          <w:rPr>
            <w:webHidden/>
          </w:rPr>
        </w:r>
        <w:r w:rsidR="00DB4720">
          <w:rPr>
            <w:webHidden/>
          </w:rPr>
          <w:fldChar w:fldCharType="separate"/>
        </w:r>
        <w:r w:rsidR="00DB4720">
          <w:rPr>
            <w:webHidden/>
          </w:rPr>
          <w:t>46</w:t>
        </w:r>
        <w:r w:rsidR="00DB4720">
          <w:rPr>
            <w:webHidden/>
          </w:rPr>
          <w:fldChar w:fldCharType="end"/>
        </w:r>
      </w:hyperlink>
    </w:p>
    <w:p w14:paraId="0A3FCF73" w14:textId="2089E12F" w:rsidR="00DB4720" w:rsidRDefault="00C604B0">
      <w:pPr>
        <w:pStyle w:val="TOC2"/>
        <w:rPr>
          <w:rFonts w:asciiTheme="minorHAnsi" w:eastAsiaTheme="minorEastAsia" w:hAnsiTheme="minorHAnsi" w:cstheme="minorBidi"/>
          <w:szCs w:val="22"/>
          <w:lang w:eastAsia="en-AU"/>
        </w:rPr>
      </w:pPr>
      <w:hyperlink w:anchor="_Toc115430833" w:history="1">
        <w:r w:rsidR="00DB4720" w:rsidRPr="0008339C">
          <w:rPr>
            <w:rStyle w:val="Hyperlink"/>
            <w:rFonts w:cs="Arial"/>
          </w:rPr>
          <w:t>8.8</w:t>
        </w:r>
        <w:r w:rsidR="00DB4720">
          <w:rPr>
            <w:rFonts w:asciiTheme="minorHAnsi" w:eastAsiaTheme="minorEastAsia" w:hAnsiTheme="minorHAnsi" w:cstheme="minorBidi"/>
            <w:szCs w:val="22"/>
            <w:lang w:eastAsia="en-AU"/>
          </w:rPr>
          <w:tab/>
        </w:r>
        <w:r w:rsidR="00DB4720" w:rsidRPr="0008339C">
          <w:rPr>
            <w:rStyle w:val="Hyperlink"/>
          </w:rPr>
          <w:t>Community feedback on summary proposal</w:t>
        </w:r>
        <w:r w:rsidR="00DB4720">
          <w:rPr>
            <w:webHidden/>
          </w:rPr>
          <w:tab/>
        </w:r>
        <w:r w:rsidR="00DB4720">
          <w:rPr>
            <w:webHidden/>
          </w:rPr>
          <w:fldChar w:fldCharType="begin"/>
        </w:r>
        <w:r w:rsidR="00DB4720">
          <w:rPr>
            <w:webHidden/>
          </w:rPr>
          <w:instrText xml:space="preserve"> PAGEREF _Toc115430833 \h </w:instrText>
        </w:r>
        <w:r w:rsidR="00DB4720">
          <w:rPr>
            <w:webHidden/>
          </w:rPr>
        </w:r>
        <w:r w:rsidR="00DB4720">
          <w:rPr>
            <w:webHidden/>
          </w:rPr>
          <w:fldChar w:fldCharType="separate"/>
        </w:r>
        <w:r w:rsidR="00DB4720">
          <w:rPr>
            <w:webHidden/>
          </w:rPr>
          <w:t>46</w:t>
        </w:r>
        <w:r w:rsidR="00DB4720">
          <w:rPr>
            <w:webHidden/>
          </w:rPr>
          <w:fldChar w:fldCharType="end"/>
        </w:r>
      </w:hyperlink>
    </w:p>
    <w:p w14:paraId="4D063090" w14:textId="6A7576E2" w:rsidR="00DB4720" w:rsidRDefault="00C604B0">
      <w:pPr>
        <w:pStyle w:val="TOC2"/>
        <w:rPr>
          <w:rFonts w:asciiTheme="minorHAnsi" w:eastAsiaTheme="minorEastAsia" w:hAnsiTheme="minorHAnsi" w:cstheme="minorBidi"/>
          <w:szCs w:val="22"/>
          <w:lang w:eastAsia="en-AU"/>
        </w:rPr>
      </w:pPr>
      <w:hyperlink w:anchor="_Toc115430834" w:history="1">
        <w:r w:rsidR="00DB4720" w:rsidRPr="0008339C">
          <w:rPr>
            <w:rStyle w:val="Hyperlink"/>
            <w:rFonts w:cs="Arial"/>
          </w:rPr>
          <w:t>8.9</w:t>
        </w:r>
        <w:r w:rsidR="00DB4720">
          <w:rPr>
            <w:rFonts w:asciiTheme="minorHAnsi" w:eastAsiaTheme="minorEastAsia" w:hAnsiTheme="minorHAnsi" w:cstheme="minorBidi"/>
            <w:szCs w:val="22"/>
            <w:lang w:eastAsia="en-AU"/>
          </w:rPr>
          <w:tab/>
        </w:r>
        <w:r w:rsidR="00DB4720" w:rsidRPr="0008339C">
          <w:rPr>
            <w:rStyle w:val="Hyperlink"/>
          </w:rPr>
          <w:t>Engagement – PREMO assessment</w:t>
        </w:r>
        <w:r w:rsidR="00DB4720">
          <w:rPr>
            <w:webHidden/>
          </w:rPr>
          <w:tab/>
        </w:r>
        <w:r w:rsidR="00DB4720">
          <w:rPr>
            <w:webHidden/>
          </w:rPr>
          <w:fldChar w:fldCharType="begin"/>
        </w:r>
        <w:r w:rsidR="00DB4720">
          <w:rPr>
            <w:webHidden/>
          </w:rPr>
          <w:instrText xml:space="preserve"> PAGEREF _Toc115430834 \h </w:instrText>
        </w:r>
        <w:r w:rsidR="00DB4720">
          <w:rPr>
            <w:webHidden/>
          </w:rPr>
        </w:r>
        <w:r w:rsidR="00DB4720">
          <w:rPr>
            <w:webHidden/>
          </w:rPr>
          <w:fldChar w:fldCharType="separate"/>
        </w:r>
        <w:r w:rsidR="00DB4720">
          <w:rPr>
            <w:webHidden/>
          </w:rPr>
          <w:t>48</w:t>
        </w:r>
        <w:r w:rsidR="00DB4720">
          <w:rPr>
            <w:webHidden/>
          </w:rPr>
          <w:fldChar w:fldCharType="end"/>
        </w:r>
      </w:hyperlink>
    </w:p>
    <w:p w14:paraId="0181F097" w14:textId="5525B3B0" w:rsidR="00DB4720" w:rsidRDefault="00C604B0">
      <w:pPr>
        <w:pStyle w:val="TOC1"/>
        <w:rPr>
          <w:rFonts w:asciiTheme="minorHAnsi" w:eastAsiaTheme="minorEastAsia" w:hAnsiTheme="minorHAnsi" w:cstheme="minorBidi"/>
          <w:b w:val="0"/>
          <w:color w:val="auto"/>
          <w:szCs w:val="22"/>
          <w:lang w:eastAsia="en-AU"/>
        </w:rPr>
      </w:pPr>
      <w:hyperlink w:anchor="_Toc115430835" w:history="1">
        <w:r w:rsidR="00DB4720" w:rsidRPr="0008339C">
          <w:rPr>
            <w:rStyle w:val="Hyperlink"/>
            <w:rFonts w:eastAsiaTheme="majorEastAsia"/>
          </w:rPr>
          <w:t>9.0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ajorEastAsia"/>
          </w:rPr>
          <w:t>Outcomes</w:t>
        </w:r>
        <w:r w:rsidR="00DB4720">
          <w:rPr>
            <w:webHidden/>
          </w:rPr>
          <w:tab/>
        </w:r>
        <w:r w:rsidR="00DB4720">
          <w:rPr>
            <w:webHidden/>
          </w:rPr>
          <w:fldChar w:fldCharType="begin"/>
        </w:r>
        <w:r w:rsidR="00DB4720">
          <w:rPr>
            <w:webHidden/>
          </w:rPr>
          <w:instrText xml:space="preserve"> PAGEREF _Toc115430835 \h </w:instrText>
        </w:r>
        <w:r w:rsidR="00DB4720">
          <w:rPr>
            <w:webHidden/>
          </w:rPr>
        </w:r>
        <w:r w:rsidR="00DB4720">
          <w:rPr>
            <w:webHidden/>
          </w:rPr>
          <w:fldChar w:fldCharType="separate"/>
        </w:r>
        <w:r w:rsidR="00DB4720">
          <w:rPr>
            <w:webHidden/>
          </w:rPr>
          <w:t>50</w:t>
        </w:r>
        <w:r w:rsidR="00DB4720">
          <w:rPr>
            <w:webHidden/>
          </w:rPr>
          <w:fldChar w:fldCharType="end"/>
        </w:r>
      </w:hyperlink>
    </w:p>
    <w:p w14:paraId="70F77006" w14:textId="1936C846" w:rsidR="00DB4720" w:rsidRDefault="00C604B0">
      <w:pPr>
        <w:pStyle w:val="TOC2"/>
        <w:rPr>
          <w:rFonts w:asciiTheme="minorHAnsi" w:eastAsiaTheme="minorEastAsia" w:hAnsiTheme="minorHAnsi" w:cstheme="minorBidi"/>
          <w:szCs w:val="22"/>
          <w:lang w:eastAsia="en-AU"/>
        </w:rPr>
      </w:pPr>
      <w:hyperlink w:anchor="_Toc115430836" w:history="1">
        <w:r w:rsidR="00DB4720" w:rsidRPr="0008339C">
          <w:rPr>
            <w:rStyle w:val="Hyperlink"/>
            <w:rFonts w:cs="Arial"/>
          </w:rPr>
          <w:t>9.1</w:t>
        </w:r>
        <w:r w:rsidR="00DB4720">
          <w:rPr>
            <w:rFonts w:asciiTheme="minorHAnsi" w:eastAsiaTheme="minorEastAsia" w:hAnsiTheme="minorHAnsi" w:cstheme="minorBidi"/>
            <w:szCs w:val="22"/>
            <w:lang w:eastAsia="en-AU"/>
          </w:rPr>
          <w:tab/>
        </w:r>
        <w:r w:rsidR="00DB4720" w:rsidRPr="0008339C">
          <w:rPr>
            <w:rStyle w:val="Hyperlink"/>
          </w:rPr>
          <w:t>Summary</w:t>
        </w:r>
        <w:r w:rsidR="00DB4720">
          <w:rPr>
            <w:webHidden/>
          </w:rPr>
          <w:tab/>
        </w:r>
        <w:r w:rsidR="00DB4720">
          <w:rPr>
            <w:webHidden/>
          </w:rPr>
          <w:fldChar w:fldCharType="begin"/>
        </w:r>
        <w:r w:rsidR="00DB4720">
          <w:rPr>
            <w:webHidden/>
          </w:rPr>
          <w:instrText xml:space="preserve"> PAGEREF _Toc115430836 \h </w:instrText>
        </w:r>
        <w:r w:rsidR="00DB4720">
          <w:rPr>
            <w:webHidden/>
          </w:rPr>
        </w:r>
        <w:r w:rsidR="00DB4720">
          <w:rPr>
            <w:webHidden/>
          </w:rPr>
          <w:fldChar w:fldCharType="separate"/>
        </w:r>
        <w:r w:rsidR="00DB4720">
          <w:rPr>
            <w:webHidden/>
          </w:rPr>
          <w:t>50</w:t>
        </w:r>
        <w:r w:rsidR="00DB4720">
          <w:rPr>
            <w:webHidden/>
          </w:rPr>
          <w:fldChar w:fldCharType="end"/>
        </w:r>
      </w:hyperlink>
    </w:p>
    <w:p w14:paraId="5F918599" w14:textId="43538345" w:rsidR="00DB4720" w:rsidRDefault="00C604B0">
      <w:pPr>
        <w:pStyle w:val="TOC2"/>
        <w:rPr>
          <w:rFonts w:asciiTheme="minorHAnsi" w:eastAsiaTheme="minorEastAsia" w:hAnsiTheme="minorHAnsi" w:cstheme="minorBidi"/>
          <w:szCs w:val="22"/>
          <w:lang w:eastAsia="en-AU"/>
        </w:rPr>
      </w:pPr>
      <w:hyperlink w:anchor="_Toc115430837" w:history="1">
        <w:r w:rsidR="00DB4720" w:rsidRPr="0008339C">
          <w:rPr>
            <w:rStyle w:val="Hyperlink"/>
            <w:rFonts w:cs="Arial"/>
          </w:rPr>
          <w:t>9.2</w:t>
        </w:r>
        <w:r w:rsidR="00DB4720">
          <w:rPr>
            <w:rFonts w:asciiTheme="minorHAnsi" w:eastAsiaTheme="minorEastAsia" w:hAnsiTheme="minorHAnsi" w:cstheme="minorBidi"/>
            <w:szCs w:val="22"/>
            <w:lang w:eastAsia="en-AU"/>
          </w:rPr>
          <w:tab/>
        </w:r>
        <w:r w:rsidR="00DB4720" w:rsidRPr="0008339C">
          <w:rPr>
            <w:rStyle w:val="Hyperlink"/>
          </w:rPr>
          <w:t>Outcome - Customer Care</w:t>
        </w:r>
        <w:r w:rsidR="00DB4720">
          <w:rPr>
            <w:webHidden/>
          </w:rPr>
          <w:tab/>
        </w:r>
        <w:r w:rsidR="00DB4720">
          <w:rPr>
            <w:webHidden/>
          </w:rPr>
          <w:fldChar w:fldCharType="begin"/>
        </w:r>
        <w:r w:rsidR="00DB4720">
          <w:rPr>
            <w:webHidden/>
          </w:rPr>
          <w:instrText xml:space="preserve"> PAGEREF _Toc115430837 \h </w:instrText>
        </w:r>
        <w:r w:rsidR="00DB4720">
          <w:rPr>
            <w:webHidden/>
          </w:rPr>
        </w:r>
        <w:r w:rsidR="00DB4720">
          <w:rPr>
            <w:webHidden/>
          </w:rPr>
          <w:fldChar w:fldCharType="separate"/>
        </w:r>
        <w:r w:rsidR="00DB4720">
          <w:rPr>
            <w:webHidden/>
          </w:rPr>
          <w:t>51</w:t>
        </w:r>
        <w:r w:rsidR="00DB4720">
          <w:rPr>
            <w:webHidden/>
          </w:rPr>
          <w:fldChar w:fldCharType="end"/>
        </w:r>
      </w:hyperlink>
    </w:p>
    <w:p w14:paraId="6CBF27DB" w14:textId="31690422" w:rsidR="00DB4720" w:rsidRDefault="00C604B0">
      <w:pPr>
        <w:pStyle w:val="TOC2"/>
        <w:rPr>
          <w:rFonts w:asciiTheme="minorHAnsi" w:eastAsiaTheme="minorEastAsia" w:hAnsiTheme="minorHAnsi" w:cstheme="minorBidi"/>
          <w:szCs w:val="22"/>
          <w:lang w:eastAsia="en-AU"/>
        </w:rPr>
      </w:pPr>
      <w:hyperlink w:anchor="_Toc115430838" w:history="1">
        <w:r w:rsidR="00DB4720" w:rsidRPr="0008339C">
          <w:rPr>
            <w:rStyle w:val="Hyperlink"/>
            <w:rFonts w:cs="Arial"/>
          </w:rPr>
          <w:t>9.3</w:t>
        </w:r>
        <w:r w:rsidR="00DB4720">
          <w:rPr>
            <w:rFonts w:asciiTheme="minorHAnsi" w:eastAsiaTheme="minorEastAsia" w:hAnsiTheme="minorHAnsi" w:cstheme="minorBidi"/>
            <w:szCs w:val="22"/>
            <w:lang w:eastAsia="en-AU"/>
          </w:rPr>
          <w:tab/>
        </w:r>
        <w:r w:rsidR="00DB4720" w:rsidRPr="0008339C">
          <w:rPr>
            <w:rStyle w:val="Hyperlink"/>
          </w:rPr>
          <w:t>Outcome – Equity</w:t>
        </w:r>
        <w:r w:rsidR="00DB4720">
          <w:rPr>
            <w:webHidden/>
          </w:rPr>
          <w:tab/>
        </w:r>
        <w:r w:rsidR="00DB4720">
          <w:rPr>
            <w:webHidden/>
          </w:rPr>
          <w:fldChar w:fldCharType="begin"/>
        </w:r>
        <w:r w:rsidR="00DB4720">
          <w:rPr>
            <w:webHidden/>
          </w:rPr>
          <w:instrText xml:space="preserve"> PAGEREF _Toc115430838 \h </w:instrText>
        </w:r>
        <w:r w:rsidR="00DB4720">
          <w:rPr>
            <w:webHidden/>
          </w:rPr>
        </w:r>
        <w:r w:rsidR="00DB4720">
          <w:rPr>
            <w:webHidden/>
          </w:rPr>
          <w:fldChar w:fldCharType="separate"/>
        </w:r>
        <w:r w:rsidR="00DB4720">
          <w:rPr>
            <w:webHidden/>
          </w:rPr>
          <w:t>53</w:t>
        </w:r>
        <w:r w:rsidR="00DB4720">
          <w:rPr>
            <w:webHidden/>
          </w:rPr>
          <w:fldChar w:fldCharType="end"/>
        </w:r>
      </w:hyperlink>
    </w:p>
    <w:p w14:paraId="7C68DE43" w14:textId="0814BC40" w:rsidR="00DB4720" w:rsidRDefault="00C604B0">
      <w:pPr>
        <w:pStyle w:val="TOC2"/>
        <w:rPr>
          <w:rFonts w:asciiTheme="minorHAnsi" w:eastAsiaTheme="minorEastAsia" w:hAnsiTheme="minorHAnsi" w:cstheme="minorBidi"/>
          <w:szCs w:val="22"/>
          <w:lang w:eastAsia="en-AU"/>
        </w:rPr>
      </w:pPr>
      <w:hyperlink w:anchor="_Toc115430839" w:history="1">
        <w:r w:rsidR="00DB4720" w:rsidRPr="0008339C">
          <w:rPr>
            <w:rStyle w:val="Hyperlink"/>
            <w:rFonts w:cs="Arial"/>
          </w:rPr>
          <w:t>9.4</w:t>
        </w:r>
        <w:r w:rsidR="00DB4720">
          <w:rPr>
            <w:rFonts w:asciiTheme="minorHAnsi" w:eastAsiaTheme="minorEastAsia" w:hAnsiTheme="minorHAnsi" w:cstheme="minorBidi"/>
            <w:szCs w:val="22"/>
            <w:lang w:eastAsia="en-AU"/>
          </w:rPr>
          <w:tab/>
        </w:r>
        <w:r w:rsidR="00DB4720" w:rsidRPr="0008339C">
          <w:rPr>
            <w:rStyle w:val="Hyperlink"/>
          </w:rPr>
          <w:t>Outcome – Sustainability</w:t>
        </w:r>
        <w:r w:rsidR="00DB4720">
          <w:rPr>
            <w:webHidden/>
          </w:rPr>
          <w:tab/>
        </w:r>
        <w:r w:rsidR="00DB4720">
          <w:rPr>
            <w:webHidden/>
          </w:rPr>
          <w:fldChar w:fldCharType="begin"/>
        </w:r>
        <w:r w:rsidR="00DB4720">
          <w:rPr>
            <w:webHidden/>
          </w:rPr>
          <w:instrText xml:space="preserve"> PAGEREF _Toc115430839 \h </w:instrText>
        </w:r>
        <w:r w:rsidR="00DB4720">
          <w:rPr>
            <w:webHidden/>
          </w:rPr>
        </w:r>
        <w:r w:rsidR="00DB4720">
          <w:rPr>
            <w:webHidden/>
          </w:rPr>
          <w:fldChar w:fldCharType="separate"/>
        </w:r>
        <w:r w:rsidR="00DB4720">
          <w:rPr>
            <w:webHidden/>
          </w:rPr>
          <w:t>55</w:t>
        </w:r>
        <w:r w:rsidR="00DB4720">
          <w:rPr>
            <w:webHidden/>
          </w:rPr>
          <w:fldChar w:fldCharType="end"/>
        </w:r>
      </w:hyperlink>
    </w:p>
    <w:p w14:paraId="5E23AB25" w14:textId="754CCC99" w:rsidR="00DB4720" w:rsidRDefault="00C604B0">
      <w:pPr>
        <w:pStyle w:val="TOC2"/>
        <w:rPr>
          <w:rFonts w:asciiTheme="minorHAnsi" w:eastAsiaTheme="minorEastAsia" w:hAnsiTheme="minorHAnsi" w:cstheme="minorBidi"/>
          <w:szCs w:val="22"/>
          <w:lang w:eastAsia="en-AU"/>
        </w:rPr>
      </w:pPr>
      <w:hyperlink w:anchor="_Toc115430840" w:history="1">
        <w:r w:rsidR="00DB4720" w:rsidRPr="0008339C">
          <w:rPr>
            <w:rStyle w:val="Hyperlink"/>
            <w:rFonts w:cs="Arial"/>
          </w:rPr>
          <w:t>9.5</w:t>
        </w:r>
        <w:r w:rsidR="00DB4720">
          <w:rPr>
            <w:rFonts w:asciiTheme="minorHAnsi" w:eastAsiaTheme="minorEastAsia" w:hAnsiTheme="minorHAnsi" w:cstheme="minorBidi"/>
            <w:szCs w:val="22"/>
            <w:lang w:eastAsia="en-AU"/>
          </w:rPr>
          <w:tab/>
        </w:r>
        <w:r w:rsidR="00DB4720" w:rsidRPr="0008339C">
          <w:rPr>
            <w:rStyle w:val="Hyperlink"/>
          </w:rPr>
          <w:t>Outcomes – PREMO assessment</w:t>
        </w:r>
        <w:r w:rsidR="00DB4720">
          <w:rPr>
            <w:webHidden/>
          </w:rPr>
          <w:tab/>
        </w:r>
        <w:r w:rsidR="00DB4720">
          <w:rPr>
            <w:webHidden/>
          </w:rPr>
          <w:fldChar w:fldCharType="begin"/>
        </w:r>
        <w:r w:rsidR="00DB4720">
          <w:rPr>
            <w:webHidden/>
          </w:rPr>
          <w:instrText xml:space="preserve"> PAGEREF _Toc115430840 \h </w:instrText>
        </w:r>
        <w:r w:rsidR="00DB4720">
          <w:rPr>
            <w:webHidden/>
          </w:rPr>
        </w:r>
        <w:r w:rsidR="00DB4720">
          <w:rPr>
            <w:webHidden/>
          </w:rPr>
          <w:fldChar w:fldCharType="separate"/>
        </w:r>
        <w:r w:rsidR="00DB4720">
          <w:rPr>
            <w:webHidden/>
          </w:rPr>
          <w:t>55</w:t>
        </w:r>
        <w:r w:rsidR="00DB4720">
          <w:rPr>
            <w:webHidden/>
          </w:rPr>
          <w:fldChar w:fldCharType="end"/>
        </w:r>
      </w:hyperlink>
    </w:p>
    <w:p w14:paraId="19699F8F" w14:textId="126D822B" w:rsidR="00DB4720" w:rsidRDefault="00C604B0">
      <w:pPr>
        <w:pStyle w:val="TOC1"/>
        <w:rPr>
          <w:rFonts w:asciiTheme="minorHAnsi" w:eastAsiaTheme="minorEastAsia" w:hAnsiTheme="minorHAnsi" w:cstheme="minorBidi"/>
          <w:b w:val="0"/>
          <w:color w:val="auto"/>
          <w:szCs w:val="22"/>
          <w:lang w:eastAsia="en-AU"/>
        </w:rPr>
      </w:pPr>
      <w:hyperlink w:anchor="_Toc115430841" w:history="1">
        <w:r w:rsidR="00DB4720" w:rsidRPr="0008339C">
          <w:rPr>
            <w:rStyle w:val="Hyperlink"/>
          </w:rPr>
          <w:t>10.0</w:t>
        </w:r>
        <w:r w:rsidR="00DB4720">
          <w:rPr>
            <w:rFonts w:asciiTheme="minorHAnsi" w:eastAsiaTheme="minorEastAsia" w:hAnsiTheme="minorHAnsi" w:cstheme="minorBidi"/>
            <w:b w:val="0"/>
            <w:color w:val="auto"/>
            <w:szCs w:val="22"/>
            <w:lang w:eastAsia="en-AU"/>
          </w:rPr>
          <w:tab/>
        </w:r>
        <w:r w:rsidR="00DB4720" w:rsidRPr="0008339C">
          <w:rPr>
            <w:rStyle w:val="Hyperlink"/>
          </w:rPr>
          <w:t>Service Standards</w:t>
        </w:r>
        <w:r w:rsidR="00DB4720">
          <w:rPr>
            <w:webHidden/>
          </w:rPr>
          <w:tab/>
        </w:r>
        <w:r w:rsidR="00DB4720">
          <w:rPr>
            <w:webHidden/>
          </w:rPr>
          <w:fldChar w:fldCharType="begin"/>
        </w:r>
        <w:r w:rsidR="00DB4720">
          <w:rPr>
            <w:webHidden/>
          </w:rPr>
          <w:instrText xml:space="preserve"> PAGEREF _Toc115430841 \h </w:instrText>
        </w:r>
        <w:r w:rsidR="00DB4720">
          <w:rPr>
            <w:webHidden/>
          </w:rPr>
        </w:r>
        <w:r w:rsidR="00DB4720">
          <w:rPr>
            <w:webHidden/>
          </w:rPr>
          <w:fldChar w:fldCharType="separate"/>
        </w:r>
        <w:r w:rsidR="00DB4720">
          <w:rPr>
            <w:webHidden/>
          </w:rPr>
          <w:t>57</w:t>
        </w:r>
        <w:r w:rsidR="00DB4720">
          <w:rPr>
            <w:webHidden/>
          </w:rPr>
          <w:fldChar w:fldCharType="end"/>
        </w:r>
      </w:hyperlink>
    </w:p>
    <w:p w14:paraId="041AE0C2" w14:textId="2E47D041" w:rsidR="00DB4720" w:rsidRDefault="00C604B0">
      <w:pPr>
        <w:pStyle w:val="TOC1"/>
        <w:rPr>
          <w:rFonts w:asciiTheme="minorHAnsi" w:eastAsiaTheme="minorEastAsia" w:hAnsiTheme="minorHAnsi" w:cstheme="minorBidi"/>
          <w:b w:val="0"/>
          <w:color w:val="auto"/>
          <w:szCs w:val="22"/>
          <w:lang w:eastAsia="en-AU"/>
        </w:rPr>
      </w:pPr>
      <w:hyperlink w:anchor="_Toc115430842" w:history="1">
        <w:r w:rsidR="00DB4720" w:rsidRPr="0008339C">
          <w:rPr>
            <w:rStyle w:val="Hyperlink"/>
          </w:rPr>
          <w:t>11.0</w:t>
        </w:r>
        <w:r w:rsidR="00DB4720">
          <w:rPr>
            <w:rFonts w:asciiTheme="minorHAnsi" w:eastAsiaTheme="minorEastAsia" w:hAnsiTheme="minorHAnsi" w:cstheme="minorBidi"/>
            <w:b w:val="0"/>
            <w:color w:val="auto"/>
            <w:szCs w:val="22"/>
            <w:lang w:eastAsia="en-AU"/>
          </w:rPr>
          <w:tab/>
        </w:r>
        <w:r w:rsidR="00DB4720" w:rsidRPr="0008339C">
          <w:rPr>
            <w:rStyle w:val="Hyperlink"/>
          </w:rPr>
          <w:t>Guaranteed Service Levels</w:t>
        </w:r>
        <w:r w:rsidR="00DB4720">
          <w:rPr>
            <w:webHidden/>
          </w:rPr>
          <w:tab/>
        </w:r>
        <w:r w:rsidR="00DB4720">
          <w:rPr>
            <w:webHidden/>
          </w:rPr>
          <w:fldChar w:fldCharType="begin"/>
        </w:r>
        <w:r w:rsidR="00DB4720">
          <w:rPr>
            <w:webHidden/>
          </w:rPr>
          <w:instrText xml:space="preserve"> PAGEREF _Toc115430842 \h </w:instrText>
        </w:r>
        <w:r w:rsidR="00DB4720">
          <w:rPr>
            <w:webHidden/>
          </w:rPr>
        </w:r>
        <w:r w:rsidR="00DB4720">
          <w:rPr>
            <w:webHidden/>
          </w:rPr>
          <w:fldChar w:fldCharType="separate"/>
        </w:r>
        <w:r w:rsidR="00DB4720">
          <w:rPr>
            <w:webHidden/>
          </w:rPr>
          <w:t>58</w:t>
        </w:r>
        <w:r w:rsidR="00DB4720">
          <w:rPr>
            <w:webHidden/>
          </w:rPr>
          <w:fldChar w:fldCharType="end"/>
        </w:r>
      </w:hyperlink>
    </w:p>
    <w:p w14:paraId="162D219C" w14:textId="1506707A" w:rsidR="00DB4720" w:rsidRDefault="00C604B0">
      <w:pPr>
        <w:pStyle w:val="TOC1"/>
        <w:rPr>
          <w:rFonts w:asciiTheme="minorHAnsi" w:eastAsiaTheme="minorEastAsia" w:hAnsiTheme="minorHAnsi" w:cstheme="minorBidi"/>
          <w:b w:val="0"/>
          <w:color w:val="auto"/>
          <w:szCs w:val="22"/>
          <w:lang w:eastAsia="en-AU"/>
        </w:rPr>
      </w:pPr>
      <w:hyperlink w:anchor="_Toc115430843" w:history="1">
        <w:r w:rsidR="00DB4720" w:rsidRPr="0008339C">
          <w:rPr>
            <w:rStyle w:val="Hyperlink"/>
          </w:rPr>
          <w:t>12.0</w:t>
        </w:r>
        <w:r w:rsidR="00DB4720">
          <w:rPr>
            <w:rFonts w:asciiTheme="minorHAnsi" w:eastAsiaTheme="minorEastAsia" w:hAnsiTheme="minorHAnsi" w:cstheme="minorBidi"/>
            <w:b w:val="0"/>
            <w:color w:val="auto"/>
            <w:szCs w:val="22"/>
            <w:lang w:eastAsia="en-AU"/>
          </w:rPr>
          <w:tab/>
        </w:r>
        <w:r w:rsidR="00DB4720" w:rsidRPr="0008339C">
          <w:rPr>
            <w:rStyle w:val="Hyperlink"/>
          </w:rPr>
          <w:t>Demand</w:t>
        </w:r>
        <w:r w:rsidR="00DB4720">
          <w:rPr>
            <w:webHidden/>
          </w:rPr>
          <w:tab/>
        </w:r>
        <w:r w:rsidR="00DB4720">
          <w:rPr>
            <w:webHidden/>
          </w:rPr>
          <w:fldChar w:fldCharType="begin"/>
        </w:r>
        <w:r w:rsidR="00DB4720">
          <w:rPr>
            <w:webHidden/>
          </w:rPr>
          <w:instrText xml:space="preserve"> PAGEREF _Toc115430843 \h </w:instrText>
        </w:r>
        <w:r w:rsidR="00DB4720">
          <w:rPr>
            <w:webHidden/>
          </w:rPr>
        </w:r>
        <w:r w:rsidR="00DB4720">
          <w:rPr>
            <w:webHidden/>
          </w:rPr>
          <w:fldChar w:fldCharType="separate"/>
        </w:r>
        <w:r w:rsidR="00DB4720">
          <w:rPr>
            <w:webHidden/>
          </w:rPr>
          <w:t>59</w:t>
        </w:r>
        <w:r w:rsidR="00DB4720">
          <w:rPr>
            <w:webHidden/>
          </w:rPr>
          <w:fldChar w:fldCharType="end"/>
        </w:r>
      </w:hyperlink>
    </w:p>
    <w:p w14:paraId="5C6F1AD0" w14:textId="2307F9BF" w:rsidR="00DB4720" w:rsidRDefault="00C604B0">
      <w:pPr>
        <w:pStyle w:val="TOC2"/>
        <w:rPr>
          <w:rFonts w:asciiTheme="minorHAnsi" w:eastAsiaTheme="minorEastAsia" w:hAnsiTheme="minorHAnsi" w:cstheme="minorBidi"/>
          <w:szCs w:val="22"/>
          <w:lang w:eastAsia="en-AU"/>
        </w:rPr>
      </w:pPr>
      <w:hyperlink w:anchor="_Toc115430844" w:history="1">
        <w:r w:rsidR="00DB4720" w:rsidRPr="0008339C">
          <w:rPr>
            <w:rStyle w:val="Hyperlink"/>
            <w:rFonts w:cs="Arial"/>
          </w:rPr>
          <w:t>12.1</w:t>
        </w:r>
        <w:r w:rsidR="00DB4720">
          <w:rPr>
            <w:rFonts w:asciiTheme="minorHAnsi" w:eastAsiaTheme="minorEastAsia" w:hAnsiTheme="minorHAnsi" w:cstheme="minorBidi"/>
            <w:szCs w:val="22"/>
            <w:lang w:eastAsia="en-AU"/>
          </w:rPr>
          <w:tab/>
        </w:r>
        <w:r w:rsidR="00DB4720" w:rsidRPr="0008339C">
          <w:rPr>
            <w:rStyle w:val="Hyperlink"/>
          </w:rPr>
          <w:t>Growth</w:t>
        </w:r>
        <w:r w:rsidR="00DB4720">
          <w:rPr>
            <w:webHidden/>
          </w:rPr>
          <w:tab/>
        </w:r>
        <w:r w:rsidR="00DB4720">
          <w:rPr>
            <w:webHidden/>
          </w:rPr>
          <w:fldChar w:fldCharType="begin"/>
        </w:r>
        <w:r w:rsidR="00DB4720">
          <w:rPr>
            <w:webHidden/>
          </w:rPr>
          <w:instrText xml:space="preserve"> PAGEREF _Toc115430844 \h </w:instrText>
        </w:r>
        <w:r w:rsidR="00DB4720">
          <w:rPr>
            <w:webHidden/>
          </w:rPr>
        </w:r>
        <w:r w:rsidR="00DB4720">
          <w:rPr>
            <w:webHidden/>
          </w:rPr>
          <w:fldChar w:fldCharType="separate"/>
        </w:r>
        <w:r w:rsidR="00DB4720">
          <w:rPr>
            <w:webHidden/>
          </w:rPr>
          <w:t>59</w:t>
        </w:r>
        <w:r w:rsidR="00DB4720">
          <w:rPr>
            <w:webHidden/>
          </w:rPr>
          <w:fldChar w:fldCharType="end"/>
        </w:r>
      </w:hyperlink>
    </w:p>
    <w:p w14:paraId="2D647FCC" w14:textId="0D28BAA0" w:rsidR="00DB4720" w:rsidRDefault="00C604B0">
      <w:pPr>
        <w:pStyle w:val="TOC2"/>
        <w:rPr>
          <w:rFonts w:asciiTheme="minorHAnsi" w:eastAsiaTheme="minorEastAsia" w:hAnsiTheme="minorHAnsi" w:cstheme="minorBidi"/>
          <w:szCs w:val="22"/>
          <w:lang w:eastAsia="en-AU"/>
        </w:rPr>
      </w:pPr>
      <w:hyperlink w:anchor="_Toc115430845" w:history="1">
        <w:r w:rsidR="00DB4720" w:rsidRPr="0008339C">
          <w:rPr>
            <w:rStyle w:val="Hyperlink"/>
            <w:rFonts w:cs="Arial"/>
          </w:rPr>
          <w:t>12.2</w:t>
        </w:r>
        <w:r w:rsidR="00DB4720">
          <w:rPr>
            <w:rFonts w:asciiTheme="minorHAnsi" w:eastAsiaTheme="minorEastAsia" w:hAnsiTheme="minorHAnsi" w:cstheme="minorBidi"/>
            <w:szCs w:val="22"/>
            <w:lang w:eastAsia="en-AU"/>
          </w:rPr>
          <w:tab/>
        </w:r>
        <w:r w:rsidR="00DB4720" w:rsidRPr="0008339C">
          <w:rPr>
            <w:rStyle w:val="Hyperlink"/>
          </w:rPr>
          <w:t>Demand</w:t>
        </w:r>
        <w:r w:rsidR="00DB4720">
          <w:rPr>
            <w:webHidden/>
          </w:rPr>
          <w:tab/>
        </w:r>
        <w:r w:rsidR="00DB4720">
          <w:rPr>
            <w:webHidden/>
          </w:rPr>
          <w:fldChar w:fldCharType="begin"/>
        </w:r>
        <w:r w:rsidR="00DB4720">
          <w:rPr>
            <w:webHidden/>
          </w:rPr>
          <w:instrText xml:space="preserve"> PAGEREF _Toc115430845 \h </w:instrText>
        </w:r>
        <w:r w:rsidR="00DB4720">
          <w:rPr>
            <w:webHidden/>
          </w:rPr>
        </w:r>
        <w:r w:rsidR="00DB4720">
          <w:rPr>
            <w:webHidden/>
          </w:rPr>
          <w:fldChar w:fldCharType="separate"/>
        </w:r>
        <w:r w:rsidR="00DB4720">
          <w:rPr>
            <w:webHidden/>
          </w:rPr>
          <w:t>63</w:t>
        </w:r>
        <w:r w:rsidR="00DB4720">
          <w:rPr>
            <w:webHidden/>
          </w:rPr>
          <w:fldChar w:fldCharType="end"/>
        </w:r>
      </w:hyperlink>
    </w:p>
    <w:p w14:paraId="03876D9C" w14:textId="7CB41971" w:rsidR="00DB4720" w:rsidRDefault="00C604B0">
      <w:pPr>
        <w:pStyle w:val="TOC1"/>
        <w:rPr>
          <w:rFonts w:asciiTheme="minorHAnsi" w:eastAsiaTheme="minorEastAsia" w:hAnsiTheme="minorHAnsi" w:cstheme="minorBidi"/>
          <w:b w:val="0"/>
          <w:color w:val="auto"/>
          <w:szCs w:val="22"/>
          <w:lang w:eastAsia="en-AU"/>
        </w:rPr>
      </w:pPr>
      <w:hyperlink w:anchor="_Toc115430846" w:history="1">
        <w:r w:rsidR="00DB4720" w:rsidRPr="0008339C">
          <w:rPr>
            <w:rStyle w:val="Hyperlink"/>
          </w:rPr>
          <w:t>13.0</w:t>
        </w:r>
        <w:r w:rsidR="00DB4720">
          <w:rPr>
            <w:rFonts w:asciiTheme="minorHAnsi" w:eastAsiaTheme="minorEastAsia" w:hAnsiTheme="minorHAnsi" w:cstheme="minorBidi"/>
            <w:b w:val="0"/>
            <w:color w:val="auto"/>
            <w:szCs w:val="22"/>
            <w:lang w:eastAsia="en-AU"/>
          </w:rPr>
          <w:tab/>
        </w:r>
        <w:r w:rsidR="00DB4720" w:rsidRPr="0008339C">
          <w:rPr>
            <w:rStyle w:val="Hyperlink"/>
          </w:rPr>
          <w:t>Revenue Requirement</w:t>
        </w:r>
        <w:r w:rsidR="00DB4720">
          <w:rPr>
            <w:webHidden/>
          </w:rPr>
          <w:tab/>
        </w:r>
        <w:r w:rsidR="00DB4720">
          <w:rPr>
            <w:webHidden/>
          </w:rPr>
          <w:fldChar w:fldCharType="begin"/>
        </w:r>
        <w:r w:rsidR="00DB4720">
          <w:rPr>
            <w:webHidden/>
          </w:rPr>
          <w:instrText xml:space="preserve"> PAGEREF _Toc115430846 \h </w:instrText>
        </w:r>
        <w:r w:rsidR="00DB4720">
          <w:rPr>
            <w:webHidden/>
          </w:rPr>
        </w:r>
        <w:r w:rsidR="00DB4720">
          <w:rPr>
            <w:webHidden/>
          </w:rPr>
          <w:fldChar w:fldCharType="separate"/>
        </w:r>
        <w:r w:rsidR="00DB4720">
          <w:rPr>
            <w:webHidden/>
          </w:rPr>
          <w:t>65</w:t>
        </w:r>
        <w:r w:rsidR="00DB4720">
          <w:rPr>
            <w:webHidden/>
          </w:rPr>
          <w:fldChar w:fldCharType="end"/>
        </w:r>
      </w:hyperlink>
    </w:p>
    <w:p w14:paraId="7D84AB7F" w14:textId="30C3FF1B" w:rsidR="00DB4720" w:rsidRDefault="00C604B0">
      <w:pPr>
        <w:pStyle w:val="TOC1"/>
        <w:rPr>
          <w:rFonts w:asciiTheme="minorHAnsi" w:eastAsiaTheme="minorEastAsia" w:hAnsiTheme="minorHAnsi" w:cstheme="minorBidi"/>
          <w:b w:val="0"/>
          <w:color w:val="auto"/>
          <w:szCs w:val="22"/>
          <w:lang w:eastAsia="en-AU"/>
        </w:rPr>
      </w:pPr>
      <w:hyperlink w:anchor="_Toc115430847" w:history="1">
        <w:r w:rsidR="00DB4720" w:rsidRPr="0008339C">
          <w:rPr>
            <w:rStyle w:val="Hyperlink"/>
          </w:rPr>
          <w:t>14.0</w:t>
        </w:r>
        <w:r w:rsidR="00DB4720">
          <w:rPr>
            <w:rFonts w:asciiTheme="minorHAnsi" w:eastAsiaTheme="minorEastAsia" w:hAnsiTheme="minorHAnsi" w:cstheme="minorBidi"/>
            <w:b w:val="0"/>
            <w:color w:val="auto"/>
            <w:szCs w:val="22"/>
            <w:lang w:eastAsia="en-AU"/>
          </w:rPr>
          <w:tab/>
        </w:r>
        <w:r w:rsidR="00DB4720" w:rsidRPr="0008339C">
          <w:rPr>
            <w:rStyle w:val="Hyperlink"/>
          </w:rPr>
          <w:t>Forecast Operating Expenditure</w:t>
        </w:r>
        <w:r w:rsidR="00DB4720">
          <w:rPr>
            <w:webHidden/>
          </w:rPr>
          <w:tab/>
        </w:r>
        <w:r w:rsidR="00DB4720">
          <w:rPr>
            <w:webHidden/>
          </w:rPr>
          <w:fldChar w:fldCharType="begin"/>
        </w:r>
        <w:r w:rsidR="00DB4720">
          <w:rPr>
            <w:webHidden/>
          </w:rPr>
          <w:instrText xml:space="preserve"> PAGEREF _Toc115430847 \h </w:instrText>
        </w:r>
        <w:r w:rsidR="00DB4720">
          <w:rPr>
            <w:webHidden/>
          </w:rPr>
        </w:r>
        <w:r w:rsidR="00DB4720">
          <w:rPr>
            <w:webHidden/>
          </w:rPr>
          <w:fldChar w:fldCharType="separate"/>
        </w:r>
        <w:r w:rsidR="00DB4720">
          <w:rPr>
            <w:webHidden/>
          </w:rPr>
          <w:t>67</w:t>
        </w:r>
        <w:r w:rsidR="00DB4720">
          <w:rPr>
            <w:webHidden/>
          </w:rPr>
          <w:fldChar w:fldCharType="end"/>
        </w:r>
      </w:hyperlink>
    </w:p>
    <w:p w14:paraId="65B41F52" w14:textId="59220C32" w:rsidR="00DB4720" w:rsidRDefault="00C604B0">
      <w:pPr>
        <w:pStyle w:val="TOC2"/>
        <w:rPr>
          <w:rFonts w:asciiTheme="minorHAnsi" w:eastAsiaTheme="minorEastAsia" w:hAnsiTheme="minorHAnsi" w:cstheme="minorBidi"/>
          <w:szCs w:val="22"/>
          <w:lang w:eastAsia="en-AU"/>
        </w:rPr>
      </w:pPr>
      <w:hyperlink w:anchor="_Toc115430848" w:history="1">
        <w:r w:rsidR="00DB4720" w:rsidRPr="0008339C">
          <w:rPr>
            <w:rStyle w:val="Hyperlink"/>
            <w:rFonts w:cs="Arial"/>
          </w:rPr>
          <w:t>14.1</w:t>
        </w:r>
        <w:r w:rsidR="00DB4720">
          <w:rPr>
            <w:rFonts w:asciiTheme="minorHAnsi" w:eastAsiaTheme="minorEastAsia" w:hAnsiTheme="minorHAnsi" w:cstheme="minorBidi"/>
            <w:szCs w:val="22"/>
            <w:lang w:eastAsia="en-AU"/>
          </w:rPr>
          <w:tab/>
        </w:r>
        <w:r w:rsidR="00DB4720" w:rsidRPr="0008339C">
          <w:rPr>
            <w:rStyle w:val="Hyperlink"/>
          </w:rPr>
          <w:t>Total operating expenditure</w:t>
        </w:r>
        <w:r w:rsidR="00DB4720">
          <w:rPr>
            <w:webHidden/>
          </w:rPr>
          <w:tab/>
        </w:r>
        <w:r w:rsidR="00DB4720">
          <w:rPr>
            <w:webHidden/>
          </w:rPr>
          <w:fldChar w:fldCharType="begin"/>
        </w:r>
        <w:r w:rsidR="00DB4720">
          <w:rPr>
            <w:webHidden/>
          </w:rPr>
          <w:instrText xml:space="preserve"> PAGEREF _Toc115430848 \h </w:instrText>
        </w:r>
        <w:r w:rsidR="00DB4720">
          <w:rPr>
            <w:webHidden/>
          </w:rPr>
        </w:r>
        <w:r w:rsidR="00DB4720">
          <w:rPr>
            <w:webHidden/>
          </w:rPr>
          <w:fldChar w:fldCharType="separate"/>
        </w:r>
        <w:r w:rsidR="00DB4720">
          <w:rPr>
            <w:webHidden/>
          </w:rPr>
          <w:t>67</w:t>
        </w:r>
        <w:r w:rsidR="00DB4720">
          <w:rPr>
            <w:webHidden/>
          </w:rPr>
          <w:fldChar w:fldCharType="end"/>
        </w:r>
      </w:hyperlink>
    </w:p>
    <w:p w14:paraId="4A22741D" w14:textId="3C0E89DD" w:rsidR="00DB4720" w:rsidRDefault="00C604B0">
      <w:pPr>
        <w:pStyle w:val="TOC2"/>
        <w:rPr>
          <w:rFonts w:asciiTheme="minorHAnsi" w:eastAsiaTheme="minorEastAsia" w:hAnsiTheme="minorHAnsi" w:cstheme="minorBidi"/>
          <w:szCs w:val="22"/>
          <w:lang w:eastAsia="en-AU"/>
        </w:rPr>
      </w:pPr>
      <w:hyperlink w:anchor="_Toc115430849" w:history="1">
        <w:r w:rsidR="00DB4720" w:rsidRPr="0008339C">
          <w:rPr>
            <w:rStyle w:val="Hyperlink"/>
            <w:rFonts w:cs="Arial"/>
          </w:rPr>
          <w:t>14.2</w:t>
        </w:r>
        <w:r w:rsidR="00DB4720">
          <w:rPr>
            <w:rFonts w:asciiTheme="minorHAnsi" w:eastAsiaTheme="minorEastAsia" w:hAnsiTheme="minorHAnsi" w:cstheme="minorBidi"/>
            <w:szCs w:val="22"/>
            <w:lang w:eastAsia="en-AU"/>
          </w:rPr>
          <w:tab/>
        </w:r>
        <w:r w:rsidR="00DB4720" w:rsidRPr="0008339C">
          <w:rPr>
            <w:rStyle w:val="Hyperlink"/>
          </w:rPr>
          <w:t>Baseline controllable operating expenditure</w:t>
        </w:r>
        <w:r w:rsidR="00DB4720">
          <w:rPr>
            <w:webHidden/>
          </w:rPr>
          <w:tab/>
        </w:r>
        <w:r w:rsidR="00DB4720">
          <w:rPr>
            <w:webHidden/>
          </w:rPr>
          <w:fldChar w:fldCharType="begin"/>
        </w:r>
        <w:r w:rsidR="00DB4720">
          <w:rPr>
            <w:webHidden/>
          </w:rPr>
          <w:instrText xml:space="preserve"> PAGEREF _Toc115430849 \h </w:instrText>
        </w:r>
        <w:r w:rsidR="00DB4720">
          <w:rPr>
            <w:webHidden/>
          </w:rPr>
        </w:r>
        <w:r w:rsidR="00DB4720">
          <w:rPr>
            <w:webHidden/>
          </w:rPr>
          <w:fldChar w:fldCharType="separate"/>
        </w:r>
        <w:r w:rsidR="00DB4720">
          <w:rPr>
            <w:webHidden/>
          </w:rPr>
          <w:t>69</w:t>
        </w:r>
        <w:r w:rsidR="00DB4720">
          <w:rPr>
            <w:webHidden/>
          </w:rPr>
          <w:fldChar w:fldCharType="end"/>
        </w:r>
      </w:hyperlink>
    </w:p>
    <w:p w14:paraId="26CD68E2" w14:textId="4EAF4393" w:rsidR="00DB4720" w:rsidRDefault="00C604B0">
      <w:pPr>
        <w:pStyle w:val="TOC2"/>
        <w:rPr>
          <w:rFonts w:asciiTheme="minorHAnsi" w:eastAsiaTheme="minorEastAsia" w:hAnsiTheme="minorHAnsi" w:cstheme="minorBidi"/>
          <w:szCs w:val="22"/>
          <w:lang w:eastAsia="en-AU"/>
        </w:rPr>
      </w:pPr>
      <w:hyperlink w:anchor="_Toc115430850" w:history="1">
        <w:r w:rsidR="00DB4720" w:rsidRPr="0008339C">
          <w:rPr>
            <w:rStyle w:val="Hyperlink"/>
            <w:rFonts w:cs="Arial"/>
          </w:rPr>
          <w:t>14.3</w:t>
        </w:r>
        <w:r w:rsidR="00DB4720">
          <w:rPr>
            <w:rFonts w:asciiTheme="minorHAnsi" w:eastAsiaTheme="minorEastAsia" w:hAnsiTheme="minorHAnsi" w:cstheme="minorBidi"/>
            <w:szCs w:val="22"/>
            <w:lang w:eastAsia="en-AU"/>
          </w:rPr>
          <w:tab/>
        </w:r>
        <w:r w:rsidR="00DB4720" w:rsidRPr="0008339C">
          <w:rPr>
            <w:rStyle w:val="Hyperlink"/>
          </w:rPr>
          <w:t>Operating expenditure 2018-23</w:t>
        </w:r>
        <w:r w:rsidR="00DB4720">
          <w:rPr>
            <w:webHidden/>
          </w:rPr>
          <w:tab/>
        </w:r>
        <w:r w:rsidR="00DB4720">
          <w:rPr>
            <w:webHidden/>
          </w:rPr>
          <w:fldChar w:fldCharType="begin"/>
        </w:r>
        <w:r w:rsidR="00DB4720">
          <w:rPr>
            <w:webHidden/>
          </w:rPr>
          <w:instrText xml:space="preserve"> PAGEREF _Toc115430850 \h </w:instrText>
        </w:r>
        <w:r w:rsidR="00DB4720">
          <w:rPr>
            <w:webHidden/>
          </w:rPr>
        </w:r>
        <w:r w:rsidR="00DB4720">
          <w:rPr>
            <w:webHidden/>
          </w:rPr>
          <w:fldChar w:fldCharType="separate"/>
        </w:r>
        <w:r w:rsidR="00DB4720">
          <w:rPr>
            <w:webHidden/>
          </w:rPr>
          <w:t>70</w:t>
        </w:r>
        <w:r w:rsidR="00DB4720">
          <w:rPr>
            <w:webHidden/>
          </w:rPr>
          <w:fldChar w:fldCharType="end"/>
        </w:r>
      </w:hyperlink>
    </w:p>
    <w:p w14:paraId="313D729B" w14:textId="619EFE72" w:rsidR="00DB4720" w:rsidRDefault="00C604B0">
      <w:pPr>
        <w:pStyle w:val="TOC2"/>
        <w:rPr>
          <w:rFonts w:asciiTheme="minorHAnsi" w:eastAsiaTheme="minorEastAsia" w:hAnsiTheme="minorHAnsi" w:cstheme="minorBidi"/>
          <w:szCs w:val="22"/>
          <w:lang w:eastAsia="en-AU"/>
        </w:rPr>
      </w:pPr>
      <w:hyperlink w:anchor="_Toc115430851" w:history="1">
        <w:r w:rsidR="00DB4720" w:rsidRPr="0008339C">
          <w:rPr>
            <w:rStyle w:val="Hyperlink"/>
            <w:rFonts w:cs="Arial"/>
          </w:rPr>
          <w:t>14.4</w:t>
        </w:r>
        <w:r w:rsidR="00DB4720">
          <w:rPr>
            <w:rFonts w:asciiTheme="minorHAnsi" w:eastAsiaTheme="minorEastAsia" w:hAnsiTheme="minorHAnsi" w:cstheme="minorBidi"/>
            <w:szCs w:val="22"/>
            <w:lang w:eastAsia="en-AU"/>
          </w:rPr>
          <w:tab/>
        </w:r>
        <w:r w:rsidR="00DB4720" w:rsidRPr="0008339C">
          <w:rPr>
            <w:rStyle w:val="Hyperlink"/>
          </w:rPr>
          <w:t>Operating expenses 2023-28</w:t>
        </w:r>
        <w:r w:rsidR="00DB4720">
          <w:rPr>
            <w:webHidden/>
          </w:rPr>
          <w:tab/>
        </w:r>
        <w:r w:rsidR="00DB4720">
          <w:rPr>
            <w:webHidden/>
          </w:rPr>
          <w:fldChar w:fldCharType="begin"/>
        </w:r>
        <w:r w:rsidR="00DB4720">
          <w:rPr>
            <w:webHidden/>
          </w:rPr>
          <w:instrText xml:space="preserve"> PAGEREF _Toc115430851 \h </w:instrText>
        </w:r>
        <w:r w:rsidR="00DB4720">
          <w:rPr>
            <w:webHidden/>
          </w:rPr>
        </w:r>
        <w:r w:rsidR="00DB4720">
          <w:rPr>
            <w:webHidden/>
          </w:rPr>
          <w:fldChar w:fldCharType="separate"/>
        </w:r>
        <w:r w:rsidR="00DB4720">
          <w:rPr>
            <w:webHidden/>
          </w:rPr>
          <w:t>72</w:t>
        </w:r>
        <w:r w:rsidR="00DB4720">
          <w:rPr>
            <w:webHidden/>
          </w:rPr>
          <w:fldChar w:fldCharType="end"/>
        </w:r>
      </w:hyperlink>
    </w:p>
    <w:p w14:paraId="1D62693F" w14:textId="72A02273" w:rsidR="00DB4720" w:rsidRDefault="00C604B0">
      <w:pPr>
        <w:pStyle w:val="TOC1"/>
        <w:rPr>
          <w:rFonts w:asciiTheme="minorHAnsi" w:eastAsiaTheme="minorEastAsia" w:hAnsiTheme="minorHAnsi" w:cstheme="minorBidi"/>
          <w:b w:val="0"/>
          <w:color w:val="auto"/>
          <w:szCs w:val="22"/>
          <w:lang w:eastAsia="en-AU"/>
        </w:rPr>
      </w:pPr>
      <w:hyperlink w:anchor="_Toc115430852" w:history="1">
        <w:r w:rsidR="00DB4720" w:rsidRPr="0008339C">
          <w:rPr>
            <w:rStyle w:val="Hyperlink"/>
          </w:rPr>
          <w:t>15.0</w:t>
        </w:r>
        <w:r w:rsidR="00DB4720">
          <w:rPr>
            <w:rFonts w:asciiTheme="minorHAnsi" w:eastAsiaTheme="minorEastAsia" w:hAnsiTheme="minorHAnsi" w:cstheme="minorBidi"/>
            <w:b w:val="0"/>
            <w:color w:val="auto"/>
            <w:szCs w:val="22"/>
            <w:lang w:eastAsia="en-AU"/>
          </w:rPr>
          <w:tab/>
        </w:r>
        <w:r w:rsidR="00DB4720" w:rsidRPr="0008339C">
          <w:rPr>
            <w:rStyle w:val="Hyperlink"/>
          </w:rPr>
          <w:t>Forecast Capital Expenditure</w:t>
        </w:r>
        <w:r w:rsidR="00DB4720">
          <w:rPr>
            <w:webHidden/>
          </w:rPr>
          <w:tab/>
        </w:r>
        <w:r w:rsidR="00DB4720">
          <w:rPr>
            <w:webHidden/>
          </w:rPr>
          <w:fldChar w:fldCharType="begin"/>
        </w:r>
        <w:r w:rsidR="00DB4720">
          <w:rPr>
            <w:webHidden/>
          </w:rPr>
          <w:instrText xml:space="preserve"> PAGEREF _Toc115430852 \h </w:instrText>
        </w:r>
        <w:r w:rsidR="00DB4720">
          <w:rPr>
            <w:webHidden/>
          </w:rPr>
        </w:r>
        <w:r w:rsidR="00DB4720">
          <w:rPr>
            <w:webHidden/>
          </w:rPr>
          <w:fldChar w:fldCharType="separate"/>
        </w:r>
        <w:r w:rsidR="00DB4720">
          <w:rPr>
            <w:webHidden/>
          </w:rPr>
          <w:t>74</w:t>
        </w:r>
        <w:r w:rsidR="00DB4720">
          <w:rPr>
            <w:webHidden/>
          </w:rPr>
          <w:fldChar w:fldCharType="end"/>
        </w:r>
      </w:hyperlink>
    </w:p>
    <w:p w14:paraId="636C4D8E" w14:textId="16F5434F" w:rsidR="00DB4720" w:rsidRDefault="00C604B0">
      <w:pPr>
        <w:pStyle w:val="TOC2"/>
        <w:rPr>
          <w:rFonts w:asciiTheme="minorHAnsi" w:eastAsiaTheme="minorEastAsia" w:hAnsiTheme="minorHAnsi" w:cstheme="minorBidi"/>
          <w:szCs w:val="22"/>
          <w:lang w:eastAsia="en-AU"/>
        </w:rPr>
      </w:pPr>
      <w:hyperlink w:anchor="_Toc115430853" w:history="1">
        <w:r w:rsidR="00DB4720" w:rsidRPr="0008339C">
          <w:rPr>
            <w:rStyle w:val="Hyperlink"/>
            <w:rFonts w:cs="Arial"/>
          </w:rPr>
          <w:t>15.1</w:t>
        </w:r>
        <w:r w:rsidR="00DB4720">
          <w:rPr>
            <w:rFonts w:asciiTheme="minorHAnsi" w:eastAsiaTheme="minorEastAsia" w:hAnsiTheme="minorHAnsi" w:cstheme="minorBidi"/>
            <w:szCs w:val="22"/>
            <w:lang w:eastAsia="en-AU"/>
          </w:rPr>
          <w:tab/>
        </w:r>
        <w:r w:rsidR="00DB4720" w:rsidRPr="0008339C">
          <w:rPr>
            <w:rStyle w:val="Hyperlink"/>
          </w:rPr>
          <w:t>PR18 2018-23 on reflection</w:t>
        </w:r>
        <w:r w:rsidR="00DB4720">
          <w:rPr>
            <w:webHidden/>
          </w:rPr>
          <w:tab/>
        </w:r>
        <w:r w:rsidR="00DB4720">
          <w:rPr>
            <w:webHidden/>
          </w:rPr>
          <w:fldChar w:fldCharType="begin"/>
        </w:r>
        <w:r w:rsidR="00DB4720">
          <w:rPr>
            <w:webHidden/>
          </w:rPr>
          <w:instrText xml:space="preserve"> PAGEREF _Toc115430853 \h </w:instrText>
        </w:r>
        <w:r w:rsidR="00DB4720">
          <w:rPr>
            <w:webHidden/>
          </w:rPr>
        </w:r>
        <w:r w:rsidR="00DB4720">
          <w:rPr>
            <w:webHidden/>
          </w:rPr>
          <w:fldChar w:fldCharType="separate"/>
        </w:r>
        <w:r w:rsidR="00DB4720">
          <w:rPr>
            <w:webHidden/>
          </w:rPr>
          <w:t>74</w:t>
        </w:r>
        <w:r w:rsidR="00DB4720">
          <w:rPr>
            <w:webHidden/>
          </w:rPr>
          <w:fldChar w:fldCharType="end"/>
        </w:r>
      </w:hyperlink>
    </w:p>
    <w:p w14:paraId="4CE83F37" w14:textId="14469CAB" w:rsidR="00DB4720" w:rsidRDefault="00C604B0">
      <w:pPr>
        <w:pStyle w:val="TOC2"/>
        <w:rPr>
          <w:rFonts w:asciiTheme="minorHAnsi" w:eastAsiaTheme="minorEastAsia" w:hAnsiTheme="minorHAnsi" w:cstheme="minorBidi"/>
          <w:szCs w:val="22"/>
          <w:lang w:eastAsia="en-AU"/>
        </w:rPr>
      </w:pPr>
      <w:hyperlink w:anchor="_Toc115430854" w:history="1">
        <w:r w:rsidR="00DB4720" w:rsidRPr="0008339C">
          <w:rPr>
            <w:rStyle w:val="Hyperlink"/>
            <w:rFonts w:cs="Arial"/>
          </w:rPr>
          <w:t>15.2</w:t>
        </w:r>
        <w:r w:rsidR="00DB4720">
          <w:rPr>
            <w:rFonts w:asciiTheme="minorHAnsi" w:eastAsiaTheme="minorEastAsia" w:hAnsiTheme="minorHAnsi" w:cstheme="minorBidi"/>
            <w:szCs w:val="22"/>
            <w:lang w:eastAsia="en-AU"/>
          </w:rPr>
          <w:tab/>
        </w:r>
        <w:r w:rsidR="00DB4720" w:rsidRPr="0008339C">
          <w:rPr>
            <w:rStyle w:val="Hyperlink"/>
          </w:rPr>
          <w:t>Summary</w:t>
        </w:r>
        <w:r w:rsidR="00DB4720">
          <w:rPr>
            <w:webHidden/>
          </w:rPr>
          <w:tab/>
        </w:r>
        <w:r w:rsidR="00DB4720">
          <w:rPr>
            <w:webHidden/>
          </w:rPr>
          <w:fldChar w:fldCharType="begin"/>
        </w:r>
        <w:r w:rsidR="00DB4720">
          <w:rPr>
            <w:webHidden/>
          </w:rPr>
          <w:instrText xml:space="preserve"> PAGEREF _Toc115430854 \h </w:instrText>
        </w:r>
        <w:r w:rsidR="00DB4720">
          <w:rPr>
            <w:webHidden/>
          </w:rPr>
        </w:r>
        <w:r w:rsidR="00DB4720">
          <w:rPr>
            <w:webHidden/>
          </w:rPr>
          <w:fldChar w:fldCharType="separate"/>
        </w:r>
        <w:r w:rsidR="00DB4720">
          <w:rPr>
            <w:webHidden/>
          </w:rPr>
          <w:t>74</w:t>
        </w:r>
        <w:r w:rsidR="00DB4720">
          <w:rPr>
            <w:webHidden/>
          </w:rPr>
          <w:fldChar w:fldCharType="end"/>
        </w:r>
      </w:hyperlink>
    </w:p>
    <w:p w14:paraId="04CDF9C6" w14:textId="2BE9B362" w:rsidR="00DB4720" w:rsidRDefault="00C604B0">
      <w:pPr>
        <w:pStyle w:val="TOC2"/>
        <w:rPr>
          <w:rFonts w:asciiTheme="minorHAnsi" w:eastAsiaTheme="minorEastAsia" w:hAnsiTheme="minorHAnsi" w:cstheme="minorBidi"/>
          <w:szCs w:val="22"/>
          <w:lang w:eastAsia="en-AU"/>
        </w:rPr>
      </w:pPr>
      <w:hyperlink w:anchor="_Toc115430855" w:history="1">
        <w:r w:rsidR="00DB4720" w:rsidRPr="0008339C">
          <w:rPr>
            <w:rStyle w:val="Hyperlink"/>
            <w:rFonts w:cs="Arial"/>
          </w:rPr>
          <w:t>15.3</w:t>
        </w:r>
        <w:r w:rsidR="00DB4720">
          <w:rPr>
            <w:rFonts w:asciiTheme="minorHAnsi" w:eastAsiaTheme="minorEastAsia" w:hAnsiTheme="minorHAnsi" w:cstheme="minorBidi"/>
            <w:szCs w:val="22"/>
            <w:lang w:eastAsia="en-AU"/>
          </w:rPr>
          <w:tab/>
        </w:r>
        <w:r w:rsidR="00DB4720" w:rsidRPr="0008339C">
          <w:rPr>
            <w:rStyle w:val="Hyperlink"/>
          </w:rPr>
          <w:t>Capital program development</w:t>
        </w:r>
        <w:r w:rsidR="00DB4720">
          <w:rPr>
            <w:webHidden/>
          </w:rPr>
          <w:tab/>
        </w:r>
        <w:r w:rsidR="00DB4720">
          <w:rPr>
            <w:webHidden/>
          </w:rPr>
          <w:fldChar w:fldCharType="begin"/>
        </w:r>
        <w:r w:rsidR="00DB4720">
          <w:rPr>
            <w:webHidden/>
          </w:rPr>
          <w:instrText xml:space="preserve"> PAGEREF _Toc115430855 \h </w:instrText>
        </w:r>
        <w:r w:rsidR="00DB4720">
          <w:rPr>
            <w:webHidden/>
          </w:rPr>
        </w:r>
        <w:r w:rsidR="00DB4720">
          <w:rPr>
            <w:webHidden/>
          </w:rPr>
          <w:fldChar w:fldCharType="separate"/>
        </w:r>
        <w:r w:rsidR="00DB4720">
          <w:rPr>
            <w:webHidden/>
          </w:rPr>
          <w:t>76</w:t>
        </w:r>
        <w:r w:rsidR="00DB4720">
          <w:rPr>
            <w:webHidden/>
          </w:rPr>
          <w:fldChar w:fldCharType="end"/>
        </w:r>
      </w:hyperlink>
    </w:p>
    <w:p w14:paraId="6CF3DDC5" w14:textId="16B6B25A" w:rsidR="00DB4720" w:rsidRDefault="00C604B0">
      <w:pPr>
        <w:pStyle w:val="TOC2"/>
        <w:rPr>
          <w:rFonts w:asciiTheme="minorHAnsi" w:eastAsiaTheme="minorEastAsia" w:hAnsiTheme="minorHAnsi" w:cstheme="minorBidi"/>
          <w:szCs w:val="22"/>
          <w:lang w:eastAsia="en-AU"/>
        </w:rPr>
      </w:pPr>
      <w:hyperlink w:anchor="_Toc115430856" w:history="1">
        <w:r w:rsidR="00DB4720" w:rsidRPr="0008339C">
          <w:rPr>
            <w:rStyle w:val="Hyperlink"/>
            <w:rFonts w:cs="Arial"/>
          </w:rPr>
          <w:t>15.4</w:t>
        </w:r>
        <w:r w:rsidR="00DB4720">
          <w:rPr>
            <w:rFonts w:asciiTheme="minorHAnsi" w:eastAsiaTheme="minorEastAsia" w:hAnsiTheme="minorHAnsi" w:cstheme="minorBidi"/>
            <w:szCs w:val="22"/>
            <w:lang w:eastAsia="en-AU"/>
          </w:rPr>
          <w:tab/>
        </w:r>
        <w:r w:rsidR="00DB4720" w:rsidRPr="0008339C">
          <w:rPr>
            <w:rStyle w:val="Hyperlink"/>
          </w:rPr>
          <w:t>Major capital projects</w:t>
        </w:r>
        <w:r w:rsidR="00DB4720">
          <w:rPr>
            <w:webHidden/>
          </w:rPr>
          <w:tab/>
        </w:r>
        <w:r w:rsidR="00DB4720">
          <w:rPr>
            <w:webHidden/>
          </w:rPr>
          <w:fldChar w:fldCharType="begin"/>
        </w:r>
        <w:r w:rsidR="00DB4720">
          <w:rPr>
            <w:webHidden/>
          </w:rPr>
          <w:instrText xml:space="preserve"> PAGEREF _Toc115430856 \h </w:instrText>
        </w:r>
        <w:r w:rsidR="00DB4720">
          <w:rPr>
            <w:webHidden/>
          </w:rPr>
        </w:r>
        <w:r w:rsidR="00DB4720">
          <w:rPr>
            <w:webHidden/>
          </w:rPr>
          <w:fldChar w:fldCharType="separate"/>
        </w:r>
        <w:r w:rsidR="00DB4720">
          <w:rPr>
            <w:webHidden/>
          </w:rPr>
          <w:t>78</w:t>
        </w:r>
        <w:r w:rsidR="00DB4720">
          <w:rPr>
            <w:webHidden/>
          </w:rPr>
          <w:fldChar w:fldCharType="end"/>
        </w:r>
      </w:hyperlink>
    </w:p>
    <w:p w14:paraId="628FBB49" w14:textId="5CEF516E" w:rsidR="00DB4720" w:rsidRDefault="00C604B0">
      <w:pPr>
        <w:pStyle w:val="TOC2"/>
        <w:rPr>
          <w:rFonts w:asciiTheme="minorHAnsi" w:eastAsiaTheme="minorEastAsia" w:hAnsiTheme="minorHAnsi" w:cstheme="minorBidi"/>
          <w:szCs w:val="22"/>
          <w:lang w:eastAsia="en-AU"/>
        </w:rPr>
      </w:pPr>
      <w:hyperlink w:anchor="_Toc115430857" w:history="1">
        <w:r w:rsidR="00DB4720" w:rsidRPr="0008339C">
          <w:rPr>
            <w:rStyle w:val="Hyperlink"/>
            <w:rFonts w:eastAsiaTheme="minorHAnsi" w:cs="Arial"/>
          </w:rPr>
          <w:t>15.5</w:t>
        </w:r>
        <w:r w:rsidR="00DB4720">
          <w:rPr>
            <w:rFonts w:asciiTheme="minorHAnsi" w:eastAsiaTheme="minorEastAsia" w:hAnsiTheme="minorHAnsi" w:cstheme="minorBidi"/>
            <w:szCs w:val="22"/>
            <w:lang w:eastAsia="en-AU"/>
          </w:rPr>
          <w:tab/>
        </w:r>
        <w:r w:rsidR="00DB4720" w:rsidRPr="0008339C">
          <w:rPr>
            <w:rStyle w:val="Hyperlink"/>
            <w:rFonts w:eastAsiaTheme="minorHAnsi"/>
          </w:rPr>
          <w:t>Major capital programs and other capital expenditure</w:t>
        </w:r>
        <w:r w:rsidR="00DB4720">
          <w:rPr>
            <w:webHidden/>
          </w:rPr>
          <w:tab/>
        </w:r>
        <w:r w:rsidR="00DB4720">
          <w:rPr>
            <w:webHidden/>
          </w:rPr>
          <w:fldChar w:fldCharType="begin"/>
        </w:r>
        <w:r w:rsidR="00DB4720">
          <w:rPr>
            <w:webHidden/>
          </w:rPr>
          <w:instrText xml:space="preserve"> PAGEREF _Toc115430857 \h </w:instrText>
        </w:r>
        <w:r w:rsidR="00DB4720">
          <w:rPr>
            <w:webHidden/>
          </w:rPr>
        </w:r>
        <w:r w:rsidR="00DB4720">
          <w:rPr>
            <w:webHidden/>
          </w:rPr>
          <w:fldChar w:fldCharType="separate"/>
        </w:r>
        <w:r w:rsidR="00DB4720">
          <w:rPr>
            <w:webHidden/>
          </w:rPr>
          <w:t>84</w:t>
        </w:r>
        <w:r w:rsidR="00DB4720">
          <w:rPr>
            <w:webHidden/>
          </w:rPr>
          <w:fldChar w:fldCharType="end"/>
        </w:r>
      </w:hyperlink>
    </w:p>
    <w:p w14:paraId="3F10CEF0" w14:textId="4F4885CA" w:rsidR="00DB4720" w:rsidRDefault="00C604B0">
      <w:pPr>
        <w:pStyle w:val="TOC2"/>
        <w:rPr>
          <w:rFonts w:asciiTheme="minorHAnsi" w:eastAsiaTheme="minorEastAsia" w:hAnsiTheme="minorHAnsi" w:cstheme="minorBidi"/>
          <w:szCs w:val="22"/>
          <w:lang w:eastAsia="en-AU"/>
        </w:rPr>
      </w:pPr>
      <w:hyperlink w:anchor="_Toc115430858" w:history="1">
        <w:r w:rsidR="00DB4720" w:rsidRPr="0008339C">
          <w:rPr>
            <w:rStyle w:val="Hyperlink"/>
            <w:rFonts w:cs="Arial"/>
          </w:rPr>
          <w:t>15.6</w:t>
        </w:r>
        <w:r w:rsidR="00DB4720">
          <w:rPr>
            <w:rFonts w:asciiTheme="minorHAnsi" w:eastAsiaTheme="minorEastAsia" w:hAnsiTheme="minorHAnsi" w:cstheme="minorBidi"/>
            <w:szCs w:val="22"/>
            <w:lang w:eastAsia="en-AU"/>
          </w:rPr>
          <w:tab/>
        </w:r>
        <w:r w:rsidR="00DB4720" w:rsidRPr="0008339C">
          <w:rPr>
            <w:rStyle w:val="Hyperlink"/>
          </w:rPr>
          <w:t>Other capital expenditure</w:t>
        </w:r>
        <w:r w:rsidR="00DB4720">
          <w:rPr>
            <w:webHidden/>
          </w:rPr>
          <w:tab/>
        </w:r>
        <w:r w:rsidR="00DB4720">
          <w:rPr>
            <w:webHidden/>
          </w:rPr>
          <w:fldChar w:fldCharType="begin"/>
        </w:r>
        <w:r w:rsidR="00DB4720">
          <w:rPr>
            <w:webHidden/>
          </w:rPr>
          <w:instrText xml:space="preserve"> PAGEREF _Toc115430858 \h </w:instrText>
        </w:r>
        <w:r w:rsidR="00DB4720">
          <w:rPr>
            <w:webHidden/>
          </w:rPr>
        </w:r>
        <w:r w:rsidR="00DB4720">
          <w:rPr>
            <w:webHidden/>
          </w:rPr>
          <w:fldChar w:fldCharType="separate"/>
        </w:r>
        <w:r w:rsidR="00DB4720">
          <w:rPr>
            <w:webHidden/>
          </w:rPr>
          <w:t>84</w:t>
        </w:r>
        <w:r w:rsidR="00DB4720">
          <w:rPr>
            <w:webHidden/>
          </w:rPr>
          <w:fldChar w:fldCharType="end"/>
        </w:r>
      </w:hyperlink>
    </w:p>
    <w:p w14:paraId="02DFAADA" w14:textId="036496B2" w:rsidR="00DB4720" w:rsidRDefault="00C604B0">
      <w:pPr>
        <w:pStyle w:val="TOC2"/>
        <w:rPr>
          <w:rFonts w:asciiTheme="minorHAnsi" w:eastAsiaTheme="minorEastAsia" w:hAnsiTheme="minorHAnsi" w:cstheme="minorBidi"/>
          <w:szCs w:val="22"/>
          <w:lang w:eastAsia="en-AU"/>
        </w:rPr>
      </w:pPr>
      <w:hyperlink w:anchor="_Toc115430859" w:history="1">
        <w:r w:rsidR="00DB4720" w:rsidRPr="0008339C">
          <w:rPr>
            <w:rStyle w:val="Hyperlink"/>
            <w:rFonts w:cs="Arial"/>
          </w:rPr>
          <w:t>15.7</w:t>
        </w:r>
        <w:r w:rsidR="00DB4720">
          <w:rPr>
            <w:rFonts w:asciiTheme="minorHAnsi" w:eastAsiaTheme="minorEastAsia" w:hAnsiTheme="minorHAnsi" w:cstheme="minorBidi"/>
            <w:szCs w:val="22"/>
            <w:lang w:eastAsia="en-AU"/>
          </w:rPr>
          <w:tab/>
        </w:r>
        <w:r w:rsidR="00DB4720" w:rsidRPr="0008339C">
          <w:rPr>
            <w:rStyle w:val="Hyperlink"/>
          </w:rPr>
          <w:t>Method for developing the capital expenditure program</w:t>
        </w:r>
        <w:r w:rsidR="00DB4720">
          <w:rPr>
            <w:webHidden/>
          </w:rPr>
          <w:tab/>
        </w:r>
        <w:r w:rsidR="00DB4720">
          <w:rPr>
            <w:webHidden/>
          </w:rPr>
          <w:fldChar w:fldCharType="begin"/>
        </w:r>
        <w:r w:rsidR="00DB4720">
          <w:rPr>
            <w:webHidden/>
          </w:rPr>
          <w:instrText xml:space="preserve"> PAGEREF _Toc115430859 \h </w:instrText>
        </w:r>
        <w:r w:rsidR="00DB4720">
          <w:rPr>
            <w:webHidden/>
          </w:rPr>
        </w:r>
        <w:r w:rsidR="00DB4720">
          <w:rPr>
            <w:webHidden/>
          </w:rPr>
          <w:fldChar w:fldCharType="separate"/>
        </w:r>
        <w:r w:rsidR="00DB4720">
          <w:rPr>
            <w:webHidden/>
          </w:rPr>
          <w:t>85</w:t>
        </w:r>
        <w:r w:rsidR="00DB4720">
          <w:rPr>
            <w:webHidden/>
          </w:rPr>
          <w:fldChar w:fldCharType="end"/>
        </w:r>
      </w:hyperlink>
    </w:p>
    <w:p w14:paraId="59AA229E" w14:textId="52378FC7" w:rsidR="00DB4720" w:rsidRDefault="00C604B0">
      <w:pPr>
        <w:pStyle w:val="TOC2"/>
        <w:rPr>
          <w:rFonts w:asciiTheme="minorHAnsi" w:eastAsiaTheme="minorEastAsia" w:hAnsiTheme="minorHAnsi" w:cstheme="minorBidi"/>
          <w:szCs w:val="22"/>
          <w:lang w:eastAsia="en-AU"/>
        </w:rPr>
      </w:pPr>
      <w:hyperlink w:anchor="_Toc115430860" w:history="1">
        <w:r w:rsidR="00DB4720" w:rsidRPr="0008339C">
          <w:rPr>
            <w:rStyle w:val="Hyperlink"/>
            <w:rFonts w:cs="Arial"/>
          </w:rPr>
          <w:t>15.8</w:t>
        </w:r>
        <w:r w:rsidR="00DB4720">
          <w:rPr>
            <w:rFonts w:asciiTheme="minorHAnsi" w:eastAsiaTheme="minorEastAsia" w:hAnsiTheme="minorHAnsi" w:cstheme="minorBidi"/>
            <w:szCs w:val="22"/>
            <w:lang w:eastAsia="en-AU"/>
          </w:rPr>
          <w:tab/>
        </w:r>
        <w:r w:rsidR="00DB4720" w:rsidRPr="0008339C">
          <w:rPr>
            <w:rStyle w:val="Hyperlink"/>
          </w:rPr>
          <w:t>Prudent and efficient capital expenditure program</w:t>
        </w:r>
        <w:r w:rsidR="00DB4720">
          <w:rPr>
            <w:webHidden/>
          </w:rPr>
          <w:tab/>
        </w:r>
        <w:r w:rsidR="00DB4720">
          <w:rPr>
            <w:webHidden/>
          </w:rPr>
          <w:fldChar w:fldCharType="begin"/>
        </w:r>
        <w:r w:rsidR="00DB4720">
          <w:rPr>
            <w:webHidden/>
          </w:rPr>
          <w:instrText xml:space="preserve"> PAGEREF _Toc115430860 \h </w:instrText>
        </w:r>
        <w:r w:rsidR="00DB4720">
          <w:rPr>
            <w:webHidden/>
          </w:rPr>
        </w:r>
        <w:r w:rsidR="00DB4720">
          <w:rPr>
            <w:webHidden/>
          </w:rPr>
          <w:fldChar w:fldCharType="separate"/>
        </w:r>
        <w:r w:rsidR="00DB4720">
          <w:rPr>
            <w:webHidden/>
          </w:rPr>
          <w:t>86</w:t>
        </w:r>
        <w:r w:rsidR="00DB4720">
          <w:rPr>
            <w:webHidden/>
          </w:rPr>
          <w:fldChar w:fldCharType="end"/>
        </w:r>
      </w:hyperlink>
    </w:p>
    <w:p w14:paraId="6EFEF4CB" w14:textId="67332902" w:rsidR="00DB4720" w:rsidRDefault="00C604B0">
      <w:pPr>
        <w:pStyle w:val="TOC2"/>
        <w:rPr>
          <w:rFonts w:asciiTheme="minorHAnsi" w:eastAsiaTheme="minorEastAsia" w:hAnsiTheme="minorHAnsi" w:cstheme="minorBidi"/>
          <w:szCs w:val="22"/>
          <w:lang w:eastAsia="en-AU"/>
        </w:rPr>
      </w:pPr>
      <w:hyperlink w:anchor="_Toc115430861" w:history="1">
        <w:r w:rsidR="00DB4720" w:rsidRPr="0008339C">
          <w:rPr>
            <w:rStyle w:val="Hyperlink"/>
            <w:rFonts w:cs="Arial"/>
          </w:rPr>
          <w:t>15.9</w:t>
        </w:r>
        <w:r w:rsidR="00DB4720">
          <w:rPr>
            <w:rFonts w:asciiTheme="minorHAnsi" w:eastAsiaTheme="minorEastAsia" w:hAnsiTheme="minorHAnsi" w:cstheme="minorBidi"/>
            <w:szCs w:val="22"/>
            <w:lang w:eastAsia="en-AU"/>
          </w:rPr>
          <w:tab/>
        </w:r>
        <w:r w:rsidR="00DB4720" w:rsidRPr="0008339C">
          <w:rPr>
            <w:rStyle w:val="Hyperlink"/>
          </w:rPr>
          <w:t>Capacity to deliver</w:t>
        </w:r>
        <w:r w:rsidR="00DB4720">
          <w:rPr>
            <w:webHidden/>
          </w:rPr>
          <w:tab/>
        </w:r>
        <w:r w:rsidR="00DB4720">
          <w:rPr>
            <w:webHidden/>
          </w:rPr>
          <w:fldChar w:fldCharType="begin"/>
        </w:r>
        <w:r w:rsidR="00DB4720">
          <w:rPr>
            <w:webHidden/>
          </w:rPr>
          <w:instrText xml:space="preserve"> PAGEREF _Toc115430861 \h </w:instrText>
        </w:r>
        <w:r w:rsidR="00DB4720">
          <w:rPr>
            <w:webHidden/>
          </w:rPr>
        </w:r>
        <w:r w:rsidR="00DB4720">
          <w:rPr>
            <w:webHidden/>
          </w:rPr>
          <w:fldChar w:fldCharType="separate"/>
        </w:r>
        <w:r w:rsidR="00DB4720">
          <w:rPr>
            <w:webHidden/>
          </w:rPr>
          <w:t>87</w:t>
        </w:r>
        <w:r w:rsidR="00DB4720">
          <w:rPr>
            <w:webHidden/>
          </w:rPr>
          <w:fldChar w:fldCharType="end"/>
        </w:r>
      </w:hyperlink>
    </w:p>
    <w:p w14:paraId="46020815" w14:textId="6745A568" w:rsidR="00DB4720" w:rsidRDefault="00C604B0">
      <w:pPr>
        <w:pStyle w:val="TOC1"/>
        <w:rPr>
          <w:rFonts w:asciiTheme="minorHAnsi" w:eastAsiaTheme="minorEastAsia" w:hAnsiTheme="minorHAnsi" w:cstheme="minorBidi"/>
          <w:b w:val="0"/>
          <w:color w:val="auto"/>
          <w:szCs w:val="22"/>
          <w:lang w:eastAsia="en-AU"/>
        </w:rPr>
      </w:pPr>
      <w:hyperlink w:anchor="_Toc115430862" w:history="1">
        <w:r w:rsidR="00DB4720" w:rsidRPr="0008339C">
          <w:rPr>
            <w:rStyle w:val="Hyperlink"/>
          </w:rPr>
          <w:t>16.0</w:t>
        </w:r>
        <w:r w:rsidR="00DB4720">
          <w:rPr>
            <w:rFonts w:asciiTheme="minorHAnsi" w:eastAsiaTheme="minorEastAsia" w:hAnsiTheme="minorHAnsi" w:cstheme="minorBidi"/>
            <w:b w:val="0"/>
            <w:color w:val="auto"/>
            <w:szCs w:val="22"/>
            <w:lang w:eastAsia="en-AU"/>
          </w:rPr>
          <w:tab/>
        </w:r>
        <w:r w:rsidR="00DB4720" w:rsidRPr="0008339C">
          <w:rPr>
            <w:rStyle w:val="Hyperlink"/>
          </w:rPr>
          <w:t>Regulatory Asset Base</w:t>
        </w:r>
        <w:r w:rsidR="00DB4720">
          <w:rPr>
            <w:webHidden/>
          </w:rPr>
          <w:tab/>
        </w:r>
        <w:r w:rsidR="00DB4720">
          <w:rPr>
            <w:webHidden/>
          </w:rPr>
          <w:fldChar w:fldCharType="begin"/>
        </w:r>
        <w:r w:rsidR="00DB4720">
          <w:rPr>
            <w:webHidden/>
          </w:rPr>
          <w:instrText xml:space="preserve"> PAGEREF _Toc115430862 \h </w:instrText>
        </w:r>
        <w:r w:rsidR="00DB4720">
          <w:rPr>
            <w:webHidden/>
          </w:rPr>
        </w:r>
        <w:r w:rsidR="00DB4720">
          <w:rPr>
            <w:webHidden/>
          </w:rPr>
          <w:fldChar w:fldCharType="separate"/>
        </w:r>
        <w:r w:rsidR="00DB4720">
          <w:rPr>
            <w:webHidden/>
          </w:rPr>
          <w:t>88</w:t>
        </w:r>
        <w:r w:rsidR="00DB4720">
          <w:rPr>
            <w:webHidden/>
          </w:rPr>
          <w:fldChar w:fldCharType="end"/>
        </w:r>
      </w:hyperlink>
    </w:p>
    <w:p w14:paraId="56FCDCAD" w14:textId="26A2D9AE" w:rsidR="00DB4720" w:rsidRDefault="00C604B0">
      <w:pPr>
        <w:pStyle w:val="TOC1"/>
        <w:rPr>
          <w:rFonts w:asciiTheme="minorHAnsi" w:eastAsiaTheme="minorEastAsia" w:hAnsiTheme="minorHAnsi" w:cstheme="minorBidi"/>
          <w:b w:val="0"/>
          <w:color w:val="auto"/>
          <w:szCs w:val="22"/>
          <w:lang w:eastAsia="en-AU"/>
        </w:rPr>
      </w:pPr>
      <w:hyperlink w:anchor="_Toc115430863" w:history="1">
        <w:r w:rsidR="00DB4720" w:rsidRPr="0008339C">
          <w:rPr>
            <w:rStyle w:val="Hyperlink"/>
            <w:rFonts w:eastAsiaTheme="minorHAnsi"/>
          </w:rPr>
          <w:t>17.0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inorHAnsi"/>
          </w:rPr>
          <w:t>Cost of Debt/Return on Equity/Tax Allowance</w:t>
        </w:r>
        <w:r w:rsidR="00DB4720">
          <w:rPr>
            <w:webHidden/>
          </w:rPr>
          <w:tab/>
        </w:r>
        <w:r w:rsidR="00DB4720">
          <w:rPr>
            <w:webHidden/>
          </w:rPr>
          <w:fldChar w:fldCharType="begin"/>
        </w:r>
        <w:r w:rsidR="00DB4720">
          <w:rPr>
            <w:webHidden/>
          </w:rPr>
          <w:instrText xml:space="preserve"> PAGEREF _Toc115430863 \h </w:instrText>
        </w:r>
        <w:r w:rsidR="00DB4720">
          <w:rPr>
            <w:webHidden/>
          </w:rPr>
        </w:r>
        <w:r w:rsidR="00DB4720">
          <w:rPr>
            <w:webHidden/>
          </w:rPr>
          <w:fldChar w:fldCharType="separate"/>
        </w:r>
        <w:r w:rsidR="00DB4720">
          <w:rPr>
            <w:webHidden/>
          </w:rPr>
          <w:t>91</w:t>
        </w:r>
        <w:r w:rsidR="00DB4720">
          <w:rPr>
            <w:webHidden/>
          </w:rPr>
          <w:fldChar w:fldCharType="end"/>
        </w:r>
      </w:hyperlink>
    </w:p>
    <w:p w14:paraId="3DAACAE4" w14:textId="78D2A48D" w:rsidR="00DB4720" w:rsidRDefault="00C604B0">
      <w:pPr>
        <w:pStyle w:val="TOC2"/>
        <w:rPr>
          <w:rFonts w:asciiTheme="minorHAnsi" w:eastAsiaTheme="minorEastAsia" w:hAnsiTheme="minorHAnsi" w:cstheme="minorBidi"/>
          <w:szCs w:val="22"/>
          <w:lang w:eastAsia="en-AU"/>
        </w:rPr>
      </w:pPr>
      <w:hyperlink w:anchor="_Toc115430864" w:history="1">
        <w:r w:rsidR="00DB4720" w:rsidRPr="0008339C">
          <w:rPr>
            <w:rStyle w:val="Hyperlink"/>
            <w:rFonts w:eastAsiaTheme="minorHAnsi" w:cs="Arial"/>
          </w:rPr>
          <w:t>17.1</w:t>
        </w:r>
        <w:r w:rsidR="00DB4720">
          <w:rPr>
            <w:rFonts w:asciiTheme="minorHAnsi" w:eastAsiaTheme="minorEastAsia" w:hAnsiTheme="minorHAnsi" w:cstheme="minorBidi"/>
            <w:szCs w:val="22"/>
            <w:lang w:eastAsia="en-AU"/>
          </w:rPr>
          <w:tab/>
        </w:r>
        <w:r w:rsidR="00DB4720" w:rsidRPr="0008339C">
          <w:rPr>
            <w:rStyle w:val="Hyperlink"/>
            <w:rFonts w:eastAsiaTheme="minorHAnsi"/>
          </w:rPr>
          <w:t>Cost of debt</w:t>
        </w:r>
        <w:r w:rsidR="00DB4720">
          <w:rPr>
            <w:webHidden/>
          </w:rPr>
          <w:tab/>
        </w:r>
        <w:r w:rsidR="00DB4720">
          <w:rPr>
            <w:webHidden/>
          </w:rPr>
          <w:fldChar w:fldCharType="begin"/>
        </w:r>
        <w:r w:rsidR="00DB4720">
          <w:rPr>
            <w:webHidden/>
          </w:rPr>
          <w:instrText xml:space="preserve"> PAGEREF _Toc115430864 \h </w:instrText>
        </w:r>
        <w:r w:rsidR="00DB4720">
          <w:rPr>
            <w:webHidden/>
          </w:rPr>
        </w:r>
        <w:r w:rsidR="00DB4720">
          <w:rPr>
            <w:webHidden/>
          </w:rPr>
          <w:fldChar w:fldCharType="separate"/>
        </w:r>
        <w:r w:rsidR="00DB4720">
          <w:rPr>
            <w:webHidden/>
          </w:rPr>
          <w:t>91</w:t>
        </w:r>
        <w:r w:rsidR="00DB4720">
          <w:rPr>
            <w:webHidden/>
          </w:rPr>
          <w:fldChar w:fldCharType="end"/>
        </w:r>
      </w:hyperlink>
    </w:p>
    <w:p w14:paraId="5C3651D6" w14:textId="5816628D" w:rsidR="00DB4720" w:rsidRDefault="00C604B0">
      <w:pPr>
        <w:pStyle w:val="TOC2"/>
        <w:rPr>
          <w:rFonts w:asciiTheme="minorHAnsi" w:eastAsiaTheme="minorEastAsia" w:hAnsiTheme="minorHAnsi" w:cstheme="minorBidi"/>
          <w:szCs w:val="22"/>
          <w:lang w:eastAsia="en-AU"/>
        </w:rPr>
      </w:pPr>
      <w:hyperlink w:anchor="_Toc115430865" w:history="1">
        <w:r w:rsidR="00DB4720" w:rsidRPr="0008339C">
          <w:rPr>
            <w:rStyle w:val="Hyperlink"/>
            <w:rFonts w:eastAsiaTheme="minorHAnsi" w:cs="Arial"/>
          </w:rPr>
          <w:t>17.2</w:t>
        </w:r>
        <w:r w:rsidR="00DB4720">
          <w:rPr>
            <w:rFonts w:asciiTheme="minorHAnsi" w:eastAsiaTheme="minorEastAsia" w:hAnsiTheme="minorHAnsi" w:cstheme="minorBidi"/>
            <w:szCs w:val="22"/>
            <w:lang w:eastAsia="en-AU"/>
          </w:rPr>
          <w:tab/>
        </w:r>
        <w:r w:rsidR="00DB4720" w:rsidRPr="0008339C">
          <w:rPr>
            <w:rStyle w:val="Hyperlink"/>
            <w:rFonts w:eastAsiaTheme="minorHAnsi"/>
          </w:rPr>
          <w:t>Return on equity</w:t>
        </w:r>
        <w:r w:rsidR="00DB4720">
          <w:rPr>
            <w:webHidden/>
          </w:rPr>
          <w:tab/>
        </w:r>
        <w:r w:rsidR="00DB4720">
          <w:rPr>
            <w:webHidden/>
          </w:rPr>
          <w:fldChar w:fldCharType="begin"/>
        </w:r>
        <w:r w:rsidR="00DB4720">
          <w:rPr>
            <w:webHidden/>
          </w:rPr>
          <w:instrText xml:space="preserve"> PAGEREF _Toc115430865 \h </w:instrText>
        </w:r>
        <w:r w:rsidR="00DB4720">
          <w:rPr>
            <w:webHidden/>
          </w:rPr>
        </w:r>
        <w:r w:rsidR="00DB4720">
          <w:rPr>
            <w:webHidden/>
          </w:rPr>
          <w:fldChar w:fldCharType="separate"/>
        </w:r>
        <w:r w:rsidR="00DB4720">
          <w:rPr>
            <w:webHidden/>
          </w:rPr>
          <w:t>91</w:t>
        </w:r>
        <w:r w:rsidR="00DB4720">
          <w:rPr>
            <w:webHidden/>
          </w:rPr>
          <w:fldChar w:fldCharType="end"/>
        </w:r>
      </w:hyperlink>
    </w:p>
    <w:p w14:paraId="2AEE63BF" w14:textId="7A2359C3" w:rsidR="00DB4720" w:rsidRDefault="00C604B0">
      <w:pPr>
        <w:pStyle w:val="TOC2"/>
        <w:rPr>
          <w:rFonts w:asciiTheme="minorHAnsi" w:eastAsiaTheme="minorEastAsia" w:hAnsiTheme="minorHAnsi" w:cstheme="minorBidi"/>
          <w:szCs w:val="22"/>
          <w:lang w:eastAsia="en-AU"/>
        </w:rPr>
      </w:pPr>
      <w:hyperlink w:anchor="_Toc115430866" w:history="1">
        <w:r w:rsidR="00DB4720" w:rsidRPr="0008339C">
          <w:rPr>
            <w:rStyle w:val="Hyperlink"/>
            <w:rFonts w:eastAsiaTheme="minorHAnsi" w:cs="Arial"/>
          </w:rPr>
          <w:t>17.3</w:t>
        </w:r>
        <w:r w:rsidR="00DB4720">
          <w:rPr>
            <w:rFonts w:asciiTheme="minorHAnsi" w:eastAsiaTheme="minorEastAsia" w:hAnsiTheme="minorHAnsi" w:cstheme="minorBidi"/>
            <w:szCs w:val="22"/>
            <w:lang w:eastAsia="en-AU"/>
          </w:rPr>
          <w:tab/>
        </w:r>
        <w:r w:rsidR="00DB4720" w:rsidRPr="0008339C">
          <w:rPr>
            <w:rStyle w:val="Hyperlink"/>
            <w:rFonts w:eastAsiaTheme="minorHAnsi"/>
          </w:rPr>
          <w:t>Tax allowance</w:t>
        </w:r>
        <w:r w:rsidR="00DB4720">
          <w:rPr>
            <w:webHidden/>
          </w:rPr>
          <w:tab/>
        </w:r>
        <w:r w:rsidR="00DB4720">
          <w:rPr>
            <w:webHidden/>
          </w:rPr>
          <w:fldChar w:fldCharType="begin"/>
        </w:r>
        <w:r w:rsidR="00DB4720">
          <w:rPr>
            <w:webHidden/>
          </w:rPr>
          <w:instrText xml:space="preserve"> PAGEREF _Toc115430866 \h </w:instrText>
        </w:r>
        <w:r w:rsidR="00DB4720">
          <w:rPr>
            <w:webHidden/>
          </w:rPr>
        </w:r>
        <w:r w:rsidR="00DB4720">
          <w:rPr>
            <w:webHidden/>
          </w:rPr>
          <w:fldChar w:fldCharType="separate"/>
        </w:r>
        <w:r w:rsidR="00DB4720">
          <w:rPr>
            <w:webHidden/>
          </w:rPr>
          <w:t>91</w:t>
        </w:r>
        <w:r w:rsidR="00DB4720">
          <w:rPr>
            <w:webHidden/>
          </w:rPr>
          <w:fldChar w:fldCharType="end"/>
        </w:r>
      </w:hyperlink>
    </w:p>
    <w:p w14:paraId="16756A89" w14:textId="264C51B5" w:rsidR="00DB4720" w:rsidRDefault="00C604B0">
      <w:pPr>
        <w:pStyle w:val="TOC1"/>
        <w:rPr>
          <w:rFonts w:asciiTheme="minorHAnsi" w:eastAsiaTheme="minorEastAsia" w:hAnsiTheme="minorHAnsi" w:cstheme="minorBidi"/>
          <w:b w:val="0"/>
          <w:color w:val="auto"/>
          <w:szCs w:val="22"/>
          <w:lang w:eastAsia="en-AU"/>
        </w:rPr>
      </w:pPr>
      <w:hyperlink w:anchor="_Toc115430867" w:history="1">
        <w:r w:rsidR="00DB4720" w:rsidRPr="0008339C">
          <w:rPr>
            <w:rStyle w:val="Hyperlink"/>
            <w:rFonts w:eastAsiaTheme="minorHAnsi"/>
          </w:rPr>
          <w:t>18.0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inorHAnsi"/>
          </w:rPr>
          <w:t>Form of Price Control/Adjusting Prices</w:t>
        </w:r>
        <w:r w:rsidR="00DB4720">
          <w:rPr>
            <w:webHidden/>
          </w:rPr>
          <w:tab/>
        </w:r>
        <w:r w:rsidR="00DB4720">
          <w:rPr>
            <w:webHidden/>
          </w:rPr>
          <w:fldChar w:fldCharType="begin"/>
        </w:r>
        <w:r w:rsidR="00DB4720">
          <w:rPr>
            <w:webHidden/>
          </w:rPr>
          <w:instrText xml:space="preserve"> PAGEREF _Toc115430867 \h </w:instrText>
        </w:r>
        <w:r w:rsidR="00DB4720">
          <w:rPr>
            <w:webHidden/>
          </w:rPr>
        </w:r>
        <w:r w:rsidR="00DB4720">
          <w:rPr>
            <w:webHidden/>
          </w:rPr>
          <w:fldChar w:fldCharType="separate"/>
        </w:r>
        <w:r w:rsidR="00DB4720">
          <w:rPr>
            <w:webHidden/>
          </w:rPr>
          <w:t>93</w:t>
        </w:r>
        <w:r w:rsidR="00DB4720">
          <w:rPr>
            <w:webHidden/>
          </w:rPr>
          <w:fldChar w:fldCharType="end"/>
        </w:r>
      </w:hyperlink>
    </w:p>
    <w:p w14:paraId="3184BC92" w14:textId="705DD714" w:rsidR="00DB4720" w:rsidRDefault="00C604B0">
      <w:pPr>
        <w:pStyle w:val="TOC2"/>
        <w:rPr>
          <w:rFonts w:asciiTheme="minorHAnsi" w:eastAsiaTheme="minorEastAsia" w:hAnsiTheme="minorHAnsi" w:cstheme="minorBidi"/>
          <w:szCs w:val="22"/>
          <w:lang w:eastAsia="en-AU"/>
        </w:rPr>
      </w:pPr>
      <w:hyperlink w:anchor="_Toc115430868" w:history="1">
        <w:r w:rsidR="00DB4720" w:rsidRPr="0008339C">
          <w:rPr>
            <w:rStyle w:val="Hyperlink"/>
            <w:rFonts w:eastAsiaTheme="minorHAnsi" w:cs="Arial"/>
          </w:rPr>
          <w:t>18.1</w:t>
        </w:r>
        <w:r w:rsidR="00DB4720">
          <w:rPr>
            <w:rFonts w:asciiTheme="minorHAnsi" w:eastAsiaTheme="minorEastAsia" w:hAnsiTheme="minorHAnsi" w:cstheme="minorBidi"/>
            <w:szCs w:val="22"/>
            <w:lang w:eastAsia="en-AU"/>
          </w:rPr>
          <w:tab/>
        </w:r>
        <w:r w:rsidR="00DB4720" w:rsidRPr="0008339C">
          <w:rPr>
            <w:rStyle w:val="Hyperlink"/>
            <w:rFonts w:eastAsiaTheme="minorHAnsi"/>
          </w:rPr>
          <w:t>Form of price control</w:t>
        </w:r>
        <w:r w:rsidR="00DB4720">
          <w:rPr>
            <w:webHidden/>
          </w:rPr>
          <w:tab/>
        </w:r>
        <w:r w:rsidR="00DB4720">
          <w:rPr>
            <w:webHidden/>
          </w:rPr>
          <w:fldChar w:fldCharType="begin"/>
        </w:r>
        <w:r w:rsidR="00DB4720">
          <w:rPr>
            <w:webHidden/>
          </w:rPr>
          <w:instrText xml:space="preserve"> PAGEREF _Toc115430868 \h </w:instrText>
        </w:r>
        <w:r w:rsidR="00DB4720">
          <w:rPr>
            <w:webHidden/>
          </w:rPr>
        </w:r>
        <w:r w:rsidR="00DB4720">
          <w:rPr>
            <w:webHidden/>
          </w:rPr>
          <w:fldChar w:fldCharType="separate"/>
        </w:r>
        <w:r w:rsidR="00DB4720">
          <w:rPr>
            <w:webHidden/>
          </w:rPr>
          <w:t>93</w:t>
        </w:r>
        <w:r w:rsidR="00DB4720">
          <w:rPr>
            <w:webHidden/>
          </w:rPr>
          <w:fldChar w:fldCharType="end"/>
        </w:r>
      </w:hyperlink>
    </w:p>
    <w:p w14:paraId="4C430CB9" w14:textId="7F447DA5" w:rsidR="00DB4720" w:rsidRDefault="00C604B0">
      <w:pPr>
        <w:pStyle w:val="TOC2"/>
        <w:rPr>
          <w:rFonts w:asciiTheme="minorHAnsi" w:eastAsiaTheme="minorEastAsia" w:hAnsiTheme="minorHAnsi" w:cstheme="minorBidi"/>
          <w:szCs w:val="22"/>
          <w:lang w:eastAsia="en-AU"/>
        </w:rPr>
      </w:pPr>
      <w:hyperlink w:anchor="_Toc115430869" w:history="1">
        <w:r w:rsidR="00DB4720" w:rsidRPr="0008339C">
          <w:rPr>
            <w:rStyle w:val="Hyperlink"/>
            <w:rFonts w:eastAsiaTheme="minorHAnsi" w:cs="Arial"/>
          </w:rPr>
          <w:t>18.2</w:t>
        </w:r>
        <w:r w:rsidR="00DB4720">
          <w:rPr>
            <w:rFonts w:asciiTheme="minorHAnsi" w:eastAsiaTheme="minorEastAsia" w:hAnsiTheme="minorHAnsi" w:cstheme="minorBidi"/>
            <w:szCs w:val="22"/>
            <w:lang w:eastAsia="en-AU"/>
          </w:rPr>
          <w:tab/>
        </w:r>
        <w:r w:rsidR="00DB4720" w:rsidRPr="0008339C">
          <w:rPr>
            <w:rStyle w:val="Hyperlink"/>
            <w:rFonts w:eastAsiaTheme="minorHAnsi"/>
          </w:rPr>
          <w:t>Adjusting prices</w:t>
        </w:r>
        <w:r w:rsidR="00DB4720">
          <w:rPr>
            <w:webHidden/>
          </w:rPr>
          <w:tab/>
        </w:r>
        <w:r w:rsidR="00DB4720">
          <w:rPr>
            <w:webHidden/>
          </w:rPr>
          <w:fldChar w:fldCharType="begin"/>
        </w:r>
        <w:r w:rsidR="00DB4720">
          <w:rPr>
            <w:webHidden/>
          </w:rPr>
          <w:instrText xml:space="preserve"> PAGEREF _Toc115430869 \h </w:instrText>
        </w:r>
        <w:r w:rsidR="00DB4720">
          <w:rPr>
            <w:webHidden/>
          </w:rPr>
        </w:r>
        <w:r w:rsidR="00DB4720">
          <w:rPr>
            <w:webHidden/>
          </w:rPr>
          <w:fldChar w:fldCharType="separate"/>
        </w:r>
        <w:r w:rsidR="00DB4720">
          <w:rPr>
            <w:webHidden/>
          </w:rPr>
          <w:t>93</w:t>
        </w:r>
        <w:r w:rsidR="00DB4720">
          <w:rPr>
            <w:webHidden/>
          </w:rPr>
          <w:fldChar w:fldCharType="end"/>
        </w:r>
      </w:hyperlink>
    </w:p>
    <w:p w14:paraId="434BED53" w14:textId="299416C3" w:rsidR="00DB4720" w:rsidRDefault="00C604B0">
      <w:pPr>
        <w:pStyle w:val="TOC1"/>
        <w:rPr>
          <w:rFonts w:asciiTheme="minorHAnsi" w:eastAsiaTheme="minorEastAsia" w:hAnsiTheme="minorHAnsi" w:cstheme="minorBidi"/>
          <w:b w:val="0"/>
          <w:color w:val="auto"/>
          <w:szCs w:val="22"/>
          <w:lang w:eastAsia="en-AU"/>
        </w:rPr>
      </w:pPr>
      <w:hyperlink w:anchor="_Toc115430870" w:history="1">
        <w:r w:rsidR="00DB4720" w:rsidRPr="0008339C">
          <w:rPr>
            <w:rStyle w:val="Hyperlink"/>
            <w:rFonts w:eastAsiaTheme="minorHAnsi"/>
          </w:rPr>
          <w:t>19.0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inorHAnsi"/>
          </w:rPr>
          <w:t>Prices and Tariff Structure</w:t>
        </w:r>
        <w:r w:rsidR="00DB4720">
          <w:rPr>
            <w:webHidden/>
          </w:rPr>
          <w:tab/>
        </w:r>
        <w:r w:rsidR="00DB4720">
          <w:rPr>
            <w:webHidden/>
          </w:rPr>
          <w:fldChar w:fldCharType="begin"/>
        </w:r>
        <w:r w:rsidR="00DB4720">
          <w:rPr>
            <w:webHidden/>
          </w:rPr>
          <w:instrText xml:space="preserve"> PAGEREF _Toc115430870 \h </w:instrText>
        </w:r>
        <w:r w:rsidR="00DB4720">
          <w:rPr>
            <w:webHidden/>
          </w:rPr>
        </w:r>
        <w:r w:rsidR="00DB4720">
          <w:rPr>
            <w:webHidden/>
          </w:rPr>
          <w:fldChar w:fldCharType="separate"/>
        </w:r>
        <w:r w:rsidR="00DB4720">
          <w:rPr>
            <w:webHidden/>
          </w:rPr>
          <w:t>94</w:t>
        </w:r>
        <w:r w:rsidR="00DB4720">
          <w:rPr>
            <w:webHidden/>
          </w:rPr>
          <w:fldChar w:fldCharType="end"/>
        </w:r>
      </w:hyperlink>
    </w:p>
    <w:p w14:paraId="52DC5401" w14:textId="2C7A5872" w:rsidR="00DB4720" w:rsidRDefault="00C604B0">
      <w:pPr>
        <w:pStyle w:val="TOC2"/>
        <w:rPr>
          <w:rFonts w:asciiTheme="minorHAnsi" w:eastAsiaTheme="minorEastAsia" w:hAnsiTheme="minorHAnsi" w:cstheme="minorBidi"/>
          <w:szCs w:val="22"/>
          <w:lang w:eastAsia="en-AU"/>
        </w:rPr>
      </w:pPr>
      <w:hyperlink w:anchor="_Toc115430871" w:history="1">
        <w:r w:rsidR="00DB4720" w:rsidRPr="0008339C">
          <w:rPr>
            <w:rStyle w:val="Hyperlink"/>
            <w:rFonts w:eastAsiaTheme="minorHAnsi" w:cs="Arial"/>
          </w:rPr>
          <w:t>19.1</w:t>
        </w:r>
        <w:r w:rsidR="00DB4720">
          <w:rPr>
            <w:rFonts w:asciiTheme="minorHAnsi" w:eastAsiaTheme="minorEastAsia" w:hAnsiTheme="minorHAnsi" w:cstheme="minorBidi"/>
            <w:szCs w:val="22"/>
            <w:lang w:eastAsia="en-AU"/>
          </w:rPr>
          <w:tab/>
        </w:r>
        <w:r w:rsidR="00DB4720" w:rsidRPr="0008339C">
          <w:rPr>
            <w:rStyle w:val="Hyperlink"/>
            <w:rFonts w:eastAsiaTheme="minorHAnsi"/>
          </w:rPr>
          <w:t>Introduction</w:t>
        </w:r>
        <w:r w:rsidR="00DB4720">
          <w:rPr>
            <w:webHidden/>
          </w:rPr>
          <w:tab/>
        </w:r>
        <w:r w:rsidR="00DB4720">
          <w:rPr>
            <w:webHidden/>
          </w:rPr>
          <w:fldChar w:fldCharType="begin"/>
        </w:r>
        <w:r w:rsidR="00DB4720">
          <w:rPr>
            <w:webHidden/>
          </w:rPr>
          <w:instrText xml:space="preserve"> PAGEREF _Toc115430871 \h </w:instrText>
        </w:r>
        <w:r w:rsidR="00DB4720">
          <w:rPr>
            <w:webHidden/>
          </w:rPr>
        </w:r>
        <w:r w:rsidR="00DB4720">
          <w:rPr>
            <w:webHidden/>
          </w:rPr>
          <w:fldChar w:fldCharType="separate"/>
        </w:r>
        <w:r w:rsidR="00DB4720">
          <w:rPr>
            <w:webHidden/>
          </w:rPr>
          <w:t>94</w:t>
        </w:r>
        <w:r w:rsidR="00DB4720">
          <w:rPr>
            <w:webHidden/>
          </w:rPr>
          <w:fldChar w:fldCharType="end"/>
        </w:r>
      </w:hyperlink>
    </w:p>
    <w:p w14:paraId="698F95CF" w14:textId="2ECA885E" w:rsidR="00DB4720" w:rsidRDefault="00C604B0">
      <w:pPr>
        <w:pStyle w:val="TOC2"/>
        <w:rPr>
          <w:rFonts w:asciiTheme="minorHAnsi" w:eastAsiaTheme="minorEastAsia" w:hAnsiTheme="minorHAnsi" w:cstheme="minorBidi"/>
          <w:szCs w:val="22"/>
          <w:lang w:eastAsia="en-AU"/>
        </w:rPr>
      </w:pPr>
      <w:hyperlink w:anchor="_Toc115430872" w:history="1">
        <w:r w:rsidR="00DB4720" w:rsidRPr="0008339C">
          <w:rPr>
            <w:rStyle w:val="Hyperlink"/>
            <w:rFonts w:eastAsiaTheme="minorHAnsi" w:cs="Arial"/>
          </w:rPr>
          <w:t>19.2</w:t>
        </w:r>
        <w:r w:rsidR="00DB4720">
          <w:rPr>
            <w:rFonts w:asciiTheme="minorHAnsi" w:eastAsiaTheme="minorEastAsia" w:hAnsiTheme="minorHAnsi" w:cstheme="minorBidi"/>
            <w:szCs w:val="22"/>
            <w:lang w:eastAsia="en-AU"/>
          </w:rPr>
          <w:tab/>
        </w:r>
        <w:r w:rsidR="00DB4720" w:rsidRPr="0008339C">
          <w:rPr>
            <w:rStyle w:val="Hyperlink"/>
            <w:rFonts w:eastAsiaTheme="minorHAnsi"/>
          </w:rPr>
          <w:t>Water tariff</w:t>
        </w:r>
        <w:r w:rsidR="00DB4720">
          <w:rPr>
            <w:webHidden/>
          </w:rPr>
          <w:tab/>
        </w:r>
        <w:r w:rsidR="00DB4720">
          <w:rPr>
            <w:webHidden/>
          </w:rPr>
          <w:fldChar w:fldCharType="begin"/>
        </w:r>
        <w:r w:rsidR="00DB4720">
          <w:rPr>
            <w:webHidden/>
          </w:rPr>
          <w:instrText xml:space="preserve"> PAGEREF _Toc115430872 \h </w:instrText>
        </w:r>
        <w:r w:rsidR="00DB4720">
          <w:rPr>
            <w:webHidden/>
          </w:rPr>
        </w:r>
        <w:r w:rsidR="00DB4720">
          <w:rPr>
            <w:webHidden/>
          </w:rPr>
          <w:fldChar w:fldCharType="separate"/>
        </w:r>
        <w:r w:rsidR="00DB4720">
          <w:rPr>
            <w:webHidden/>
          </w:rPr>
          <w:t>94</w:t>
        </w:r>
        <w:r w:rsidR="00DB4720">
          <w:rPr>
            <w:webHidden/>
          </w:rPr>
          <w:fldChar w:fldCharType="end"/>
        </w:r>
      </w:hyperlink>
    </w:p>
    <w:p w14:paraId="4473122C" w14:textId="7396C6DD" w:rsidR="00DB4720" w:rsidRDefault="00C604B0">
      <w:pPr>
        <w:pStyle w:val="TOC2"/>
        <w:rPr>
          <w:rFonts w:asciiTheme="minorHAnsi" w:eastAsiaTheme="minorEastAsia" w:hAnsiTheme="minorHAnsi" w:cstheme="minorBidi"/>
          <w:szCs w:val="22"/>
          <w:lang w:eastAsia="en-AU"/>
        </w:rPr>
      </w:pPr>
      <w:hyperlink w:anchor="_Toc115430873" w:history="1">
        <w:r w:rsidR="00DB4720" w:rsidRPr="0008339C">
          <w:rPr>
            <w:rStyle w:val="Hyperlink"/>
            <w:rFonts w:eastAsiaTheme="minorHAnsi" w:cs="Arial"/>
          </w:rPr>
          <w:t>19.3</w:t>
        </w:r>
        <w:r w:rsidR="00DB4720">
          <w:rPr>
            <w:rFonts w:asciiTheme="minorHAnsi" w:eastAsiaTheme="minorEastAsia" w:hAnsiTheme="minorHAnsi" w:cstheme="minorBidi"/>
            <w:szCs w:val="22"/>
            <w:lang w:eastAsia="en-AU"/>
          </w:rPr>
          <w:tab/>
        </w:r>
        <w:r w:rsidR="00DB4720" w:rsidRPr="0008339C">
          <w:rPr>
            <w:rStyle w:val="Hyperlink"/>
            <w:rFonts w:eastAsiaTheme="minorHAnsi"/>
          </w:rPr>
          <w:t>Sewerage tariff</w:t>
        </w:r>
        <w:r w:rsidR="00DB4720">
          <w:rPr>
            <w:webHidden/>
          </w:rPr>
          <w:tab/>
        </w:r>
        <w:r w:rsidR="00DB4720">
          <w:rPr>
            <w:webHidden/>
          </w:rPr>
          <w:fldChar w:fldCharType="begin"/>
        </w:r>
        <w:r w:rsidR="00DB4720">
          <w:rPr>
            <w:webHidden/>
          </w:rPr>
          <w:instrText xml:space="preserve"> PAGEREF _Toc115430873 \h </w:instrText>
        </w:r>
        <w:r w:rsidR="00DB4720">
          <w:rPr>
            <w:webHidden/>
          </w:rPr>
        </w:r>
        <w:r w:rsidR="00DB4720">
          <w:rPr>
            <w:webHidden/>
          </w:rPr>
          <w:fldChar w:fldCharType="separate"/>
        </w:r>
        <w:r w:rsidR="00DB4720">
          <w:rPr>
            <w:webHidden/>
          </w:rPr>
          <w:t>96</w:t>
        </w:r>
        <w:r w:rsidR="00DB4720">
          <w:rPr>
            <w:webHidden/>
          </w:rPr>
          <w:fldChar w:fldCharType="end"/>
        </w:r>
      </w:hyperlink>
    </w:p>
    <w:p w14:paraId="0D8CF203" w14:textId="275EABEF" w:rsidR="00DB4720" w:rsidRDefault="00C604B0">
      <w:pPr>
        <w:pStyle w:val="TOC2"/>
        <w:rPr>
          <w:rFonts w:asciiTheme="minorHAnsi" w:eastAsiaTheme="minorEastAsia" w:hAnsiTheme="minorHAnsi" w:cstheme="minorBidi"/>
          <w:szCs w:val="22"/>
          <w:lang w:eastAsia="en-AU"/>
        </w:rPr>
      </w:pPr>
      <w:hyperlink w:anchor="_Toc115430874" w:history="1">
        <w:r w:rsidR="00DB4720" w:rsidRPr="0008339C">
          <w:rPr>
            <w:rStyle w:val="Hyperlink"/>
            <w:rFonts w:eastAsiaTheme="minorHAnsi" w:cs="Arial"/>
          </w:rPr>
          <w:t>19.4</w:t>
        </w:r>
        <w:r w:rsidR="00DB4720">
          <w:rPr>
            <w:rFonts w:asciiTheme="minorHAnsi" w:eastAsiaTheme="minorEastAsia" w:hAnsiTheme="minorHAnsi" w:cstheme="minorBidi"/>
            <w:szCs w:val="22"/>
            <w:lang w:eastAsia="en-AU"/>
          </w:rPr>
          <w:tab/>
        </w:r>
        <w:r w:rsidR="00DB4720" w:rsidRPr="0008339C">
          <w:rPr>
            <w:rStyle w:val="Hyperlink"/>
            <w:rFonts w:eastAsiaTheme="minorHAnsi"/>
          </w:rPr>
          <w:t>Trade waste</w:t>
        </w:r>
        <w:r w:rsidR="00DB4720">
          <w:rPr>
            <w:webHidden/>
          </w:rPr>
          <w:tab/>
        </w:r>
        <w:r w:rsidR="00DB4720">
          <w:rPr>
            <w:webHidden/>
          </w:rPr>
          <w:fldChar w:fldCharType="begin"/>
        </w:r>
        <w:r w:rsidR="00DB4720">
          <w:rPr>
            <w:webHidden/>
          </w:rPr>
          <w:instrText xml:space="preserve"> PAGEREF _Toc115430874 \h </w:instrText>
        </w:r>
        <w:r w:rsidR="00DB4720">
          <w:rPr>
            <w:webHidden/>
          </w:rPr>
        </w:r>
        <w:r w:rsidR="00DB4720">
          <w:rPr>
            <w:webHidden/>
          </w:rPr>
          <w:fldChar w:fldCharType="separate"/>
        </w:r>
        <w:r w:rsidR="00DB4720">
          <w:rPr>
            <w:webHidden/>
          </w:rPr>
          <w:t>96</w:t>
        </w:r>
        <w:r w:rsidR="00DB4720">
          <w:rPr>
            <w:webHidden/>
          </w:rPr>
          <w:fldChar w:fldCharType="end"/>
        </w:r>
      </w:hyperlink>
    </w:p>
    <w:p w14:paraId="732D1043" w14:textId="0A0568E5" w:rsidR="00DB4720" w:rsidRDefault="00C604B0">
      <w:pPr>
        <w:pStyle w:val="TOC2"/>
        <w:rPr>
          <w:rFonts w:asciiTheme="minorHAnsi" w:eastAsiaTheme="minorEastAsia" w:hAnsiTheme="minorHAnsi" w:cstheme="minorBidi"/>
          <w:szCs w:val="22"/>
          <w:lang w:eastAsia="en-AU"/>
        </w:rPr>
      </w:pPr>
      <w:hyperlink w:anchor="_Toc115430875" w:history="1">
        <w:r w:rsidR="00DB4720" w:rsidRPr="0008339C">
          <w:rPr>
            <w:rStyle w:val="Hyperlink"/>
            <w:rFonts w:eastAsiaTheme="minorHAnsi" w:cs="Arial"/>
          </w:rPr>
          <w:t>19.5</w:t>
        </w:r>
        <w:r w:rsidR="00DB4720">
          <w:rPr>
            <w:rFonts w:asciiTheme="minorHAnsi" w:eastAsiaTheme="minorEastAsia" w:hAnsiTheme="minorHAnsi" w:cstheme="minorBidi"/>
            <w:szCs w:val="22"/>
            <w:lang w:eastAsia="en-AU"/>
          </w:rPr>
          <w:tab/>
        </w:r>
        <w:r w:rsidR="00DB4720" w:rsidRPr="0008339C">
          <w:rPr>
            <w:rStyle w:val="Hyperlink"/>
            <w:rFonts w:eastAsiaTheme="minorHAnsi"/>
          </w:rPr>
          <w:t>New Customer Contributions</w:t>
        </w:r>
        <w:r w:rsidR="00DB4720">
          <w:rPr>
            <w:webHidden/>
          </w:rPr>
          <w:tab/>
        </w:r>
        <w:r w:rsidR="00DB4720">
          <w:rPr>
            <w:webHidden/>
          </w:rPr>
          <w:fldChar w:fldCharType="begin"/>
        </w:r>
        <w:r w:rsidR="00DB4720">
          <w:rPr>
            <w:webHidden/>
          </w:rPr>
          <w:instrText xml:space="preserve"> PAGEREF _Toc115430875 \h </w:instrText>
        </w:r>
        <w:r w:rsidR="00DB4720">
          <w:rPr>
            <w:webHidden/>
          </w:rPr>
        </w:r>
        <w:r w:rsidR="00DB4720">
          <w:rPr>
            <w:webHidden/>
          </w:rPr>
          <w:fldChar w:fldCharType="separate"/>
        </w:r>
        <w:r w:rsidR="00DB4720">
          <w:rPr>
            <w:webHidden/>
          </w:rPr>
          <w:t>98</w:t>
        </w:r>
        <w:r w:rsidR="00DB4720">
          <w:rPr>
            <w:webHidden/>
          </w:rPr>
          <w:fldChar w:fldCharType="end"/>
        </w:r>
      </w:hyperlink>
    </w:p>
    <w:p w14:paraId="22D5DCDE" w14:textId="257A0AAD" w:rsidR="00DB4720" w:rsidRDefault="00C604B0">
      <w:pPr>
        <w:pStyle w:val="TOC2"/>
        <w:rPr>
          <w:rFonts w:asciiTheme="minorHAnsi" w:eastAsiaTheme="minorEastAsia" w:hAnsiTheme="minorHAnsi" w:cstheme="minorBidi"/>
          <w:szCs w:val="22"/>
          <w:lang w:eastAsia="en-AU"/>
        </w:rPr>
      </w:pPr>
      <w:hyperlink w:anchor="_Toc115430876" w:history="1">
        <w:r w:rsidR="00DB4720" w:rsidRPr="0008339C">
          <w:rPr>
            <w:rStyle w:val="Hyperlink"/>
            <w:rFonts w:eastAsiaTheme="minorHAnsi" w:cs="Arial"/>
          </w:rPr>
          <w:t>19.6</w:t>
        </w:r>
        <w:r w:rsidR="00DB4720">
          <w:rPr>
            <w:rFonts w:asciiTheme="minorHAnsi" w:eastAsiaTheme="minorEastAsia" w:hAnsiTheme="minorHAnsi" w:cstheme="minorBidi"/>
            <w:szCs w:val="22"/>
            <w:lang w:eastAsia="en-AU"/>
          </w:rPr>
          <w:tab/>
        </w:r>
        <w:r w:rsidR="00DB4720" w:rsidRPr="0008339C">
          <w:rPr>
            <w:rStyle w:val="Hyperlink"/>
            <w:rFonts w:eastAsiaTheme="minorHAnsi"/>
          </w:rPr>
          <w:t>Recycled water tariff</w:t>
        </w:r>
        <w:r w:rsidR="00DB4720">
          <w:rPr>
            <w:webHidden/>
          </w:rPr>
          <w:tab/>
        </w:r>
        <w:r w:rsidR="00DB4720">
          <w:rPr>
            <w:webHidden/>
          </w:rPr>
          <w:fldChar w:fldCharType="begin"/>
        </w:r>
        <w:r w:rsidR="00DB4720">
          <w:rPr>
            <w:webHidden/>
          </w:rPr>
          <w:instrText xml:space="preserve"> PAGEREF _Toc115430876 \h </w:instrText>
        </w:r>
        <w:r w:rsidR="00DB4720">
          <w:rPr>
            <w:webHidden/>
          </w:rPr>
        </w:r>
        <w:r w:rsidR="00DB4720">
          <w:rPr>
            <w:webHidden/>
          </w:rPr>
          <w:fldChar w:fldCharType="separate"/>
        </w:r>
        <w:r w:rsidR="00DB4720">
          <w:rPr>
            <w:webHidden/>
          </w:rPr>
          <w:t>98</w:t>
        </w:r>
        <w:r w:rsidR="00DB4720">
          <w:rPr>
            <w:webHidden/>
          </w:rPr>
          <w:fldChar w:fldCharType="end"/>
        </w:r>
      </w:hyperlink>
    </w:p>
    <w:p w14:paraId="0186F450" w14:textId="473D98A6" w:rsidR="00DB4720" w:rsidRDefault="00C604B0">
      <w:pPr>
        <w:pStyle w:val="TOC2"/>
        <w:rPr>
          <w:rFonts w:asciiTheme="minorHAnsi" w:eastAsiaTheme="minorEastAsia" w:hAnsiTheme="minorHAnsi" w:cstheme="minorBidi"/>
          <w:szCs w:val="22"/>
          <w:lang w:eastAsia="en-AU"/>
        </w:rPr>
      </w:pPr>
      <w:hyperlink w:anchor="_Toc115430877" w:history="1">
        <w:r w:rsidR="00DB4720" w:rsidRPr="0008339C">
          <w:rPr>
            <w:rStyle w:val="Hyperlink"/>
            <w:rFonts w:eastAsiaTheme="minorHAnsi" w:cs="Arial"/>
          </w:rPr>
          <w:t>19.7</w:t>
        </w:r>
        <w:r w:rsidR="00DB4720">
          <w:rPr>
            <w:rFonts w:asciiTheme="minorHAnsi" w:eastAsiaTheme="minorEastAsia" w:hAnsiTheme="minorHAnsi" w:cstheme="minorBidi"/>
            <w:szCs w:val="22"/>
            <w:lang w:eastAsia="en-AU"/>
          </w:rPr>
          <w:tab/>
        </w:r>
        <w:r w:rsidR="00DB4720" w:rsidRPr="0008339C">
          <w:rPr>
            <w:rStyle w:val="Hyperlink"/>
            <w:rFonts w:eastAsiaTheme="minorHAnsi"/>
          </w:rPr>
          <w:t>Supply by agreement customers</w:t>
        </w:r>
        <w:r w:rsidR="00DB4720">
          <w:rPr>
            <w:webHidden/>
          </w:rPr>
          <w:tab/>
        </w:r>
        <w:r w:rsidR="00DB4720">
          <w:rPr>
            <w:webHidden/>
          </w:rPr>
          <w:fldChar w:fldCharType="begin"/>
        </w:r>
        <w:r w:rsidR="00DB4720">
          <w:rPr>
            <w:webHidden/>
          </w:rPr>
          <w:instrText xml:space="preserve"> PAGEREF _Toc115430877 \h </w:instrText>
        </w:r>
        <w:r w:rsidR="00DB4720">
          <w:rPr>
            <w:webHidden/>
          </w:rPr>
        </w:r>
        <w:r w:rsidR="00DB4720">
          <w:rPr>
            <w:webHidden/>
          </w:rPr>
          <w:fldChar w:fldCharType="separate"/>
        </w:r>
        <w:r w:rsidR="00DB4720">
          <w:rPr>
            <w:webHidden/>
          </w:rPr>
          <w:t>98</w:t>
        </w:r>
        <w:r w:rsidR="00DB4720">
          <w:rPr>
            <w:webHidden/>
          </w:rPr>
          <w:fldChar w:fldCharType="end"/>
        </w:r>
      </w:hyperlink>
    </w:p>
    <w:p w14:paraId="3157555D" w14:textId="6B2E87EC" w:rsidR="00DB4720" w:rsidRDefault="00C604B0">
      <w:pPr>
        <w:pStyle w:val="TOC2"/>
        <w:rPr>
          <w:rFonts w:asciiTheme="minorHAnsi" w:eastAsiaTheme="minorEastAsia" w:hAnsiTheme="minorHAnsi" w:cstheme="minorBidi"/>
          <w:szCs w:val="22"/>
          <w:lang w:eastAsia="en-AU"/>
        </w:rPr>
      </w:pPr>
      <w:hyperlink w:anchor="_Toc115430878" w:history="1">
        <w:r w:rsidR="00DB4720" w:rsidRPr="0008339C">
          <w:rPr>
            <w:rStyle w:val="Hyperlink"/>
            <w:rFonts w:eastAsiaTheme="minorHAnsi" w:cs="Arial"/>
          </w:rPr>
          <w:t>19.8</w:t>
        </w:r>
        <w:r w:rsidR="00DB4720">
          <w:rPr>
            <w:rFonts w:asciiTheme="minorHAnsi" w:eastAsiaTheme="minorEastAsia" w:hAnsiTheme="minorHAnsi" w:cstheme="minorBidi"/>
            <w:szCs w:val="22"/>
            <w:lang w:eastAsia="en-AU"/>
          </w:rPr>
          <w:tab/>
        </w:r>
        <w:r w:rsidR="00DB4720" w:rsidRPr="0008339C">
          <w:rPr>
            <w:rStyle w:val="Hyperlink"/>
            <w:rFonts w:eastAsiaTheme="minorHAnsi"/>
          </w:rPr>
          <w:t>Miscellaneous services</w:t>
        </w:r>
        <w:r w:rsidR="00DB4720">
          <w:rPr>
            <w:webHidden/>
          </w:rPr>
          <w:tab/>
        </w:r>
        <w:r w:rsidR="00DB4720">
          <w:rPr>
            <w:webHidden/>
          </w:rPr>
          <w:fldChar w:fldCharType="begin"/>
        </w:r>
        <w:r w:rsidR="00DB4720">
          <w:rPr>
            <w:webHidden/>
          </w:rPr>
          <w:instrText xml:space="preserve"> PAGEREF _Toc115430878 \h </w:instrText>
        </w:r>
        <w:r w:rsidR="00DB4720">
          <w:rPr>
            <w:webHidden/>
          </w:rPr>
        </w:r>
        <w:r w:rsidR="00DB4720">
          <w:rPr>
            <w:webHidden/>
          </w:rPr>
          <w:fldChar w:fldCharType="separate"/>
        </w:r>
        <w:r w:rsidR="00DB4720">
          <w:rPr>
            <w:webHidden/>
          </w:rPr>
          <w:t>98</w:t>
        </w:r>
        <w:r w:rsidR="00DB4720">
          <w:rPr>
            <w:webHidden/>
          </w:rPr>
          <w:fldChar w:fldCharType="end"/>
        </w:r>
      </w:hyperlink>
    </w:p>
    <w:p w14:paraId="7E72A261" w14:textId="30974000" w:rsidR="00DB4720" w:rsidRDefault="00C604B0">
      <w:pPr>
        <w:pStyle w:val="TOC2"/>
        <w:rPr>
          <w:rFonts w:asciiTheme="minorHAnsi" w:eastAsiaTheme="minorEastAsia" w:hAnsiTheme="minorHAnsi" w:cstheme="minorBidi"/>
          <w:szCs w:val="22"/>
          <w:lang w:eastAsia="en-AU"/>
        </w:rPr>
      </w:pPr>
      <w:hyperlink w:anchor="_Toc115430879" w:history="1">
        <w:r w:rsidR="00DB4720" w:rsidRPr="0008339C">
          <w:rPr>
            <w:rStyle w:val="Hyperlink"/>
            <w:rFonts w:eastAsiaTheme="minorHAnsi" w:cs="Arial"/>
          </w:rPr>
          <w:t>19.9</w:t>
        </w:r>
        <w:r w:rsidR="00DB4720">
          <w:rPr>
            <w:rFonts w:asciiTheme="minorHAnsi" w:eastAsiaTheme="minorEastAsia" w:hAnsiTheme="minorHAnsi" w:cstheme="minorBidi"/>
            <w:szCs w:val="22"/>
            <w:lang w:eastAsia="en-AU"/>
          </w:rPr>
          <w:tab/>
        </w:r>
        <w:r w:rsidR="00DB4720" w:rsidRPr="0008339C">
          <w:rPr>
            <w:rStyle w:val="Hyperlink"/>
            <w:rFonts w:eastAsiaTheme="minorHAnsi"/>
          </w:rPr>
          <w:t>Indicative bill impacts</w:t>
        </w:r>
        <w:r w:rsidR="00DB4720">
          <w:rPr>
            <w:webHidden/>
          </w:rPr>
          <w:tab/>
        </w:r>
        <w:r w:rsidR="00DB4720">
          <w:rPr>
            <w:webHidden/>
          </w:rPr>
          <w:fldChar w:fldCharType="begin"/>
        </w:r>
        <w:r w:rsidR="00DB4720">
          <w:rPr>
            <w:webHidden/>
          </w:rPr>
          <w:instrText xml:space="preserve"> PAGEREF _Toc115430879 \h </w:instrText>
        </w:r>
        <w:r w:rsidR="00DB4720">
          <w:rPr>
            <w:webHidden/>
          </w:rPr>
        </w:r>
        <w:r w:rsidR="00DB4720">
          <w:rPr>
            <w:webHidden/>
          </w:rPr>
          <w:fldChar w:fldCharType="separate"/>
        </w:r>
        <w:r w:rsidR="00DB4720">
          <w:rPr>
            <w:webHidden/>
          </w:rPr>
          <w:t>99</w:t>
        </w:r>
        <w:r w:rsidR="00DB4720">
          <w:rPr>
            <w:webHidden/>
          </w:rPr>
          <w:fldChar w:fldCharType="end"/>
        </w:r>
      </w:hyperlink>
    </w:p>
    <w:p w14:paraId="0ECC6787" w14:textId="7583DBD6" w:rsidR="00DB4720" w:rsidRDefault="00C604B0">
      <w:pPr>
        <w:pStyle w:val="TOC1"/>
        <w:rPr>
          <w:rFonts w:asciiTheme="minorHAnsi" w:eastAsiaTheme="minorEastAsia" w:hAnsiTheme="minorHAnsi" w:cstheme="minorBidi"/>
          <w:b w:val="0"/>
          <w:color w:val="auto"/>
          <w:szCs w:val="22"/>
          <w:lang w:eastAsia="en-AU"/>
        </w:rPr>
      </w:pPr>
      <w:hyperlink w:anchor="_Toc115430880" w:history="1">
        <w:r w:rsidR="00DB4720" w:rsidRPr="0008339C">
          <w:rPr>
            <w:rStyle w:val="Hyperlink"/>
            <w:rFonts w:eastAsiaTheme="minorHAnsi"/>
          </w:rPr>
          <w:t>20.0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inorHAnsi"/>
          </w:rPr>
          <w:t>New Customer Contributions</w:t>
        </w:r>
        <w:r w:rsidR="00DB4720">
          <w:rPr>
            <w:webHidden/>
          </w:rPr>
          <w:tab/>
        </w:r>
        <w:r w:rsidR="00DB4720">
          <w:rPr>
            <w:webHidden/>
          </w:rPr>
          <w:fldChar w:fldCharType="begin"/>
        </w:r>
        <w:r w:rsidR="00DB4720">
          <w:rPr>
            <w:webHidden/>
          </w:rPr>
          <w:instrText xml:space="preserve"> PAGEREF _Toc115430880 \h </w:instrText>
        </w:r>
        <w:r w:rsidR="00DB4720">
          <w:rPr>
            <w:webHidden/>
          </w:rPr>
        </w:r>
        <w:r w:rsidR="00DB4720">
          <w:rPr>
            <w:webHidden/>
          </w:rPr>
          <w:fldChar w:fldCharType="separate"/>
        </w:r>
        <w:r w:rsidR="00DB4720">
          <w:rPr>
            <w:webHidden/>
          </w:rPr>
          <w:t>100</w:t>
        </w:r>
        <w:r w:rsidR="00DB4720">
          <w:rPr>
            <w:webHidden/>
          </w:rPr>
          <w:fldChar w:fldCharType="end"/>
        </w:r>
      </w:hyperlink>
    </w:p>
    <w:p w14:paraId="52AC60B6" w14:textId="45C3612A" w:rsidR="00DB4720" w:rsidRDefault="00C604B0">
      <w:pPr>
        <w:pStyle w:val="TOC2"/>
        <w:rPr>
          <w:rFonts w:asciiTheme="minorHAnsi" w:eastAsiaTheme="minorEastAsia" w:hAnsiTheme="minorHAnsi" w:cstheme="minorBidi"/>
          <w:szCs w:val="22"/>
          <w:lang w:eastAsia="en-AU"/>
        </w:rPr>
      </w:pPr>
      <w:hyperlink w:anchor="_Toc115430881" w:history="1">
        <w:r w:rsidR="00DB4720" w:rsidRPr="0008339C">
          <w:rPr>
            <w:rStyle w:val="Hyperlink"/>
            <w:rFonts w:cs="Arial"/>
            <w:lang w:val="en-US"/>
          </w:rPr>
          <w:t>20.1</w:t>
        </w:r>
        <w:r w:rsidR="00DB4720">
          <w:rPr>
            <w:rFonts w:asciiTheme="minorHAnsi" w:eastAsiaTheme="minorEastAsia" w:hAnsiTheme="minorHAnsi" w:cstheme="minorBidi"/>
            <w:szCs w:val="22"/>
            <w:lang w:eastAsia="en-AU"/>
          </w:rPr>
          <w:tab/>
        </w:r>
        <w:r w:rsidR="00DB4720" w:rsidRPr="0008339C">
          <w:rPr>
            <w:rStyle w:val="Hyperlink"/>
            <w:lang w:val="en-US"/>
          </w:rPr>
          <w:t>Introduction</w:t>
        </w:r>
        <w:r w:rsidR="00DB4720">
          <w:rPr>
            <w:webHidden/>
          </w:rPr>
          <w:tab/>
        </w:r>
        <w:r w:rsidR="00DB4720">
          <w:rPr>
            <w:webHidden/>
          </w:rPr>
          <w:fldChar w:fldCharType="begin"/>
        </w:r>
        <w:r w:rsidR="00DB4720">
          <w:rPr>
            <w:webHidden/>
          </w:rPr>
          <w:instrText xml:space="preserve"> PAGEREF _Toc115430881 \h </w:instrText>
        </w:r>
        <w:r w:rsidR="00DB4720">
          <w:rPr>
            <w:webHidden/>
          </w:rPr>
        </w:r>
        <w:r w:rsidR="00DB4720">
          <w:rPr>
            <w:webHidden/>
          </w:rPr>
          <w:fldChar w:fldCharType="separate"/>
        </w:r>
        <w:r w:rsidR="00DB4720">
          <w:rPr>
            <w:webHidden/>
          </w:rPr>
          <w:t>100</w:t>
        </w:r>
        <w:r w:rsidR="00DB4720">
          <w:rPr>
            <w:webHidden/>
          </w:rPr>
          <w:fldChar w:fldCharType="end"/>
        </w:r>
      </w:hyperlink>
    </w:p>
    <w:p w14:paraId="3A070893" w14:textId="388A8138" w:rsidR="00DB4720" w:rsidRDefault="00C604B0">
      <w:pPr>
        <w:pStyle w:val="TOC2"/>
        <w:rPr>
          <w:rFonts w:asciiTheme="minorHAnsi" w:eastAsiaTheme="minorEastAsia" w:hAnsiTheme="minorHAnsi" w:cstheme="minorBidi"/>
          <w:szCs w:val="22"/>
          <w:lang w:eastAsia="en-AU"/>
        </w:rPr>
      </w:pPr>
      <w:hyperlink w:anchor="_Toc115430882" w:history="1">
        <w:r w:rsidR="00DB4720" w:rsidRPr="0008339C">
          <w:rPr>
            <w:rStyle w:val="Hyperlink"/>
            <w:rFonts w:cs="Arial"/>
            <w:lang w:val="en-US"/>
          </w:rPr>
          <w:t>20.2</w:t>
        </w:r>
        <w:r w:rsidR="00DB4720">
          <w:rPr>
            <w:rFonts w:asciiTheme="minorHAnsi" w:eastAsiaTheme="minorEastAsia" w:hAnsiTheme="minorHAnsi" w:cstheme="minorBidi"/>
            <w:szCs w:val="22"/>
            <w:lang w:eastAsia="en-AU"/>
          </w:rPr>
          <w:tab/>
        </w:r>
        <w:r w:rsidR="00DB4720" w:rsidRPr="0008339C">
          <w:rPr>
            <w:rStyle w:val="Hyperlink"/>
            <w:lang w:val="en-US"/>
          </w:rPr>
          <w:t>The case for change</w:t>
        </w:r>
        <w:r w:rsidR="00DB4720">
          <w:rPr>
            <w:webHidden/>
          </w:rPr>
          <w:tab/>
        </w:r>
        <w:r w:rsidR="00DB4720">
          <w:rPr>
            <w:webHidden/>
          </w:rPr>
          <w:fldChar w:fldCharType="begin"/>
        </w:r>
        <w:r w:rsidR="00DB4720">
          <w:rPr>
            <w:webHidden/>
          </w:rPr>
          <w:instrText xml:space="preserve"> PAGEREF _Toc115430882 \h </w:instrText>
        </w:r>
        <w:r w:rsidR="00DB4720">
          <w:rPr>
            <w:webHidden/>
          </w:rPr>
        </w:r>
        <w:r w:rsidR="00DB4720">
          <w:rPr>
            <w:webHidden/>
          </w:rPr>
          <w:fldChar w:fldCharType="separate"/>
        </w:r>
        <w:r w:rsidR="00DB4720">
          <w:rPr>
            <w:webHidden/>
          </w:rPr>
          <w:t>101</w:t>
        </w:r>
        <w:r w:rsidR="00DB4720">
          <w:rPr>
            <w:webHidden/>
          </w:rPr>
          <w:fldChar w:fldCharType="end"/>
        </w:r>
      </w:hyperlink>
    </w:p>
    <w:p w14:paraId="3AE0BCCE" w14:textId="30D5A1B8" w:rsidR="00DB4720" w:rsidRDefault="00C604B0">
      <w:pPr>
        <w:pStyle w:val="TOC2"/>
        <w:rPr>
          <w:rFonts w:asciiTheme="minorHAnsi" w:eastAsiaTheme="minorEastAsia" w:hAnsiTheme="minorHAnsi" w:cstheme="minorBidi"/>
          <w:szCs w:val="22"/>
          <w:lang w:eastAsia="en-AU"/>
        </w:rPr>
      </w:pPr>
      <w:hyperlink w:anchor="_Toc115430883" w:history="1">
        <w:r w:rsidR="00DB4720" w:rsidRPr="0008339C">
          <w:rPr>
            <w:rStyle w:val="Hyperlink"/>
            <w:rFonts w:cs="Arial"/>
            <w:lang w:val="en-US"/>
          </w:rPr>
          <w:t>20.3</w:t>
        </w:r>
        <w:r w:rsidR="00DB4720">
          <w:rPr>
            <w:rFonts w:asciiTheme="minorHAnsi" w:eastAsiaTheme="minorEastAsia" w:hAnsiTheme="minorHAnsi" w:cstheme="minorBidi"/>
            <w:szCs w:val="22"/>
            <w:lang w:eastAsia="en-AU"/>
          </w:rPr>
          <w:tab/>
        </w:r>
        <w:r w:rsidR="00DB4720" w:rsidRPr="0008339C">
          <w:rPr>
            <w:rStyle w:val="Hyperlink"/>
            <w:lang w:val="en-US"/>
          </w:rPr>
          <w:t>ESC regulatory guidance</w:t>
        </w:r>
        <w:r w:rsidR="00DB4720">
          <w:rPr>
            <w:webHidden/>
          </w:rPr>
          <w:tab/>
        </w:r>
        <w:r w:rsidR="00DB4720">
          <w:rPr>
            <w:webHidden/>
          </w:rPr>
          <w:fldChar w:fldCharType="begin"/>
        </w:r>
        <w:r w:rsidR="00DB4720">
          <w:rPr>
            <w:webHidden/>
          </w:rPr>
          <w:instrText xml:space="preserve"> PAGEREF _Toc115430883 \h </w:instrText>
        </w:r>
        <w:r w:rsidR="00DB4720">
          <w:rPr>
            <w:webHidden/>
          </w:rPr>
        </w:r>
        <w:r w:rsidR="00DB4720">
          <w:rPr>
            <w:webHidden/>
          </w:rPr>
          <w:fldChar w:fldCharType="separate"/>
        </w:r>
        <w:r w:rsidR="00DB4720">
          <w:rPr>
            <w:webHidden/>
          </w:rPr>
          <w:t>101</w:t>
        </w:r>
        <w:r w:rsidR="00DB4720">
          <w:rPr>
            <w:webHidden/>
          </w:rPr>
          <w:fldChar w:fldCharType="end"/>
        </w:r>
      </w:hyperlink>
    </w:p>
    <w:p w14:paraId="5AB7F6A9" w14:textId="4A2955B4" w:rsidR="00DB4720" w:rsidRDefault="00C604B0">
      <w:pPr>
        <w:pStyle w:val="TOC2"/>
        <w:rPr>
          <w:rFonts w:asciiTheme="minorHAnsi" w:eastAsiaTheme="minorEastAsia" w:hAnsiTheme="minorHAnsi" w:cstheme="minorBidi"/>
          <w:szCs w:val="22"/>
          <w:lang w:eastAsia="en-AU"/>
        </w:rPr>
      </w:pPr>
      <w:hyperlink w:anchor="_Toc115430884" w:history="1">
        <w:r w:rsidR="00DB4720" w:rsidRPr="0008339C">
          <w:rPr>
            <w:rStyle w:val="Hyperlink"/>
            <w:rFonts w:cs="Arial"/>
            <w:lang w:val="en-US"/>
          </w:rPr>
          <w:t>20.4</w:t>
        </w:r>
        <w:r w:rsidR="00DB4720">
          <w:rPr>
            <w:rFonts w:asciiTheme="minorHAnsi" w:eastAsiaTheme="minorEastAsia" w:hAnsiTheme="minorHAnsi" w:cstheme="minorBidi"/>
            <w:szCs w:val="22"/>
            <w:lang w:eastAsia="en-AU"/>
          </w:rPr>
          <w:tab/>
        </w:r>
        <w:r w:rsidR="00DB4720" w:rsidRPr="0008339C">
          <w:rPr>
            <w:rStyle w:val="Hyperlink"/>
            <w:lang w:val="en-US"/>
          </w:rPr>
          <w:t>NCC reform process</w:t>
        </w:r>
        <w:r w:rsidR="00DB4720">
          <w:rPr>
            <w:webHidden/>
          </w:rPr>
          <w:tab/>
        </w:r>
        <w:r w:rsidR="00DB4720">
          <w:rPr>
            <w:webHidden/>
          </w:rPr>
          <w:fldChar w:fldCharType="begin"/>
        </w:r>
        <w:r w:rsidR="00DB4720">
          <w:rPr>
            <w:webHidden/>
          </w:rPr>
          <w:instrText xml:space="preserve"> PAGEREF _Toc115430884 \h </w:instrText>
        </w:r>
        <w:r w:rsidR="00DB4720">
          <w:rPr>
            <w:webHidden/>
          </w:rPr>
        </w:r>
        <w:r w:rsidR="00DB4720">
          <w:rPr>
            <w:webHidden/>
          </w:rPr>
          <w:fldChar w:fldCharType="separate"/>
        </w:r>
        <w:r w:rsidR="00DB4720">
          <w:rPr>
            <w:webHidden/>
          </w:rPr>
          <w:t>102</w:t>
        </w:r>
        <w:r w:rsidR="00DB4720">
          <w:rPr>
            <w:webHidden/>
          </w:rPr>
          <w:fldChar w:fldCharType="end"/>
        </w:r>
      </w:hyperlink>
    </w:p>
    <w:p w14:paraId="5E7EAAB4" w14:textId="030189DA" w:rsidR="00DB4720" w:rsidRDefault="00C604B0">
      <w:pPr>
        <w:pStyle w:val="TOC2"/>
        <w:rPr>
          <w:rFonts w:asciiTheme="minorHAnsi" w:eastAsiaTheme="minorEastAsia" w:hAnsiTheme="minorHAnsi" w:cstheme="minorBidi"/>
          <w:szCs w:val="22"/>
          <w:lang w:eastAsia="en-AU"/>
        </w:rPr>
      </w:pPr>
      <w:hyperlink w:anchor="_Toc115430885" w:history="1">
        <w:r w:rsidR="00DB4720" w:rsidRPr="0008339C">
          <w:rPr>
            <w:rStyle w:val="Hyperlink"/>
            <w:rFonts w:eastAsia="Calibri" w:cs="Arial"/>
            <w:lang w:val="en-US"/>
          </w:rPr>
          <w:t>20.5</w:t>
        </w:r>
        <w:r w:rsidR="00DB4720">
          <w:rPr>
            <w:rFonts w:asciiTheme="minorHAnsi" w:eastAsiaTheme="minorEastAsia" w:hAnsiTheme="minorHAnsi" w:cstheme="minorBidi"/>
            <w:szCs w:val="22"/>
            <w:lang w:eastAsia="en-AU"/>
          </w:rPr>
          <w:tab/>
        </w:r>
        <w:r w:rsidR="00DB4720" w:rsidRPr="0008339C">
          <w:rPr>
            <w:rStyle w:val="Hyperlink"/>
            <w:rFonts w:eastAsia="Calibri"/>
            <w:lang w:val="en-US"/>
          </w:rPr>
          <w:t>Average incremental cost based NCCs</w:t>
        </w:r>
        <w:r w:rsidR="00DB4720">
          <w:rPr>
            <w:webHidden/>
          </w:rPr>
          <w:tab/>
        </w:r>
        <w:r w:rsidR="00DB4720">
          <w:rPr>
            <w:webHidden/>
          </w:rPr>
          <w:fldChar w:fldCharType="begin"/>
        </w:r>
        <w:r w:rsidR="00DB4720">
          <w:rPr>
            <w:webHidden/>
          </w:rPr>
          <w:instrText xml:space="preserve"> PAGEREF _Toc115430885 \h </w:instrText>
        </w:r>
        <w:r w:rsidR="00DB4720">
          <w:rPr>
            <w:webHidden/>
          </w:rPr>
        </w:r>
        <w:r w:rsidR="00DB4720">
          <w:rPr>
            <w:webHidden/>
          </w:rPr>
          <w:fldChar w:fldCharType="separate"/>
        </w:r>
        <w:r w:rsidR="00DB4720">
          <w:rPr>
            <w:webHidden/>
          </w:rPr>
          <w:t>103</w:t>
        </w:r>
        <w:r w:rsidR="00DB4720">
          <w:rPr>
            <w:webHidden/>
          </w:rPr>
          <w:fldChar w:fldCharType="end"/>
        </w:r>
      </w:hyperlink>
    </w:p>
    <w:p w14:paraId="3C679827" w14:textId="630CC6A5" w:rsidR="00DB4720" w:rsidRDefault="00C604B0">
      <w:pPr>
        <w:pStyle w:val="TOC2"/>
        <w:rPr>
          <w:rFonts w:asciiTheme="minorHAnsi" w:eastAsiaTheme="minorEastAsia" w:hAnsiTheme="minorHAnsi" w:cstheme="minorBidi"/>
          <w:szCs w:val="22"/>
          <w:lang w:eastAsia="en-AU"/>
        </w:rPr>
      </w:pPr>
      <w:hyperlink w:anchor="_Toc115430886" w:history="1">
        <w:r w:rsidR="00DB4720" w:rsidRPr="0008339C">
          <w:rPr>
            <w:rStyle w:val="Hyperlink"/>
            <w:rFonts w:eastAsia="Calibri" w:cs="Arial"/>
            <w:lang w:val="en-US"/>
          </w:rPr>
          <w:t>20.6</w:t>
        </w:r>
        <w:r w:rsidR="00DB4720">
          <w:rPr>
            <w:rFonts w:asciiTheme="minorHAnsi" w:eastAsiaTheme="minorEastAsia" w:hAnsiTheme="minorHAnsi" w:cstheme="minorBidi"/>
            <w:szCs w:val="22"/>
            <w:lang w:eastAsia="en-AU"/>
          </w:rPr>
          <w:tab/>
        </w:r>
        <w:r w:rsidR="00DB4720" w:rsidRPr="0008339C">
          <w:rPr>
            <w:rStyle w:val="Hyperlink"/>
            <w:rFonts w:eastAsia="Calibri"/>
            <w:lang w:val="en-US"/>
          </w:rPr>
          <w:t>Feedback from customer and stakeholder engagement</w:t>
        </w:r>
        <w:r w:rsidR="00DB4720">
          <w:rPr>
            <w:webHidden/>
          </w:rPr>
          <w:tab/>
        </w:r>
        <w:r w:rsidR="00DB4720">
          <w:rPr>
            <w:webHidden/>
          </w:rPr>
          <w:fldChar w:fldCharType="begin"/>
        </w:r>
        <w:r w:rsidR="00DB4720">
          <w:rPr>
            <w:webHidden/>
          </w:rPr>
          <w:instrText xml:space="preserve"> PAGEREF _Toc115430886 \h </w:instrText>
        </w:r>
        <w:r w:rsidR="00DB4720">
          <w:rPr>
            <w:webHidden/>
          </w:rPr>
        </w:r>
        <w:r w:rsidR="00DB4720">
          <w:rPr>
            <w:webHidden/>
          </w:rPr>
          <w:fldChar w:fldCharType="separate"/>
        </w:r>
        <w:r w:rsidR="00DB4720">
          <w:rPr>
            <w:webHidden/>
          </w:rPr>
          <w:t>107</w:t>
        </w:r>
        <w:r w:rsidR="00DB4720">
          <w:rPr>
            <w:webHidden/>
          </w:rPr>
          <w:fldChar w:fldCharType="end"/>
        </w:r>
      </w:hyperlink>
    </w:p>
    <w:p w14:paraId="6D44E50F" w14:textId="03F976A9" w:rsidR="00DB4720" w:rsidRDefault="00C604B0">
      <w:pPr>
        <w:pStyle w:val="TOC2"/>
        <w:rPr>
          <w:rFonts w:asciiTheme="minorHAnsi" w:eastAsiaTheme="minorEastAsia" w:hAnsiTheme="minorHAnsi" w:cstheme="minorBidi"/>
          <w:szCs w:val="22"/>
          <w:lang w:eastAsia="en-AU"/>
        </w:rPr>
      </w:pPr>
      <w:hyperlink w:anchor="_Toc115430887" w:history="1">
        <w:r w:rsidR="00DB4720" w:rsidRPr="0008339C">
          <w:rPr>
            <w:rStyle w:val="Hyperlink"/>
            <w:rFonts w:cs="Arial"/>
            <w:lang w:val="en-US"/>
          </w:rPr>
          <w:t>20.7</w:t>
        </w:r>
        <w:r w:rsidR="00DB4720">
          <w:rPr>
            <w:rFonts w:asciiTheme="minorHAnsi" w:eastAsiaTheme="minorEastAsia" w:hAnsiTheme="minorHAnsi" w:cstheme="minorBidi"/>
            <w:szCs w:val="22"/>
            <w:lang w:eastAsia="en-AU"/>
          </w:rPr>
          <w:tab/>
        </w:r>
        <w:r w:rsidR="00DB4720" w:rsidRPr="0008339C">
          <w:rPr>
            <w:rStyle w:val="Hyperlink"/>
            <w:lang w:val="en-US"/>
          </w:rPr>
          <w:t>Implementation</w:t>
        </w:r>
        <w:r w:rsidR="00DB4720">
          <w:rPr>
            <w:webHidden/>
          </w:rPr>
          <w:tab/>
        </w:r>
        <w:r w:rsidR="00DB4720">
          <w:rPr>
            <w:webHidden/>
          </w:rPr>
          <w:fldChar w:fldCharType="begin"/>
        </w:r>
        <w:r w:rsidR="00DB4720">
          <w:rPr>
            <w:webHidden/>
          </w:rPr>
          <w:instrText xml:space="preserve"> PAGEREF _Toc115430887 \h </w:instrText>
        </w:r>
        <w:r w:rsidR="00DB4720">
          <w:rPr>
            <w:webHidden/>
          </w:rPr>
        </w:r>
        <w:r w:rsidR="00DB4720">
          <w:rPr>
            <w:webHidden/>
          </w:rPr>
          <w:fldChar w:fldCharType="separate"/>
        </w:r>
        <w:r w:rsidR="00DB4720">
          <w:rPr>
            <w:webHidden/>
          </w:rPr>
          <w:t>108</w:t>
        </w:r>
        <w:r w:rsidR="00DB4720">
          <w:rPr>
            <w:webHidden/>
          </w:rPr>
          <w:fldChar w:fldCharType="end"/>
        </w:r>
      </w:hyperlink>
    </w:p>
    <w:p w14:paraId="071468F0" w14:textId="7431B4EB" w:rsidR="00DB4720" w:rsidRDefault="00C604B0">
      <w:pPr>
        <w:pStyle w:val="TOC1"/>
        <w:rPr>
          <w:rFonts w:asciiTheme="minorHAnsi" w:eastAsiaTheme="minorEastAsia" w:hAnsiTheme="minorHAnsi" w:cstheme="minorBidi"/>
          <w:b w:val="0"/>
          <w:color w:val="auto"/>
          <w:szCs w:val="22"/>
          <w:lang w:eastAsia="en-AU"/>
        </w:rPr>
      </w:pPr>
      <w:hyperlink w:anchor="_Toc115430888" w:history="1">
        <w:r w:rsidR="00DB4720" w:rsidRPr="0008339C">
          <w:rPr>
            <w:rStyle w:val="Hyperlink"/>
            <w:rFonts w:eastAsiaTheme="minorHAnsi"/>
          </w:rPr>
          <w:t>21.0</w:t>
        </w:r>
        <w:r w:rsidR="00DB4720">
          <w:rPr>
            <w:rFonts w:asciiTheme="minorHAnsi" w:eastAsiaTheme="minorEastAsia" w:hAnsiTheme="minorHAnsi" w:cstheme="minorBidi"/>
            <w:b w:val="0"/>
            <w:color w:val="auto"/>
            <w:szCs w:val="22"/>
            <w:lang w:eastAsia="en-AU"/>
          </w:rPr>
          <w:tab/>
        </w:r>
        <w:r w:rsidR="00DB4720" w:rsidRPr="0008339C">
          <w:rPr>
            <w:rStyle w:val="Hyperlink"/>
            <w:rFonts w:eastAsiaTheme="minorHAnsi"/>
          </w:rPr>
          <w:t>Financial Position</w:t>
        </w:r>
        <w:r w:rsidR="00DB4720">
          <w:rPr>
            <w:webHidden/>
          </w:rPr>
          <w:tab/>
        </w:r>
        <w:r w:rsidR="00DB4720">
          <w:rPr>
            <w:webHidden/>
          </w:rPr>
          <w:fldChar w:fldCharType="begin"/>
        </w:r>
        <w:r w:rsidR="00DB4720">
          <w:rPr>
            <w:webHidden/>
          </w:rPr>
          <w:instrText xml:space="preserve"> PAGEREF _Toc115430888 \h </w:instrText>
        </w:r>
        <w:r w:rsidR="00DB4720">
          <w:rPr>
            <w:webHidden/>
          </w:rPr>
        </w:r>
        <w:r w:rsidR="00DB4720">
          <w:rPr>
            <w:webHidden/>
          </w:rPr>
          <w:fldChar w:fldCharType="separate"/>
        </w:r>
        <w:r w:rsidR="00DB4720">
          <w:rPr>
            <w:webHidden/>
          </w:rPr>
          <w:t>110</w:t>
        </w:r>
        <w:r w:rsidR="00DB4720">
          <w:rPr>
            <w:webHidden/>
          </w:rPr>
          <w:fldChar w:fldCharType="end"/>
        </w:r>
      </w:hyperlink>
    </w:p>
    <w:p w14:paraId="350A75A9" w14:textId="1AF81F2B" w:rsidR="00DB4720" w:rsidRDefault="00C604B0">
      <w:pPr>
        <w:pStyle w:val="TOC1"/>
        <w:rPr>
          <w:rFonts w:asciiTheme="minorHAnsi" w:eastAsiaTheme="minorEastAsia" w:hAnsiTheme="minorHAnsi" w:cstheme="minorBidi"/>
          <w:b w:val="0"/>
          <w:color w:val="auto"/>
          <w:szCs w:val="22"/>
          <w:lang w:eastAsia="en-AU"/>
        </w:rPr>
      </w:pPr>
      <w:hyperlink w:anchor="_Toc115430889" w:history="1">
        <w:r w:rsidR="00DB4720" w:rsidRPr="0008339C">
          <w:rPr>
            <w:rStyle w:val="Hyperlink"/>
          </w:rPr>
          <w:t>22.0</w:t>
        </w:r>
        <w:r w:rsidR="00DB4720">
          <w:rPr>
            <w:rFonts w:asciiTheme="minorHAnsi" w:eastAsiaTheme="minorEastAsia" w:hAnsiTheme="minorHAnsi" w:cstheme="minorBidi"/>
            <w:b w:val="0"/>
            <w:color w:val="auto"/>
            <w:szCs w:val="22"/>
            <w:lang w:eastAsia="en-AU"/>
          </w:rPr>
          <w:tab/>
        </w:r>
        <w:r w:rsidR="00DB4720" w:rsidRPr="0008339C">
          <w:rPr>
            <w:rStyle w:val="Hyperlink"/>
          </w:rPr>
          <w:t>Appendices</w:t>
        </w:r>
        <w:r w:rsidR="00DB4720">
          <w:rPr>
            <w:webHidden/>
          </w:rPr>
          <w:tab/>
        </w:r>
        <w:r w:rsidR="00DB4720">
          <w:rPr>
            <w:webHidden/>
          </w:rPr>
          <w:fldChar w:fldCharType="begin"/>
        </w:r>
        <w:r w:rsidR="00DB4720">
          <w:rPr>
            <w:webHidden/>
          </w:rPr>
          <w:instrText xml:space="preserve"> PAGEREF _Toc115430889 \h </w:instrText>
        </w:r>
        <w:r w:rsidR="00DB4720">
          <w:rPr>
            <w:webHidden/>
          </w:rPr>
        </w:r>
        <w:r w:rsidR="00DB4720">
          <w:rPr>
            <w:webHidden/>
          </w:rPr>
          <w:fldChar w:fldCharType="separate"/>
        </w:r>
        <w:r w:rsidR="00DB4720">
          <w:rPr>
            <w:webHidden/>
          </w:rPr>
          <w:t>111</w:t>
        </w:r>
        <w:r w:rsidR="00DB4720">
          <w:rPr>
            <w:webHidden/>
          </w:rPr>
          <w:fldChar w:fldCharType="end"/>
        </w:r>
      </w:hyperlink>
    </w:p>
    <w:p w14:paraId="6D50B041" w14:textId="4A203E6E" w:rsidR="00DB4720" w:rsidRDefault="00C604B0">
      <w:pPr>
        <w:pStyle w:val="TOC2"/>
        <w:rPr>
          <w:rFonts w:asciiTheme="minorHAnsi" w:eastAsiaTheme="minorEastAsia" w:hAnsiTheme="minorHAnsi" w:cstheme="minorBidi"/>
          <w:szCs w:val="22"/>
          <w:lang w:eastAsia="en-AU"/>
        </w:rPr>
      </w:pPr>
      <w:hyperlink w:anchor="_Toc115430890" w:history="1">
        <w:r w:rsidR="00DB4720" w:rsidRPr="0008339C">
          <w:rPr>
            <w:rStyle w:val="Hyperlink"/>
            <w:rFonts w:cs="Arial"/>
          </w:rPr>
          <w:t>22.1</w:t>
        </w:r>
        <w:r w:rsidR="00DB4720">
          <w:rPr>
            <w:rFonts w:asciiTheme="minorHAnsi" w:eastAsiaTheme="minorEastAsia" w:hAnsiTheme="minorHAnsi" w:cstheme="minorBidi"/>
            <w:szCs w:val="22"/>
            <w:lang w:eastAsia="en-AU"/>
          </w:rPr>
          <w:tab/>
        </w:r>
        <w:r w:rsidR="00DB4720" w:rsidRPr="0008339C">
          <w:rPr>
            <w:rStyle w:val="Hyperlink"/>
          </w:rPr>
          <w:t>Service area</w:t>
        </w:r>
        <w:r w:rsidR="00DB4720">
          <w:rPr>
            <w:webHidden/>
          </w:rPr>
          <w:tab/>
        </w:r>
        <w:r w:rsidR="00DB4720">
          <w:rPr>
            <w:webHidden/>
          </w:rPr>
          <w:fldChar w:fldCharType="begin"/>
        </w:r>
        <w:r w:rsidR="00DB4720">
          <w:rPr>
            <w:webHidden/>
          </w:rPr>
          <w:instrText xml:space="preserve"> PAGEREF _Toc115430890 \h </w:instrText>
        </w:r>
        <w:r w:rsidR="00DB4720">
          <w:rPr>
            <w:webHidden/>
          </w:rPr>
        </w:r>
        <w:r w:rsidR="00DB4720">
          <w:rPr>
            <w:webHidden/>
          </w:rPr>
          <w:fldChar w:fldCharType="separate"/>
        </w:r>
        <w:r w:rsidR="00DB4720">
          <w:rPr>
            <w:webHidden/>
          </w:rPr>
          <w:t>111</w:t>
        </w:r>
        <w:r w:rsidR="00DB4720">
          <w:rPr>
            <w:webHidden/>
          </w:rPr>
          <w:fldChar w:fldCharType="end"/>
        </w:r>
      </w:hyperlink>
    </w:p>
    <w:p w14:paraId="4B86A1FA" w14:textId="31CB8E11" w:rsidR="00DB4720" w:rsidRDefault="00C604B0">
      <w:pPr>
        <w:pStyle w:val="TOC2"/>
        <w:rPr>
          <w:rFonts w:asciiTheme="minorHAnsi" w:eastAsiaTheme="minorEastAsia" w:hAnsiTheme="minorHAnsi" w:cstheme="minorBidi"/>
          <w:szCs w:val="22"/>
          <w:lang w:eastAsia="en-AU"/>
        </w:rPr>
      </w:pPr>
      <w:hyperlink w:anchor="_Toc115430891" w:history="1">
        <w:r w:rsidR="00DB4720" w:rsidRPr="0008339C">
          <w:rPr>
            <w:rStyle w:val="Hyperlink"/>
            <w:rFonts w:cs="Arial"/>
          </w:rPr>
          <w:t>22.2</w:t>
        </w:r>
        <w:r w:rsidR="00DB4720">
          <w:rPr>
            <w:rFonts w:asciiTheme="minorHAnsi" w:eastAsiaTheme="minorEastAsia" w:hAnsiTheme="minorHAnsi" w:cstheme="minorBidi"/>
            <w:szCs w:val="22"/>
            <w:lang w:eastAsia="en-AU"/>
          </w:rPr>
          <w:tab/>
        </w:r>
        <w:r w:rsidR="00DB4720" w:rsidRPr="0008339C">
          <w:rPr>
            <w:rStyle w:val="Hyperlink"/>
          </w:rPr>
          <w:t>Serviced properties as at 30 June 2022</w:t>
        </w:r>
        <w:r w:rsidR="00DB4720">
          <w:rPr>
            <w:webHidden/>
          </w:rPr>
          <w:tab/>
        </w:r>
        <w:r w:rsidR="00DB4720">
          <w:rPr>
            <w:webHidden/>
          </w:rPr>
          <w:fldChar w:fldCharType="begin"/>
        </w:r>
        <w:r w:rsidR="00DB4720">
          <w:rPr>
            <w:webHidden/>
          </w:rPr>
          <w:instrText xml:space="preserve"> PAGEREF _Toc115430891 \h </w:instrText>
        </w:r>
        <w:r w:rsidR="00DB4720">
          <w:rPr>
            <w:webHidden/>
          </w:rPr>
        </w:r>
        <w:r w:rsidR="00DB4720">
          <w:rPr>
            <w:webHidden/>
          </w:rPr>
          <w:fldChar w:fldCharType="separate"/>
        </w:r>
        <w:r w:rsidR="00DB4720">
          <w:rPr>
            <w:webHidden/>
          </w:rPr>
          <w:t>112</w:t>
        </w:r>
        <w:r w:rsidR="00DB4720">
          <w:rPr>
            <w:webHidden/>
          </w:rPr>
          <w:fldChar w:fldCharType="end"/>
        </w:r>
      </w:hyperlink>
    </w:p>
    <w:p w14:paraId="0700D11C" w14:textId="0893BCAE" w:rsidR="00DB4720" w:rsidRDefault="00C604B0">
      <w:pPr>
        <w:pStyle w:val="TOC2"/>
        <w:rPr>
          <w:rFonts w:asciiTheme="minorHAnsi" w:eastAsiaTheme="minorEastAsia" w:hAnsiTheme="minorHAnsi" w:cstheme="minorBidi"/>
          <w:szCs w:val="22"/>
          <w:lang w:eastAsia="en-AU"/>
        </w:rPr>
      </w:pPr>
      <w:hyperlink w:anchor="_Toc115430892" w:history="1">
        <w:r w:rsidR="00DB4720" w:rsidRPr="0008339C">
          <w:rPr>
            <w:rStyle w:val="Hyperlink"/>
            <w:rFonts w:cs="Arial"/>
          </w:rPr>
          <w:t>22.3</w:t>
        </w:r>
        <w:r w:rsidR="00DB4720">
          <w:rPr>
            <w:rFonts w:asciiTheme="minorHAnsi" w:eastAsiaTheme="minorEastAsia" w:hAnsiTheme="minorHAnsi" w:cstheme="minorBidi"/>
            <w:szCs w:val="22"/>
            <w:lang w:eastAsia="en-AU"/>
          </w:rPr>
          <w:tab/>
        </w:r>
        <w:r w:rsidR="00DB4720" w:rsidRPr="0008339C">
          <w:rPr>
            <w:rStyle w:val="Hyperlink"/>
          </w:rPr>
          <w:t>PR18 Outcomes and Outputs</w:t>
        </w:r>
        <w:r w:rsidR="00DB4720">
          <w:rPr>
            <w:webHidden/>
          </w:rPr>
          <w:tab/>
        </w:r>
        <w:r w:rsidR="00DB4720">
          <w:rPr>
            <w:webHidden/>
          </w:rPr>
          <w:fldChar w:fldCharType="begin"/>
        </w:r>
        <w:r w:rsidR="00DB4720">
          <w:rPr>
            <w:webHidden/>
          </w:rPr>
          <w:instrText xml:space="preserve"> PAGEREF _Toc115430892 \h </w:instrText>
        </w:r>
        <w:r w:rsidR="00DB4720">
          <w:rPr>
            <w:webHidden/>
          </w:rPr>
        </w:r>
        <w:r w:rsidR="00DB4720">
          <w:rPr>
            <w:webHidden/>
          </w:rPr>
          <w:fldChar w:fldCharType="separate"/>
        </w:r>
        <w:r w:rsidR="00DB4720">
          <w:rPr>
            <w:webHidden/>
          </w:rPr>
          <w:t>113</w:t>
        </w:r>
        <w:r w:rsidR="00DB4720">
          <w:rPr>
            <w:webHidden/>
          </w:rPr>
          <w:fldChar w:fldCharType="end"/>
        </w:r>
      </w:hyperlink>
    </w:p>
    <w:p w14:paraId="4562D81E" w14:textId="58A347B6" w:rsidR="00DB4720" w:rsidRDefault="00C604B0">
      <w:pPr>
        <w:pStyle w:val="TOC2"/>
        <w:rPr>
          <w:rFonts w:asciiTheme="minorHAnsi" w:eastAsiaTheme="minorEastAsia" w:hAnsiTheme="minorHAnsi" w:cstheme="minorBidi"/>
          <w:szCs w:val="22"/>
          <w:lang w:eastAsia="en-AU"/>
        </w:rPr>
      </w:pPr>
      <w:hyperlink w:anchor="_Toc115430893" w:history="1">
        <w:r w:rsidR="00DB4720" w:rsidRPr="0008339C">
          <w:rPr>
            <w:rStyle w:val="Hyperlink"/>
            <w:rFonts w:cs="Arial"/>
          </w:rPr>
          <w:t>22.4</w:t>
        </w:r>
        <w:r w:rsidR="00DB4720">
          <w:rPr>
            <w:rFonts w:asciiTheme="minorHAnsi" w:eastAsiaTheme="minorEastAsia" w:hAnsiTheme="minorHAnsi" w:cstheme="minorBidi"/>
            <w:szCs w:val="22"/>
            <w:lang w:eastAsia="en-AU"/>
          </w:rPr>
          <w:tab/>
        </w:r>
        <w:r w:rsidR="00DB4720" w:rsidRPr="0008339C">
          <w:rPr>
            <w:rStyle w:val="Hyperlink"/>
          </w:rPr>
          <w:t>ESC’s 10 principles for universal and inclusive engagement</w:t>
        </w:r>
        <w:r w:rsidR="00DB4720">
          <w:rPr>
            <w:webHidden/>
          </w:rPr>
          <w:tab/>
        </w:r>
        <w:r w:rsidR="00DB4720">
          <w:rPr>
            <w:webHidden/>
          </w:rPr>
          <w:fldChar w:fldCharType="begin"/>
        </w:r>
        <w:r w:rsidR="00DB4720">
          <w:rPr>
            <w:webHidden/>
          </w:rPr>
          <w:instrText xml:space="preserve"> PAGEREF _Toc115430893 \h </w:instrText>
        </w:r>
        <w:r w:rsidR="00DB4720">
          <w:rPr>
            <w:webHidden/>
          </w:rPr>
        </w:r>
        <w:r w:rsidR="00DB4720">
          <w:rPr>
            <w:webHidden/>
          </w:rPr>
          <w:fldChar w:fldCharType="separate"/>
        </w:r>
        <w:r w:rsidR="00DB4720">
          <w:rPr>
            <w:webHidden/>
          </w:rPr>
          <w:t>114</w:t>
        </w:r>
        <w:r w:rsidR="00DB4720">
          <w:rPr>
            <w:webHidden/>
          </w:rPr>
          <w:fldChar w:fldCharType="end"/>
        </w:r>
      </w:hyperlink>
    </w:p>
    <w:p w14:paraId="7C09D288" w14:textId="123D0CF6" w:rsidR="00DB4720" w:rsidRDefault="00C604B0">
      <w:pPr>
        <w:pStyle w:val="TOC2"/>
        <w:rPr>
          <w:rFonts w:asciiTheme="minorHAnsi" w:eastAsiaTheme="minorEastAsia" w:hAnsiTheme="minorHAnsi" w:cstheme="minorBidi"/>
          <w:szCs w:val="22"/>
          <w:lang w:eastAsia="en-AU"/>
        </w:rPr>
      </w:pPr>
      <w:hyperlink w:anchor="_Toc115430894" w:history="1">
        <w:r w:rsidR="00DB4720" w:rsidRPr="0008339C">
          <w:rPr>
            <w:rStyle w:val="Hyperlink"/>
            <w:rFonts w:cs="Arial"/>
          </w:rPr>
          <w:t>22.5</w:t>
        </w:r>
        <w:r w:rsidR="00DB4720">
          <w:rPr>
            <w:rFonts w:asciiTheme="minorHAnsi" w:eastAsiaTheme="minorEastAsia" w:hAnsiTheme="minorHAnsi" w:cstheme="minorBidi"/>
            <w:szCs w:val="22"/>
            <w:lang w:eastAsia="en-AU"/>
          </w:rPr>
          <w:tab/>
        </w:r>
        <w:r w:rsidR="00DB4720" w:rsidRPr="0008339C">
          <w:rPr>
            <w:rStyle w:val="Hyperlink"/>
          </w:rPr>
          <w:t>Community Summary document</w:t>
        </w:r>
        <w:r w:rsidR="00DB4720">
          <w:rPr>
            <w:webHidden/>
          </w:rPr>
          <w:tab/>
        </w:r>
        <w:r w:rsidR="00DB4720">
          <w:rPr>
            <w:webHidden/>
          </w:rPr>
          <w:fldChar w:fldCharType="begin"/>
        </w:r>
        <w:r w:rsidR="00DB4720">
          <w:rPr>
            <w:webHidden/>
          </w:rPr>
          <w:instrText xml:space="preserve"> PAGEREF _Toc115430894 \h </w:instrText>
        </w:r>
        <w:r w:rsidR="00DB4720">
          <w:rPr>
            <w:webHidden/>
          </w:rPr>
        </w:r>
        <w:r w:rsidR="00DB4720">
          <w:rPr>
            <w:webHidden/>
          </w:rPr>
          <w:fldChar w:fldCharType="separate"/>
        </w:r>
        <w:r w:rsidR="00DB4720">
          <w:rPr>
            <w:webHidden/>
          </w:rPr>
          <w:t>116</w:t>
        </w:r>
        <w:r w:rsidR="00DB4720">
          <w:rPr>
            <w:webHidden/>
          </w:rPr>
          <w:fldChar w:fldCharType="end"/>
        </w:r>
      </w:hyperlink>
    </w:p>
    <w:p w14:paraId="1FDEB13B" w14:textId="139C6AA9" w:rsidR="00DB4720" w:rsidRDefault="00C604B0">
      <w:pPr>
        <w:pStyle w:val="TOC2"/>
        <w:rPr>
          <w:rFonts w:asciiTheme="minorHAnsi" w:eastAsiaTheme="minorEastAsia" w:hAnsiTheme="minorHAnsi" w:cstheme="minorBidi"/>
          <w:szCs w:val="22"/>
          <w:lang w:eastAsia="en-AU"/>
        </w:rPr>
      </w:pPr>
      <w:hyperlink w:anchor="_Toc115430895" w:history="1">
        <w:r w:rsidR="00DB4720" w:rsidRPr="0008339C">
          <w:rPr>
            <w:rStyle w:val="Hyperlink"/>
            <w:rFonts w:cs="Arial"/>
          </w:rPr>
          <w:t>22.6</w:t>
        </w:r>
        <w:r w:rsidR="00DB4720">
          <w:rPr>
            <w:rFonts w:asciiTheme="minorHAnsi" w:eastAsiaTheme="minorEastAsia" w:hAnsiTheme="minorHAnsi" w:cstheme="minorBidi"/>
            <w:szCs w:val="22"/>
            <w:lang w:eastAsia="en-AU"/>
          </w:rPr>
          <w:tab/>
        </w:r>
        <w:r w:rsidR="00DB4720" w:rsidRPr="0008339C">
          <w:rPr>
            <w:rStyle w:val="Hyperlink"/>
          </w:rPr>
          <w:t xml:space="preserve">City of Ballarat online article – Ballarat grows to the north </w:t>
        </w:r>
        <w:r w:rsidR="00DB4720">
          <w:rPr>
            <w:webHidden/>
          </w:rPr>
          <w:tab/>
        </w:r>
        <w:r w:rsidR="00DB4720">
          <w:rPr>
            <w:webHidden/>
          </w:rPr>
          <w:fldChar w:fldCharType="begin"/>
        </w:r>
        <w:r w:rsidR="00DB4720">
          <w:rPr>
            <w:webHidden/>
          </w:rPr>
          <w:instrText xml:space="preserve"> PAGEREF _Toc115430895 \h </w:instrText>
        </w:r>
        <w:r w:rsidR="00DB4720">
          <w:rPr>
            <w:webHidden/>
          </w:rPr>
        </w:r>
        <w:r w:rsidR="00DB4720">
          <w:rPr>
            <w:webHidden/>
          </w:rPr>
          <w:fldChar w:fldCharType="separate"/>
        </w:r>
        <w:r w:rsidR="00DB4720">
          <w:rPr>
            <w:webHidden/>
          </w:rPr>
          <w:t>117</w:t>
        </w:r>
        <w:r w:rsidR="00DB4720">
          <w:rPr>
            <w:webHidden/>
          </w:rPr>
          <w:fldChar w:fldCharType="end"/>
        </w:r>
      </w:hyperlink>
    </w:p>
    <w:p w14:paraId="3D41E7CB" w14:textId="4941C276" w:rsidR="00DB4720" w:rsidRDefault="00C604B0">
      <w:pPr>
        <w:pStyle w:val="TOC2"/>
        <w:rPr>
          <w:rFonts w:asciiTheme="minorHAnsi" w:eastAsiaTheme="minorEastAsia" w:hAnsiTheme="minorHAnsi" w:cstheme="minorBidi"/>
          <w:szCs w:val="22"/>
          <w:lang w:eastAsia="en-AU"/>
        </w:rPr>
      </w:pPr>
      <w:hyperlink w:anchor="_Toc115430896" w:history="1">
        <w:r w:rsidR="00DB4720" w:rsidRPr="0008339C">
          <w:rPr>
            <w:rStyle w:val="Hyperlink"/>
            <w:rFonts w:cs="Arial"/>
          </w:rPr>
          <w:t>22.7</w:t>
        </w:r>
        <w:r w:rsidR="00DB4720">
          <w:rPr>
            <w:rFonts w:asciiTheme="minorHAnsi" w:eastAsiaTheme="minorEastAsia" w:hAnsiTheme="minorHAnsi" w:cstheme="minorBidi"/>
            <w:szCs w:val="22"/>
            <w:lang w:eastAsia="en-AU"/>
          </w:rPr>
          <w:tab/>
        </w:r>
        <w:r w:rsidR="00DB4720" w:rsidRPr="0008339C">
          <w:rPr>
            <w:rStyle w:val="Hyperlink"/>
          </w:rPr>
          <w:t>Supply and Demand scenarios for Ballarat water supply</w:t>
        </w:r>
        <w:r w:rsidR="00DB4720">
          <w:rPr>
            <w:webHidden/>
          </w:rPr>
          <w:tab/>
        </w:r>
        <w:r w:rsidR="00DB4720">
          <w:rPr>
            <w:webHidden/>
          </w:rPr>
          <w:fldChar w:fldCharType="begin"/>
        </w:r>
        <w:r w:rsidR="00DB4720">
          <w:rPr>
            <w:webHidden/>
          </w:rPr>
          <w:instrText xml:space="preserve"> PAGEREF _Toc115430896 \h </w:instrText>
        </w:r>
        <w:r w:rsidR="00DB4720">
          <w:rPr>
            <w:webHidden/>
          </w:rPr>
        </w:r>
        <w:r w:rsidR="00DB4720">
          <w:rPr>
            <w:webHidden/>
          </w:rPr>
          <w:fldChar w:fldCharType="separate"/>
        </w:r>
        <w:r w:rsidR="00DB4720">
          <w:rPr>
            <w:webHidden/>
          </w:rPr>
          <w:t>119</w:t>
        </w:r>
        <w:r w:rsidR="00DB4720">
          <w:rPr>
            <w:webHidden/>
          </w:rPr>
          <w:fldChar w:fldCharType="end"/>
        </w:r>
      </w:hyperlink>
    </w:p>
    <w:p w14:paraId="720F8F3B" w14:textId="44B5E658" w:rsidR="009A26AA" w:rsidRDefault="002C2786" w:rsidP="008C2D66">
      <w:pPr>
        <w:pStyle w:val="TOC1"/>
        <w:spacing w:before="120"/>
        <w:ind w:left="0" w:firstLine="0"/>
        <w:rPr>
          <w:rFonts w:ascii="Calibri" w:hAnsi="Calibri" w:cs="Arial"/>
        </w:rPr>
      </w:pPr>
      <w:r>
        <w:rPr>
          <w:rFonts w:cs="Arial"/>
          <w:b w:val="0"/>
          <w:szCs w:val="22"/>
        </w:rPr>
        <w:fldChar w:fldCharType="end"/>
      </w:r>
      <w:r w:rsidR="002C6CA3" w:rsidRPr="00DC144B">
        <w:rPr>
          <w:rFonts w:ascii="Calibri" w:hAnsi="Calibri" w:cs="Arial"/>
        </w:rPr>
        <w:t xml:space="preserve"> </w:t>
      </w:r>
    </w:p>
    <w:p w14:paraId="59F6BFB2" w14:textId="77777777" w:rsidR="009A26AA" w:rsidRPr="009A26AA" w:rsidRDefault="009A26AA" w:rsidP="009A26AA"/>
    <w:p w14:paraId="52F95B60" w14:textId="77777777" w:rsidR="00F1250D" w:rsidRDefault="00344226" w:rsidP="00394FFE">
      <w:pPr>
        <w:pStyle w:val="Heading1"/>
      </w:pPr>
      <w:bookmarkStart w:id="1" w:name="_Toc115430808"/>
      <w:r>
        <w:rPr>
          <w:noProof/>
        </w:rPr>
        <mc:AlternateContent>
          <mc:Choice Requires="wps">
            <w:drawing>
              <wp:anchor distT="45720" distB="45720" distL="114300" distR="114300" simplePos="0" relativeHeight="251671552" behindDoc="0" locked="0" layoutInCell="1" allowOverlap="1" wp14:anchorId="2E65C289" wp14:editId="2422C5A3">
                <wp:simplePos x="0" y="0"/>
                <wp:positionH relativeFrom="margin">
                  <wp:align>left</wp:align>
                </wp:positionH>
                <wp:positionV relativeFrom="paragraph">
                  <wp:posOffset>468630</wp:posOffset>
                </wp:positionV>
                <wp:extent cx="5843270" cy="5859780"/>
                <wp:effectExtent l="0" t="0" r="2413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3270" cy="5859780"/>
                        </a:xfrm>
                        <a:prstGeom prst="rect">
                          <a:avLst/>
                        </a:prstGeom>
                        <a:solidFill>
                          <a:srgbClr val="FFFFFF"/>
                        </a:solidFill>
                        <a:ln w="9525">
                          <a:solidFill>
                            <a:srgbClr val="000000"/>
                          </a:solidFill>
                          <a:miter lim="800000"/>
                          <a:headEnd/>
                          <a:tailEnd/>
                        </a:ln>
                      </wps:spPr>
                      <wps:txbx>
                        <w:txbxContent>
                          <w:p w14:paraId="4D3EC824" w14:textId="77777777" w:rsidR="007405EF" w:rsidRPr="00436E33" w:rsidRDefault="007405EF" w:rsidP="00C71E32">
                            <w:pPr>
                              <w:pStyle w:val="CorporatePlanmainbodytext"/>
                              <w:rPr>
                                <w:b/>
                              </w:rPr>
                            </w:pPr>
                            <w:r w:rsidRPr="00436E33">
                              <w:rPr>
                                <w:b/>
                              </w:rPr>
                              <w:t xml:space="preserve">Key </w:t>
                            </w:r>
                            <w:r>
                              <w:rPr>
                                <w:b/>
                              </w:rPr>
                              <w:t>p</w:t>
                            </w:r>
                            <w:r w:rsidRPr="00436E33">
                              <w:rPr>
                                <w:b/>
                              </w:rPr>
                              <w:t>oints:</w:t>
                            </w:r>
                          </w:p>
                          <w:p w14:paraId="7C90DB4D" w14:textId="77777777" w:rsidR="007405EF" w:rsidRPr="00344226" w:rsidRDefault="007405EF" w:rsidP="00C71E32">
                            <w:pPr>
                              <w:pStyle w:val="CorporatePlanmainbodytext"/>
                              <w:rPr>
                                <w:u w:val="single"/>
                              </w:rPr>
                            </w:pPr>
                            <w:r w:rsidRPr="00344226">
                              <w:rPr>
                                <w:u w:val="single"/>
                              </w:rPr>
                              <w:t>Looking back</w:t>
                            </w:r>
                            <w:r>
                              <w:rPr>
                                <w:u w:val="single"/>
                              </w:rPr>
                              <w:t xml:space="preserve"> on PR18 (2018-23)</w:t>
                            </w:r>
                          </w:p>
                          <w:p w14:paraId="5C3A0B16" w14:textId="77777777" w:rsidR="007405EF" w:rsidRDefault="007405EF" w:rsidP="00772299">
                            <w:pPr>
                              <w:pStyle w:val="CorporatePlanmainbodytext"/>
                              <w:numPr>
                                <w:ilvl w:val="0"/>
                                <w:numId w:val="9"/>
                              </w:numPr>
                            </w:pPr>
                            <w:r>
                              <w:t>PREMO rating Advanced</w:t>
                            </w:r>
                          </w:p>
                          <w:p w14:paraId="39C83D69" w14:textId="6886766B" w:rsidR="007405EF" w:rsidRPr="00C44D14" w:rsidRDefault="007405EF" w:rsidP="00C71E32">
                            <w:pPr>
                              <w:pStyle w:val="CorporatePlanmainbodytext"/>
                              <w:numPr>
                                <w:ilvl w:val="0"/>
                                <w:numId w:val="9"/>
                              </w:numPr>
                            </w:pPr>
                            <w:r w:rsidRPr="00C44D14">
                              <w:t xml:space="preserve">Strong performance against ambitious </w:t>
                            </w:r>
                            <w:r>
                              <w:t>O</w:t>
                            </w:r>
                            <w:r w:rsidRPr="00C44D14">
                              <w:t>utcomes</w:t>
                            </w:r>
                            <w:r>
                              <w:t xml:space="preserve"> with</w:t>
                            </w:r>
                            <w:r w:rsidRPr="00C44D14">
                              <w:t xml:space="preserve"> </w:t>
                            </w:r>
                            <w:r>
                              <w:t>increasing</w:t>
                            </w:r>
                            <w:r w:rsidRPr="00C44D14">
                              <w:t xml:space="preserve"> customer </w:t>
                            </w:r>
                            <w:r>
                              <w:t xml:space="preserve">perceptions of value for money and </w:t>
                            </w:r>
                            <w:r w:rsidRPr="00C44D14">
                              <w:t>satisfaction</w:t>
                            </w:r>
                            <w:r>
                              <w:t xml:space="preserve"> </w:t>
                            </w:r>
                          </w:p>
                          <w:p w14:paraId="51E8A6A2" w14:textId="77777777" w:rsidR="007405EF" w:rsidRDefault="007405EF" w:rsidP="00772299">
                            <w:pPr>
                              <w:pStyle w:val="CorporatePlanmainbodytext"/>
                              <w:numPr>
                                <w:ilvl w:val="0"/>
                                <w:numId w:val="9"/>
                              </w:numPr>
                            </w:pPr>
                            <w:r>
                              <w:t>Price increases maintained at or below CPI</w:t>
                            </w:r>
                          </w:p>
                          <w:p w14:paraId="654D653F" w14:textId="77777777" w:rsidR="007405EF" w:rsidRDefault="007405EF" w:rsidP="00C71E32">
                            <w:pPr>
                              <w:pStyle w:val="CorporatePlanmainbodytext"/>
                              <w:numPr>
                                <w:ilvl w:val="0"/>
                                <w:numId w:val="9"/>
                              </w:numPr>
                            </w:pPr>
                            <w:r>
                              <w:t>COVID-19 pandemic impacted all parts of the business including expenditure profiles and cost escalations</w:t>
                            </w:r>
                          </w:p>
                          <w:p w14:paraId="65321E44" w14:textId="21C7F55F" w:rsidR="007405EF" w:rsidRDefault="007405EF" w:rsidP="00584F22">
                            <w:pPr>
                              <w:pStyle w:val="CorporatePlanmainbodytext"/>
                              <w:numPr>
                                <w:ilvl w:val="0"/>
                                <w:numId w:val="9"/>
                              </w:numPr>
                            </w:pPr>
                            <w:r>
                              <w:t>Operating e</w:t>
                            </w:r>
                            <w:r w:rsidRPr="00C44D14">
                              <w:t xml:space="preserve">xpenditure </w:t>
                            </w:r>
                            <w:r>
                              <w:t xml:space="preserve">6% above </w:t>
                            </w:r>
                            <w:r w:rsidRPr="00C44D14">
                              <w:t>benchmark</w:t>
                            </w:r>
                            <w:r>
                              <w:t xml:space="preserve"> on a per connection basis </w:t>
                            </w:r>
                          </w:p>
                          <w:p w14:paraId="4EC0049F" w14:textId="0979DFBC" w:rsidR="007405EF" w:rsidRDefault="007405EF" w:rsidP="00584F22">
                            <w:pPr>
                              <w:pStyle w:val="CorporatePlanmainbodytext"/>
                              <w:numPr>
                                <w:ilvl w:val="0"/>
                                <w:numId w:val="9"/>
                              </w:numPr>
                            </w:pPr>
                            <w:r>
                              <w:t xml:space="preserve">Capital expenditure of </w:t>
                            </w:r>
                            <w:r w:rsidRPr="00263863">
                              <w:t>$158</w:t>
                            </w:r>
                            <w:r>
                              <w:t xml:space="preserve"> million 8% above PR18 allowance ($ 2023)</w:t>
                            </w:r>
                          </w:p>
                          <w:p w14:paraId="377E3382" w14:textId="77777777" w:rsidR="007405EF" w:rsidRPr="00344226" w:rsidRDefault="007405EF" w:rsidP="00C71E32">
                            <w:pPr>
                              <w:pStyle w:val="CorporatePlanmainbodytext"/>
                              <w:rPr>
                                <w:u w:val="single"/>
                              </w:rPr>
                            </w:pPr>
                            <w:r w:rsidRPr="00344226">
                              <w:rPr>
                                <w:u w:val="single"/>
                              </w:rPr>
                              <w:t xml:space="preserve">Looking forward </w:t>
                            </w:r>
                            <w:r>
                              <w:rPr>
                                <w:u w:val="single"/>
                              </w:rPr>
                              <w:t>to PR23 (2023-28)</w:t>
                            </w:r>
                          </w:p>
                          <w:p w14:paraId="7F8AE3B4" w14:textId="0F1D0BAA" w:rsidR="007405EF" w:rsidRDefault="007405EF" w:rsidP="00C71E32">
                            <w:pPr>
                              <w:pStyle w:val="CorporatePlanmainbodytext"/>
                              <w:numPr>
                                <w:ilvl w:val="0"/>
                                <w:numId w:val="10"/>
                              </w:numPr>
                            </w:pPr>
                            <w:r w:rsidRPr="00C44D14">
                              <w:t xml:space="preserve">Accelerated </w:t>
                            </w:r>
                            <w:r>
                              <w:t xml:space="preserve">and sustained </w:t>
                            </w:r>
                            <w:r w:rsidRPr="00C44D14">
                              <w:t>population growth is driving capital investment program of $256</w:t>
                            </w:r>
                            <w:r w:rsidRPr="003427FD">
                              <w:t xml:space="preserve"> million</w:t>
                            </w:r>
                            <w:r w:rsidRPr="00C44D14">
                              <w:t xml:space="preserve"> (</w:t>
                            </w:r>
                            <w:r>
                              <w:t xml:space="preserve">increase of </w:t>
                            </w:r>
                            <w:r w:rsidRPr="00263863">
                              <w:t>62%</w:t>
                            </w:r>
                            <w:r>
                              <w:t xml:space="preserve"> over the current program spend) </w:t>
                            </w:r>
                          </w:p>
                          <w:p w14:paraId="0E4E7CA9" w14:textId="77777777" w:rsidR="007405EF" w:rsidRPr="00C44D14" w:rsidRDefault="007405EF" w:rsidP="00C71E32">
                            <w:pPr>
                              <w:pStyle w:val="CorporatePlanmainbodytext"/>
                              <w:numPr>
                                <w:ilvl w:val="0"/>
                                <w:numId w:val="10"/>
                              </w:numPr>
                            </w:pPr>
                            <w:r>
                              <w:t>Increased capital investment also heavily influenced by response to climate change, asset renewals and improvement to services</w:t>
                            </w:r>
                          </w:p>
                          <w:p w14:paraId="74111411" w14:textId="77777777" w:rsidR="007405EF" w:rsidRDefault="007405EF" w:rsidP="00C71E32">
                            <w:pPr>
                              <w:pStyle w:val="CorporatePlanmainbodytext"/>
                              <w:numPr>
                                <w:ilvl w:val="0"/>
                                <w:numId w:val="10"/>
                              </w:numPr>
                            </w:pPr>
                            <w:r w:rsidRPr="00C44D14">
                              <w:t xml:space="preserve">Outcomes streamlined to </w:t>
                            </w:r>
                            <w:r>
                              <w:t xml:space="preserve">3 </w:t>
                            </w:r>
                            <w:r w:rsidRPr="00C44D14">
                              <w:t>key themes: Customer Care, Equity, Sustainability</w:t>
                            </w:r>
                          </w:p>
                          <w:p w14:paraId="4E3BC49D" w14:textId="77777777" w:rsidR="007405EF" w:rsidRPr="00C44D14" w:rsidRDefault="007405EF" w:rsidP="00C71E32">
                            <w:pPr>
                              <w:pStyle w:val="CorporatePlanmainbodytext"/>
                              <w:numPr>
                                <w:ilvl w:val="0"/>
                                <w:numId w:val="10"/>
                              </w:numPr>
                            </w:pPr>
                            <w:r w:rsidRPr="00C44D14">
                              <w:t xml:space="preserve">Risk appropriately balanced in highly uncertain environment  </w:t>
                            </w:r>
                          </w:p>
                          <w:p w14:paraId="65F29F5D" w14:textId="37780DA0" w:rsidR="007405EF" w:rsidRDefault="007405EF" w:rsidP="00C71E32">
                            <w:pPr>
                              <w:pStyle w:val="CorporatePlanmainbodytext"/>
                              <w:numPr>
                                <w:ilvl w:val="0"/>
                                <w:numId w:val="10"/>
                              </w:numPr>
                            </w:pPr>
                            <w:r w:rsidRPr="00C44D14">
                              <w:t>Price path = CPI year</w:t>
                            </w:r>
                            <w:r>
                              <w:t xml:space="preserve"> 1</w:t>
                            </w:r>
                            <w:r w:rsidRPr="00C44D14">
                              <w:t xml:space="preserve"> then CPI +1</w:t>
                            </w:r>
                            <w:r>
                              <w:t>.0</w:t>
                            </w:r>
                            <w:r w:rsidRPr="00C44D14">
                              <w:t>% for years 2</w:t>
                            </w:r>
                            <w:r>
                              <w:t xml:space="preserve"> to </w:t>
                            </w:r>
                            <w:r w:rsidRPr="00C44D14">
                              <w:t>5</w:t>
                            </w:r>
                          </w:p>
                          <w:p w14:paraId="27D894F1" w14:textId="555C7881" w:rsidR="007405EF" w:rsidRPr="00C44D14" w:rsidRDefault="007405EF" w:rsidP="00C71E32">
                            <w:pPr>
                              <w:pStyle w:val="CorporatePlanmainbodytext"/>
                              <w:numPr>
                                <w:ilvl w:val="0"/>
                                <w:numId w:val="10"/>
                              </w:numPr>
                            </w:pPr>
                            <w:r>
                              <w:t>New Customer Contributions to be raised from the existing $1,504 per lot to a maximum of $4,000 (for both water and wastewater) and to be phased in</w:t>
                            </w:r>
                          </w:p>
                          <w:p w14:paraId="3AD6B971" w14:textId="3773E37B" w:rsidR="007405EF" w:rsidRDefault="007405EF" w:rsidP="003E4DE0">
                            <w:pPr>
                              <w:pStyle w:val="CorporatePlanmainbodytext"/>
                              <w:numPr>
                                <w:ilvl w:val="0"/>
                                <w:numId w:val="10"/>
                              </w:numPr>
                            </w:pPr>
                            <w:r>
                              <w:t>Support for vulnerable customers doubled to $2.5 million over 5 years</w:t>
                            </w:r>
                          </w:p>
                          <w:p w14:paraId="5243B5E8" w14:textId="77777777" w:rsidR="007405EF" w:rsidRPr="0090247B" w:rsidRDefault="007405EF" w:rsidP="0090247B">
                            <w:pPr>
                              <w:pStyle w:val="ListParagraph"/>
                              <w:numPr>
                                <w:ilvl w:val="0"/>
                                <w:numId w:val="10"/>
                              </w:numPr>
                              <w:rPr>
                                <w:rFonts w:cs="Arial"/>
                                <w:sz w:val="22"/>
                                <w:szCs w:val="22"/>
                              </w:rPr>
                            </w:pPr>
                            <w:proofErr w:type="spellStart"/>
                            <w:r w:rsidRPr="0090247B">
                              <w:rPr>
                                <w:rFonts w:cs="Arial"/>
                                <w:sz w:val="22"/>
                                <w:szCs w:val="22"/>
                              </w:rPr>
                              <w:t>Guarateed</w:t>
                            </w:r>
                            <w:proofErr w:type="spellEnd"/>
                            <w:r w:rsidRPr="0090247B">
                              <w:rPr>
                                <w:rFonts w:cs="Arial"/>
                                <w:sz w:val="22"/>
                                <w:szCs w:val="22"/>
                              </w:rPr>
                              <w:t xml:space="preserve"> Service Level (GSL) customer rebates to increase</w:t>
                            </w:r>
                          </w:p>
                          <w:p w14:paraId="5A95005C" w14:textId="50AA20BA" w:rsidR="007405EF" w:rsidRPr="00C44D14" w:rsidRDefault="007405EF" w:rsidP="00C71E32">
                            <w:pPr>
                              <w:pStyle w:val="CorporatePlanmainbodytext"/>
                              <w:numPr>
                                <w:ilvl w:val="0"/>
                                <w:numId w:val="10"/>
                              </w:numPr>
                            </w:pPr>
                            <w:r w:rsidRPr="00C44D14">
                              <w:t xml:space="preserve">PREMO rating </w:t>
                            </w:r>
                            <w:r>
                              <w:t xml:space="preserve">self-assessed to be </w:t>
                            </w:r>
                            <w:r w:rsidRPr="00C44D14">
                              <w:t xml:space="preserve">Standard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5C289" id="_x0000_s1032" type="#_x0000_t202" style="position:absolute;left:0;text-align:left;margin-left:0;margin-top:36.9pt;width:460.1pt;height:461.4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">
                <v:textbox>
                  <w:txbxContent>
                    <w:p w14:paraId="4D3EC824" w14:textId="77777777" w:rsidR="007405EF" w:rsidRPr="00436E33" w:rsidRDefault="007405EF" w:rsidP="00C71E32">
                      <w:pPr>
                        <w:pStyle w:val="CorporatePlanmainbodytext"/>
                        <w:rPr>
                          <w:b/>
                        </w:rPr>
                      </w:pPr>
                      <w:r w:rsidRPr="00436E33">
                        <w:rPr>
                          <w:b/>
                        </w:rPr>
                        <w:t xml:space="preserve">Key </w:t>
                      </w:r>
                      <w:r>
                        <w:rPr>
                          <w:b/>
                        </w:rPr>
                        <w:t>p</w:t>
                      </w:r>
                      <w:r w:rsidRPr="00436E33">
                        <w:rPr>
                          <w:b/>
                        </w:rPr>
                        <w:t>oints:</w:t>
                      </w:r>
                    </w:p>
                    <w:p w14:paraId="7C90DB4D" w14:textId="77777777" w:rsidR="007405EF" w:rsidRPr="00344226" w:rsidRDefault="007405EF" w:rsidP="00C71E32">
                      <w:pPr>
                        <w:pStyle w:val="CorporatePlanmainbodytext"/>
                        <w:rPr>
                          <w:u w:val="single"/>
                        </w:rPr>
                      </w:pPr>
                      <w:r w:rsidRPr="00344226">
                        <w:rPr>
                          <w:u w:val="single"/>
                        </w:rPr>
                        <w:t>Looking back</w:t>
                      </w:r>
                      <w:r>
                        <w:rPr>
                          <w:u w:val="single"/>
                        </w:rPr>
                        <w:t xml:space="preserve"> on PR18 (2018-23)</w:t>
                      </w:r>
                    </w:p>
                    <w:p w14:paraId="5C3A0B16" w14:textId="77777777" w:rsidR="007405EF" w:rsidRDefault="007405EF" w:rsidP="00772299">
                      <w:pPr>
                        <w:pStyle w:val="CorporatePlanmainbodytext"/>
                        <w:numPr>
                          <w:ilvl w:val="0"/>
                          <w:numId w:val="9"/>
                        </w:numPr>
                      </w:pPr>
                      <w:r>
                        <w:t>PREMO rating Advanced</w:t>
                      </w:r>
                    </w:p>
                    <w:p w14:paraId="39C83D69" w14:textId="6886766B" w:rsidR="007405EF" w:rsidRPr="00C44D14" w:rsidRDefault="007405EF" w:rsidP="00C71E32">
                      <w:pPr>
                        <w:pStyle w:val="CorporatePlanmainbodytext"/>
                        <w:numPr>
                          <w:ilvl w:val="0"/>
                          <w:numId w:val="9"/>
                        </w:numPr>
                      </w:pPr>
                      <w:r w:rsidRPr="00C44D14">
                        <w:t xml:space="preserve">Strong performance against ambitious </w:t>
                      </w:r>
                      <w:r>
                        <w:t>O</w:t>
                      </w:r>
                      <w:r w:rsidRPr="00C44D14">
                        <w:t>utcomes</w:t>
                      </w:r>
                      <w:r>
                        <w:t xml:space="preserve"> with</w:t>
                      </w:r>
                      <w:r w:rsidRPr="00C44D14">
                        <w:t xml:space="preserve"> </w:t>
                      </w:r>
                      <w:r>
                        <w:t>increasing</w:t>
                      </w:r>
                      <w:r w:rsidRPr="00C44D14">
                        <w:t xml:space="preserve"> customer </w:t>
                      </w:r>
                      <w:r>
                        <w:t xml:space="preserve">perceptions of value for money and </w:t>
                      </w:r>
                      <w:r w:rsidRPr="00C44D14">
                        <w:t>satisfaction</w:t>
                      </w:r>
                      <w:r>
                        <w:t xml:space="preserve"> </w:t>
                      </w:r>
                    </w:p>
                    <w:p w14:paraId="51E8A6A2" w14:textId="77777777" w:rsidR="007405EF" w:rsidRDefault="007405EF" w:rsidP="00772299">
                      <w:pPr>
                        <w:pStyle w:val="CorporatePlanmainbodytext"/>
                        <w:numPr>
                          <w:ilvl w:val="0"/>
                          <w:numId w:val="9"/>
                        </w:numPr>
                      </w:pPr>
                      <w:r>
                        <w:t>Price increases maintained at or below CPI</w:t>
                      </w:r>
                    </w:p>
                    <w:p w14:paraId="654D653F" w14:textId="77777777" w:rsidR="007405EF" w:rsidRDefault="007405EF" w:rsidP="00C71E32">
                      <w:pPr>
                        <w:pStyle w:val="CorporatePlanmainbodytext"/>
                        <w:numPr>
                          <w:ilvl w:val="0"/>
                          <w:numId w:val="9"/>
                        </w:numPr>
                      </w:pPr>
                      <w:r>
                        <w:t>COVID-19 pandemic impacted all parts of the business including expenditure profiles and cost escalations</w:t>
                      </w:r>
                    </w:p>
                    <w:p w14:paraId="65321E44" w14:textId="21C7F55F" w:rsidR="007405EF" w:rsidRDefault="007405EF" w:rsidP="00584F22">
                      <w:pPr>
                        <w:pStyle w:val="CorporatePlanmainbodytext"/>
                        <w:numPr>
                          <w:ilvl w:val="0"/>
                          <w:numId w:val="9"/>
                        </w:numPr>
                      </w:pPr>
                      <w:r>
                        <w:t>Operating e</w:t>
                      </w:r>
                      <w:r w:rsidRPr="00C44D14">
                        <w:t xml:space="preserve">xpenditure </w:t>
                      </w:r>
                      <w:r>
                        <w:t xml:space="preserve">6% above </w:t>
                      </w:r>
                      <w:r w:rsidRPr="00C44D14">
                        <w:t>benchmark</w:t>
                      </w:r>
                      <w:r>
                        <w:t xml:space="preserve"> on a per connection basis </w:t>
                      </w:r>
                    </w:p>
                    <w:p w14:paraId="4EC0049F" w14:textId="0979DFBC" w:rsidR="007405EF" w:rsidRDefault="007405EF" w:rsidP="00584F22">
                      <w:pPr>
                        <w:pStyle w:val="CorporatePlanmainbodytext"/>
                        <w:numPr>
                          <w:ilvl w:val="0"/>
                          <w:numId w:val="9"/>
                        </w:numPr>
                      </w:pPr>
                      <w:r>
                        <w:t xml:space="preserve">Capital expenditure of </w:t>
                      </w:r>
                      <w:r w:rsidRPr="00263863">
                        <w:t>$158</w:t>
                      </w:r>
                      <w:r>
                        <w:t xml:space="preserve"> million 8% above PR18 allowance ($ 2023)</w:t>
                      </w:r>
                    </w:p>
                    <w:p w14:paraId="377E3382" w14:textId="77777777" w:rsidR="007405EF" w:rsidRPr="00344226" w:rsidRDefault="007405EF" w:rsidP="00C71E32">
                      <w:pPr>
                        <w:pStyle w:val="CorporatePlanmainbodytext"/>
                        <w:rPr>
                          <w:u w:val="single"/>
                        </w:rPr>
                      </w:pPr>
                      <w:r w:rsidRPr="00344226">
                        <w:rPr>
                          <w:u w:val="single"/>
                        </w:rPr>
                        <w:t xml:space="preserve">Looking forward </w:t>
                      </w:r>
                      <w:r>
                        <w:rPr>
                          <w:u w:val="single"/>
                        </w:rPr>
                        <w:t>to PR23 (2023-28)</w:t>
                      </w:r>
                    </w:p>
                    <w:p w14:paraId="7F8AE3B4" w14:textId="0F1D0BAA" w:rsidR="007405EF" w:rsidRDefault="007405EF" w:rsidP="00C71E32">
                      <w:pPr>
                        <w:pStyle w:val="CorporatePlanmainbodytext"/>
                        <w:numPr>
                          <w:ilvl w:val="0"/>
                          <w:numId w:val="10"/>
                        </w:numPr>
                      </w:pPr>
                      <w:r w:rsidRPr="00C44D14">
                        <w:t xml:space="preserve">Accelerated </w:t>
                      </w:r>
                      <w:r>
                        <w:t xml:space="preserve">and sustained </w:t>
                      </w:r>
                      <w:r w:rsidRPr="00C44D14">
                        <w:t>population growth is driving capital investment program of $256</w:t>
                      </w:r>
                      <w:r w:rsidRPr="003427FD">
                        <w:t xml:space="preserve"> million</w:t>
                      </w:r>
                      <w:r w:rsidRPr="00C44D14">
                        <w:t xml:space="preserve"> (</w:t>
                      </w:r>
                      <w:r>
                        <w:t xml:space="preserve">increase of </w:t>
                      </w:r>
                      <w:r w:rsidRPr="00263863">
                        <w:t>62%</w:t>
                      </w:r>
                      <w:r>
                        <w:t xml:space="preserve"> over the current program spend) </w:t>
                      </w:r>
                    </w:p>
                    <w:p w14:paraId="0E4E7CA9" w14:textId="77777777" w:rsidR="007405EF" w:rsidRPr="00C44D14" w:rsidRDefault="007405EF" w:rsidP="00C71E32">
                      <w:pPr>
                        <w:pStyle w:val="CorporatePlanmainbodytext"/>
                        <w:numPr>
                          <w:ilvl w:val="0"/>
                          <w:numId w:val="10"/>
                        </w:numPr>
                      </w:pPr>
                      <w:r>
                        <w:t>Increased capital investment also heavily influenced by response to climate change, asset renewals and improvement to services</w:t>
                      </w:r>
                    </w:p>
                    <w:p w14:paraId="74111411" w14:textId="77777777" w:rsidR="007405EF" w:rsidRDefault="007405EF" w:rsidP="00C71E32">
                      <w:pPr>
                        <w:pStyle w:val="CorporatePlanmainbodytext"/>
                        <w:numPr>
                          <w:ilvl w:val="0"/>
                          <w:numId w:val="10"/>
                        </w:numPr>
                      </w:pPr>
                      <w:r w:rsidRPr="00C44D14">
                        <w:t xml:space="preserve">Outcomes streamlined to </w:t>
                      </w:r>
                      <w:r>
                        <w:t xml:space="preserve">3 </w:t>
                      </w:r>
                      <w:r w:rsidRPr="00C44D14">
                        <w:t>key themes: Customer Care, Equity, Sustainability</w:t>
                      </w:r>
                    </w:p>
                    <w:p w14:paraId="4E3BC49D" w14:textId="77777777" w:rsidR="007405EF" w:rsidRPr="00C44D14" w:rsidRDefault="007405EF" w:rsidP="00C71E32">
                      <w:pPr>
                        <w:pStyle w:val="CorporatePlanmainbodytext"/>
                        <w:numPr>
                          <w:ilvl w:val="0"/>
                          <w:numId w:val="10"/>
                        </w:numPr>
                      </w:pPr>
                      <w:r w:rsidRPr="00C44D14">
                        <w:t xml:space="preserve">Risk appropriately balanced in highly uncertain environment  </w:t>
                      </w:r>
                    </w:p>
                    <w:p w14:paraId="65F29F5D" w14:textId="37780DA0" w:rsidR="007405EF" w:rsidRDefault="007405EF" w:rsidP="00C71E32">
                      <w:pPr>
                        <w:pStyle w:val="CorporatePlanmainbodytext"/>
                        <w:numPr>
                          <w:ilvl w:val="0"/>
                          <w:numId w:val="10"/>
                        </w:numPr>
                      </w:pPr>
                      <w:r w:rsidRPr="00C44D14">
                        <w:t>Price path = CPI year</w:t>
                      </w:r>
                      <w:r>
                        <w:t xml:space="preserve"> 1</w:t>
                      </w:r>
                      <w:r w:rsidRPr="00C44D14">
                        <w:t xml:space="preserve"> then CPI +1</w:t>
                      </w:r>
                      <w:r>
                        <w:t>.0</w:t>
                      </w:r>
                      <w:r w:rsidRPr="00C44D14">
                        <w:t>% for years 2</w:t>
                      </w:r>
                      <w:r>
                        <w:t xml:space="preserve"> to </w:t>
                      </w:r>
                      <w:r w:rsidRPr="00C44D14">
                        <w:t>5</w:t>
                      </w:r>
                    </w:p>
                    <w:p w14:paraId="27D894F1" w14:textId="555C7881" w:rsidR="007405EF" w:rsidRPr="00C44D14" w:rsidRDefault="007405EF" w:rsidP="00C71E32">
                      <w:pPr>
                        <w:pStyle w:val="CorporatePlanmainbodytext"/>
                        <w:numPr>
                          <w:ilvl w:val="0"/>
                          <w:numId w:val="10"/>
                        </w:numPr>
                      </w:pPr>
                      <w:r>
                        <w:t>New Customer Contributions to be raised from the existing $1,504 per lot to a maximum of $4,000 (for both water and wastewater) and to be phased in</w:t>
                      </w:r>
                    </w:p>
                    <w:p w14:paraId="3AD6B971" w14:textId="3773E37B" w:rsidR="007405EF" w:rsidRDefault="007405EF" w:rsidP="003E4DE0">
                      <w:pPr>
                        <w:pStyle w:val="CorporatePlanmainbodytext"/>
                        <w:numPr>
                          <w:ilvl w:val="0"/>
                          <w:numId w:val="10"/>
                        </w:numPr>
                      </w:pPr>
                      <w:r>
                        <w:t>Support for vulnerable customers doubled to $2.5 million over 5 years</w:t>
                      </w:r>
                    </w:p>
                    <w:p w14:paraId="5243B5E8" w14:textId="77777777" w:rsidR="007405EF" w:rsidRPr="0090247B" w:rsidRDefault="007405EF" w:rsidP="0090247B">
                      <w:pPr>
                        <w:pStyle w:val="ListParagraph"/>
                        <w:numPr>
                          <w:ilvl w:val="0"/>
                          <w:numId w:val="10"/>
                        </w:numPr>
                        <w:rPr>
                          <w:rFonts w:cs="Arial"/>
                          <w:sz w:val="22"/>
                          <w:szCs w:val="22"/>
                        </w:rPr>
                      </w:pPr>
                      <w:proofErr w:type="spellStart"/>
                      <w:r w:rsidRPr="0090247B">
                        <w:rPr>
                          <w:rFonts w:cs="Arial"/>
                          <w:sz w:val="22"/>
                          <w:szCs w:val="22"/>
                        </w:rPr>
                        <w:t>Guarateed</w:t>
                      </w:r>
                      <w:proofErr w:type="spellEnd"/>
                      <w:r w:rsidRPr="0090247B">
                        <w:rPr>
                          <w:rFonts w:cs="Arial"/>
                          <w:sz w:val="22"/>
                          <w:szCs w:val="22"/>
                        </w:rPr>
                        <w:t xml:space="preserve"> Service Level (GSL) customer rebates to increase</w:t>
                      </w:r>
                    </w:p>
                    <w:p w14:paraId="5A95005C" w14:textId="50AA20BA" w:rsidR="007405EF" w:rsidRPr="00C44D14" w:rsidRDefault="007405EF" w:rsidP="00C71E32">
                      <w:pPr>
                        <w:pStyle w:val="CorporatePlanmainbodytext"/>
                        <w:numPr>
                          <w:ilvl w:val="0"/>
                          <w:numId w:val="10"/>
                        </w:numPr>
                      </w:pPr>
                      <w:r w:rsidRPr="00C44D14">
                        <w:t xml:space="preserve">PREMO rating </w:t>
                      </w:r>
                      <w:r>
                        <w:t xml:space="preserve">self-assessed to be </w:t>
                      </w:r>
                      <w:r w:rsidRPr="00C44D14">
                        <w:t xml:space="preserve">Standard </w:t>
                      </w:r>
                    </w:p>
                  </w:txbxContent>
                </v:textbox>
                <w10:wrap type="square" anchorx="margin"/>
              </v:shape>
            </w:pict>
          </mc:Fallback>
        </mc:AlternateContent>
      </w:r>
      <w:r w:rsidR="00FB7D7D" w:rsidRPr="00EA0F3B">
        <w:t>Executive s</w:t>
      </w:r>
      <w:r w:rsidR="007A7B34" w:rsidRPr="00EA0F3B">
        <w:t>ummary</w:t>
      </w:r>
      <w:bookmarkEnd w:id="1"/>
    </w:p>
    <w:p w14:paraId="433356CE" w14:textId="77777777" w:rsidR="00344226" w:rsidRDefault="00344226" w:rsidP="00C44D14">
      <w:pPr>
        <w:pStyle w:val="CorporatePlanmainbodytext"/>
      </w:pPr>
    </w:p>
    <w:p w14:paraId="2395EA04" w14:textId="1D80FEB0" w:rsidR="0052480E" w:rsidRDefault="0052480E" w:rsidP="00C44D14">
      <w:pPr>
        <w:pStyle w:val="CorporatePlanmainbodytext"/>
      </w:pPr>
      <w:r>
        <w:t>Central Highlands Region Water Corporation (CHW) is a Victorian State Government-owned corporation that provides urban water, wastewater</w:t>
      </w:r>
      <w:r w:rsidR="00263863">
        <w:t xml:space="preserve"> (sewerage)</w:t>
      </w:r>
      <w:r>
        <w:t>, trade waste and recycled water services to approximately 161,000 residents and businesses</w:t>
      </w:r>
      <w:r w:rsidR="001F5D6A">
        <w:t xml:space="preserve"> across</w:t>
      </w:r>
      <w:r>
        <w:t xml:space="preserve"> </w:t>
      </w:r>
      <w:r w:rsidR="001F5D6A">
        <w:t>the Central Highlands region of western Victoria</w:t>
      </w:r>
      <w:r w:rsidR="001F5D6A">
        <w:rPr>
          <w:rStyle w:val="FootnoteReference"/>
        </w:rPr>
        <w:footnoteReference w:id="1"/>
      </w:r>
      <w:r w:rsidR="001F5D6A">
        <w:t xml:space="preserve">. Managing </w:t>
      </w:r>
      <w:r>
        <w:t xml:space="preserve">15 </w:t>
      </w:r>
      <w:r w:rsidR="001F5D6A">
        <w:t xml:space="preserve">discrete </w:t>
      </w:r>
      <w:r>
        <w:t>water supply systems and 13 wastewater systems</w:t>
      </w:r>
      <w:r w:rsidR="001F5D6A">
        <w:t xml:space="preserve">, the main communities serviced are Ballarat, Maryborough and Daylesford, </w:t>
      </w:r>
      <w:r w:rsidR="00263863">
        <w:t xml:space="preserve">with these 3 </w:t>
      </w:r>
      <w:r w:rsidR="00507698">
        <w:t>communities</w:t>
      </w:r>
      <w:r w:rsidR="00263863">
        <w:t xml:space="preserve"> </w:t>
      </w:r>
      <w:r w:rsidR="001F5D6A">
        <w:t xml:space="preserve">accounting for approximately 95% of all serviced connections. </w:t>
      </w:r>
    </w:p>
    <w:p w14:paraId="493F5260" w14:textId="004B1436" w:rsidR="0054460F" w:rsidRPr="00C44D14" w:rsidRDefault="00344226" w:rsidP="00C44D14">
      <w:pPr>
        <w:pStyle w:val="CorporatePlanmainbodytext"/>
      </w:pPr>
      <w:r>
        <w:t xml:space="preserve">CHW </w:t>
      </w:r>
      <w:r w:rsidR="0054460F" w:rsidRPr="00C44D14">
        <w:t>and the sector more broadly has operated in a relatively stable environment for the past 10</w:t>
      </w:r>
      <w:r w:rsidR="005C499C">
        <w:t xml:space="preserve"> to </w:t>
      </w:r>
      <w:r w:rsidR="0054460F" w:rsidRPr="00C44D14">
        <w:t xml:space="preserve">15 years. This changed with the onset of the </w:t>
      </w:r>
      <w:r w:rsidR="007945D3">
        <w:t>COVID-19</w:t>
      </w:r>
      <w:r w:rsidR="0054460F" w:rsidRPr="00C44D14">
        <w:t xml:space="preserve"> pandemic in early 2020 which impacted every aspect of operations i</w:t>
      </w:r>
      <w:r w:rsidR="00BE48B5">
        <w:t>n</w:t>
      </w:r>
      <w:r w:rsidR="0054460F" w:rsidRPr="00C44D14">
        <w:t xml:space="preserve"> some way and continues to add </w:t>
      </w:r>
      <w:r w:rsidR="00EC5803">
        <w:t xml:space="preserve">a degree of </w:t>
      </w:r>
      <w:r w:rsidR="0054460F" w:rsidRPr="00C44D14">
        <w:t>uncertainty to future operations.</w:t>
      </w:r>
    </w:p>
    <w:p w14:paraId="1D480C30" w14:textId="4B3408C7" w:rsidR="0054460F" w:rsidRPr="00C44D14" w:rsidRDefault="00F30750" w:rsidP="00C44D14">
      <w:pPr>
        <w:pStyle w:val="CorporatePlanmainbodytext"/>
      </w:pPr>
      <w:r>
        <w:t xml:space="preserve">Nevertheless, </w:t>
      </w:r>
      <w:r w:rsidR="0054460F" w:rsidRPr="00C44D14">
        <w:t xml:space="preserve">CHW has delivered on </w:t>
      </w:r>
      <w:r>
        <w:t xml:space="preserve">the majority </w:t>
      </w:r>
      <w:r w:rsidR="00C87A79">
        <w:t xml:space="preserve">of </w:t>
      </w:r>
      <w:r w:rsidR="00BE48B5">
        <w:t>our PR18 O</w:t>
      </w:r>
      <w:r w:rsidR="0054460F" w:rsidRPr="00C44D14">
        <w:t xml:space="preserve">utcome commitments which were noted by the </w:t>
      </w:r>
      <w:r w:rsidR="00322D4E">
        <w:t>Essential Services Commission (</w:t>
      </w:r>
      <w:r w:rsidR="0054460F" w:rsidRPr="00C44D14">
        <w:t>ESC</w:t>
      </w:r>
      <w:r w:rsidR="00322D4E">
        <w:t>)</w:t>
      </w:r>
      <w:r w:rsidR="0054460F" w:rsidRPr="00C44D14">
        <w:t xml:space="preserve"> to be one of the most ambitious </w:t>
      </w:r>
      <w:proofErr w:type="gramStart"/>
      <w:r w:rsidR="0054460F" w:rsidRPr="00C44D14">
        <w:t>target</w:t>
      </w:r>
      <w:proofErr w:type="gramEnd"/>
      <w:r w:rsidR="0054460F" w:rsidRPr="00C44D14">
        <w:t xml:space="preserve"> sets across the state. </w:t>
      </w:r>
      <w:r w:rsidR="00717C28">
        <w:t>Independent</w:t>
      </w:r>
      <w:r w:rsidR="00513929">
        <w:t xml:space="preserve"> r</w:t>
      </w:r>
      <w:r>
        <w:t xml:space="preserve">esearch indicates that customers have </w:t>
      </w:r>
      <w:r w:rsidR="00EC5803">
        <w:t xml:space="preserve">clearly </w:t>
      </w:r>
      <w:r>
        <w:t xml:space="preserve">recognised </w:t>
      </w:r>
      <w:r w:rsidR="00513929">
        <w:t>i</w:t>
      </w:r>
      <w:r>
        <w:t xml:space="preserve">ncreased value for money and </w:t>
      </w:r>
      <w:r w:rsidR="00EC5803">
        <w:t xml:space="preserve">increases </w:t>
      </w:r>
      <w:r w:rsidR="00513929">
        <w:t>across</w:t>
      </w:r>
      <w:r>
        <w:t xml:space="preserve"> all customer satisfaction measures</w:t>
      </w:r>
      <w:r w:rsidR="00EC5803">
        <w:t>. This</w:t>
      </w:r>
      <w:r w:rsidR="00C87A79">
        <w:t xml:space="preserve"> was </w:t>
      </w:r>
      <w:r>
        <w:t xml:space="preserve">a key objective of the </w:t>
      </w:r>
      <w:r w:rsidR="00EC5803">
        <w:t>ESC</w:t>
      </w:r>
      <w:r w:rsidR="00513929">
        <w:t>’s</w:t>
      </w:r>
      <w:r w:rsidR="00EC5803">
        <w:t xml:space="preserve"> </w:t>
      </w:r>
      <w:r>
        <w:t xml:space="preserve">new PREMO framework.  During the period CHW worked with our customers to refine </w:t>
      </w:r>
      <w:r w:rsidR="00C87A79">
        <w:t xml:space="preserve">delivery </w:t>
      </w:r>
      <w:r>
        <w:t>t</w:t>
      </w:r>
      <w:r w:rsidR="0054460F" w:rsidRPr="00C44D14">
        <w:t>argets</w:t>
      </w:r>
      <w:r w:rsidR="003030B1">
        <w:t>,</w:t>
      </w:r>
      <w:r w:rsidR="0054460F" w:rsidRPr="00C44D14">
        <w:t xml:space="preserve"> demonstrating a strong ongoing commitment to </w:t>
      </w:r>
      <w:r w:rsidR="00BE48B5">
        <w:t xml:space="preserve">meaningful </w:t>
      </w:r>
      <w:r w:rsidR="0054460F" w:rsidRPr="00C44D14">
        <w:t xml:space="preserve">customer engagement. </w:t>
      </w:r>
    </w:p>
    <w:p w14:paraId="700842B5" w14:textId="164BADEB" w:rsidR="00F30750" w:rsidRDefault="00F30750" w:rsidP="00F30750">
      <w:pPr>
        <w:pStyle w:val="CorporatePlanmainbodytext"/>
      </w:pPr>
      <w:r>
        <w:t xml:space="preserve">This commitment continued into the development of this Price Submission, </w:t>
      </w:r>
      <w:r w:rsidRPr="00C44D14">
        <w:t xml:space="preserve">with an intensive </w:t>
      </w:r>
      <w:r>
        <w:t>customer and stakeholder e</w:t>
      </w:r>
      <w:r w:rsidRPr="00C44D14">
        <w:t xml:space="preserve">ngagement program </w:t>
      </w:r>
      <w:r>
        <w:t>conducted</w:t>
      </w:r>
      <w:r w:rsidRPr="00C44D14">
        <w:t xml:space="preserve"> from November 2021 to </w:t>
      </w:r>
      <w:r>
        <w:t>August</w:t>
      </w:r>
      <w:r w:rsidRPr="00C44D14">
        <w:t xml:space="preserve"> 2022. CHW undertook a multi-dimensional approach aimed at ensuring representative customer views were obtained in a COVID</w:t>
      </w:r>
      <w:r>
        <w:t xml:space="preserve">-constrained </w:t>
      </w:r>
      <w:r w:rsidR="003D3B55">
        <w:t xml:space="preserve">operating </w:t>
      </w:r>
      <w:r w:rsidRPr="00C44D14">
        <w:t xml:space="preserve">environment. </w:t>
      </w:r>
      <w:r>
        <w:t xml:space="preserve">For the first time, CHW </w:t>
      </w:r>
      <w:r w:rsidR="003030B1">
        <w:t xml:space="preserve">decided to </w:t>
      </w:r>
      <w:r>
        <w:t>utilise a Deliberative Assembly customer panel, which enabled deep discussion and consideration of trade</w:t>
      </w:r>
      <w:r w:rsidR="00EC5803">
        <w:t>-</w:t>
      </w:r>
      <w:r>
        <w:t>offs in the development of customer priorities</w:t>
      </w:r>
      <w:r w:rsidR="00EC5803">
        <w:t xml:space="preserve"> and pricing pathway</w:t>
      </w:r>
      <w:r>
        <w:t xml:space="preserve">.  This was essential, as for the first time in many years, there was the potential for price rises beyond CPI increases, given the </w:t>
      </w:r>
      <w:r w:rsidR="00C87A79">
        <w:t>emerging</w:t>
      </w:r>
      <w:r>
        <w:t xml:space="preserve"> </w:t>
      </w:r>
      <w:r w:rsidR="00513929">
        <w:t xml:space="preserve">and sustained </w:t>
      </w:r>
      <w:r>
        <w:t>pressures on the business.</w:t>
      </w:r>
    </w:p>
    <w:p w14:paraId="07F41F94" w14:textId="51218427" w:rsidR="00F30750" w:rsidRPr="00C44D14" w:rsidRDefault="00F30750" w:rsidP="00F30750">
      <w:pPr>
        <w:pStyle w:val="CorporatePlanmainbodytext"/>
      </w:pPr>
      <w:r w:rsidRPr="00C44D14">
        <w:t xml:space="preserve">There were </w:t>
      </w:r>
      <w:r>
        <w:t xml:space="preserve">3 key </w:t>
      </w:r>
      <w:r w:rsidRPr="00C44D14">
        <w:t>stages to the engagement, with each stage building on the previous, both in the data collected and intensity of engagement.</w:t>
      </w:r>
      <w:r>
        <w:t xml:space="preserve">  </w:t>
      </w:r>
      <w:r w:rsidRPr="00C44D14">
        <w:t xml:space="preserve">Three key themes emerged through the engagement which have been established as the </w:t>
      </w:r>
      <w:r>
        <w:t>O</w:t>
      </w:r>
      <w:r w:rsidRPr="00C44D14">
        <w:t>utcomes: Customer Care, Equity</w:t>
      </w:r>
      <w:r w:rsidR="003030B1">
        <w:t xml:space="preserve"> and</w:t>
      </w:r>
      <w:r w:rsidRPr="00C44D14">
        <w:t xml:space="preserve"> Sustainability. </w:t>
      </w:r>
    </w:p>
    <w:p w14:paraId="08C80584" w14:textId="77777777" w:rsidR="00245F4D" w:rsidRDefault="0054460F" w:rsidP="00C44D14">
      <w:pPr>
        <w:pStyle w:val="CorporatePlanmainbodytext"/>
      </w:pPr>
      <w:r w:rsidRPr="00C44D14">
        <w:t xml:space="preserve">Accelerated population growth </w:t>
      </w:r>
      <w:r w:rsidR="00C93DF0">
        <w:t>due to a range of c</w:t>
      </w:r>
      <w:r w:rsidR="00C87A79">
        <w:t>ontributing</w:t>
      </w:r>
      <w:r w:rsidR="00C93DF0">
        <w:t xml:space="preserve"> factors </w:t>
      </w:r>
      <w:r w:rsidR="0067299B">
        <w:t xml:space="preserve">is </w:t>
      </w:r>
      <w:r w:rsidRPr="00C44D14">
        <w:t>the central theme around which this submission is prepared</w:t>
      </w:r>
      <w:r w:rsidR="00705FA3" w:rsidRPr="00705FA3">
        <w:t xml:space="preserve"> </w:t>
      </w:r>
      <w:r w:rsidR="00705FA3">
        <w:t xml:space="preserve">and </w:t>
      </w:r>
      <w:r w:rsidR="00705FA3" w:rsidRPr="00C44D14">
        <w:t>is the main driver of expenditure growth in the 2023-28 period</w:t>
      </w:r>
      <w:r w:rsidRPr="00C44D14">
        <w:t>. The graph below highlights the impact this has had on a previously stable</w:t>
      </w:r>
      <w:r w:rsidR="00BE48B5">
        <w:t xml:space="preserve"> and largely predictable</w:t>
      </w:r>
      <w:r w:rsidRPr="00C44D14">
        <w:t xml:space="preserve"> business model.</w:t>
      </w:r>
      <w:r w:rsidR="00C44D14">
        <w:t xml:space="preserve"> </w:t>
      </w:r>
    </w:p>
    <w:p w14:paraId="6710785F" w14:textId="47AE6791" w:rsidR="00E12F7A" w:rsidRDefault="00C44D14" w:rsidP="00C44D14">
      <w:pPr>
        <w:pStyle w:val="CorporatePlanmainbodytext"/>
      </w:pPr>
      <w:r>
        <w:t xml:space="preserve"> </w:t>
      </w:r>
    </w:p>
    <w:p w14:paraId="7DE6CBCB" w14:textId="02671572" w:rsidR="00E12F7A" w:rsidRDefault="00245F4D" w:rsidP="00C44D14">
      <w:pPr>
        <w:pStyle w:val="CorporatePlanmainbodytext"/>
      </w:pPr>
      <w:r>
        <w:rPr>
          <w:noProof/>
        </w:rPr>
        <mc:AlternateContent>
          <mc:Choice Requires="wps">
            <w:drawing>
              <wp:anchor distT="0" distB="0" distL="114300" distR="114300" simplePos="0" relativeHeight="251761664" behindDoc="0" locked="0" layoutInCell="1" allowOverlap="1" wp14:anchorId="3753BB23" wp14:editId="6249E1E2">
                <wp:simplePos x="0" y="0"/>
                <wp:positionH relativeFrom="column">
                  <wp:posOffset>5440619</wp:posOffset>
                </wp:positionH>
                <wp:positionV relativeFrom="margin">
                  <wp:posOffset>6336138</wp:posOffset>
                </wp:positionV>
                <wp:extent cx="714238" cy="255270"/>
                <wp:effectExtent l="38100" t="95250" r="10160" b="8763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60106">
                          <a:off x="0" y="0"/>
                          <a:ext cx="714238" cy="255270"/>
                        </a:xfrm>
                        <a:prstGeom prst="rect">
                          <a:avLst/>
                        </a:prstGeom>
                        <a:solidFill>
                          <a:srgbClr val="FFFFFF"/>
                        </a:solidFill>
                        <a:ln w="9525">
                          <a:noFill/>
                          <a:miter lim="800000"/>
                          <a:headEnd/>
                          <a:tailEnd/>
                        </a:ln>
                      </wps:spPr>
                      <wps:txbx>
                        <w:txbxContent>
                          <w:p w14:paraId="6132A7BE" w14:textId="77777777" w:rsidR="007405EF" w:rsidRPr="002F6377" w:rsidRDefault="007405EF" w:rsidP="00C84C8E">
                            <w:pPr>
                              <w:rPr>
                                <w:rFonts w:asciiTheme="minorHAnsi" w:hAnsiTheme="minorHAnsi" w:cstheme="minorHAnsi"/>
                                <w:color w:val="002060"/>
                              </w:rPr>
                            </w:pPr>
                            <w:r w:rsidRPr="002F6377">
                              <w:rPr>
                                <w:rFonts w:asciiTheme="minorHAnsi" w:hAnsiTheme="minorHAnsi" w:cstheme="minorHAnsi"/>
                                <w:color w:val="002060"/>
                              </w:rPr>
                              <w:t>1.7% p.a</w:t>
                            </w:r>
                            <w:r>
                              <w:rPr>
                                <w:rFonts w:asciiTheme="minorHAnsi" w:hAnsiTheme="minorHAnsi" w:cstheme="minorHAnsi"/>
                                <w:color w:val="002060"/>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753BB23" id="_x0000_s1033" type="#_x0000_t202" style="position:absolute;margin-left:428.4pt;margin-top:498.9pt;width:56.25pt;height:20.1pt;rotation:-917388fd;z-index:251761664;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" stroked="f">
                <v:textbox style="mso-fit-shape-to-text:t">
                  <w:txbxContent>
                    <w:p w14:paraId="6132A7BE" w14:textId="77777777" w:rsidR="007405EF" w:rsidRPr="002F6377" w:rsidRDefault="007405EF" w:rsidP="00C84C8E">
                      <w:pPr>
                        <w:rPr>
                          <w:rFonts w:asciiTheme="minorHAnsi" w:hAnsiTheme="minorHAnsi" w:cstheme="minorHAnsi"/>
                          <w:color w:val="002060"/>
                        </w:rPr>
                      </w:pPr>
                      <w:r w:rsidRPr="002F6377">
                        <w:rPr>
                          <w:rFonts w:asciiTheme="minorHAnsi" w:hAnsiTheme="minorHAnsi" w:cstheme="minorHAnsi"/>
                          <w:color w:val="002060"/>
                        </w:rPr>
                        <w:t>1.7% p.a</w:t>
                      </w:r>
                      <w:r>
                        <w:rPr>
                          <w:rFonts w:asciiTheme="minorHAnsi" w:hAnsiTheme="minorHAnsi" w:cstheme="minorHAnsi"/>
                          <w:color w:val="002060"/>
                        </w:rPr>
                        <w:t>.</w:t>
                      </w:r>
                    </w:p>
                  </w:txbxContent>
                </v:textbox>
                <w10:wrap anchory="margin"/>
              </v:shape>
            </w:pict>
          </mc:Fallback>
        </mc:AlternateContent>
      </w:r>
      <w:r w:rsidR="00774671" w:rsidRPr="002F6377">
        <w:rPr>
          <w:rFonts w:cs="Times New Roman"/>
          <w:noProof/>
          <w:sz w:val="20"/>
          <w:szCs w:val="20"/>
        </w:rPr>
        <mc:AlternateContent>
          <mc:Choice Requires="wps">
            <w:drawing>
              <wp:anchor distT="0" distB="0" distL="114300" distR="114300" simplePos="0" relativeHeight="251777024" behindDoc="0" locked="0" layoutInCell="1" allowOverlap="1" wp14:anchorId="661A6F61" wp14:editId="6E40506A">
                <wp:simplePos x="0" y="0"/>
                <wp:positionH relativeFrom="column">
                  <wp:posOffset>4769200</wp:posOffset>
                </wp:positionH>
                <wp:positionV relativeFrom="paragraph">
                  <wp:posOffset>372122</wp:posOffset>
                </wp:positionV>
                <wp:extent cx="689650" cy="254635"/>
                <wp:effectExtent l="38100" t="114300" r="15240" b="10668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93245">
                          <a:off x="0" y="0"/>
                          <a:ext cx="689650" cy="254635"/>
                        </a:xfrm>
                        <a:prstGeom prst="rect">
                          <a:avLst/>
                        </a:prstGeom>
                        <a:solidFill>
                          <a:srgbClr val="FFFFFF"/>
                        </a:solidFill>
                        <a:ln w="9525">
                          <a:noFill/>
                          <a:miter lim="800000"/>
                          <a:headEnd/>
                          <a:tailEnd/>
                        </a:ln>
                      </wps:spPr>
                      <wps:txbx>
                        <w:txbxContent>
                          <w:p w14:paraId="6DE510FE" w14:textId="77777777" w:rsidR="007405EF" w:rsidRDefault="007405EF" w:rsidP="002F6377">
                            <w:pPr>
                              <w:pStyle w:val="NormalWeb"/>
                            </w:pPr>
                            <w:r>
                              <w:rPr>
                                <w:rFonts w:ascii="Calibri" w:hAnsi="Calibri"/>
                                <w:color w:val="FF0000"/>
                                <w:sz w:val="20"/>
                                <w:szCs w:val="20"/>
                              </w:rPr>
                              <w:t>2.2% p.a.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61A6F61" id="Text Box 54" o:spid="_x0000_s1034" type="#_x0000_t202" style="position:absolute;margin-left:375.55pt;margin-top:29.3pt;width:54.3pt;height:20.05pt;rotation:-1208872fd;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" stroked="f">
                <v:textbox style="mso-fit-shape-to-text:t">
                  <w:txbxContent>
                    <w:p w14:paraId="6DE510FE" w14:textId="77777777" w:rsidR="007405EF" w:rsidRDefault="007405EF" w:rsidP="002F6377">
                      <w:pPr>
                        <w:pStyle w:val="NormalWeb"/>
                      </w:pPr>
                      <w:r>
                        <w:rPr>
                          <w:rFonts w:ascii="Calibri" w:hAnsi="Calibri"/>
                          <w:color w:val="FF0000"/>
                          <w:sz w:val="20"/>
                          <w:szCs w:val="20"/>
                        </w:rPr>
                        <w:t>2.2% p.a.</w:t>
                      </w:r>
                    </w:p>
                  </w:txbxContent>
                </v:textbox>
              </v:shape>
            </w:pict>
          </mc:Fallback>
        </mc:AlternateContent>
      </w:r>
      <w:r w:rsidR="0052480E">
        <w:rPr>
          <w:noProof/>
        </w:rPr>
        <mc:AlternateContent>
          <mc:Choice Requires="wps">
            <w:drawing>
              <wp:anchor distT="0" distB="0" distL="114300" distR="114300" simplePos="0" relativeHeight="251791360" behindDoc="0" locked="0" layoutInCell="1" allowOverlap="1" wp14:anchorId="05B65FF1" wp14:editId="408B41E5">
                <wp:simplePos x="0" y="0"/>
                <wp:positionH relativeFrom="column">
                  <wp:posOffset>2630014</wp:posOffset>
                </wp:positionH>
                <wp:positionV relativeFrom="paragraph">
                  <wp:posOffset>1368580</wp:posOffset>
                </wp:positionV>
                <wp:extent cx="335915" cy="111760"/>
                <wp:effectExtent l="38100" t="76200" r="0" b="97790"/>
                <wp:wrapNone/>
                <wp:docPr id="70" name="Connector: Elbow 1"/>
                <wp:cNvGraphicFramePr xmlns:a="http://schemas.openxmlformats.org/drawingml/2006/main"/>
                <a:graphic xmlns:a="http://schemas.openxmlformats.org/drawingml/2006/main">
                  <a:graphicData uri="http://schemas.microsoft.com/office/word/2010/wordprocessingShape">
                    <wps:wsp>
                      <wps:cNvCnPr/>
                      <wps:spPr>
                        <a:xfrm flipV="1">
                          <a:off x="0" y="0"/>
                          <a:ext cx="335915" cy="111760"/>
                        </a:xfrm>
                        <a:prstGeom prst="bentConnector3">
                          <a:avLst>
                            <a:gd name="adj1" fmla="val 39744"/>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2D1D7A83"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 o:spid="_x0000_s1026" type="#_x0000_t34" style="position:absolute;margin-left:207.1pt;margin-top:107.75pt;width:26.45pt;height:8.8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" adj="8585" strokecolor="red" strokeweight="2pt">
                <v:stroke endarrow="block"/>
                <v:shadow on="t" color="black" opacity="24903f" origin=",.5" offset="0,.55556mm"/>
              </v:shape>
            </w:pict>
          </mc:Fallback>
        </mc:AlternateContent>
      </w:r>
      <w:r w:rsidR="005C499C">
        <w:rPr>
          <w:noProof/>
        </w:rPr>
        <mc:AlternateContent>
          <mc:Choice Requires="wps">
            <w:drawing>
              <wp:anchor distT="0" distB="0" distL="114300" distR="114300" simplePos="0" relativeHeight="251795456" behindDoc="0" locked="0" layoutInCell="1" allowOverlap="1" wp14:anchorId="396BC183" wp14:editId="75EB97D4">
                <wp:simplePos x="0" y="0"/>
                <wp:positionH relativeFrom="column">
                  <wp:posOffset>3415881</wp:posOffset>
                </wp:positionH>
                <wp:positionV relativeFrom="paragraph">
                  <wp:posOffset>922775</wp:posOffset>
                </wp:positionV>
                <wp:extent cx="1958196" cy="432388"/>
                <wp:effectExtent l="38100" t="38100" r="61595" b="82550"/>
                <wp:wrapNone/>
                <wp:docPr id="76" name="Straight Connector 1"/>
                <wp:cNvGraphicFramePr xmlns:a="http://schemas.openxmlformats.org/drawingml/2006/main"/>
                <a:graphic xmlns:a="http://schemas.openxmlformats.org/drawingml/2006/main">
                  <a:graphicData uri="http://schemas.microsoft.com/office/word/2010/wordprocessingShape">
                    <wps:wsp>
                      <wps:cNvCnPr/>
                      <wps:spPr>
                        <a:xfrm flipV="1">
                          <a:off x="0" y="0"/>
                          <a:ext cx="1958196" cy="432388"/>
                        </a:xfrm>
                        <a:prstGeom prst="line">
                          <a:avLst/>
                        </a:prstGeom>
                        <a:noFill/>
                        <a:ln w="25400" cap="flat" cmpd="sng" algn="ctr">
                          <a:solidFill>
                            <a:srgbClr val="4F81BD">
                              <a:lumMod val="60000"/>
                              <a:lumOff val="40000"/>
                            </a:srgbClr>
                          </a:solidFill>
                          <a:prstDash val="sysDot"/>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97715DB" id="Straight Connector 1"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95pt,72.65pt" to="423.1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" strokecolor="#95b3d7" strokeweight="2pt">
                <v:stroke dashstyle="1 1"/>
                <v:shadow on="t" color="black" opacity="24903f" origin=",.5" offset="0,.55556mm"/>
              </v:line>
            </w:pict>
          </mc:Fallback>
        </mc:AlternateContent>
      </w:r>
      <w:r w:rsidR="00435D23" w:rsidRPr="003A6422">
        <w:rPr>
          <w:rFonts w:cs="Times New Roman"/>
          <w:noProof/>
          <w:sz w:val="20"/>
          <w:szCs w:val="20"/>
        </w:rPr>
        <mc:AlternateContent>
          <mc:Choice Requires="wps">
            <w:drawing>
              <wp:anchor distT="0" distB="0" distL="114300" distR="114300" simplePos="0" relativeHeight="251781120" behindDoc="1" locked="0" layoutInCell="1" allowOverlap="1" wp14:anchorId="6A2C86AA" wp14:editId="49372244">
                <wp:simplePos x="0" y="0"/>
                <wp:positionH relativeFrom="column">
                  <wp:posOffset>542925</wp:posOffset>
                </wp:positionH>
                <wp:positionV relativeFrom="paragraph">
                  <wp:posOffset>2777490</wp:posOffset>
                </wp:positionV>
                <wp:extent cx="2216785" cy="276860"/>
                <wp:effectExtent l="0" t="0" r="12065" b="20320"/>
                <wp:wrapTopAndBottom/>
                <wp:docPr id="15" name="TextBox 1"/>
                <wp:cNvGraphicFramePr xmlns:a="http://schemas.openxmlformats.org/drawingml/2006/main"/>
                <a:graphic xmlns:a="http://schemas.openxmlformats.org/drawingml/2006/main">
                  <a:graphicData uri="http://schemas.microsoft.com/office/word/2010/wordprocessingShape">
                    <wps:wsp>
                      <wps:cNvSpPr txBox="1"/>
                      <wps:spPr>
                        <a:xfrm>
                          <a:off x="0" y="0"/>
                          <a:ext cx="2216785" cy="276860"/>
                        </a:xfrm>
                        <a:prstGeom prst="rect">
                          <a:avLst/>
                        </a:prstGeom>
                        <a:solidFill>
                          <a:schemeClr val="accent1">
                            <a:lumMod val="50000"/>
                          </a:schemeClr>
                        </a:solidFill>
                        <a:ln>
                          <a:solidFill>
                            <a:schemeClr val="accent1">
                              <a:lumMod val="60000"/>
                              <a:lumOff val="40000"/>
                            </a:schemeClr>
                          </a:solidFill>
                        </a:ln>
                      </wps:spPr>
                      <wps:txbx>
                        <w:txbxContent>
                          <w:p w14:paraId="658A8784" w14:textId="77777777" w:rsidR="007405EF" w:rsidRPr="003A6422" w:rsidRDefault="007405EF" w:rsidP="003A6422">
                            <w:pPr>
                              <w:pStyle w:val="NormalWeb"/>
                              <w:jc w:val="center"/>
                              <w:rPr>
                                <w:color w:val="FFFFFF" w:themeColor="background1"/>
                                <w:sz w:val="20"/>
                              </w:rPr>
                            </w:pPr>
                            <w:r w:rsidRPr="003A6422">
                              <w:rPr>
                                <w:rFonts w:ascii="Calibri Light" w:hAnsi="Calibri Light" w:cs="Calibri Light"/>
                                <w:color w:val="FFFFFF" w:themeColor="background1"/>
                                <w:kern w:val="24"/>
                                <w:sz w:val="20"/>
                              </w:rPr>
                              <w:t>Average growth rate 1.7% p.a. actual</w:t>
                            </w:r>
                          </w:p>
                        </w:txbxContent>
                      </wps:txbx>
                      <wps:bodyPr wrap="square" rtlCol="0" anchor="ctr">
                        <a:spAutoFit/>
                      </wps:bodyPr>
                    </wps:wsp>
                  </a:graphicData>
                </a:graphic>
                <wp14:sizeRelH relativeFrom="margin">
                  <wp14:pctWidth>0</wp14:pctWidth>
                </wp14:sizeRelH>
              </wp:anchor>
            </w:drawing>
          </mc:Choice>
          <mc:Fallback>
            <w:pict>
              <v:shape w14:anchorId="6A2C86AA" id="TextBox 1" o:spid="_x0000_s1035" type="#_x0000_t202" style="position:absolute;margin-left:42.75pt;margin-top:218.7pt;width:174.55pt;height:21.8pt;z-index:-25153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" fillcolor="#243f60 [1604]" strokecolor="#95b3d7 [1940]">
                <v:textbox style="mso-fit-shape-to-text:t">
                  <w:txbxContent>
                    <w:p w14:paraId="658A8784" w14:textId="77777777" w:rsidR="007405EF" w:rsidRPr="003A6422" w:rsidRDefault="007405EF" w:rsidP="003A6422">
                      <w:pPr>
                        <w:pStyle w:val="NormalWeb"/>
                        <w:jc w:val="center"/>
                        <w:rPr>
                          <w:color w:val="FFFFFF" w:themeColor="background1"/>
                          <w:sz w:val="20"/>
                        </w:rPr>
                      </w:pPr>
                      <w:r w:rsidRPr="003A6422">
                        <w:rPr>
                          <w:rFonts w:ascii="Calibri Light" w:hAnsi="Calibri Light" w:cs="Calibri Light"/>
                          <w:color w:val="FFFFFF" w:themeColor="background1"/>
                          <w:kern w:val="24"/>
                          <w:sz w:val="20"/>
                        </w:rPr>
                        <w:t>Average growth rate 1.7% p.a. actual</w:t>
                      </w:r>
                    </w:p>
                  </w:txbxContent>
                </v:textbox>
                <w10:wrap type="topAndBottom"/>
              </v:shape>
            </w:pict>
          </mc:Fallback>
        </mc:AlternateContent>
      </w:r>
      <w:r w:rsidR="00435D23" w:rsidRPr="00913BD8">
        <w:rPr>
          <w:rFonts w:cs="Times New Roman"/>
          <w:noProof/>
          <w:sz w:val="20"/>
          <w:szCs w:val="20"/>
        </w:rPr>
        <mc:AlternateContent>
          <mc:Choice Requires="wps">
            <w:drawing>
              <wp:anchor distT="0" distB="0" distL="114300" distR="114300" simplePos="0" relativeHeight="251787264" behindDoc="1" locked="0" layoutInCell="1" allowOverlap="1" wp14:anchorId="632A63DE" wp14:editId="6C461B54">
                <wp:simplePos x="0" y="0"/>
                <wp:positionH relativeFrom="margin">
                  <wp:posOffset>3665579</wp:posOffset>
                </wp:positionH>
                <wp:positionV relativeFrom="paragraph">
                  <wp:posOffset>2781564</wp:posOffset>
                </wp:positionV>
                <wp:extent cx="2070100" cy="258445"/>
                <wp:effectExtent l="0" t="0" r="25400" b="27305"/>
                <wp:wrapTopAndBottom/>
                <wp:docPr id="33" name="TextBox 1"/>
                <wp:cNvGraphicFramePr xmlns:a="http://schemas.openxmlformats.org/drawingml/2006/main"/>
                <a:graphic xmlns:a="http://schemas.openxmlformats.org/drawingml/2006/main">
                  <a:graphicData uri="http://schemas.microsoft.com/office/word/2010/wordprocessingShape">
                    <wps:wsp>
                      <wps:cNvSpPr txBox="1"/>
                      <wps:spPr>
                        <a:xfrm>
                          <a:off x="0" y="0"/>
                          <a:ext cx="2070100" cy="258445"/>
                        </a:xfrm>
                        <a:prstGeom prst="rect">
                          <a:avLst/>
                        </a:prstGeom>
                        <a:solidFill>
                          <a:schemeClr val="accent1">
                            <a:lumMod val="40000"/>
                            <a:lumOff val="60000"/>
                          </a:schemeClr>
                        </a:solidFill>
                        <a:ln>
                          <a:solidFill>
                            <a:srgbClr val="4F81BD">
                              <a:lumMod val="60000"/>
                              <a:lumOff val="40000"/>
                            </a:srgbClr>
                          </a:solidFill>
                        </a:ln>
                      </wps:spPr>
                      <wps:txbx>
                        <w:txbxContent>
                          <w:p w14:paraId="0851C2CA" w14:textId="77777777" w:rsidR="007405EF" w:rsidRPr="00117592" w:rsidRDefault="007405EF" w:rsidP="00913BD8">
                            <w:pPr>
                              <w:pStyle w:val="NormalWeb"/>
                              <w:jc w:val="center"/>
                              <w:rPr>
                                <w:i/>
                                <w:color w:val="FF0000"/>
                                <w:sz w:val="19"/>
                                <w:szCs w:val="19"/>
                              </w:rPr>
                            </w:pPr>
                            <w:r w:rsidRPr="003D3B55">
                              <w:rPr>
                                <w:rFonts w:ascii="Calibri Light" w:hAnsi="Calibri Light" w:cs="Calibri Light"/>
                                <w:b/>
                                <w:i/>
                                <w:color w:val="244061" w:themeColor="accent1" w:themeShade="80"/>
                                <w:kern w:val="24"/>
                                <w:sz w:val="20"/>
                                <w:szCs w:val="19"/>
                              </w:rPr>
                              <w:t>Average growth rate 2.2% p.a</w:t>
                            </w:r>
                            <w:r w:rsidRPr="003D3B55">
                              <w:rPr>
                                <w:rFonts w:ascii="Calibri Light" w:hAnsi="Calibri Light" w:cs="Calibri Light"/>
                                <w:b/>
                                <w:i/>
                                <w:color w:val="365F91" w:themeColor="accent1" w:themeShade="BF"/>
                                <w:kern w:val="24"/>
                                <w:sz w:val="19"/>
                                <w:szCs w:val="19"/>
                              </w:rPr>
                              <w:t>.</w:t>
                            </w:r>
                            <w:r w:rsidRPr="00E9578D">
                              <w:rPr>
                                <w:rFonts w:ascii="Calibri Light" w:hAnsi="Calibri Light" w:cs="Calibri Light"/>
                                <w:i/>
                                <w:color w:val="365F91" w:themeColor="accent1" w:themeShade="BF"/>
                                <w:kern w:val="24"/>
                                <w:sz w:val="19"/>
                                <w:szCs w:val="19"/>
                              </w:rPr>
                              <w:t xml:space="preserve"> </w:t>
                            </w:r>
                            <w:r w:rsidRPr="00117592">
                              <w:rPr>
                                <w:rFonts w:ascii="Calibri Light" w:hAnsi="Calibri Light" w:cs="Calibri Light"/>
                                <w:i/>
                                <w:color w:val="FF0000"/>
                                <w:kern w:val="24"/>
                                <w:sz w:val="19"/>
                                <w:szCs w:val="19"/>
                              </w:rPr>
                              <w:t>forecast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32A63DE" id="_x0000_s1036" type="#_x0000_t202" style="position:absolute;margin-left:288.65pt;margin-top:219pt;width:163pt;height:20.35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" fillcolor="#b8cce4 [1300]" strokecolor="#95b3d7">
                <v:textbox>
                  <w:txbxContent>
                    <w:p w14:paraId="0851C2CA" w14:textId="77777777" w:rsidR="007405EF" w:rsidRPr="00117592" w:rsidRDefault="007405EF" w:rsidP="00913BD8">
                      <w:pPr>
                        <w:pStyle w:val="NormalWeb"/>
                        <w:jc w:val="center"/>
                        <w:rPr>
                          <w:i/>
                          <w:color w:val="FF0000"/>
                          <w:sz w:val="19"/>
                          <w:szCs w:val="19"/>
                        </w:rPr>
                      </w:pPr>
                      <w:r w:rsidRPr="003D3B55">
                        <w:rPr>
                          <w:rFonts w:ascii="Calibri Light" w:hAnsi="Calibri Light" w:cs="Calibri Light"/>
                          <w:b/>
                          <w:i/>
                          <w:color w:val="244061" w:themeColor="accent1" w:themeShade="80"/>
                          <w:kern w:val="24"/>
                          <w:sz w:val="20"/>
                          <w:szCs w:val="19"/>
                        </w:rPr>
                        <w:t>Average growth rate 2.2% p.a</w:t>
                      </w:r>
                      <w:r w:rsidRPr="003D3B55">
                        <w:rPr>
                          <w:rFonts w:ascii="Calibri Light" w:hAnsi="Calibri Light" w:cs="Calibri Light"/>
                          <w:b/>
                          <w:i/>
                          <w:color w:val="365F91" w:themeColor="accent1" w:themeShade="BF"/>
                          <w:kern w:val="24"/>
                          <w:sz w:val="19"/>
                          <w:szCs w:val="19"/>
                        </w:rPr>
                        <w:t>.</w:t>
                      </w:r>
                      <w:r w:rsidRPr="00E9578D">
                        <w:rPr>
                          <w:rFonts w:ascii="Calibri Light" w:hAnsi="Calibri Light" w:cs="Calibri Light"/>
                          <w:i/>
                          <w:color w:val="365F91" w:themeColor="accent1" w:themeShade="BF"/>
                          <w:kern w:val="24"/>
                          <w:sz w:val="19"/>
                          <w:szCs w:val="19"/>
                        </w:rPr>
                        <w:t xml:space="preserve"> </w:t>
                      </w:r>
                      <w:r w:rsidRPr="00117592">
                        <w:rPr>
                          <w:rFonts w:ascii="Calibri Light" w:hAnsi="Calibri Light" w:cs="Calibri Light"/>
                          <w:i/>
                          <w:color w:val="FF0000"/>
                          <w:kern w:val="24"/>
                          <w:sz w:val="19"/>
                          <w:szCs w:val="19"/>
                        </w:rPr>
                        <w:t>forecast</w:t>
                      </w:r>
                    </w:p>
                  </w:txbxContent>
                </v:textbox>
                <w10:wrap type="topAndBottom" anchorx="margin"/>
              </v:shape>
            </w:pict>
          </mc:Fallback>
        </mc:AlternateContent>
      </w:r>
      <w:r w:rsidR="00435D23" w:rsidRPr="003A6422">
        <w:rPr>
          <w:rFonts w:cs="Times New Roman"/>
          <w:noProof/>
          <w:sz w:val="20"/>
          <w:szCs w:val="20"/>
        </w:rPr>
        <mc:AlternateContent>
          <mc:Choice Requires="wps">
            <w:drawing>
              <wp:anchor distT="0" distB="0" distL="114300" distR="114300" simplePos="0" relativeHeight="251785216" behindDoc="0" locked="0" layoutInCell="1" allowOverlap="1" wp14:anchorId="589363FE" wp14:editId="296FF87E">
                <wp:simplePos x="0" y="0"/>
                <wp:positionH relativeFrom="column">
                  <wp:posOffset>3208655</wp:posOffset>
                </wp:positionH>
                <wp:positionV relativeFrom="paragraph">
                  <wp:posOffset>2777490</wp:posOffset>
                </wp:positionV>
                <wp:extent cx="422275" cy="258445"/>
                <wp:effectExtent l="0" t="0" r="0" b="8255"/>
                <wp:wrapTopAndBottom/>
                <wp:docPr id="29" name="TextBox 14"/>
                <wp:cNvGraphicFramePr xmlns:a="http://schemas.openxmlformats.org/drawingml/2006/main"/>
                <a:graphic xmlns:a="http://schemas.openxmlformats.org/drawingml/2006/main">
                  <a:graphicData uri="http://schemas.microsoft.com/office/word/2010/wordprocessingShape">
                    <wps:wsp>
                      <wps:cNvSpPr txBox="1"/>
                      <wps:spPr>
                        <a:xfrm>
                          <a:off x="0" y="0"/>
                          <a:ext cx="422275" cy="258445"/>
                        </a:xfrm>
                        <a:prstGeom prst="rect">
                          <a:avLst/>
                        </a:prstGeom>
                        <a:solidFill>
                          <a:srgbClr val="002060"/>
                        </a:solidFill>
                        <a:ln>
                          <a:noFill/>
                        </a:ln>
                      </wps:spPr>
                      <wps:txbx>
                        <w:txbxContent>
                          <w:p w14:paraId="7E1C070C" w14:textId="77777777" w:rsidR="007405EF" w:rsidRPr="00435D23" w:rsidRDefault="007405EF" w:rsidP="003A6422">
                            <w:pPr>
                              <w:pStyle w:val="NormalWeb"/>
                              <w:jc w:val="center"/>
                              <w:rPr>
                                <w:b/>
                                <w:color w:val="FFFFFF" w:themeColor="background1"/>
                                <w:sz w:val="18"/>
                              </w:rPr>
                            </w:pPr>
                            <w:r w:rsidRPr="00435D23">
                              <w:rPr>
                                <w:rFonts w:ascii="Calibri Light" w:hAnsi="Calibri Light" w:cs="Calibri Light"/>
                                <w:b/>
                                <w:color w:val="FFFFFF" w:themeColor="background1"/>
                                <w:kern w:val="24"/>
                                <w:sz w:val="18"/>
                              </w:rPr>
                              <w:t>2.6%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9363FE" id="TextBox 14" o:spid="_x0000_s1037" type="#_x0000_t202" style="position:absolute;margin-left:252.65pt;margin-top:218.7pt;width:33.25pt;height:20.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" fillcolor="#002060" stroked="f">
                <v:textbox>
                  <w:txbxContent>
                    <w:p w14:paraId="7E1C070C" w14:textId="77777777" w:rsidR="007405EF" w:rsidRPr="00435D23" w:rsidRDefault="007405EF" w:rsidP="003A6422">
                      <w:pPr>
                        <w:pStyle w:val="NormalWeb"/>
                        <w:jc w:val="center"/>
                        <w:rPr>
                          <w:b/>
                          <w:color w:val="FFFFFF" w:themeColor="background1"/>
                          <w:sz w:val="18"/>
                        </w:rPr>
                      </w:pPr>
                      <w:r w:rsidRPr="00435D23">
                        <w:rPr>
                          <w:rFonts w:ascii="Calibri Light" w:hAnsi="Calibri Light" w:cs="Calibri Light"/>
                          <w:b/>
                          <w:color w:val="FFFFFF" w:themeColor="background1"/>
                          <w:kern w:val="24"/>
                          <w:sz w:val="18"/>
                        </w:rPr>
                        <w:t>2.6%</w:t>
                      </w:r>
                    </w:p>
                  </w:txbxContent>
                </v:textbox>
                <w10:wrap type="topAndBottom"/>
              </v:shape>
            </w:pict>
          </mc:Fallback>
        </mc:AlternateContent>
      </w:r>
      <w:r w:rsidR="00435D23" w:rsidRPr="003A6422">
        <w:rPr>
          <w:rFonts w:cs="Times New Roman"/>
          <w:noProof/>
          <w:sz w:val="20"/>
          <w:szCs w:val="20"/>
        </w:rPr>
        <mc:AlternateContent>
          <mc:Choice Requires="wps">
            <w:drawing>
              <wp:anchor distT="0" distB="0" distL="114300" distR="114300" simplePos="0" relativeHeight="251783168" behindDoc="0" locked="0" layoutInCell="1" allowOverlap="1" wp14:anchorId="479CBEDB" wp14:editId="6352C387">
                <wp:simplePos x="0" y="0"/>
                <wp:positionH relativeFrom="column">
                  <wp:posOffset>2784846</wp:posOffset>
                </wp:positionH>
                <wp:positionV relativeFrom="paragraph">
                  <wp:posOffset>2777490</wp:posOffset>
                </wp:positionV>
                <wp:extent cx="414020" cy="258445"/>
                <wp:effectExtent l="0" t="0" r="5080" b="8255"/>
                <wp:wrapTopAndBottom/>
                <wp:docPr id="22" name="TextBox 14"/>
                <wp:cNvGraphicFramePr xmlns:a="http://schemas.openxmlformats.org/drawingml/2006/main"/>
                <a:graphic xmlns:a="http://schemas.openxmlformats.org/drawingml/2006/main">
                  <a:graphicData uri="http://schemas.microsoft.com/office/word/2010/wordprocessingShape">
                    <wps:wsp>
                      <wps:cNvSpPr txBox="1"/>
                      <wps:spPr>
                        <a:xfrm>
                          <a:off x="0" y="0"/>
                          <a:ext cx="414020" cy="258445"/>
                        </a:xfrm>
                        <a:prstGeom prst="rect">
                          <a:avLst/>
                        </a:prstGeom>
                        <a:solidFill>
                          <a:srgbClr val="002060"/>
                        </a:solidFill>
                        <a:ln>
                          <a:noFill/>
                        </a:ln>
                      </wps:spPr>
                      <wps:txbx>
                        <w:txbxContent>
                          <w:p w14:paraId="0D7BBDB8" w14:textId="77777777" w:rsidR="007405EF" w:rsidRPr="00435D23" w:rsidRDefault="007405EF" w:rsidP="003A6422">
                            <w:pPr>
                              <w:pStyle w:val="NormalWeb"/>
                              <w:jc w:val="center"/>
                              <w:rPr>
                                <w:b/>
                                <w:color w:val="FFFFFF" w:themeColor="background1"/>
                                <w:sz w:val="18"/>
                              </w:rPr>
                            </w:pPr>
                            <w:r w:rsidRPr="00435D23">
                              <w:rPr>
                                <w:rFonts w:ascii="Calibri Light" w:hAnsi="Calibri Light" w:cs="Calibri Light"/>
                                <w:b/>
                                <w:color w:val="FFFFFF" w:themeColor="background1"/>
                                <w:kern w:val="24"/>
                                <w:sz w:val="18"/>
                              </w:rPr>
                              <w:t>3.1%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9CBEDB" id="_x0000_s1038" type="#_x0000_t202" style="position:absolute;margin-left:219.3pt;margin-top:218.7pt;width:32.6pt;height:20.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" fillcolor="#002060" stroked="f">
                <v:textbox>
                  <w:txbxContent>
                    <w:p w14:paraId="0D7BBDB8" w14:textId="77777777" w:rsidR="007405EF" w:rsidRPr="00435D23" w:rsidRDefault="007405EF" w:rsidP="003A6422">
                      <w:pPr>
                        <w:pStyle w:val="NormalWeb"/>
                        <w:jc w:val="center"/>
                        <w:rPr>
                          <w:b/>
                          <w:color w:val="FFFFFF" w:themeColor="background1"/>
                          <w:sz w:val="18"/>
                        </w:rPr>
                      </w:pPr>
                      <w:r w:rsidRPr="00435D23">
                        <w:rPr>
                          <w:rFonts w:ascii="Calibri Light" w:hAnsi="Calibri Light" w:cs="Calibri Light"/>
                          <w:b/>
                          <w:color w:val="FFFFFF" w:themeColor="background1"/>
                          <w:kern w:val="24"/>
                          <w:sz w:val="18"/>
                        </w:rPr>
                        <w:t>3.1%</w:t>
                      </w:r>
                    </w:p>
                  </w:txbxContent>
                </v:textbox>
                <w10:wrap type="topAndBottom"/>
              </v:shape>
            </w:pict>
          </mc:Fallback>
        </mc:AlternateContent>
      </w:r>
      <w:r w:rsidR="002C1050">
        <w:rPr>
          <w:noProof/>
        </w:rPr>
        <mc:AlternateContent>
          <mc:Choice Requires="wps">
            <w:drawing>
              <wp:anchor distT="0" distB="0" distL="114300" distR="114300" simplePos="0" relativeHeight="251793408" behindDoc="0" locked="0" layoutInCell="1" allowOverlap="1" wp14:anchorId="7924086D" wp14:editId="76643D7F">
                <wp:simplePos x="0" y="0"/>
                <wp:positionH relativeFrom="column">
                  <wp:posOffset>3355675</wp:posOffset>
                </wp:positionH>
                <wp:positionV relativeFrom="paragraph">
                  <wp:posOffset>638354</wp:posOffset>
                </wp:positionV>
                <wp:extent cx="1970517" cy="596673"/>
                <wp:effectExtent l="0" t="0" r="29845" b="32385"/>
                <wp:wrapNone/>
                <wp:docPr id="75" name="Straight Connector 1"/>
                <wp:cNvGraphicFramePr xmlns:a="http://schemas.openxmlformats.org/drawingml/2006/main"/>
                <a:graphic xmlns:a="http://schemas.openxmlformats.org/drawingml/2006/main">
                  <a:graphicData uri="http://schemas.microsoft.com/office/word/2010/wordprocessingShape">
                    <wps:wsp>
                      <wps:cNvCnPr/>
                      <wps:spPr>
                        <a:xfrm flipV="1">
                          <a:off x="0" y="0"/>
                          <a:ext cx="1970517" cy="596673"/>
                        </a:xfrm>
                        <a:prstGeom prst="line">
                          <a:avLst/>
                        </a:prstGeom>
                        <a:noFill/>
                        <a:ln w="9525" cap="flat" cmpd="sng" algn="ctr">
                          <a:solidFill>
                            <a:srgbClr val="C0504D">
                              <a:shade val="95000"/>
                              <a:satMod val="105000"/>
                            </a:srgbClr>
                          </a:solidFill>
                          <a:prstDash val="sysDash"/>
                        </a:ln>
                        <a:effectLst/>
                      </wps:spPr>
                      <wps:bodyPr/>
                    </wps:wsp>
                  </a:graphicData>
                </a:graphic>
              </wp:anchor>
            </w:drawing>
          </mc:Choice>
          <mc:Fallback>
            <w:pict>
              <v:line w14:anchorId="4B8F422C" id="Straight Connector 1" o:spid="_x0000_s1026" style="position:absolute;flip:y;z-index:251793408;visibility:visible;mso-wrap-style:square;mso-wrap-distance-left:9pt;mso-wrap-distance-top:0;mso-wrap-distance-right:9pt;mso-wrap-distance-bottom:0;mso-position-horizontal:absolute;mso-position-horizontal-relative:text;mso-position-vertical:absolute;mso-position-vertical-relative:text" from="264.25pt,50.25pt" to="419.4pt,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" strokecolor="#be4b48">
                <v:stroke dashstyle="3 1"/>
              </v:line>
            </w:pict>
          </mc:Fallback>
        </mc:AlternateContent>
      </w:r>
      <w:r w:rsidR="002C1050">
        <w:rPr>
          <w:noProof/>
        </w:rPr>
        <w:drawing>
          <wp:inline distT="0" distB="0" distL="0" distR="0" wp14:anchorId="7E9833BC" wp14:editId="3005A437">
            <wp:extent cx="5693194" cy="2743200"/>
            <wp:effectExtent l="0" t="0" r="3175" b="0"/>
            <wp:docPr id="64" name="Chart 64">
              <a:extLst xmlns:a="http://schemas.openxmlformats.org/drawingml/2006/main">
                <a:ext uri="{FF2B5EF4-FFF2-40B4-BE49-F238E27FC236}">
                  <a16:creationId xmlns:a16="http://schemas.microsoft.com/office/drawing/2014/main" id="{BD0EFF83-7D1D-409F-BE7A-B011ED236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25318B" w14:textId="15DEDCEA" w:rsidR="00432333" w:rsidRPr="002C1050" w:rsidRDefault="00432333" w:rsidP="002F6377">
      <w:pPr>
        <w:pStyle w:val="CorporatePlanmainbodytext"/>
        <w:rPr>
          <w:rFonts w:eastAsiaTheme="minorEastAsia"/>
          <w:sz w:val="20"/>
          <w:lang w:eastAsia="en-AU"/>
        </w:rPr>
      </w:pPr>
      <w:r w:rsidRPr="002C1050">
        <w:rPr>
          <w:rFonts w:eastAsiaTheme="minorEastAsia"/>
          <w:sz w:val="20"/>
          <w:lang w:eastAsia="en-AU"/>
        </w:rPr>
        <w:t xml:space="preserve">Figure 1.1 </w:t>
      </w:r>
      <w:r w:rsidRPr="002C1050">
        <w:rPr>
          <w:rFonts w:eastAsiaTheme="minorEastAsia"/>
          <w:sz w:val="20"/>
          <w:lang w:eastAsia="en-AU"/>
        </w:rPr>
        <w:tab/>
      </w:r>
      <w:r w:rsidRPr="002C1050">
        <w:rPr>
          <w:rFonts w:eastAsiaTheme="minorEastAsia"/>
          <w:b/>
          <w:sz w:val="20"/>
          <w:lang w:eastAsia="en-AU"/>
        </w:rPr>
        <w:t xml:space="preserve">Actual and </w:t>
      </w:r>
      <w:r w:rsidR="00245F4D">
        <w:rPr>
          <w:rFonts w:eastAsiaTheme="minorEastAsia"/>
          <w:b/>
          <w:sz w:val="20"/>
          <w:lang w:eastAsia="en-AU"/>
        </w:rPr>
        <w:t>forecast</w:t>
      </w:r>
      <w:r w:rsidRPr="002C1050">
        <w:rPr>
          <w:rFonts w:eastAsiaTheme="minorEastAsia"/>
          <w:b/>
          <w:sz w:val="20"/>
          <w:lang w:eastAsia="en-AU"/>
        </w:rPr>
        <w:t xml:space="preserve"> growth in </w:t>
      </w:r>
      <w:r w:rsidR="00435D23">
        <w:rPr>
          <w:rFonts w:eastAsiaTheme="minorEastAsia"/>
          <w:b/>
          <w:sz w:val="20"/>
          <w:lang w:eastAsia="en-AU"/>
        </w:rPr>
        <w:t xml:space="preserve">total </w:t>
      </w:r>
      <w:r w:rsidRPr="002C1050">
        <w:rPr>
          <w:rFonts w:eastAsiaTheme="minorEastAsia"/>
          <w:b/>
          <w:sz w:val="20"/>
          <w:lang w:eastAsia="en-AU"/>
        </w:rPr>
        <w:t>serviced connections</w:t>
      </w:r>
    </w:p>
    <w:p w14:paraId="003CF2EC" w14:textId="5866DB7F" w:rsidR="002F58E5" w:rsidRPr="00C44D14" w:rsidRDefault="007945D3" w:rsidP="007945D3">
      <w:pPr>
        <w:pStyle w:val="CorporatePlanmainbodytext"/>
      </w:pPr>
      <w:r>
        <w:t xml:space="preserve">The </w:t>
      </w:r>
      <w:r w:rsidR="00245F4D">
        <w:t>graph</w:t>
      </w:r>
      <w:r>
        <w:t xml:space="preserve"> shows that there was c</w:t>
      </w:r>
      <w:r w:rsidR="008D0520">
        <w:t xml:space="preserve">onsistent </w:t>
      </w:r>
      <w:r>
        <w:t xml:space="preserve">and reliable </w:t>
      </w:r>
      <w:r w:rsidR="008D0520">
        <w:t>growth in connected services from 2014 to 2020, averaging 1.7% p.a. growth</w:t>
      </w:r>
      <w:r>
        <w:t xml:space="preserve">.  </w:t>
      </w:r>
      <w:r w:rsidR="00B17D6E">
        <w:t>However,</w:t>
      </w:r>
      <w:r w:rsidR="008D066F">
        <w:t xml:space="preserve"> in 202</w:t>
      </w:r>
      <w:r w:rsidR="00435D23">
        <w:t>0</w:t>
      </w:r>
      <w:r w:rsidR="008D066F">
        <w:t>-</w:t>
      </w:r>
      <w:r w:rsidR="00435D23">
        <w:t>21</w:t>
      </w:r>
      <w:r w:rsidR="008D066F">
        <w:t>,</w:t>
      </w:r>
      <w:r w:rsidR="00BE48B5">
        <w:t xml:space="preserve"> a</w:t>
      </w:r>
      <w:r>
        <w:t xml:space="preserve"> sudden increase in </w:t>
      </w:r>
      <w:r w:rsidR="008D0520">
        <w:t xml:space="preserve">growth above trend (shown by the red arrow) </w:t>
      </w:r>
      <w:r>
        <w:t xml:space="preserve">was experienced, with consecutive </w:t>
      </w:r>
      <w:r w:rsidR="00BE48B5">
        <w:t xml:space="preserve">years of </w:t>
      </w:r>
      <w:r>
        <w:t xml:space="preserve"> </w:t>
      </w:r>
      <w:r w:rsidR="008D0520">
        <w:t>3.</w:t>
      </w:r>
      <w:r w:rsidR="00E65AEE">
        <w:t>1</w:t>
      </w:r>
      <w:r w:rsidR="008D0520">
        <w:t xml:space="preserve">% p.a. </w:t>
      </w:r>
      <w:r w:rsidR="00AD7292">
        <w:t>and</w:t>
      </w:r>
      <w:r w:rsidR="008D0520">
        <w:t xml:space="preserve"> 2.</w:t>
      </w:r>
      <w:r w:rsidR="002730A1">
        <w:t>6</w:t>
      </w:r>
      <w:r w:rsidR="008D0520">
        <w:t>% p.a.</w:t>
      </w:r>
      <w:r w:rsidR="008D066F" w:rsidRPr="008D066F">
        <w:t xml:space="preserve"> </w:t>
      </w:r>
      <w:r w:rsidR="008D066F">
        <w:t>connection growth.</w:t>
      </w:r>
    </w:p>
    <w:p w14:paraId="3D3FE615" w14:textId="62F92B2A" w:rsidR="00AD7292" w:rsidRDefault="00AD7292" w:rsidP="00C44D14">
      <w:pPr>
        <w:pStyle w:val="CorporatePlanmainbodytext"/>
      </w:pPr>
      <w:r>
        <w:t>While this growth surge was driven primarily by response to the pandemic causing a</w:t>
      </w:r>
      <w:r w:rsidR="00BE48B5">
        <w:t>n unprecedented</w:t>
      </w:r>
      <w:r>
        <w:t xml:space="preserve"> population exodus from metropolitan Melbourne</w:t>
      </w:r>
      <w:r w:rsidR="00BE48B5">
        <w:t>,</w:t>
      </w:r>
      <w:r>
        <w:t xml:space="preserve"> </w:t>
      </w:r>
      <w:r w:rsidRPr="00AD7292">
        <w:t xml:space="preserve">CHW’s detailed </w:t>
      </w:r>
      <w:r>
        <w:t xml:space="preserve">analysis reveals underlying and sustained forces for increased </w:t>
      </w:r>
      <w:r w:rsidR="00F35EFC">
        <w:t xml:space="preserve">connection </w:t>
      </w:r>
      <w:r>
        <w:t>growth</w:t>
      </w:r>
      <w:r w:rsidR="00C87A79">
        <w:t xml:space="preserve"> </w:t>
      </w:r>
      <w:r w:rsidR="00F35EFC">
        <w:t xml:space="preserve">rates </w:t>
      </w:r>
      <w:r w:rsidR="00C87A79">
        <w:t xml:space="preserve">above the </w:t>
      </w:r>
      <w:r w:rsidR="00717C28">
        <w:t>long-term</w:t>
      </w:r>
      <w:r w:rsidR="00C87A79">
        <w:t xml:space="preserve"> trend</w:t>
      </w:r>
      <w:r>
        <w:t xml:space="preserve">. While we expect the growth rate to moderate from the previous </w:t>
      </w:r>
      <w:r w:rsidR="003D3B55">
        <w:t>2</w:t>
      </w:r>
      <w:r w:rsidR="00592CB5">
        <w:t xml:space="preserve"> </w:t>
      </w:r>
      <w:r>
        <w:t>years, we do not expect it to return to the lower growth levels previously experienced</w:t>
      </w:r>
      <w:r w:rsidR="00592CB5">
        <w:t>.</w:t>
      </w:r>
    </w:p>
    <w:p w14:paraId="576A7CC2" w14:textId="60AAB3EC" w:rsidR="0054460F" w:rsidRPr="00C44D14" w:rsidRDefault="0054460F" w:rsidP="00C44D14">
      <w:pPr>
        <w:pStyle w:val="CorporatePlanmainbodytext"/>
      </w:pPr>
      <w:r w:rsidRPr="00C44D14">
        <w:t>Five key growth zones have been identified around Ballarat for development over the next</w:t>
      </w:r>
      <w:r w:rsidR="000F5764">
        <w:t xml:space="preserve"> 20</w:t>
      </w:r>
      <w:r w:rsidRPr="00C44D14">
        <w:t xml:space="preserve"> years</w:t>
      </w:r>
      <w:r w:rsidR="00AD7292">
        <w:t xml:space="preserve"> to ensure Ballarat </w:t>
      </w:r>
      <w:r w:rsidR="00BF05A9">
        <w:t>maintains</w:t>
      </w:r>
      <w:r w:rsidR="00AD7292">
        <w:t xml:space="preserve"> 15 years of serviceable lots to meet forecast demand, </w:t>
      </w:r>
      <w:r w:rsidR="008D066F">
        <w:t>while</w:t>
      </w:r>
      <w:r w:rsidR="00AD7292">
        <w:t xml:space="preserve"> </w:t>
      </w:r>
      <w:r w:rsidR="008D066F">
        <w:t xml:space="preserve">there </w:t>
      </w:r>
      <w:r w:rsidR="00AD7292">
        <w:t xml:space="preserve">is </w:t>
      </w:r>
      <w:r w:rsidR="008D066F">
        <w:t xml:space="preserve">currently </w:t>
      </w:r>
      <w:r w:rsidR="00AD7292">
        <w:t>estimated to be only 7</w:t>
      </w:r>
      <w:r w:rsidR="005C499C">
        <w:t xml:space="preserve"> to </w:t>
      </w:r>
      <w:r w:rsidR="00AD7292">
        <w:t>9 years of supply.</w:t>
      </w:r>
      <w:r w:rsidRPr="00C44D14">
        <w:t xml:space="preserve"> These zones contain approximately 3</w:t>
      </w:r>
      <w:r w:rsidR="000F5764">
        <w:t>0</w:t>
      </w:r>
      <w:r w:rsidRPr="00C44D14">
        <w:t>,000 lots, which is more than 50% of the existing Ballarat connection base.</w:t>
      </w:r>
      <w:r w:rsidR="002A6312">
        <w:t xml:space="preserve">  </w:t>
      </w:r>
      <w:r w:rsidR="00F35EFC">
        <w:t>L</w:t>
      </w:r>
      <w:r w:rsidR="002A6312">
        <w:t xml:space="preserve">ocal and </w:t>
      </w:r>
      <w:r w:rsidR="00F844C6">
        <w:t>s</w:t>
      </w:r>
      <w:r w:rsidR="002A6312">
        <w:t>tate planning authorities confirm that the provision of further land supply is a</w:t>
      </w:r>
      <w:r w:rsidR="00F844C6">
        <w:t xml:space="preserve"> significant</w:t>
      </w:r>
      <w:r w:rsidR="002A6312">
        <w:t xml:space="preserve"> issue.</w:t>
      </w:r>
    </w:p>
    <w:p w14:paraId="2B41117E" w14:textId="5F0C60A2" w:rsidR="0054460F" w:rsidRDefault="0054460F" w:rsidP="00C44D14">
      <w:pPr>
        <w:pStyle w:val="CorporatePlanmainbodytext"/>
      </w:pPr>
      <w:r w:rsidRPr="00C44D14">
        <w:t>CHW has adopted a connection growth rate of 2.</w:t>
      </w:r>
      <w:r w:rsidR="00511F41">
        <w:t>2</w:t>
      </w:r>
      <w:r w:rsidRPr="00C44D14">
        <w:t xml:space="preserve">% </w:t>
      </w:r>
      <w:r w:rsidR="00AD7292">
        <w:t xml:space="preserve">p.a. </w:t>
      </w:r>
      <w:r w:rsidRPr="00C44D14">
        <w:t xml:space="preserve">across the region which is below the recent </w:t>
      </w:r>
      <w:r w:rsidR="00AD7292">
        <w:t>2-year average of</w:t>
      </w:r>
      <w:r w:rsidRPr="00C44D14">
        <w:t xml:space="preserve"> </w:t>
      </w:r>
      <w:r w:rsidR="009B549C">
        <w:t>2.9</w:t>
      </w:r>
      <w:r w:rsidRPr="00C44D14">
        <w:t>%</w:t>
      </w:r>
      <w:r w:rsidR="002A6312">
        <w:t xml:space="preserve"> p.a.</w:t>
      </w:r>
      <w:r w:rsidRPr="00C44D14">
        <w:t xml:space="preserve"> experienced but </w:t>
      </w:r>
      <w:r w:rsidR="00AD7292">
        <w:t xml:space="preserve">nearly 30% </w:t>
      </w:r>
      <w:r w:rsidRPr="00C44D14">
        <w:t>above the historical trend of 1.7%</w:t>
      </w:r>
      <w:r w:rsidR="00AD7292">
        <w:t xml:space="preserve"> p.a.</w:t>
      </w:r>
      <w:r w:rsidRPr="00C44D14">
        <w:t xml:space="preserve"> </w:t>
      </w:r>
      <w:r w:rsidR="00C81C2A">
        <w:t xml:space="preserve">The result is that CHW expects to service an additional </w:t>
      </w:r>
      <w:r w:rsidR="00D6426B">
        <w:t>2</w:t>
      </w:r>
      <w:r w:rsidR="00C81C2A">
        <w:t xml:space="preserve">,500 properties over </w:t>
      </w:r>
      <w:r w:rsidR="00B17D6E">
        <w:t>and</w:t>
      </w:r>
      <w:r w:rsidR="00C81C2A">
        <w:t xml:space="preserve"> above what would have normally been planned for</w:t>
      </w:r>
      <w:r w:rsidR="003D3B55">
        <w:t xml:space="preserve"> during this </w:t>
      </w:r>
      <w:r w:rsidR="00592CB5">
        <w:t xml:space="preserve">next </w:t>
      </w:r>
      <w:r w:rsidR="003D3B55">
        <w:t>regulatory period</w:t>
      </w:r>
      <w:r w:rsidR="00C81C2A">
        <w:t xml:space="preserve">. </w:t>
      </w:r>
      <w:r w:rsidRPr="00C44D14">
        <w:t xml:space="preserve">This </w:t>
      </w:r>
      <w:r w:rsidR="00AD7292">
        <w:t xml:space="preserve">anticipated </w:t>
      </w:r>
      <w:r w:rsidRPr="00C44D14">
        <w:t>growth</w:t>
      </w:r>
      <w:r w:rsidR="002A6312">
        <w:t xml:space="preserve"> and the release and activation of multiple growth frontiers</w:t>
      </w:r>
      <w:r w:rsidRPr="00C44D14">
        <w:t xml:space="preserve"> is the main driver of a proposed capital expenditure program of $256</w:t>
      </w:r>
      <w:r w:rsidR="003427FD">
        <w:t xml:space="preserve"> </w:t>
      </w:r>
      <w:r w:rsidRPr="00C44D14">
        <w:t>m</w:t>
      </w:r>
      <w:r w:rsidR="003427FD">
        <w:t>illion</w:t>
      </w:r>
      <w:r w:rsidRPr="00C44D14">
        <w:t xml:space="preserve"> which is an increase of </w:t>
      </w:r>
      <w:r w:rsidR="00263863" w:rsidRPr="00263863">
        <w:t>6</w:t>
      </w:r>
      <w:r w:rsidR="00725C4A" w:rsidRPr="00263863">
        <w:t>2</w:t>
      </w:r>
      <w:r w:rsidRPr="00263863">
        <w:t>%</w:t>
      </w:r>
      <w:r w:rsidRPr="00C44D14">
        <w:t xml:space="preserve"> on the current perio</w:t>
      </w:r>
      <w:r w:rsidR="00725C4A">
        <w:t>d’s estimated spend of $</w:t>
      </w:r>
      <w:r w:rsidR="00263863" w:rsidRPr="00263863">
        <w:t>158</w:t>
      </w:r>
      <w:r w:rsidR="00725C4A">
        <w:t xml:space="preserve"> million</w:t>
      </w:r>
      <w:r w:rsidR="00592CB5">
        <w:t xml:space="preserve"> (</w:t>
      </w:r>
      <w:proofErr w:type="gramStart"/>
      <w:r w:rsidR="00592CB5">
        <w:t>2023 dollar</w:t>
      </w:r>
      <w:proofErr w:type="gramEnd"/>
      <w:r w:rsidR="00592CB5">
        <w:t xml:space="preserve"> values)</w:t>
      </w:r>
      <w:r w:rsidR="00725C4A">
        <w:t>.</w:t>
      </w:r>
    </w:p>
    <w:p w14:paraId="7A48E1A4" w14:textId="77777777" w:rsidR="00705FA3" w:rsidRDefault="00705FA3" w:rsidP="00705FA3">
      <w:pPr>
        <w:pStyle w:val="CorporatePlanmainbodytext"/>
      </w:pPr>
      <w:bookmarkStart w:id="2" w:name="_Hlk111456444"/>
      <w:r>
        <w:t xml:space="preserve">The impact of the COVID-19 pandemic from March 2020 had a major impact on CHW, the broader water sector and of course, our ability to maintain efficient service delivery.  </w:t>
      </w:r>
    </w:p>
    <w:p w14:paraId="59054CBC" w14:textId="506C59BE" w:rsidR="00705FA3" w:rsidRPr="00C44D14" w:rsidRDefault="00705FA3" w:rsidP="00705FA3">
      <w:pPr>
        <w:pStyle w:val="CorporatePlanmainbodytext"/>
      </w:pPr>
      <w:r w:rsidRPr="00C44D14">
        <w:t xml:space="preserve">Controllable operating expenditure exceeded the </w:t>
      </w:r>
      <w:r>
        <w:t xml:space="preserve">PR18 </w:t>
      </w:r>
      <w:r w:rsidRPr="00C44D14">
        <w:t xml:space="preserve">benchmark </w:t>
      </w:r>
      <w:r w:rsidR="00121E47">
        <w:t>allowance</w:t>
      </w:r>
      <w:r w:rsidRPr="00C44D14">
        <w:t xml:space="preserve"> as we have not been able to </w:t>
      </w:r>
      <w:r>
        <w:t xml:space="preserve">fully </w:t>
      </w:r>
      <w:r w:rsidRPr="00C44D14">
        <w:t>offset cost pressures encountered during the period</w:t>
      </w:r>
      <w:r>
        <w:t>.</w:t>
      </w:r>
      <w:r w:rsidRPr="00C44D14">
        <w:t xml:space="preserve"> </w:t>
      </w:r>
      <w:r>
        <w:t>This</w:t>
      </w:r>
      <w:r w:rsidRPr="00C44D14">
        <w:t xml:space="preserve"> included</w:t>
      </w:r>
      <w:r>
        <w:t xml:space="preserve"> </w:t>
      </w:r>
      <w:r w:rsidRPr="00C44D14">
        <w:t>a significant increase in compliance costs (e.g. safety, cyber security, environmental)</w:t>
      </w:r>
      <w:r>
        <w:t>,</w:t>
      </w:r>
      <w:r w:rsidRPr="00C44D14">
        <w:t xml:space="preserve"> accommodating the acceleration in </w:t>
      </w:r>
      <w:r>
        <w:t xml:space="preserve">regional </w:t>
      </w:r>
      <w:r w:rsidRPr="00C44D14">
        <w:t>growth</w:t>
      </w:r>
      <w:r>
        <w:t xml:space="preserve">, </w:t>
      </w:r>
      <w:r w:rsidRPr="00C44D14">
        <w:t>IT cloud migration</w:t>
      </w:r>
      <w:r>
        <w:t>,</w:t>
      </w:r>
      <w:r w:rsidRPr="00C44D14">
        <w:t xml:space="preserve"> supply chain </w:t>
      </w:r>
      <w:r w:rsidR="00717C28" w:rsidRPr="00C44D14">
        <w:t>challenges</w:t>
      </w:r>
      <w:r w:rsidR="00717C28">
        <w:t>, several</w:t>
      </w:r>
      <w:r>
        <w:t xml:space="preserve"> incidents of </w:t>
      </w:r>
      <w:r w:rsidRPr="00C44D14">
        <w:t>flood/storm damage</w:t>
      </w:r>
      <w:r>
        <w:t xml:space="preserve">, and costs associated with managing the direct impact of </w:t>
      </w:r>
      <w:r w:rsidR="00592CB5">
        <w:t xml:space="preserve">severe and unprecedented </w:t>
      </w:r>
      <w:r>
        <w:t>COVID-19 public health restrictions on the business</w:t>
      </w:r>
      <w:r w:rsidRPr="00C44D14">
        <w:t xml:space="preserve">. </w:t>
      </w:r>
    </w:p>
    <w:p w14:paraId="3B5DA163" w14:textId="7413DBED" w:rsidR="00705FA3" w:rsidRPr="00C44D14" w:rsidRDefault="00705FA3" w:rsidP="00705FA3">
      <w:pPr>
        <w:pStyle w:val="CorporatePlanmainbodytext"/>
      </w:pPr>
      <w:r w:rsidRPr="00C44D14">
        <w:t xml:space="preserve">A </w:t>
      </w:r>
      <w:r>
        <w:t xml:space="preserve">small </w:t>
      </w:r>
      <w:r w:rsidRPr="00C44D14">
        <w:t xml:space="preserve">number of major capital expenditure projects were delayed due to a combination of factors including </w:t>
      </w:r>
      <w:r w:rsidRPr="00DF23BD">
        <w:t xml:space="preserve">mandated </w:t>
      </w:r>
      <w:r>
        <w:t>lockdowns during the pandemic period</w:t>
      </w:r>
      <w:r w:rsidR="00CA7D9E">
        <w:t>. This</w:t>
      </w:r>
      <w:r>
        <w:t xml:space="preserve"> restricted movement of goods and services between metropolitan and regional Victoria a</w:t>
      </w:r>
      <w:r w:rsidR="00592CB5">
        <w:t>lso</w:t>
      </w:r>
      <w:r>
        <w:t xml:space="preserve"> </w:t>
      </w:r>
      <w:r w:rsidR="00CA7D9E">
        <w:t xml:space="preserve">resulted in </w:t>
      </w:r>
      <w:r>
        <w:t>widespread interruptions and delays to local, regional and global supply chains.</w:t>
      </w:r>
      <w:r w:rsidRPr="00C44D14">
        <w:t xml:space="preserve"> </w:t>
      </w:r>
      <w:r>
        <w:t>D</w:t>
      </w:r>
      <w:r w:rsidRPr="00C44D14">
        <w:t>ynamic reprioritisation of the program enabled other important projects to be delivered in place of the delayed projects</w:t>
      </w:r>
      <w:r>
        <w:t>.</w:t>
      </w:r>
      <w:r w:rsidRPr="00C44D14">
        <w:t xml:space="preserve"> Supply chain challenges also resulted in </w:t>
      </w:r>
      <w:r w:rsidR="00CA7D9E">
        <w:t xml:space="preserve">capital project </w:t>
      </w:r>
      <w:r w:rsidRPr="00C44D14">
        <w:t>cost escalations above CPI which will continue into the next period.</w:t>
      </w:r>
    </w:p>
    <w:p w14:paraId="12052BAF" w14:textId="5CC20EE5" w:rsidR="00C44D14" w:rsidRPr="00C44D14" w:rsidRDefault="00C44D14" w:rsidP="00C44D14">
      <w:pPr>
        <w:pStyle w:val="CorporatePlanmainbodytext"/>
      </w:pPr>
      <w:r w:rsidRPr="00C44D14">
        <w:t>Operational cost pressures noted above have driven a</w:t>
      </w:r>
      <w:r w:rsidR="00CA7D9E">
        <w:t>n</w:t>
      </w:r>
      <w:r w:rsidRPr="00C44D14">
        <w:t xml:space="preserve"> </w:t>
      </w:r>
      <w:r w:rsidR="001469C9">
        <w:t>increase</w:t>
      </w:r>
      <w:r w:rsidRPr="00C44D14">
        <w:t xml:space="preserve"> in the cost base. Given the experience of the last </w:t>
      </w:r>
      <w:r w:rsidR="009344FC">
        <w:t>4</w:t>
      </w:r>
      <w:r w:rsidRPr="00C44D14">
        <w:t xml:space="preserve"> year</w:t>
      </w:r>
      <w:r w:rsidR="000F5764">
        <w:t>s</w:t>
      </w:r>
      <w:r w:rsidRPr="00C44D14">
        <w:t xml:space="preserve"> and continuing uncertain environment</w:t>
      </w:r>
      <w:r w:rsidR="001469C9">
        <w:t>,</w:t>
      </w:r>
      <w:r w:rsidRPr="00C44D14">
        <w:t xml:space="preserve"> CHW has adopted a cost efficiency rate of 1</w:t>
      </w:r>
      <w:r w:rsidR="001469C9">
        <w:t>.0</w:t>
      </w:r>
      <w:r w:rsidRPr="00C44D14">
        <w:t>% p.a.</w:t>
      </w:r>
      <w:r w:rsidR="001469C9">
        <w:t xml:space="preserve"> which is lower than the 1.6% p.a. adopted </w:t>
      </w:r>
      <w:r w:rsidRPr="00C44D14">
        <w:t xml:space="preserve">in </w:t>
      </w:r>
      <w:r w:rsidR="001469C9">
        <w:t xml:space="preserve">the current PR18 </w:t>
      </w:r>
      <w:r w:rsidR="00592CB5">
        <w:t>(</w:t>
      </w:r>
      <w:r w:rsidRPr="00C44D14">
        <w:t>2018</w:t>
      </w:r>
      <w:r w:rsidR="001469C9">
        <w:t>-23</w:t>
      </w:r>
      <w:r w:rsidR="00592CB5">
        <w:t>)</w:t>
      </w:r>
      <w:r w:rsidR="001469C9">
        <w:t xml:space="preserve"> period</w:t>
      </w:r>
      <w:r w:rsidRPr="00C44D14">
        <w:t xml:space="preserve">. This will result in operating expenditure increasing </w:t>
      </w:r>
      <w:r w:rsidRPr="00562FF0">
        <w:t>at 1.</w:t>
      </w:r>
      <w:r w:rsidR="0067299B">
        <w:t>2</w:t>
      </w:r>
      <w:r w:rsidRPr="00562FF0">
        <w:t>% p.a.</w:t>
      </w:r>
      <w:r w:rsidRPr="00C44D14">
        <w:t xml:space="preserve"> over the </w:t>
      </w:r>
      <w:r w:rsidR="001469C9">
        <w:t xml:space="preserve">5-year forecast </w:t>
      </w:r>
      <w:r w:rsidRPr="00C44D14">
        <w:t>period</w:t>
      </w:r>
      <w:r w:rsidR="001469C9">
        <w:t>.</w:t>
      </w:r>
    </w:p>
    <w:bookmarkEnd w:id="2"/>
    <w:p w14:paraId="1F9958BC" w14:textId="77777777" w:rsidR="00C44D14" w:rsidRPr="00C44D14" w:rsidRDefault="00C44D14" w:rsidP="00C44D14">
      <w:pPr>
        <w:pStyle w:val="CorporatePlanmainbodytext"/>
      </w:pPr>
      <w:r w:rsidRPr="00C44D14">
        <w:t>CHW has sought to appropriately balance risk through a range of mechanisms including price controls, pass through mechanisms and ultimately taking on more risk through a material increase in debt over the period. Fortunately, CHW has the balance sheet strength to manage this increased expenditure having managed the business prudently over recent regulatory periods.</w:t>
      </w:r>
    </w:p>
    <w:p w14:paraId="58EDE615" w14:textId="77777777" w:rsidR="00C87A79" w:rsidRDefault="007B1664" w:rsidP="00C87A79">
      <w:pPr>
        <w:pStyle w:val="CorporatePlanmainbodytext"/>
      </w:pPr>
      <w:r>
        <w:t xml:space="preserve">However, </w:t>
      </w:r>
      <w:r w:rsidR="00C87A79">
        <w:t>CHW now faces a new era of high growth pressures, additional compliance obligations and an increasing cost base, meaning that price increases marginally above CPI are required for the first time in 10 years.</w:t>
      </w:r>
    </w:p>
    <w:p w14:paraId="7EB49C58" w14:textId="3BEEB366" w:rsidR="007230C1" w:rsidRDefault="00C44D14" w:rsidP="007230C1">
      <w:pPr>
        <w:pStyle w:val="CorporatePlanmainbodytext"/>
      </w:pPr>
      <w:r w:rsidRPr="00C44D14">
        <w:t xml:space="preserve">The </w:t>
      </w:r>
      <w:r w:rsidR="009344FC">
        <w:t xml:space="preserve">result </w:t>
      </w:r>
      <w:r w:rsidRPr="00C44D14">
        <w:t xml:space="preserve">is a </w:t>
      </w:r>
      <w:r w:rsidR="009344FC">
        <w:t xml:space="preserve">proposed </w:t>
      </w:r>
      <w:r w:rsidRPr="00C44D14">
        <w:t>price path of CPI</w:t>
      </w:r>
      <w:r w:rsidR="002A6312">
        <w:t xml:space="preserve"> </w:t>
      </w:r>
      <w:r w:rsidRPr="00C44D14">
        <w:t xml:space="preserve">for </w:t>
      </w:r>
      <w:r w:rsidR="000F5764">
        <w:t>y</w:t>
      </w:r>
      <w:r w:rsidRPr="00C44D14">
        <w:t>ear</w:t>
      </w:r>
      <w:r w:rsidR="00525C0B">
        <w:t xml:space="preserve"> </w:t>
      </w:r>
      <w:r w:rsidR="006772C2">
        <w:t>1</w:t>
      </w:r>
      <w:r w:rsidR="00F649F8">
        <w:t xml:space="preserve"> (2023-24)</w:t>
      </w:r>
      <w:r w:rsidR="006772C2">
        <w:t xml:space="preserve"> </w:t>
      </w:r>
      <w:r w:rsidRPr="00C44D14">
        <w:t>then CPI+1</w:t>
      </w:r>
      <w:r w:rsidR="002A79DD">
        <w:t>.0</w:t>
      </w:r>
      <w:r w:rsidRPr="00C44D14">
        <w:t>% for years 2</w:t>
      </w:r>
      <w:r w:rsidR="005C499C">
        <w:t xml:space="preserve"> to </w:t>
      </w:r>
      <w:r w:rsidRPr="00C44D14">
        <w:t>5</w:t>
      </w:r>
      <w:r w:rsidR="002A6312">
        <w:t xml:space="preserve">. This </w:t>
      </w:r>
      <w:r w:rsidR="00187A5E">
        <w:t>is</w:t>
      </w:r>
      <w:r w:rsidR="00CA7D9E">
        <w:t xml:space="preserve"> </w:t>
      </w:r>
      <w:r w:rsidR="002A6312">
        <w:t xml:space="preserve">fully </w:t>
      </w:r>
      <w:r w:rsidR="00A6058D">
        <w:t>supported</w:t>
      </w:r>
      <w:r w:rsidR="002A6312">
        <w:t xml:space="preserve"> by our Deliberative Assembly customer group, consisting of approximately 30 customers representative of our </w:t>
      </w:r>
      <w:r w:rsidR="007230C1">
        <w:t xml:space="preserve">diverse </w:t>
      </w:r>
      <w:r w:rsidR="002A6312">
        <w:t>service region</w:t>
      </w:r>
      <w:r w:rsidR="00EC5803">
        <w:t xml:space="preserve"> and</w:t>
      </w:r>
      <w:r w:rsidR="002A6312">
        <w:t xml:space="preserve"> following a thorough consideration of all the relevant issues.</w:t>
      </w:r>
      <w:r w:rsidR="007230C1">
        <w:t xml:space="preserve"> The table </w:t>
      </w:r>
      <w:r w:rsidR="008C6D75">
        <w:t xml:space="preserve">below </w:t>
      </w:r>
      <w:r w:rsidR="007230C1">
        <w:t xml:space="preserve">shows the indicative bill impacts of the proposed prices </w:t>
      </w:r>
      <w:r w:rsidR="00F649F8">
        <w:t>for each</w:t>
      </w:r>
      <w:r w:rsidR="007230C1">
        <w:t xml:space="preserve"> key customer group.</w:t>
      </w:r>
    </w:p>
    <w:p w14:paraId="1EAD06E4" w14:textId="647F322C" w:rsidR="007230C1" w:rsidRPr="007230C1" w:rsidRDefault="00817D22" w:rsidP="007230C1">
      <w:pPr>
        <w:pStyle w:val="CorporatePlanmainbodytext"/>
        <w:rPr>
          <w:sz w:val="20"/>
        </w:rPr>
      </w:pPr>
      <w:r w:rsidRPr="00817D22">
        <w:t xml:space="preserve"> </w:t>
      </w:r>
      <w:r w:rsidR="007230C1" w:rsidRPr="007230C1">
        <w:rPr>
          <w:rFonts w:eastAsiaTheme="minorHAnsi"/>
          <w:sz w:val="20"/>
        </w:rPr>
        <w:t>Table 1.1</w:t>
      </w:r>
      <w:r w:rsidR="007230C1" w:rsidRPr="007230C1">
        <w:rPr>
          <w:rFonts w:eastAsiaTheme="minorHAnsi"/>
          <w:sz w:val="20"/>
        </w:rPr>
        <w:tab/>
      </w:r>
      <w:r w:rsidR="007230C1" w:rsidRPr="007230C1">
        <w:rPr>
          <w:rFonts w:eastAsiaTheme="minorHAnsi"/>
          <w:b/>
          <w:sz w:val="20"/>
        </w:rPr>
        <w:t xml:space="preserve">Indicative bill impacts for key customer groups – excluding CPI </w:t>
      </w:r>
      <w:r w:rsidR="007230C1" w:rsidRPr="007230C1">
        <w:rPr>
          <w:rFonts w:eastAsiaTheme="minorHAnsi"/>
          <w:sz w:val="20"/>
        </w:rPr>
        <w:t>($ 2023)</w:t>
      </w:r>
    </w:p>
    <w:tbl>
      <w:tblPr>
        <w:tblStyle w:val="TableGrid8"/>
        <w:tblW w:w="8929" w:type="dxa"/>
        <w:jc w:val="center"/>
        <w:tblLayout w:type="fixed"/>
        <w:tblLook w:val="04A0" w:firstRow="1" w:lastRow="0" w:firstColumn="1" w:lastColumn="0" w:noHBand="0" w:noVBand="1"/>
      </w:tblPr>
      <w:tblGrid>
        <w:gridCol w:w="1701"/>
        <w:gridCol w:w="1275"/>
        <w:gridCol w:w="992"/>
        <w:gridCol w:w="992"/>
        <w:gridCol w:w="992"/>
        <w:gridCol w:w="992"/>
        <w:gridCol w:w="992"/>
        <w:gridCol w:w="993"/>
      </w:tblGrid>
      <w:tr w:rsidR="008F0C85" w:rsidRPr="008F3301" w14:paraId="76491864" w14:textId="77777777" w:rsidTr="00C3638A">
        <w:trPr>
          <w:cnfStyle w:val="100000000000" w:firstRow="1" w:lastRow="0" w:firstColumn="0" w:lastColumn="0" w:oddVBand="0" w:evenVBand="0" w:oddHBand="0" w:evenHBand="0" w:firstRowFirstColumn="0" w:firstRowLastColumn="0" w:lastRowFirstColumn="0" w:lastRowLastColumn="0"/>
          <w:jc w:val="center"/>
        </w:trPr>
        <w:tc>
          <w:tcPr>
            <w:tcW w:w="1701" w:type="dxa"/>
            <w:vAlign w:val="center"/>
          </w:tcPr>
          <w:p w14:paraId="538458B3" w14:textId="77777777" w:rsidR="008F0C85" w:rsidRPr="008F3301" w:rsidRDefault="008F0C85" w:rsidP="00C3638A">
            <w:pPr>
              <w:pStyle w:val="Body"/>
              <w:spacing w:before="0" w:after="0" w:line="276" w:lineRule="auto"/>
              <w:rPr>
                <w:rFonts w:eastAsiaTheme="minorHAnsi"/>
                <w:sz w:val="18"/>
                <w:szCs w:val="18"/>
              </w:rPr>
            </w:pPr>
            <w:r w:rsidRPr="008F3301">
              <w:rPr>
                <w:rFonts w:eastAsiaTheme="minorHAnsi"/>
                <w:sz w:val="18"/>
                <w:szCs w:val="18"/>
              </w:rPr>
              <w:t>Customer type</w:t>
            </w:r>
          </w:p>
        </w:tc>
        <w:tc>
          <w:tcPr>
            <w:tcW w:w="1275" w:type="dxa"/>
            <w:vAlign w:val="center"/>
          </w:tcPr>
          <w:p w14:paraId="174BBEA5" w14:textId="77777777" w:rsidR="008F0C85" w:rsidRPr="008F3301" w:rsidRDefault="008F0C85" w:rsidP="00C3638A">
            <w:pPr>
              <w:pStyle w:val="Body"/>
              <w:spacing w:before="0" w:after="0" w:line="276" w:lineRule="auto"/>
              <w:jc w:val="center"/>
              <w:rPr>
                <w:sz w:val="18"/>
                <w:szCs w:val="18"/>
              </w:rPr>
            </w:pPr>
            <w:r>
              <w:rPr>
                <w:sz w:val="18"/>
                <w:szCs w:val="18"/>
              </w:rPr>
              <w:t xml:space="preserve">Average </w:t>
            </w:r>
            <w:r w:rsidRPr="008F3301">
              <w:rPr>
                <w:sz w:val="18"/>
                <w:szCs w:val="18"/>
              </w:rPr>
              <w:t>consumption (</w:t>
            </w:r>
            <w:proofErr w:type="spellStart"/>
            <w:r w:rsidRPr="008F3301">
              <w:rPr>
                <w:sz w:val="18"/>
                <w:szCs w:val="18"/>
              </w:rPr>
              <w:t>kL</w:t>
            </w:r>
            <w:proofErr w:type="spellEnd"/>
            <w:r w:rsidRPr="008F3301">
              <w:rPr>
                <w:sz w:val="18"/>
                <w:szCs w:val="18"/>
              </w:rPr>
              <w:t xml:space="preserve"> p.a.)</w:t>
            </w:r>
          </w:p>
        </w:tc>
        <w:tc>
          <w:tcPr>
            <w:tcW w:w="992" w:type="dxa"/>
            <w:vAlign w:val="center"/>
          </w:tcPr>
          <w:p w14:paraId="4FDD7DD5" w14:textId="77777777" w:rsidR="008F0C85" w:rsidRPr="008F3301" w:rsidRDefault="008F0C85" w:rsidP="00C3638A">
            <w:pPr>
              <w:pStyle w:val="Body"/>
              <w:spacing w:before="0" w:after="0" w:line="276" w:lineRule="auto"/>
              <w:jc w:val="center"/>
              <w:rPr>
                <w:b w:val="0"/>
                <w:sz w:val="18"/>
                <w:szCs w:val="18"/>
              </w:rPr>
            </w:pPr>
            <w:r w:rsidRPr="008F3301">
              <w:rPr>
                <w:sz w:val="18"/>
                <w:szCs w:val="18"/>
              </w:rPr>
              <w:t>2022-23</w:t>
            </w:r>
          </w:p>
          <w:p w14:paraId="7F312F90" w14:textId="77777777" w:rsidR="008F0C85" w:rsidRPr="008F3301" w:rsidRDefault="008F0C85" w:rsidP="00C3638A">
            <w:pPr>
              <w:pStyle w:val="Body"/>
              <w:spacing w:before="0" w:after="0" w:line="276" w:lineRule="auto"/>
              <w:jc w:val="center"/>
              <w:rPr>
                <w:sz w:val="18"/>
                <w:szCs w:val="18"/>
              </w:rPr>
            </w:pPr>
            <w:r w:rsidRPr="008F3301">
              <w:rPr>
                <w:sz w:val="18"/>
                <w:szCs w:val="18"/>
              </w:rPr>
              <w:t>Current year</w:t>
            </w:r>
          </w:p>
        </w:tc>
        <w:tc>
          <w:tcPr>
            <w:tcW w:w="992" w:type="dxa"/>
            <w:vAlign w:val="center"/>
          </w:tcPr>
          <w:p w14:paraId="1CFAA9B1" w14:textId="77777777" w:rsidR="008F0C85" w:rsidRDefault="008F0C85" w:rsidP="00C3638A">
            <w:pPr>
              <w:pStyle w:val="Body"/>
              <w:spacing w:before="0" w:after="0" w:line="276" w:lineRule="auto"/>
              <w:jc w:val="center"/>
              <w:rPr>
                <w:b w:val="0"/>
                <w:sz w:val="18"/>
                <w:szCs w:val="18"/>
              </w:rPr>
            </w:pPr>
            <w:r w:rsidRPr="008F3301">
              <w:rPr>
                <w:sz w:val="18"/>
                <w:szCs w:val="18"/>
              </w:rPr>
              <w:t>2023-24</w:t>
            </w:r>
          </w:p>
          <w:p w14:paraId="574CA0E0" w14:textId="77777777" w:rsidR="008F0C85" w:rsidRPr="008F3301" w:rsidRDefault="008F0C85" w:rsidP="00C3638A">
            <w:pPr>
              <w:pStyle w:val="Body"/>
              <w:spacing w:before="0" w:after="0" w:line="276" w:lineRule="auto"/>
              <w:jc w:val="center"/>
              <w:rPr>
                <w:rFonts w:eastAsiaTheme="minorHAnsi"/>
                <w:sz w:val="18"/>
                <w:szCs w:val="18"/>
              </w:rPr>
            </w:pPr>
            <w:r>
              <w:rPr>
                <w:rFonts w:eastAsiaTheme="minorHAnsi"/>
                <w:sz w:val="18"/>
                <w:szCs w:val="18"/>
              </w:rPr>
              <w:t>Year 1</w:t>
            </w:r>
          </w:p>
        </w:tc>
        <w:tc>
          <w:tcPr>
            <w:tcW w:w="992" w:type="dxa"/>
            <w:vAlign w:val="center"/>
          </w:tcPr>
          <w:p w14:paraId="31C48658" w14:textId="77777777" w:rsidR="008F0C85" w:rsidRDefault="008F0C85" w:rsidP="00C3638A">
            <w:pPr>
              <w:pStyle w:val="Body"/>
              <w:spacing w:before="0" w:after="0" w:line="276" w:lineRule="auto"/>
              <w:jc w:val="center"/>
              <w:rPr>
                <w:b w:val="0"/>
                <w:sz w:val="18"/>
                <w:szCs w:val="18"/>
              </w:rPr>
            </w:pPr>
            <w:r w:rsidRPr="008F3301">
              <w:rPr>
                <w:sz w:val="18"/>
                <w:szCs w:val="18"/>
              </w:rPr>
              <w:t>2024-25</w:t>
            </w:r>
          </w:p>
          <w:p w14:paraId="5B62B70F" w14:textId="77777777" w:rsidR="008F0C85" w:rsidRPr="008F3301" w:rsidRDefault="008F0C85" w:rsidP="00C3638A">
            <w:pPr>
              <w:pStyle w:val="Body"/>
              <w:spacing w:before="0" w:after="0" w:line="276" w:lineRule="auto"/>
              <w:jc w:val="center"/>
              <w:rPr>
                <w:rFonts w:eastAsiaTheme="minorHAnsi"/>
                <w:sz w:val="18"/>
                <w:szCs w:val="18"/>
              </w:rPr>
            </w:pPr>
            <w:r>
              <w:rPr>
                <w:rFonts w:eastAsiaTheme="minorHAnsi"/>
                <w:sz w:val="18"/>
                <w:szCs w:val="18"/>
              </w:rPr>
              <w:t>Year 2</w:t>
            </w:r>
          </w:p>
        </w:tc>
        <w:tc>
          <w:tcPr>
            <w:tcW w:w="992" w:type="dxa"/>
            <w:vAlign w:val="center"/>
          </w:tcPr>
          <w:p w14:paraId="75159329" w14:textId="77777777" w:rsidR="008F0C85" w:rsidRDefault="008F0C85" w:rsidP="00C3638A">
            <w:pPr>
              <w:pStyle w:val="Body"/>
              <w:spacing w:before="0" w:after="0" w:line="276" w:lineRule="auto"/>
              <w:jc w:val="center"/>
              <w:rPr>
                <w:b w:val="0"/>
                <w:sz w:val="18"/>
                <w:szCs w:val="18"/>
              </w:rPr>
            </w:pPr>
            <w:r w:rsidRPr="008F3301">
              <w:rPr>
                <w:sz w:val="18"/>
                <w:szCs w:val="18"/>
              </w:rPr>
              <w:t>2025-26</w:t>
            </w:r>
          </w:p>
          <w:p w14:paraId="57BB8E7E" w14:textId="77777777" w:rsidR="008F0C85" w:rsidRPr="008F3301" w:rsidRDefault="008F0C85" w:rsidP="00C3638A">
            <w:pPr>
              <w:pStyle w:val="Body"/>
              <w:spacing w:before="0" w:after="0" w:line="276" w:lineRule="auto"/>
              <w:jc w:val="center"/>
              <w:rPr>
                <w:rFonts w:eastAsiaTheme="minorHAnsi"/>
                <w:sz w:val="18"/>
                <w:szCs w:val="18"/>
              </w:rPr>
            </w:pPr>
            <w:r>
              <w:rPr>
                <w:rFonts w:eastAsiaTheme="minorHAnsi"/>
                <w:sz w:val="18"/>
                <w:szCs w:val="18"/>
              </w:rPr>
              <w:t>Year 3</w:t>
            </w:r>
          </w:p>
        </w:tc>
        <w:tc>
          <w:tcPr>
            <w:tcW w:w="992" w:type="dxa"/>
            <w:vAlign w:val="center"/>
          </w:tcPr>
          <w:p w14:paraId="515668B1" w14:textId="77777777" w:rsidR="008F0C85" w:rsidRDefault="008F0C85" w:rsidP="00C3638A">
            <w:pPr>
              <w:pStyle w:val="Body"/>
              <w:spacing w:before="0" w:after="0" w:line="276" w:lineRule="auto"/>
              <w:jc w:val="center"/>
              <w:rPr>
                <w:b w:val="0"/>
                <w:sz w:val="18"/>
                <w:szCs w:val="18"/>
              </w:rPr>
            </w:pPr>
            <w:r w:rsidRPr="008F3301">
              <w:rPr>
                <w:sz w:val="18"/>
                <w:szCs w:val="18"/>
              </w:rPr>
              <w:t>2026-27</w:t>
            </w:r>
          </w:p>
          <w:p w14:paraId="7AFB1DDF" w14:textId="77777777" w:rsidR="008F0C85" w:rsidRPr="008F3301" w:rsidRDefault="008F0C85" w:rsidP="00C3638A">
            <w:pPr>
              <w:pStyle w:val="Body"/>
              <w:spacing w:before="0" w:after="0" w:line="276" w:lineRule="auto"/>
              <w:jc w:val="center"/>
              <w:rPr>
                <w:rFonts w:eastAsiaTheme="minorHAnsi"/>
                <w:sz w:val="18"/>
                <w:szCs w:val="18"/>
              </w:rPr>
            </w:pPr>
            <w:r>
              <w:rPr>
                <w:rFonts w:eastAsiaTheme="minorHAnsi"/>
                <w:sz w:val="18"/>
                <w:szCs w:val="18"/>
              </w:rPr>
              <w:t>Year 4</w:t>
            </w:r>
          </w:p>
        </w:tc>
        <w:tc>
          <w:tcPr>
            <w:tcW w:w="993" w:type="dxa"/>
            <w:vAlign w:val="center"/>
          </w:tcPr>
          <w:p w14:paraId="0EB5F079" w14:textId="77777777" w:rsidR="008F0C85" w:rsidRDefault="008F0C85" w:rsidP="00C3638A">
            <w:pPr>
              <w:pStyle w:val="Body"/>
              <w:spacing w:before="0" w:after="0" w:line="276" w:lineRule="auto"/>
              <w:jc w:val="center"/>
              <w:rPr>
                <w:b w:val="0"/>
                <w:sz w:val="18"/>
                <w:szCs w:val="18"/>
              </w:rPr>
            </w:pPr>
            <w:r w:rsidRPr="008F3301">
              <w:rPr>
                <w:sz w:val="18"/>
                <w:szCs w:val="18"/>
              </w:rPr>
              <w:t>2027-28</w:t>
            </w:r>
          </w:p>
          <w:p w14:paraId="74D6FA31" w14:textId="77777777" w:rsidR="008F0C85" w:rsidRPr="008F3301" w:rsidRDefault="008F0C85" w:rsidP="00C3638A">
            <w:pPr>
              <w:pStyle w:val="Body"/>
              <w:spacing w:before="0" w:after="0" w:line="276" w:lineRule="auto"/>
              <w:jc w:val="center"/>
              <w:rPr>
                <w:sz w:val="18"/>
                <w:szCs w:val="18"/>
              </w:rPr>
            </w:pPr>
            <w:r>
              <w:rPr>
                <w:sz w:val="18"/>
                <w:szCs w:val="18"/>
              </w:rPr>
              <w:t>Year 5</w:t>
            </w:r>
          </w:p>
        </w:tc>
      </w:tr>
      <w:tr w:rsidR="008F0C85" w:rsidRPr="008F3301" w14:paraId="7332DC56" w14:textId="77777777" w:rsidTr="00C3638A">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6D39B86D" w14:textId="77777777" w:rsidR="008F0C85" w:rsidRDefault="008F0C85" w:rsidP="00C3638A">
            <w:pPr>
              <w:autoSpaceDE w:val="0"/>
              <w:autoSpaceDN w:val="0"/>
              <w:adjustRightInd w:val="0"/>
              <w:spacing w:line="276" w:lineRule="auto"/>
              <w:rPr>
                <w:rFonts w:eastAsiaTheme="minorHAnsi" w:cs="Arial"/>
                <w:sz w:val="19"/>
                <w:szCs w:val="19"/>
              </w:rPr>
            </w:pPr>
            <w:r w:rsidRPr="00F649F8">
              <w:rPr>
                <w:rFonts w:eastAsiaTheme="minorHAnsi" w:cs="Arial"/>
                <w:sz w:val="19"/>
                <w:szCs w:val="19"/>
              </w:rPr>
              <w:t>Residential</w:t>
            </w:r>
          </w:p>
          <w:p w14:paraId="5A65106D" w14:textId="2B493BB3" w:rsidR="008F0C85" w:rsidRPr="00F649F8" w:rsidRDefault="008F0C85" w:rsidP="00C3638A">
            <w:pPr>
              <w:autoSpaceDE w:val="0"/>
              <w:autoSpaceDN w:val="0"/>
              <w:adjustRightInd w:val="0"/>
              <w:spacing w:line="276" w:lineRule="auto"/>
              <w:rPr>
                <w:rFonts w:eastAsiaTheme="minorHAnsi" w:cs="Arial"/>
                <w:sz w:val="19"/>
                <w:szCs w:val="19"/>
              </w:rPr>
            </w:pPr>
            <w:r>
              <w:rPr>
                <w:rFonts w:eastAsiaTheme="minorHAnsi" w:cs="Arial"/>
                <w:sz w:val="19"/>
                <w:szCs w:val="19"/>
              </w:rPr>
              <w:t>(O</w:t>
            </w:r>
            <w:r w:rsidRPr="00F649F8">
              <w:rPr>
                <w:rFonts w:eastAsiaTheme="minorHAnsi" w:cs="Arial"/>
                <w:sz w:val="19"/>
                <w:szCs w:val="19"/>
              </w:rPr>
              <w:t>wner</w:t>
            </w:r>
            <w:r>
              <w:rPr>
                <w:rFonts w:eastAsiaTheme="minorHAnsi" w:cs="Arial"/>
                <w:sz w:val="19"/>
                <w:szCs w:val="19"/>
              </w:rPr>
              <w:t xml:space="preserve"> </w:t>
            </w:r>
            <w:r w:rsidRPr="00F649F8">
              <w:rPr>
                <w:rFonts w:eastAsiaTheme="minorHAnsi" w:cs="Arial"/>
                <w:sz w:val="19"/>
                <w:szCs w:val="19"/>
              </w:rPr>
              <w:t>occupier</w:t>
            </w:r>
            <w:r w:rsidR="0090247B">
              <w:rPr>
                <w:rFonts w:eastAsiaTheme="minorHAnsi" w:cs="Arial"/>
                <w:sz w:val="19"/>
                <w:szCs w:val="19"/>
              </w:rPr>
              <w:t>s</w:t>
            </w:r>
            <w:r>
              <w:rPr>
                <w:rFonts w:eastAsiaTheme="minorHAnsi" w:cs="Arial"/>
                <w:sz w:val="19"/>
                <w:szCs w:val="19"/>
              </w:rPr>
              <w:t>)</w:t>
            </w:r>
          </w:p>
        </w:tc>
        <w:tc>
          <w:tcPr>
            <w:tcW w:w="1275" w:type="dxa"/>
            <w:vAlign w:val="center"/>
          </w:tcPr>
          <w:p w14:paraId="723415EA" w14:textId="77777777" w:rsidR="008F0C85" w:rsidRPr="008F0C85" w:rsidRDefault="008F0C85" w:rsidP="00C3638A">
            <w:pPr>
              <w:pStyle w:val="Body"/>
              <w:spacing w:before="0" w:after="0" w:line="276" w:lineRule="auto"/>
              <w:jc w:val="center"/>
              <w:rPr>
                <w:sz w:val="19"/>
                <w:szCs w:val="19"/>
              </w:rPr>
            </w:pPr>
            <w:r w:rsidRPr="008F0C85">
              <w:rPr>
                <w:sz w:val="19"/>
                <w:szCs w:val="19"/>
              </w:rPr>
              <w:t>150</w:t>
            </w:r>
          </w:p>
        </w:tc>
        <w:tc>
          <w:tcPr>
            <w:tcW w:w="992" w:type="dxa"/>
            <w:vAlign w:val="center"/>
          </w:tcPr>
          <w:p w14:paraId="53399690" w14:textId="77777777" w:rsidR="008F0C85" w:rsidRPr="008F0C85" w:rsidRDefault="008F0C85" w:rsidP="00C3638A">
            <w:pPr>
              <w:jc w:val="center"/>
              <w:rPr>
                <w:sz w:val="19"/>
                <w:szCs w:val="19"/>
              </w:rPr>
            </w:pPr>
            <w:r w:rsidRPr="008F0C85">
              <w:rPr>
                <w:sz w:val="19"/>
                <w:szCs w:val="19"/>
              </w:rPr>
              <w:t>1,231.27</w:t>
            </w:r>
          </w:p>
        </w:tc>
        <w:tc>
          <w:tcPr>
            <w:tcW w:w="992" w:type="dxa"/>
            <w:vAlign w:val="center"/>
          </w:tcPr>
          <w:p w14:paraId="6351E329" w14:textId="77777777" w:rsidR="008F0C85" w:rsidRPr="008F0C85" w:rsidRDefault="008F0C85" w:rsidP="00C3638A">
            <w:pPr>
              <w:jc w:val="center"/>
              <w:rPr>
                <w:sz w:val="19"/>
                <w:szCs w:val="19"/>
              </w:rPr>
            </w:pPr>
            <w:r w:rsidRPr="008F0C85">
              <w:rPr>
                <w:sz w:val="19"/>
                <w:szCs w:val="19"/>
              </w:rPr>
              <w:t>1,231.27</w:t>
            </w:r>
          </w:p>
        </w:tc>
        <w:tc>
          <w:tcPr>
            <w:tcW w:w="992" w:type="dxa"/>
            <w:vAlign w:val="center"/>
          </w:tcPr>
          <w:p w14:paraId="5784755C" w14:textId="77777777" w:rsidR="008F0C85" w:rsidRPr="008F0C85" w:rsidRDefault="008F0C85" w:rsidP="00C3638A">
            <w:pPr>
              <w:jc w:val="center"/>
              <w:rPr>
                <w:sz w:val="19"/>
                <w:szCs w:val="19"/>
              </w:rPr>
            </w:pPr>
            <w:r w:rsidRPr="008F0C85">
              <w:rPr>
                <w:sz w:val="19"/>
                <w:szCs w:val="19"/>
              </w:rPr>
              <w:t>1,243.58</w:t>
            </w:r>
          </w:p>
        </w:tc>
        <w:tc>
          <w:tcPr>
            <w:tcW w:w="992" w:type="dxa"/>
            <w:vAlign w:val="center"/>
          </w:tcPr>
          <w:p w14:paraId="0F971F9E" w14:textId="77777777" w:rsidR="008F0C85" w:rsidRPr="008F0C85" w:rsidRDefault="008F0C85" w:rsidP="00C3638A">
            <w:pPr>
              <w:jc w:val="center"/>
              <w:rPr>
                <w:sz w:val="19"/>
                <w:szCs w:val="19"/>
              </w:rPr>
            </w:pPr>
            <w:r w:rsidRPr="008F0C85">
              <w:rPr>
                <w:sz w:val="19"/>
                <w:szCs w:val="19"/>
              </w:rPr>
              <w:t>1,256.02</w:t>
            </w:r>
          </w:p>
        </w:tc>
        <w:tc>
          <w:tcPr>
            <w:tcW w:w="992" w:type="dxa"/>
            <w:vAlign w:val="center"/>
          </w:tcPr>
          <w:p w14:paraId="33A4B808" w14:textId="77777777" w:rsidR="008F0C85" w:rsidRPr="008F0C85" w:rsidRDefault="008F0C85" w:rsidP="00C3638A">
            <w:pPr>
              <w:jc w:val="center"/>
              <w:rPr>
                <w:sz w:val="19"/>
                <w:szCs w:val="19"/>
              </w:rPr>
            </w:pPr>
            <w:r w:rsidRPr="008F0C85">
              <w:rPr>
                <w:sz w:val="19"/>
                <w:szCs w:val="19"/>
              </w:rPr>
              <w:t>1,268.58</w:t>
            </w:r>
          </w:p>
        </w:tc>
        <w:tc>
          <w:tcPr>
            <w:tcW w:w="993" w:type="dxa"/>
            <w:vAlign w:val="center"/>
          </w:tcPr>
          <w:p w14:paraId="5134D742" w14:textId="77777777" w:rsidR="008F0C85" w:rsidRPr="008F0C85" w:rsidRDefault="008F0C85" w:rsidP="00C3638A">
            <w:pPr>
              <w:jc w:val="center"/>
              <w:rPr>
                <w:sz w:val="19"/>
                <w:szCs w:val="19"/>
              </w:rPr>
            </w:pPr>
            <w:r w:rsidRPr="008F0C85">
              <w:rPr>
                <w:sz w:val="19"/>
                <w:szCs w:val="19"/>
              </w:rPr>
              <w:t>1,281.26</w:t>
            </w:r>
          </w:p>
        </w:tc>
      </w:tr>
      <w:tr w:rsidR="008F0C85" w:rsidRPr="008F3301" w14:paraId="4BDC1A2B" w14:textId="77777777" w:rsidTr="00C3638A">
        <w:trPr>
          <w:cnfStyle w:val="000000010000" w:firstRow="0" w:lastRow="0" w:firstColumn="0" w:lastColumn="0" w:oddVBand="0" w:evenVBand="0" w:oddHBand="0" w:evenHBand="1" w:firstRowFirstColumn="0" w:firstRowLastColumn="0" w:lastRowFirstColumn="0" w:lastRowLastColumn="0"/>
          <w:jc w:val="center"/>
        </w:trPr>
        <w:tc>
          <w:tcPr>
            <w:tcW w:w="1701" w:type="dxa"/>
          </w:tcPr>
          <w:p w14:paraId="013BB586" w14:textId="77777777" w:rsidR="008F0C85" w:rsidRDefault="008F0C85" w:rsidP="00C3638A">
            <w:pPr>
              <w:autoSpaceDE w:val="0"/>
              <w:autoSpaceDN w:val="0"/>
              <w:adjustRightInd w:val="0"/>
              <w:spacing w:line="276" w:lineRule="auto"/>
              <w:rPr>
                <w:rFonts w:eastAsiaTheme="minorHAnsi" w:cs="Arial"/>
                <w:sz w:val="19"/>
                <w:szCs w:val="19"/>
              </w:rPr>
            </w:pPr>
            <w:r w:rsidRPr="00F649F8">
              <w:rPr>
                <w:rFonts w:eastAsiaTheme="minorHAnsi" w:cs="Arial"/>
                <w:sz w:val="19"/>
                <w:szCs w:val="19"/>
              </w:rPr>
              <w:t xml:space="preserve">Residential </w:t>
            </w:r>
          </w:p>
          <w:p w14:paraId="6AAF86E8" w14:textId="338418CC" w:rsidR="008F0C85" w:rsidRPr="00F649F8" w:rsidRDefault="008F0C85" w:rsidP="00C3638A">
            <w:pPr>
              <w:autoSpaceDE w:val="0"/>
              <w:autoSpaceDN w:val="0"/>
              <w:adjustRightInd w:val="0"/>
              <w:spacing w:line="276" w:lineRule="auto"/>
              <w:rPr>
                <w:rFonts w:eastAsiaTheme="minorHAnsi" w:cs="Arial"/>
                <w:sz w:val="19"/>
                <w:szCs w:val="19"/>
              </w:rPr>
            </w:pPr>
            <w:r>
              <w:rPr>
                <w:rFonts w:eastAsiaTheme="minorHAnsi" w:cs="Arial"/>
                <w:sz w:val="19"/>
                <w:szCs w:val="19"/>
              </w:rPr>
              <w:t>(T</w:t>
            </w:r>
            <w:r w:rsidRPr="00F649F8">
              <w:rPr>
                <w:rFonts w:eastAsiaTheme="minorHAnsi" w:cs="Arial"/>
                <w:sz w:val="19"/>
                <w:szCs w:val="19"/>
              </w:rPr>
              <w:t>enant</w:t>
            </w:r>
            <w:r w:rsidR="0090247B">
              <w:rPr>
                <w:rFonts w:eastAsiaTheme="minorHAnsi" w:cs="Arial"/>
                <w:sz w:val="19"/>
                <w:szCs w:val="19"/>
              </w:rPr>
              <w:t>s</w:t>
            </w:r>
            <w:r>
              <w:rPr>
                <w:rFonts w:eastAsiaTheme="minorHAnsi" w:cs="Arial"/>
                <w:sz w:val="19"/>
                <w:szCs w:val="19"/>
              </w:rPr>
              <w:t>)</w:t>
            </w:r>
            <w:r w:rsidRPr="00F649F8">
              <w:rPr>
                <w:rStyle w:val="FootnoteReference"/>
                <w:rFonts w:eastAsiaTheme="minorHAnsi" w:cs="Arial"/>
                <w:sz w:val="19"/>
                <w:szCs w:val="19"/>
              </w:rPr>
              <w:footnoteReference w:id="2"/>
            </w:r>
            <w:r w:rsidRPr="00F649F8">
              <w:rPr>
                <w:rFonts w:eastAsiaTheme="minorHAnsi" w:cs="Arial"/>
                <w:sz w:val="19"/>
                <w:szCs w:val="19"/>
              </w:rPr>
              <w:t xml:space="preserve"> </w:t>
            </w:r>
          </w:p>
        </w:tc>
        <w:tc>
          <w:tcPr>
            <w:tcW w:w="1275" w:type="dxa"/>
            <w:vAlign w:val="center"/>
          </w:tcPr>
          <w:p w14:paraId="6AD75915" w14:textId="77777777" w:rsidR="008F0C85" w:rsidRPr="008F0C85" w:rsidRDefault="008F0C85" w:rsidP="00C3638A">
            <w:pPr>
              <w:pStyle w:val="Body"/>
              <w:spacing w:before="0" w:after="0" w:line="276" w:lineRule="auto"/>
              <w:jc w:val="center"/>
              <w:rPr>
                <w:sz w:val="19"/>
                <w:szCs w:val="19"/>
              </w:rPr>
            </w:pPr>
            <w:r w:rsidRPr="008F0C85">
              <w:rPr>
                <w:sz w:val="19"/>
                <w:szCs w:val="19"/>
              </w:rPr>
              <w:t>150</w:t>
            </w:r>
          </w:p>
        </w:tc>
        <w:tc>
          <w:tcPr>
            <w:tcW w:w="992" w:type="dxa"/>
            <w:vAlign w:val="center"/>
          </w:tcPr>
          <w:p w14:paraId="62816806" w14:textId="77777777" w:rsidR="008F0C85" w:rsidRPr="008F0C85" w:rsidRDefault="008F0C85" w:rsidP="00C3638A">
            <w:pPr>
              <w:jc w:val="center"/>
              <w:rPr>
                <w:sz w:val="19"/>
                <w:szCs w:val="19"/>
              </w:rPr>
            </w:pPr>
            <w:r w:rsidRPr="008F0C85">
              <w:rPr>
                <w:sz w:val="19"/>
                <w:szCs w:val="19"/>
              </w:rPr>
              <w:t>312.87</w:t>
            </w:r>
          </w:p>
        </w:tc>
        <w:tc>
          <w:tcPr>
            <w:tcW w:w="992" w:type="dxa"/>
            <w:vAlign w:val="center"/>
          </w:tcPr>
          <w:p w14:paraId="19808F84" w14:textId="77777777" w:rsidR="008F0C85" w:rsidRPr="008F0C85" w:rsidRDefault="008F0C85" w:rsidP="00C3638A">
            <w:pPr>
              <w:jc w:val="center"/>
              <w:rPr>
                <w:sz w:val="19"/>
                <w:szCs w:val="19"/>
              </w:rPr>
            </w:pPr>
            <w:r w:rsidRPr="008F0C85">
              <w:rPr>
                <w:sz w:val="19"/>
                <w:szCs w:val="19"/>
              </w:rPr>
              <w:t>312.87</w:t>
            </w:r>
          </w:p>
        </w:tc>
        <w:tc>
          <w:tcPr>
            <w:tcW w:w="992" w:type="dxa"/>
            <w:vAlign w:val="center"/>
          </w:tcPr>
          <w:p w14:paraId="740E6C8E" w14:textId="77777777" w:rsidR="008F0C85" w:rsidRPr="008F0C85" w:rsidRDefault="008F0C85" w:rsidP="00C3638A">
            <w:pPr>
              <w:jc w:val="center"/>
              <w:rPr>
                <w:sz w:val="19"/>
                <w:szCs w:val="19"/>
              </w:rPr>
            </w:pPr>
            <w:r w:rsidRPr="008F0C85">
              <w:rPr>
                <w:sz w:val="19"/>
                <w:szCs w:val="19"/>
              </w:rPr>
              <w:t>316.00</w:t>
            </w:r>
          </w:p>
        </w:tc>
        <w:tc>
          <w:tcPr>
            <w:tcW w:w="992" w:type="dxa"/>
            <w:vAlign w:val="center"/>
          </w:tcPr>
          <w:p w14:paraId="686766DD" w14:textId="77777777" w:rsidR="008F0C85" w:rsidRPr="008F0C85" w:rsidRDefault="008F0C85" w:rsidP="00C3638A">
            <w:pPr>
              <w:jc w:val="center"/>
              <w:rPr>
                <w:sz w:val="19"/>
                <w:szCs w:val="19"/>
              </w:rPr>
            </w:pPr>
            <w:r w:rsidRPr="008F0C85">
              <w:rPr>
                <w:sz w:val="19"/>
                <w:szCs w:val="19"/>
              </w:rPr>
              <w:t>319.16</w:t>
            </w:r>
          </w:p>
        </w:tc>
        <w:tc>
          <w:tcPr>
            <w:tcW w:w="992" w:type="dxa"/>
            <w:vAlign w:val="center"/>
          </w:tcPr>
          <w:p w14:paraId="61E2200C" w14:textId="77777777" w:rsidR="008F0C85" w:rsidRPr="008F0C85" w:rsidRDefault="008F0C85" w:rsidP="00C3638A">
            <w:pPr>
              <w:jc w:val="center"/>
              <w:rPr>
                <w:sz w:val="19"/>
                <w:szCs w:val="19"/>
              </w:rPr>
            </w:pPr>
            <w:r w:rsidRPr="008F0C85">
              <w:rPr>
                <w:sz w:val="19"/>
                <w:szCs w:val="19"/>
              </w:rPr>
              <w:t>322.35</w:t>
            </w:r>
          </w:p>
        </w:tc>
        <w:tc>
          <w:tcPr>
            <w:tcW w:w="993" w:type="dxa"/>
            <w:vAlign w:val="center"/>
          </w:tcPr>
          <w:p w14:paraId="3AF45E8D" w14:textId="77777777" w:rsidR="008F0C85" w:rsidRPr="008F0C85" w:rsidRDefault="008F0C85" w:rsidP="00C3638A">
            <w:pPr>
              <w:jc w:val="center"/>
              <w:rPr>
                <w:sz w:val="19"/>
                <w:szCs w:val="19"/>
              </w:rPr>
            </w:pPr>
            <w:r w:rsidRPr="008F0C85">
              <w:rPr>
                <w:sz w:val="19"/>
                <w:szCs w:val="19"/>
              </w:rPr>
              <w:t>325.57</w:t>
            </w:r>
          </w:p>
        </w:tc>
      </w:tr>
      <w:tr w:rsidR="008F0C85" w:rsidRPr="008F3301" w14:paraId="685B0DD5" w14:textId="77777777" w:rsidTr="00C3638A">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55E4C062" w14:textId="77777777" w:rsidR="008F0C85" w:rsidRDefault="008F0C85" w:rsidP="00C3638A">
            <w:pPr>
              <w:pStyle w:val="Body"/>
              <w:spacing w:before="0" w:after="0" w:line="276" w:lineRule="auto"/>
              <w:rPr>
                <w:rFonts w:eastAsiaTheme="minorHAnsi" w:cs="Arial"/>
                <w:sz w:val="19"/>
                <w:szCs w:val="19"/>
              </w:rPr>
            </w:pPr>
            <w:r>
              <w:rPr>
                <w:rFonts w:eastAsiaTheme="minorHAnsi" w:cs="Arial"/>
                <w:sz w:val="19"/>
                <w:szCs w:val="19"/>
              </w:rPr>
              <w:t xml:space="preserve">Non-residential </w:t>
            </w:r>
          </w:p>
          <w:p w14:paraId="43B5447F" w14:textId="77777777" w:rsidR="008F0C85" w:rsidRPr="00F649F8" w:rsidRDefault="008F0C85" w:rsidP="00C3638A">
            <w:pPr>
              <w:pStyle w:val="Body"/>
              <w:spacing w:before="0" w:after="0" w:line="276" w:lineRule="auto"/>
              <w:rPr>
                <w:rFonts w:eastAsiaTheme="minorHAnsi" w:cs="Arial"/>
                <w:sz w:val="19"/>
                <w:szCs w:val="19"/>
              </w:rPr>
            </w:pPr>
            <w:r>
              <w:rPr>
                <w:rFonts w:eastAsiaTheme="minorHAnsi" w:cs="Arial"/>
                <w:sz w:val="19"/>
                <w:szCs w:val="19"/>
              </w:rPr>
              <w:t>(S</w:t>
            </w:r>
            <w:r w:rsidRPr="00F649F8">
              <w:rPr>
                <w:rFonts w:eastAsiaTheme="minorHAnsi" w:cs="Arial"/>
                <w:sz w:val="19"/>
                <w:szCs w:val="19"/>
              </w:rPr>
              <w:t>mall</w:t>
            </w:r>
            <w:r>
              <w:rPr>
                <w:rFonts w:eastAsiaTheme="minorHAnsi" w:cs="Arial"/>
                <w:sz w:val="19"/>
                <w:szCs w:val="19"/>
              </w:rPr>
              <w:t>)</w:t>
            </w:r>
          </w:p>
        </w:tc>
        <w:tc>
          <w:tcPr>
            <w:tcW w:w="1275" w:type="dxa"/>
            <w:vAlign w:val="center"/>
          </w:tcPr>
          <w:p w14:paraId="1C118E43" w14:textId="77777777" w:rsidR="008F0C85" w:rsidRPr="008F0C85" w:rsidRDefault="008F0C85" w:rsidP="00C3638A">
            <w:pPr>
              <w:pStyle w:val="Body"/>
              <w:spacing w:before="0" w:after="0" w:line="276" w:lineRule="auto"/>
              <w:jc w:val="center"/>
              <w:rPr>
                <w:sz w:val="19"/>
                <w:szCs w:val="19"/>
              </w:rPr>
            </w:pPr>
            <w:r w:rsidRPr="008F0C85">
              <w:rPr>
                <w:sz w:val="19"/>
                <w:szCs w:val="19"/>
              </w:rPr>
              <w:t>200</w:t>
            </w:r>
          </w:p>
        </w:tc>
        <w:tc>
          <w:tcPr>
            <w:tcW w:w="992" w:type="dxa"/>
            <w:vAlign w:val="center"/>
          </w:tcPr>
          <w:p w14:paraId="688B56D0" w14:textId="77777777" w:rsidR="008F0C85" w:rsidRPr="008F0C85" w:rsidRDefault="008F0C85" w:rsidP="00C3638A">
            <w:pPr>
              <w:jc w:val="center"/>
              <w:rPr>
                <w:sz w:val="19"/>
                <w:szCs w:val="19"/>
              </w:rPr>
            </w:pPr>
            <w:r w:rsidRPr="008F0C85">
              <w:rPr>
                <w:sz w:val="19"/>
                <w:szCs w:val="19"/>
              </w:rPr>
              <w:t>1,347.76</w:t>
            </w:r>
          </w:p>
        </w:tc>
        <w:tc>
          <w:tcPr>
            <w:tcW w:w="992" w:type="dxa"/>
            <w:vAlign w:val="center"/>
          </w:tcPr>
          <w:p w14:paraId="448E456D" w14:textId="77777777" w:rsidR="008F0C85" w:rsidRPr="008F0C85" w:rsidRDefault="008F0C85" w:rsidP="00C3638A">
            <w:pPr>
              <w:jc w:val="center"/>
              <w:rPr>
                <w:sz w:val="19"/>
                <w:szCs w:val="19"/>
              </w:rPr>
            </w:pPr>
            <w:r w:rsidRPr="008F0C85">
              <w:rPr>
                <w:sz w:val="19"/>
                <w:szCs w:val="19"/>
              </w:rPr>
              <w:t>1,347.76</w:t>
            </w:r>
          </w:p>
        </w:tc>
        <w:tc>
          <w:tcPr>
            <w:tcW w:w="992" w:type="dxa"/>
            <w:vAlign w:val="center"/>
          </w:tcPr>
          <w:p w14:paraId="210A349A" w14:textId="77777777" w:rsidR="008F0C85" w:rsidRPr="008F0C85" w:rsidRDefault="008F0C85" w:rsidP="00C3638A">
            <w:pPr>
              <w:jc w:val="center"/>
              <w:rPr>
                <w:sz w:val="19"/>
                <w:szCs w:val="19"/>
              </w:rPr>
            </w:pPr>
            <w:r w:rsidRPr="008F0C85">
              <w:rPr>
                <w:sz w:val="19"/>
                <w:szCs w:val="19"/>
              </w:rPr>
              <w:t>1,361.24</w:t>
            </w:r>
          </w:p>
        </w:tc>
        <w:tc>
          <w:tcPr>
            <w:tcW w:w="992" w:type="dxa"/>
            <w:vAlign w:val="center"/>
          </w:tcPr>
          <w:p w14:paraId="1F90AECC" w14:textId="77777777" w:rsidR="008F0C85" w:rsidRPr="008F0C85" w:rsidRDefault="008F0C85" w:rsidP="00C3638A">
            <w:pPr>
              <w:jc w:val="center"/>
              <w:rPr>
                <w:sz w:val="19"/>
                <w:szCs w:val="19"/>
              </w:rPr>
            </w:pPr>
            <w:r w:rsidRPr="008F0C85">
              <w:rPr>
                <w:sz w:val="19"/>
                <w:szCs w:val="19"/>
              </w:rPr>
              <w:t>1,374.85</w:t>
            </w:r>
          </w:p>
        </w:tc>
        <w:tc>
          <w:tcPr>
            <w:tcW w:w="992" w:type="dxa"/>
            <w:vAlign w:val="center"/>
          </w:tcPr>
          <w:p w14:paraId="0C8E7A17" w14:textId="77777777" w:rsidR="008F0C85" w:rsidRPr="008F0C85" w:rsidRDefault="008F0C85" w:rsidP="00C3638A">
            <w:pPr>
              <w:jc w:val="center"/>
              <w:rPr>
                <w:sz w:val="19"/>
                <w:szCs w:val="19"/>
              </w:rPr>
            </w:pPr>
            <w:r w:rsidRPr="008F0C85">
              <w:rPr>
                <w:sz w:val="19"/>
                <w:szCs w:val="19"/>
              </w:rPr>
              <w:t>1,388.60</w:t>
            </w:r>
          </w:p>
        </w:tc>
        <w:tc>
          <w:tcPr>
            <w:tcW w:w="993" w:type="dxa"/>
            <w:vAlign w:val="center"/>
          </w:tcPr>
          <w:p w14:paraId="50EE7DC0" w14:textId="77777777" w:rsidR="008F0C85" w:rsidRPr="008F0C85" w:rsidRDefault="008F0C85" w:rsidP="00C3638A">
            <w:pPr>
              <w:jc w:val="center"/>
              <w:rPr>
                <w:sz w:val="19"/>
                <w:szCs w:val="19"/>
              </w:rPr>
            </w:pPr>
            <w:r w:rsidRPr="008F0C85">
              <w:rPr>
                <w:sz w:val="19"/>
                <w:szCs w:val="19"/>
              </w:rPr>
              <w:t>1,402.49</w:t>
            </w:r>
          </w:p>
        </w:tc>
      </w:tr>
      <w:tr w:rsidR="008F0C85" w:rsidRPr="008F3301" w14:paraId="7D4E9D7F" w14:textId="77777777" w:rsidTr="00C3638A">
        <w:trPr>
          <w:cnfStyle w:val="000000010000" w:firstRow="0" w:lastRow="0" w:firstColumn="0" w:lastColumn="0" w:oddVBand="0" w:evenVBand="0" w:oddHBand="0" w:evenHBand="1" w:firstRowFirstColumn="0" w:firstRowLastColumn="0" w:lastRowFirstColumn="0" w:lastRowLastColumn="0"/>
          <w:jc w:val="center"/>
        </w:trPr>
        <w:tc>
          <w:tcPr>
            <w:tcW w:w="1701" w:type="dxa"/>
          </w:tcPr>
          <w:p w14:paraId="082E917A" w14:textId="77777777" w:rsidR="008F0C85" w:rsidRPr="006A4C87" w:rsidRDefault="008F0C85" w:rsidP="00C3638A">
            <w:pPr>
              <w:pStyle w:val="Body"/>
              <w:spacing w:before="0" w:after="0" w:line="276" w:lineRule="auto"/>
              <w:rPr>
                <w:rFonts w:eastAsiaTheme="minorHAnsi" w:cs="Arial"/>
                <w:sz w:val="19"/>
                <w:szCs w:val="19"/>
              </w:rPr>
            </w:pPr>
            <w:r>
              <w:rPr>
                <w:rFonts w:eastAsiaTheme="minorHAnsi" w:cs="Arial"/>
                <w:sz w:val="19"/>
                <w:szCs w:val="19"/>
              </w:rPr>
              <w:t>Non-residential (Medium)</w:t>
            </w:r>
          </w:p>
        </w:tc>
        <w:tc>
          <w:tcPr>
            <w:tcW w:w="1275" w:type="dxa"/>
            <w:vAlign w:val="center"/>
          </w:tcPr>
          <w:p w14:paraId="7D8FBAC7" w14:textId="77777777" w:rsidR="008F0C85" w:rsidRPr="008F0C85" w:rsidRDefault="008F0C85" w:rsidP="00C3638A">
            <w:pPr>
              <w:pStyle w:val="Body"/>
              <w:spacing w:before="0" w:after="0" w:line="276" w:lineRule="auto"/>
              <w:jc w:val="center"/>
              <w:rPr>
                <w:sz w:val="19"/>
                <w:szCs w:val="19"/>
              </w:rPr>
            </w:pPr>
            <w:r w:rsidRPr="008F0C85">
              <w:rPr>
                <w:sz w:val="19"/>
                <w:szCs w:val="19"/>
              </w:rPr>
              <w:t>1,000</w:t>
            </w:r>
          </w:p>
        </w:tc>
        <w:tc>
          <w:tcPr>
            <w:tcW w:w="992" w:type="dxa"/>
            <w:vAlign w:val="center"/>
          </w:tcPr>
          <w:p w14:paraId="0DFD4CBF" w14:textId="77777777" w:rsidR="008F0C85" w:rsidRPr="008F0C85" w:rsidRDefault="008F0C85" w:rsidP="00C3638A">
            <w:pPr>
              <w:jc w:val="center"/>
              <w:rPr>
                <w:sz w:val="19"/>
                <w:szCs w:val="19"/>
              </w:rPr>
            </w:pPr>
            <w:r w:rsidRPr="008F0C85">
              <w:rPr>
                <w:sz w:val="19"/>
                <w:szCs w:val="19"/>
              </w:rPr>
              <w:t>3,943.68</w:t>
            </w:r>
          </w:p>
        </w:tc>
        <w:tc>
          <w:tcPr>
            <w:tcW w:w="992" w:type="dxa"/>
            <w:vAlign w:val="center"/>
          </w:tcPr>
          <w:p w14:paraId="4975F6F4" w14:textId="77777777" w:rsidR="008F0C85" w:rsidRPr="008F0C85" w:rsidRDefault="008F0C85" w:rsidP="00C3638A">
            <w:pPr>
              <w:jc w:val="center"/>
              <w:rPr>
                <w:sz w:val="19"/>
                <w:szCs w:val="19"/>
              </w:rPr>
            </w:pPr>
            <w:r w:rsidRPr="008F0C85">
              <w:rPr>
                <w:sz w:val="19"/>
                <w:szCs w:val="19"/>
              </w:rPr>
              <w:t>3,943.68</w:t>
            </w:r>
          </w:p>
        </w:tc>
        <w:tc>
          <w:tcPr>
            <w:tcW w:w="992" w:type="dxa"/>
            <w:vAlign w:val="center"/>
          </w:tcPr>
          <w:p w14:paraId="4D8FD7FD" w14:textId="77777777" w:rsidR="008F0C85" w:rsidRPr="008F0C85" w:rsidRDefault="008F0C85" w:rsidP="00C3638A">
            <w:pPr>
              <w:jc w:val="center"/>
              <w:rPr>
                <w:sz w:val="19"/>
                <w:szCs w:val="19"/>
              </w:rPr>
            </w:pPr>
            <w:r w:rsidRPr="008F0C85">
              <w:rPr>
                <w:sz w:val="19"/>
                <w:szCs w:val="19"/>
              </w:rPr>
              <w:t>3,983.11</w:t>
            </w:r>
          </w:p>
        </w:tc>
        <w:tc>
          <w:tcPr>
            <w:tcW w:w="992" w:type="dxa"/>
            <w:vAlign w:val="center"/>
          </w:tcPr>
          <w:p w14:paraId="225DED96" w14:textId="77777777" w:rsidR="008F0C85" w:rsidRPr="008F0C85" w:rsidRDefault="008F0C85" w:rsidP="00C3638A">
            <w:pPr>
              <w:jc w:val="center"/>
              <w:rPr>
                <w:sz w:val="19"/>
                <w:szCs w:val="19"/>
              </w:rPr>
            </w:pPr>
            <w:r w:rsidRPr="008F0C85">
              <w:rPr>
                <w:sz w:val="19"/>
                <w:szCs w:val="19"/>
              </w:rPr>
              <w:t>4,022.94</w:t>
            </w:r>
          </w:p>
        </w:tc>
        <w:tc>
          <w:tcPr>
            <w:tcW w:w="992" w:type="dxa"/>
            <w:vAlign w:val="center"/>
          </w:tcPr>
          <w:p w14:paraId="087063D2" w14:textId="77777777" w:rsidR="008F0C85" w:rsidRPr="008F0C85" w:rsidRDefault="008F0C85" w:rsidP="00C3638A">
            <w:pPr>
              <w:jc w:val="center"/>
              <w:rPr>
                <w:sz w:val="19"/>
                <w:szCs w:val="19"/>
              </w:rPr>
            </w:pPr>
            <w:r w:rsidRPr="008F0C85">
              <w:rPr>
                <w:sz w:val="19"/>
                <w:szCs w:val="19"/>
              </w:rPr>
              <w:t>4,063.17</w:t>
            </w:r>
          </w:p>
        </w:tc>
        <w:tc>
          <w:tcPr>
            <w:tcW w:w="993" w:type="dxa"/>
            <w:vAlign w:val="center"/>
          </w:tcPr>
          <w:p w14:paraId="5AB217F9" w14:textId="77777777" w:rsidR="008F0C85" w:rsidRPr="008F0C85" w:rsidRDefault="008F0C85" w:rsidP="00C3638A">
            <w:pPr>
              <w:jc w:val="center"/>
              <w:rPr>
                <w:sz w:val="19"/>
                <w:szCs w:val="19"/>
              </w:rPr>
            </w:pPr>
            <w:r w:rsidRPr="008F0C85">
              <w:rPr>
                <w:sz w:val="19"/>
                <w:szCs w:val="19"/>
              </w:rPr>
              <w:t>4,103.81</w:t>
            </w:r>
          </w:p>
        </w:tc>
      </w:tr>
      <w:tr w:rsidR="008F0C85" w:rsidRPr="008F3301" w14:paraId="51A54DCA" w14:textId="77777777" w:rsidTr="00C3638A">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4BFCFC82" w14:textId="77777777" w:rsidR="008F0C85" w:rsidRDefault="008F0C85" w:rsidP="00C3638A">
            <w:pPr>
              <w:pStyle w:val="Body"/>
              <w:spacing w:before="0" w:after="0" w:line="276" w:lineRule="auto"/>
              <w:rPr>
                <w:rFonts w:eastAsiaTheme="minorHAnsi" w:cs="Arial"/>
                <w:sz w:val="19"/>
                <w:szCs w:val="19"/>
              </w:rPr>
            </w:pPr>
            <w:r>
              <w:rPr>
                <w:rFonts w:eastAsiaTheme="minorHAnsi" w:cs="Arial"/>
                <w:sz w:val="19"/>
                <w:szCs w:val="19"/>
              </w:rPr>
              <w:t xml:space="preserve">Non-residential </w:t>
            </w:r>
          </w:p>
          <w:p w14:paraId="436FEC4E" w14:textId="77777777" w:rsidR="008F0C85" w:rsidRPr="00F649F8" w:rsidRDefault="008F0C85" w:rsidP="00C3638A">
            <w:pPr>
              <w:pStyle w:val="Body"/>
              <w:spacing w:before="0" w:after="0" w:line="276" w:lineRule="auto"/>
              <w:rPr>
                <w:rFonts w:eastAsiaTheme="minorHAnsi" w:cs="Arial"/>
                <w:sz w:val="19"/>
                <w:szCs w:val="19"/>
              </w:rPr>
            </w:pPr>
            <w:r>
              <w:rPr>
                <w:rFonts w:eastAsiaTheme="minorHAnsi" w:cs="Arial"/>
                <w:sz w:val="19"/>
                <w:szCs w:val="19"/>
              </w:rPr>
              <w:t>(L</w:t>
            </w:r>
            <w:r w:rsidRPr="00F649F8">
              <w:rPr>
                <w:rFonts w:eastAsiaTheme="minorHAnsi" w:cs="Arial"/>
                <w:sz w:val="19"/>
                <w:szCs w:val="19"/>
              </w:rPr>
              <w:t>arge</w:t>
            </w:r>
            <w:r>
              <w:rPr>
                <w:rFonts w:eastAsiaTheme="minorHAnsi" w:cs="Arial"/>
                <w:sz w:val="19"/>
                <w:szCs w:val="19"/>
              </w:rPr>
              <w:t>)</w:t>
            </w:r>
          </w:p>
        </w:tc>
        <w:tc>
          <w:tcPr>
            <w:tcW w:w="1275" w:type="dxa"/>
            <w:vAlign w:val="center"/>
          </w:tcPr>
          <w:p w14:paraId="37C94773" w14:textId="77777777" w:rsidR="008F0C85" w:rsidRPr="008F0C85" w:rsidRDefault="008F0C85" w:rsidP="00C3638A">
            <w:pPr>
              <w:pStyle w:val="Body"/>
              <w:spacing w:before="0" w:after="0" w:line="276" w:lineRule="auto"/>
              <w:jc w:val="center"/>
              <w:rPr>
                <w:sz w:val="19"/>
                <w:szCs w:val="19"/>
              </w:rPr>
            </w:pPr>
            <w:r w:rsidRPr="008F0C85">
              <w:rPr>
                <w:sz w:val="19"/>
                <w:szCs w:val="19"/>
              </w:rPr>
              <w:t>10,000</w:t>
            </w:r>
          </w:p>
        </w:tc>
        <w:tc>
          <w:tcPr>
            <w:tcW w:w="992" w:type="dxa"/>
            <w:vAlign w:val="center"/>
          </w:tcPr>
          <w:p w14:paraId="3FC6DBD2" w14:textId="77777777" w:rsidR="008F0C85" w:rsidRPr="008F0C85" w:rsidRDefault="008F0C85" w:rsidP="00C3638A">
            <w:pPr>
              <w:jc w:val="center"/>
              <w:rPr>
                <w:sz w:val="19"/>
                <w:szCs w:val="19"/>
              </w:rPr>
            </w:pPr>
            <w:r w:rsidRPr="008F0C85">
              <w:rPr>
                <w:sz w:val="19"/>
                <w:szCs w:val="19"/>
              </w:rPr>
              <w:t>33,147.73</w:t>
            </w:r>
          </w:p>
        </w:tc>
        <w:tc>
          <w:tcPr>
            <w:tcW w:w="992" w:type="dxa"/>
            <w:vAlign w:val="center"/>
          </w:tcPr>
          <w:p w14:paraId="4AEBE759" w14:textId="77777777" w:rsidR="008F0C85" w:rsidRPr="008F0C85" w:rsidRDefault="008F0C85" w:rsidP="00C3638A">
            <w:pPr>
              <w:jc w:val="center"/>
              <w:rPr>
                <w:sz w:val="19"/>
                <w:szCs w:val="19"/>
              </w:rPr>
            </w:pPr>
            <w:r w:rsidRPr="008F0C85">
              <w:rPr>
                <w:sz w:val="19"/>
                <w:szCs w:val="19"/>
              </w:rPr>
              <w:t>33,147.73</w:t>
            </w:r>
          </w:p>
        </w:tc>
        <w:tc>
          <w:tcPr>
            <w:tcW w:w="992" w:type="dxa"/>
            <w:vAlign w:val="center"/>
          </w:tcPr>
          <w:p w14:paraId="571715ED" w14:textId="77777777" w:rsidR="008F0C85" w:rsidRPr="008F0C85" w:rsidRDefault="008F0C85" w:rsidP="00C3638A">
            <w:pPr>
              <w:jc w:val="center"/>
              <w:rPr>
                <w:sz w:val="19"/>
                <w:szCs w:val="19"/>
              </w:rPr>
            </w:pPr>
            <w:r w:rsidRPr="008F0C85">
              <w:rPr>
                <w:sz w:val="19"/>
                <w:szCs w:val="19"/>
              </w:rPr>
              <w:t>33,479.21</w:t>
            </w:r>
          </w:p>
        </w:tc>
        <w:tc>
          <w:tcPr>
            <w:tcW w:w="992" w:type="dxa"/>
            <w:vAlign w:val="center"/>
          </w:tcPr>
          <w:p w14:paraId="2BB101B6" w14:textId="77777777" w:rsidR="008F0C85" w:rsidRPr="008F0C85" w:rsidRDefault="008F0C85" w:rsidP="00C3638A">
            <w:pPr>
              <w:jc w:val="center"/>
              <w:rPr>
                <w:sz w:val="19"/>
                <w:szCs w:val="19"/>
              </w:rPr>
            </w:pPr>
            <w:r w:rsidRPr="008F0C85">
              <w:rPr>
                <w:sz w:val="19"/>
                <w:szCs w:val="19"/>
              </w:rPr>
              <w:t>33,814.00</w:t>
            </w:r>
          </w:p>
        </w:tc>
        <w:tc>
          <w:tcPr>
            <w:tcW w:w="992" w:type="dxa"/>
            <w:vAlign w:val="center"/>
          </w:tcPr>
          <w:p w14:paraId="409B6A13" w14:textId="77777777" w:rsidR="008F0C85" w:rsidRPr="008F0C85" w:rsidRDefault="008F0C85" w:rsidP="00C3638A">
            <w:pPr>
              <w:jc w:val="center"/>
              <w:rPr>
                <w:sz w:val="19"/>
                <w:szCs w:val="19"/>
              </w:rPr>
            </w:pPr>
            <w:r w:rsidRPr="008F0C85">
              <w:rPr>
                <w:sz w:val="19"/>
                <w:szCs w:val="19"/>
              </w:rPr>
              <w:t>34,152.14</w:t>
            </w:r>
          </w:p>
        </w:tc>
        <w:tc>
          <w:tcPr>
            <w:tcW w:w="993" w:type="dxa"/>
            <w:vAlign w:val="center"/>
          </w:tcPr>
          <w:p w14:paraId="25413545" w14:textId="77777777" w:rsidR="008F0C85" w:rsidRPr="008F0C85" w:rsidRDefault="008F0C85" w:rsidP="00C3638A">
            <w:pPr>
              <w:jc w:val="center"/>
              <w:rPr>
                <w:sz w:val="19"/>
                <w:szCs w:val="19"/>
              </w:rPr>
            </w:pPr>
            <w:r w:rsidRPr="008F0C85">
              <w:rPr>
                <w:sz w:val="19"/>
                <w:szCs w:val="19"/>
              </w:rPr>
              <w:t>34,493.66</w:t>
            </w:r>
          </w:p>
        </w:tc>
      </w:tr>
    </w:tbl>
    <w:p w14:paraId="66A2BDC2" w14:textId="77777777" w:rsidR="00F649F8" w:rsidRDefault="00F649F8" w:rsidP="003030B1">
      <w:pPr>
        <w:pStyle w:val="CorporatePlanmainbodytext"/>
      </w:pPr>
    </w:p>
    <w:p w14:paraId="62232673" w14:textId="3E0708DE" w:rsidR="00121E47" w:rsidRDefault="00BC7D2D" w:rsidP="003030B1">
      <w:pPr>
        <w:pStyle w:val="CorporatePlanmainbodytext"/>
      </w:pPr>
      <w:r>
        <w:t xml:space="preserve">As </w:t>
      </w:r>
      <w:r w:rsidR="009B0B68">
        <w:t xml:space="preserve">the above </w:t>
      </w:r>
      <w:r>
        <w:t xml:space="preserve">table </w:t>
      </w:r>
      <w:r w:rsidR="009B0B68">
        <w:t>shows,</w:t>
      </w:r>
      <w:r>
        <w:t xml:space="preserve"> the </w:t>
      </w:r>
      <w:r w:rsidR="006A6E4F">
        <w:t xml:space="preserve">total </w:t>
      </w:r>
      <w:r>
        <w:t>price increase for average residential owner/occupier</w:t>
      </w:r>
      <w:r w:rsidR="009B0B68">
        <w:t>s</w:t>
      </w:r>
      <w:r>
        <w:t xml:space="preserve"> over the 5-year period amounts to $50 (excluding CPI).  For average residential tenant</w:t>
      </w:r>
      <w:r w:rsidR="009B0B68">
        <w:t>s</w:t>
      </w:r>
      <w:r>
        <w:t xml:space="preserve">, the price increase amounts to $13 (excluding CPI). </w:t>
      </w:r>
      <w:r w:rsidR="002B782C" w:rsidRPr="002B782C">
        <w:t>In recognition of the increased customer prices over the period o</w:t>
      </w:r>
      <w:r w:rsidR="003030B1" w:rsidRPr="002B782C">
        <w:t xml:space="preserve">ur </w:t>
      </w:r>
      <w:r w:rsidR="003030B1">
        <w:t xml:space="preserve">customer group </w:t>
      </w:r>
      <w:r w:rsidR="00C87A79">
        <w:t xml:space="preserve">also </w:t>
      </w:r>
      <w:r w:rsidR="003030B1">
        <w:t xml:space="preserve">endorsed CHW’s intent to double our support for </w:t>
      </w:r>
      <w:r w:rsidR="003030B1" w:rsidRPr="009344FC">
        <w:t>vulnerable customers</w:t>
      </w:r>
      <w:r w:rsidR="003030B1">
        <w:t xml:space="preserve"> to $2.5 million over the regulatory period on order to assist those customers who may be </w:t>
      </w:r>
      <w:r w:rsidR="00717C28">
        <w:t>affected</w:t>
      </w:r>
      <w:r w:rsidR="003030B1">
        <w:t xml:space="preserve"> by these proposed increases. </w:t>
      </w:r>
      <w:r w:rsidR="005E54BA">
        <w:t xml:space="preserve">This may include young people new to the mortgage market. </w:t>
      </w:r>
    </w:p>
    <w:p w14:paraId="7986F931" w14:textId="77777777" w:rsidR="00121E47" w:rsidRPr="002B782C" w:rsidRDefault="00121E47" w:rsidP="003030B1">
      <w:pPr>
        <w:pStyle w:val="CorporatePlanmainbodytext"/>
      </w:pPr>
      <w:r w:rsidRPr="002B782C">
        <w:t>CHW will also increase our financial support to local Traditional Owner groups and has developed measures for increased engagement and outcomes during the period.</w:t>
      </w:r>
    </w:p>
    <w:p w14:paraId="0147D2BF" w14:textId="2EEBF029" w:rsidR="00C34708" w:rsidRDefault="00C34708" w:rsidP="00C44D14">
      <w:pPr>
        <w:pStyle w:val="CorporatePlanmainbodytext"/>
      </w:pPr>
      <w:r>
        <w:t xml:space="preserve">CHW has also embarked on a process of reforming New Customer Contributions (NCC), </w:t>
      </w:r>
      <w:r w:rsidR="0051090A">
        <w:t>to make a fairer and more equitable approach to the funding of new growth assets</w:t>
      </w:r>
      <w:r w:rsidR="00C87A79">
        <w:t xml:space="preserve"> and send efficient pricing signals to </w:t>
      </w:r>
      <w:r w:rsidR="002B46A4">
        <w:t xml:space="preserve">land </w:t>
      </w:r>
      <w:r w:rsidR="00C87A79">
        <w:t>developers</w:t>
      </w:r>
      <w:r w:rsidR="0051090A">
        <w:t xml:space="preserve">. This </w:t>
      </w:r>
      <w:r>
        <w:t>follow</w:t>
      </w:r>
      <w:r w:rsidR="0051090A">
        <w:t>s</w:t>
      </w:r>
      <w:r>
        <w:t xml:space="preserve"> a period of engagement with our local </w:t>
      </w:r>
      <w:r w:rsidR="002B46A4">
        <w:t>d</w:t>
      </w:r>
      <w:r>
        <w:t xml:space="preserve">eveloper community </w:t>
      </w:r>
      <w:r w:rsidR="00C87A79">
        <w:t xml:space="preserve">and </w:t>
      </w:r>
      <w:r>
        <w:t xml:space="preserve">supported </w:t>
      </w:r>
      <w:r w:rsidR="0051090A">
        <w:t xml:space="preserve">by a </w:t>
      </w:r>
      <w:r w:rsidR="00592CB5">
        <w:t xml:space="preserve">thorough </w:t>
      </w:r>
      <w:r w:rsidR="0051090A">
        <w:t>review of the NCC model</w:t>
      </w:r>
      <w:r>
        <w:t xml:space="preserve"> </w:t>
      </w:r>
      <w:r w:rsidR="0051090A">
        <w:t>by</w:t>
      </w:r>
      <w:r>
        <w:t xml:space="preserve"> expert independent consultants Utilities Regulation Advisory, working in association with </w:t>
      </w:r>
      <w:r w:rsidR="00121E47">
        <w:t xml:space="preserve">a group of water corporations and </w:t>
      </w:r>
      <w:proofErr w:type="spellStart"/>
      <w:r>
        <w:t>VicWater</w:t>
      </w:r>
      <w:proofErr w:type="spellEnd"/>
      <w:r>
        <w:t>. As a result of this work, CHW proposes to raise</w:t>
      </w:r>
      <w:r w:rsidR="0051090A">
        <w:t xml:space="preserve"> the NCC charge from $1,50</w:t>
      </w:r>
      <w:r w:rsidR="00827B04">
        <w:t>4</w:t>
      </w:r>
      <w:r w:rsidR="0051090A">
        <w:t xml:space="preserve"> to $8,000</w:t>
      </w:r>
      <w:r w:rsidR="00A6058D">
        <w:t xml:space="preserve"> </w:t>
      </w:r>
      <w:r w:rsidR="00525C0B">
        <w:t xml:space="preserve">per lot </w:t>
      </w:r>
      <w:r w:rsidR="00A6058D">
        <w:t>(</w:t>
      </w:r>
      <w:r w:rsidR="00525C0B">
        <w:t xml:space="preserve">$4,000 each </w:t>
      </w:r>
      <w:r w:rsidR="00A6058D">
        <w:t>for both water and wastewater)</w:t>
      </w:r>
      <w:r w:rsidR="0051090A">
        <w:t>, and to be phased in over the 5-year period.</w:t>
      </w:r>
      <w:r w:rsidR="00C87A79">
        <w:t xml:space="preserve"> A differential fee will apply between new growth zones and existing growth zones/infill areas.</w:t>
      </w:r>
      <w:r w:rsidR="0051090A">
        <w:t xml:space="preserve"> </w:t>
      </w:r>
    </w:p>
    <w:p w14:paraId="3B6C9BBD" w14:textId="0E27D673" w:rsidR="0051090A" w:rsidRPr="00C44D14" w:rsidRDefault="0051090A" w:rsidP="00C44D14">
      <w:pPr>
        <w:pStyle w:val="CorporatePlanmainbodytext"/>
      </w:pPr>
      <w:r>
        <w:t xml:space="preserve">This price submission also supports CHW’s ongoing role in environmental leadership in the region by taking proactive steps to continue the reduction in greenhouse </w:t>
      </w:r>
      <w:r w:rsidR="00A6058D">
        <w:t>gas</w:t>
      </w:r>
      <w:r>
        <w:t xml:space="preserve"> emissions and a commitment to use 100% renewable electricity by 2025.  </w:t>
      </w:r>
      <w:r w:rsidR="002B46A4">
        <w:t xml:space="preserve">This is a major step on </w:t>
      </w:r>
      <w:r w:rsidR="00CA7D9E">
        <w:t>our</w:t>
      </w:r>
      <w:r w:rsidR="002B46A4">
        <w:t xml:space="preserve"> pathway to net zero </w:t>
      </w:r>
      <w:r w:rsidR="00717C28">
        <w:t>emissions</w:t>
      </w:r>
      <w:r w:rsidR="002B46A4">
        <w:t xml:space="preserve"> by 2035.  </w:t>
      </w:r>
      <w:r>
        <w:t xml:space="preserve">These </w:t>
      </w:r>
      <w:r w:rsidR="00D2241F">
        <w:t>initiatives</w:t>
      </w:r>
      <w:r>
        <w:t xml:space="preserve"> are fully supported by customers.</w:t>
      </w:r>
    </w:p>
    <w:p w14:paraId="509F7DE6" w14:textId="622ED470" w:rsidR="00432333" w:rsidRDefault="00C44D14" w:rsidP="00C44D14">
      <w:pPr>
        <w:pStyle w:val="CorporatePlanmainbodytext"/>
      </w:pPr>
      <w:r w:rsidRPr="00C44D14">
        <w:t>CHW has self-assessed th</w:t>
      </w:r>
      <w:r w:rsidR="009344FC">
        <w:t>is</w:t>
      </w:r>
      <w:r w:rsidRPr="00C44D14">
        <w:t xml:space="preserve"> submission at the top end of the </w:t>
      </w:r>
      <w:r w:rsidR="00C87A79">
        <w:t>PREMO ‘</w:t>
      </w:r>
      <w:r w:rsidRPr="00C44D14">
        <w:t>Standard</w:t>
      </w:r>
      <w:r w:rsidR="00C87A79">
        <w:t>’</w:t>
      </w:r>
      <w:r w:rsidRPr="00C44D14">
        <w:t xml:space="preserve"> rating, noting the ESC has </w:t>
      </w:r>
      <w:r w:rsidR="0037341B">
        <w:t>‘</w:t>
      </w:r>
      <w:r w:rsidRPr="00C44D14">
        <w:t>raised the bar</w:t>
      </w:r>
      <w:r w:rsidR="0037341B">
        <w:t>’</w:t>
      </w:r>
      <w:r w:rsidRPr="00C44D14">
        <w:t xml:space="preserve"> for PREMO ratings from the 2018 </w:t>
      </w:r>
      <w:r w:rsidR="009344FC">
        <w:t xml:space="preserve">self-assessment process, as shown by the </w:t>
      </w:r>
      <w:r w:rsidR="00C34708">
        <w:t>following table</w:t>
      </w:r>
      <w:r w:rsidR="009344FC">
        <w:t>.</w:t>
      </w:r>
      <w:r w:rsidRPr="00C44D14">
        <w:t xml:space="preserve"> Engagement and Outcomes are the highest ranked </w:t>
      </w:r>
      <w:r w:rsidR="009344FC">
        <w:t xml:space="preserve">PREMO </w:t>
      </w:r>
      <w:r w:rsidRPr="00C44D14">
        <w:t xml:space="preserve">elements of the self-assessment (similar to 2018) while Performance, Risk and Management ranked </w:t>
      </w:r>
      <w:r w:rsidR="00EC5803">
        <w:t xml:space="preserve">as Standard </w:t>
      </w:r>
      <w:r w:rsidRPr="00C44D14">
        <w:t>given the challenging environment</w:t>
      </w:r>
      <w:r w:rsidR="009344FC">
        <w:t>.</w:t>
      </w:r>
    </w:p>
    <w:p w14:paraId="503F0D16" w14:textId="0BC1B5BF" w:rsidR="00C44D14" w:rsidRPr="007230C1" w:rsidRDefault="00C44D14" w:rsidP="009344FC">
      <w:pPr>
        <w:pStyle w:val="CorporatePlanmainbodytext"/>
        <w:rPr>
          <w:rFonts w:eastAsiaTheme="minorEastAsia"/>
          <w:sz w:val="20"/>
          <w:lang w:eastAsia="en-AU"/>
        </w:rPr>
      </w:pPr>
      <w:r w:rsidRPr="00C44D14">
        <w:t xml:space="preserve"> </w:t>
      </w:r>
      <w:r w:rsidR="00432333" w:rsidRPr="007230C1">
        <w:rPr>
          <w:rFonts w:eastAsiaTheme="minorEastAsia"/>
          <w:sz w:val="20"/>
          <w:lang w:eastAsia="en-AU"/>
        </w:rPr>
        <w:t>Table 1.</w:t>
      </w:r>
      <w:r w:rsidR="007230C1">
        <w:rPr>
          <w:rFonts w:eastAsiaTheme="minorEastAsia"/>
          <w:sz w:val="20"/>
          <w:lang w:eastAsia="en-AU"/>
        </w:rPr>
        <w:t>2</w:t>
      </w:r>
      <w:r w:rsidR="00432333" w:rsidRPr="007230C1">
        <w:rPr>
          <w:rFonts w:eastAsiaTheme="minorEastAsia"/>
          <w:sz w:val="20"/>
          <w:lang w:eastAsia="en-AU"/>
        </w:rPr>
        <w:t xml:space="preserve"> </w:t>
      </w:r>
      <w:r w:rsidR="00432333" w:rsidRPr="007230C1">
        <w:rPr>
          <w:rFonts w:eastAsiaTheme="minorEastAsia"/>
          <w:sz w:val="20"/>
          <w:lang w:eastAsia="en-AU"/>
        </w:rPr>
        <w:tab/>
      </w:r>
      <w:r w:rsidR="00432333" w:rsidRPr="007230C1">
        <w:rPr>
          <w:rFonts w:eastAsiaTheme="minorEastAsia"/>
          <w:b/>
          <w:sz w:val="20"/>
          <w:lang w:eastAsia="en-AU"/>
        </w:rPr>
        <w:t>CHW self-assessment of PREMO</w:t>
      </w:r>
      <w:r w:rsidR="002D2CB6" w:rsidRPr="007230C1">
        <w:rPr>
          <w:rFonts w:eastAsiaTheme="minorEastAsia"/>
          <w:b/>
          <w:sz w:val="20"/>
          <w:lang w:eastAsia="en-AU"/>
        </w:rPr>
        <w:t xml:space="preserve">  </w:t>
      </w:r>
    </w:p>
    <w:tbl>
      <w:tblPr>
        <w:tblStyle w:val="TableGrid7"/>
        <w:tblW w:w="8180" w:type="dxa"/>
        <w:tblLook w:val="0420" w:firstRow="1" w:lastRow="0" w:firstColumn="0" w:lastColumn="0" w:noHBand="0" w:noVBand="1"/>
      </w:tblPr>
      <w:tblGrid>
        <w:gridCol w:w="1640"/>
        <w:gridCol w:w="1631"/>
        <w:gridCol w:w="1637"/>
        <w:gridCol w:w="1637"/>
        <w:gridCol w:w="1635"/>
      </w:tblGrid>
      <w:tr w:rsidR="00C44D14" w:rsidRPr="00C44D14" w14:paraId="314659FD" w14:textId="77777777" w:rsidTr="00574617">
        <w:trPr>
          <w:cnfStyle w:val="100000000000" w:firstRow="1" w:lastRow="0" w:firstColumn="0" w:lastColumn="0" w:oddVBand="0" w:evenVBand="0" w:oddHBand="0" w:evenHBand="0" w:firstRowFirstColumn="0" w:firstRowLastColumn="0" w:lastRowFirstColumn="0" w:lastRowLastColumn="0"/>
          <w:trHeight w:val="397"/>
        </w:trPr>
        <w:tc>
          <w:tcPr>
            <w:tcW w:w="1640" w:type="dxa"/>
            <w:hideMark/>
          </w:tcPr>
          <w:p w14:paraId="1DE5F4DD" w14:textId="77777777" w:rsidR="00C44D14" w:rsidRPr="0037341B" w:rsidRDefault="00C44D14" w:rsidP="00C44D14">
            <w:pPr>
              <w:rPr>
                <w:rFonts w:cs="Arial"/>
                <w:szCs w:val="36"/>
                <w:lang w:eastAsia="en-AU"/>
              </w:rPr>
            </w:pPr>
            <w:r w:rsidRPr="0037341B">
              <w:rPr>
                <w:rFonts w:cs="Arial"/>
                <w:kern w:val="12"/>
                <w:szCs w:val="24"/>
                <w:lang w:eastAsia="en-AU"/>
              </w:rPr>
              <w:t>PREMO</w:t>
            </w:r>
          </w:p>
          <w:p w14:paraId="19EF7D08" w14:textId="77777777" w:rsidR="00C44D14" w:rsidRPr="0037341B" w:rsidRDefault="00C44D14" w:rsidP="00C44D14">
            <w:pPr>
              <w:rPr>
                <w:rFonts w:cs="Arial"/>
                <w:szCs w:val="36"/>
                <w:lang w:eastAsia="en-AU"/>
              </w:rPr>
            </w:pPr>
            <w:r w:rsidRPr="0037341B">
              <w:rPr>
                <w:rFonts w:cs="Arial"/>
                <w:kern w:val="12"/>
                <w:szCs w:val="24"/>
                <w:lang w:eastAsia="en-AU"/>
              </w:rPr>
              <w:t>SCALE</w:t>
            </w:r>
          </w:p>
        </w:tc>
        <w:tc>
          <w:tcPr>
            <w:tcW w:w="1631" w:type="dxa"/>
            <w:hideMark/>
          </w:tcPr>
          <w:p w14:paraId="139C5EF8" w14:textId="77777777" w:rsidR="00C44D14" w:rsidRPr="0037341B" w:rsidRDefault="00C44D14" w:rsidP="00C44D14">
            <w:pPr>
              <w:rPr>
                <w:rFonts w:cs="Arial"/>
                <w:szCs w:val="36"/>
                <w:lang w:eastAsia="en-AU"/>
              </w:rPr>
            </w:pPr>
            <w:r w:rsidRPr="0037341B">
              <w:rPr>
                <w:rFonts w:cs="Arial"/>
                <w:kern w:val="12"/>
                <w:szCs w:val="24"/>
                <w:lang w:eastAsia="en-AU"/>
              </w:rPr>
              <w:t>B</w:t>
            </w:r>
            <w:r w:rsidR="00DE03A6">
              <w:rPr>
                <w:rFonts w:cs="Arial"/>
                <w:kern w:val="12"/>
                <w:szCs w:val="24"/>
                <w:lang w:eastAsia="en-AU"/>
              </w:rPr>
              <w:t>asic</w:t>
            </w:r>
          </w:p>
          <w:p w14:paraId="70F4195F" w14:textId="77777777" w:rsidR="00C44D14" w:rsidRPr="0037341B" w:rsidRDefault="00C44D14" w:rsidP="00C44D14">
            <w:pPr>
              <w:rPr>
                <w:rFonts w:cs="Arial"/>
                <w:szCs w:val="36"/>
                <w:lang w:eastAsia="en-AU"/>
              </w:rPr>
            </w:pPr>
            <w:r w:rsidRPr="0037341B">
              <w:rPr>
                <w:rFonts w:cs="Arial"/>
                <w:kern w:val="12"/>
                <w:szCs w:val="24"/>
                <w:lang w:eastAsia="en-AU"/>
              </w:rPr>
              <w:t>(5-9.25)</w:t>
            </w:r>
          </w:p>
        </w:tc>
        <w:tc>
          <w:tcPr>
            <w:tcW w:w="1637" w:type="dxa"/>
            <w:hideMark/>
          </w:tcPr>
          <w:p w14:paraId="5F7E4413" w14:textId="77777777" w:rsidR="00C44D14" w:rsidRPr="0037341B" w:rsidRDefault="00C44D14" w:rsidP="00C44D14">
            <w:pPr>
              <w:rPr>
                <w:rFonts w:cs="Arial"/>
                <w:szCs w:val="36"/>
                <w:lang w:eastAsia="en-AU"/>
              </w:rPr>
            </w:pPr>
            <w:r w:rsidRPr="0037341B">
              <w:rPr>
                <w:rFonts w:cs="Arial"/>
                <w:kern w:val="12"/>
                <w:szCs w:val="24"/>
                <w:lang w:eastAsia="en-AU"/>
              </w:rPr>
              <w:t>S</w:t>
            </w:r>
            <w:r w:rsidR="00DE03A6">
              <w:rPr>
                <w:rFonts w:cs="Arial"/>
                <w:kern w:val="12"/>
                <w:szCs w:val="24"/>
                <w:lang w:eastAsia="en-AU"/>
              </w:rPr>
              <w:t>tandard</w:t>
            </w:r>
          </w:p>
          <w:p w14:paraId="0A0682C5" w14:textId="77777777" w:rsidR="00C44D14" w:rsidRPr="0037341B" w:rsidRDefault="00C44D14" w:rsidP="00C44D14">
            <w:pPr>
              <w:rPr>
                <w:rFonts w:cs="Arial"/>
                <w:szCs w:val="36"/>
                <w:lang w:eastAsia="en-AU"/>
              </w:rPr>
            </w:pPr>
            <w:r w:rsidRPr="0037341B">
              <w:rPr>
                <w:rFonts w:cs="Arial"/>
                <w:kern w:val="12"/>
                <w:szCs w:val="24"/>
                <w:lang w:eastAsia="en-AU"/>
              </w:rPr>
              <w:t>(9.5-1</w:t>
            </w:r>
            <w:r w:rsidR="00C84C8E">
              <w:rPr>
                <w:rFonts w:cs="Arial"/>
                <w:kern w:val="12"/>
                <w:szCs w:val="24"/>
                <w:lang w:eastAsia="en-AU"/>
              </w:rPr>
              <w:t>4</w:t>
            </w:r>
            <w:r w:rsidRPr="0037341B">
              <w:rPr>
                <w:rFonts w:cs="Arial"/>
                <w:kern w:val="12"/>
                <w:szCs w:val="24"/>
                <w:lang w:eastAsia="en-AU"/>
              </w:rPr>
              <w:t>.25)</w:t>
            </w:r>
          </w:p>
        </w:tc>
        <w:tc>
          <w:tcPr>
            <w:tcW w:w="1637" w:type="dxa"/>
            <w:hideMark/>
          </w:tcPr>
          <w:p w14:paraId="36D36854" w14:textId="77777777" w:rsidR="00C44D14" w:rsidRPr="0037341B" w:rsidRDefault="00C44D14" w:rsidP="00C44D14">
            <w:pPr>
              <w:rPr>
                <w:rFonts w:cs="Arial"/>
                <w:szCs w:val="36"/>
                <w:lang w:eastAsia="en-AU"/>
              </w:rPr>
            </w:pPr>
            <w:r w:rsidRPr="0037341B">
              <w:rPr>
                <w:rFonts w:cs="Arial"/>
                <w:kern w:val="12"/>
                <w:szCs w:val="24"/>
                <w:lang w:eastAsia="en-AU"/>
              </w:rPr>
              <w:t>A</w:t>
            </w:r>
            <w:r w:rsidR="00DE03A6">
              <w:rPr>
                <w:rFonts w:cs="Arial"/>
                <w:kern w:val="12"/>
                <w:szCs w:val="24"/>
                <w:lang w:eastAsia="en-AU"/>
              </w:rPr>
              <w:t>dvanced</w:t>
            </w:r>
          </w:p>
          <w:p w14:paraId="67563129" w14:textId="77777777" w:rsidR="00C44D14" w:rsidRPr="0037341B" w:rsidRDefault="00C44D14" w:rsidP="00C44D14">
            <w:pPr>
              <w:rPr>
                <w:rFonts w:cs="Arial"/>
                <w:szCs w:val="36"/>
                <w:lang w:eastAsia="en-AU"/>
              </w:rPr>
            </w:pPr>
            <w:r w:rsidRPr="0037341B">
              <w:rPr>
                <w:rFonts w:cs="Arial"/>
                <w:kern w:val="12"/>
                <w:szCs w:val="24"/>
                <w:lang w:eastAsia="en-AU"/>
              </w:rPr>
              <w:t>(14.5-18.75)</w:t>
            </w:r>
          </w:p>
        </w:tc>
        <w:tc>
          <w:tcPr>
            <w:tcW w:w="1635" w:type="dxa"/>
            <w:hideMark/>
          </w:tcPr>
          <w:p w14:paraId="70A8D925" w14:textId="77777777" w:rsidR="00C44D14" w:rsidRPr="0037341B" w:rsidRDefault="00C44D14" w:rsidP="00C44D14">
            <w:pPr>
              <w:rPr>
                <w:rFonts w:cs="Arial"/>
                <w:szCs w:val="36"/>
                <w:lang w:eastAsia="en-AU"/>
              </w:rPr>
            </w:pPr>
            <w:r w:rsidRPr="0037341B">
              <w:rPr>
                <w:rFonts w:cs="Arial"/>
                <w:kern w:val="12"/>
                <w:szCs w:val="24"/>
                <w:lang w:eastAsia="en-AU"/>
              </w:rPr>
              <w:t>L</w:t>
            </w:r>
            <w:r w:rsidR="00DE03A6">
              <w:rPr>
                <w:rFonts w:cs="Arial"/>
                <w:kern w:val="12"/>
                <w:szCs w:val="24"/>
                <w:lang w:eastAsia="en-AU"/>
              </w:rPr>
              <w:t>eading</w:t>
            </w:r>
          </w:p>
          <w:p w14:paraId="189F45D2" w14:textId="77777777" w:rsidR="00C44D14" w:rsidRPr="0037341B" w:rsidRDefault="00C44D14" w:rsidP="00C44D14">
            <w:pPr>
              <w:rPr>
                <w:rFonts w:cs="Arial"/>
                <w:szCs w:val="36"/>
                <w:lang w:eastAsia="en-AU"/>
              </w:rPr>
            </w:pPr>
            <w:r w:rsidRPr="0037341B">
              <w:rPr>
                <w:rFonts w:cs="Arial"/>
                <w:kern w:val="12"/>
                <w:szCs w:val="24"/>
                <w:lang w:eastAsia="en-AU"/>
              </w:rPr>
              <w:t>(19-20)</w:t>
            </w:r>
          </w:p>
        </w:tc>
      </w:tr>
      <w:tr w:rsidR="00C44D14" w:rsidRPr="00C44D14" w14:paraId="53D10391" w14:textId="77777777" w:rsidTr="00C84C8E">
        <w:trPr>
          <w:cnfStyle w:val="000000100000" w:firstRow="0" w:lastRow="0" w:firstColumn="0" w:lastColumn="0" w:oddVBand="0" w:evenVBand="0" w:oddHBand="1" w:evenHBand="0" w:firstRowFirstColumn="0" w:firstRowLastColumn="0" w:lastRowFirstColumn="0" w:lastRowLastColumn="0"/>
          <w:trHeight w:val="306"/>
        </w:trPr>
        <w:tc>
          <w:tcPr>
            <w:tcW w:w="1640" w:type="dxa"/>
            <w:hideMark/>
          </w:tcPr>
          <w:p w14:paraId="72F70A6F" w14:textId="77777777" w:rsidR="00C44D14" w:rsidRPr="00AF4860" w:rsidRDefault="00C44D14" w:rsidP="00C44D14">
            <w:pPr>
              <w:rPr>
                <w:rFonts w:cs="Arial"/>
                <w:b/>
                <w:sz w:val="36"/>
                <w:szCs w:val="36"/>
                <w:lang w:eastAsia="en-AU"/>
              </w:rPr>
            </w:pPr>
            <w:r w:rsidRPr="00AF4860">
              <w:rPr>
                <w:rFonts w:cs="Arial"/>
                <w:b/>
                <w:color w:val="000000"/>
                <w:kern w:val="12"/>
                <w:szCs w:val="24"/>
                <w:lang w:eastAsia="en-AU"/>
              </w:rPr>
              <w:t>CHW Self-Assessment</w:t>
            </w:r>
          </w:p>
        </w:tc>
        <w:tc>
          <w:tcPr>
            <w:tcW w:w="1631" w:type="dxa"/>
            <w:hideMark/>
          </w:tcPr>
          <w:p w14:paraId="0A584820" w14:textId="77777777" w:rsidR="00C44D14" w:rsidRPr="00DE03A6" w:rsidRDefault="00C44D14" w:rsidP="00C44D14">
            <w:pPr>
              <w:rPr>
                <w:rFonts w:cs="Arial"/>
                <w:b/>
                <w:sz w:val="36"/>
                <w:szCs w:val="36"/>
                <w:lang w:eastAsia="en-AU"/>
              </w:rPr>
            </w:pPr>
          </w:p>
        </w:tc>
        <w:tc>
          <w:tcPr>
            <w:tcW w:w="1637" w:type="dxa"/>
            <w:hideMark/>
          </w:tcPr>
          <w:p w14:paraId="77D3BA94" w14:textId="77777777" w:rsidR="00C44D14" w:rsidRPr="00DE03A6" w:rsidRDefault="0037341B" w:rsidP="00C44D14">
            <w:pPr>
              <w:rPr>
                <w:rFonts w:cs="Arial"/>
                <w:lang w:eastAsia="en-AU"/>
              </w:rPr>
            </w:pPr>
            <w:r w:rsidRPr="00DE03A6">
              <w:rPr>
                <w:rFonts w:cs="Arial"/>
                <w:lang w:eastAsia="en-AU"/>
              </w:rPr>
              <w:t xml:space="preserve">          13.5</w:t>
            </w:r>
          </w:p>
        </w:tc>
        <w:tc>
          <w:tcPr>
            <w:tcW w:w="1637" w:type="dxa"/>
            <w:hideMark/>
          </w:tcPr>
          <w:p w14:paraId="10A9C07F" w14:textId="77777777" w:rsidR="00C44D14" w:rsidRPr="00C44D14" w:rsidRDefault="00C44D14" w:rsidP="00C44D14">
            <w:pPr>
              <w:rPr>
                <w:rFonts w:ascii="Times New Roman" w:hAnsi="Times New Roman"/>
                <w:lang w:eastAsia="en-AU"/>
              </w:rPr>
            </w:pPr>
          </w:p>
        </w:tc>
        <w:tc>
          <w:tcPr>
            <w:tcW w:w="1635" w:type="dxa"/>
            <w:hideMark/>
          </w:tcPr>
          <w:p w14:paraId="5B4A7E02" w14:textId="77777777" w:rsidR="00C44D14" w:rsidRPr="00C44D14" w:rsidRDefault="00C44D14" w:rsidP="00C44D14">
            <w:pPr>
              <w:rPr>
                <w:rFonts w:ascii="Times New Roman" w:hAnsi="Times New Roman"/>
                <w:lang w:eastAsia="en-AU"/>
              </w:rPr>
            </w:pPr>
          </w:p>
        </w:tc>
      </w:tr>
    </w:tbl>
    <w:p w14:paraId="4902F7F8" w14:textId="77777777" w:rsidR="009B0B68" w:rsidRDefault="009B0B68" w:rsidP="00C44D14">
      <w:pPr>
        <w:pStyle w:val="CorporatePlanmainbodytext"/>
      </w:pPr>
    </w:p>
    <w:p w14:paraId="6E1A50AE" w14:textId="0D386EE5" w:rsidR="00C44D14" w:rsidRPr="00C44D14" w:rsidRDefault="00C44D14" w:rsidP="00C44D14">
      <w:pPr>
        <w:pStyle w:val="CorporatePlanmainbodytext"/>
      </w:pPr>
      <w:r w:rsidRPr="00C44D14">
        <w:t xml:space="preserve">The Board </w:t>
      </w:r>
      <w:r w:rsidR="00592CB5">
        <w:t xml:space="preserve">of CHW </w:t>
      </w:r>
      <w:r w:rsidRPr="00C44D14">
        <w:t xml:space="preserve">has been extensively engaged over a period of 12 months and </w:t>
      </w:r>
      <w:r w:rsidR="005C499C">
        <w:t xml:space="preserve">has </w:t>
      </w:r>
      <w:r w:rsidRPr="00C44D14">
        <w:t xml:space="preserve">been actively involved in scenario analysis and key trade-off decisions. </w:t>
      </w:r>
    </w:p>
    <w:p w14:paraId="02960E70" w14:textId="3AC6C936" w:rsidR="00C44D14" w:rsidRDefault="00C44D14" w:rsidP="00C44D14">
      <w:pPr>
        <w:pStyle w:val="CorporatePlanmainbodytext"/>
      </w:pPr>
      <w:r w:rsidRPr="00C44D14">
        <w:t xml:space="preserve">CHW believes this submission represents good value for </w:t>
      </w:r>
      <w:r w:rsidR="009344FC">
        <w:t xml:space="preserve">all </w:t>
      </w:r>
      <w:r w:rsidRPr="00C44D14">
        <w:t>customers in a highly challenging an</w:t>
      </w:r>
      <w:r w:rsidR="009344FC">
        <w:t>d</w:t>
      </w:r>
      <w:r w:rsidRPr="00C44D14">
        <w:t xml:space="preserve"> uncertain environment.</w:t>
      </w:r>
    </w:p>
    <w:p w14:paraId="7721FE65" w14:textId="6E296A77" w:rsidR="00817D22" w:rsidRDefault="00817D22" w:rsidP="00C44D14">
      <w:pPr>
        <w:pStyle w:val="CorporatePlanmainbodytext"/>
      </w:pPr>
    </w:p>
    <w:p w14:paraId="51B48F77" w14:textId="77777777" w:rsidR="00A22CAC" w:rsidRPr="00C44D14" w:rsidRDefault="00A22CAC" w:rsidP="00C44D14">
      <w:pPr>
        <w:pStyle w:val="CorporatePlanmainbodytext"/>
      </w:pPr>
    </w:p>
    <w:p w14:paraId="16F0AB97" w14:textId="77777777" w:rsidR="00C44D14" w:rsidRPr="00C44D14" w:rsidRDefault="00344226" w:rsidP="00344226">
      <w:pPr>
        <w:pStyle w:val="Heading1"/>
      </w:pPr>
      <w:bookmarkStart w:id="3" w:name="_Toc115430809"/>
      <w:r>
        <w:rPr>
          <w:noProof/>
        </w:rPr>
        <mc:AlternateContent>
          <mc:Choice Requires="wps">
            <w:drawing>
              <wp:anchor distT="45720" distB="45720" distL="114300" distR="114300" simplePos="0" relativeHeight="251673600" behindDoc="0" locked="0" layoutInCell="1" allowOverlap="1" wp14:anchorId="6379A1A1" wp14:editId="43AC698E">
                <wp:simplePos x="0" y="0"/>
                <wp:positionH relativeFrom="margin">
                  <wp:align>right</wp:align>
                </wp:positionH>
                <wp:positionV relativeFrom="paragraph">
                  <wp:posOffset>405130</wp:posOffset>
                </wp:positionV>
                <wp:extent cx="5732780" cy="1478280"/>
                <wp:effectExtent l="0" t="0" r="20320" b="266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1478280"/>
                        </a:xfrm>
                        <a:prstGeom prst="rect">
                          <a:avLst/>
                        </a:prstGeom>
                        <a:solidFill>
                          <a:srgbClr val="FFFFFF"/>
                        </a:solidFill>
                        <a:ln w="9525">
                          <a:solidFill>
                            <a:srgbClr val="000000"/>
                          </a:solidFill>
                          <a:miter lim="800000"/>
                          <a:headEnd/>
                          <a:tailEnd/>
                        </a:ln>
                      </wps:spPr>
                      <wps:txbx>
                        <w:txbxContent>
                          <w:p w14:paraId="67560861" w14:textId="77777777" w:rsidR="007405EF" w:rsidRPr="00436E33" w:rsidRDefault="007405EF" w:rsidP="00436E33">
                            <w:pPr>
                              <w:pStyle w:val="CorporatePlanmainbodytext"/>
                              <w:rPr>
                                <w:b/>
                              </w:rPr>
                            </w:pPr>
                            <w:r w:rsidRPr="00436E33">
                              <w:rPr>
                                <w:b/>
                              </w:rPr>
                              <w:t xml:space="preserve">Key </w:t>
                            </w:r>
                            <w:r>
                              <w:rPr>
                                <w:b/>
                              </w:rPr>
                              <w:t>p</w:t>
                            </w:r>
                            <w:r w:rsidRPr="00436E33">
                              <w:rPr>
                                <w:b/>
                              </w:rPr>
                              <w:t>oints:</w:t>
                            </w:r>
                          </w:p>
                          <w:p w14:paraId="6A8C6F1E" w14:textId="77777777" w:rsidR="007405EF" w:rsidRPr="00344226" w:rsidRDefault="007405EF" w:rsidP="00C71E32">
                            <w:pPr>
                              <w:pStyle w:val="CorporatePlanmainbodytext"/>
                              <w:numPr>
                                <w:ilvl w:val="0"/>
                                <w:numId w:val="12"/>
                              </w:numPr>
                            </w:pPr>
                            <w:r w:rsidRPr="00344226">
                              <w:t>Board extensively engaged over 12</w:t>
                            </w:r>
                            <w:r>
                              <w:t>-</w:t>
                            </w:r>
                            <w:r w:rsidRPr="00344226">
                              <w:t>month period</w:t>
                            </w:r>
                          </w:p>
                          <w:p w14:paraId="288FB1BC" w14:textId="77777777" w:rsidR="007405EF" w:rsidRPr="00344226" w:rsidRDefault="007405EF" w:rsidP="00C71E32">
                            <w:pPr>
                              <w:pStyle w:val="CorporatePlanmainbodytext"/>
                              <w:numPr>
                                <w:ilvl w:val="0"/>
                                <w:numId w:val="12"/>
                              </w:numPr>
                            </w:pPr>
                            <w:r w:rsidRPr="00344226">
                              <w:t>Active participation in scenario analysis and trade-off decisions</w:t>
                            </w:r>
                          </w:p>
                          <w:p w14:paraId="2BA238FD" w14:textId="78B77968" w:rsidR="007405EF" w:rsidRDefault="007405EF" w:rsidP="00C71E32">
                            <w:pPr>
                              <w:pStyle w:val="CorporatePlanmainbodytext"/>
                              <w:numPr>
                                <w:ilvl w:val="0"/>
                                <w:numId w:val="12"/>
                              </w:numPr>
                            </w:pPr>
                            <w:r w:rsidRPr="00344226">
                              <w:t xml:space="preserve">Ownership of submission </w:t>
                            </w:r>
                          </w:p>
                          <w:p w14:paraId="31B971F5" w14:textId="5BE8E870" w:rsidR="007405EF" w:rsidRPr="00344226" w:rsidRDefault="007405EF" w:rsidP="00C71E32">
                            <w:pPr>
                              <w:pStyle w:val="CorporatePlanmainbodytext"/>
                              <w:numPr>
                                <w:ilvl w:val="0"/>
                                <w:numId w:val="12"/>
                              </w:numPr>
                            </w:pPr>
                            <w:r>
                              <w:t>The Board endorsed this Price Submission at the meeting held 24 August 2022</w:t>
                            </w:r>
                          </w:p>
                          <w:p w14:paraId="09710486"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9A1A1" id="_x0000_s1039" type="#_x0000_t202" style="position:absolute;left:0;text-align:left;margin-left:400.2pt;margin-top:31.9pt;width:451.4pt;height:116.4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">
                <v:textbox>
                  <w:txbxContent>
                    <w:p w14:paraId="67560861" w14:textId="77777777" w:rsidR="007405EF" w:rsidRPr="00436E33" w:rsidRDefault="007405EF" w:rsidP="00436E33">
                      <w:pPr>
                        <w:pStyle w:val="CorporatePlanmainbodytext"/>
                        <w:rPr>
                          <w:b/>
                        </w:rPr>
                      </w:pPr>
                      <w:r w:rsidRPr="00436E33">
                        <w:rPr>
                          <w:b/>
                        </w:rPr>
                        <w:t xml:space="preserve">Key </w:t>
                      </w:r>
                      <w:r>
                        <w:rPr>
                          <w:b/>
                        </w:rPr>
                        <w:t>p</w:t>
                      </w:r>
                      <w:r w:rsidRPr="00436E33">
                        <w:rPr>
                          <w:b/>
                        </w:rPr>
                        <w:t>oints:</w:t>
                      </w:r>
                    </w:p>
                    <w:p w14:paraId="6A8C6F1E" w14:textId="77777777" w:rsidR="007405EF" w:rsidRPr="00344226" w:rsidRDefault="007405EF" w:rsidP="00C71E32">
                      <w:pPr>
                        <w:pStyle w:val="CorporatePlanmainbodytext"/>
                        <w:numPr>
                          <w:ilvl w:val="0"/>
                          <w:numId w:val="12"/>
                        </w:numPr>
                      </w:pPr>
                      <w:r w:rsidRPr="00344226">
                        <w:t>Board extensively engaged over 12</w:t>
                      </w:r>
                      <w:r>
                        <w:t>-</w:t>
                      </w:r>
                      <w:r w:rsidRPr="00344226">
                        <w:t>month period</w:t>
                      </w:r>
                    </w:p>
                    <w:p w14:paraId="288FB1BC" w14:textId="77777777" w:rsidR="007405EF" w:rsidRPr="00344226" w:rsidRDefault="007405EF" w:rsidP="00C71E32">
                      <w:pPr>
                        <w:pStyle w:val="CorporatePlanmainbodytext"/>
                        <w:numPr>
                          <w:ilvl w:val="0"/>
                          <w:numId w:val="12"/>
                        </w:numPr>
                      </w:pPr>
                      <w:r w:rsidRPr="00344226">
                        <w:t>Active participation in scenario analysis and trade-off decisions</w:t>
                      </w:r>
                    </w:p>
                    <w:p w14:paraId="2BA238FD" w14:textId="78B77968" w:rsidR="007405EF" w:rsidRDefault="007405EF" w:rsidP="00C71E32">
                      <w:pPr>
                        <w:pStyle w:val="CorporatePlanmainbodytext"/>
                        <w:numPr>
                          <w:ilvl w:val="0"/>
                          <w:numId w:val="12"/>
                        </w:numPr>
                      </w:pPr>
                      <w:r w:rsidRPr="00344226">
                        <w:t xml:space="preserve">Ownership of submission </w:t>
                      </w:r>
                    </w:p>
                    <w:p w14:paraId="31B971F5" w14:textId="5BE8E870" w:rsidR="007405EF" w:rsidRPr="00344226" w:rsidRDefault="007405EF" w:rsidP="00C71E32">
                      <w:pPr>
                        <w:pStyle w:val="CorporatePlanmainbodytext"/>
                        <w:numPr>
                          <w:ilvl w:val="0"/>
                          <w:numId w:val="12"/>
                        </w:numPr>
                      </w:pPr>
                      <w:r>
                        <w:t>The Board endorsed this Price Submission at the meeting held 24 August 2022</w:t>
                      </w:r>
                    </w:p>
                    <w:p w14:paraId="09710486" w14:textId="77777777" w:rsidR="007405EF" w:rsidRDefault="007405EF"/>
                  </w:txbxContent>
                </v:textbox>
                <w10:wrap type="square" anchorx="margin"/>
              </v:shape>
            </w:pict>
          </mc:Fallback>
        </mc:AlternateContent>
      </w:r>
      <w:r>
        <w:t>Board attestation</w:t>
      </w:r>
      <w:bookmarkEnd w:id="3"/>
    </w:p>
    <w:p w14:paraId="29F384CB" w14:textId="77777777" w:rsidR="00436E33" w:rsidRDefault="00436E33" w:rsidP="00436E33">
      <w:pPr>
        <w:pStyle w:val="CorporatePlanmainbodytext"/>
      </w:pPr>
    </w:p>
    <w:p w14:paraId="7E3A176A" w14:textId="530E8A1A" w:rsidR="00436E33" w:rsidRPr="00344226" w:rsidRDefault="00436E33" w:rsidP="00436E33">
      <w:pPr>
        <w:pStyle w:val="CorporatePlanmainbodytext"/>
      </w:pPr>
      <w:r w:rsidRPr="00344226">
        <w:t xml:space="preserve">CHW has engaged </w:t>
      </w:r>
      <w:r w:rsidR="00DB4720">
        <w:t xml:space="preserve">with </w:t>
      </w:r>
      <w:r w:rsidRPr="00344226">
        <w:t xml:space="preserve">the </w:t>
      </w:r>
      <w:r w:rsidR="00413CF5">
        <w:t>B</w:t>
      </w:r>
      <w:r w:rsidRPr="00344226">
        <w:t xml:space="preserve">oard of </w:t>
      </w:r>
      <w:r w:rsidR="00000BB8">
        <w:t>D</w:t>
      </w:r>
      <w:r w:rsidRPr="00344226">
        <w:t>irectors extensively over the past 12 months</w:t>
      </w:r>
      <w:r w:rsidR="00DB4720">
        <w:t xml:space="preserve"> in the development of this Price Submission</w:t>
      </w:r>
      <w:r w:rsidRPr="00344226">
        <w:t xml:space="preserve">. Every </w:t>
      </w:r>
      <w:r w:rsidR="00413CF5">
        <w:t>B</w:t>
      </w:r>
      <w:r w:rsidRPr="00344226">
        <w:t xml:space="preserve">oard meeting since October 2021 has </w:t>
      </w:r>
      <w:r w:rsidR="00F844C6">
        <w:t>included a briefing and sought Board endorsement</w:t>
      </w:r>
      <w:r w:rsidRPr="00344226">
        <w:t xml:space="preserve"> on </w:t>
      </w:r>
      <w:r w:rsidR="00F844C6">
        <w:t xml:space="preserve">key components of </w:t>
      </w:r>
      <w:r w:rsidRPr="00344226">
        <w:t xml:space="preserve">the 2023 </w:t>
      </w:r>
      <w:r w:rsidR="00F844C6">
        <w:t>Price Su</w:t>
      </w:r>
      <w:r w:rsidRPr="00344226">
        <w:t>bmission.</w:t>
      </w:r>
    </w:p>
    <w:p w14:paraId="15A13C24" w14:textId="77777777" w:rsidR="00436E33" w:rsidRPr="00344226" w:rsidRDefault="00436E33" w:rsidP="00436E33">
      <w:pPr>
        <w:pStyle w:val="CorporatePlanmainbodytext"/>
      </w:pPr>
      <w:r w:rsidRPr="00344226">
        <w:t>These briefings have included the following:</w:t>
      </w:r>
    </w:p>
    <w:p w14:paraId="658CE3A7" w14:textId="77777777" w:rsidR="00436E33" w:rsidRPr="00344226" w:rsidRDefault="005C499C" w:rsidP="00C71E32">
      <w:pPr>
        <w:pStyle w:val="CorporatePlanmainbodytext"/>
        <w:numPr>
          <w:ilvl w:val="0"/>
          <w:numId w:val="11"/>
        </w:numPr>
      </w:pPr>
      <w:r>
        <w:t>d</w:t>
      </w:r>
      <w:r w:rsidR="00436E33" w:rsidRPr="00344226">
        <w:t>etailing the pricing framework and the PREMO model</w:t>
      </w:r>
    </w:p>
    <w:p w14:paraId="69066ECF" w14:textId="77777777" w:rsidR="00436E33" w:rsidRPr="00344226" w:rsidRDefault="005C499C" w:rsidP="00C71E32">
      <w:pPr>
        <w:pStyle w:val="CorporatePlanmainbodytext"/>
        <w:numPr>
          <w:ilvl w:val="0"/>
          <w:numId w:val="11"/>
        </w:numPr>
      </w:pPr>
      <w:r>
        <w:t>i</w:t>
      </w:r>
      <w:r w:rsidR="00436E33" w:rsidRPr="00344226">
        <w:t>dentifying key financial variables and testing assumptions and trade-offs through a range of financial scenarios over a number of months</w:t>
      </w:r>
    </w:p>
    <w:p w14:paraId="36D5DFAE" w14:textId="77777777" w:rsidR="00436E33" w:rsidRPr="00344226" w:rsidRDefault="005C499C" w:rsidP="00C71E32">
      <w:pPr>
        <w:pStyle w:val="CorporatePlanmainbodytext"/>
        <w:numPr>
          <w:ilvl w:val="0"/>
          <w:numId w:val="11"/>
        </w:numPr>
      </w:pPr>
      <w:r>
        <w:t>p</w:t>
      </w:r>
      <w:r w:rsidR="00436E33" w:rsidRPr="00344226">
        <w:t>articular focus and understanding of the drivers of CHW’s capital expenditure program</w:t>
      </w:r>
    </w:p>
    <w:p w14:paraId="45F2DFF1" w14:textId="77777777" w:rsidR="00436E33" w:rsidRPr="00344226" w:rsidRDefault="005C499C" w:rsidP="00C71E32">
      <w:pPr>
        <w:pStyle w:val="CorporatePlanmainbodytext"/>
        <w:numPr>
          <w:ilvl w:val="0"/>
          <w:numId w:val="11"/>
        </w:numPr>
      </w:pPr>
      <w:r>
        <w:t>p</w:t>
      </w:r>
      <w:r w:rsidR="00436E33" w:rsidRPr="00344226">
        <w:t xml:space="preserve">rogress updates on CHW’s customer engagement program </w:t>
      </w:r>
      <w:r w:rsidR="00413CF5">
        <w:t>and ultimate recommendations</w:t>
      </w:r>
      <w:r w:rsidR="00CA7D9E">
        <w:t>.</w:t>
      </w:r>
    </w:p>
    <w:p w14:paraId="1185F034" w14:textId="77777777" w:rsidR="00344226" w:rsidRDefault="00344226" w:rsidP="00436E33">
      <w:pPr>
        <w:pStyle w:val="CorporatePlanmainbodytext"/>
      </w:pPr>
      <w:r w:rsidRPr="00344226">
        <w:t xml:space="preserve">The following attestation is provided as an integral part of CHW’s </w:t>
      </w:r>
      <w:r w:rsidR="00583089">
        <w:t xml:space="preserve">price </w:t>
      </w:r>
      <w:r w:rsidRPr="00344226">
        <w:t>submission.</w:t>
      </w:r>
    </w:p>
    <w:p w14:paraId="3115B843" w14:textId="0CC1D787" w:rsidR="00344226" w:rsidRPr="00436E33" w:rsidRDefault="00344226" w:rsidP="00436E33">
      <w:pPr>
        <w:pStyle w:val="CorporatePlanmainbodytext"/>
        <w:rPr>
          <w:i/>
        </w:rPr>
      </w:pPr>
      <w:r w:rsidRPr="00436E33">
        <w:rPr>
          <w:i/>
        </w:rPr>
        <w:t xml:space="preserve">The </w:t>
      </w:r>
      <w:r w:rsidR="00000BB8">
        <w:rPr>
          <w:i/>
        </w:rPr>
        <w:t>D</w:t>
      </w:r>
      <w:r w:rsidRPr="00436E33">
        <w:rPr>
          <w:i/>
        </w:rPr>
        <w:t xml:space="preserve">irectors of Central Highlands Water having made such reasonable inquiries of management as we considered necessary (or having satisfied ourselves that we have no query), attest that, to the best of our knowledge, for the purpose of proposing prices for the Essential Services Commission’s 2023 water price review: </w:t>
      </w:r>
    </w:p>
    <w:p w14:paraId="294AA3FB" w14:textId="77777777" w:rsidR="00344226" w:rsidRPr="00436E33" w:rsidRDefault="00344226" w:rsidP="00C71E32">
      <w:pPr>
        <w:pStyle w:val="CorporatePlanmainbodytext"/>
        <w:numPr>
          <w:ilvl w:val="0"/>
          <w:numId w:val="13"/>
        </w:numPr>
        <w:rPr>
          <w:i/>
        </w:rPr>
      </w:pPr>
      <w:r w:rsidRPr="00436E33">
        <w:rPr>
          <w:i/>
        </w:rPr>
        <w:t xml:space="preserve">information and documentation provided in the price submission and relied upon to support Central Highlands Water’s price submission is reasonably based, complete and accurate in all material respects; </w:t>
      </w:r>
    </w:p>
    <w:p w14:paraId="2F818C28" w14:textId="77777777" w:rsidR="00344226" w:rsidRPr="00436E33" w:rsidRDefault="00344226" w:rsidP="00C71E32">
      <w:pPr>
        <w:pStyle w:val="CorporatePlanmainbodytext"/>
        <w:numPr>
          <w:ilvl w:val="0"/>
          <w:numId w:val="13"/>
        </w:numPr>
        <w:rPr>
          <w:i/>
        </w:rPr>
      </w:pPr>
      <w:r w:rsidRPr="00436E33">
        <w:rPr>
          <w:i/>
        </w:rPr>
        <w:t xml:space="preserve">financial and demand forecasts are the business’s best estimates, and supporting information is available to justify the assumptions and methodologies used; and </w:t>
      </w:r>
    </w:p>
    <w:p w14:paraId="17EAA84F" w14:textId="77777777" w:rsidR="00344226" w:rsidRPr="00436E33" w:rsidRDefault="00344226" w:rsidP="00C71E32">
      <w:pPr>
        <w:pStyle w:val="CorporatePlanmainbodytext"/>
        <w:numPr>
          <w:ilvl w:val="0"/>
          <w:numId w:val="13"/>
        </w:numPr>
        <w:rPr>
          <w:i/>
        </w:rPr>
      </w:pPr>
      <w:r w:rsidRPr="00436E33">
        <w:rPr>
          <w:i/>
        </w:rPr>
        <w:t xml:space="preserve">the price submission satisfies the requirements of the 2023 water price review guidance paper issued by the Essential Services Commission in all material respects. </w:t>
      </w:r>
    </w:p>
    <w:p w14:paraId="41EBB63B" w14:textId="77777777" w:rsidR="00000BB8" w:rsidRDefault="0037341B" w:rsidP="003635C3">
      <w:pPr>
        <w:tabs>
          <w:tab w:val="left" w:pos="113"/>
        </w:tabs>
        <w:spacing w:before="120" w:after="120"/>
        <w:rPr>
          <w:rFonts w:cs="Arial"/>
          <w:sz w:val="18"/>
          <w:szCs w:val="18"/>
        </w:rPr>
      </w:pPr>
      <w:r>
        <w:rPr>
          <w:rFonts w:cs="Arial"/>
          <w:sz w:val="18"/>
          <w:szCs w:val="18"/>
        </w:rPr>
        <w:tab/>
      </w:r>
      <w:r>
        <w:rPr>
          <w:rFonts w:cs="Arial"/>
          <w:sz w:val="18"/>
          <w:szCs w:val="18"/>
        </w:rPr>
        <w:tab/>
      </w:r>
      <w:r w:rsidR="003102C6">
        <w:rPr>
          <w:rFonts w:cs="Arial"/>
          <w:sz w:val="18"/>
          <w:szCs w:val="18"/>
        </w:rPr>
        <w:tab/>
      </w:r>
    </w:p>
    <w:p w14:paraId="59AF1269" w14:textId="6FC05E39" w:rsidR="003102C6" w:rsidRDefault="003102C6" w:rsidP="003635C3">
      <w:pPr>
        <w:tabs>
          <w:tab w:val="left" w:pos="113"/>
        </w:tabs>
        <w:spacing w:before="120" w:after="120"/>
        <w:rPr>
          <w:rFonts w:cs="Arial"/>
          <w:sz w:val="18"/>
          <w:szCs w:val="18"/>
        </w:rPr>
      </w:pPr>
      <w:r>
        <w:rPr>
          <w:rFonts w:cs="Arial"/>
          <w:sz w:val="18"/>
          <w:szCs w:val="18"/>
        </w:rPr>
        <w:tab/>
      </w:r>
      <w:r>
        <w:rPr>
          <w:rFonts w:cs="Arial"/>
          <w:sz w:val="18"/>
          <w:szCs w:val="18"/>
        </w:rPr>
        <w:tab/>
      </w:r>
      <w:r>
        <w:rPr>
          <w:rFonts w:cs="Arial"/>
          <w:sz w:val="18"/>
          <w:szCs w:val="18"/>
        </w:rPr>
        <w:tab/>
      </w:r>
    </w:p>
    <w:p w14:paraId="0DBC56ED" w14:textId="05BC8D3D" w:rsidR="0037341B" w:rsidRDefault="0037341B" w:rsidP="00000BB8">
      <w:pPr>
        <w:tabs>
          <w:tab w:val="left" w:pos="113"/>
        </w:tabs>
      </w:pPr>
      <w:r w:rsidRPr="00245F4D">
        <w:rPr>
          <w:rFonts w:cs="Arial"/>
          <w:sz w:val="18"/>
          <w:szCs w:val="18"/>
        </w:rPr>
        <w:tab/>
      </w:r>
      <w:r>
        <w:tab/>
      </w:r>
      <w:r w:rsidRPr="003102C6">
        <w:rPr>
          <w:sz w:val="22"/>
        </w:rPr>
        <w:t>Jeff Haydon</w:t>
      </w:r>
      <w:r w:rsidRPr="003102C6">
        <w:rPr>
          <w:sz w:val="22"/>
        </w:rPr>
        <w:tab/>
      </w:r>
      <w:r w:rsidRPr="003102C6">
        <w:rPr>
          <w:sz w:val="22"/>
        </w:rPr>
        <w:tab/>
      </w:r>
      <w:r w:rsidRPr="003102C6">
        <w:rPr>
          <w:sz w:val="22"/>
        </w:rPr>
        <w:tab/>
      </w:r>
      <w:r w:rsidRPr="003102C6">
        <w:rPr>
          <w:sz w:val="22"/>
        </w:rPr>
        <w:tab/>
      </w:r>
      <w:r w:rsidR="003102C6" w:rsidRPr="003102C6">
        <w:rPr>
          <w:sz w:val="22"/>
        </w:rPr>
        <w:tab/>
      </w:r>
      <w:proofErr w:type="spellStart"/>
      <w:r w:rsidRPr="003102C6">
        <w:rPr>
          <w:sz w:val="22"/>
        </w:rPr>
        <w:t>Angeleen</w:t>
      </w:r>
      <w:proofErr w:type="spellEnd"/>
      <w:r w:rsidRPr="003102C6">
        <w:rPr>
          <w:sz w:val="22"/>
        </w:rPr>
        <w:t xml:space="preserve"> Jenkins</w:t>
      </w:r>
    </w:p>
    <w:p w14:paraId="0D5F80E4" w14:textId="77777777" w:rsidR="0037341B" w:rsidRDefault="0037341B" w:rsidP="003635C3">
      <w:pPr>
        <w:pStyle w:val="CorporatePlanmainbodytext"/>
        <w:spacing w:before="0" w:after="0" w:line="240" w:lineRule="auto"/>
      </w:pPr>
      <w:r>
        <w:tab/>
      </w:r>
      <w:r>
        <w:tab/>
        <w:t>Managing Director</w:t>
      </w:r>
      <w:r>
        <w:tab/>
      </w:r>
      <w:r>
        <w:tab/>
      </w:r>
      <w:r>
        <w:tab/>
      </w:r>
      <w:r>
        <w:tab/>
        <w:t>Chair</w:t>
      </w:r>
    </w:p>
    <w:p w14:paraId="23E0668C" w14:textId="77777777" w:rsidR="00436E33" w:rsidRDefault="00436E33" w:rsidP="00436E33">
      <w:pPr>
        <w:pStyle w:val="Heading1"/>
      </w:pPr>
      <w:bookmarkStart w:id="4" w:name="_Toc115430810"/>
      <w:r w:rsidRPr="00436E33">
        <w:rPr>
          <w:rFonts w:asciiTheme="minorHAnsi" w:eastAsiaTheme="minorEastAsia" w:hAnsi="Calibri" w:cstheme="minorBidi"/>
          <w:noProof/>
          <w:color w:val="000000" w:themeColor="text1"/>
          <w:kern w:val="24"/>
          <w:sz w:val="24"/>
          <w:szCs w:val="24"/>
          <w:lang w:eastAsia="en-AU"/>
        </w:rPr>
        <mc:AlternateContent>
          <mc:Choice Requires="wps">
            <w:drawing>
              <wp:anchor distT="45720" distB="45720" distL="114300" distR="114300" simplePos="0" relativeHeight="251675648" behindDoc="0" locked="0" layoutInCell="1" allowOverlap="1" wp14:anchorId="7A7C3DA0" wp14:editId="0B550B21">
                <wp:simplePos x="0" y="0"/>
                <wp:positionH relativeFrom="column">
                  <wp:posOffset>-64135</wp:posOffset>
                </wp:positionH>
                <wp:positionV relativeFrom="paragraph">
                  <wp:posOffset>421005</wp:posOffset>
                </wp:positionV>
                <wp:extent cx="5701030" cy="2043430"/>
                <wp:effectExtent l="0" t="0" r="13970" b="1397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030" cy="2043430"/>
                        </a:xfrm>
                        <a:prstGeom prst="rect">
                          <a:avLst/>
                        </a:prstGeom>
                        <a:solidFill>
                          <a:srgbClr val="FFFFFF"/>
                        </a:solidFill>
                        <a:ln w="9525">
                          <a:solidFill>
                            <a:srgbClr val="000000"/>
                          </a:solidFill>
                          <a:miter lim="800000"/>
                          <a:headEnd/>
                          <a:tailEnd/>
                        </a:ln>
                      </wps:spPr>
                      <wps:txbx>
                        <w:txbxContent>
                          <w:p w14:paraId="2C1BDC85" w14:textId="77777777" w:rsidR="007405EF" w:rsidRPr="00436E33" w:rsidRDefault="007405EF" w:rsidP="00436E33">
                            <w:pPr>
                              <w:pStyle w:val="CorporatePlanmainbodytext"/>
                              <w:rPr>
                                <w:b/>
                              </w:rPr>
                            </w:pPr>
                            <w:r w:rsidRPr="00436E33">
                              <w:rPr>
                                <w:rFonts w:eastAsiaTheme="minorEastAsia"/>
                                <w:b/>
                              </w:rPr>
                              <w:t>Key</w:t>
                            </w:r>
                            <w:r>
                              <w:rPr>
                                <w:rFonts w:eastAsiaTheme="minorEastAsia"/>
                                <w:b/>
                              </w:rPr>
                              <w:t xml:space="preserve"> p</w:t>
                            </w:r>
                            <w:r w:rsidRPr="00436E33">
                              <w:rPr>
                                <w:rFonts w:eastAsiaTheme="minorEastAsia"/>
                                <w:b/>
                              </w:rPr>
                              <w:t>oints:</w:t>
                            </w:r>
                          </w:p>
                          <w:p w14:paraId="43E7A77E" w14:textId="77777777" w:rsidR="007405EF" w:rsidRPr="00436E33" w:rsidRDefault="007405EF" w:rsidP="00C71E32">
                            <w:pPr>
                              <w:pStyle w:val="CorporatePlanmainbodytext"/>
                              <w:numPr>
                                <w:ilvl w:val="0"/>
                                <w:numId w:val="14"/>
                              </w:numPr>
                            </w:pPr>
                            <w:r w:rsidRPr="00436E33">
                              <w:rPr>
                                <w:rFonts w:eastAsiaTheme="minorEastAsia"/>
                              </w:rPr>
                              <w:t>CHW has performed well against ambitious targets in a challenging environment</w:t>
                            </w:r>
                          </w:p>
                          <w:p w14:paraId="29116A10" w14:textId="77777777" w:rsidR="007405EF" w:rsidRPr="00436E33" w:rsidRDefault="007405EF" w:rsidP="00C71E32">
                            <w:pPr>
                              <w:pStyle w:val="CorporatePlanmainbodytext"/>
                              <w:numPr>
                                <w:ilvl w:val="0"/>
                                <w:numId w:val="14"/>
                              </w:numPr>
                            </w:pPr>
                            <w:r w:rsidRPr="00436E33">
                              <w:rPr>
                                <w:rFonts w:eastAsiaTheme="minorEastAsia"/>
                              </w:rPr>
                              <w:t>ESC has raised the PREMO bar for the 2022 submission</w:t>
                            </w:r>
                          </w:p>
                          <w:p w14:paraId="1C1EA0C3" w14:textId="77777777" w:rsidR="007405EF" w:rsidRPr="00436E33" w:rsidRDefault="007405EF" w:rsidP="00C71E32">
                            <w:pPr>
                              <w:pStyle w:val="CorporatePlanmainbodytext"/>
                              <w:numPr>
                                <w:ilvl w:val="0"/>
                                <w:numId w:val="14"/>
                              </w:numPr>
                            </w:pPr>
                            <w:r w:rsidRPr="00436E33">
                              <w:rPr>
                                <w:rFonts w:eastAsiaTheme="minorEastAsia"/>
                              </w:rPr>
                              <w:t xml:space="preserve">Engagement and Outcomes highest ranked elements of self-assessment (similar to 2018) </w:t>
                            </w:r>
                          </w:p>
                          <w:p w14:paraId="5E0A0E1D" w14:textId="77777777" w:rsidR="007405EF" w:rsidRPr="00436E33" w:rsidRDefault="007405EF" w:rsidP="00C71E32">
                            <w:pPr>
                              <w:pStyle w:val="CorporatePlanmainbodytext"/>
                              <w:numPr>
                                <w:ilvl w:val="0"/>
                                <w:numId w:val="14"/>
                              </w:numPr>
                            </w:pPr>
                            <w:r w:rsidRPr="00436E33">
                              <w:rPr>
                                <w:rFonts w:eastAsiaTheme="minorEastAsia"/>
                              </w:rPr>
                              <w:t>Performance, Risk and Management ranked lower given challenging environment</w:t>
                            </w:r>
                          </w:p>
                          <w:p w14:paraId="42CC4DFE" w14:textId="77777777" w:rsidR="007405EF" w:rsidRPr="00436E33" w:rsidRDefault="007405EF" w:rsidP="00C71E32">
                            <w:pPr>
                              <w:pStyle w:val="CorporatePlanmainbodytext"/>
                              <w:numPr>
                                <w:ilvl w:val="0"/>
                                <w:numId w:val="14"/>
                              </w:numPr>
                              <w:rPr>
                                <w:rFonts w:eastAsiaTheme="minorEastAsia"/>
                              </w:rPr>
                            </w:pPr>
                            <w:r w:rsidRPr="00436E33">
                              <w:rPr>
                                <w:rFonts w:eastAsiaTheme="minorEastAsia"/>
                              </w:rPr>
                              <w:t>Self-assessment rating Standard (High) Score = 13.5</w:t>
                            </w:r>
                          </w:p>
                          <w:p w14:paraId="32D8F2D9"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C3DA0" id="_x0000_s1040" type="#_x0000_t202" style="position:absolute;left:0;text-align:left;margin-left:-5.05pt;margin-top:33.15pt;width:448.9pt;height:160.9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">
                <v:textbox>
                  <w:txbxContent>
                    <w:p w14:paraId="2C1BDC85" w14:textId="77777777" w:rsidR="007405EF" w:rsidRPr="00436E33" w:rsidRDefault="007405EF" w:rsidP="00436E33">
                      <w:pPr>
                        <w:pStyle w:val="CorporatePlanmainbodytext"/>
                        <w:rPr>
                          <w:b/>
                        </w:rPr>
                      </w:pPr>
                      <w:r w:rsidRPr="00436E33">
                        <w:rPr>
                          <w:rFonts w:eastAsiaTheme="minorEastAsia"/>
                          <w:b/>
                        </w:rPr>
                        <w:t>Key</w:t>
                      </w:r>
                      <w:r>
                        <w:rPr>
                          <w:rFonts w:eastAsiaTheme="minorEastAsia"/>
                          <w:b/>
                        </w:rPr>
                        <w:t xml:space="preserve"> p</w:t>
                      </w:r>
                      <w:r w:rsidRPr="00436E33">
                        <w:rPr>
                          <w:rFonts w:eastAsiaTheme="minorEastAsia"/>
                          <w:b/>
                        </w:rPr>
                        <w:t>oints:</w:t>
                      </w:r>
                    </w:p>
                    <w:p w14:paraId="43E7A77E" w14:textId="77777777" w:rsidR="007405EF" w:rsidRPr="00436E33" w:rsidRDefault="007405EF" w:rsidP="00C71E32">
                      <w:pPr>
                        <w:pStyle w:val="CorporatePlanmainbodytext"/>
                        <w:numPr>
                          <w:ilvl w:val="0"/>
                          <w:numId w:val="14"/>
                        </w:numPr>
                      </w:pPr>
                      <w:r w:rsidRPr="00436E33">
                        <w:rPr>
                          <w:rFonts w:eastAsiaTheme="minorEastAsia"/>
                        </w:rPr>
                        <w:t>CHW has performed well against ambitious targets in a challenging environment</w:t>
                      </w:r>
                    </w:p>
                    <w:p w14:paraId="29116A10" w14:textId="77777777" w:rsidR="007405EF" w:rsidRPr="00436E33" w:rsidRDefault="007405EF" w:rsidP="00C71E32">
                      <w:pPr>
                        <w:pStyle w:val="CorporatePlanmainbodytext"/>
                        <w:numPr>
                          <w:ilvl w:val="0"/>
                          <w:numId w:val="14"/>
                        </w:numPr>
                      </w:pPr>
                      <w:r w:rsidRPr="00436E33">
                        <w:rPr>
                          <w:rFonts w:eastAsiaTheme="minorEastAsia"/>
                        </w:rPr>
                        <w:t>ESC has raised the PREMO bar for the 2022 submission</w:t>
                      </w:r>
                    </w:p>
                    <w:p w14:paraId="1C1EA0C3" w14:textId="77777777" w:rsidR="007405EF" w:rsidRPr="00436E33" w:rsidRDefault="007405EF" w:rsidP="00C71E32">
                      <w:pPr>
                        <w:pStyle w:val="CorporatePlanmainbodytext"/>
                        <w:numPr>
                          <w:ilvl w:val="0"/>
                          <w:numId w:val="14"/>
                        </w:numPr>
                      </w:pPr>
                      <w:r w:rsidRPr="00436E33">
                        <w:rPr>
                          <w:rFonts w:eastAsiaTheme="minorEastAsia"/>
                        </w:rPr>
                        <w:t xml:space="preserve">Engagement and Outcomes highest ranked elements of self-assessment (similar to 2018) </w:t>
                      </w:r>
                    </w:p>
                    <w:p w14:paraId="5E0A0E1D" w14:textId="77777777" w:rsidR="007405EF" w:rsidRPr="00436E33" w:rsidRDefault="007405EF" w:rsidP="00C71E32">
                      <w:pPr>
                        <w:pStyle w:val="CorporatePlanmainbodytext"/>
                        <w:numPr>
                          <w:ilvl w:val="0"/>
                          <w:numId w:val="14"/>
                        </w:numPr>
                      </w:pPr>
                      <w:r w:rsidRPr="00436E33">
                        <w:rPr>
                          <w:rFonts w:eastAsiaTheme="minorEastAsia"/>
                        </w:rPr>
                        <w:t>Performance, Risk and Management ranked lower given challenging environment</w:t>
                      </w:r>
                    </w:p>
                    <w:p w14:paraId="42CC4DFE" w14:textId="77777777" w:rsidR="007405EF" w:rsidRPr="00436E33" w:rsidRDefault="007405EF" w:rsidP="00C71E32">
                      <w:pPr>
                        <w:pStyle w:val="CorporatePlanmainbodytext"/>
                        <w:numPr>
                          <w:ilvl w:val="0"/>
                          <w:numId w:val="14"/>
                        </w:numPr>
                        <w:rPr>
                          <w:rFonts w:eastAsiaTheme="minorEastAsia"/>
                        </w:rPr>
                      </w:pPr>
                      <w:r w:rsidRPr="00436E33">
                        <w:rPr>
                          <w:rFonts w:eastAsiaTheme="minorEastAsia"/>
                        </w:rPr>
                        <w:t>Self-assessment rating Standard (High) Score = 13.5</w:t>
                      </w:r>
                    </w:p>
                    <w:p w14:paraId="32D8F2D9" w14:textId="77777777" w:rsidR="007405EF" w:rsidRDefault="007405EF"/>
                  </w:txbxContent>
                </v:textbox>
                <w10:wrap type="square"/>
              </v:shape>
            </w:pict>
          </mc:Fallback>
        </mc:AlternateContent>
      </w:r>
      <w:r>
        <w:t>PREMO rating</w:t>
      </w:r>
      <w:bookmarkEnd w:id="4"/>
    </w:p>
    <w:p w14:paraId="72CAD9C7" w14:textId="77777777" w:rsidR="00436E33" w:rsidRPr="00436E33" w:rsidRDefault="00436E33" w:rsidP="00436E33">
      <w:pPr>
        <w:pStyle w:val="CorporatePlanmainbodytext"/>
      </w:pPr>
      <w:r w:rsidRPr="00436E33">
        <w:rPr>
          <w:rFonts w:eastAsiaTheme="minorEastAsia"/>
        </w:rPr>
        <w:t>CHW has completed the PREMO self-assessment using the assessment tool and rating table included in the Guidance Paper</w:t>
      </w:r>
      <w:r w:rsidR="007B6E27">
        <w:rPr>
          <w:rFonts w:eastAsiaTheme="minorEastAsia"/>
        </w:rPr>
        <w:t>.</w:t>
      </w:r>
      <w:r w:rsidR="004C5CD1">
        <w:rPr>
          <w:rStyle w:val="FootnoteReference"/>
          <w:rFonts w:eastAsiaTheme="minorEastAsia"/>
        </w:rPr>
        <w:footnoteReference w:id="3"/>
      </w:r>
      <w:r w:rsidRPr="00436E33">
        <w:rPr>
          <w:rFonts w:eastAsiaTheme="minorEastAsia"/>
        </w:rPr>
        <w:t xml:space="preserve"> The assessment tool provides a set of guiding questions for rating the submission and examples of what constitutes the various ranking levels. </w:t>
      </w:r>
    </w:p>
    <w:p w14:paraId="6B11AE16" w14:textId="77777777" w:rsidR="00436E33" w:rsidRPr="00436E33" w:rsidRDefault="00436E33" w:rsidP="00436E33">
      <w:pPr>
        <w:pStyle w:val="CorporatePlanmainbodytext"/>
      </w:pPr>
      <w:r w:rsidRPr="00436E33">
        <w:rPr>
          <w:rFonts w:eastAsiaTheme="minorEastAsia"/>
        </w:rPr>
        <w:t xml:space="preserve">CHW has self-assessed the submission at the top end of the Standard rating, noting the ESC has raised the bar for PREMO ratings from the 2018 submission. </w:t>
      </w:r>
    </w:p>
    <w:p w14:paraId="20507981" w14:textId="77777777" w:rsidR="007D79DF" w:rsidRDefault="00436E33" w:rsidP="00436E33">
      <w:pPr>
        <w:pStyle w:val="CorporatePlanmainbodytext"/>
        <w:rPr>
          <w:rFonts w:eastAsiaTheme="minorEastAsia"/>
        </w:rPr>
      </w:pPr>
      <w:r w:rsidRPr="00436E33">
        <w:rPr>
          <w:rFonts w:eastAsiaTheme="minorEastAsia"/>
        </w:rPr>
        <w:t>Ratings for each element and the overall rating are shown in the table below.</w:t>
      </w:r>
    </w:p>
    <w:p w14:paraId="660297D3" w14:textId="77777777" w:rsidR="002B782C" w:rsidRDefault="00436E33" w:rsidP="002B782C">
      <w:pPr>
        <w:pStyle w:val="CorporatePlanmainbodytext"/>
        <w:rPr>
          <w:rFonts w:eastAsiaTheme="minorEastAsia"/>
        </w:rPr>
      </w:pPr>
      <w:r w:rsidRPr="00436E33">
        <w:rPr>
          <w:rFonts w:eastAsiaTheme="minorEastAsia"/>
        </w:rPr>
        <w:t xml:space="preserve"> </w:t>
      </w:r>
    </w:p>
    <w:p w14:paraId="4A9294AF" w14:textId="03A82E3D" w:rsidR="007D79DF" w:rsidRPr="0092288F" w:rsidRDefault="007D79DF" w:rsidP="002B782C">
      <w:pPr>
        <w:pStyle w:val="CorporatePlanmainbodytext"/>
        <w:rPr>
          <w:rFonts w:eastAsiaTheme="minorEastAsia"/>
          <w:sz w:val="20"/>
          <w:lang w:eastAsia="en-AU"/>
        </w:rPr>
      </w:pPr>
      <w:r w:rsidRPr="0092288F">
        <w:rPr>
          <w:rFonts w:eastAsiaTheme="minorEastAsia"/>
          <w:sz w:val="20"/>
          <w:lang w:eastAsia="en-AU"/>
        </w:rPr>
        <w:t xml:space="preserve">Table </w:t>
      </w:r>
      <w:r w:rsidR="00511F41" w:rsidRPr="0092288F">
        <w:rPr>
          <w:rFonts w:eastAsiaTheme="minorEastAsia"/>
          <w:sz w:val="20"/>
          <w:lang w:eastAsia="en-AU"/>
        </w:rPr>
        <w:t>3.1</w:t>
      </w:r>
      <w:r w:rsidRPr="0092288F">
        <w:rPr>
          <w:rFonts w:eastAsiaTheme="minorEastAsia"/>
          <w:sz w:val="20"/>
          <w:lang w:eastAsia="en-AU"/>
        </w:rPr>
        <w:t xml:space="preserve"> </w:t>
      </w:r>
      <w:r w:rsidRPr="0092288F">
        <w:rPr>
          <w:rFonts w:eastAsiaTheme="minorEastAsia"/>
          <w:sz w:val="20"/>
          <w:lang w:eastAsia="en-AU"/>
        </w:rPr>
        <w:tab/>
      </w:r>
      <w:r w:rsidRPr="0092288F">
        <w:rPr>
          <w:rFonts w:eastAsiaTheme="minorEastAsia"/>
          <w:b/>
          <w:sz w:val="20"/>
          <w:lang w:eastAsia="en-AU"/>
        </w:rPr>
        <w:t>CHW self-assessment of PREMO</w:t>
      </w:r>
    </w:p>
    <w:tbl>
      <w:tblPr>
        <w:tblStyle w:val="TableGrid8"/>
        <w:tblW w:w="0" w:type="auto"/>
        <w:tblLook w:val="04A0" w:firstRow="1" w:lastRow="0" w:firstColumn="1" w:lastColumn="0" w:noHBand="0" w:noVBand="1"/>
      </w:tblPr>
      <w:tblGrid>
        <w:gridCol w:w="1807"/>
        <w:gridCol w:w="1808"/>
        <w:gridCol w:w="1808"/>
        <w:gridCol w:w="1808"/>
        <w:gridCol w:w="1808"/>
      </w:tblGrid>
      <w:tr w:rsidR="007B6E27" w14:paraId="00AC6B1E" w14:textId="77777777" w:rsidTr="009B0B68">
        <w:trPr>
          <w:cnfStyle w:val="100000000000" w:firstRow="1" w:lastRow="0" w:firstColumn="0" w:lastColumn="0" w:oddVBand="0" w:evenVBand="0" w:oddHBand="0" w:evenHBand="0" w:firstRowFirstColumn="0" w:firstRowLastColumn="0" w:lastRowFirstColumn="0" w:lastRowLastColumn="0"/>
          <w:trHeight w:hRule="exact" w:val="1025"/>
        </w:trPr>
        <w:tc>
          <w:tcPr>
            <w:tcW w:w="1807" w:type="dxa"/>
            <w:tcBorders>
              <w:right w:val="single" w:sz="4" w:space="0" w:color="FFFFFF" w:themeColor="background1"/>
            </w:tcBorders>
          </w:tcPr>
          <w:p w14:paraId="745EE8F2" w14:textId="77777777" w:rsidR="007B6E27" w:rsidRPr="007500A1" w:rsidRDefault="007B6E27" w:rsidP="00FF302C">
            <w:pPr>
              <w:pStyle w:val="CorporatePlanmainbodytext"/>
              <w:spacing w:before="0" w:after="0"/>
              <w:rPr>
                <w:rFonts w:eastAsiaTheme="minorEastAsia"/>
                <w:sz w:val="20"/>
              </w:rPr>
            </w:pPr>
            <w:r w:rsidRPr="007500A1">
              <w:rPr>
                <w:rFonts w:eastAsiaTheme="minorEastAsia"/>
                <w:sz w:val="20"/>
              </w:rPr>
              <w:t>Ambition level</w:t>
            </w:r>
          </w:p>
        </w:tc>
        <w:tc>
          <w:tcPr>
            <w:tcW w:w="1808" w:type="dxa"/>
            <w:tcBorders>
              <w:top w:val="nil"/>
              <w:left w:val="single" w:sz="4" w:space="0" w:color="FFFFFF" w:themeColor="background1"/>
              <w:bottom w:val="single" w:sz="8" w:space="0" w:color="FFFFFF"/>
            </w:tcBorders>
          </w:tcPr>
          <w:p w14:paraId="781B70EA" w14:textId="77777777" w:rsidR="007B6E27" w:rsidRPr="007500A1" w:rsidRDefault="007B6E27" w:rsidP="00FF302C">
            <w:pPr>
              <w:pStyle w:val="CorporatePlanmainbodytext"/>
              <w:spacing w:before="0" w:after="0"/>
              <w:jc w:val="center"/>
              <w:rPr>
                <w:rFonts w:eastAsiaTheme="minorEastAsia"/>
                <w:sz w:val="20"/>
              </w:rPr>
            </w:pPr>
            <w:r w:rsidRPr="007500A1">
              <w:rPr>
                <w:rFonts w:eastAsiaTheme="minorEastAsia"/>
                <w:sz w:val="20"/>
              </w:rPr>
              <w:t>Basic</w:t>
            </w:r>
          </w:p>
          <w:p w14:paraId="4FC7BB84"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1 - 1.5</w:t>
            </w:r>
            <w:r w:rsidRPr="007500A1">
              <w:rPr>
                <w:rFonts w:eastAsiaTheme="minorEastAsia"/>
                <w:sz w:val="20"/>
              </w:rPr>
              <w:t>)</w:t>
            </w:r>
          </w:p>
        </w:tc>
        <w:tc>
          <w:tcPr>
            <w:tcW w:w="1808" w:type="dxa"/>
            <w:tcBorders>
              <w:right w:val="single" w:sz="4" w:space="0" w:color="FFFFFF" w:themeColor="background1"/>
            </w:tcBorders>
          </w:tcPr>
          <w:p w14:paraId="3C719031" w14:textId="77777777" w:rsidR="007B6E27" w:rsidRPr="007500A1" w:rsidRDefault="007B6E27" w:rsidP="00FF302C">
            <w:pPr>
              <w:pStyle w:val="CorporatePlanmainbodytext"/>
              <w:spacing w:before="0" w:after="0"/>
              <w:jc w:val="center"/>
              <w:rPr>
                <w:rFonts w:eastAsiaTheme="minorEastAsia"/>
                <w:sz w:val="20"/>
              </w:rPr>
            </w:pPr>
            <w:r w:rsidRPr="007500A1">
              <w:rPr>
                <w:rFonts w:eastAsiaTheme="minorEastAsia"/>
                <w:sz w:val="20"/>
              </w:rPr>
              <w:t>Standard</w:t>
            </w:r>
          </w:p>
          <w:p w14:paraId="6BB58E73"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1.75 – 2.5</w:t>
            </w:r>
            <w:r w:rsidRPr="007500A1">
              <w:rPr>
                <w:rFonts w:eastAsiaTheme="minorEastAsia"/>
                <w:sz w:val="20"/>
              </w:rPr>
              <w:t>)</w:t>
            </w:r>
          </w:p>
        </w:tc>
        <w:tc>
          <w:tcPr>
            <w:tcW w:w="1808" w:type="dxa"/>
            <w:tcBorders>
              <w:top w:val="nil"/>
              <w:left w:val="single" w:sz="4" w:space="0" w:color="FFFFFF" w:themeColor="background1"/>
              <w:bottom w:val="single" w:sz="8" w:space="0" w:color="FFFFFF"/>
              <w:right w:val="single" w:sz="4" w:space="0" w:color="FFFFFF" w:themeColor="background1"/>
            </w:tcBorders>
          </w:tcPr>
          <w:p w14:paraId="2F26CC23" w14:textId="77777777" w:rsidR="007B6E27" w:rsidRPr="007500A1" w:rsidRDefault="007B6E27" w:rsidP="00FF302C">
            <w:pPr>
              <w:pStyle w:val="CorporatePlanmainbodytext"/>
              <w:spacing w:before="0" w:after="0"/>
              <w:jc w:val="center"/>
              <w:rPr>
                <w:rFonts w:eastAsiaTheme="minorEastAsia"/>
                <w:sz w:val="20"/>
              </w:rPr>
            </w:pPr>
            <w:r w:rsidRPr="007500A1">
              <w:rPr>
                <w:rFonts w:eastAsiaTheme="minorEastAsia"/>
                <w:sz w:val="20"/>
              </w:rPr>
              <w:t>Advanced</w:t>
            </w:r>
          </w:p>
          <w:p w14:paraId="7E722604"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2.75 – 3.5</w:t>
            </w:r>
            <w:r w:rsidRPr="007500A1">
              <w:rPr>
                <w:rFonts w:eastAsiaTheme="minorEastAsia"/>
                <w:sz w:val="20"/>
              </w:rPr>
              <w:t>)</w:t>
            </w:r>
          </w:p>
        </w:tc>
        <w:tc>
          <w:tcPr>
            <w:tcW w:w="1808" w:type="dxa"/>
            <w:tcBorders>
              <w:top w:val="nil"/>
              <w:left w:val="single" w:sz="4" w:space="0" w:color="FFFFFF" w:themeColor="background1"/>
              <w:bottom w:val="single" w:sz="8" w:space="0" w:color="FFFFFF"/>
            </w:tcBorders>
          </w:tcPr>
          <w:p w14:paraId="7C295658" w14:textId="77777777" w:rsidR="007B6E27" w:rsidRPr="007500A1" w:rsidRDefault="007B6E27" w:rsidP="00FF302C">
            <w:pPr>
              <w:pStyle w:val="CorporatePlanmainbodytext"/>
              <w:spacing w:before="0" w:after="0"/>
              <w:jc w:val="center"/>
              <w:rPr>
                <w:rFonts w:eastAsiaTheme="minorEastAsia"/>
                <w:sz w:val="20"/>
              </w:rPr>
            </w:pPr>
            <w:r w:rsidRPr="007500A1">
              <w:rPr>
                <w:rFonts w:eastAsiaTheme="minorEastAsia"/>
                <w:sz w:val="20"/>
              </w:rPr>
              <w:t>Leading</w:t>
            </w:r>
          </w:p>
          <w:p w14:paraId="58E26794"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 xml:space="preserve">3.75 </w:t>
            </w:r>
            <w:r w:rsidRPr="007500A1">
              <w:rPr>
                <w:rFonts w:eastAsiaTheme="minorEastAsia"/>
                <w:sz w:val="20"/>
              </w:rPr>
              <w:t>–</w:t>
            </w:r>
            <w:r w:rsidR="007B6E27" w:rsidRPr="007500A1">
              <w:rPr>
                <w:rFonts w:eastAsiaTheme="minorEastAsia"/>
                <w:sz w:val="20"/>
              </w:rPr>
              <w:t xml:space="preserve"> 4</w:t>
            </w:r>
            <w:r w:rsidRPr="007500A1">
              <w:rPr>
                <w:rFonts w:eastAsiaTheme="minorEastAsia"/>
                <w:sz w:val="20"/>
              </w:rPr>
              <w:t>)</w:t>
            </w:r>
          </w:p>
        </w:tc>
      </w:tr>
      <w:tr w:rsidR="007B6E27" w14:paraId="5368C05E" w14:textId="77777777" w:rsidTr="009B0B68">
        <w:trPr>
          <w:cnfStyle w:val="000000100000" w:firstRow="0" w:lastRow="0" w:firstColumn="0" w:lastColumn="0" w:oddVBand="0" w:evenVBand="0" w:oddHBand="1" w:evenHBand="0" w:firstRowFirstColumn="0" w:firstRowLastColumn="0" w:lastRowFirstColumn="0" w:lastRowLastColumn="0"/>
          <w:trHeight w:hRule="exact" w:val="494"/>
        </w:trPr>
        <w:tc>
          <w:tcPr>
            <w:tcW w:w="1807" w:type="dxa"/>
            <w:tcBorders>
              <w:right w:val="single" w:sz="4" w:space="0" w:color="FFFFFF" w:themeColor="background1"/>
            </w:tcBorders>
          </w:tcPr>
          <w:p w14:paraId="719602E9"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P</w:t>
            </w:r>
            <w:r w:rsidRPr="00DE03A6">
              <w:rPr>
                <w:rFonts w:eastAsiaTheme="minorEastAsia"/>
                <w:sz w:val="20"/>
              </w:rPr>
              <w:t>erformance</w:t>
            </w:r>
          </w:p>
        </w:tc>
        <w:tc>
          <w:tcPr>
            <w:tcW w:w="1808" w:type="dxa"/>
            <w:tcBorders>
              <w:top w:val="single" w:sz="8" w:space="0" w:color="FFFFFF"/>
              <w:left w:val="single" w:sz="4" w:space="0" w:color="FFFFFF" w:themeColor="background1"/>
              <w:bottom w:val="single" w:sz="8" w:space="0" w:color="FFFFFF"/>
            </w:tcBorders>
          </w:tcPr>
          <w:p w14:paraId="22FA9A83"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030647F8" w14:textId="77777777" w:rsidR="007B6E27" w:rsidRPr="007500A1" w:rsidRDefault="007B6E27" w:rsidP="00FF302C">
            <w:pPr>
              <w:pStyle w:val="CorporatePlanmainbodytext"/>
              <w:spacing w:before="0" w:after="0"/>
              <w:rPr>
                <w:rFonts w:eastAsiaTheme="minorEastAsia"/>
                <w:b/>
                <w:sz w:val="20"/>
              </w:rPr>
            </w:pPr>
            <w:r w:rsidRPr="007500A1">
              <w:rPr>
                <w:rFonts w:eastAsiaTheme="minorEastAsia"/>
                <w:sz w:val="20"/>
              </w:rPr>
              <w:t xml:space="preserve">            </w:t>
            </w:r>
            <w:r w:rsidR="007500A1" w:rsidRPr="007500A1">
              <w:rPr>
                <w:rFonts w:eastAsiaTheme="minorEastAsia"/>
                <w:sz w:val="20"/>
              </w:rPr>
              <w:t xml:space="preserve">    </w:t>
            </w:r>
            <w:r w:rsidR="006E7FAC">
              <w:rPr>
                <w:rFonts w:eastAsiaTheme="minorEastAsia"/>
                <w:sz w:val="20"/>
              </w:rPr>
              <w:t xml:space="preserve">       </w:t>
            </w:r>
            <w:r w:rsidRPr="007500A1">
              <w:rPr>
                <w:rFonts w:eastAsiaTheme="minorEastAsia"/>
                <w:b/>
                <w:sz w:val="20"/>
              </w:rPr>
              <w:t>2.5</w:t>
            </w: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2303A74C"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single" w:sz="8" w:space="0" w:color="FFFFFF"/>
            </w:tcBorders>
          </w:tcPr>
          <w:p w14:paraId="5E35DCE9" w14:textId="77777777" w:rsidR="007B6E27" w:rsidRPr="007500A1" w:rsidRDefault="007B6E27" w:rsidP="00FF302C">
            <w:pPr>
              <w:pStyle w:val="CorporatePlanmainbodytext"/>
              <w:spacing w:before="0" w:after="0"/>
              <w:rPr>
                <w:rFonts w:eastAsiaTheme="minorEastAsia"/>
                <w:sz w:val="20"/>
              </w:rPr>
            </w:pPr>
          </w:p>
        </w:tc>
      </w:tr>
      <w:tr w:rsidR="007B6E27" w14:paraId="5158754D" w14:textId="77777777" w:rsidTr="009B0B68">
        <w:trPr>
          <w:cnfStyle w:val="000000010000" w:firstRow="0" w:lastRow="0" w:firstColumn="0" w:lastColumn="0" w:oddVBand="0" w:evenVBand="0" w:oddHBand="0" w:evenHBand="1" w:firstRowFirstColumn="0" w:firstRowLastColumn="0" w:lastRowFirstColumn="0" w:lastRowLastColumn="0"/>
          <w:trHeight w:hRule="exact" w:val="486"/>
        </w:trPr>
        <w:tc>
          <w:tcPr>
            <w:tcW w:w="1807" w:type="dxa"/>
            <w:tcBorders>
              <w:right w:val="single" w:sz="4" w:space="0" w:color="FFFFFF" w:themeColor="background1"/>
            </w:tcBorders>
          </w:tcPr>
          <w:p w14:paraId="74A8BB4C"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R</w:t>
            </w:r>
            <w:r w:rsidRPr="00DE03A6">
              <w:rPr>
                <w:rFonts w:eastAsiaTheme="minorEastAsia"/>
                <w:sz w:val="20"/>
              </w:rPr>
              <w:t>isk</w:t>
            </w:r>
          </w:p>
        </w:tc>
        <w:tc>
          <w:tcPr>
            <w:tcW w:w="1808" w:type="dxa"/>
            <w:tcBorders>
              <w:top w:val="single" w:sz="8" w:space="0" w:color="FFFFFF"/>
              <w:left w:val="single" w:sz="4" w:space="0" w:color="FFFFFF" w:themeColor="background1"/>
              <w:bottom w:val="single" w:sz="8" w:space="0" w:color="FFFFFF"/>
            </w:tcBorders>
          </w:tcPr>
          <w:p w14:paraId="08265B0F"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427FF915" w14:textId="77777777" w:rsidR="007B6E27" w:rsidRPr="007500A1" w:rsidRDefault="007B6E27" w:rsidP="00FF302C">
            <w:pPr>
              <w:pStyle w:val="CorporatePlanmainbodytext"/>
              <w:spacing w:before="0" w:after="0"/>
              <w:rPr>
                <w:rFonts w:eastAsiaTheme="minorEastAsia"/>
                <w:b/>
                <w:sz w:val="20"/>
              </w:rPr>
            </w:pPr>
            <w:r w:rsidRPr="007500A1">
              <w:rPr>
                <w:rFonts w:eastAsiaTheme="minorEastAsia"/>
                <w:b/>
                <w:sz w:val="20"/>
              </w:rPr>
              <w:t xml:space="preserve">     </w:t>
            </w:r>
            <w:r w:rsidR="007500A1" w:rsidRPr="007500A1">
              <w:rPr>
                <w:rFonts w:eastAsiaTheme="minorEastAsia"/>
                <w:b/>
                <w:sz w:val="20"/>
              </w:rPr>
              <w:t xml:space="preserve">    </w:t>
            </w:r>
            <w:r w:rsidR="006E7FAC">
              <w:rPr>
                <w:rFonts w:eastAsiaTheme="minorEastAsia"/>
                <w:b/>
                <w:sz w:val="20"/>
              </w:rPr>
              <w:t xml:space="preserve">  </w:t>
            </w:r>
            <w:r w:rsidRPr="007500A1">
              <w:rPr>
                <w:rFonts w:eastAsiaTheme="minorEastAsia"/>
                <w:b/>
                <w:sz w:val="20"/>
              </w:rPr>
              <w:t xml:space="preserve"> </w:t>
            </w:r>
            <w:r w:rsidR="006E7FAC">
              <w:rPr>
                <w:rFonts w:eastAsiaTheme="minorEastAsia"/>
                <w:b/>
                <w:sz w:val="20"/>
              </w:rPr>
              <w:t xml:space="preserve">   </w:t>
            </w:r>
            <w:r w:rsidRPr="007500A1">
              <w:rPr>
                <w:rFonts w:eastAsiaTheme="minorEastAsia"/>
                <w:b/>
                <w:sz w:val="20"/>
              </w:rPr>
              <w:t>2.25</w:t>
            </w: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42838208"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single" w:sz="8" w:space="0" w:color="FFFFFF"/>
            </w:tcBorders>
          </w:tcPr>
          <w:p w14:paraId="4A2039DB" w14:textId="77777777" w:rsidR="007B6E27" w:rsidRPr="007500A1" w:rsidRDefault="007B6E27" w:rsidP="00FF302C">
            <w:pPr>
              <w:pStyle w:val="CorporatePlanmainbodytext"/>
              <w:spacing w:before="0" w:after="0"/>
              <w:rPr>
                <w:rFonts w:eastAsiaTheme="minorEastAsia"/>
                <w:sz w:val="20"/>
              </w:rPr>
            </w:pPr>
          </w:p>
        </w:tc>
      </w:tr>
      <w:tr w:rsidR="007B6E27" w14:paraId="6C62BD4C" w14:textId="77777777" w:rsidTr="009B0B68">
        <w:trPr>
          <w:cnfStyle w:val="000000100000" w:firstRow="0" w:lastRow="0" w:firstColumn="0" w:lastColumn="0" w:oddVBand="0" w:evenVBand="0" w:oddHBand="1" w:evenHBand="0" w:firstRowFirstColumn="0" w:firstRowLastColumn="0" w:lastRowFirstColumn="0" w:lastRowLastColumn="0"/>
          <w:trHeight w:hRule="exact" w:val="480"/>
        </w:trPr>
        <w:tc>
          <w:tcPr>
            <w:tcW w:w="1807" w:type="dxa"/>
            <w:tcBorders>
              <w:right w:val="single" w:sz="4" w:space="0" w:color="FFFFFF" w:themeColor="background1"/>
            </w:tcBorders>
          </w:tcPr>
          <w:p w14:paraId="4998F6A5"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E</w:t>
            </w:r>
            <w:r w:rsidRPr="00DE03A6">
              <w:rPr>
                <w:rFonts w:eastAsiaTheme="minorEastAsia"/>
                <w:sz w:val="20"/>
              </w:rPr>
              <w:t>ngagement</w:t>
            </w:r>
          </w:p>
        </w:tc>
        <w:tc>
          <w:tcPr>
            <w:tcW w:w="1808" w:type="dxa"/>
            <w:tcBorders>
              <w:top w:val="single" w:sz="8" w:space="0" w:color="FFFFFF"/>
              <w:left w:val="single" w:sz="4" w:space="0" w:color="FFFFFF" w:themeColor="background1"/>
              <w:bottom w:val="single" w:sz="8" w:space="0" w:color="FFFFFF"/>
            </w:tcBorders>
          </w:tcPr>
          <w:p w14:paraId="0C3AF275"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4C74362A"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214EC3EC" w14:textId="77777777" w:rsidR="007B6E27" w:rsidRPr="007500A1" w:rsidRDefault="007B6E27" w:rsidP="00FF302C">
            <w:pPr>
              <w:pStyle w:val="CorporatePlanmainbodytext"/>
              <w:spacing w:before="0" w:after="0"/>
              <w:rPr>
                <w:rFonts w:eastAsiaTheme="minorEastAsia"/>
                <w:b/>
                <w:sz w:val="20"/>
              </w:rPr>
            </w:pPr>
            <w:r w:rsidRPr="007500A1">
              <w:rPr>
                <w:rFonts w:eastAsiaTheme="minorEastAsia"/>
                <w:sz w:val="20"/>
              </w:rPr>
              <w:t xml:space="preserve">             </w:t>
            </w:r>
            <w:r w:rsidR="006E7FAC">
              <w:rPr>
                <w:rFonts w:eastAsiaTheme="minorEastAsia"/>
                <w:sz w:val="20"/>
              </w:rPr>
              <w:t xml:space="preserve">    </w:t>
            </w:r>
            <w:r w:rsidRPr="007500A1">
              <w:rPr>
                <w:rFonts w:eastAsiaTheme="minorEastAsia"/>
                <w:b/>
                <w:sz w:val="20"/>
              </w:rPr>
              <w:t>3.25</w:t>
            </w:r>
          </w:p>
        </w:tc>
        <w:tc>
          <w:tcPr>
            <w:tcW w:w="1808" w:type="dxa"/>
            <w:tcBorders>
              <w:top w:val="single" w:sz="8" w:space="0" w:color="FFFFFF"/>
              <w:left w:val="single" w:sz="4" w:space="0" w:color="FFFFFF" w:themeColor="background1"/>
              <w:bottom w:val="single" w:sz="8" w:space="0" w:color="FFFFFF"/>
            </w:tcBorders>
          </w:tcPr>
          <w:p w14:paraId="65BF0654" w14:textId="77777777" w:rsidR="007B6E27" w:rsidRPr="007500A1" w:rsidRDefault="007B6E27" w:rsidP="00FF302C">
            <w:pPr>
              <w:pStyle w:val="CorporatePlanmainbodytext"/>
              <w:spacing w:before="0" w:after="0"/>
              <w:rPr>
                <w:rFonts w:eastAsiaTheme="minorEastAsia"/>
                <w:sz w:val="20"/>
              </w:rPr>
            </w:pPr>
          </w:p>
        </w:tc>
      </w:tr>
      <w:tr w:rsidR="007B6E27" w14:paraId="4280464B" w14:textId="77777777" w:rsidTr="009B0B68">
        <w:trPr>
          <w:cnfStyle w:val="000000010000" w:firstRow="0" w:lastRow="0" w:firstColumn="0" w:lastColumn="0" w:oddVBand="0" w:evenVBand="0" w:oddHBand="0" w:evenHBand="1" w:firstRowFirstColumn="0" w:firstRowLastColumn="0" w:lastRowFirstColumn="0" w:lastRowLastColumn="0"/>
          <w:trHeight w:hRule="exact" w:val="474"/>
        </w:trPr>
        <w:tc>
          <w:tcPr>
            <w:tcW w:w="1807" w:type="dxa"/>
            <w:tcBorders>
              <w:right w:val="single" w:sz="4" w:space="0" w:color="FFFFFF" w:themeColor="background1"/>
            </w:tcBorders>
          </w:tcPr>
          <w:p w14:paraId="23050552"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M</w:t>
            </w:r>
            <w:r w:rsidRPr="00DE03A6">
              <w:rPr>
                <w:rFonts w:eastAsiaTheme="minorEastAsia"/>
                <w:sz w:val="20"/>
              </w:rPr>
              <w:t>anagement</w:t>
            </w:r>
          </w:p>
        </w:tc>
        <w:tc>
          <w:tcPr>
            <w:tcW w:w="1808" w:type="dxa"/>
            <w:tcBorders>
              <w:top w:val="single" w:sz="8" w:space="0" w:color="FFFFFF"/>
              <w:left w:val="single" w:sz="4" w:space="0" w:color="FFFFFF" w:themeColor="background1"/>
              <w:bottom w:val="single" w:sz="8" w:space="0" w:color="FFFFFF"/>
            </w:tcBorders>
          </w:tcPr>
          <w:p w14:paraId="12A9E63F"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1AF2AEFE" w14:textId="77777777" w:rsidR="007B6E27" w:rsidRPr="007500A1" w:rsidRDefault="007B6E27" w:rsidP="00FF302C">
            <w:pPr>
              <w:pStyle w:val="CorporatePlanmainbodytext"/>
              <w:spacing w:before="0" w:after="0"/>
              <w:rPr>
                <w:rFonts w:eastAsiaTheme="minorEastAsia"/>
                <w:b/>
                <w:sz w:val="20"/>
              </w:rPr>
            </w:pPr>
            <w:r w:rsidRPr="007500A1">
              <w:rPr>
                <w:rFonts w:eastAsiaTheme="minorEastAsia"/>
                <w:sz w:val="20"/>
              </w:rPr>
              <w:t xml:space="preserve">  </w:t>
            </w:r>
            <w:r w:rsidR="007500A1" w:rsidRPr="007500A1">
              <w:rPr>
                <w:rFonts w:eastAsiaTheme="minorEastAsia"/>
                <w:sz w:val="20"/>
              </w:rPr>
              <w:t xml:space="preserve">     </w:t>
            </w:r>
            <w:r w:rsidR="006E7FAC">
              <w:rPr>
                <w:rFonts w:eastAsiaTheme="minorEastAsia"/>
                <w:sz w:val="20"/>
              </w:rPr>
              <w:t xml:space="preserve">      </w:t>
            </w:r>
            <w:r w:rsidRPr="007500A1">
              <w:rPr>
                <w:rFonts w:eastAsiaTheme="minorEastAsia"/>
                <w:sz w:val="20"/>
              </w:rPr>
              <w:t xml:space="preserve"> </w:t>
            </w:r>
            <w:r w:rsidRPr="007500A1">
              <w:rPr>
                <w:rFonts w:eastAsiaTheme="minorEastAsia"/>
                <w:b/>
                <w:sz w:val="20"/>
              </w:rPr>
              <w:t>2.25</w:t>
            </w: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6B301146"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single" w:sz="8" w:space="0" w:color="FFFFFF"/>
            </w:tcBorders>
          </w:tcPr>
          <w:p w14:paraId="2E13A3D1" w14:textId="77777777" w:rsidR="007B6E27" w:rsidRPr="007500A1" w:rsidRDefault="007B6E27" w:rsidP="00FF302C">
            <w:pPr>
              <w:pStyle w:val="CorporatePlanmainbodytext"/>
              <w:spacing w:before="0" w:after="0"/>
              <w:rPr>
                <w:rFonts w:eastAsiaTheme="minorEastAsia"/>
                <w:sz w:val="20"/>
              </w:rPr>
            </w:pPr>
          </w:p>
        </w:tc>
      </w:tr>
      <w:tr w:rsidR="007B6E27" w14:paraId="47A2B2B1" w14:textId="77777777" w:rsidTr="009B0B68">
        <w:trPr>
          <w:cnfStyle w:val="000000100000" w:firstRow="0" w:lastRow="0" w:firstColumn="0" w:lastColumn="0" w:oddVBand="0" w:evenVBand="0" w:oddHBand="1" w:evenHBand="0" w:firstRowFirstColumn="0" w:firstRowLastColumn="0" w:lastRowFirstColumn="0" w:lastRowLastColumn="0"/>
          <w:trHeight w:hRule="exact" w:val="496"/>
        </w:trPr>
        <w:tc>
          <w:tcPr>
            <w:tcW w:w="1807" w:type="dxa"/>
            <w:tcBorders>
              <w:right w:val="single" w:sz="4" w:space="0" w:color="FFFFFF" w:themeColor="background1"/>
            </w:tcBorders>
          </w:tcPr>
          <w:p w14:paraId="4E157C05"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O</w:t>
            </w:r>
            <w:r w:rsidRPr="00DE03A6">
              <w:rPr>
                <w:rFonts w:eastAsiaTheme="minorEastAsia"/>
                <w:sz w:val="20"/>
              </w:rPr>
              <w:t>utcomes</w:t>
            </w:r>
          </w:p>
        </w:tc>
        <w:tc>
          <w:tcPr>
            <w:tcW w:w="1808" w:type="dxa"/>
            <w:tcBorders>
              <w:top w:val="single" w:sz="8" w:space="0" w:color="FFFFFF"/>
              <w:left w:val="single" w:sz="4" w:space="0" w:color="FFFFFF" w:themeColor="background1"/>
              <w:bottom w:val="single" w:sz="8" w:space="0" w:color="FFFFFF"/>
            </w:tcBorders>
          </w:tcPr>
          <w:p w14:paraId="29439E50"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221D3C61"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56A21C7E" w14:textId="77777777" w:rsidR="007B6E27" w:rsidRPr="007500A1" w:rsidRDefault="007B6E27" w:rsidP="00FF302C">
            <w:pPr>
              <w:pStyle w:val="CorporatePlanmainbodytext"/>
              <w:spacing w:before="0" w:after="0"/>
              <w:rPr>
                <w:rFonts w:eastAsiaTheme="minorEastAsia"/>
                <w:b/>
                <w:sz w:val="20"/>
              </w:rPr>
            </w:pPr>
            <w:r w:rsidRPr="007500A1">
              <w:rPr>
                <w:rFonts w:eastAsiaTheme="minorEastAsia"/>
                <w:sz w:val="20"/>
              </w:rPr>
              <w:t xml:space="preserve">            </w:t>
            </w:r>
            <w:r w:rsidR="006E7FAC">
              <w:rPr>
                <w:rFonts w:eastAsiaTheme="minorEastAsia"/>
                <w:sz w:val="20"/>
              </w:rPr>
              <w:t xml:space="preserve">   </w:t>
            </w:r>
            <w:r w:rsidRPr="007500A1">
              <w:rPr>
                <w:rFonts w:eastAsiaTheme="minorEastAsia"/>
                <w:sz w:val="20"/>
              </w:rPr>
              <w:t xml:space="preserve"> </w:t>
            </w:r>
            <w:r w:rsidRPr="007500A1">
              <w:rPr>
                <w:rFonts w:eastAsiaTheme="minorEastAsia"/>
                <w:b/>
                <w:sz w:val="20"/>
              </w:rPr>
              <w:t>3.25</w:t>
            </w:r>
          </w:p>
        </w:tc>
        <w:tc>
          <w:tcPr>
            <w:tcW w:w="1808" w:type="dxa"/>
            <w:tcBorders>
              <w:top w:val="single" w:sz="8" w:space="0" w:color="FFFFFF"/>
              <w:left w:val="single" w:sz="4" w:space="0" w:color="FFFFFF" w:themeColor="background1"/>
              <w:bottom w:val="single" w:sz="8" w:space="0" w:color="FFFFFF"/>
            </w:tcBorders>
          </w:tcPr>
          <w:p w14:paraId="242C0403" w14:textId="77777777" w:rsidR="007B6E27" w:rsidRPr="007500A1" w:rsidRDefault="007B6E27" w:rsidP="00FF302C">
            <w:pPr>
              <w:pStyle w:val="CorporatePlanmainbodytext"/>
              <w:spacing w:before="0" w:after="0"/>
              <w:rPr>
                <w:rFonts w:eastAsiaTheme="minorEastAsia"/>
                <w:sz w:val="20"/>
              </w:rPr>
            </w:pPr>
          </w:p>
        </w:tc>
      </w:tr>
      <w:tr w:rsidR="007B6E27" w14:paraId="4E4575EC" w14:textId="77777777" w:rsidTr="009B0B68">
        <w:trPr>
          <w:cnfStyle w:val="000000010000" w:firstRow="0" w:lastRow="0" w:firstColumn="0" w:lastColumn="0" w:oddVBand="0" w:evenVBand="0" w:oddHBand="0" w:evenHBand="1" w:firstRowFirstColumn="0" w:firstRowLastColumn="0" w:lastRowFirstColumn="0" w:lastRowLastColumn="0"/>
          <w:trHeight w:hRule="exact" w:val="476"/>
        </w:trPr>
        <w:tc>
          <w:tcPr>
            <w:tcW w:w="1807" w:type="dxa"/>
            <w:tcBorders>
              <w:right w:val="single" w:sz="4" w:space="0" w:color="FFFFFF" w:themeColor="background1"/>
            </w:tcBorders>
          </w:tcPr>
          <w:p w14:paraId="47AE14B4" w14:textId="77777777" w:rsidR="007B6E27" w:rsidRPr="00DE03A6" w:rsidRDefault="007500A1" w:rsidP="00FF302C">
            <w:pPr>
              <w:pStyle w:val="CorporatePlanmainbodytext"/>
              <w:spacing w:before="0" w:after="0"/>
              <w:rPr>
                <w:rFonts w:eastAsiaTheme="minorEastAsia"/>
                <w:sz w:val="20"/>
              </w:rPr>
            </w:pPr>
            <w:r w:rsidRPr="00DE03A6">
              <w:rPr>
                <w:rFonts w:eastAsiaTheme="minorEastAsia"/>
                <w:sz w:val="20"/>
              </w:rPr>
              <w:t>Total</w:t>
            </w:r>
            <w:r w:rsidR="005B4E6C">
              <w:rPr>
                <w:rFonts w:eastAsiaTheme="minorEastAsia"/>
                <w:sz w:val="20"/>
              </w:rPr>
              <w:t>s</w:t>
            </w:r>
          </w:p>
        </w:tc>
        <w:tc>
          <w:tcPr>
            <w:tcW w:w="1808" w:type="dxa"/>
            <w:tcBorders>
              <w:top w:val="single" w:sz="8" w:space="0" w:color="FFFFFF"/>
              <w:left w:val="single" w:sz="4" w:space="0" w:color="FFFFFF" w:themeColor="background1"/>
              <w:bottom w:val="single" w:sz="8" w:space="0" w:color="FFFFFF"/>
            </w:tcBorders>
          </w:tcPr>
          <w:p w14:paraId="7C5D2683"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5 – 9.25</w:t>
            </w:r>
            <w:r w:rsidRPr="007500A1">
              <w:rPr>
                <w:rFonts w:eastAsiaTheme="minorEastAsia"/>
                <w:sz w:val="20"/>
              </w:rPr>
              <w:t>)</w:t>
            </w:r>
          </w:p>
        </w:tc>
        <w:tc>
          <w:tcPr>
            <w:tcW w:w="1808" w:type="dxa"/>
            <w:tcBorders>
              <w:right w:val="single" w:sz="4" w:space="0" w:color="FFFFFF" w:themeColor="background1"/>
            </w:tcBorders>
          </w:tcPr>
          <w:p w14:paraId="1C9B69BA"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9.5 – 1</w:t>
            </w:r>
            <w:r w:rsidR="008822DA">
              <w:rPr>
                <w:rFonts w:eastAsiaTheme="minorEastAsia"/>
                <w:sz w:val="20"/>
              </w:rPr>
              <w:t>4</w:t>
            </w:r>
            <w:r w:rsidR="007B6E27" w:rsidRPr="007500A1">
              <w:rPr>
                <w:rFonts w:eastAsiaTheme="minorEastAsia"/>
                <w:sz w:val="20"/>
              </w:rPr>
              <w:t>.25</w:t>
            </w:r>
            <w:r w:rsidRPr="007500A1">
              <w:rPr>
                <w:rFonts w:eastAsiaTheme="minorEastAsia"/>
                <w:sz w:val="20"/>
              </w:rPr>
              <w:t>)</w:t>
            </w:r>
          </w:p>
        </w:tc>
        <w:tc>
          <w:tcPr>
            <w:tcW w:w="1808" w:type="dxa"/>
            <w:tcBorders>
              <w:top w:val="single" w:sz="8" w:space="0" w:color="FFFFFF"/>
              <w:left w:val="single" w:sz="4" w:space="0" w:color="FFFFFF" w:themeColor="background1"/>
              <w:bottom w:val="single" w:sz="8" w:space="0" w:color="FFFFFF"/>
              <w:right w:val="single" w:sz="4" w:space="0" w:color="FFFFFF" w:themeColor="background1"/>
            </w:tcBorders>
          </w:tcPr>
          <w:p w14:paraId="1133BB0C"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w:t>
            </w:r>
            <w:r w:rsidR="007B6E27" w:rsidRPr="007500A1">
              <w:rPr>
                <w:rFonts w:eastAsiaTheme="minorEastAsia"/>
                <w:sz w:val="20"/>
              </w:rPr>
              <w:t>14.5</w:t>
            </w:r>
            <w:r w:rsidRPr="007500A1">
              <w:rPr>
                <w:rFonts w:eastAsiaTheme="minorEastAsia"/>
                <w:sz w:val="20"/>
              </w:rPr>
              <w:t xml:space="preserve"> -</w:t>
            </w:r>
            <w:r w:rsidR="007B6E27" w:rsidRPr="007500A1">
              <w:rPr>
                <w:rFonts w:eastAsiaTheme="minorEastAsia"/>
                <w:sz w:val="20"/>
              </w:rPr>
              <w:t xml:space="preserve"> 18.75</w:t>
            </w:r>
            <w:r w:rsidRPr="007500A1">
              <w:rPr>
                <w:rFonts w:eastAsiaTheme="minorEastAsia"/>
                <w:sz w:val="20"/>
              </w:rPr>
              <w:t>)</w:t>
            </w:r>
          </w:p>
        </w:tc>
        <w:tc>
          <w:tcPr>
            <w:tcW w:w="1808" w:type="dxa"/>
            <w:tcBorders>
              <w:top w:val="single" w:sz="8" w:space="0" w:color="FFFFFF"/>
              <w:left w:val="single" w:sz="4" w:space="0" w:color="FFFFFF" w:themeColor="background1"/>
              <w:bottom w:val="single" w:sz="8" w:space="0" w:color="FFFFFF"/>
            </w:tcBorders>
          </w:tcPr>
          <w:p w14:paraId="089B70DD" w14:textId="77777777" w:rsidR="007B6E27" w:rsidRPr="007500A1" w:rsidRDefault="007500A1" w:rsidP="00FF302C">
            <w:pPr>
              <w:pStyle w:val="CorporatePlanmainbodytext"/>
              <w:spacing w:before="0" w:after="0"/>
              <w:jc w:val="center"/>
              <w:rPr>
                <w:rFonts w:eastAsiaTheme="minorEastAsia"/>
                <w:sz w:val="20"/>
              </w:rPr>
            </w:pPr>
            <w:r w:rsidRPr="007500A1">
              <w:rPr>
                <w:rFonts w:eastAsiaTheme="minorEastAsia"/>
                <w:sz w:val="20"/>
              </w:rPr>
              <w:t>(19 – 20)</w:t>
            </w:r>
          </w:p>
        </w:tc>
      </w:tr>
      <w:tr w:rsidR="007B6E27" w14:paraId="218B8BE3" w14:textId="77777777" w:rsidTr="009B0B68">
        <w:trPr>
          <w:cnfStyle w:val="000000100000" w:firstRow="0" w:lastRow="0" w:firstColumn="0" w:lastColumn="0" w:oddVBand="0" w:evenVBand="0" w:oddHBand="1" w:evenHBand="0" w:firstRowFirstColumn="0" w:firstRowLastColumn="0" w:lastRowFirstColumn="0" w:lastRowLastColumn="0"/>
          <w:trHeight w:hRule="exact" w:val="484"/>
        </w:trPr>
        <w:tc>
          <w:tcPr>
            <w:tcW w:w="1807" w:type="dxa"/>
            <w:tcBorders>
              <w:right w:val="single" w:sz="4" w:space="0" w:color="FFFFFF" w:themeColor="background1"/>
            </w:tcBorders>
          </w:tcPr>
          <w:p w14:paraId="59C9BBF2" w14:textId="77777777" w:rsidR="007B6E27" w:rsidRPr="00DE03A6" w:rsidRDefault="007B6E27" w:rsidP="00FF302C">
            <w:pPr>
              <w:pStyle w:val="CorporatePlanmainbodytext"/>
              <w:spacing w:before="0" w:after="0"/>
              <w:rPr>
                <w:rFonts w:eastAsiaTheme="minorEastAsia"/>
                <w:b/>
                <w:sz w:val="20"/>
              </w:rPr>
            </w:pPr>
            <w:r w:rsidRPr="00DE03A6">
              <w:rPr>
                <w:rFonts w:eastAsiaTheme="minorEastAsia"/>
                <w:b/>
                <w:sz w:val="20"/>
              </w:rPr>
              <w:t>O</w:t>
            </w:r>
            <w:r w:rsidR="007500A1" w:rsidRPr="00DE03A6">
              <w:rPr>
                <w:rFonts w:eastAsiaTheme="minorEastAsia"/>
                <w:b/>
                <w:sz w:val="20"/>
              </w:rPr>
              <w:t>verall rating</w:t>
            </w:r>
          </w:p>
        </w:tc>
        <w:tc>
          <w:tcPr>
            <w:tcW w:w="1808" w:type="dxa"/>
            <w:tcBorders>
              <w:top w:val="single" w:sz="8" w:space="0" w:color="FFFFFF"/>
              <w:left w:val="single" w:sz="4" w:space="0" w:color="FFFFFF" w:themeColor="background1"/>
              <w:bottom w:val="nil"/>
            </w:tcBorders>
          </w:tcPr>
          <w:p w14:paraId="2B3C0B42" w14:textId="77777777" w:rsidR="007B6E27" w:rsidRPr="007500A1" w:rsidRDefault="007B6E27" w:rsidP="00FF302C">
            <w:pPr>
              <w:pStyle w:val="CorporatePlanmainbodytext"/>
              <w:spacing w:before="0" w:after="0"/>
              <w:rPr>
                <w:rFonts w:eastAsiaTheme="minorEastAsia"/>
                <w:sz w:val="20"/>
              </w:rPr>
            </w:pPr>
          </w:p>
        </w:tc>
        <w:tc>
          <w:tcPr>
            <w:tcW w:w="1808" w:type="dxa"/>
            <w:tcBorders>
              <w:right w:val="single" w:sz="4" w:space="0" w:color="FFFFFF" w:themeColor="background1"/>
            </w:tcBorders>
          </w:tcPr>
          <w:p w14:paraId="39889C5F" w14:textId="77777777" w:rsidR="007B6E27" w:rsidRPr="007500A1" w:rsidRDefault="007500A1" w:rsidP="00FF302C">
            <w:pPr>
              <w:pStyle w:val="CorporatePlanmainbodytext"/>
              <w:spacing w:before="0" w:after="0"/>
              <w:rPr>
                <w:rFonts w:eastAsiaTheme="minorEastAsia"/>
                <w:b/>
                <w:sz w:val="20"/>
              </w:rPr>
            </w:pPr>
            <w:r w:rsidRPr="007500A1">
              <w:rPr>
                <w:rFonts w:eastAsiaTheme="minorEastAsia"/>
                <w:sz w:val="20"/>
              </w:rPr>
              <w:t xml:space="preserve">                </w:t>
            </w:r>
            <w:r w:rsidRPr="007500A1">
              <w:rPr>
                <w:rFonts w:eastAsiaTheme="minorEastAsia"/>
                <w:b/>
                <w:sz w:val="20"/>
              </w:rPr>
              <w:t>13.5</w:t>
            </w:r>
          </w:p>
        </w:tc>
        <w:tc>
          <w:tcPr>
            <w:tcW w:w="1808" w:type="dxa"/>
            <w:tcBorders>
              <w:top w:val="single" w:sz="8" w:space="0" w:color="FFFFFF"/>
              <w:left w:val="single" w:sz="4" w:space="0" w:color="FFFFFF" w:themeColor="background1"/>
              <w:bottom w:val="nil"/>
              <w:right w:val="single" w:sz="4" w:space="0" w:color="FFFFFF" w:themeColor="background1"/>
            </w:tcBorders>
          </w:tcPr>
          <w:p w14:paraId="48E3C798" w14:textId="77777777" w:rsidR="007B6E27" w:rsidRPr="007500A1" w:rsidRDefault="007B6E27" w:rsidP="00FF302C">
            <w:pPr>
              <w:pStyle w:val="CorporatePlanmainbodytext"/>
              <w:spacing w:before="0" w:after="0"/>
              <w:rPr>
                <w:rFonts w:eastAsiaTheme="minorEastAsia"/>
                <w:sz w:val="20"/>
              </w:rPr>
            </w:pPr>
          </w:p>
        </w:tc>
        <w:tc>
          <w:tcPr>
            <w:tcW w:w="1808" w:type="dxa"/>
            <w:tcBorders>
              <w:top w:val="single" w:sz="8" w:space="0" w:color="FFFFFF"/>
              <w:left w:val="single" w:sz="4" w:space="0" w:color="FFFFFF" w:themeColor="background1"/>
              <w:bottom w:val="nil"/>
            </w:tcBorders>
          </w:tcPr>
          <w:p w14:paraId="656CFF50" w14:textId="77777777" w:rsidR="007B6E27" w:rsidRPr="007500A1" w:rsidRDefault="007B6E27" w:rsidP="00FF302C">
            <w:pPr>
              <w:pStyle w:val="CorporatePlanmainbodytext"/>
              <w:spacing w:before="0" w:after="0"/>
              <w:rPr>
                <w:rFonts w:eastAsiaTheme="minorEastAsia"/>
                <w:sz w:val="20"/>
              </w:rPr>
            </w:pPr>
          </w:p>
        </w:tc>
      </w:tr>
    </w:tbl>
    <w:p w14:paraId="0182458E" w14:textId="77777777" w:rsidR="002530FE" w:rsidRDefault="002530FE"/>
    <w:p w14:paraId="7DB31400" w14:textId="77777777" w:rsidR="002530FE" w:rsidRDefault="002530FE" w:rsidP="002530FE">
      <w:pPr>
        <w:pStyle w:val="Heading1"/>
      </w:pPr>
      <w:bookmarkStart w:id="5" w:name="_Toc115430811"/>
      <w:r>
        <w:rPr>
          <w:noProof/>
        </w:rPr>
        <mc:AlternateContent>
          <mc:Choice Requires="wps">
            <w:drawing>
              <wp:anchor distT="45720" distB="45720" distL="114300" distR="114300" simplePos="0" relativeHeight="251685888" behindDoc="0" locked="0" layoutInCell="1" allowOverlap="1" wp14:anchorId="5898A8F5" wp14:editId="7396B324">
                <wp:simplePos x="0" y="0"/>
                <wp:positionH relativeFrom="margin">
                  <wp:align>right</wp:align>
                </wp:positionH>
                <wp:positionV relativeFrom="paragraph">
                  <wp:posOffset>431165</wp:posOffset>
                </wp:positionV>
                <wp:extent cx="5727700" cy="1404620"/>
                <wp:effectExtent l="0" t="0" r="25400" b="2667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14:paraId="5B3124AE" w14:textId="77777777" w:rsidR="007405EF" w:rsidRPr="005D461E" w:rsidRDefault="007405EF" w:rsidP="005D461E">
                            <w:pPr>
                              <w:pStyle w:val="CorporatePlanmainbodytext"/>
                              <w:rPr>
                                <w:b/>
                              </w:rPr>
                            </w:pPr>
                            <w:r w:rsidRPr="005D461E">
                              <w:rPr>
                                <w:b/>
                              </w:rPr>
                              <w:t xml:space="preserve">Key </w:t>
                            </w:r>
                            <w:r>
                              <w:rPr>
                                <w:b/>
                              </w:rPr>
                              <w:t>p</w:t>
                            </w:r>
                            <w:r w:rsidRPr="005D461E">
                              <w:rPr>
                                <w:b/>
                              </w:rPr>
                              <w:t>oints:</w:t>
                            </w:r>
                          </w:p>
                          <w:p w14:paraId="07591DC0" w14:textId="77777777" w:rsidR="007405EF" w:rsidRDefault="007405EF" w:rsidP="00E70D67">
                            <w:pPr>
                              <w:pStyle w:val="CorporatePlanmainbodytext"/>
                              <w:numPr>
                                <w:ilvl w:val="0"/>
                                <w:numId w:val="29"/>
                              </w:numPr>
                            </w:pPr>
                            <w:r>
                              <w:t>5</w:t>
                            </w:r>
                            <w:r w:rsidRPr="002530FE">
                              <w:t>-year period proposed</w:t>
                            </w:r>
                          </w:p>
                          <w:p w14:paraId="00D70FDE"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8A8F5" id="_x0000_s1041" type="#_x0000_t202" style="position:absolute;left:0;text-align:left;margin-left:399.8pt;margin-top:33.95pt;width:451pt;height:110.6pt;z-index:2516858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">
                <v:textbox style="mso-fit-shape-to-text:t">
                  <w:txbxContent>
                    <w:p w14:paraId="5B3124AE" w14:textId="77777777" w:rsidR="007405EF" w:rsidRPr="005D461E" w:rsidRDefault="007405EF" w:rsidP="005D461E">
                      <w:pPr>
                        <w:pStyle w:val="CorporatePlanmainbodytext"/>
                        <w:rPr>
                          <w:b/>
                        </w:rPr>
                      </w:pPr>
                      <w:r w:rsidRPr="005D461E">
                        <w:rPr>
                          <w:b/>
                        </w:rPr>
                        <w:t xml:space="preserve">Key </w:t>
                      </w:r>
                      <w:r>
                        <w:rPr>
                          <w:b/>
                        </w:rPr>
                        <w:t>p</w:t>
                      </w:r>
                      <w:r w:rsidRPr="005D461E">
                        <w:rPr>
                          <w:b/>
                        </w:rPr>
                        <w:t>oints:</w:t>
                      </w:r>
                    </w:p>
                    <w:p w14:paraId="07591DC0" w14:textId="77777777" w:rsidR="007405EF" w:rsidRDefault="007405EF" w:rsidP="00E70D67">
                      <w:pPr>
                        <w:pStyle w:val="CorporatePlanmainbodytext"/>
                        <w:numPr>
                          <w:ilvl w:val="0"/>
                          <w:numId w:val="29"/>
                        </w:numPr>
                      </w:pPr>
                      <w:r>
                        <w:t>5</w:t>
                      </w:r>
                      <w:r w:rsidRPr="002530FE">
                        <w:t>-year period proposed</w:t>
                      </w:r>
                    </w:p>
                    <w:p w14:paraId="00D70FDE" w14:textId="77777777" w:rsidR="007405EF" w:rsidRDefault="007405EF"/>
                  </w:txbxContent>
                </v:textbox>
                <w10:wrap type="square" anchorx="margin"/>
              </v:shape>
            </w:pict>
          </mc:Fallback>
        </mc:AlternateContent>
      </w:r>
      <w:r>
        <w:t>Regulatory period</w:t>
      </w:r>
      <w:bookmarkEnd w:id="5"/>
    </w:p>
    <w:p w14:paraId="5A1345C7" w14:textId="77777777" w:rsidR="002530FE" w:rsidRPr="002530FE" w:rsidRDefault="002530FE" w:rsidP="002530FE">
      <w:pPr>
        <w:pStyle w:val="Body"/>
      </w:pPr>
    </w:p>
    <w:p w14:paraId="3068B963" w14:textId="77777777" w:rsidR="002530FE" w:rsidRPr="002530FE" w:rsidRDefault="002530FE" w:rsidP="005D461E">
      <w:pPr>
        <w:pStyle w:val="CorporatePlanmainbodytext"/>
      </w:pPr>
      <w:r w:rsidRPr="002530FE">
        <w:t xml:space="preserve">CHW is proposing a </w:t>
      </w:r>
      <w:r w:rsidR="00AE495B">
        <w:t>5-</w:t>
      </w:r>
      <w:r w:rsidRPr="002530FE">
        <w:t>year regulatory period, which is the default option providing the following benefits:</w:t>
      </w:r>
    </w:p>
    <w:p w14:paraId="3C9CD97D" w14:textId="77777777" w:rsidR="00E9469B" w:rsidRPr="002530FE" w:rsidRDefault="00E9469B" w:rsidP="00E70D67">
      <w:pPr>
        <w:pStyle w:val="CorporatePlanmainbodytext"/>
        <w:numPr>
          <w:ilvl w:val="0"/>
          <w:numId w:val="28"/>
        </w:numPr>
      </w:pPr>
      <w:r w:rsidRPr="002530FE">
        <w:t xml:space="preserve">a relatively long period of certainty for a water business’s customers about the outcomes to be delivered and prices to be charged </w:t>
      </w:r>
    </w:p>
    <w:p w14:paraId="68507809" w14:textId="77777777" w:rsidR="00E9469B" w:rsidRPr="002530FE" w:rsidRDefault="00E9469B" w:rsidP="00E70D67">
      <w:pPr>
        <w:pStyle w:val="CorporatePlanmainbodytext"/>
        <w:numPr>
          <w:ilvl w:val="0"/>
          <w:numId w:val="28"/>
        </w:numPr>
      </w:pPr>
      <w:r w:rsidRPr="002530FE">
        <w:t xml:space="preserve">sufficient time for </w:t>
      </w:r>
      <w:r w:rsidR="003E4DE0">
        <w:t>CHW</w:t>
      </w:r>
      <w:r w:rsidRPr="002530FE">
        <w:t xml:space="preserve"> to focus on service delivery and achieving the customer outcomes it has set for the period. </w:t>
      </w:r>
    </w:p>
    <w:p w14:paraId="7219D320" w14:textId="77777777" w:rsidR="002530FE" w:rsidRDefault="002530FE" w:rsidP="005D461E">
      <w:pPr>
        <w:pStyle w:val="CorporatePlanmainbodytext"/>
      </w:pPr>
      <w:r w:rsidRPr="002530FE">
        <w:t xml:space="preserve">Consideration was given to a shorter regulatory period of </w:t>
      </w:r>
      <w:r w:rsidR="005C499C">
        <w:t xml:space="preserve">3 </w:t>
      </w:r>
      <w:r w:rsidRPr="002530FE">
        <w:t xml:space="preserve">years given the uncertain environment, particularly in regard to the growth profile of the region. However, on balance </w:t>
      </w:r>
      <w:r w:rsidR="005C499C">
        <w:t>we are</w:t>
      </w:r>
      <w:r w:rsidRPr="002530FE">
        <w:t xml:space="preserve"> confident the risks are appropriately balanced in this </w:t>
      </w:r>
      <w:r w:rsidR="00B17D6E">
        <w:t>5</w:t>
      </w:r>
      <w:r w:rsidR="00B17D6E" w:rsidRPr="002530FE">
        <w:t>-year</w:t>
      </w:r>
      <w:r w:rsidRPr="002530FE">
        <w:t xml:space="preserve"> submission and the benefit of pricing certainty </w:t>
      </w:r>
      <w:r w:rsidR="00CA7D9E">
        <w:t xml:space="preserve">for our customers </w:t>
      </w:r>
      <w:r w:rsidRPr="002530FE">
        <w:t>outweigh</w:t>
      </w:r>
      <w:r w:rsidR="005C499C">
        <w:t>s</w:t>
      </w:r>
      <w:r w:rsidRPr="002530FE">
        <w:t xml:space="preserve"> the possible benefit</w:t>
      </w:r>
      <w:r w:rsidR="003E4DE0">
        <w:t>s</w:t>
      </w:r>
      <w:r w:rsidRPr="002530FE">
        <w:t xml:space="preserve"> from a shorter period.</w:t>
      </w:r>
    </w:p>
    <w:p w14:paraId="1337C607" w14:textId="77777777" w:rsidR="002530FE" w:rsidRPr="002530FE" w:rsidRDefault="00EC6844" w:rsidP="002530FE">
      <w:pPr>
        <w:pStyle w:val="Heading1"/>
      </w:pPr>
      <w:bookmarkStart w:id="6" w:name="_Toc115430812"/>
      <w:r w:rsidRPr="00EC6844">
        <w:rPr>
          <w:rFonts w:eastAsiaTheme="minorEastAsia"/>
          <w:b/>
          <w:noProof/>
          <w:lang w:eastAsia="en-AU"/>
        </w:rPr>
        <mc:AlternateContent>
          <mc:Choice Requires="wps">
            <w:drawing>
              <wp:anchor distT="45720" distB="45720" distL="114300" distR="114300" simplePos="0" relativeHeight="251687936" behindDoc="0" locked="0" layoutInCell="1" allowOverlap="1" wp14:anchorId="77635ABF" wp14:editId="399D362A">
                <wp:simplePos x="0" y="0"/>
                <wp:positionH relativeFrom="margin">
                  <wp:align>right</wp:align>
                </wp:positionH>
                <wp:positionV relativeFrom="paragraph">
                  <wp:posOffset>491490</wp:posOffset>
                </wp:positionV>
                <wp:extent cx="5727700" cy="1404620"/>
                <wp:effectExtent l="0" t="0" r="25400" b="2032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noFill/>
                        <a:ln w="9525">
                          <a:solidFill>
                            <a:srgbClr val="000000"/>
                          </a:solidFill>
                          <a:miter lim="800000"/>
                          <a:headEnd/>
                          <a:tailEnd/>
                        </a:ln>
                      </wps:spPr>
                      <wps:txbx>
                        <w:txbxContent>
                          <w:p w14:paraId="6C9F6683" w14:textId="77777777" w:rsidR="007405EF" w:rsidRPr="00EC6844" w:rsidRDefault="007405EF" w:rsidP="00EC6844">
                            <w:pPr>
                              <w:pStyle w:val="CorporatePlanmainbodytext"/>
                              <w:rPr>
                                <w:rFonts w:ascii="Times New Roman" w:hAnsi="Times New Roman"/>
                                <w:b/>
                                <w:lang w:eastAsia="en-AU"/>
                              </w:rPr>
                            </w:pPr>
                            <w:r w:rsidRPr="00EC6844">
                              <w:rPr>
                                <w:rFonts w:eastAsiaTheme="minorEastAsia"/>
                                <w:b/>
                                <w:lang w:eastAsia="en-AU"/>
                              </w:rPr>
                              <w:t xml:space="preserve">Key </w:t>
                            </w:r>
                            <w:r>
                              <w:rPr>
                                <w:rFonts w:eastAsiaTheme="minorEastAsia"/>
                                <w:b/>
                                <w:lang w:eastAsia="en-AU"/>
                              </w:rPr>
                              <w:t>p</w:t>
                            </w:r>
                            <w:r w:rsidRPr="00EC6844">
                              <w:rPr>
                                <w:rFonts w:eastAsiaTheme="minorEastAsia"/>
                                <w:b/>
                                <w:lang w:eastAsia="en-AU"/>
                              </w:rPr>
                              <w:t>oints:</w:t>
                            </w:r>
                          </w:p>
                          <w:p w14:paraId="3A2CA71A"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 xml:space="preserve">Strong performance against ambitious </w:t>
                            </w:r>
                            <w:r>
                              <w:rPr>
                                <w:rFonts w:eastAsiaTheme="minorEastAsia"/>
                                <w:lang w:eastAsia="en-AU"/>
                              </w:rPr>
                              <w:t>O</w:t>
                            </w:r>
                            <w:r w:rsidRPr="002530FE">
                              <w:rPr>
                                <w:rFonts w:eastAsiaTheme="minorEastAsia"/>
                                <w:lang w:eastAsia="en-AU"/>
                              </w:rPr>
                              <w:t xml:space="preserve">utcome </w:t>
                            </w:r>
                            <w:r>
                              <w:rPr>
                                <w:rFonts w:eastAsiaTheme="minorEastAsia"/>
                                <w:lang w:eastAsia="en-AU"/>
                              </w:rPr>
                              <w:t xml:space="preserve">and Output </w:t>
                            </w:r>
                            <w:r w:rsidRPr="002530FE">
                              <w:rPr>
                                <w:rFonts w:eastAsiaTheme="minorEastAsia"/>
                                <w:lang w:eastAsia="en-AU"/>
                              </w:rPr>
                              <w:t xml:space="preserve">targets in </w:t>
                            </w:r>
                            <w:r>
                              <w:rPr>
                                <w:rFonts w:eastAsiaTheme="minorEastAsia"/>
                                <w:lang w:eastAsia="en-AU"/>
                              </w:rPr>
                              <w:t xml:space="preserve">a </w:t>
                            </w:r>
                            <w:r w:rsidRPr="002530FE">
                              <w:rPr>
                                <w:rFonts w:eastAsiaTheme="minorEastAsia"/>
                                <w:lang w:eastAsia="en-AU"/>
                              </w:rPr>
                              <w:t>challenging environment</w:t>
                            </w:r>
                          </w:p>
                          <w:p w14:paraId="5E135F7E"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Financial benchmarks missed with a number of factors outside CHW control</w:t>
                            </w:r>
                          </w:p>
                          <w:p w14:paraId="284356D1" w14:textId="29B6579D" w:rsidR="007405EF" w:rsidRPr="002530FE" w:rsidRDefault="007405EF" w:rsidP="00DB19B7">
                            <w:pPr>
                              <w:pStyle w:val="CorporatePlanmainbodytext"/>
                              <w:numPr>
                                <w:ilvl w:val="0"/>
                                <w:numId w:val="15"/>
                              </w:numPr>
                              <w:rPr>
                                <w:rFonts w:ascii="Times New Roman" w:hAnsi="Times New Roman"/>
                                <w:lang w:eastAsia="en-AU"/>
                              </w:rPr>
                            </w:pPr>
                            <w:r>
                              <w:rPr>
                                <w:rFonts w:eastAsiaTheme="minorEastAsia"/>
                                <w:lang w:eastAsia="en-AU"/>
                              </w:rPr>
                              <w:t xml:space="preserve">Improved customer perceptions of value for money and </w:t>
                            </w:r>
                            <w:r w:rsidRPr="002530FE">
                              <w:rPr>
                                <w:rFonts w:eastAsiaTheme="minorEastAsia"/>
                                <w:lang w:eastAsia="en-AU"/>
                              </w:rPr>
                              <w:t>customer satisfaction</w:t>
                            </w:r>
                          </w:p>
                          <w:p w14:paraId="3A6654EF"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PREMO self-assessment of Standard (score 2.5)</w:t>
                            </w:r>
                          </w:p>
                          <w:p w14:paraId="02D539D5"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635ABF" id="_x0000_s1042" type="#_x0000_t202" style="position:absolute;left:0;text-align:left;margin-left:399.8pt;margin-top:38.7pt;width:451pt;height:110.6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" filled="f">
                <v:textbox style="mso-fit-shape-to-text:t">
                  <w:txbxContent>
                    <w:p w14:paraId="6C9F6683" w14:textId="77777777" w:rsidR="007405EF" w:rsidRPr="00EC6844" w:rsidRDefault="007405EF" w:rsidP="00EC6844">
                      <w:pPr>
                        <w:pStyle w:val="CorporatePlanmainbodytext"/>
                        <w:rPr>
                          <w:rFonts w:ascii="Times New Roman" w:hAnsi="Times New Roman"/>
                          <w:b/>
                          <w:lang w:eastAsia="en-AU"/>
                        </w:rPr>
                      </w:pPr>
                      <w:r w:rsidRPr="00EC6844">
                        <w:rPr>
                          <w:rFonts w:eastAsiaTheme="minorEastAsia"/>
                          <w:b/>
                          <w:lang w:eastAsia="en-AU"/>
                        </w:rPr>
                        <w:t xml:space="preserve">Key </w:t>
                      </w:r>
                      <w:r>
                        <w:rPr>
                          <w:rFonts w:eastAsiaTheme="minorEastAsia"/>
                          <w:b/>
                          <w:lang w:eastAsia="en-AU"/>
                        </w:rPr>
                        <w:t>p</w:t>
                      </w:r>
                      <w:r w:rsidRPr="00EC6844">
                        <w:rPr>
                          <w:rFonts w:eastAsiaTheme="minorEastAsia"/>
                          <w:b/>
                          <w:lang w:eastAsia="en-AU"/>
                        </w:rPr>
                        <w:t>oints:</w:t>
                      </w:r>
                    </w:p>
                    <w:p w14:paraId="3A2CA71A"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 xml:space="preserve">Strong performance against ambitious </w:t>
                      </w:r>
                      <w:r>
                        <w:rPr>
                          <w:rFonts w:eastAsiaTheme="minorEastAsia"/>
                          <w:lang w:eastAsia="en-AU"/>
                        </w:rPr>
                        <w:t>O</w:t>
                      </w:r>
                      <w:r w:rsidRPr="002530FE">
                        <w:rPr>
                          <w:rFonts w:eastAsiaTheme="minorEastAsia"/>
                          <w:lang w:eastAsia="en-AU"/>
                        </w:rPr>
                        <w:t xml:space="preserve">utcome </w:t>
                      </w:r>
                      <w:r>
                        <w:rPr>
                          <w:rFonts w:eastAsiaTheme="minorEastAsia"/>
                          <w:lang w:eastAsia="en-AU"/>
                        </w:rPr>
                        <w:t xml:space="preserve">and Output </w:t>
                      </w:r>
                      <w:r w:rsidRPr="002530FE">
                        <w:rPr>
                          <w:rFonts w:eastAsiaTheme="minorEastAsia"/>
                          <w:lang w:eastAsia="en-AU"/>
                        </w:rPr>
                        <w:t xml:space="preserve">targets in </w:t>
                      </w:r>
                      <w:r>
                        <w:rPr>
                          <w:rFonts w:eastAsiaTheme="minorEastAsia"/>
                          <w:lang w:eastAsia="en-AU"/>
                        </w:rPr>
                        <w:t xml:space="preserve">a </w:t>
                      </w:r>
                      <w:r w:rsidRPr="002530FE">
                        <w:rPr>
                          <w:rFonts w:eastAsiaTheme="minorEastAsia"/>
                          <w:lang w:eastAsia="en-AU"/>
                        </w:rPr>
                        <w:t>challenging environment</w:t>
                      </w:r>
                    </w:p>
                    <w:p w14:paraId="5E135F7E"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Financial benchmarks missed with a number of factors outside CHW control</w:t>
                      </w:r>
                    </w:p>
                    <w:p w14:paraId="284356D1" w14:textId="29B6579D" w:rsidR="007405EF" w:rsidRPr="002530FE" w:rsidRDefault="007405EF" w:rsidP="00DB19B7">
                      <w:pPr>
                        <w:pStyle w:val="CorporatePlanmainbodytext"/>
                        <w:numPr>
                          <w:ilvl w:val="0"/>
                          <w:numId w:val="15"/>
                        </w:numPr>
                        <w:rPr>
                          <w:rFonts w:ascii="Times New Roman" w:hAnsi="Times New Roman"/>
                          <w:lang w:eastAsia="en-AU"/>
                        </w:rPr>
                      </w:pPr>
                      <w:r>
                        <w:rPr>
                          <w:rFonts w:eastAsiaTheme="minorEastAsia"/>
                          <w:lang w:eastAsia="en-AU"/>
                        </w:rPr>
                        <w:t xml:space="preserve">Improved customer perceptions of value for money and </w:t>
                      </w:r>
                      <w:r w:rsidRPr="002530FE">
                        <w:rPr>
                          <w:rFonts w:eastAsiaTheme="minorEastAsia"/>
                          <w:lang w:eastAsia="en-AU"/>
                        </w:rPr>
                        <w:t>customer satisfaction</w:t>
                      </w:r>
                    </w:p>
                    <w:p w14:paraId="3A6654EF" w14:textId="77777777" w:rsidR="007405EF" w:rsidRPr="002530FE" w:rsidRDefault="007405EF" w:rsidP="00DB19B7">
                      <w:pPr>
                        <w:pStyle w:val="CorporatePlanmainbodytext"/>
                        <w:numPr>
                          <w:ilvl w:val="0"/>
                          <w:numId w:val="15"/>
                        </w:numPr>
                        <w:rPr>
                          <w:rFonts w:ascii="Times New Roman" w:hAnsi="Times New Roman"/>
                          <w:lang w:eastAsia="en-AU"/>
                        </w:rPr>
                      </w:pPr>
                      <w:r w:rsidRPr="002530FE">
                        <w:rPr>
                          <w:rFonts w:eastAsiaTheme="minorEastAsia"/>
                          <w:lang w:eastAsia="en-AU"/>
                        </w:rPr>
                        <w:t>PREMO self-assessment of Standard (score 2.5)</w:t>
                      </w:r>
                    </w:p>
                    <w:p w14:paraId="02D539D5" w14:textId="77777777" w:rsidR="007405EF" w:rsidRDefault="007405EF"/>
                  </w:txbxContent>
                </v:textbox>
                <w10:wrap type="square" anchorx="margin"/>
              </v:shape>
            </w:pict>
          </mc:Fallback>
        </mc:AlternateContent>
      </w:r>
      <w:r w:rsidR="002530FE">
        <w:t>Performance</w:t>
      </w:r>
      <w:bookmarkEnd w:id="6"/>
    </w:p>
    <w:p w14:paraId="5DB4C41F" w14:textId="77777777" w:rsidR="002530FE" w:rsidRDefault="002530FE"/>
    <w:p w14:paraId="7AD4C155" w14:textId="3E308372" w:rsidR="002530FE" w:rsidRPr="002530FE" w:rsidRDefault="002530FE" w:rsidP="002530FE">
      <w:pPr>
        <w:pStyle w:val="CorporatePlanmainbodytext"/>
        <w:rPr>
          <w:rFonts w:ascii="Times New Roman" w:hAnsi="Times New Roman"/>
          <w:lang w:eastAsia="en-AU"/>
        </w:rPr>
      </w:pPr>
      <w:r w:rsidRPr="002530FE">
        <w:rPr>
          <w:rFonts w:eastAsiaTheme="minorEastAsia"/>
          <w:lang w:eastAsia="en-AU"/>
        </w:rPr>
        <w:t>CHW’s performance</w:t>
      </w:r>
      <w:r w:rsidR="005621B3">
        <w:rPr>
          <w:rFonts w:eastAsiaTheme="minorEastAsia"/>
          <w:lang w:eastAsia="en-AU"/>
        </w:rPr>
        <w:t xml:space="preserve"> over the PR18 2018-23 period</w:t>
      </w:r>
      <w:r w:rsidRPr="002530FE">
        <w:rPr>
          <w:rFonts w:eastAsiaTheme="minorEastAsia"/>
          <w:lang w:eastAsia="en-AU"/>
        </w:rPr>
        <w:t xml:space="preserve"> is </w:t>
      </w:r>
      <w:r w:rsidR="00CA7D9E">
        <w:rPr>
          <w:rFonts w:eastAsiaTheme="minorEastAsia"/>
          <w:lang w:eastAsia="en-AU"/>
        </w:rPr>
        <w:t xml:space="preserve">evaluated </w:t>
      </w:r>
      <w:r w:rsidRPr="002530FE">
        <w:rPr>
          <w:rFonts w:eastAsiaTheme="minorEastAsia"/>
          <w:lang w:eastAsia="en-AU"/>
        </w:rPr>
        <w:t>below against the</w:t>
      </w:r>
      <w:r w:rsidR="005D71CB">
        <w:rPr>
          <w:rFonts w:eastAsiaTheme="minorEastAsia"/>
          <w:lang w:eastAsia="en-AU"/>
        </w:rPr>
        <w:t xml:space="preserve"> following</w:t>
      </w:r>
      <w:r w:rsidRPr="002530FE">
        <w:rPr>
          <w:rFonts w:eastAsiaTheme="minorEastAsia"/>
          <w:lang w:eastAsia="en-AU"/>
        </w:rPr>
        <w:t xml:space="preserve"> key criteria</w:t>
      </w:r>
      <w:r w:rsidR="005D71CB">
        <w:rPr>
          <w:rFonts w:eastAsiaTheme="minorEastAsia"/>
          <w:lang w:eastAsia="en-AU"/>
        </w:rPr>
        <w:t>:</w:t>
      </w:r>
    </w:p>
    <w:p w14:paraId="4F09E58B" w14:textId="77777777" w:rsidR="003E4DE0" w:rsidRDefault="002530FE" w:rsidP="00DB19B7">
      <w:pPr>
        <w:pStyle w:val="CorporatePlanmainbodytext"/>
        <w:numPr>
          <w:ilvl w:val="0"/>
          <w:numId w:val="16"/>
        </w:numPr>
        <w:rPr>
          <w:rFonts w:ascii="Times New Roman" w:hAnsi="Times New Roman"/>
          <w:lang w:eastAsia="en-AU"/>
        </w:rPr>
      </w:pPr>
      <w:r w:rsidRPr="002530FE">
        <w:rPr>
          <w:rFonts w:eastAsiaTheme="minorEastAsia"/>
          <w:lang w:eastAsia="en-AU"/>
        </w:rPr>
        <w:t>Outcomes</w:t>
      </w:r>
    </w:p>
    <w:p w14:paraId="49B7F583" w14:textId="77777777" w:rsidR="003E4DE0" w:rsidRPr="003E4DE0" w:rsidRDefault="003E4DE0" w:rsidP="00DB19B7">
      <w:pPr>
        <w:pStyle w:val="CorporatePlanmainbodytext"/>
        <w:numPr>
          <w:ilvl w:val="0"/>
          <w:numId w:val="16"/>
        </w:numPr>
      </w:pPr>
      <w:r w:rsidRPr="003E4DE0">
        <w:t>Guaranteed Service Levels</w:t>
      </w:r>
      <w:r>
        <w:t xml:space="preserve"> (GSLs)</w:t>
      </w:r>
    </w:p>
    <w:p w14:paraId="315291A3" w14:textId="77777777" w:rsidR="002530FE" w:rsidRPr="002530FE" w:rsidRDefault="002530FE" w:rsidP="00DB19B7">
      <w:pPr>
        <w:pStyle w:val="CorporatePlanmainbodytext"/>
        <w:numPr>
          <w:ilvl w:val="0"/>
          <w:numId w:val="16"/>
        </w:numPr>
        <w:rPr>
          <w:rFonts w:ascii="Times New Roman" w:hAnsi="Times New Roman"/>
          <w:lang w:eastAsia="en-AU"/>
        </w:rPr>
      </w:pPr>
      <w:r w:rsidRPr="002530FE">
        <w:rPr>
          <w:rFonts w:eastAsiaTheme="minorEastAsia"/>
          <w:lang w:eastAsia="en-AU"/>
        </w:rPr>
        <w:t>Operating Expenditure</w:t>
      </w:r>
    </w:p>
    <w:p w14:paraId="47A9D509" w14:textId="77777777" w:rsidR="002530FE" w:rsidRPr="002530FE" w:rsidRDefault="002530FE" w:rsidP="00DB19B7">
      <w:pPr>
        <w:pStyle w:val="CorporatePlanmainbodytext"/>
        <w:numPr>
          <w:ilvl w:val="0"/>
          <w:numId w:val="16"/>
        </w:numPr>
        <w:rPr>
          <w:rFonts w:ascii="Times New Roman" w:hAnsi="Times New Roman"/>
          <w:lang w:eastAsia="en-AU"/>
        </w:rPr>
      </w:pPr>
      <w:r w:rsidRPr="002530FE">
        <w:rPr>
          <w:rFonts w:eastAsiaTheme="minorEastAsia"/>
          <w:lang w:eastAsia="en-AU"/>
        </w:rPr>
        <w:t>Capital Expenditure</w:t>
      </w:r>
    </w:p>
    <w:p w14:paraId="595E844C" w14:textId="77777777" w:rsidR="002530FE" w:rsidRPr="00DF764A" w:rsidRDefault="002530FE" w:rsidP="00DB19B7">
      <w:pPr>
        <w:pStyle w:val="CorporatePlanmainbodytext"/>
        <w:numPr>
          <w:ilvl w:val="0"/>
          <w:numId w:val="16"/>
        </w:numPr>
        <w:rPr>
          <w:rFonts w:ascii="Times New Roman" w:hAnsi="Times New Roman"/>
          <w:lang w:eastAsia="en-AU"/>
        </w:rPr>
      </w:pPr>
      <w:r w:rsidRPr="002530FE">
        <w:rPr>
          <w:rFonts w:eastAsiaTheme="minorEastAsia"/>
          <w:lang w:eastAsia="en-AU"/>
        </w:rPr>
        <w:t>Customer Satisfaction</w:t>
      </w:r>
      <w:r w:rsidRPr="002530FE">
        <w:rPr>
          <w:rFonts w:eastAsiaTheme="minorEastAsia"/>
          <w:highlight w:val="yellow"/>
          <w:lang w:eastAsia="en-AU"/>
        </w:rPr>
        <w:t xml:space="preserve"> </w:t>
      </w:r>
    </w:p>
    <w:p w14:paraId="1A064322" w14:textId="77777777" w:rsidR="00DF764A" w:rsidRPr="002530FE" w:rsidRDefault="00DF764A" w:rsidP="00DF764A">
      <w:pPr>
        <w:pStyle w:val="CorporatePlanmainbodytext"/>
        <w:rPr>
          <w:rFonts w:ascii="Times New Roman" w:hAnsi="Times New Roman"/>
          <w:lang w:eastAsia="en-AU"/>
        </w:rPr>
      </w:pPr>
    </w:p>
    <w:p w14:paraId="7D4A3BED" w14:textId="77777777" w:rsidR="002530FE" w:rsidRPr="002530FE" w:rsidRDefault="002530FE" w:rsidP="00DF764A">
      <w:pPr>
        <w:pStyle w:val="Heading2"/>
        <w:rPr>
          <w:rFonts w:ascii="Times New Roman" w:hAnsi="Times New Roman"/>
          <w:lang w:eastAsia="en-AU"/>
        </w:rPr>
      </w:pPr>
      <w:bookmarkStart w:id="7" w:name="_Toc115430813"/>
      <w:r w:rsidRPr="002530FE">
        <w:rPr>
          <w:rFonts w:eastAsiaTheme="minorEastAsia"/>
          <w:lang w:eastAsia="en-AU"/>
        </w:rPr>
        <w:t>Outcomes</w:t>
      </w:r>
      <w:bookmarkEnd w:id="7"/>
    </w:p>
    <w:p w14:paraId="23E9E55E" w14:textId="77777777" w:rsidR="00D3691D" w:rsidRDefault="002530FE" w:rsidP="002530FE">
      <w:pPr>
        <w:pStyle w:val="CorporatePlanmainbodytext"/>
        <w:rPr>
          <w:rFonts w:eastAsiaTheme="minorEastAsia"/>
          <w:lang w:eastAsia="en-AU"/>
        </w:rPr>
      </w:pPr>
      <w:r w:rsidRPr="002530FE">
        <w:rPr>
          <w:rFonts w:eastAsiaTheme="minorEastAsia"/>
          <w:lang w:eastAsia="en-AU"/>
        </w:rPr>
        <w:t xml:space="preserve">CHW has performed </w:t>
      </w:r>
      <w:r w:rsidRPr="003E4DE0">
        <w:rPr>
          <w:rFonts w:eastAsiaTheme="minorEastAsia"/>
          <w:lang w:eastAsia="en-AU"/>
        </w:rPr>
        <w:t>well</w:t>
      </w:r>
      <w:r w:rsidR="003E4DE0" w:rsidRPr="003E4DE0">
        <w:rPr>
          <w:rFonts w:eastAsiaTheme="minorEastAsia"/>
          <w:lang w:eastAsia="en-AU"/>
        </w:rPr>
        <w:t xml:space="preserve"> </w:t>
      </w:r>
      <w:r w:rsidR="00D3691D" w:rsidRPr="002530FE">
        <w:rPr>
          <w:rFonts w:eastAsiaTheme="minorEastAsia"/>
          <w:lang w:eastAsia="en-AU"/>
        </w:rPr>
        <w:t xml:space="preserve">in a challenging environment </w:t>
      </w:r>
      <w:r w:rsidRPr="002530FE">
        <w:rPr>
          <w:rFonts w:eastAsiaTheme="minorEastAsia"/>
          <w:lang w:eastAsia="en-AU"/>
        </w:rPr>
        <w:t xml:space="preserve">over the </w:t>
      </w:r>
      <w:r w:rsidR="005C499C">
        <w:rPr>
          <w:rFonts w:eastAsiaTheme="minorEastAsia"/>
          <w:lang w:eastAsia="en-AU"/>
        </w:rPr>
        <w:t xml:space="preserve">4 </w:t>
      </w:r>
      <w:r w:rsidRPr="002530FE">
        <w:rPr>
          <w:rFonts w:eastAsiaTheme="minorEastAsia"/>
          <w:lang w:eastAsia="en-AU"/>
        </w:rPr>
        <w:t xml:space="preserve">completed years of the current </w:t>
      </w:r>
      <w:r w:rsidR="003E4DE0">
        <w:rPr>
          <w:rFonts w:eastAsiaTheme="minorEastAsia"/>
          <w:lang w:eastAsia="en-AU"/>
        </w:rPr>
        <w:t xml:space="preserve">regulatory </w:t>
      </w:r>
      <w:r w:rsidRPr="002530FE">
        <w:rPr>
          <w:rFonts w:eastAsiaTheme="minorEastAsia"/>
          <w:lang w:eastAsia="en-AU"/>
        </w:rPr>
        <w:t xml:space="preserve">period against </w:t>
      </w:r>
      <w:r w:rsidR="00D3691D">
        <w:rPr>
          <w:rFonts w:eastAsiaTheme="minorEastAsia"/>
          <w:lang w:eastAsia="en-AU"/>
        </w:rPr>
        <w:t>Outcomes/Outputs</w:t>
      </w:r>
      <w:r w:rsidRPr="002530FE">
        <w:rPr>
          <w:rFonts w:eastAsiaTheme="minorEastAsia"/>
          <w:lang w:eastAsia="en-AU"/>
        </w:rPr>
        <w:t xml:space="preserve"> </w:t>
      </w:r>
      <w:r w:rsidR="00D3691D">
        <w:rPr>
          <w:rFonts w:eastAsiaTheme="minorEastAsia"/>
          <w:lang w:eastAsia="en-AU"/>
        </w:rPr>
        <w:t xml:space="preserve">that were recognised by the ESC as ‘one of the most ambitious target </w:t>
      </w:r>
      <w:proofErr w:type="gramStart"/>
      <w:r w:rsidR="00D3691D">
        <w:rPr>
          <w:rFonts w:eastAsiaTheme="minorEastAsia"/>
          <w:lang w:eastAsia="en-AU"/>
        </w:rPr>
        <w:t>sets’</w:t>
      </w:r>
      <w:proofErr w:type="gramEnd"/>
      <w:r w:rsidR="00D3691D">
        <w:rPr>
          <w:rFonts w:eastAsiaTheme="minorEastAsia"/>
          <w:lang w:eastAsia="en-AU"/>
        </w:rPr>
        <w:t>.</w:t>
      </w:r>
      <w:r w:rsidR="00D3691D">
        <w:rPr>
          <w:rStyle w:val="FootnoteReference"/>
          <w:rFonts w:eastAsiaTheme="minorEastAsia"/>
          <w:lang w:eastAsia="en-AU"/>
        </w:rPr>
        <w:footnoteReference w:id="4"/>
      </w:r>
      <w:r w:rsidRPr="002530FE">
        <w:rPr>
          <w:rFonts w:eastAsiaTheme="minorEastAsia"/>
          <w:lang w:eastAsia="en-AU"/>
        </w:rPr>
        <w:t xml:space="preserve"> </w:t>
      </w:r>
    </w:p>
    <w:p w14:paraId="5F10FAC6" w14:textId="77777777" w:rsidR="00C65571" w:rsidRDefault="00C65571" w:rsidP="002530FE">
      <w:pPr>
        <w:pStyle w:val="CorporatePlanmainbodytext"/>
        <w:rPr>
          <w:rFonts w:eastAsiaTheme="minorEastAsia"/>
          <w:lang w:eastAsia="en-AU"/>
        </w:rPr>
      </w:pPr>
      <w:r>
        <w:rPr>
          <w:rFonts w:eastAsiaTheme="minorEastAsia"/>
          <w:lang w:eastAsia="en-AU"/>
        </w:rPr>
        <w:t xml:space="preserve">Delivery of the majority of the Outcomes was made difficult due to the mandatory lock-down and Working </w:t>
      </w:r>
      <w:proofErr w:type="gramStart"/>
      <w:r>
        <w:rPr>
          <w:rFonts w:eastAsiaTheme="minorEastAsia"/>
          <w:lang w:eastAsia="en-AU"/>
        </w:rPr>
        <w:t>From</w:t>
      </w:r>
      <w:proofErr w:type="gramEnd"/>
      <w:r>
        <w:rPr>
          <w:rFonts w:eastAsiaTheme="minorEastAsia"/>
          <w:lang w:eastAsia="en-AU"/>
        </w:rPr>
        <w:t xml:space="preserve"> Home direction associated with the COVID-19 pandemic, impacting both staff and customer in-person interactions. </w:t>
      </w:r>
    </w:p>
    <w:p w14:paraId="29715D8A" w14:textId="77777777" w:rsidR="002530FE" w:rsidRPr="002530FE" w:rsidRDefault="002530FE" w:rsidP="002530FE">
      <w:pPr>
        <w:pStyle w:val="CorporatePlanmainbodytext"/>
        <w:rPr>
          <w:rFonts w:ascii="Times New Roman" w:hAnsi="Times New Roman"/>
          <w:lang w:eastAsia="en-AU"/>
        </w:rPr>
      </w:pPr>
      <w:r w:rsidRPr="002530FE">
        <w:rPr>
          <w:rFonts w:eastAsiaTheme="minorEastAsia"/>
          <w:lang w:eastAsia="en-AU"/>
        </w:rPr>
        <w:t xml:space="preserve">Overall </w:t>
      </w:r>
      <w:r w:rsidR="005D71CB">
        <w:rPr>
          <w:rFonts w:eastAsiaTheme="minorEastAsia"/>
          <w:lang w:eastAsia="en-AU"/>
        </w:rPr>
        <w:t>self-assessed ‘</w:t>
      </w:r>
      <w:r w:rsidRPr="002530FE">
        <w:rPr>
          <w:rFonts w:eastAsiaTheme="minorEastAsia"/>
          <w:lang w:eastAsia="en-AU"/>
        </w:rPr>
        <w:t>traffic light</w:t>
      </w:r>
      <w:r w:rsidR="005D71CB">
        <w:rPr>
          <w:rFonts w:eastAsiaTheme="minorEastAsia"/>
          <w:lang w:eastAsia="en-AU"/>
        </w:rPr>
        <w:t>’</w:t>
      </w:r>
      <w:r w:rsidRPr="002530FE">
        <w:rPr>
          <w:rFonts w:eastAsiaTheme="minorEastAsia"/>
          <w:lang w:eastAsia="en-AU"/>
        </w:rPr>
        <w:t xml:space="preserve"> ratings were green for 2018</w:t>
      </w:r>
      <w:r w:rsidR="003E4DE0">
        <w:rPr>
          <w:rFonts w:eastAsiaTheme="minorEastAsia"/>
          <w:lang w:eastAsia="en-AU"/>
        </w:rPr>
        <w:t>-</w:t>
      </w:r>
      <w:r w:rsidRPr="002530FE">
        <w:rPr>
          <w:rFonts w:eastAsiaTheme="minorEastAsia"/>
          <w:lang w:eastAsia="en-AU"/>
        </w:rPr>
        <w:t>19 and 2019</w:t>
      </w:r>
      <w:r w:rsidR="003E4DE0">
        <w:rPr>
          <w:rFonts w:eastAsiaTheme="minorEastAsia"/>
          <w:lang w:eastAsia="en-AU"/>
        </w:rPr>
        <w:t>-</w:t>
      </w:r>
      <w:r w:rsidRPr="002530FE">
        <w:rPr>
          <w:rFonts w:eastAsiaTheme="minorEastAsia"/>
          <w:lang w:eastAsia="en-AU"/>
        </w:rPr>
        <w:t xml:space="preserve">20 but slipped to </w:t>
      </w:r>
      <w:r w:rsidR="003E4DE0">
        <w:rPr>
          <w:rFonts w:eastAsiaTheme="minorEastAsia"/>
          <w:lang w:eastAsia="en-AU"/>
        </w:rPr>
        <w:t>yellow</w:t>
      </w:r>
      <w:r w:rsidRPr="002530FE">
        <w:rPr>
          <w:rFonts w:eastAsiaTheme="minorEastAsia"/>
          <w:lang w:eastAsia="en-AU"/>
        </w:rPr>
        <w:t xml:space="preserve"> in 202</w:t>
      </w:r>
      <w:r w:rsidR="003E4DE0">
        <w:rPr>
          <w:rFonts w:eastAsiaTheme="minorEastAsia"/>
          <w:lang w:eastAsia="en-AU"/>
        </w:rPr>
        <w:t>0-</w:t>
      </w:r>
      <w:r w:rsidRPr="002530FE">
        <w:rPr>
          <w:rFonts w:eastAsiaTheme="minorEastAsia"/>
          <w:lang w:eastAsia="en-AU"/>
        </w:rPr>
        <w:t>21 largely as a result of an abnormally high non-revenue water measure</w:t>
      </w:r>
      <w:r w:rsidR="001E2792">
        <w:rPr>
          <w:rFonts w:eastAsiaTheme="minorEastAsia"/>
          <w:lang w:eastAsia="en-AU"/>
        </w:rPr>
        <w:t xml:space="preserve">. </w:t>
      </w:r>
      <w:r w:rsidRPr="003E4DE0">
        <w:rPr>
          <w:rFonts w:eastAsiaTheme="minorEastAsia"/>
          <w:lang w:eastAsia="en-AU"/>
        </w:rPr>
        <w:t>In 2021</w:t>
      </w:r>
      <w:r w:rsidR="003E4DE0">
        <w:rPr>
          <w:rFonts w:eastAsiaTheme="minorEastAsia"/>
          <w:lang w:eastAsia="en-AU"/>
        </w:rPr>
        <w:t>-</w:t>
      </w:r>
      <w:r w:rsidRPr="003E4DE0">
        <w:rPr>
          <w:rFonts w:eastAsiaTheme="minorEastAsia"/>
          <w:lang w:eastAsia="en-AU"/>
        </w:rPr>
        <w:t xml:space="preserve">22 overall performance </w:t>
      </w:r>
      <w:r w:rsidR="00511F41">
        <w:rPr>
          <w:rFonts w:eastAsiaTheme="minorEastAsia"/>
          <w:lang w:eastAsia="en-AU"/>
        </w:rPr>
        <w:t>returned to ‘green’</w:t>
      </w:r>
      <w:r w:rsidRPr="003E4DE0">
        <w:rPr>
          <w:rFonts w:eastAsiaTheme="minorEastAsia"/>
          <w:lang w:eastAsia="en-AU"/>
        </w:rPr>
        <w:t xml:space="preserve"> rating</w:t>
      </w:r>
      <w:r w:rsidR="003E4DE0">
        <w:rPr>
          <w:rFonts w:eastAsiaTheme="minorEastAsia"/>
          <w:lang w:eastAsia="en-AU"/>
        </w:rPr>
        <w:t xml:space="preserve"> </w:t>
      </w:r>
      <w:r w:rsidR="00511F41">
        <w:rPr>
          <w:rFonts w:eastAsiaTheme="minorEastAsia"/>
          <w:lang w:eastAsia="en-AU"/>
        </w:rPr>
        <w:t>as the majority of Outcomes were met.</w:t>
      </w:r>
    </w:p>
    <w:p w14:paraId="7D1E4847" w14:textId="77777777" w:rsidR="002530FE" w:rsidRDefault="002530FE" w:rsidP="002530FE">
      <w:pPr>
        <w:pStyle w:val="CorporatePlanmainbodytext"/>
        <w:rPr>
          <w:rFonts w:eastAsiaTheme="minorEastAsia"/>
          <w:lang w:eastAsia="en-AU"/>
        </w:rPr>
      </w:pPr>
      <w:r w:rsidRPr="002530FE">
        <w:rPr>
          <w:rFonts w:eastAsiaTheme="minorEastAsia"/>
          <w:lang w:eastAsia="en-AU"/>
        </w:rPr>
        <w:t xml:space="preserve">CHW’s </w:t>
      </w:r>
      <w:r w:rsidR="005D71CB">
        <w:rPr>
          <w:rFonts w:eastAsiaTheme="minorEastAsia"/>
          <w:lang w:eastAsia="en-AU"/>
        </w:rPr>
        <w:t>‘</w:t>
      </w:r>
      <w:r w:rsidRPr="002530FE">
        <w:rPr>
          <w:rFonts w:eastAsiaTheme="minorEastAsia"/>
          <w:lang w:eastAsia="en-AU"/>
        </w:rPr>
        <w:t>traffic light</w:t>
      </w:r>
      <w:r w:rsidR="005D71CB">
        <w:rPr>
          <w:rFonts w:eastAsiaTheme="minorEastAsia"/>
          <w:lang w:eastAsia="en-AU"/>
        </w:rPr>
        <w:t>’</w:t>
      </w:r>
      <w:r w:rsidRPr="002530FE">
        <w:rPr>
          <w:rFonts w:eastAsiaTheme="minorEastAsia"/>
          <w:lang w:eastAsia="en-AU"/>
        </w:rPr>
        <w:t xml:space="preserve"> reporting </w:t>
      </w:r>
      <w:r w:rsidR="00640D46">
        <w:rPr>
          <w:rFonts w:eastAsiaTheme="minorEastAsia"/>
          <w:lang w:eastAsia="en-AU"/>
        </w:rPr>
        <w:t xml:space="preserve">for the 5 Outcomes for the first 4 years of the regulatory period </w:t>
      </w:r>
      <w:r w:rsidRPr="002530FE">
        <w:rPr>
          <w:rFonts w:eastAsiaTheme="minorEastAsia"/>
          <w:lang w:eastAsia="en-AU"/>
        </w:rPr>
        <w:t xml:space="preserve">is shown </w:t>
      </w:r>
      <w:r w:rsidR="001E2792">
        <w:rPr>
          <w:rFonts w:eastAsiaTheme="minorEastAsia"/>
          <w:lang w:eastAsia="en-AU"/>
        </w:rPr>
        <w:t>in the following table</w:t>
      </w:r>
      <w:r w:rsidRPr="002530FE">
        <w:rPr>
          <w:rFonts w:eastAsiaTheme="minorEastAsia"/>
          <w:lang w:eastAsia="en-AU"/>
        </w:rPr>
        <w:t>:</w:t>
      </w:r>
    </w:p>
    <w:p w14:paraId="0DC7C122" w14:textId="77777777" w:rsidR="00640D46" w:rsidRDefault="00640D46" w:rsidP="002530FE">
      <w:pPr>
        <w:pStyle w:val="CorporatePlanmainbodytext"/>
        <w:rPr>
          <w:rFonts w:eastAsiaTheme="minorEastAsia"/>
          <w:lang w:eastAsia="en-AU"/>
        </w:rPr>
      </w:pPr>
    </w:p>
    <w:p w14:paraId="4348FA36" w14:textId="77777777" w:rsidR="00640D46" w:rsidRDefault="00640D46" w:rsidP="002530FE">
      <w:pPr>
        <w:pStyle w:val="CorporatePlanmainbodytext"/>
        <w:rPr>
          <w:rFonts w:eastAsiaTheme="minorEastAsia"/>
          <w:lang w:eastAsia="en-AU"/>
        </w:rPr>
      </w:pPr>
    </w:p>
    <w:p w14:paraId="61B3C0AF" w14:textId="77777777" w:rsidR="001E2792" w:rsidRDefault="001E2792" w:rsidP="002530FE">
      <w:pPr>
        <w:pStyle w:val="CorporatePlanmainbodytext"/>
        <w:rPr>
          <w:rFonts w:eastAsiaTheme="minorEastAsia"/>
          <w:lang w:eastAsia="en-AU"/>
        </w:rPr>
      </w:pPr>
    </w:p>
    <w:p w14:paraId="47F3D5F6" w14:textId="77777777" w:rsidR="00AE495B" w:rsidRPr="00AE495B" w:rsidRDefault="00AE495B" w:rsidP="00AE495B">
      <w:pPr>
        <w:tabs>
          <w:tab w:val="left" w:pos="113"/>
        </w:tabs>
        <w:spacing w:before="120" w:after="120" w:line="300" w:lineRule="atLeast"/>
        <w:rPr>
          <w:rFonts w:eastAsiaTheme="minorEastAsia" w:cs="Arial"/>
          <w:szCs w:val="22"/>
          <w:lang w:eastAsia="en-AU"/>
        </w:rPr>
      </w:pPr>
      <w:r w:rsidRPr="00AE495B">
        <w:rPr>
          <w:rFonts w:eastAsiaTheme="minorEastAsia" w:cs="Arial"/>
          <w:szCs w:val="22"/>
          <w:lang w:eastAsia="en-AU"/>
        </w:rPr>
        <w:t xml:space="preserve">Table </w:t>
      </w:r>
      <w:r w:rsidR="006436E4" w:rsidRPr="006436E4">
        <w:rPr>
          <w:rFonts w:eastAsiaTheme="minorEastAsia" w:cs="Arial"/>
          <w:szCs w:val="22"/>
          <w:lang w:eastAsia="en-AU"/>
        </w:rPr>
        <w:t>5.1</w:t>
      </w:r>
      <w:r w:rsidRPr="00AE495B">
        <w:rPr>
          <w:rFonts w:eastAsiaTheme="minorEastAsia" w:cs="Arial"/>
          <w:szCs w:val="22"/>
          <w:lang w:eastAsia="en-AU"/>
        </w:rPr>
        <w:tab/>
      </w:r>
      <w:r w:rsidRPr="00AE495B">
        <w:rPr>
          <w:rFonts w:eastAsiaTheme="minorEastAsia" w:cs="Arial"/>
          <w:b/>
          <w:szCs w:val="22"/>
          <w:lang w:eastAsia="en-AU"/>
        </w:rPr>
        <w:t>Traffic light assessment of Out</w:t>
      </w:r>
      <w:r>
        <w:rPr>
          <w:rFonts w:eastAsiaTheme="minorEastAsia" w:cs="Arial"/>
          <w:b/>
          <w:szCs w:val="22"/>
          <w:lang w:eastAsia="en-AU"/>
        </w:rPr>
        <w:t>comes</w:t>
      </w:r>
      <w:r w:rsidR="00DE03A6">
        <w:rPr>
          <w:rFonts w:eastAsiaTheme="minorEastAsia" w:cs="Arial"/>
          <w:b/>
          <w:szCs w:val="22"/>
          <w:lang w:eastAsia="en-AU"/>
        </w:rPr>
        <w:t xml:space="preserve"> to 2021-22</w:t>
      </w:r>
    </w:p>
    <w:tbl>
      <w:tblPr>
        <w:tblStyle w:val="TableGrid8"/>
        <w:tblW w:w="0" w:type="auto"/>
        <w:jc w:val="center"/>
        <w:tblLook w:val="04A0" w:firstRow="1" w:lastRow="0" w:firstColumn="1" w:lastColumn="0" w:noHBand="0" w:noVBand="1"/>
      </w:tblPr>
      <w:tblGrid>
        <w:gridCol w:w="5497"/>
        <w:gridCol w:w="711"/>
        <w:gridCol w:w="710"/>
        <w:gridCol w:w="710"/>
        <w:gridCol w:w="710"/>
        <w:gridCol w:w="711"/>
      </w:tblGrid>
      <w:tr w:rsidR="005D461E" w:rsidRPr="005D461E" w14:paraId="2CE6E9BA" w14:textId="77777777" w:rsidTr="005621B3">
        <w:trPr>
          <w:cnfStyle w:val="100000000000" w:firstRow="1" w:lastRow="0" w:firstColumn="0" w:lastColumn="0" w:oddVBand="0" w:evenVBand="0" w:oddHBand="0" w:evenHBand="0" w:firstRowFirstColumn="0" w:firstRowLastColumn="0" w:lastRowFirstColumn="0" w:lastRowLastColumn="0"/>
          <w:trHeight w:hRule="exact" w:val="567"/>
          <w:jc w:val="center"/>
        </w:trPr>
        <w:tc>
          <w:tcPr>
            <w:tcW w:w="5497" w:type="dxa"/>
            <w:tcBorders>
              <w:bottom w:val="single" w:sz="8" w:space="0" w:color="FFFFFF"/>
            </w:tcBorders>
          </w:tcPr>
          <w:p w14:paraId="706416C8" w14:textId="77777777" w:rsidR="005D461E" w:rsidRPr="00E43749" w:rsidRDefault="005D461E" w:rsidP="005621B3">
            <w:pPr>
              <w:rPr>
                <w:rFonts w:eastAsia="Arial" w:cs="Arial"/>
              </w:rPr>
            </w:pPr>
            <w:r w:rsidRPr="00E43749">
              <w:rPr>
                <w:rFonts w:eastAsia="Arial" w:cs="Arial"/>
              </w:rPr>
              <w:t>Outcome</w:t>
            </w:r>
          </w:p>
        </w:tc>
        <w:tc>
          <w:tcPr>
            <w:tcW w:w="711" w:type="dxa"/>
            <w:tcBorders>
              <w:bottom w:val="single" w:sz="24" w:space="0" w:color="FFFFFF"/>
            </w:tcBorders>
          </w:tcPr>
          <w:p w14:paraId="4ACADD62" w14:textId="77777777" w:rsidR="005D461E" w:rsidRPr="00E43749" w:rsidRDefault="005D461E" w:rsidP="005621B3">
            <w:pPr>
              <w:rPr>
                <w:rFonts w:eastAsia="Arial" w:cs="Arial"/>
                <w:szCs w:val="22"/>
              </w:rPr>
            </w:pPr>
            <w:r w:rsidRPr="00E43749">
              <w:rPr>
                <w:rFonts w:eastAsia="Arial" w:cs="Arial"/>
                <w:szCs w:val="22"/>
              </w:rPr>
              <w:t>18-19</w:t>
            </w:r>
          </w:p>
        </w:tc>
        <w:tc>
          <w:tcPr>
            <w:tcW w:w="710" w:type="dxa"/>
            <w:tcBorders>
              <w:bottom w:val="single" w:sz="24" w:space="0" w:color="FFFFFF"/>
            </w:tcBorders>
          </w:tcPr>
          <w:p w14:paraId="639BD3A3" w14:textId="77777777" w:rsidR="005D461E" w:rsidRPr="00E43749" w:rsidRDefault="005D461E" w:rsidP="005621B3">
            <w:pPr>
              <w:rPr>
                <w:rFonts w:eastAsia="Arial" w:cs="Arial"/>
                <w:szCs w:val="22"/>
              </w:rPr>
            </w:pPr>
            <w:r w:rsidRPr="00E43749">
              <w:rPr>
                <w:rFonts w:eastAsia="Arial" w:cs="Arial"/>
                <w:szCs w:val="22"/>
              </w:rPr>
              <w:t>19-20</w:t>
            </w:r>
          </w:p>
        </w:tc>
        <w:tc>
          <w:tcPr>
            <w:tcW w:w="710" w:type="dxa"/>
            <w:tcBorders>
              <w:bottom w:val="single" w:sz="24" w:space="0" w:color="FFFFFF"/>
            </w:tcBorders>
          </w:tcPr>
          <w:p w14:paraId="6C1308A7" w14:textId="77777777" w:rsidR="005D461E" w:rsidRPr="00E43749" w:rsidRDefault="005D461E" w:rsidP="005621B3">
            <w:pPr>
              <w:rPr>
                <w:rFonts w:eastAsia="Arial" w:cs="Arial"/>
                <w:szCs w:val="22"/>
              </w:rPr>
            </w:pPr>
            <w:r w:rsidRPr="00E43749">
              <w:rPr>
                <w:rFonts w:eastAsia="Arial" w:cs="Arial"/>
                <w:szCs w:val="22"/>
              </w:rPr>
              <w:t>20-21</w:t>
            </w:r>
          </w:p>
        </w:tc>
        <w:tc>
          <w:tcPr>
            <w:tcW w:w="710" w:type="dxa"/>
            <w:tcBorders>
              <w:bottom w:val="single" w:sz="24" w:space="0" w:color="FFFFFF"/>
            </w:tcBorders>
          </w:tcPr>
          <w:p w14:paraId="313FD2D9" w14:textId="77777777" w:rsidR="005D461E" w:rsidRPr="00E43749" w:rsidRDefault="005D461E" w:rsidP="005621B3">
            <w:pPr>
              <w:rPr>
                <w:rFonts w:eastAsia="Arial" w:cs="Arial"/>
                <w:szCs w:val="22"/>
              </w:rPr>
            </w:pPr>
            <w:r w:rsidRPr="00E43749">
              <w:rPr>
                <w:rFonts w:eastAsia="Arial" w:cs="Arial"/>
                <w:szCs w:val="22"/>
              </w:rPr>
              <w:t>21-22</w:t>
            </w:r>
          </w:p>
        </w:tc>
        <w:tc>
          <w:tcPr>
            <w:tcW w:w="711" w:type="dxa"/>
            <w:tcBorders>
              <w:bottom w:val="single" w:sz="24" w:space="0" w:color="FFFFFF"/>
            </w:tcBorders>
          </w:tcPr>
          <w:p w14:paraId="7888A320" w14:textId="77777777" w:rsidR="005D461E" w:rsidRPr="00E43749" w:rsidRDefault="005D461E" w:rsidP="005621B3">
            <w:pPr>
              <w:rPr>
                <w:rFonts w:eastAsia="Arial" w:cs="Arial"/>
                <w:szCs w:val="22"/>
              </w:rPr>
            </w:pPr>
            <w:r w:rsidRPr="00E43749">
              <w:rPr>
                <w:rFonts w:eastAsia="Arial" w:cs="Arial"/>
                <w:szCs w:val="22"/>
              </w:rPr>
              <w:t>22-23</w:t>
            </w:r>
          </w:p>
        </w:tc>
      </w:tr>
      <w:tr w:rsidR="005D461E" w:rsidRPr="005D461E" w14:paraId="773F8B8E" w14:textId="77777777" w:rsidTr="005621B3">
        <w:trPr>
          <w:cnfStyle w:val="000000100000" w:firstRow="0" w:lastRow="0" w:firstColumn="0" w:lastColumn="0" w:oddVBand="0" w:evenVBand="0" w:oddHBand="1" w:evenHBand="0" w:firstRowFirstColumn="0" w:firstRowLastColumn="0" w:lastRowFirstColumn="0" w:lastRowLastColumn="0"/>
          <w:trHeight w:hRule="exact" w:val="492"/>
          <w:jc w:val="center"/>
        </w:trPr>
        <w:tc>
          <w:tcPr>
            <w:tcW w:w="5497" w:type="dxa"/>
            <w:tcBorders>
              <w:top w:val="single" w:sz="8" w:space="0" w:color="FFFFFF"/>
              <w:bottom w:val="single" w:sz="8" w:space="0" w:color="FFFFFF"/>
              <w:right w:val="single" w:sz="8" w:space="0" w:color="FFFFFF"/>
            </w:tcBorders>
            <w:vAlign w:val="center"/>
          </w:tcPr>
          <w:p w14:paraId="31A15C03" w14:textId="77777777" w:rsidR="005D461E" w:rsidRPr="00E43749" w:rsidRDefault="005D461E" w:rsidP="005621B3">
            <w:pPr>
              <w:rPr>
                <w:rFonts w:eastAsia="Arial" w:cs="Arial"/>
              </w:rPr>
            </w:pPr>
            <w:r w:rsidRPr="00E43749">
              <w:rPr>
                <w:rFonts w:eastAsia="Arial" w:cs="Arial"/>
              </w:rPr>
              <w:t>1. Better customer experience</w:t>
            </w:r>
          </w:p>
        </w:tc>
        <w:tc>
          <w:tcPr>
            <w:tcW w:w="711" w:type="dxa"/>
            <w:tcBorders>
              <w:top w:val="single" w:sz="8" w:space="0" w:color="FFFFFF"/>
              <w:left w:val="single" w:sz="8" w:space="0" w:color="FFFFFF"/>
              <w:bottom w:val="single" w:sz="8" w:space="0" w:color="FFFFFF"/>
              <w:right w:val="single" w:sz="6" w:space="0" w:color="FFFFFF"/>
            </w:tcBorders>
            <w:shd w:val="clear" w:color="auto" w:fill="FFC000"/>
          </w:tcPr>
          <w:p w14:paraId="1653B7F5" w14:textId="77777777" w:rsidR="005D461E" w:rsidRPr="005D461E" w:rsidRDefault="005D461E" w:rsidP="005621B3">
            <w:pPr>
              <w:rPr>
                <w:rFonts w:eastAsia="Arial" w:cs="Arial"/>
                <w:sz w:val="22"/>
                <w:szCs w:val="22"/>
              </w:rPr>
            </w:pPr>
          </w:p>
        </w:tc>
        <w:tc>
          <w:tcPr>
            <w:tcW w:w="710" w:type="dxa"/>
            <w:tcBorders>
              <w:top w:val="single" w:sz="24" w:space="0" w:color="FFFFFF"/>
              <w:left w:val="single" w:sz="6" w:space="0" w:color="FFFFFF"/>
              <w:bottom w:val="single" w:sz="6" w:space="0" w:color="FFFFFF"/>
              <w:right w:val="single" w:sz="6" w:space="0" w:color="FFFFFF"/>
            </w:tcBorders>
            <w:shd w:val="clear" w:color="auto" w:fill="FF0000"/>
          </w:tcPr>
          <w:p w14:paraId="24C4F5D1" w14:textId="77777777" w:rsidR="005D461E" w:rsidRPr="005D461E" w:rsidRDefault="005D461E" w:rsidP="005621B3">
            <w:pPr>
              <w:rPr>
                <w:rFonts w:eastAsia="Arial" w:cs="Arial"/>
                <w:sz w:val="22"/>
                <w:szCs w:val="22"/>
              </w:rPr>
            </w:pPr>
          </w:p>
        </w:tc>
        <w:tc>
          <w:tcPr>
            <w:tcW w:w="710" w:type="dxa"/>
            <w:tcBorders>
              <w:top w:val="single" w:sz="24" w:space="0" w:color="FFFFFF"/>
              <w:left w:val="single" w:sz="6" w:space="0" w:color="FFFFFF"/>
              <w:bottom w:val="single" w:sz="6" w:space="0" w:color="FFFFFF"/>
              <w:right w:val="single" w:sz="6" w:space="0" w:color="FFFFFF"/>
            </w:tcBorders>
            <w:shd w:val="clear" w:color="auto" w:fill="FFC000"/>
          </w:tcPr>
          <w:p w14:paraId="3317152A" w14:textId="77777777" w:rsidR="005D461E" w:rsidRPr="005D461E" w:rsidRDefault="005D461E" w:rsidP="005621B3">
            <w:pPr>
              <w:rPr>
                <w:rFonts w:eastAsia="Arial" w:cs="Arial"/>
                <w:sz w:val="22"/>
                <w:szCs w:val="22"/>
              </w:rPr>
            </w:pPr>
          </w:p>
        </w:tc>
        <w:tc>
          <w:tcPr>
            <w:tcW w:w="710" w:type="dxa"/>
            <w:tcBorders>
              <w:top w:val="single" w:sz="24" w:space="0" w:color="FFFFFF"/>
              <w:left w:val="single" w:sz="6" w:space="0" w:color="FFFFFF"/>
              <w:bottom w:val="single" w:sz="6" w:space="0" w:color="FFFFFF"/>
              <w:right w:val="single" w:sz="6" w:space="0" w:color="FFFFFF"/>
            </w:tcBorders>
            <w:shd w:val="clear" w:color="auto" w:fill="FFC000"/>
          </w:tcPr>
          <w:p w14:paraId="1793B59E" w14:textId="77777777" w:rsidR="005D461E" w:rsidRPr="005D461E" w:rsidRDefault="005D461E" w:rsidP="005621B3">
            <w:pPr>
              <w:rPr>
                <w:rFonts w:eastAsia="Arial" w:cs="Arial"/>
                <w:sz w:val="22"/>
                <w:szCs w:val="22"/>
              </w:rPr>
            </w:pPr>
          </w:p>
        </w:tc>
        <w:tc>
          <w:tcPr>
            <w:tcW w:w="711" w:type="dxa"/>
            <w:tcBorders>
              <w:top w:val="single" w:sz="24" w:space="0" w:color="FFFFFF"/>
              <w:left w:val="single" w:sz="6" w:space="0" w:color="FFFFFF"/>
              <w:bottom w:val="single" w:sz="6" w:space="0" w:color="FFFFFF"/>
              <w:right w:val="single" w:sz="24" w:space="0" w:color="FFFFFF"/>
            </w:tcBorders>
          </w:tcPr>
          <w:p w14:paraId="18AB1B35" w14:textId="77777777" w:rsidR="005D461E" w:rsidRPr="005D461E" w:rsidRDefault="005D461E" w:rsidP="005621B3">
            <w:pPr>
              <w:rPr>
                <w:rFonts w:eastAsia="Arial" w:cs="Arial"/>
                <w:sz w:val="22"/>
                <w:szCs w:val="22"/>
              </w:rPr>
            </w:pPr>
          </w:p>
        </w:tc>
      </w:tr>
      <w:tr w:rsidR="005D461E" w:rsidRPr="005D461E" w14:paraId="331A982F" w14:textId="77777777" w:rsidTr="005621B3">
        <w:trPr>
          <w:cnfStyle w:val="000000010000" w:firstRow="0" w:lastRow="0" w:firstColumn="0" w:lastColumn="0" w:oddVBand="0" w:evenVBand="0" w:oddHBand="0" w:evenHBand="1" w:firstRowFirstColumn="0" w:firstRowLastColumn="0" w:lastRowFirstColumn="0" w:lastRowLastColumn="0"/>
          <w:trHeight w:hRule="exact" w:val="446"/>
          <w:jc w:val="center"/>
        </w:trPr>
        <w:tc>
          <w:tcPr>
            <w:tcW w:w="5497" w:type="dxa"/>
            <w:tcBorders>
              <w:top w:val="single" w:sz="8" w:space="0" w:color="FFFFFF"/>
              <w:bottom w:val="single" w:sz="8" w:space="0" w:color="FFFFFF"/>
              <w:right w:val="single" w:sz="8" w:space="0" w:color="FFFFFF"/>
            </w:tcBorders>
            <w:vAlign w:val="center"/>
          </w:tcPr>
          <w:p w14:paraId="5BD9B57A" w14:textId="77777777" w:rsidR="005D461E" w:rsidRPr="00E43749" w:rsidRDefault="005D461E" w:rsidP="005621B3">
            <w:pPr>
              <w:rPr>
                <w:rFonts w:eastAsia="Arial" w:cs="Arial"/>
              </w:rPr>
            </w:pPr>
            <w:r w:rsidRPr="00E43749">
              <w:rPr>
                <w:rFonts w:eastAsia="Arial" w:cs="Arial"/>
              </w:rPr>
              <w:t>2. Safe clean drinking water that tastes great</w:t>
            </w:r>
          </w:p>
        </w:tc>
        <w:tc>
          <w:tcPr>
            <w:tcW w:w="711" w:type="dxa"/>
            <w:tcBorders>
              <w:top w:val="single" w:sz="6" w:space="0" w:color="FFFFFF"/>
              <w:left w:val="single" w:sz="8" w:space="0" w:color="FFFFFF"/>
              <w:bottom w:val="single" w:sz="6" w:space="0" w:color="FFFFFF"/>
              <w:right w:val="single" w:sz="6" w:space="0" w:color="FFFFFF"/>
            </w:tcBorders>
            <w:shd w:val="clear" w:color="auto" w:fill="00B050"/>
          </w:tcPr>
          <w:p w14:paraId="4A1402EE"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7CC136BB"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1B5D8EB5"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6F388972" w14:textId="77777777" w:rsidR="005D461E" w:rsidRPr="005D461E" w:rsidRDefault="005D461E" w:rsidP="005621B3">
            <w:pPr>
              <w:rPr>
                <w:rFonts w:eastAsia="Arial" w:cs="Arial"/>
                <w:sz w:val="22"/>
                <w:szCs w:val="22"/>
              </w:rPr>
            </w:pPr>
          </w:p>
        </w:tc>
        <w:tc>
          <w:tcPr>
            <w:tcW w:w="711" w:type="dxa"/>
            <w:tcBorders>
              <w:top w:val="single" w:sz="6" w:space="0" w:color="FFFFFF"/>
              <w:left w:val="single" w:sz="6" w:space="0" w:color="FFFFFF"/>
              <w:bottom w:val="single" w:sz="6" w:space="0" w:color="FFFFFF"/>
              <w:right w:val="single" w:sz="24" w:space="0" w:color="FFFFFF"/>
            </w:tcBorders>
          </w:tcPr>
          <w:p w14:paraId="66FDD67E" w14:textId="77777777" w:rsidR="005D461E" w:rsidRPr="005D461E" w:rsidRDefault="005D461E" w:rsidP="005621B3">
            <w:pPr>
              <w:rPr>
                <w:rFonts w:eastAsia="Arial" w:cs="Arial"/>
                <w:sz w:val="22"/>
                <w:szCs w:val="22"/>
              </w:rPr>
            </w:pPr>
          </w:p>
        </w:tc>
      </w:tr>
      <w:tr w:rsidR="005D461E" w:rsidRPr="005D461E" w14:paraId="4B1F32E9" w14:textId="77777777" w:rsidTr="005621B3">
        <w:trPr>
          <w:cnfStyle w:val="000000100000" w:firstRow="0" w:lastRow="0" w:firstColumn="0" w:lastColumn="0" w:oddVBand="0" w:evenVBand="0" w:oddHBand="1" w:evenHBand="0" w:firstRowFirstColumn="0" w:firstRowLastColumn="0" w:lastRowFirstColumn="0" w:lastRowLastColumn="0"/>
          <w:trHeight w:hRule="exact" w:val="468"/>
          <w:jc w:val="center"/>
        </w:trPr>
        <w:tc>
          <w:tcPr>
            <w:tcW w:w="5497" w:type="dxa"/>
            <w:tcBorders>
              <w:top w:val="single" w:sz="8" w:space="0" w:color="FFFFFF"/>
              <w:bottom w:val="single" w:sz="8" w:space="0" w:color="FFFFFF"/>
              <w:right w:val="single" w:sz="8" w:space="0" w:color="FFFFFF"/>
            </w:tcBorders>
            <w:vAlign w:val="center"/>
          </w:tcPr>
          <w:p w14:paraId="1E4D18F2" w14:textId="77777777" w:rsidR="005D461E" w:rsidRPr="00E43749" w:rsidRDefault="005D461E" w:rsidP="005621B3">
            <w:pPr>
              <w:rPr>
                <w:rFonts w:eastAsia="Arial" w:cs="Arial"/>
              </w:rPr>
            </w:pPr>
            <w:r w:rsidRPr="00E43749">
              <w:rPr>
                <w:rFonts w:eastAsia="Arial" w:cs="Arial"/>
              </w:rPr>
              <w:t>3. Reliable and sustainable water and sewer systems</w:t>
            </w:r>
          </w:p>
        </w:tc>
        <w:tc>
          <w:tcPr>
            <w:tcW w:w="711" w:type="dxa"/>
            <w:tcBorders>
              <w:top w:val="single" w:sz="6" w:space="0" w:color="FFFFFF"/>
              <w:left w:val="single" w:sz="8" w:space="0" w:color="FFFFFF"/>
              <w:bottom w:val="single" w:sz="6" w:space="0" w:color="FFFFFF"/>
              <w:right w:val="single" w:sz="6" w:space="0" w:color="FFFFFF"/>
            </w:tcBorders>
            <w:shd w:val="clear" w:color="auto" w:fill="FFC000"/>
          </w:tcPr>
          <w:p w14:paraId="0EC2B58A"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FFC000"/>
          </w:tcPr>
          <w:p w14:paraId="5EBB1665"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FFC000"/>
          </w:tcPr>
          <w:p w14:paraId="4A57016C"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FFC000"/>
          </w:tcPr>
          <w:p w14:paraId="06DE792F" w14:textId="77777777" w:rsidR="005D461E" w:rsidRPr="005D461E" w:rsidRDefault="005D461E" w:rsidP="005621B3">
            <w:pPr>
              <w:rPr>
                <w:rFonts w:eastAsia="Arial" w:cs="Arial"/>
                <w:sz w:val="22"/>
                <w:szCs w:val="22"/>
              </w:rPr>
            </w:pPr>
          </w:p>
        </w:tc>
        <w:tc>
          <w:tcPr>
            <w:tcW w:w="711" w:type="dxa"/>
            <w:tcBorders>
              <w:top w:val="single" w:sz="6" w:space="0" w:color="FFFFFF"/>
              <w:left w:val="single" w:sz="6" w:space="0" w:color="FFFFFF"/>
              <w:bottom w:val="single" w:sz="6" w:space="0" w:color="FFFFFF"/>
              <w:right w:val="single" w:sz="24" w:space="0" w:color="FFFFFF"/>
            </w:tcBorders>
          </w:tcPr>
          <w:p w14:paraId="1FDBB799" w14:textId="77777777" w:rsidR="005D461E" w:rsidRPr="005D461E" w:rsidRDefault="005D461E" w:rsidP="005621B3">
            <w:pPr>
              <w:rPr>
                <w:rFonts w:eastAsia="Arial" w:cs="Arial"/>
                <w:sz w:val="22"/>
                <w:szCs w:val="22"/>
              </w:rPr>
            </w:pPr>
          </w:p>
        </w:tc>
      </w:tr>
      <w:tr w:rsidR="005D461E" w:rsidRPr="005D461E" w14:paraId="7953212E" w14:textId="77777777" w:rsidTr="005621B3">
        <w:trPr>
          <w:cnfStyle w:val="000000010000" w:firstRow="0" w:lastRow="0" w:firstColumn="0" w:lastColumn="0" w:oddVBand="0" w:evenVBand="0" w:oddHBand="0" w:evenHBand="1" w:firstRowFirstColumn="0" w:firstRowLastColumn="0" w:lastRowFirstColumn="0" w:lastRowLastColumn="0"/>
          <w:trHeight w:hRule="exact" w:val="490"/>
          <w:jc w:val="center"/>
        </w:trPr>
        <w:tc>
          <w:tcPr>
            <w:tcW w:w="5497" w:type="dxa"/>
            <w:tcBorders>
              <w:top w:val="single" w:sz="8" w:space="0" w:color="FFFFFF"/>
              <w:bottom w:val="single" w:sz="8" w:space="0" w:color="FFFFFF"/>
              <w:right w:val="single" w:sz="8" w:space="0" w:color="FFFFFF"/>
            </w:tcBorders>
            <w:vAlign w:val="center"/>
          </w:tcPr>
          <w:p w14:paraId="06F0F5AE" w14:textId="77777777" w:rsidR="005D461E" w:rsidRPr="00E43749" w:rsidRDefault="005D461E" w:rsidP="005621B3">
            <w:pPr>
              <w:rPr>
                <w:rFonts w:eastAsia="Arial" w:cs="Arial"/>
              </w:rPr>
            </w:pPr>
            <w:r w:rsidRPr="00E43749">
              <w:rPr>
                <w:rFonts w:eastAsia="Arial" w:cs="Arial"/>
              </w:rPr>
              <w:t>4. More efficient water use</w:t>
            </w:r>
          </w:p>
        </w:tc>
        <w:tc>
          <w:tcPr>
            <w:tcW w:w="711" w:type="dxa"/>
            <w:tcBorders>
              <w:top w:val="single" w:sz="6" w:space="0" w:color="FFFFFF"/>
              <w:left w:val="single" w:sz="8" w:space="0" w:color="FFFFFF"/>
              <w:bottom w:val="single" w:sz="6" w:space="0" w:color="FFFFFF"/>
              <w:right w:val="single" w:sz="6" w:space="0" w:color="FFFFFF"/>
            </w:tcBorders>
            <w:shd w:val="clear" w:color="auto" w:fill="00B050"/>
          </w:tcPr>
          <w:p w14:paraId="650DD04D"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5DFD0DBC"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FFC000"/>
          </w:tcPr>
          <w:p w14:paraId="5004D77D"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64CBA95B" w14:textId="77777777" w:rsidR="005D461E" w:rsidRPr="005D461E" w:rsidRDefault="005D461E" w:rsidP="005621B3">
            <w:pPr>
              <w:rPr>
                <w:rFonts w:eastAsia="Arial" w:cs="Arial"/>
                <w:sz w:val="22"/>
                <w:szCs w:val="22"/>
              </w:rPr>
            </w:pPr>
          </w:p>
        </w:tc>
        <w:tc>
          <w:tcPr>
            <w:tcW w:w="711" w:type="dxa"/>
            <w:tcBorders>
              <w:top w:val="single" w:sz="6" w:space="0" w:color="FFFFFF"/>
              <w:left w:val="single" w:sz="6" w:space="0" w:color="FFFFFF"/>
              <w:bottom w:val="single" w:sz="6" w:space="0" w:color="FFFFFF"/>
              <w:right w:val="single" w:sz="24" w:space="0" w:color="FFFFFF"/>
            </w:tcBorders>
          </w:tcPr>
          <w:p w14:paraId="742CE4D1" w14:textId="77777777" w:rsidR="005D461E" w:rsidRPr="005D461E" w:rsidRDefault="005D461E" w:rsidP="005621B3">
            <w:pPr>
              <w:rPr>
                <w:rFonts w:eastAsia="Arial" w:cs="Arial"/>
                <w:sz w:val="22"/>
                <w:szCs w:val="22"/>
              </w:rPr>
            </w:pPr>
          </w:p>
        </w:tc>
      </w:tr>
      <w:tr w:rsidR="005D461E" w:rsidRPr="005D461E" w14:paraId="3976EB40" w14:textId="77777777" w:rsidTr="005621B3">
        <w:trPr>
          <w:cnfStyle w:val="000000100000" w:firstRow="0" w:lastRow="0" w:firstColumn="0" w:lastColumn="0" w:oddVBand="0" w:evenVBand="0" w:oddHBand="1" w:evenHBand="0" w:firstRowFirstColumn="0" w:firstRowLastColumn="0" w:lastRowFirstColumn="0" w:lastRowLastColumn="0"/>
          <w:trHeight w:hRule="exact" w:val="484"/>
          <w:jc w:val="center"/>
        </w:trPr>
        <w:tc>
          <w:tcPr>
            <w:tcW w:w="5497" w:type="dxa"/>
            <w:tcBorders>
              <w:top w:val="single" w:sz="8" w:space="0" w:color="FFFFFF"/>
              <w:bottom w:val="single" w:sz="8" w:space="0" w:color="FFFFFF"/>
              <w:right w:val="single" w:sz="8" w:space="0" w:color="FFFFFF"/>
            </w:tcBorders>
            <w:vAlign w:val="center"/>
          </w:tcPr>
          <w:p w14:paraId="052CDA46" w14:textId="77777777" w:rsidR="005D461E" w:rsidRPr="00E43749" w:rsidRDefault="005D461E" w:rsidP="005621B3">
            <w:pPr>
              <w:rPr>
                <w:rFonts w:eastAsia="Arial" w:cs="Arial"/>
              </w:rPr>
            </w:pPr>
            <w:r w:rsidRPr="00E43749">
              <w:rPr>
                <w:rFonts w:eastAsia="Arial" w:cs="Arial"/>
              </w:rPr>
              <w:t>5. Increased value for money</w:t>
            </w:r>
          </w:p>
        </w:tc>
        <w:tc>
          <w:tcPr>
            <w:tcW w:w="711" w:type="dxa"/>
            <w:tcBorders>
              <w:top w:val="single" w:sz="6" w:space="0" w:color="FFFFFF"/>
              <w:left w:val="single" w:sz="8" w:space="0" w:color="FFFFFF"/>
              <w:bottom w:val="single" w:sz="6" w:space="0" w:color="FFFFFF"/>
              <w:right w:val="single" w:sz="6" w:space="0" w:color="FFFFFF"/>
            </w:tcBorders>
            <w:shd w:val="clear" w:color="auto" w:fill="00B050"/>
          </w:tcPr>
          <w:p w14:paraId="24BE6CF3"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38665EA0"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4A48EA61"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6" w:space="0" w:color="FFFFFF"/>
              <w:right w:val="single" w:sz="6" w:space="0" w:color="FFFFFF"/>
            </w:tcBorders>
            <w:shd w:val="clear" w:color="auto" w:fill="00B050"/>
          </w:tcPr>
          <w:p w14:paraId="6A54654D" w14:textId="77777777" w:rsidR="005D461E" w:rsidRPr="005D461E" w:rsidRDefault="005D461E" w:rsidP="005621B3">
            <w:pPr>
              <w:rPr>
                <w:rFonts w:eastAsia="Arial" w:cs="Arial"/>
                <w:sz w:val="22"/>
                <w:szCs w:val="22"/>
              </w:rPr>
            </w:pPr>
          </w:p>
        </w:tc>
        <w:tc>
          <w:tcPr>
            <w:tcW w:w="711" w:type="dxa"/>
            <w:tcBorders>
              <w:top w:val="single" w:sz="6" w:space="0" w:color="FFFFFF"/>
              <w:left w:val="single" w:sz="6" w:space="0" w:color="FFFFFF"/>
              <w:bottom w:val="single" w:sz="6" w:space="0" w:color="FFFFFF"/>
              <w:right w:val="single" w:sz="24" w:space="0" w:color="FFFFFF"/>
            </w:tcBorders>
          </w:tcPr>
          <w:p w14:paraId="42BF218D" w14:textId="77777777" w:rsidR="005D461E" w:rsidRPr="005D461E" w:rsidRDefault="005D461E" w:rsidP="005621B3">
            <w:pPr>
              <w:rPr>
                <w:rFonts w:eastAsia="Arial" w:cs="Arial"/>
                <w:sz w:val="22"/>
                <w:szCs w:val="22"/>
              </w:rPr>
            </w:pPr>
          </w:p>
        </w:tc>
      </w:tr>
      <w:tr w:rsidR="005D461E" w:rsidRPr="005D461E" w14:paraId="3BC6F4DE" w14:textId="77777777" w:rsidTr="005621B3">
        <w:trPr>
          <w:cnfStyle w:val="000000010000" w:firstRow="0" w:lastRow="0" w:firstColumn="0" w:lastColumn="0" w:oddVBand="0" w:evenVBand="0" w:oddHBand="0" w:evenHBand="1" w:firstRowFirstColumn="0" w:firstRowLastColumn="0" w:lastRowFirstColumn="0" w:lastRowLastColumn="0"/>
          <w:trHeight w:hRule="exact" w:val="492"/>
          <w:jc w:val="center"/>
        </w:trPr>
        <w:tc>
          <w:tcPr>
            <w:tcW w:w="5497" w:type="dxa"/>
            <w:tcBorders>
              <w:top w:val="single" w:sz="8" w:space="0" w:color="FFFFFF"/>
              <w:bottom w:val="nil"/>
              <w:right w:val="single" w:sz="8" w:space="0" w:color="FFFFFF"/>
            </w:tcBorders>
            <w:shd w:val="clear" w:color="auto" w:fill="BFBFBF"/>
          </w:tcPr>
          <w:p w14:paraId="222BC59A" w14:textId="77777777" w:rsidR="005D461E" w:rsidRPr="00E43749" w:rsidRDefault="005D461E" w:rsidP="005621B3">
            <w:pPr>
              <w:rPr>
                <w:rFonts w:eastAsia="Arial" w:cs="Arial"/>
                <w:b/>
              </w:rPr>
            </w:pPr>
            <w:r w:rsidRPr="00E43749">
              <w:rPr>
                <w:rFonts w:eastAsia="Arial" w:cs="Arial"/>
                <w:b/>
              </w:rPr>
              <w:t>Overall</w:t>
            </w:r>
          </w:p>
        </w:tc>
        <w:tc>
          <w:tcPr>
            <w:tcW w:w="711" w:type="dxa"/>
            <w:tcBorders>
              <w:top w:val="single" w:sz="6" w:space="0" w:color="FFFFFF"/>
              <w:left w:val="single" w:sz="8" w:space="0" w:color="FFFFFF"/>
              <w:bottom w:val="single" w:sz="24" w:space="0" w:color="FFFFFF"/>
              <w:right w:val="single" w:sz="6" w:space="0" w:color="FFFFFF"/>
            </w:tcBorders>
            <w:shd w:val="clear" w:color="auto" w:fill="00B050"/>
          </w:tcPr>
          <w:p w14:paraId="04486623"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24" w:space="0" w:color="FFFFFF"/>
              <w:right w:val="single" w:sz="6" w:space="0" w:color="FFFFFF"/>
            </w:tcBorders>
            <w:shd w:val="clear" w:color="auto" w:fill="00B050"/>
          </w:tcPr>
          <w:p w14:paraId="6883013D"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24" w:space="0" w:color="FFFFFF"/>
              <w:right w:val="single" w:sz="6" w:space="0" w:color="FFFFFF"/>
            </w:tcBorders>
            <w:shd w:val="clear" w:color="auto" w:fill="FFC000"/>
          </w:tcPr>
          <w:p w14:paraId="04D367AA" w14:textId="77777777" w:rsidR="005D461E" w:rsidRPr="005D461E" w:rsidRDefault="005D461E" w:rsidP="005621B3">
            <w:pPr>
              <w:rPr>
                <w:rFonts w:eastAsia="Arial" w:cs="Arial"/>
                <w:sz w:val="22"/>
                <w:szCs w:val="22"/>
              </w:rPr>
            </w:pPr>
          </w:p>
        </w:tc>
        <w:tc>
          <w:tcPr>
            <w:tcW w:w="710" w:type="dxa"/>
            <w:tcBorders>
              <w:top w:val="single" w:sz="6" w:space="0" w:color="FFFFFF"/>
              <w:left w:val="single" w:sz="6" w:space="0" w:color="FFFFFF"/>
              <w:bottom w:val="single" w:sz="24" w:space="0" w:color="FFFFFF"/>
              <w:right w:val="single" w:sz="6" w:space="0" w:color="FFFFFF"/>
            </w:tcBorders>
            <w:shd w:val="clear" w:color="auto" w:fill="00B050"/>
          </w:tcPr>
          <w:p w14:paraId="3D3CAAD1" w14:textId="77777777" w:rsidR="005D461E" w:rsidRPr="005D461E" w:rsidRDefault="005D461E" w:rsidP="005621B3">
            <w:pPr>
              <w:rPr>
                <w:rFonts w:eastAsia="Arial" w:cs="Arial"/>
                <w:sz w:val="22"/>
                <w:szCs w:val="22"/>
              </w:rPr>
            </w:pPr>
          </w:p>
        </w:tc>
        <w:tc>
          <w:tcPr>
            <w:tcW w:w="711" w:type="dxa"/>
            <w:tcBorders>
              <w:top w:val="single" w:sz="6" w:space="0" w:color="FFFFFF"/>
              <w:left w:val="single" w:sz="6" w:space="0" w:color="FFFFFF"/>
              <w:bottom w:val="single" w:sz="24" w:space="0" w:color="FFFFFF"/>
              <w:right w:val="single" w:sz="24" w:space="0" w:color="FFFFFF"/>
            </w:tcBorders>
            <w:shd w:val="clear" w:color="auto" w:fill="BFBFBF"/>
          </w:tcPr>
          <w:p w14:paraId="5B71E765" w14:textId="77777777" w:rsidR="005D461E" w:rsidRPr="005D461E" w:rsidRDefault="005D461E" w:rsidP="005621B3">
            <w:pPr>
              <w:rPr>
                <w:rFonts w:eastAsia="Arial" w:cs="Arial"/>
                <w:sz w:val="22"/>
                <w:szCs w:val="22"/>
              </w:rPr>
            </w:pPr>
          </w:p>
        </w:tc>
      </w:tr>
    </w:tbl>
    <w:p w14:paraId="5AACC70F" w14:textId="77777777" w:rsidR="005D461E" w:rsidRDefault="005D461E" w:rsidP="002530FE">
      <w:pPr>
        <w:pStyle w:val="CorporatePlanmainbodytext"/>
        <w:rPr>
          <w:rFonts w:eastAsiaTheme="minorEastAsia"/>
          <w:lang w:eastAsia="en-AU"/>
        </w:rPr>
      </w:pPr>
    </w:p>
    <w:p w14:paraId="315D5F32" w14:textId="44671083" w:rsidR="005D71CB" w:rsidRDefault="005D71CB" w:rsidP="002530FE">
      <w:pPr>
        <w:pStyle w:val="CorporatePlanmainbodytext"/>
        <w:rPr>
          <w:rFonts w:eastAsiaTheme="minorEastAsia"/>
          <w:lang w:eastAsia="en-AU"/>
        </w:rPr>
      </w:pPr>
      <w:r>
        <w:rPr>
          <w:rFonts w:eastAsiaTheme="minorEastAsia"/>
          <w:lang w:eastAsia="en-AU"/>
        </w:rPr>
        <w:t xml:space="preserve">CHW adopted a conservative approach in the self-assessment of the achievement of the </w:t>
      </w:r>
      <w:r w:rsidR="00CA7D9E">
        <w:rPr>
          <w:rFonts w:eastAsiaTheme="minorEastAsia"/>
          <w:lang w:eastAsia="en-AU"/>
        </w:rPr>
        <w:t>17</w:t>
      </w:r>
      <w:r>
        <w:rPr>
          <w:rFonts w:eastAsiaTheme="minorEastAsia"/>
          <w:lang w:eastAsia="en-AU"/>
        </w:rPr>
        <w:t xml:space="preserve"> Outputs</w:t>
      </w:r>
      <w:r w:rsidR="00D109FE">
        <w:rPr>
          <w:rFonts w:eastAsiaTheme="minorEastAsia"/>
          <w:lang w:eastAsia="en-AU"/>
        </w:rPr>
        <w:t xml:space="preserve"> </w:t>
      </w:r>
      <w:r w:rsidR="00717C28">
        <w:rPr>
          <w:rFonts w:eastAsiaTheme="minorEastAsia"/>
          <w:lang w:eastAsia="en-AU"/>
        </w:rPr>
        <w:t>under the</w:t>
      </w:r>
      <w:r>
        <w:rPr>
          <w:rFonts w:eastAsiaTheme="minorEastAsia"/>
          <w:lang w:eastAsia="en-AU"/>
        </w:rPr>
        <w:t xml:space="preserve"> 5 Outcomes</w:t>
      </w:r>
      <w:r w:rsidR="00BB3817">
        <w:rPr>
          <w:rFonts w:eastAsiaTheme="minorEastAsia"/>
          <w:lang w:eastAsia="en-AU"/>
        </w:rPr>
        <w:t>.</w:t>
      </w:r>
      <w:r>
        <w:rPr>
          <w:rStyle w:val="FootnoteReference"/>
          <w:rFonts w:eastAsiaTheme="minorEastAsia"/>
          <w:lang w:eastAsia="en-AU"/>
        </w:rPr>
        <w:footnoteReference w:id="5"/>
      </w:r>
      <w:r>
        <w:rPr>
          <w:rFonts w:eastAsiaTheme="minorEastAsia"/>
          <w:lang w:eastAsia="en-AU"/>
        </w:rPr>
        <w:t xml:space="preserve"> </w:t>
      </w:r>
    </w:p>
    <w:p w14:paraId="6619C559" w14:textId="266D6A36" w:rsidR="005D71CB" w:rsidRDefault="005D71CB" w:rsidP="002530FE">
      <w:pPr>
        <w:pStyle w:val="CorporatePlanmainbodytext"/>
        <w:rPr>
          <w:rFonts w:eastAsiaTheme="minorEastAsia"/>
          <w:lang w:eastAsia="en-AU"/>
        </w:rPr>
      </w:pPr>
      <w:r>
        <w:rPr>
          <w:rFonts w:eastAsiaTheme="minorEastAsia"/>
          <w:lang w:eastAsia="en-AU"/>
        </w:rPr>
        <w:t>A more detailed analysis of the traffic light assessment for the</w:t>
      </w:r>
      <w:r w:rsidR="00D3691D">
        <w:rPr>
          <w:rFonts w:eastAsiaTheme="minorEastAsia"/>
          <w:lang w:eastAsia="en-AU"/>
        </w:rPr>
        <w:t xml:space="preserve"> individual</w:t>
      </w:r>
      <w:r>
        <w:rPr>
          <w:rFonts w:eastAsiaTheme="minorEastAsia"/>
          <w:lang w:eastAsia="en-AU"/>
        </w:rPr>
        <w:t xml:space="preserve"> Output </w:t>
      </w:r>
      <w:r w:rsidR="000370D6">
        <w:rPr>
          <w:rFonts w:eastAsiaTheme="minorEastAsia"/>
          <w:lang w:eastAsia="en-AU"/>
        </w:rPr>
        <w:t xml:space="preserve">measures </w:t>
      </w:r>
      <w:r>
        <w:rPr>
          <w:rFonts w:eastAsiaTheme="minorEastAsia"/>
          <w:lang w:eastAsia="en-AU"/>
        </w:rPr>
        <w:t>reveals th</w:t>
      </w:r>
      <w:r w:rsidR="00D3691D">
        <w:rPr>
          <w:rFonts w:eastAsiaTheme="minorEastAsia"/>
          <w:lang w:eastAsia="en-AU"/>
        </w:rPr>
        <w:t xml:space="preserve">at the vast majority of Outputs </w:t>
      </w:r>
      <w:r w:rsidR="00C93CC8">
        <w:rPr>
          <w:rFonts w:eastAsiaTheme="minorEastAsia"/>
          <w:lang w:eastAsia="en-AU"/>
        </w:rPr>
        <w:t>were assessed as meeting</w:t>
      </w:r>
      <w:r w:rsidR="00D3691D">
        <w:rPr>
          <w:rFonts w:eastAsiaTheme="minorEastAsia"/>
          <w:lang w:eastAsia="en-AU"/>
        </w:rPr>
        <w:t xml:space="preserve"> </w:t>
      </w:r>
      <w:r w:rsidR="004A4855">
        <w:rPr>
          <w:rFonts w:eastAsiaTheme="minorEastAsia"/>
          <w:lang w:eastAsia="en-AU"/>
        </w:rPr>
        <w:t>the</w:t>
      </w:r>
      <w:r w:rsidR="00C93CC8">
        <w:rPr>
          <w:rFonts w:eastAsiaTheme="minorEastAsia"/>
          <w:lang w:eastAsia="en-AU"/>
        </w:rPr>
        <w:t>ir</w:t>
      </w:r>
      <w:r w:rsidR="004A4855">
        <w:rPr>
          <w:rFonts w:eastAsiaTheme="minorEastAsia"/>
          <w:lang w:eastAsia="en-AU"/>
        </w:rPr>
        <w:t xml:space="preserve"> targets</w:t>
      </w:r>
      <w:r w:rsidR="000370D6">
        <w:rPr>
          <w:rFonts w:eastAsiaTheme="minorEastAsia"/>
          <w:lang w:eastAsia="en-AU"/>
        </w:rPr>
        <w:t xml:space="preserve"> over the past 4 years</w:t>
      </w:r>
      <w:r>
        <w:rPr>
          <w:rFonts w:eastAsiaTheme="minorEastAsia"/>
          <w:lang w:eastAsia="en-AU"/>
        </w:rPr>
        <w:t>:</w:t>
      </w:r>
    </w:p>
    <w:p w14:paraId="0412B343" w14:textId="77777777" w:rsidR="00D3691D" w:rsidRPr="00AE495B" w:rsidRDefault="00AE495B" w:rsidP="002530FE">
      <w:pPr>
        <w:pStyle w:val="CorporatePlanmainbodytext"/>
        <w:rPr>
          <w:rFonts w:eastAsiaTheme="minorEastAsia"/>
          <w:sz w:val="20"/>
          <w:lang w:eastAsia="en-AU"/>
        </w:rPr>
      </w:pPr>
      <w:r w:rsidRPr="00AE495B">
        <w:rPr>
          <w:rFonts w:eastAsiaTheme="minorEastAsia"/>
          <w:sz w:val="20"/>
          <w:lang w:eastAsia="en-AU"/>
        </w:rPr>
        <w:t xml:space="preserve">Table </w:t>
      </w:r>
      <w:r w:rsidR="006436E4" w:rsidRPr="006436E4">
        <w:rPr>
          <w:rFonts w:eastAsiaTheme="minorEastAsia"/>
          <w:sz w:val="20"/>
          <w:lang w:eastAsia="en-AU"/>
        </w:rPr>
        <w:t>5.2</w:t>
      </w:r>
      <w:r w:rsidRPr="00AE495B">
        <w:rPr>
          <w:rFonts w:eastAsiaTheme="minorEastAsia"/>
          <w:sz w:val="20"/>
          <w:lang w:eastAsia="en-AU"/>
        </w:rPr>
        <w:t xml:space="preserve"> </w:t>
      </w:r>
      <w:r w:rsidRPr="00AE495B">
        <w:rPr>
          <w:rFonts w:eastAsiaTheme="minorEastAsia"/>
          <w:sz w:val="20"/>
          <w:lang w:eastAsia="en-AU"/>
        </w:rPr>
        <w:tab/>
      </w:r>
      <w:r w:rsidRPr="00AE495B">
        <w:rPr>
          <w:rFonts w:eastAsiaTheme="minorEastAsia"/>
          <w:b/>
          <w:sz w:val="20"/>
          <w:lang w:eastAsia="en-AU"/>
        </w:rPr>
        <w:t>Output</w:t>
      </w:r>
      <w:r w:rsidR="00CA7D9E">
        <w:rPr>
          <w:rFonts w:eastAsiaTheme="minorEastAsia"/>
          <w:b/>
          <w:sz w:val="20"/>
          <w:lang w:eastAsia="en-AU"/>
        </w:rPr>
        <w:t xml:space="preserve"> measure</w:t>
      </w:r>
      <w:r w:rsidRPr="00AE495B">
        <w:rPr>
          <w:rFonts w:eastAsiaTheme="minorEastAsia"/>
          <w:b/>
          <w:sz w:val="20"/>
          <w:lang w:eastAsia="en-AU"/>
        </w:rPr>
        <w:t xml:space="preserve">s </w:t>
      </w:r>
      <w:r w:rsidR="00C93CC8">
        <w:rPr>
          <w:rFonts w:eastAsiaTheme="minorEastAsia"/>
          <w:sz w:val="20"/>
          <w:lang w:eastAsia="en-AU"/>
        </w:rPr>
        <w:t xml:space="preserve">- </w:t>
      </w:r>
      <w:r w:rsidR="00C93CC8">
        <w:rPr>
          <w:rFonts w:eastAsiaTheme="minorEastAsia"/>
          <w:b/>
          <w:sz w:val="20"/>
          <w:lang w:eastAsia="en-AU"/>
        </w:rPr>
        <w:t>t</w:t>
      </w:r>
      <w:r w:rsidR="00C93CC8" w:rsidRPr="00AE495B">
        <w:rPr>
          <w:rFonts w:eastAsiaTheme="minorEastAsia"/>
          <w:b/>
          <w:sz w:val="20"/>
          <w:lang w:eastAsia="en-AU"/>
        </w:rPr>
        <w:t xml:space="preserve">raffic light assessment </w:t>
      </w:r>
      <w:r w:rsidR="00C93CC8">
        <w:rPr>
          <w:rFonts w:eastAsiaTheme="minorEastAsia"/>
          <w:b/>
          <w:sz w:val="20"/>
          <w:lang w:eastAsia="en-AU"/>
        </w:rPr>
        <w:t>of performance</w:t>
      </w:r>
    </w:p>
    <w:tbl>
      <w:tblPr>
        <w:tblStyle w:val="TableGrid8"/>
        <w:tblW w:w="9067" w:type="dxa"/>
        <w:tblLayout w:type="fixed"/>
        <w:tblLook w:val="04A0" w:firstRow="1" w:lastRow="0" w:firstColumn="1" w:lastColumn="0" w:noHBand="0" w:noVBand="1"/>
      </w:tblPr>
      <w:tblGrid>
        <w:gridCol w:w="2268"/>
        <w:gridCol w:w="1696"/>
        <w:gridCol w:w="1560"/>
        <w:gridCol w:w="1842"/>
        <w:gridCol w:w="1701"/>
      </w:tblGrid>
      <w:tr w:rsidR="00640D46" w:rsidRPr="00AD621A" w14:paraId="368FEC7B" w14:textId="77777777" w:rsidTr="00DE03A6">
        <w:trPr>
          <w:cnfStyle w:val="100000000000" w:firstRow="1" w:lastRow="0" w:firstColumn="0" w:lastColumn="0" w:oddVBand="0" w:evenVBand="0" w:oddHBand="0" w:evenHBand="0" w:firstRowFirstColumn="0" w:firstRowLastColumn="0" w:lastRowFirstColumn="0" w:lastRowLastColumn="0"/>
        </w:trPr>
        <w:tc>
          <w:tcPr>
            <w:tcW w:w="2268" w:type="dxa"/>
          </w:tcPr>
          <w:p w14:paraId="5C73C005" w14:textId="77777777" w:rsidR="00640D46" w:rsidRPr="00D109FE" w:rsidRDefault="00640D46" w:rsidP="006C277E">
            <w:pPr>
              <w:spacing w:before="60" w:after="120" w:line="280" w:lineRule="atLeast"/>
            </w:pPr>
            <w:r w:rsidRPr="00D109FE">
              <w:t>Traffic light</w:t>
            </w:r>
            <w:r>
              <w:t xml:space="preserve"> &gt;</w:t>
            </w:r>
          </w:p>
        </w:tc>
        <w:tc>
          <w:tcPr>
            <w:tcW w:w="1696" w:type="dxa"/>
          </w:tcPr>
          <w:p w14:paraId="5F9A5FDF" w14:textId="77777777" w:rsidR="00640D46" w:rsidRPr="00D109FE" w:rsidRDefault="00640D46" w:rsidP="006C277E">
            <w:pPr>
              <w:spacing w:before="60" w:after="120" w:line="280" w:lineRule="atLeast"/>
              <w:jc w:val="center"/>
            </w:pPr>
            <w:r w:rsidRPr="00DE03A6">
              <w:rPr>
                <w:color w:val="FFFFFF" w:themeColor="background1"/>
              </w:rPr>
              <w:t>Green</w:t>
            </w:r>
            <w:r w:rsidR="00DE03A6">
              <w:rPr>
                <w:color w:val="FFFFFF" w:themeColor="background1"/>
              </w:rPr>
              <w:t xml:space="preserve"> -</w:t>
            </w:r>
            <w:r w:rsidRPr="005F4443">
              <w:rPr>
                <w:color w:val="00B050"/>
              </w:rPr>
              <w:t xml:space="preserve"> </w:t>
            </w:r>
            <w:r>
              <w:t xml:space="preserve">   </w:t>
            </w:r>
            <w:r w:rsidR="00DE03A6">
              <w:t xml:space="preserve">        </w:t>
            </w:r>
            <w:r w:rsidR="00615998">
              <w:t>M</w:t>
            </w:r>
            <w:r>
              <w:t>et target</w:t>
            </w:r>
          </w:p>
        </w:tc>
        <w:tc>
          <w:tcPr>
            <w:tcW w:w="1560" w:type="dxa"/>
          </w:tcPr>
          <w:p w14:paraId="405CE8F8" w14:textId="77777777" w:rsidR="00640D46" w:rsidRPr="00D109FE" w:rsidRDefault="00640D46" w:rsidP="006C277E">
            <w:pPr>
              <w:spacing w:before="60" w:after="120" w:line="280" w:lineRule="atLeast"/>
              <w:jc w:val="center"/>
            </w:pPr>
            <w:r w:rsidRPr="00DE03A6">
              <w:rPr>
                <w:color w:val="FFFFFF" w:themeColor="background1"/>
              </w:rPr>
              <w:t>Yellow</w:t>
            </w:r>
            <w:r w:rsidR="00DE03A6">
              <w:rPr>
                <w:color w:val="FFFFFF" w:themeColor="background1"/>
              </w:rPr>
              <w:t xml:space="preserve"> </w:t>
            </w:r>
            <w:proofErr w:type="gramStart"/>
            <w:r w:rsidR="00DE03A6">
              <w:rPr>
                <w:color w:val="FFFFFF" w:themeColor="background1"/>
              </w:rPr>
              <w:t>-</w:t>
            </w:r>
            <w:r w:rsidRPr="00DE03A6">
              <w:rPr>
                <w:color w:val="FFFFFF" w:themeColor="background1"/>
              </w:rPr>
              <w:t xml:space="preserve"> </w:t>
            </w:r>
            <w:r>
              <w:t xml:space="preserve"> </w:t>
            </w:r>
            <w:r w:rsidR="00615998">
              <w:t>L</w:t>
            </w:r>
            <w:r>
              <w:t>argely</w:t>
            </w:r>
            <w:proofErr w:type="gramEnd"/>
            <w:r>
              <w:t xml:space="preserve"> met</w:t>
            </w:r>
          </w:p>
        </w:tc>
        <w:tc>
          <w:tcPr>
            <w:tcW w:w="1842" w:type="dxa"/>
          </w:tcPr>
          <w:p w14:paraId="47624EB4" w14:textId="77777777" w:rsidR="00640D46" w:rsidRPr="00D109FE" w:rsidRDefault="00640D46" w:rsidP="006C277E">
            <w:pPr>
              <w:spacing w:before="60" w:after="120" w:line="280" w:lineRule="atLeast"/>
              <w:jc w:val="center"/>
            </w:pPr>
            <w:r w:rsidRPr="00DE03A6">
              <w:rPr>
                <w:color w:val="FFFFFF" w:themeColor="background1"/>
              </w:rPr>
              <w:t>Red</w:t>
            </w:r>
            <w:r w:rsidR="00DE03A6">
              <w:rPr>
                <w:color w:val="FFFFFF" w:themeColor="background1"/>
              </w:rPr>
              <w:t xml:space="preserve"> -  </w:t>
            </w:r>
            <w:r w:rsidRPr="00DE03A6">
              <w:rPr>
                <w:color w:val="FFFFFF" w:themeColor="background1"/>
              </w:rPr>
              <w:t xml:space="preserve"> </w:t>
            </w:r>
            <w:r>
              <w:t xml:space="preserve">               </w:t>
            </w:r>
            <w:r w:rsidR="00615998">
              <w:t xml:space="preserve"> N</w:t>
            </w:r>
            <w:r>
              <w:t>ot met</w:t>
            </w:r>
          </w:p>
        </w:tc>
        <w:tc>
          <w:tcPr>
            <w:tcW w:w="1701" w:type="dxa"/>
          </w:tcPr>
          <w:p w14:paraId="21723CB7" w14:textId="77777777" w:rsidR="00640D46" w:rsidRPr="00D109FE" w:rsidRDefault="00640D46" w:rsidP="006C277E">
            <w:pPr>
              <w:spacing w:before="60" w:after="120" w:line="280" w:lineRule="atLeast"/>
              <w:jc w:val="center"/>
            </w:pPr>
            <w:r>
              <w:t>Totals</w:t>
            </w:r>
          </w:p>
        </w:tc>
      </w:tr>
      <w:tr w:rsidR="00640D46" w:rsidRPr="00AD621A" w14:paraId="4DE6E244" w14:textId="77777777" w:rsidTr="00DE03A6">
        <w:trPr>
          <w:cnfStyle w:val="000000100000" w:firstRow="0" w:lastRow="0" w:firstColumn="0" w:lastColumn="0" w:oddVBand="0" w:evenVBand="0" w:oddHBand="1" w:evenHBand="0" w:firstRowFirstColumn="0" w:firstRowLastColumn="0" w:lastRowFirstColumn="0" w:lastRowLastColumn="0"/>
          <w:trHeight w:val="364"/>
        </w:trPr>
        <w:tc>
          <w:tcPr>
            <w:tcW w:w="2268" w:type="dxa"/>
          </w:tcPr>
          <w:p w14:paraId="4A7006C5" w14:textId="74C4F35B" w:rsidR="00640D46" w:rsidRPr="00EB16E5" w:rsidRDefault="002B782C" w:rsidP="006C277E">
            <w:pPr>
              <w:spacing w:before="60" w:after="120" w:line="280" w:lineRule="atLeast"/>
              <w:rPr>
                <w:bCs/>
              </w:rPr>
            </w:pPr>
            <w:r>
              <w:t>N</w:t>
            </w:r>
            <w:r w:rsidR="00640D46" w:rsidRPr="00EB16E5">
              <w:t>umber</w:t>
            </w:r>
          </w:p>
          <w:p w14:paraId="46C09679" w14:textId="31A7C761" w:rsidR="00640D46" w:rsidRPr="00C93CC8" w:rsidRDefault="000370D6" w:rsidP="006C277E">
            <w:pPr>
              <w:spacing w:before="60" w:after="120" w:line="280" w:lineRule="atLeast"/>
              <w:rPr>
                <w:b/>
              </w:rPr>
            </w:pPr>
            <w:r>
              <w:t>T</w:t>
            </w:r>
            <w:r w:rsidR="00640D46" w:rsidRPr="00EB16E5">
              <w:t>otal</w:t>
            </w:r>
            <w:r>
              <w:t xml:space="preserve"> (%)</w:t>
            </w:r>
          </w:p>
        </w:tc>
        <w:tc>
          <w:tcPr>
            <w:tcW w:w="1696" w:type="dxa"/>
          </w:tcPr>
          <w:p w14:paraId="655970CD" w14:textId="77777777" w:rsidR="00640D46" w:rsidRDefault="00640D46" w:rsidP="006C277E">
            <w:pPr>
              <w:spacing w:before="60" w:after="120" w:line="280" w:lineRule="atLeast"/>
              <w:jc w:val="center"/>
            </w:pPr>
            <w:r>
              <w:t>91</w:t>
            </w:r>
          </w:p>
          <w:p w14:paraId="3349684D" w14:textId="77777777" w:rsidR="00640D46" w:rsidRPr="00AD621A" w:rsidRDefault="005B4E6C" w:rsidP="006C277E">
            <w:pPr>
              <w:spacing w:before="60" w:after="120" w:line="280" w:lineRule="atLeast"/>
              <w:jc w:val="center"/>
            </w:pPr>
            <w:r>
              <w:t>79</w:t>
            </w:r>
          </w:p>
        </w:tc>
        <w:tc>
          <w:tcPr>
            <w:tcW w:w="1560" w:type="dxa"/>
          </w:tcPr>
          <w:p w14:paraId="2233272B" w14:textId="77777777" w:rsidR="00640D46" w:rsidRDefault="00640D46" w:rsidP="006C277E">
            <w:pPr>
              <w:spacing w:before="60" w:after="120" w:line="280" w:lineRule="atLeast"/>
              <w:jc w:val="center"/>
            </w:pPr>
            <w:r>
              <w:t>1</w:t>
            </w:r>
            <w:r w:rsidR="005B4E6C">
              <w:t>3</w:t>
            </w:r>
          </w:p>
          <w:p w14:paraId="1F726441" w14:textId="77777777" w:rsidR="00640D46" w:rsidRPr="00AD621A" w:rsidRDefault="00640D46" w:rsidP="006C277E">
            <w:pPr>
              <w:spacing w:before="60" w:after="120" w:line="280" w:lineRule="atLeast"/>
              <w:jc w:val="center"/>
            </w:pPr>
            <w:r>
              <w:t>1</w:t>
            </w:r>
            <w:r w:rsidR="005B4E6C">
              <w:t>1</w:t>
            </w:r>
          </w:p>
        </w:tc>
        <w:tc>
          <w:tcPr>
            <w:tcW w:w="1842" w:type="dxa"/>
          </w:tcPr>
          <w:p w14:paraId="027CDDF8" w14:textId="77777777" w:rsidR="00640D46" w:rsidRDefault="00640D46" w:rsidP="006C277E">
            <w:pPr>
              <w:spacing w:before="60" w:after="120" w:line="280" w:lineRule="atLeast"/>
              <w:jc w:val="center"/>
            </w:pPr>
            <w:r>
              <w:t>1</w:t>
            </w:r>
            <w:r w:rsidR="005B4E6C">
              <w:t>1</w:t>
            </w:r>
          </w:p>
          <w:p w14:paraId="0B5C2A18" w14:textId="77777777" w:rsidR="00640D46" w:rsidRPr="00AD621A" w:rsidRDefault="00640D46" w:rsidP="006C277E">
            <w:pPr>
              <w:spacing w:before="60" w:after="120" w:line="280" w:lineRule="atLeast"/>
              <w:jc w:val="center"/>
            </w:pPr>
            <w:r>
              <w:t>10</w:t>
            </w:r>
          </w:p>
        </w:tc>
        <w:tc>
          <w:tcPr>
            <w:tcW w:w="1701" w:type="dxa"/>
          </w:tcPr>
          <w:p w14:paraId="69C79AA2" w14:textId="77777777" w:rsidR="00640D46" w:rsidRDefault="00640D46" w:rsidP="006C277E">
            <w:pPr>
              <w:spacing w:before="60" w:after="120" w:line="280" w:lineRule="atLeast"/>
              <w:jc w:val="center"/>
            </w:pPr>
            <w:r>
              <w:t>115</w:t>
            </w:r>
          </w:p>
          <w:p w14:paraId="2984275D" w14:textId="77777777" w:rsidR="00640D46" w:rsidRDefault="00640D46" w:rsidP="006C277E">
            <w:pPr>
              <w:spacing w:before="60" w:after="120" w:line="280" w:lineRule="atLeast"/>
              <w:jc w:val="center"/>
            </w:pPr>
            <w:r>
              <w:t>100</w:t>
            </w:r>
            <w:r w:rsidR="005621B3">
              <w:t>%</w:t>
            </w:r>
          </w:p>
        </w:tc>
      </w:tr>
    </w:tbl>
    <w:p w14:paraId="29F0C4CE" w14:textId="77777777" w:rsidR="00456671" w:rsidRDefault="00456671" w:rsidP="002530FE">
      <w:pPr>
        <w:pStyle w:val="CorporatePlanmainbodytext"/>
        <w:rPr>
          <w:rFonts w:eastAsiaTheme="minorEastAsia"/>
          <w:lang w:eastAsia="en-AU"/>
        </w:rPr>
      </w:pPr>
    </w:p>
    <w:p w14:paraId="1CC1674A" w14:textId="68E1651C" w:rsidR="005D71CB" w:rsidRDefault="004A4855" w:rsidP="002530FE">
      <w:pPr>
        <w:pStyle w:val="CorporatePlanmainbodytext"/>
        <w:rPr>
          <w:rFonts w:eastAsiaTheme="minorEastAsia"/>
          <w:lang w:eastAsia="en-AU"/>
        </w:rPr>
      </w:pPr>
      <w:r>
        <w:rPr>
          <w:rFonts w:eastAsiaTheme="minorEastAsia"/>
          <w:lang w:eastAsia="en-AU"/>
        </w:rPr>
        <w:t>A number of substantial Outputs were delivered</w:t>
      </w:r>
      <w:r w:rsidR="00192D8B">
        <w:rPr>
          <w:rFonts w:eastAsiaTheme="minorEastAsia"/>
          <w:lang w:eastAsia="en-AU"/>
        </w:rPr>
        <w:t xml:space="preserve"> in full</w:t>
      </w:r>
      <w:r>
        <w:rPr>
          <w:rFonts w:eastAsiaTheme="minorEastAsia"/>
          <w:lang w:eastAsia="en-AU"/>
        </w:rPr>
        <w:t xml:space="preserve"> (</w:t>
      </w:r>
      <w:r w:rsidR="005621B3">
        <w:rPr>
          <w:rFonts w:eastAsiaTheme="minorEastAsia"/>
          <w:lang w:eastAsia="en-AU"/>
        </w:rPr>
        <w:t>g</w:t>
      </w:r>
      <w:r>
        <w:rPr>
          <w:rFonts w:eastAsiaTheme="minorEastAsia"/>
          <w:lang w:eastAsia="en-AU"/>
        </w:rPr>
        <w:t>reen traffic light) including:</w:t>
      </w:r>
    </w:p>
    <w:p w14:paraId="42A4410C" w14:textId="58582711" w:rsidR="005B4E6C" w:rsidRDefault="000370D6" w:rsidP="00E70D67">
      <w:pPr>
        <w:pStyle w:val="CorporatePlanmainbodytext"/>
        <w:numPr>
          <w:ilvl w:val="0"/>
          <w:numId w:val="47"/>
        </w:numPr>
        <w:rPr>
          <w:rFonts w:eastAsiaTheme="minorEastAsia"/>
          <w:lang w:eastAsia="en-AU"/>
        </w:rPr>
      </w:pPr>
      <w:r>
        <w:rPr>
          <w:rFonts w:eastAsiaTheme="minorEastAsia"/>
          <w:lang w:eastAsia="en-AU"/>
        </w:rPr>
        <w:t xml:space="preserve">developed </w:t>
      </w:r>
      <w:r w:rsidR="005B4E6C">
        <w:rPr>
          <w:rFonts w:eastAsiaTheme="minorEastAsia"/>
          <w:lang w:eastAsia="en-AU"/>
        </w:rPr>
        <w:t xml:space="preserve">and acted upon a new strategy to assist vulnerable customers </w:t>
      </w:r>
    </w:p>
    <w:p w14:paraId="326047EC" w14:textId="77777777" w:rsidR="004A4855" w:rsidRDefault="00BB3817" w:rsidP="00E70D67">
      <w:pPr>
        <w:pStyle w:val="CorporatePlanmainbodytext"/>
        <w:numPr>
          <w:ilvl w:val="0"/>
          <w:numId w:val="47"/>
        </w:numPr>
        <w:rPr>
          <w:rFonts w:eastAsiaTheme="minorEastAsia"/>
          <w:lang w:eastAsia="en-AU"/>
        </w:rPr>
      </w:pPr>
      <w:r>
        <w:rPr>
          <w:rFonts w:eastAsiaTheme="minorEastAsia"/>
          <w:lang w:eastAsia="en-AU"/>
        </w:rPr>
        <w:t>i</w:t>
      </w:r>
      <w:r w:rsidR="004A4855">
        <w:rPr>
          <w:rFonts w:eastAsiaTheme="minorEastAsia"/>
          <w:lang w:eastAsia="en-AU"/>
        </w:rPr>
        <w:t>ntroduction of e-billing</w:t>
      </w:r>
    </w:p>
    <w:p w14:paraId="32B3E50E" w14:textId="4457F1CA" w:rsidR="005B4E6C" w:rsidRDefault="00BB3817" w:rsidP="00E70D67">
      <w:pPr>
        <w:pStyle w:val="CorporatePlanmainbodytext"/>
        <w:numPr>
          <w:ilvl w:val="0"/>
          <w:numId w:val="47"/>
        </w:numPr>
        <w:rPr>
          <w:rFonts w:eastAsiaTheme="minorEastAsia"/>
          <w:lang w:eastAsia="en-AU"/>
        </w:rPr>
      </w:pPr>
      <w:r>
        <w:rPr>
          <w:rFonts w:eastAsiaTheme="minorEastAsia"/>
          <w:lang w:eastAsia="en-AU"/>
        </w:rPr>
        <w:t>r</w:t>
      </w:r>
      <w:r w:rsidR="005B4E6C">
        <w:rPr>
          <w:rFonts w:eastAsiaTheme="minorEastAsia"/>
          <w:lang w:eastAsia="en-AU"/>
        </w:rPr>
        <w:t xml:space="preserve">educed telephone </w:t>
      </w:r>
      <w:r w:rsidR="00717C28">
        <w:rPr>
          <w:rFonts w:eastAsiaTheme="minorEastAsia"/>
          <w:lang w:eastAsia="en-AU"/>
        </w:rPr>
        <w:t>enquiries</w:t>
      </w:r>
      <w:r w:rsidR="005B4E6C">
        <w:rPr>
          <w:rFonts w:eastAsiaTheme="minorEastAsia"/>
          <w:lang w:eastAsia="en-AU"/>
        </w:rPr>
        <w:t xml:space="preserve"> by </w:t>
      </w:r>
      <w:r w:rsidR="00B17D6E">
        <w:rPr>
          <w:rFonts w:eastAsiaTheme="minorEastAsia"/>
          <w:lang w:eastAsia="en-AU"/>
        </w:rPr>
        <w:t>simultaneously</w:t>
      </w:r>
      <w:r w:rsidR="005B4E6C">
        <w:rPr>
          <w:rFonts w:eastAsiaTheme="minorEastAsia"/>
          <w:lang w:eastAsia="en-AU"/>
        </w:rPr>
        <w:t xml:space="preserve"> increasing customer self-service </w:t>
      </w:r>
      <w:r>
        <w:rPr>
          <w:rFonts w:eastAsiaTheme="minorEastAsia"/>
          <w:lang w:eastAsia="en-AU"/>
        </w:rPr>
        <w:t>(</w:t>
      </w:r>
      <w:r w:rsidR="005B4E6C">
        <w:rPr>
          <w:rFonts w:eastAsiaTheme="minorEastAsia"/>
          <w:lang w:eastAsia="en-AU"/>
        </w:rPr>
        <w:t>through increase</w:t>
      </w:r>
      <w:r w:rsidR="00CE592B">
        <w:rPr>
          <w:rFonts w:eastAsiaTheme="minorEastAsia"/>
          <w:lang w:eastAsia="en-AU"/>
        </w:rPr>
        <w:t>d</w:t>
      </w:r>
      <w:r w:rsidR="005B4E6C">
        <w:rPr>
          <w:rFonts w:eastAsiaTheme="minorEastAsia"/>
          <w:lang w:eastAsia="en-AU"/>
        </w:rPr>
        <w:t xml:space="preserve"> online forms options and functionality</w:t>
      </w:r>
      <w:r>
        <w:rPr>
          <w:rFonts w:eastAsiaTheme="minorEastAsia"/>
          <w:lang w:eastAsia="en-AU"/>
        </w:rPr>
        <w:t>)</w:t>
      </w:r>
    </w:p>
    <w:p w14:paraId="3A670607" w14:textId="77777777" w:rsidR="004A4855" w:rsidRDefault="00BB3817" w:rsidP="00E70D67">
      <w:pPr>
        <w:pStyle w:val="CorporatePlanmainbodytext"/>
        <w:numPr>
          <w:ilvl w:val="0"/>
          <w:numId w:val="47"/>
        </w:numPr>
        <w:rPr>
          <w:rFonts w:eastAsiaTheme="minorEastAsia"/>
          <w:lang w:eastAsia="en-AU"/>
        </w:rPr>
      </w:pPr>
      <w:r>
        <w:rPr>
          <w:rFonts w:eastAsiaTheme="minorEastAsia"/>
          <w:lang w:eastAsia="en-AU"/>
        </w:rPr>
        <w:t>i</w:t>
      </w:r>
      <w:r w:rsidR="004A4855">
        <w:rPr>
          <w:rFonts w:eastAsiaTheme="minorEastAsia"/>
          <w:lang w:eastAsia="en-AU"/>
        </w:rPr>
        <w:t xml:space="preserve">ncrease in delivery </w:t>
      </w:r>
      <w:r w:rsidR="00C65571">
        <w:rPr>
          <w:rFonts w:eastAsiaTheme="minorEastAsia"/>
          <w:lang w:eastAsia="en-AU"/>
        </w:rPr>
        <w:t xml:space="preserve">rate </w:t>
      </w:r>
      <w:r w:rsidR="004A4855">
        <w:rPr>
          <w:rFonts w:eastAsiaTheme="minorEastAsia"/>
          <w:lang w:eastAsia="en-AU"/>
        </w:rPr>
        <w:t>of SMS/email for service interruptions</w:t>
      </w:r>
    </w:p>
    <w:p w14:paraId="1D5F205F" w14:textId="77777777" w:rsidR="004A4855" w:rsidRDefault="00BB3817" w:rsidP="00E70D67">
      <w:pPr>
        <w:pStyle w:val="CorporatePlanmainbodytext"/>
        <w:numPr>
          <w:ilvl w:val="0"/>
          <w:numId w:val="47"/>
        </w:numPr>
        <w:rPr>
          <w:rFonts w:eastAsiaTheme="minorEastAsia"/>
          <w:lang w:eastAsia="en-AU"/>
        </w:rPr>
      </w:pPr>
      <w:r>
        <w:rPr>
          <w:rFonts w:eastAsiaTheme="minorEastAsia"/>
          <w:lang w:eastAsia="en-AU"/>
        </w:rPr>
        <w:t>i</w:t>
      </w:r>
      <w:r w:rsidR="004A4855">
        <w:rPr>
          <w:rFonts w:eastAsiaTheme="minorEastAsia"/>
          <w:lang w:eastAsia="en-AU"/>
        </w:rPr>
        <w:t>ncreasing customer satisfaction with water quality and a corresponding decrease in water quality complaints</w:t>
      </w:r>
    </w:p>
    <w:p w14:paraId="6569B094" w14:textId="3D573F24" w:rsidR="00192D8B" w:rsidRDefault="004A4855" w:rsidP="00E70D67">
      <w:pPr>
        <w:pStyle w:val="CorporatePlanmainbodytext"/>
        <w:numPr>
          <w:ilvl w:val="0"/>
          <w:numId w:val="47"/>
        </w:numPr>
        <w:rPr>
          <w:rFonts w:eastAsiaTheme="minorEastAsia"/>
          <w:lang w:eastAsia="en-AU"/>
        </w:rPr>
      </w:pPr>
      <w:r>
        <w:rPr>
          <w:rFonts w:eastAsiaTheme="minorEastAsia"/>
          <w:lang w:eastAsia="en-AU"/>
        </w:rPr>
        <w:t>Integrated Water Management Plans</w:t>
      </w:r>
      <w:r w:rsidR="009B2EA5">
        <w:rPr>
          <w:rFonts w:eastAsiaTheme="minorEastAsia"/>
          <w:lang w:eastAsia="en-AU"/>
        </w:rPr>
        <w:t xml:space="preserve"> developed</w:t>
      </w:r>
      <w:r>
        <w:rPr>
          <w:rFonts w:eastAsiaTheme="minorEastAsia"/>
          <w:lang w:eastAsia="en-AU"/>
        </w:rPr>
        <w:t xml:space="preserve"> </w:t>
      </w:r>
      <w:r w:rsidR="000370D6">
        <w:rPr>
          <w:rFonts w:eastAsiaTheme="minorEastAsia"/>
          <w:lang w:eastAsia="en-AU"/>
        </w:rPr>
        <w:t>in collaboration with other agencies</w:t>
      </w:r>
      <w:r w:rsidR="009B2EA5">
        <w:rPr>
          <w:rFonts w:eastAsiaTheme="minorEastAsia"/>
          <w:lang w:eastAsia="en-AU"/>
        </w:rPr>
        <w:t xml:space="preserve"> and communities</w:t>
      </w:r>
      <w:r w:rsidR="000370D6">
        <w:rPr>
          <w:rFonts w:eastAsiaTheme="minorEastAsia"/>
          <w:lang w:eastAsia="en-AU"/>
        </w:rPr>
        <w:t xml:space="preserve"> </w:t>
      </w:r>
      <w:r>
        <w:rPr>
          <w:rFonts w:eastAsiaTheme="minorEastAsia"/>
          <w:lang w:eastAsia="en-AU"/>
        </w:rPr>
        <w:t>for each of our largest service areas</w:t>
      </w:r>
      <w:r w:rsidR="00192D8B">
        <w:rPr>
          <w:rFonts w:eastAsiaTheme="minorEastAsia"/>
          <w:lang w:eastAsia="en-AU"/>
        </w:rPr>
        <w:t>: Ballarat, Maryborough and Daylesford</w:t>
      </w:r>
      <w:r w:rsidR="000370D6">
        <w:rPr>
          <w:rFonts w:eastAsiaTheme="minorEastAsia"/>
          <w:lang w:eastAsia="en-AU"/>
        </w:rPr>
        <w:t xml:space="preserve"> (including Creswick and Clunes)</w:t>
      </w:r>
    </w:p>
    <w:p w14:paraId="22A81654" w14:textId="43BD8A9D" w:rsidR="00192D8B" w:rsidRDefault="00BB3817" w:rsidP="00E70D67">
      <w:pPr>
        <w:pStyle w:val="CorporatePlanmainbodytext"/>
        <w:numPr>
          <w:ilvl w:val="0"/>
          <w:numId w:val="47"/>
        </w:numPr>
        <w:rPr>
          <w:rFonts w:eastAsiaTheme="minorEastAsia"/>
          <w:lang w:eastAsia="en-AU"/>
        </w:rPr>
      </w:pPr>
      <w:r>
        <w:rPr>
          <w:rFonts w:eastAsiaTheme="minorEastAsia"/>
          <w:lang w:eastAsia="en-AU"/>
        </w:rPr>
        <w:t>g</w:t>
      </w:r>
      <w:r w:rsidR="00192D8B">
        <w:rPr>
          <w:rFonts w:eastAsiaTheme="minorEastAsia"/>
          <w:lang w:eastAsia="en-AU"/>
        </w:rPr>
        <w:t xml:space="preserve">reenhouse gas emission </w:t>
      </w:r>
      <w:r w:rsidR="000370D6">
        <w:rPr>
          <w:rFonts w:eastAsiaTheme="minorEastAsia"/>
          <w:lang w:eastAsia="en-AU"/>
        </w:rPr>
        <w:t xml:space="preserve">reductions </w:t>
      </w:r>
      <w:r w:rsidR="00192D8B">
        <w:rPr>
          <w:rFonts w:eastAsiaTheme="minorEastAsia"/>
          <w:lang w:eastAsia="en-AU"/>
        </w:rPr>
        <w:t>consistently met targets</w:t>
      </w:r>
    </w:p>
    <w:p w14:paraId="256D51F5" w14:textId="77777777" w:rsidR="00192D8B" w:rsidRDefault="00BB3817" w:rsidP="00E70D67">
      <w:pPr>
        <w:pStyle w:val="CorporatePlanmainbodytext"/>
        <w:numPr>
          <w:ilvl w:val="0"/>
          <w:numId w:val="47"/>
        </w:numPr>
        <w:rPr>
          <w:rFonts w:eastAsiaTheme="minorEastAsia"/>
          <w:lang w:eastAsia="en-AU"/>
        </w:rPr>
      </w:pPr>
      <w:r>
        <w:rPr>
          <w:rFonts w:eastAsiaTheme="minorEastAsia"/>
          <w:lang w:eastAsia="en-AU"/>
        </w:rPr>
        <w:t>r</w:t>
      </w:r>
      <w:r w:rsidR="00192D8B">
        <w:rPr>
          <w:rFonts w:eastAsiaTheme="minorEastAsia"/>
          <w:lang w:eastAsia="en-AU"/>
        </w:rPr>
        <w:t>ainwater tank installations exceeded the annual target</w:t>
      </w:r>
    </w:p>
    <w:p w14:paraId="6DEDFBBE" w14:textId="77777777" w:rsidR="00192D8B" w:rsidRDefault="00BB3817" w:rsidP="00E70D67">
      <w:pPr>
        <w:pStyle w:val="CorporatePlanmainbodytext"/>
        <w:numPr>
          <w:ilvl w:val="0"/>
          <w:numId w:val="47"/>
        </w:numPr>
        <w:rPr>
          <w:rFonts w:eastAsiaTheme="minorEastAsia"/>
          <w:lang w:eastAsia="en-AU"/>
        </w:rPr>
      </w:pPr>
      <w:r>
        <w:rPr>
          <w:rFonts w:eastAsiaTheme="minorEastAsia"/>
          <w:lang w:eastAsia="en-AU"/>
        </w:rPr>
        <w:t>p</w:t>
      </w:r>
      <w:r w:rsidR="00192D8B">
        <w:rPr>
          <w:rFonts w:eastAsiaTheme="minorEastAsia"/>
          <w:lang w:eastAsia="en-AU"/>
        </w:rPr>
        <w:t>rice increases for the average homeowner were restricted to CPI or less</w:t>
      </w:r>
      <w:r>
        <w:rPr>
          <w:rFonts w:eastAsiaTheme="minorEastAsia"/>
          <w:lang w:eastAsia="en-AU"/>
        </w:rPr>
        <w:t>.</w:t>
      </w:r>
    </w:p>
    <w:p w14:paraId="668DBEAD" w14:textId="77777777" w:rsidR="004A4855" w:rsidRDefault="00192D8B" w:rsidP="002530FE">
      <w:pPr>
        <w:pStyle w:val="CorporatePlanmainbodytext"/>
        <w:rPr>
          <w:rFonts w:eastAsiaTheme="minorEastAsia"/>
          <w:lang w:eastAsia="en-AU"/>
        </w:rPr>
      </w:pPr>
      <w:r w:rsidRPr="00192D8B">
        <w:rPr>
          <w:rFonts w:eastAsiaTheme="minorEastAsia"/>
          <w:lang w:eastAsia="en-AU"/>
        </w:rPr>
        <w:t xml:space="preserve">A </w:t>
      </w:r>
      <w:r>
        <w:rPr>
          <w:rFonts w:eastAsiaTheme="minorEastAsia"/>
          <w:lang w:eastAsia="en-AU"/>
        </w:rPr>
        <w:t xml:space="preserve">small </w:t>
      </w:r>
      <w:r w:rsidRPr="00192D8B">
        <w:rPr>
          <w:rFonts w:eastAsiaTheme="minorEastAsia"/>
          <w:lang w:eastAsia="en-AU"/>
        </w:rPr>
        <w:t xml:space="preserve">number of Outputs were </w:t>
      </w:r>
      <w:r w:rsidR="00C65571">
        <w:rPr>
          <w:rFonts w:eastAsiaTheme="minorEastAsia"/>
          <w:lang w:eastAsia="en-AU"/>
        </w:rPr>
        <w:t>unable to be met consistently</w:t>
      </w:r>
      <w:r w:rsidRPr="00192D8B">
        <w:rPr>
          <w:rFonts w:eastAsiaTheme="minorEastAsia"/>
          <w:lang w:eastAsia="en-AU"/>
        </w:rPr>
        <w:t xml:space="preserve"> (</w:t>
      </w:r>
      <w:r w:rsidR="00BB3817">
        <w:rPr>
          <w:rFonts w:eastAsiaTheme="minorEastAsia"/>
          <w:lang w:eastAsia="en-AU"/>
        </w:rPr>
        <w:t>r</w:t>
      </w:r>
      <w:r w:rsidR="00C65571">
        <w:rPr>
          <w:rFonts w:eastAsiaTheme="minorEastAsia"/>
          <w:lang w:eastAsia="en-AU"/>
        </w:rPr>
        <w:t>ed</w:t>
      </w:r>
      <w:r w:rsidRPr="00192D8B">
        <w:rPr>
          <w:rFonts w:eastAsiaTheme="minorEastAsia"/>
          <w:lang w:eastAsia="en-AU"/>
        </w:rPr>
        <w:t xml:space="preserve"> traffic light) including:</w:t>
      </w:r>
    </w:p>
    <w:p w14:paraId="66D8EAE1" w14:textId="77777777" w:rsidR="00C65571" w:rsidRDefault="00BB3817" w:rsidP="00E70D67">
      <w:pPr>
        <w:pStyle w:val="CorporatePlanmainbodytext"/>
        <w:numPr>
          <w:ilvl w:val="0"/>
          <w:numId w:val="48"/>
        </w:numPr>
        <w:rPr>
          <w:rFonts w:eastAsiaTheme="minorEastAsia"/>
          <w:lang w:eastAsia="en-AU"/>
        </w:rPr>
      </w:pPr>
      <w:r>
        <w:rPr>
          <w:rFonts w:eastAsiaTheme="minorEastAsia"/>
          <w:lang w:eastAsia="en-AU"/>
        </w:rPr>
        <w:t>a</w:t>
      </w:r>
      <w:r w:rsidR="00C65571">
        <w:rPr>
          <w:rFonts w:eastAsiaTheme="minorEastAsia"/>
          <w:lang w:eastAsia="en-AU"/>
        </w:rPr>
        <w:t xml:space="preserve">ccounts using Direct Debit – the target was </w:t>
      </w:r>
      <w:r w:rsidR="006B69BA">
        <w:rPr>
          <w:rFonts w:eastAsiaTheme="minorEastAsia"/>
          <w:lang w:eastAsia="en-AU"/>
        </w:rPr>
        <w:t xml:space="preserve">initially </w:t>
      </w:r>
      <w:r w:rsidR="00C65571">
        <w:rPr>
          <w:rFonts w:eastAsiaTheme="minorEastAsia"/>
          <w:lang w:eastAsia="en-AU"/>
        </w:rPr>
        <w:t>shown to be overly optimistic and was adjusted following consultation with customers</w:t>
      </w:r>
    </w:p>
    <w:p w14:paraId="2AB7B97E" w14:textId="597B881E" w:rsidR="00C65571" w:rsidRDefault="00BB3817" w:rsidP="00E70D67">
      <w:pPr>
        <w:pStyle w:val="CorporatePlanmainbodytext"/>
        <w:numPr>
          <w:ilvl w:val="0"/>
          <w:numId w:val="48"/>
        </w:numPr>
        <w:rPr>
          <w:rFonts w:eastAsiaTheme="minorEastAsia"/>
          <w:lang w:eastAsia="en-AU"/>
        </w:rPr>
      </w:pPr>
      <w:r>
        <w:rPr>
          <w:rFonts w:eastAsiaTheme="minorEastAsia"/>
          <w:lang w:eastAsia="en-AU"/>
        </w:rPr>
        <w:t>o</w:t>
      </w:r>
      <w:r w:rsidR="00C65571">
        <w:rPr>
          <w:rFonts w:eastAsiaTheme="minorEastAsia"/>
          <w:lang w:eastAsia="en-AU"/>
        </w:rPr>
        <w:t xml:space="preserve">nline platform satisfaction – </w:t>
      </w:r>
      <w:r w:rsidR="000370D6">
        <w:rPr>
          <w:rFonts w:eastAsiaTheme="minorEastAsia"/>
          <w:lang w:eastAsia="en-AU"/>
        </w:rPr>
        <w:t>only</w:t>
      </w:r>
      <w:r w:rsidR="00C65571">
        <w:rPr>
          <w:rFonts w:eastAsiaTheme="minorEastAsia"/>
          <w:lang w:eastAsia="en-AU"/>
        </w:rPr>
        <w:t xml:space="preserve"> a small number of respondents tended to skew the results</w:t>
      </w:r>
    </w:p>
    <w:p w14:paraId="6553E4FF" w14:textId="77777777" w:rsidR="00C65571" w:rsidRDefault="00BB3817" w:rsidP="00E70D67">
      <w:pPr>
        <w:pStyle w:val="CorporatePlanmainbodytext"/>
        <w:numPr>
          <w:ilvl w:val="0"/>
          <w:numId w:val="48"/>
        </w:numPr>
        <w:rPr>
          <w:rFonts w:eastAsiaTheme="minorEastAsia"/>
          <w:lang w:eastAsia="en-AU"/>
        </w:rPr>
      </w:pPr>
      <w:r>
        <w:rPr>
          <w:rFonts w:eastAsiaTheme="minorEastAsia"/>
          <w:lang w:eastAsia="en-AU"/>
        </w:rPr>
        <w:t>s</w:t>
      </w:r>
      <w:r w:rsidR="00C65571">
        <w:rPr>
          <w:rFonts w:eastAsiaTheme="minorEastAsia"/>
          <w:lang w:eastAsia="en-AU"/>
        </w:rPr>
        <w:t>ewer spills inside customer house – unable to meet the ambitious target of zero</w:t>
      </w:r>
    </w:p>
    <w:p w14:paraId="5E84FCC0" w14:textId="77777777" w:rsidR="004A4855" w:rsidRDefault="00172073" w:rsidP="002530FE">
      <w:pPr>
        <w:pStyle w:val="CorporatePlanmainbodytext"/>
        <w:rPr>
          <w:rFonts w:eastAsiaTheme="minorEastAsia"/>
          <w:lang w:eastAsia="en-AU"/>
        </w:rPr>
      </w:pPr>
      <w:r>
        <w:rPr>
          <w:rFonts w:eastAsiaTheme="minorEastAsia"/>
          <w:lang w:eastAsia="en-AU"/>
        </w:rPr>
        <w:t xml:space="preserve">CHW conducted a ‘mid-term’ review </w:t>
      </w:r>
      <w:r w:rsidR="00657D2F">
        <w:rPr>
          <w:rFonts w:eastAsiaTheme="minorEastAsia"/>
          <w:lang w:eastAsia="en-AU"/>
        </w:rPr>
        <w:t>of the Output measures and targets in association with our Customer Advisory Panel and revised some targets to be more meaningful and reflective of customer priorities, effective from 1 July 2020.</w:t>
      </w:r>
    </w:p>
    <w:p w14:paraId="2EE14418" w14:textId="77777777" w:rsidR="00657D2F" w:rsidRDefault="00657D2F" w:rsidP="002530FE">
      <w:pPr>
        <w:pStyle w:val="CorporatePlanmainbodytext"/>
        <w:rPr>
          <w:rFonts w:eastAsiaTheme="minorEastAsia"/>
          <w:lang w:eastAsia="en-AU"/>
        </w:rPr>
      </w:pPr>
    </w:p>
    <w:p w14:paraId="12FE073E" w14:textId="77777777" w:rsidR="005D71CB" w:rsidRDefault="00DF764A" w:rsidP="00DF764A">
      <w:pPr>
        <w:pStyle w:val="Heading2"/>
        <w:rPr>
          <w:rFonts w:eastAsiaTheme="minorEastAsia"/>
          <w:lang w:eastAsia="en-AU"/>
        </w:rPr>
      </w:pPr>
      <w:bookmarkStart w:id="8" w:name="_Toc115430814"/>
      <w:r>
        <w:rPr>
          <w:rFonts w:eastAsiaTheme="minorEastAsia"/>
          <w:lang w:eastAsia="en-AU"/>
        </w:rPr>
        <w:t>Guaranteed Service Levels</w:t>
      </w:r>
      <w:r w:rsidR="00DB3496">
        <w:rPr>
          <w:rFonts w:eastAsiaTheme="minorEastAsia"/>
          <w:lang w:eastAsia="en-AU"/>
        </w:rPr>
        <w:t xml:space="preserve"> </w:t>
      </w:r>
      <w:r w:rsidR="006A7051">
        <w:rPr>
          <w:rFonts w:eastAsiaTheme="minorEastAsia"/>
          <w:lang w:eastAsia="en-AU"/>
        </w:rPr>
        <w:t>(GSLs)</w:t>
      </w:r>
      <w:bookmarkEnd w:id="8"/>
    </w:p>
    <w:p w14:paraId="68782718" w14:textId="7105BEC6" w:rsidR="00B83D04" w:rsidRDefault="006A7051" w:rsidP="002530FE">
      <w:pPr>
        <w:pStyle w:val="CorporatePlanmainbodytext"/>
        <w:rPr>
          <w:rFonts w:eastAsiaTheme="minorEastAsia"/>
          <w:lang w:eastAsia="en-AU"/>
        </w:rPr>
      </w:pPr>
      <w:r>
        <w:rPr>
          <w:rFonts w:eastAsiaTheme="minorEastAsia"/>
          <w:lang w:eastAsia="en-AU"/>
        </w:rPr>
        <w:t xml:space="preserve">GSLs are paid as a rebate to customers where we do not meet our </w:t>
      </w:r>
      <w:r w:rsidR="00DB3496">
        <w:rPr>
          <w:rFonts w:eastAsiaTheme="minorEastAsia"/>
          <w:lang w:eastAsia="en-AU"/>
        </w:rPr>
        <w:t xml:space="preserve">GSL </w:t>
      </w:r>
      <w:r>
        <w:rPr>
          <w:rFonts w:eastAsiaTheme="minorEastAsia"/>
          <w:lang w:eastAsia="en-AU"/>
        </w:rPr>
        <w:t>service commitment.</w:t>
      </w:r>
      <w:r w:rsidR="00AE495B">
        <w:rPr>
          <w:rFonts w:eastAsiaTheme="minorEastAsia"/>
          <w:lang w:eastAsia="en-AU"/>
        </w:rPr>
        <w:t xml:space="preserve"> </w:t>
      </w:r>
      <w:r>
        <w:rPr>
          <w:rFonts w:eastAsiaTheme="minorEastAsia"/>
          <w:lang w:eastAsia="en-AU"/>
        </w:rPr>
        <w:t xml:space="preserve">The number of GSLs (and $ value) has decreased over the 4 years </w:t>
      </w:r>
      <w:r w:rsidR="00B83D04">
        <w:rPr>
          <w:rFonts w:eastAsiaTheme="minorEastAsia"/>
          <w:lang w:eastAsia="en-AU"/>
        </w:rPr>
        <w:t xml:space="preserve">of this regulatory period </w:t>
      </w:r>
      <w:r w:rsidR="00BF5CCE">
        <w:rPr>
          <w:rFonts w:eastAsiaTheme="minorEastAsia"/>
          <w:lang w:eastAsia="en-AU"/>
        </w:rPr>
        <w:t>by approximately 50%</w:t>
      </w:r>
      <w:r w:rsidR="00B83D04">
        <w:rPr>
          <w:rFonts w:eastAsiaTheme="minorEastAsia"/>
          <w:lang w:eastAsia="en-AU"/>
        </w:rPr>
        <w:t>, as demonstrated by the following table.</w:t>
      </w:r>
    </w:p>
    <w:p w14:paraId="34CD1105" w14:textId="77777777" w:rsidR="00B83D04" w:rsidRDefault="00BF5CCE" w:rsidP="002530FE">
      <w:pPr>
        <w:pStyle w:val="CorporatePlanmainbodytext"/>
        <w:rPr>
          <w:rFonts w:eastAsiaTheme="minorEastAsia"/>
          <w:lang w:eastAsia="en-AU"/>
        </w:rPr>
      </w:pPr>
      <w:r>
        <w:rPr>
          <w:rFonts w:eastAsiaTheme="minorEastAsia"/>
          <w:lang w:eastAsia="en-AU"/>
        </w:rPr>
        <w:t>This is an indicator of customers receiving</w:t>
      </w:r>
      <w:r w:rsidR="006A7051">
        <w:rPr>
          <w:rFonts w:eastAsiaTheme="minorEastAsia"/>
          <w:lang w:eastAsia="en-AU"/>
        </w:rPr>
        <w:t xml:space="preserve"> </w:t>
      </w:r>
      <w:r>
        <w:rPr>
          <w:rFonts w:eastAsiaTheme="minorEastAsia"/>
          <w:lang w:eastAsia="en-AU"/>
        </w:rPr>
        <w:t>improved service quality</w:t>
      </w:r>
      <w:r w:rsidR="00B83D04">
        <w:rPr>
          <w:rFonts w:eastAsiaTheme="minorEastAsia"/>
          <w:lang w:eastAsia="en-AU"/>
        </w:rPr>
        <w:t>.</w:t>
      </w:r>
    </w:p>
    <w:p w14:paraId="62907FDA" w14:textId="350D308B" w:rsidR="00AE495B" w:rsidRPr="00B83D04" w:rsidRDefault="00BF5CCE" w:rsidP="00B83D04">
      <w:pPr>
        <w:pStyle w:val="CorporatePlanmainbodytext"/>
        <w:rPr>
          <w:rFonts w:eastAsiaTheme="minorEastAsia"/>
          <w:sz w:val="20"/>
          <w:lang w:eastAsia="en-AU"/>
        </w:rPr>
      </w:pPr>
      <w:r>
        <w:rPr>
          <w:rFonts w:eastAsiaTheme="minorEastAsia"/>
          <w:lang w:eastAsia="en-AU"/>
        </w:rPr>
        <w:t xml:space="preserve"> </w:t>
      </w:r>
      <w:r w:rsidR="00AE495B" w:rsidRPr="00B83D04">
        <w:rPr>
          <w:rFonts w:eastAsiaTheme="minorEastAsia"/>
          <w:sz w:val="20"/>
          <w:lang w:eastAsia="en-AU"/>
        </w:rPr>
        <w:t xml:space="preserve">Table </w:t>
      </w:r>
      <w:r w:rsidR="006436E4" w:rsidRPr="00B83D04">
        <w:rPr>
          <w:rFonts w:eastAsiaTheme="minorEastAsia"/>
          <w:sz w:val="20"/>
          <w:lang w:eastAsia="en-AU"/>
        </w:rPr>
        <w:t>5</w:t>
      </w:r>
      <w:r w:rsidR="00AE495B" w:rsidRPr="00B83D04">
        <w:rPr>
          <w:rFonts w:eastAsiaTheme="minorEastAsia"/>
          <w:sz w:val="20"/>
          <w:lang w:eastAsia="en-AU"/>
        </w:rPr>
        <w:t xml:space="preserve">.3 </w:t>
      </w:r>
      <w:r w:rsidR="00AE495B" w:rsidRPr="00B83D04">
        <w:rPr>
          <w:rFonts w:eastAsiaTheme="minorEastAsia"/>
          <w:sz w:val="20"/>
          <w:lang w:eastAsia="en-AU"/>
        </w:rPr>
        <w:tab/>
      </w:r>
      <w:r w:rsidR="00AE495B" w:rsidRPr="00B83D04">
        <w:rPr>
          <w:rFonts w:eastAsiaTheme="minorEastAsia"/>
          <w:b/>
          <w:sz w:val="20"/>
          <w:lang w:eastAsia="en-AU"/>
        </w:rPr>
        <w:t xml:space="preserve">GSL payments </w:t>
      </w:r>
      <w:r w:rsidR="00AE495B" w:rsidRPr="00B83D04">
        <w:rPr>
          <w:rFonts w:eastAsiaTheme="minorEastAsia"/>
          <w:sz w:val="20"/>
          <w:lang w:eastAsia="en-AU"/>
        </w:rPr>
        <w:t xml:space="preserve">  </w:t>
      </w:r>
    </w:p>
    <w:tbl>
      <w:tblPr>
        <w:tblStyle w:val="TableGrid8"/>
        <w:tblW w:w="9106" w:type="dxa"/>
        <w:tblLook w:val="04A0" w:firstRow="1" w:lastRow="0" w:firstColumn="1" w:lastColumn="0" w:noHBand="0" w:noVBand="1"/>
      </w:tblPr>
      <w:tblGrid>
        <w:gridCol w:w="2268"/>
        <w:gridCol w:w="1276"/>
        <w:gridCol w:w="1276"/>
        <w:gridCol w:w="1451"/>
        <w:gridCol w:w="1417"/>
        <w:gridCol w:w="1418"/>
      </w:tblGrid>
      <w:tr w:rsidR="00980DE6" w:rsidRPr="00AF001C" w14:paraId="389D31DB" w14:textId="77777777" w:rsidTr="00DE03A6">
        <w:trPr>
          <w:cnfStyle w:val="100000000000" w:firstRow="1" w:lastRow="0" w:firstColumn="0" w:lastColumn="0" w:oddVBand="0" w:evenVBand="0" w:oddHBand="0" w:evenHBand="0" w:firstRowFirstColumn="0" w:firstRowLastColumn="0" w:lastRowFirstColumn="0" w:lastRowLastColumn="0"/>
        </w:trPr>
        <w:tc>
          <w:tcPr>
            <w:tcW w:w="2268" w:type="dxa"/>
          </w:tcPr>
          <w:p w14:paraId="5C85BFA3" w14:textId="77777777" w:rsidR="00980DE6" w:rsidRPr="00DB3496" w:rsidRDefault="00980DE6" w:rsidP="005F4443">
            <w:pPr>
              <w:spacing w:before="60" w:after="120" w:line="280" w:lineRule="atLeast"/>
            </w:pPr>
            <w:r w:rsidRPr="00DB3496">
              <w:t>Financial year</w:t>
            </w:r>
          </w:p>
        </w:tc>
        <w:tc>
          <w:tcPr>
            <w:tcW w:w="1276" w:type="dxa"/>
          </w:tcPr>
          <w:p w14:paraId="1215AA35" w14:textId="77777777" w:rsidR="00980DE6" w:rsidRPr="00DB3496" w:rsidRDefault="00980DE6" w:rsidP="005F4443">
            <w:pPr>
              <w:spacing w:before="60" w:after="120" w:line="280" w:lineRule="atLeast"/>
              <w:jc w:val="center"/>
              <w:rPr>
                <w:sz w:val="18"/>
                <w:szCs w:val="18"/>
              </w:rPr>
            </w:pPr>
            <w:r w:rsidRPr="00DB3496">
              <w:t>2018-19</w:t>
            </w:r>
          </w:p>
        </w:tc>
        <w:tc>
          <w:tcPr>
            <w:tcW w:w="1276" w:type="dxa"/>
          </w:tcPr>
          <w:p w14:paraId="642F6C7F" w14:textId="77777777" w:rsidR="00980DE6" w:rsidRPr="00DB3496" w:rsidRDefault="00980DE6" w:rsidP="005F4443">
            <w:pPr>
              <w:spacing w:before="60" w:after="120" w:line="280" w:lineRule="atLeast"/>
              <w:jc w:val="center"/>
              <w:rPr>
                <w:sz w:val="18"/>
                <w:szCs w:val="18"/>
              </w:rPr>
            </w:pPr>
            <w:r w:rsidRPr="00DB3496">
              <w:t>2019-20</w:t>
            </w:r>
          </w:p>
        </w:tc>
        <w:tc>
          <w:tcPr>
            <w:tcW w:w="1451" w:type="dxa"/>
          </w:tcPr>
          <w:p w14:paraId="0A623BA7" w14:textId="77777777" w:rsidR="00980DE6" w:rsidRPr="00DB3496" w:rsidRDefault="00980DE6" w:rsidP="005F4443">
            <w:pPr>
              <w:spacing w:before="60" w:after="120" w:line="280" w:lineRule="atLeast"/>
              <w:jc w:val="center"/>
              <w:rPr>
                <w:sz w:val="18"/>
                <w:szCs w:val="18"/>
              </w:rPr>
            </w:pPr>
            <w:r w:rsidRPr="00DB3496">
              <w:rPr>
                <w:szCs w:val="18"/>
              </w:rPr>
              <w:t>2020-21</w:t>
            </w:r>
          </w:p>
        </w:tc>
        <w:tc>
          <w:tcPr>
            <w:tcW w:w="1417" w:type="dxa"/>
          </w:tcPr>
          <w:p w14:paraId="75971E47" w14:textId="77777777" w:rsidR="00980DE6" w:rsidRPr="00DB3496" w:rsidRDefault="00980DE6" w:rsidP="005F4443">
            <w:pPr>
              <w:spacing w:before="60" w:after="120" w:line="280" w:lineRule="atLeast"/>
              <w:jc w:val="center"/>
              <w:rPr>
                <w:sz w:val="18"/>
                <w:szCs w:val="18"/>
              </w:rPr>
            </w:pPr>
            <w:r w:rsidRPr="00DB3496">
              <w:rPr>
                <w:szCs w:val="18"/>
              </w:rPr>
              <w:t>2021-22</w:t>
            </w:r>
          </w:p>
        </w:tc>
        <w:tc>
          <w:tcPr>
            <w:tcW w:w="1418" w:type="dxa"/>
          </w:tcPr>
          <w:p w14:paraId="417174DE" w14:textId="77777777" w:rsidR="00980DE6" w:rsidRPr="00DB3496" w:rsidRDefault="00C93CC8" w:rsidP="005F4443">
            <w:pPr>
              <w:spacing w:before="60" w:after="120" w:line="280" w:lineRule="atLeast"/>
              <w:jc w:val="center"/>
              <w:rPr>
                <w:sz w:val="18"/>
                <w:szCs w:val="18"/>
              </w:rPr>
            </w:pPr>
            <w:r w:rsidRPr="00DB3496">
              <w:rPr>
                <w:szCs w:val="18"/>
              </w:rPr>
              <w:t>Total</w:t>
            </w:r>
          </w:p>
        </w:tc>
      </w:tr>
      <w:tr w:rsidR="00980DE6" w:rsidRPr="00AF001C" w14:paraId="2ADF2EC1" w14:textId="77777777" w:rsidTr="00DE03A6">
        <w:trPr>
          <w:cnfStyle w:val="000000100000" w:firstRow="0" w:lastRow="0" w:firstColumn="0" w:lastColumn="0" w:oddVBand="0" w:evenVBand="0" w:oddHBand="1" w:evenHBand="0" w:firstRowFirstColumn="0" w:firstRowLastColumn="0" w:lastRowFirstColumn="0" w:lastRowLastColumn="0"/>
          <w:trHeight w:val="551"/>
        </w:trPr>
        <w:tc>
          <w:tcPr>
            <w:tcW w:w="2268" w:type="dxa"/>
          </w:tcPr>
          <w:p w14:paraId="018E63CC" w14:textId="77777777" w:rsidR="00980DE6" w:rsidRPr="00DE03A6" w:rsidRDefault="00980DE6" w:rsidP="006C277E">
            <w:pPr>
              <w:spacing w:before="60" w:after="120" w:line="280" w:lineRule="atLeast"/>
            </w:pPr>
            <w:r w:rsidRPr="00DE03A6">
              <w:t>GSLs paid (number)</w:t>
            </w:r>
          </w:p>
        </w:tc>
        <w:tc>
          <w:tcPr>
            <w:tcW w:w="1276" w:type="dxa"/>
          </w:tcPr>
          <w:p w14:paraId="4E97364A" w14:textId="77777777" w:rsidR="00980DE6" w:rsidRPr="00980DE6" w:rsidRDefault="00DB3496" w:rsidP="006C277E">
            <w:pPr>
              <w:jc w:val="center"/>
              <w:rPr>
                <w:rFonts w:cs="Arial"/>
                <w:color w:val="000000"/>
              </w:rPr>
            </w:pPr>
            <w:r>
              <w:rPr>
                <w:rFonts w:cs="Arial"/>
                <w:color w:val="000000"/>
              </w:rPr>
              <w:t>553</w:t>
            </w:r>
          </w:p>
        </w:tc>
        <w:tc>
          <w:tcPr>
            <w:tcW w:w="1276" w:type="dxa"/>
          </w:tcPr>
          <w:p w14:paraId="1A0AA308" w14:textId="77777777" w:rsidR="00980DE6" w:rsidRPr="00980DE6" w:rsidRDefault="00DB3496" w:rsidP="006C277E">
            <w:pPr>
              <w:jc w:val="center"/>
              <w:rPr>
                <w:rFonts w:cs="Arial"/>
                <w:color w:val="000000"/>
              </w:rPr>
            </w:pPr>
            <w:r>
              <w:rPr>
                <w:rFonts w:cs="Arial"/>
                <w:color w:val="000000"/>
              </w:rPr>
              <w:t>376</w:t>
            </w:r>
          </w:p>
        </w:tc>
        <w:tc>
          <w:tcPr>
            <w:tcW w:w="1451" w:type="dxa"/>
          </w:tcPr>
          <w:p w14:paraId="251D294C" w14:textId="77777777" w:rsidR="00980DE6" w:rsidRPr="00980DE6" w:rsidRDefault="00DB3496" w:rsidP="006C277E">
            <w:pPr>
              <w:jc w:val="center"/>
              <w:rPr>
                <w:rFonts w:cs="Arial"/>
                <w:color w:val="000000"/>
              </w:rPr>
            </w:pPr>
            <w:r>
              <w:rPr>
                <w:rFonts w:cs="Arial"/>
                <w:color w:val="000000"/>
              </w:rPr>
              <w:t>219</w:t>
            </w:r>
          </w:p>
        </w:tc>
        <w:tc>
          <w:tcPr>
            <w:tcW w:w="1417" w:type="dxa"/>
          </w:tcPr>
          <w:p w14:paraId="6AC615B5" w14:textId="77777777" w:rsidR="00980DE6" w:rsidRPr="00980DE6" w:rsidRDefault="00DB3496" w:rsidP="006C277E">
            <w:pPr>
              <w:jc w:val="center"/>
              <w:rPr>
                <w:rFonts w:cs="Arial"/>
                <w:color w:val="000000"/>
              </w:rPr>
            </w:pPr>
            <w:r>
              <w:rPr>
                <w:rFonts w:cs="Arial"/>
                <w:color w:val="000000"/>
              </w:rPr>
              <w:t>2</w:t>
            </w:r>
            <w:r w:rsidR="003F00F1">
              <w:rPr>
                <w:rFonts w:cs="Arial"/>
                <w:color w:val="000000"/>
              </w:rPr>
              <w:t>52</w:t>
            </w:r>
          </w:p>
        </w:tc>
        <w:tc>
          <w:tcPr>
            <w:tcW w:w="1418" w:type="dxa"/>
          </w:tcPr>
          <w:p w14:paraId="4C3BBD6F" w14:textId="77777777" w:rsidR="00980DE6" w:rsidRPr="00980DE6" w:rsidRDefault="00427C5C" w:rsidP="006C277E">
            <w:pPr>
              <w:jc w:val="center"/>
              <w:rPr>
                <w:rFonts w:cs="Arial"/>
                <w:color w:val="000000"/>
              </w:rPr>
            </w:pPr>
            <w:r>
              <w:rPr>
                <w:rFonts w:cs="Arial"/>
                <w:color w:val="000000"/>
              </w:rPr>
              <w:t>1,</w:t>
            </w:r>
            <w:r w:rsidR="0024360B">
              <w:rPr>
                <w:rFonts w:cs="Arial"/>
                <w:color w:val="000000"/>
              </w:rPr>
              <w:t>400</w:t>
            </w:r>
            <w:r w:rsidR="00980DE6" w:rsidRPr="00980DE6">
              <w:rPr>
                <w:rFonts w:cs="Arial"/>
                <w:color w:val="000000"/>
              </w:rPr>
              <w:t xml:space="preserve"> </w:t>
            </w:r>
          </w:p>
        </w:tc>
      </w:tr>
      <w:tr w:rsidR="00980DE6" w:rsidRPr="00AF001C" w14:paraId="118CA603" w14:textId="77777777" w:rsidTr="00DE03A6">
        <w:trPr>
          <w:cnfStyle w:val="000000010000" w:firstRow="0" w:lastRow="0" w:firstColumn="0" w:lastColumn="0" w:oddVBand="0" w:evenVBand="0" w:oddHBand="0" w:evenHBand="1" w:firstRowFirstColumn="0" w:firstRowLastColumn="0" w:lastRowFirstColumn="0" w:lastRowLastColumn="0"/>
          <w:trHeight w:val="551"/>
        </w:trPr>
        <w:tc>
          <w:tcPr>
            <w:tcW w:w="2268" w:type="dxa"/>
          </w:tcPr>
          <w:p w14:paraId="4F117D60" w14:textId="77777777" w:rsidR="00980DE6" w:rsidRPr="00DE03A6" w:rsidRDefault="00980DE6" w:rsidP="006C277E">
            <w:pPr>
              <w:spacing w:before="60" w:after="120" w:line="280" w:lineRule="atLeast"/>
            </w:pPr>
            <w:r w:rsidRPr="00DE03A6">
              <w:t>GSLs paid ($</w:t>
            </w:r>
            <w:r w:rsidR="00C93CC8" w:rsidRPr="00DE03A6">
              <w:t xml:space="preserve"> </w:t>
            </w:r>
            <w:r w:rsidRPr="00DE03A6">
              <w:t xml:space="preserve">value) </w:t>
            </w:r>
          </w:p>
        </w:tc>
        <w:tc>
          <w:tcPr>
            <w:tcW w:w="1276" w:type="dxa"/>
          </w:tcPr>
          <w:p w14:paraId="6D03AEDA" w14:textId="77777777" w:rsidR="00980DE6" w:rsidRPr="00980DE6" w:rsidRDefault="00C93CC8" w:rsidP="006C277E">
            <w:pPr>
              <w:jc w:val="center"/>
              <w:rPr>
                <w:rFonts w:cs="Arial"/>
              </w:rPr>
            </w:pPr>
            <w:r>
              <w:rPr>
                <w:rFonts w:cs="Arial"/>
              </w:rPr>
              <w:t>50,400</w:t>
            </w:r>
          </w:p>
        </w:tc>
        <w:tc>
          <w:tcPr>
            <w:tcW w:w="1276" w:type="dxa"/>
          </w:tcPr>
          <w:p w14:paraId="4157DF60" w14:textId="77777777" w:rsidR="00980DE6" w:rsidRPr="00980DE6" w:rsidRDefault="00C93CC8" w:rsidP="006C277E">
            <w:pPr>
              <w:jc w:val="center"/>
              <w:rPr>
                <w:rFonts w:cs="Arial"/>
              </w:rPr>
            </w:pPr>
            <w:r>
              <w:rPr>
                <w:rFonts w:cs="Arial"/>
              </w:rPr>
              <w:t>40,200</w:t>
            </w:r>
          </w:p>
        </w:tc>
        <w:tc>
          <w:tcPr>
            <w:tcW w:w="1451" w:type="dxa"/>
          </w:tcPr>
          <w:p w14:paraId="63213B37" w14:textId="77777777" w:rsidR="00980DE6" w:rsidRPr="00980DE6" w:rsidRDefault="00C93CC8" w:rsidP="006C277E">
            <w:pPr>
              <w:jc w:val="center"/>
              <w:rPr>
                <w:rFonts w:cs="Arial"/>
              </w:rPr>
            </w:pPr>
            <w:r>
              <w:rPr>
                <w:rFonts w:cs="Arial"/>
              </w:rPr>
              <w:t>25,150</w:t>
            </w:r>
          </w:p>
        </w:tc>
        <w:tc>
          <w:tcPr>
            <w:tcW w:w="1417" w:type="dxa"/>
          </w:tcPr>
          <w:p w14:paraId="0CE9A8EA" w14:textId="77777777" w:rsidR="00980DE6" w:rsidRPr="00980DE6" w:rsidRDefault="00C93CC8" w:rsidP="006C277E">
            <w:pPr>
              <w:jc w:val="center"/>
              <w:rPr>
                <w:rFonts w:cs="Arial"/>
              </w:rPr>
            </w:pPr>
            <w:r>
              <w:rPr>
                <w:rFonts w:cs="Arial"/>
              </w:rPr>
              <w:t>2</w:t>
            </w:r>
            <w:r w:rsidR="003F00F1">
              <w:rPr>
                <w:rFonts w:cs="Arial"/>
              </w:rPr>
              <w:t>8</w:t>
            </w:r>
            <w:r>
              <w:rPr>
                <w:rFonts w:cs="Arial"/>
              </w:rPr>
              <w:t>,</w:t>
            </w:r>
            <w:r w:rsidR="003F00F1">
              <w:rPr>
                <w:rFonts w:cs="Arial"/>
              </w:rPr>
              <w:t>8</w:t>
            </w:r>
            <w:r>
              <w:rPr>
                <w:rFonts w:cs="Arial"/>
              </w:rPr>
              <w:t>50</w:t>
            </w:r>
          </w:p>
        </w:tc>
        <w:tc>
          <w:tcPr>
            <w:tcW w:w="1418" w:type="dxa"/>
          </w:tcPr>
          <w:p w14:paraId="7B01DD1D" w14:textId="77777777" w:rsidR="00980DE6" w:rsidRPr="00980DE6" w:rsidRDefault="00C93CC8" w:rsidP="006C277E">
            <w:pPr>
              <w:jc w:val="center"/>
              <w:rPr>
                <w:rFonts w:cs="Arial"/>
              </w:rPr>
            </w:pPr>
            <w:r>
              <w:rPr>
                <w:rFonts w:cs="Arial"/>
              </w:rPr>
              <w:t>1</w:t>
            </w:r>
            <w:r w:rsidR="0024360B">
              <w:rPr>
                <w:rFonts w:cs="Arial"/>
              </w:rPr>
              <w:t>44</w:t>
            </w:r>
            <w:r>
              <w:rPr>
                <w:rFonts w:cs="Arial"/>
              </w:rPr>
              <w:t>,</w:t>
            </w:r>
            <w:r w:rsidR="0024360B">
              <w:rPr>
                <w:rFonts w:cs="Arial"/>
              </w:rPr>
              <w:t>6</w:t>
            </w:r>
            <w:r>
              <w:rPr>
                <w:rFonts w:cs="Arial"/>
              </w:rPr>
              <w:t>00</w:t>
            </w:r>
          </w:p>
        </w:tc>
      </w:tr>
    </w:tbl>
    <w:p w14:paraId="5BC979F6" w14:textId="77777777" w:rsidR="005D461E" w:rsidRDefault="005D461E" w:rsidP="002530FE">
      <w:pPr>
        <w:pStyle w:val="CorporatePlanmainbodytext"/>
        <w:rPr>
          <w:rFonts w:eastAsiaTheme="minorEastAsia"/>
          <w:lang w:eastAsia="en-AU"/>
        </w:rPr>
      </w:pPr>
    </w:p>
    <w:p w14:paraId="28968BC4" w14:textId="7E19A017" w:rsidR="008C3D88" w:rsidRDefault="008C3D88" w:rsidP="008C3D88">
      <w:pPr>
        <w:pStyle w:val="Heading2"/>
        <w:rPr>
          <w:lang w:eastAsia="en-AU"/>
        </w:rPr>
      </w:pPr>
      <w:bookmarkStart w:id="9" w:name="_Toc115430815"/>
      <w:r>
        <w:rPr>
          <w:lang w:eastAsia="en-AU"/>
        </w:rPr>
        <w:t>Customer Satisfaction</w:t>
      </w:r>
      <w:bookmarkEnd w:id="9"/>
    </w:p>
    <w:p w14:paraId="15FA744F" w14:textId="77777777" w:rsidR="008C3D88" w:rsidRDefault="008C3D88" w:rsidP="008C3D88">
      <w:pPr>
        <w:pStyle w:val="CorporatePlanmainbodytext"/>
        <w:rPr>
          <w:lang w:eastAsia="en-AU"/>
        </w:rPr>
      </w:pPr>
      <w:r>
        <w:rPr>
          <w:lang w:eastAsia="en-AU"/>
        </w:rPr>
        <w:t>The central premise of the ESC’s PREMO model is that customers should perceive increased satisfaction and improved value for money over time as water companies deliver outcomes that are of importance to them.</w:t>
      </w:r>
    </w:p>
    <w:p w14:paraId="444CC913" w14:textId="77777777" w:rsidR="008C3D88" w:rsidRDefault="008C3D88" w:rsidP="008C3D88">
      <w:pPr>
        <w:pStyle w:val="CorporatePlanmainbodytext"/>
        <w:rPr>
          <w:lang w:eastAsia="en-AU"/>
        </w:rPr>
      </w:pPr>
      <w:r>
        <w:rPr>
          <w:lang w:eastAsia="en-AU"/>
        </w:rPr>
        <w:t>However, unlike the more objective criteria for measuring the performance of Outcomes, Operating expenditure and Capital expenditure, there is no single measure by which customer satisfaction and value for money can be easily measured. The ESC uses a robocall telephone survey approach to measure customer perceptions across 4 parameters (value for money, trust, reputation and overall satisfaction) whereas CHW use various customer survey mechanisms to monitor customer satisfaction and obtain more in-depth and actionable data.</w:t>
      </w:r>
    </w:p>
    <w:p w14:paraId="50CAB797" w14:textId="6FD4EC72" w:rsidR="008C3D88" w:rsidRPr="008C3D88" w:rsidRDefault="008C3D88" w:rsidP="008C3D88">
      <w:pPr>
        <w:pStyle w:val="CorporatePlanmainbodytext"/>
        <w:rPr>
          <w:u w:val="single"/>
          <w:lang w:eastAsia="en-AU"/>
        </w:rPr>
      </w:pPr>
      <w:r w:rsidRPr="008C3D88">
        <w:rPr>
          <w:u w:val="single"/>
          <w:lang w:eastAsia="en-AU"/>
        </w:rPr>
        <w:t xml:space="preserve">ESC </w:t>
      </w:r>
      <w:r w:rsidR="00543973">
        <w:rPr>
          <w:u w:val="single"/>
          <w:lang w:eastAsia="en-AU"/>
        </w:rPr>
        <w:t>r</w:t>
      </w:r>
      <w:r w:rsidRPr="008C3D88">
        <w:rPr>
          <w:u w:val="single"/>
          <w:lang w:eastAsia="en-AU"/>
        </w:rPr>
        <w:t xml:space="preserve">obocall </w:t>
      </w:r>
      <w:r w:rsidR="00543973">
        <w:rPr>
          <w:u w:val="single"/>
          <w:lang w:eastAsia="en-AU"/>
        </w:rPr>
        <w:t>c</w:t>
      </w:r>
      <w:r w:rsidRPr="008C3D88">
        <w:rPr>
          <w:u w:val="single"/>
          <w:lang w:eastAsia="en-AU"/>
        </w:rPr>
        <w:t xml:space="preserve">ustomer </w:t>
      </w:r>
      <w:r w:rsidR="00543973">
        <w:rPr>
          <w:u w:val="single"/>
          <w:lang w:eastAsia="en-AU"/>
        </w:rPr>
        <w:t>p</w:t>
      </w:r>
      <w:r w:rsidRPr="008C3D88">
        <w:rPr>
          <w:u w:val="single"/>
          <w:lang w:eastAsia="en-AU"/>
        </w:rPr>
        <w:t xml:space="preserve">erception </w:t>
      </w:r>
      <w:r w:rsidR="00543973">
        <w:rPr>
          <w:u w:val="single"/>
          <w:lang w:eastAsia="en-AU"/>
        </w:rPr>
        <w:t>s</w:t>
      </w:r>
      <w:r w:rsidRPr="008C3D88">
        <w:rPr>
          <w:u w:val="single"/>
          <w:lang w:eastAsia="en-AU"/>
        </w:rPr>
        <w:t>urvey</w:t>
      </w:r>
      <w:r w:rsidR="00DB4720">
        <w:rPr>
          <w:u w:val="single"/>
          <w:lang w:eastAsia="en-AU"/>
        </w:rPr>
        <w:t xml:space="preserve"> </w:t>
      </w:r>
      <w:r w:rsidR="00543973">
        <w:rPr>
          <w:rStyle w:val="FootnoteReference"/>
          <w:u w:val="single"/>
          <w:lang w:eastAsia="en-AU"/>
        </w:rPr>
        <w:footnoteReference w:id="6"/>
      </w:r>
    </w:p>
    <w:p w14:paraId="0BF205F5" w14:textId="5C0EED2F" w:rsidR="008C3D88" w:rsidRDefault="008C3D88" w:rsidP="008C3D88">
      <w:pPr>
        <w:pStyle w:val="CorporatePlanmainbodytext"/>
        <w:rPr>
          <w:lang w:eastAsia="en-AU"/>
        </w:rPr>
      </w:pPr>
      <w:r>
        <w:rPr>
          <w:lang w:eastAsia="en-AU"/>
        </w:rPr>
        <w:t xml:space="preserve">CHW’s robocall survey results have improved steadily across each of the 4 parameters since the first survey </w:t>
      </w:r>
      <w:r w:rsidR="00416B93">
        <w:rPr>
          <w:lang w:eastAsia="en-AU"/>
        </w:rPr>
        <w:t xml:space="preserve">was conducted </w:t>
      </w:r>
      <w:r>
        <w:rPr>
          <w:lang w:eastAsia="en-AU"/>
        </w:rPr>
        <w:t xml:space="preserve">in July 2017, indicating customers </w:t>
      </w:r>
      <w:r w:rsidR="00416B93">
        <w:rPr>
          <w:lang w:eastAsia="en-AU"/>
        </w:rPr>
        <w:t>have</w:t>
      </w:r>
      <w:r>
        <w:rPr>
          <w:lang w:eastAsia="en-AU"/>
        </w:rPr>
        <w:t xml:space="preserve"> recognise</w:t>
      </w:r>
      <w:r w:rsidR="00416B93">
        <w:rPr>
          <w:lang w:eastAsia="en-AU"/>
        </w:rPr>
        <w:t xml:space="preserve">d </w:t>
      </w:r>
      <w:r>
        <w:rPr>
          <w:lang w:eastAsia="en-AU"/>
        </w:rPr>
        <w:t>i</w:t>
      </w:r>
      <w:r w:rsidR="00416B93">
        <w:rPr>
          <w:lang w:eastAsia="en-AU"/>
        </w:rPr>
        <w:t xml:space="preserve">ncreased </w:t>
      </w:r>
      <w:r>
        <w:rPr>
          <w:lang w:eastAsia="en-AU"/>
        </w:rPr>
        <w:t>value for money in the services we provide.</w:t>
      </w:r>
    </w:p>
    <w:p w14:paraId="381F8D63" w14:textId="1CB0A1E8" w:rsidR="008C3D88" w:rsidRDefault="008C3D88" w:rsidP="008C3D88">
      <w:pPr>
        <w:pStyle w:val="CorporatePlanmainbodytext"/>
        <w:rPr>
          <w:lang w:eastAsia="en-AU"/>
        </w:rPr>
      </w:pPr>
      <w:r>
        <w:rPr>
          <w:lang w:eastAsia="en-AU"/>
        </w:rPr>
        <w:t>When the initial (February 2019) and latest (August 2022) rolling 12-month average customer ratings of CHW are compared against the broader water sector results, CHW’s rate of improvement has outperformed the sector, as shown by the following table.</w:t>
      </w:r>
    </w:p>
    <w:p w14:paraId="3F401414" w14:textId="7667955B" w:rsidR="008C3D88" w:rsidRDefault="008C3D88" w:rsidP="008C3D88">
      <w:pPr>
        <w:pStyle w:val="CorporatePlanmainbodytext"/>
        <w:rPr>
          <w:b/>
          <w:sz w:val="20"/>
          <w:szCs w:val="20"/>
        </w:rPr>
      </w:pPr>
      <w:r w:rsidRPr="00E5248F">
        <w:rPr>
          <w:sz w:val="20"/>
          <w:szCs w:val="20"/>
        </w:rPr>
        <w:t xml:space="preserve">Table </w:t>
      </w:r>
      <w:r w:rsidRPr="00432333">
        <w:rPr>
          <w:sz w:val="20"/>
          <w:szCs w:val="20"/>
        </w:rPr>
        <w:t>5.</w:t>
      </w:r>
      <w:r w:rsidR="00416B93">
        <w:rPr>
          <w:sz w:val="20"/>
          <w:szCs w:val="20"/>
        </w:rPr>
        <w:t>4</w:t>
      </w:r>
      <w:r w:rsidRPr="00E5248F">
        <w:rPr>
          <w:sz w:val="20"/>
          <w:szCs w:val="20"/>
        </w:rPr>
        <w:tab/>
      </w:r>
      <w:r w:rsidRPr="00E5248F">
        <w:rPr>
          <w:b/>
          <w:sz w:val="20"/>
          <w:szCs w:val="20"/>
        </w:rPr>
        <w:t xml:space="preserve">ESC Robocall </w:t>
      </w:r>
      <w:r>
        <w:rPr>
          <w:b/>
          <w:sz w:val="20"/>
          <w:szCs w:val="20"/>
        </w:rPr>
        <w:t xml:space="preserve">customer perception </w:t>
      </w:r>
      <w:r w:rsidRPr="00E5248F">
        <w:rPr>
          <w:b/>
          <w:sz w:val="20"/>
          <w:szCs w:val="20"/>
        </w:rPr>
        <w:t>survey results summary</w:t>
      </w:r>
      <w:r>
        <w:rPr>
          <w:b/>
          <w:sz w:val="20"/>
          <w:szCs w:val="20"/>
        </w:rPr>
        <w:t xml:space="preserve"> (rolling 12-month)</w:t>
      </w:r>
      <w:r>
        <w:rPr>
          <w:rStyle w:val="FootnoteReference"/>
          <w:b/>
          <w:sz w:val="20"/>
          <w:szCs w:val="20"/>
        </w:rPr>
        <w:footnoteReference w:id="7"/>
      </w:r>
    </w:p>
    <w:tbl>
      <w:tblPr>
        <w:tblW w:w="9186" w:type="dxa"/>
        <w:tblCellMar>
          <w:left w:w="0" w:type="dxa"/>
          <w:right w:w="0" w:type="dxa"/>
        </w:tblCellMar>
        <w:tblLook w:val="04A0" w:firstRow="1" w:lastRow="0" w:firstColumn="1" w:lastColumn="0" w:noHBand="0" w:noVBand="1"/>
      </w:tblPr>
      <w:tblGrid>
        <w:gridCol w:w="1701"/>
        <w:gridCol w:w="2385"/>
        <w:gridCol w:w="1017"/>
        <w:gridCol w:w="993"/>
        <w:gridCol w:w="850"/>
        <w:gridCol w:w="142"/>
        <w:gridCol w:w="2098"/>
      </w:tblGrid>
      <w:tr w:rsidR="008C3D88" w:rsidRPr="00A153F7" w14:paraId="77E7CF10" w14:textId="77777777" w:rsidTr="00881F5F">
        <w:trPr>
          <w:tblHeader/>
        </w:trPr>
        <w:tc>
          <w:tcPr>
            <w:tcW w:w="1701" w:type="dxa"/>
            <w:tcBorders>
              <w:top w:val="nil"/>
              <w:left w:val="nil"/>
              <w:bottom w:val="single" w:sz="8" w:space="0" w:color="FFFFFF"/>
              <w:right w:val="nil"/>
            </w:tcBorders>
            <w:shd w:val="clear" w:color="auto" w:fill="4986A0"/>
            <w:tcMar>
              <w:top w:w="85" w:type="dxa"/>
              <w:left w:w="85" w:type="dxa"/>
              <w:bottom w:w="85" w:type="dxa"/>
              <w:right w:w="57" w:type="dxa"/>
            </w:tcMar>
            <w:hideMark/>
          </w:tcPr>
          <w:p w14:paraId="5E3A485E" w14:textId="77777777" w:rsidR="008C3D88" w:rsidRPr="00A153F7" w:rsidRDefault="008C3D88" w:rsidP="00881F5F">
            <w:pPr>
              <w:pStyle w:val="CorporatePlanmainbodytext"/>
              <w:spacing w:before="0" w:after="0"/>
              <w:rPr>
                <w:b/>
                <w:bCs/>
                <w:color w:val="FFFFFF"/>
                <w:sz w:val="20"/>
                <w:szCs w:val="20"/>
                <w:lang w:val="en-US" w:eastAsia="en-AU"/>
              </w:rPr>
            </w:pPr>
            <w:r w:rsidRPr="00A153F7">
              <w:rPr>
                <w:b/>
                <w:bCs/>
                <w:color w:val="FFFFFF"/>
                <w:sz w:val="20"/>
                <w:szCs w:val="20"/>
                <w:lang w:val="en-US"/>
              </w:rPr>
              <w:t>Survey parameter</w:t>
            </w:r>
          </w:p>
        </w:tc>
        <w:tc>
          <w:tcPr>
            <w:tcW w:w="2385" w:type="dxa"/>
            <w:tcBorders>
              <w:top w:val="nil"/>
              <w:left w:val="nil"/>
              <w:bottom w:val="single" w:sz="8" w:space="0" w:color="FFFFFF"/>
              <w:right w:val="nil"/>
            </w:tcBorders>
            <w:shd w:val="clear" w:color="auto" w:fill="4986A0"/>
            <w:tcMar>
              <w:top w:w="85" w:type="dxa"/>
              <w:left w:w="85" w:type="dxa"/>
              <w:bottom w:w="85" w:type="dxa"/>
              <w:right w:w="57" w:type="dxa"/>
            </w:tcMar>
            <w:hideMark/>
          </w:tcPr>
          <w:p w14:paraId="7CF71C68" w14:textId="77777777" w:rsidR="008C3D88" w:rsidRPr="00A153F7" w:rsidRDefault="008C3D88" w:rsidP="00881F5F">
            <w:pPr>
              <w:pStyle w:val="CorporatePlanmainbodytext"/>
              <w:spacing w:before="0" w:after="0"/>
              <w:rPr>
                <w:b/>
                <w:bCs/>
                <w:color w:val="FFFFFF"/>
                <w:sz w:val="20"/>
                <w:szCs w:val="20"/>
                <w:lang w:val="en-US"/>
              </w:rPr>
            </w:pPr>
            <w:proofErr w:type="spellStart"/>
            <w:r w:rsidRPr="00A153F7">
              <w:rPr>
                <w:b/>
                <w:bCs/>
                <w:color w:val="FFFFFF"/>
                <w:sz w:val="20"/>
                <w:szCs w:val="20"/>
                <w:lang w:val="en-US"/>
              </w:rPr>
              <w:t>Organisation</w:t>
            </w:r>
            <w:proofErr w:type="spellEnd"/>
          </w:p>
        </w:tc>
        <w:tc>
          <w:tcPr>
            <w:tcW w:w="1017" w:type="dxa"/>
            <w:tcBorders>
              <w:top w:val="nil"/>
              <w:left w:val="nil"/>
              <w:bottom w:val="single" w:sz="8" w:space="0" w:color="FFFFFF"/>
              <w:right w:val="nil"/>
            </w:tcBorders>
            <w:shd w:val="clear" w:color="auto" w:fill="4986A0"/>
            <w:tcMar>
              <w:top w:w="85" w:type="dxa"/>
              <w:left w:w="85" w:type="dxa"/>
              <w:bottom w:w="85" w:type="dxa"/>
              <w:right w:w="57" w:type="dxa"/>
            </w:tcMar>
            <w:hideMark/>
          </w:tcPr>
          <w:p w14:paraId="2F09BC97" w14:textId="77777777" w:rsidR="008C3D88" w:rsidRPr="00A153F7" w:rsidRDefault="008C3D88" w:rsidP="00881F5F">
            <w:pPr>
              <w:pStyle w:val="CorporatePlanmainbodytext"/>
              <w:spacing w:before="0" w:after="0"/>
              <w:jc w:val="center"/>
              <w:rPr>
                <w:b/>
                <w:bCs/>
                <w:color w:val="FFFFFF"/>
                <w:sz w:val="20"/>
                <w:szCs w:val="20"/>
                <w:lang w:val="en-US"/>
              </w:rPr>
            </w:pPr>
            <w:r w:rsidRPr="00A153F7">
              <w:rPr>
                <w:b/>
                <w:bCs/>
                <w:color w:val="FFFFFF"/>
                <w:sz w:val="20"/>
                <w:szCs w:val="20"/>
                <w:lang w:val="en-US"/>
              </w:rPr>
              <w:t>February 2019 rating</w:t>
            </w:r>
            <w:r w:rsidRPr="00673592">
              <w:rPr>
                <w:rStyle w:val="FootnoteReference"/>
                <w:b/>
                <w:bCs/>
                <w:color w:val="FFFFFF" w:themeColor="background1"/>
                <w:sz w:val="20"/>
                <w:szCs w:val="20"/>
                <w:lang w:val="en-US"/>
              </w:rPr>
              <w:footnoteReference w:id="8"/>
            </w:r>
          </w:p>
        </w:tc>
        <w:tc>
          <w:tcPr>
            <w:tcW w:w="993" w:type="dxa"/>
            <w:tcBorders>
              <w:top w:val="nil"/>
              <w:left w:val="nil"/>
              <w:bottom w:val="single" w:sz="8" w:space="0" w:color="FFFFFF"/>
              <w:right w:val="nil"/>
            </w:tcBorders>
            <w:shd w:val="clear" w:color="auto" w:fill="4986A0"/>
            <w:tcMar>
              <w:top w:w="85" w:type="dxa"/>
              <w:left w:w="85" w:type="dxa"/>
              <w:bottom w:w="85" w:type="dxa"/>
              <w:right w:w="57" w:type="dxa"/>
            </w:tcMar>
            <w:hideMark/>
          </w:tcPr>
          <w:p w14:paraId="2394BB9B" w14:textId="77777777" w:rsidR="008C3D88" w:rsidRPr="00A153F7" w:rsidRDefault="008C3D88" w:rsidP="00881F5F">
            <w:pPr>
              <w:pStyle w:val="CorporatePlanmainbodytext"/>
              <w:spacing w:before="0" w:after="0"/>
              <w:jc w:val="center"/>
              <w:rPr>
                <w:b/>
                <w:bCs/>
                <w:color w:val="FFFFFF"/>
                <w:sz w:val="20"/>
                <w:szCs w:val="20"/>
                <w:lang w:val="en-US"/>
              </w:rPr>
            </w:pPr>
            <w:r w:rsidRPr="00A153F7">
              <w:rPr>
                <w:b/>
                <w:bCs/>
                <w:color w:val="FFFFFF"/>
                <w:sz w:val="20"/>
                <w:szCs w:val="20"/>
                <w:lang w:val="en-US"/>
              </w:rPr>
              <w:t>August 2022 rating</w:t>
            </w:r>
          </w:p>
        </w:tc>
        <w:tc>
          <w:tcPr>
            <w:tcW w:w="992" w:type="dxa"/>
            <w:gridSpan w:val="2"/>
            <w:tcBorders>
              <w:top w:val="nil"/>
              <w:left w:val="nil"/>
              <w:bottom w:val="single" w:sz="8" w:space="0" w:color="FFFFFF"/>
              <w:right w:val="nil"/>
            </w:tcBorders>
            <w:shd w:val="clear" w:color="auto" w:fill="4986A0"/>
            <w:tcMar>
              <w:top w:w="85" w:type="dxa"/>
              <w:left w:w="85" w:type="dxa"/>
              <w:bottom w:w="85" w:type="dxa"/>
              <w:right w:w="57" w:type="dxa"/>
            </w:tcMar>
            <w:hideMark/>
          </w:tcPr>
          <w:p w14:paraId="1BEDFF7B" w14:textId="77777777" w:rsidR="008C3D88" w:rsidRPr="00A153F7" w:rsidRDefault="008C3D88" w:rsidP="00881F5F">
            <w:pPr>
              <w:pStyle w:val="CorporatePlanmainbodytext"/>
              <w:spacing w:before="0" w:after="0"/>
              <w:jc w:val="center"/>
              <w:rPr>
                <w:b/>
                <w:bCs/>
                <w:color w:val="FFFFFF"/>
                <w:sz w:val="20"/>
                <w:szCs w:val="20"/>
                <w:lang w:val="en-US"/>
              </w:rPr>
            </w:pPr>
            <w:r w:rsidRPr="00A153F7">
              <w:rPr>
                <w:b/>
                <w:bCs/>
                <w:color w:val="FFFFFF"/>
                <w:sz w:val="20"/>
                <w:szCs w:val="20"/>
                <w:lang w:val="en-US"/>
              </w:rPr>
              <w:t>Increase (%)</w:t>
            </w:r>
          </w:p>
        </w:tc>
        <w:tc>
          <w:tcPr>
            <w:tcW w:w="2098" w:type="dxa"/>
            <w:tcBorders>
              <w:top w:val="nil"/>
              <w:left w:val="nil"/>
              <w:bottom w:val="single" w:sz="8" w:space="0" w:color="FFFFFF"/>
              <w:right w:val="nil"/>
            </w:tcBorders>
            <w:shd w:val="clear" w:color="auto" w:fill="4986A0"/>
            <w:tcMar>
              <w:top w:w="85" w:type="dxa"/>
              <w:left w:w="85" w:type="dxa"/>
              <w:bottom w:w="85" w:type="dxa"/>
              <w:right w:w="57" w:type="dxa"/>
            </w:tcMar>
            <w:hideMark/>
          </w:tcPr>
          <w:p w14:paraId="146EC0D1" w14:textId="77777777" w:rsidR="008C3D88" w:rsidRPr="00A153F7" w:rsidRDefault="008C3D88" w:rsidP="00881F5F">
            <w:pPr>
              <w:pStyle w:val="CorporatePlanmainbodytext"/>
              <w:spacing w:before="0" w:after="0"/>
              <w:jc w:val="center"/>
              <w:rPr>
                <w:b/>
                <w:bCs/>
                <w:color w:val="FFFFFF"/>
                <w:sz w:val="20"/>
                <w:szCs w:val="20"/>
                <w:lang w:val="en-US"/>
              </w:rPr>
            </w:pPr>
            <w:r w:rsidRPr="00A153F7">
              <w:rPr>
                <w:b/>
                <w:bCs/>
                <w:color w:val="FFFFFF"/>
                <w:sz w:val="20"/>
                <w:szCs w:val="20"/>
                <w:lang w:val="en-US"/>
              </w:rPr>
              <w:t xml:space="preserve">CHW outperformance of </w:t>
            </w:r>
            <w:proofErr w:type="gramStart"/>
            <w:r w:rsidRPr="00A153F7">
              <w:rPr>
                <w:b/>
                <w:bCs/>
                <w:color w:val="FFFFFF"/>
                <w:sz w:val="20"/>
                <w:szCs w:val="20"/>
                <w:lang w:val="en-US"/>
              </w:rPr>
              <w:t>sector  (</w:t>
            </w:r>
            <w:proofErr w:type="gramEnd"/>
            <w:r w:rsidRPr="00A153F7">
              <w:rPr>
                <w:b/>
                <w:bCs/>
                <w:color w:val="FFFFFF"/>
                <w:sz w:val="20"/>
                <w:szCs w:val="20"/>
                <w:lang w:val="en-US"/>
              </w:rPr>
              <w:t>%)</w:t>
            </w:r>
          </w:p>
        </w:tc>
      </w:tr>
      <w:tr w:rsidR="008C3D88" w:rsidRPr="00A153F7" w14:paraId="78899823" w14:textId="77777777" w:rsidTr="00881F5F">
        <w:tc>
          <w:tcPr>
            <w:tcW w:w="1701" w:type="dxa"/>
            <w:vMerge w:val="restart"/>
            <w:tcBorders>
              <w:top w:val="nil"/>
              <w:left w:val="nil"/>
              <w:bottom w:val="single" w:sz="8" w:space="0" w:color="FFFFFF"/>
              <w:right w:val="nil"/>
            </w:tcBorders>
            <w:shd w:val="clear" w:color="auto" w:fill="F2F2F2"/>
            <w:tcMar>
              <w:top w:w="85" w:type="dxa"/>
              <w:left w:w="85" w:type="dxa"/>
              <w:bottom w:w="85" w:type="dxa"/>
              <w:right w:w="57" w:type="dxa"/>
            </w:tcMar>
            <w:hideMark/>
          </w:tcPr>
          <w:p w14:paraId="12FFA169" w14:textId="77777777" w:rsidR="008C3D88" w:rsidRPr="005D54CC" w:rsidRDefault="008C3D88" w:rsidP="00881F5F">
            <w:pPr>
              <w:pStyle w:val="CorporatePlanmainbodytext"/>
              <w:spacing w:before="0" w:after="0"/>
              <w:rPr>
                <w:b/>
                <w:iCs/>
                <w:sz w:val="19"/>
                <w:szCs w:val="19"/>
                <w:lang w:val="en-US"/>
              </w:rPr>
            </w:pPr>
            <w:r w:rsidRPr="005D54CC">
              <w:rPr>
                <w:b/>
                <w:iCs/>
                <w:sz w:val="19"/>
                <w:szCs w:val="19"/>
                <w:lang w:val="en-US"/>
              </w:rPr>
              <w:t>Value for money</w:t>
            </w:r>
          </w:p>
        </w:tc>
        <w:tc>
          <w:tcPr>
            <w:tcW w:w="2385"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73DFF1B6"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Central Highlands Water</w:t>
            </w:r>
          </w:p>
        </w:tc>
        <w:tc>
          <w:tcPr>
            <w:tcW w:w="1017"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7148D8A3"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w:t>
            </w:r>
            <w:r>
              <w:rPr>
                <w:sz w:val="20"/>
                <w:szCs w:val="20"/>
                <w:lang w:val="en-US"/>
              </w:rPr>
              <w:t>2</w:t>
            </w:r>
          </w:p>
        </w:tc>
        <w:tc>
          <w:tcPr>
            <w:tcW w:w="993"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12ABD96F"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5.8</w:t>
            </w:r>
          </w:p>
        </w:tc>
        <w:tc>
          <w:tcPr>
            <w:tcW w:w="850"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65C1204F" w14:textId="77777777" w:rsidR="008C3D88" w:rsidRPr="00A153F7" w:rsidRDefault="008C3D88" w:rsidP="00881F5F">
            <w:pPr>
              <w:pStyle w:val="CorporatePlanmainbodytext"/>
              <w:spacing w:before="0" w:after="0"/>
              <w:jc w:val="center"/>
              <w:rPr>
                <w:sz w:val="20"/>
                <w:szCs w:val="20"/>
                <w:lang w:val="en-US"/>
              </w:rPr>
            </w:pPr>
            <w:r>
              <w:rPr>
                <w:sz w:val="20"/>
                <w:szCs w:val="20"/>
                <w:lang w:val="en-US"/>
              </w:rPr>
              <w:t>11.5%</w:t>
            </w:r>
          </w:p>
        </w:tc>
        <w:tc>
          <w:tcPr>
            <w:tcW w:w="2240" w:type="dxa"/>
            <w:gridSpan w:val="2"/>
            <w:tcBorders>
              <w:top w:val="nil"/>
              <w:left w:val="nil"/>
              <w:bottom w:val="single" w:sz="8" w:space="0" w:color="FFFFFF"/>
              <w:right w:val="nil"/>
            </w:tcBorders>
            <w:shd w:val="clear" w:color="auto" w:fill="F2F2F2"/>
            <w:tcMar>
              <w:top w:w="85" w:type="dxa"/>
              <w:left w:w="85" w:type="dxa"/>
              <w:bottom w:w="85" w:type="dxa"/>
              <w:right w:w="57" w:type="dxa"/>
            </w:tcMar>
            <w:hideMark/>
          </w:tcPr>
          <w:p w14:paraId="3D015E40"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 xml:space="preserve">+ </w:t>
            </w:r>
            <w:r>
              <w:rPr>
                <w:sz w:val="20"/>
                <w:szCs w:val="20"/>
                <w:lang w:val="en-US"/>
              </w:rPr>
              <w:t>2.9</w:t>
            </w:r>
          </w:p>
        </w:tc>
      </w:tr>
      <w:tr w:rsidR="008C3D88" w:rsidRPr="00A153F7" w14:paraId="767B8A1B" w14:textId="77777777" w:rsidTr="00881F5F">
        <w:tc>
          <w:tcPr>
            <w:tcW w:w="0" w:type="auto"/>
            <w:vMerge/>
            <w:tcBorders>
              <w:top w:val="nil"/>
              <w:left w:val="nil"/>
              <w:bottom w:val="single" w:sz="8" w:space="0" w:color="FFFFFF"/>
              <w:right w:val="nil"/>
            </w:tcBorders>
            <w:vAlign w:val="center"/>
            <w:hideMark/>
          </w:tcPr>
          <w:p w14:paraId="519E5D37" w14:textId="77777777" w:rsidR="008C3D88" w:rsidRPr="005D54CC" w:rsidRDefault="008C3D88" w:rsidP="00881F5F">
            <w:pPr>
              <w:rPr>
                <w:rFonts w:cs="Arial"/>
                <w:b/>
                <w:iCs/>
                <w:sz w:val="19"/>
                <w:szCs w:val="19"/>
                <w:lang w:val="en-US" w:eastAsia="en-AU"/>
              </w:rPr>
            </w:pPr>
          </w:p>
        </w:tc>
        <w:tc>
          <w:tcPr>
            <w:tcW w:w="2385"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436AF367"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Water sector</w:t>
            </w:r>
          </w:p>
        </w:tc>
        <w:tc>
          <w:tcPr>
            <w:tcW w:w="1017"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790889E3"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5.8</w:t>
            </w:r>
          </w:p>
        </w:tc>
        <w:tc>
          <w:tcPr>
            <w:tcW w:w="993"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579EB0A4"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6.3</w:t>
            </w:r>
          </w:p>
        </w:tc>
        <w:tc>
          <w:tcPr>
            <w:tcW w:w="850"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7DEB620F"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8.6</w:t>
            </w:r>
            <w:r>
              <w:rPr>
                <w:sz w:val="20"/>
                <w:szCs w:val="20"/>
                <w:lang w:val="en-US"/>
              </w:rPr>
              <w:t>%</w:t>
            </w:r>
          </w:p>
        </w:tc>
        <w:tc>
          <w:tcPr>
            <w:tcW w:w="2240" w:type="dxa"/>
            <w:gridSpan w:val="2"/>
            <w:tcBorders>
              <w:top w:val="nil"/>
              <w:left w:val="nil"/>
              <w:bottom w:val="single" w:sz="8" w:space="0" w:color="FFFFFF"/>
              <w:right w:val="nil"/>
            </w:tcBorders>
            <w:shd w:val="clear" w:color="auto" w:fill="E3E3E4"/>
            <w:tcMar>
              <w:top w:w="85" w:type="dxa"/>
              <w:left w:w="85" w:type="dxa"/>
              <w:bottom w:w="85" w:type="dxa"/>
              <w:right w:w="57" w:type="dxa"/>
            </w:tcMar>
            <w:hideMark/>
          </w:tcPr>
          <w:p w14:paraId="4A1DDB86" w14:textId="77777777" w:rsidR="008C3D88" w:rsidRPr="00A153F7" w:rsidRDefault="008C3D88" w:rsidP="00881F5F">
            <w:pPr>
              <w:pStyle w:val="CorporatePlanmainbodytext"/>
              <w:spacing w:before="0" w:after="0"/>
              <w:jc w:val="center"/>
              <w:rPr>
                <w:sz w:val="20"/>
                <w:szCs w:val="20"/>
                <w:lang w:val="en-US"/>
              </w:rPr>
            </w:pPr>
          </w:p>
        </w:tc>
      </w:tr>
      <w:tr w:rsidR="008C3D88" w:rsidRPr="00A153F7" w14:paraId="7391305C" w14:textId="77777777" w:rsidTr="00881F5F">
        <w:tc>
          <w:tcPr>
            <w:tcW w:w="1701" w:type="dxa"/>
            <w:vMerge w:val="restart"/>
            <w:tcBorders>
              <w:top w:val="nil"/>
              <w:left w:val="nil"/>
              <w:bottom w:val="single" w:sz="8" w:space="0" w:color="FFFFFF"/>
              <w:right w:val="nil"/>
            </w:tcBorders>
            <w:shd w:val="clear" w:color="auto" w:fill="F2F2F2"/>
            <w:tcMar>
              <w:top w:w="85" w:type="dxa"/>
              <w:left w:w="85" w:type="dxa"/>
              <w:bottom w:w="85" w:type="dxa"/>
              <w:right w:w="57" w:type="dxa"/>
            </w:tcMar>
            <w:hideMark/>
          </w:tcPr>
          <w:p w14:paraId="7C6E1342" w14:textId="77777777" w:rsidR="008C3D88" w:rsidRPr="005D54CC" w:rsidRDefault="008C3D88" w:rsidP="00881F5F">
            <w:pPr>
              <w:pStyle w:val="CorporatePlanmainbodytext"/>
              <w:spacing w:before="0" w:after="0"/>
              <w:rPr>
                <w:b/>
                <w:iCs/>
                <w:sz w:val="19"/>
                <w:szCs w:val="19"/>
                <w:lang w:val="en-US"/>
              </w:rPr>
            </w:pPr>
            <w:r w:rsidRPr="005D54CC">
              <w:rPr>
                <w:b/>
                <w:iCs/>
                <w:sz w:val="19"/>
                <w:szCs w:val="19"/>
                <w:lang w:val="en-US"/>
              </w:rPr>
              <w:t>Reputation in the community</w:t>
            </w:r>
          </w:p>
        </w:tc>
        <w:tc>
          <w:tcPr>
            <w:tcW w:w="2385"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25E5C915"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Central Highlands Water</w:t>
            </w:r>
          </w:p>
        </w:tc>
        <w:tc>
          <w:tcPr>
            <w:tcW w:w="1017"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7B5FF913"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5.8</w:t>
            </w:r>
          </w:p>
        </w:tc>
        <w:tc>
          <w:tcPr>
            <w:tcW w:w="993"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2BE354ED"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6.4</w:t>
            </w:r>
          </w:p>
        </w:tc>
        <w:tc>
          <w:tcPr>
            <w:tcW w:w="850"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4B3DC7DC"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10.3</w:t>
            </w:r>
            <w:r>
              <w:rPr>
                <w:sz w:val="20"/>
                <w:szCs w:val="20"/>
                <w:lang w:val="en-US"/>
              </w:rPr>
              <w:t>%</w:t>
            </w:r>
          </w:p>
        </w:tc>
        <w:tc>
          <w:tcPr>
            <w:tcW w:w="2240" w:type="dxa"/>
            <w:gridSpan w:val="2"/>
            <w:tcBorders>
              <w:top w:val="nil"/>
              <w:left w:val="nil"/>
              <w:bottom w:val="single" w:sz="8" w:space="0" w:color="FFFFFF"/>
              <w:right w:val="nil"/>
            </w:tcBorders>
            <w:shd w:val="clear" w:color="auto" w:fill="F2F2F2"/>
            <w:tcMar>
              <w:top w:w="85" w:type="dxa"/>
              <w:left w:w="85" w:type="dxa"/>
              <w:bottom w:w="85" w:type="dxa"/>
              <w:right w:w="57" w:type="dxa"/>
            </w:tcMar>
            <w:hideMark/>
          </w:tcPr>
          <w:p w14:paraId="1C2932DE"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+ 4.0</w:t>
            </w:r>
          </w:p>
        </w:tc>
      </w:tr>
      <w:tr w:rsidR="008C3D88" w:rsidRPr="00A153F7" w14:paraId="04023180" w14:textId="77777777" w:rsidTr="00881F5F">
        <w:tc>
          <w:tcPr>
            <w:tcW w:w="0" w:type="auto"/>
            <w:vMerge/>
            <w:tcBorders>
              <w:top w:val="nil"/>
              <w:left w:val="nil"/>
              <w:bottom w:val="single" w:sz="8" w:space="0" w:color="FFFFFF"/>
              <w:right w:val="nil"/>
            </w:tcBorders>
            <w:vAlign w:val="center"/>
            <w:hideMark/>
          </w:tcPr>
          <w:p w14:paraId="23F91EBA" w14:textId="77777777" w:rsidR="008C3D88" w:rsidRPr="005D54CC" w:rsidRDefault="008C3D88" w:rsidP="00881F5F">
            <w:pPr>
              <w:rPr>
                <w:rFonts w:cs="Arial"/>
                <w:b/>
                <w:iCs/>
                <w:sz w:val="19"/>
                <w:szCs w:val="19"/>
                <w:lang w:val="en-US" w:eastAsia="en-AU"/>
              </w:rPr>
            </w:pPr>
          </w:p>
        </w:tc>
        <w:tc>
          <w:tcPr>
            <w:tcW w:w="2385"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271C8F3A"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Water sector</w:t>
            </w:r>
          </w:p>
        </w:tc>
        <w:tc>
          <w:tcPr>
            <w:tcW w:w="1017"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0DAF6CC1"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6.3</w:t>
            </w:r>
          </w:p>
        </w:tc>
        <w:tc>
          <w:tcPr>
            <w:tcW w:w="993"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1DEBE2EF"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6.7</w:t>
            </w:r>
          </w:p>
        </w:tc>
        <w:tc>
          <w:tcPr>
            <w:tcW w:w="850"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7D6DB4DA"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6.3</w:t>
            </w:r>
            <w:r>
              <w:rPr>
                <w:sz w:val="20"/>
                <w:szCs w:val="20"/>
                <w:lang w:val="en-US"/>
              </w:rPr>
              <w:t>%</w:t>
            </w:r>
          </w:p>
        </w:tc>
        <w:tc>
          <w:tcPr>
            <w:tcW w:w="2240" w:type="dxa"/>
            <w:gridSpan w:val="2"/>
            <w:tcBorders>
              <w:top w:val="nil"/>
              <w:left w:val="nil"/>
              <w:bottom w:val="single" w:sz="8" w:space="0" w:color="FFFFFF"/>
              <w:right w:val="nil"/>
            </w:tcBorders>
            <w:shd w:val="clear" w:color="auto" w:fill="E3E3E4"/>
            <w:tcMar>
              <w:top w:w="85" w:type="dxa"/>
              <w:left w:w="85" w:type="dxa"/>
              <w:bottom w:w="85" w:type="dxa"/>
              <w:right w:w="57" w:type="dxa"/>
            </w:tcMar>
            <w:hideMark/>
          </w:tcPr>
          <w:p w14:paraId="74BFFAB7" w14:textId="77777777" w:rsidR="008C3D88" w:rsidRPr="00A153F7" w:rsidRDefault="008C3D88" w:rsidP="00881F5F">
            <w:pPr>
              <w:pStyle w:val="CorporatePlanmainbodytext"/>
              <w:spacing w:before="0" w:after="0"/>
              <w:jc w:val="center"/>
              <w:rPr>
                <w:sz w:val="20"/>
                <w:szCs w:val="20"/>
                <w:lang w:val="en-US"/>
              </w:rPr>
            </w:pPr>
          </w:p>
        </w:tc>
      </w:tr>
      <w:tr w:rsidR="008C3D88" w:rsidRPr="00A153F7" w14:paraId="5CB62CE2" w14:textId="77777777" w:rsidTr="00881F5F">
        <w:tc>
          <w:tcPr>
            <w:tcW w:w="1701" w:type="dxa"/>
            <w:vMerge w:val="restart"/>
            <w:tcBorders>
              <w:top w:val="nil"/>
              <w:left w:val="nil"/>
              <w:bottom w:val="single" w:sz="8" w:space="0" w:color="FFFFFF"/>
              <w:right w:val="nil"/>
            </w:tcBorders>
            <w:shd w:val="clear" w:color="auto" w:fill="F2F2F2"/>
            <w:tcMar>
              <w:top w:w="85" w:type="dxa"/>
              <w:left w:w="85" w:type="dxa"/>
              <w:bottom w:w="85" w:type="dxa"/>
              <w:right w:w="57" w:type="dxa"/>
            </w:tcMar>
            <w:hideMark/>
          </w:tcPr>
          <w:p w14:paraId="6331A815" w14:textId="77777777" w:rsidR="008C3D88" w:rsidRPr="005D54CC" w:rsidRDefault="008C3D88" w:rsidP="00881F5F">
            <w:pPr>
              <w:pStyle w:val="CorporatePlanmainbodytext"/>
              <w:spacing w:before="0" w:after="0"/>
              <w:rPr>
                <w:b/>
                <w:iCs/>
                <w:sz w:val="19"/>
                <w:szCs w:val="19"/>
                <w:lang w:val="en-US"/>
              </w:rPr>
            </w:pPr>
            <w:r w:rsidRPr="005D54CC">
              <w:rPr>
                <w:b/>
                <w:iCs/>
                <w:sz w:val="19"/>
                <w:szCs w:val="19"/>
                <w:lang w:val="en-US"/>
              </w:rPr>
              <w:t>Level of trust</w:t>
            </w:r>
          </w:p>
        </w:tc>
        <w:tc>
          <w:tcPr>
            <w:tcW w:w="2385"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030A0A65"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Central Highlands Water</w:t>
            </w:r>
          </w:p>
        </w:tc>
        <w:tc>
          <w:tcPr>
            <w:tcW w:w="1017"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333D7339"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5.7</w:t>
            </w:r>
          </w:p>
        </w:tc>
        <w:tc>
          <w:tcPr>
            <w:tcW w:w="993"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577A23D4"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w:t>
            </w:r>
            <w:r>
              <w:rPr>
                <w:sz w:val="20"/>
                <w:szCs w:val="20"/>
                <w:lang w:val="en-US"/>
              </w:rPr>
              <w:t>3</w:t>
            </w:r>
          </w:p>
        </w:tc>
        <w:tc>
          <w:tcPr>
            <w:tcW w:w="850"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03BD6FDC"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1</w:t>
            </w:r>
            <w:r>
              <w:rPr>
                <w:sz w:val="20"/>
                <w:szCs w:val="20"/>
                <w:lang w:val="en-US"/>
              </w:rPr>
              <w:t>0.5%</w:t>
            </w:r>
          </w:p>
        </w:tc>
        <w:tc>
          <w:tcPr>
            <w:tcW w:w="2240" w:type="dxa"/>
            <w:gridSpan w:val="2"/>
            <w:tcBorders>
              <w:top w:val="nil"/>
              <w:left w:val="nil"/>
              <w:bottom w:val="single" w:sz="8" w:space="0" w:color="FFFFFF"/>
              <w:right w:val="nil"/>
            </w:tcBorders>
            <w:shd w:val="clear" w:color="auto" w:fill="F2F2F2"/>
            <w:tcMar>
              <w:top w:w="85" w:type="dxa"/>
              <w:left w:w="85" w:type="dxa"/>
              <w:bottom w:w="85" w:type="dxa"/>
              <w:right w:w="57" w:type="dxa"/>
            </w:tcMar>
            <w:hideMark/>
          </w:tcPr>
          <w:p w14:paraId="1578F75B"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 xml:space="preserve">+ </w:t>
            </w:r>
            <w:r>
              <w:rPr>
                <w:sz w:val="20"/>
                <w:szCs w:val="20"/>
                <w:lang w:val="en-US"/>
              </w:rPr>
              <w:t>2.4</w:t>
            </w:r>
          </w:p>
        </w:tc>
      </w:tr>
      <w:tr w:rsidR="008C3D88" w:rsidRPr="00A153F7" w14:paraId="5F227193" w14:textId="77777777" w:rsidTr="00881F5F">
        <w:tc>
          <w:tcPr>
            <w:tcW w:w="0" w:type="auto"/>
            <w:vMerge/>
            <w:tcBorders>
              <w:top w:val="nil"/>
              <w:left w:val="nil"/>
              <w:bottom w:val="single" w:sz="8" w:space="0" w:color="FFFFFF"/>
              <w:right w:val="nil"/>
            </w:tcBorders>
            <w:vAlign w:val="center"/>
            <w:hideMark/>
          </w:tcPr>
          <w:p w14:paraId="53E4B73D" w14:textId="77777777" w:rsidR="008C3D88" w:rsidRPr="005D54CC" w:rsidRDefault="008C3D88" w:rsidP="00881F5F">
            <w:pPr>
              <w:rPr>
                <w:rFonts w:cs="Arial"/>
                <w:b/>
                <w:iCs/>
                <w:sz w:val="19"/>
                <w:szCs w:val="19"/>
                <w:lang w:val="en-US" w:eastAsia="en-AU"/>
              </w:rPr>
            </w:pPr>
          </w:p>
        </w:tc>
        <w:tc>
          <w:tcPr>
            <w:tcW w:w="2385"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08567089"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Water sector</w:t>
            </w:r>
          </w:p>
        </w:tc>
        <w:tc>
          <w:tcPr>
            <w:tcW w:w="1017"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7727F548"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6.2</w:t>
            </w:r>
          </w:p>
        </w:tc>
        <w:tc>
          <w:tcPr>
            <w:tcW w:w="993"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52F9D03A"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6.7</w:t>
            </w:r>
          </w:p>
        </w:tc>
        <w:tc>
          <w:tcPr>
            <w:tcW w:w="850" w:type="dxa"/>
            <w:tcBorders>
              <w:top w:val="nil"/>
              <w:left w:val="nil"/>
              <w:bottom w:val="single" w:sz="8" w:space="0" w:color="FFFFFF"/>
              <w:right w:val="nil"/>
            </w:tcBorders>
            <w:shd w:val="clear" w:color="auto" w:fill="E3E3E4"/>
            <w:tcMar>
              <w:top w:w="85" w:type="dxa"/>
              <w:left w:w="85" w:type="dxa"/>
              <w:bottom w:w="85" w:type="dxa"/>
              <w:right w:w="57" w:type="dxa"/>
            </w:tcMar>
            <w:hideMark/>
          </w:tcPr>
          <w:p w14:paraId="54B631B0"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8.1</w:t>
            </w:r>
            <w:r>
              <w:rPr>
                <w:sz w:val="20"/>
                <w:szCs w:val="20"/>
                <w:lang w:val="en-US"/>
              </w:rPr>
              <w:t>%</w:t>
            </w:r>
          </w:p>
        </w:tc>
        <w:tc>
          <w:tcPr>
            <w:tcW w:w="2240" w:type="dxa"/>
            <w:gridSpan w:val="2"/>
            <w:tcBorders>
              <w:top w:val="nil"/>
              <w:left w:val="nil"/>
              <w:bottom w:val="single" w:sz="8" w:space="0" w:color="FFFFFF"/>
              <w:right w:val="nil"/>
            </w:tcBorders>
            <w:shd w:val="clear" w:color="auto" w:fill="E3E3E4"/>
            <w:tcMar>
              <w:top w:w="85" w:type="dxa"/>
              <w:left w:w="85" w:type="dxa"/>
              <w:bottom w:w="85" w:type="dxa"/>
              <w:right w:w="57" w:type="dxa"/>
            </w:tcMar>
          </w:tcPr>
          <w:p w14:paraId="6C9D0700" w14:textId="77777777" w:rsidR="008C3D88" w:rsidRPr="00A153F7" w:rsidRDefault="008C3D88" w:rsidP="00881F5F">
            <w:pPr>
              <w:pStyle w:val="CorporatePlanmainbodytext"/>
              <w:spacing w:before="0" w:after="0"/>
              <w:jc w:val="center"/>
              <w:rPr>
                <w:sz w:val="20"/>
                <w:szCs w:val="20"/>
                <w:lang w:val="en-US"/>
              </w:rPr>
            </w:pPr>
          </w:p>
        </w:tc>
      </w:tr>
      <w:tr w:rsidR="008C3D88" w:rsidRPr="00A153F7" w14:paraId="72DE611F" w14:textId="77777777" w:rsidTr="00881F5F">
        <w:tc>
          <w:tcPr>
            <w:tcW w:w="1701" w:type="dxa"/>
            <w:vMerge w:val="restart"/>
            <w:shd w:val="clear" w:color="auto" w:fill="F2F2F2"/>
            <w:tcMar>
              <w:top w:w="85" w:type="dxa"/>
              <w:left w:w="85" w:type="dxa"/>
              <w:bottom w:w="85" w:type="dxa"/>
              <w:right w:w="57" w:type="dxa"/>
            </w:tcMar>
            <w:hideMark/>
          </w:tcPr>
          <w:p w14:paraId="476C07DE" w14:textId="77777777" w:rsidR="008C3D88" w:rsidRPr="005D54CC" w:rsidRDefault="008C3D88" w:rsidP="00881F5F">
            <w:pPr>
              <w:pStyle w:val="CorporatePlanmainbodytext"/>
              <w:spacing w:before="0" w:after="0"/>
              <w:rPr>
                <w:b/>
                <w:iCs/>
                <w:sz w:val="19"/>
                <w:szCs w:val="19"/>
                <w:lang w:val="en-US"/>
              </w:rPr>
            </w:pPr>
            <w:r w:rsidRPr="005D54CC">
              <w:rPr>
                <w:b/>
                <w:iCs/>
                <w:sz w:val="19"/>
                <w:szCs w:val="19"/>
                <w:lang w:val="en-US"/>
              </w:rPr>
              <w:t>Overall satisfaction</w:t>
            </w:r>
          </w:p>
        </w:tc>
        <w:tc>
          <w:tcPr>
            <w:tcW w:w="2385"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1676A5F8"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Central Highlands Water</w:t>
            </w:r>
          </w:p>
        </w:tc>
        <w:tc>
          <w:tcPr>
            <w:tcW w:w="1017"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60C9D829"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5.8</w:t>
            </w:r>
          </w:p>
        </w:tc>
        <w:tc>
          <w:tcPr>
            <w:tcW w:w="993"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3A767828"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w:t>
            </w:r>
            <w:r>
              <w:rPr>
                <w:sz w:val="20"/>
                <w:szCs w:val="20"/>
                <w:lang w:val="en-US"/>
              </w:rPr>
              <w:t>3</w:t>
            </w:r>
          </w:p>
        </w:tc>
        <w:tc>
          <w:tcPr>
            <w:tcW w:w="850" w:type="dxa"/>
            <w:tcBorders>
              <w:top w:val="nil"/>
              <w:left w:val="nil"/>
              <w:bottom w:val="single" w:sz="8" w:space="0" w:color="FFFFFF"/>
              <w:right w:val="nil"/>
            </w:tcBorders>
            <w:shd w:val="clear" w:color="auto" w:fill="F2F2F2"/>
            <w:tcMar>
              <w:top w:w="85" w:type="dxa"/>
              <w:left w:w="85" w:type="dxa"/>
              <w:bottom w:w="85" w:type="dxa"/>
              <w:right w:w="57" w:type="dxa"/>
            </w:tcMar>
            <w:hideMark/>
          </w:tcPr>
          <w:p w14:paraId="6DEC7982" w14:textId="77777777" w:rsidR="008C3D88" w:rsidRPr="00A153F7" w:rsidRDefault="008C3D88" w:rsidP="00881F5F">
            <w:pPr>
              <w:pStyle w:val="CorporatePlanmainbodytext"/>
              <w:spacing w:before="0" w:after="0"/>
              <w:jc w:val="center"/>
              <w:rPr>
                <w:sz w:val="20"/>
                <w:szCs w:val="20"/>
                <w:lang w:val="en-US"/>
              </w:rPr>
            </w:pPr>
            <w:r>
              <w:rPr>
                <w:sz w:val="20"/>
                <w:szCs w:val="20"/>
                <w:lang w:val="en-US"/>
              </w:rPr>
              <w:t>8.6%</w:t>
            </w:r>
          </w:p>
        </w:tc>
        <w:tc>
          <w:tcPr>
            <w:tcW w:w="2240" w:type="dxa"/>
            <w:gridSpan w:val="2"/>
            <w:tcBorders>
              <w:top w:val="nil"/>
              <w:left w:val="nil"/>
              <w:bottom w:val="single" w:sz="8" w:space="0" w:color="FFFFFF"/>
              <w:right w:val="nil"/>
            </w:tcBorders>
            <w:shd w:val="clear" w:color="auto" w:fill="F2F2F2"/>
            <w:tcMar>
              <w:top w:w="85" w:type="dxa"/>
              <w:left w:w="85" w:type="dxa"/>
              <w:bottom w:w="85" w:type="dxa"/>
              <w:right w:w="57" w:type="dxa"/>
            </w:tcMar>
            <w:hideMark/>
          </w:tcPr>
          <w:p w14:paraId="23FE6E68"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 xml:space="preserve">+ </w:t>
            </w:r>
            <w:r>
              <w:rPr>
                <w:sz w:val="20"/>
                <w:szCs w:val="20"/>
                <w:lang w:val="en-US"/>
              </w:rPr>
              <w:t>2.3</w:t>
            </w:r>
          </w:p>
        </w:tc>
      </w:tr>
      <w:tr w:rsidR="008C3D88" w:rsidRPr="00A153F7" w14:paraId="272A92E1" w14:textId="77777777" w:rsidTr="00881F5F">
        <w:tc>
          <w:tcPr>
            <w:tcW w:w="0" w:type="auto"/>
            <w:vMerge/>
            <w:vAlign w:val="center"/>
            <w:hideMark/>
          </w:tcPr>
          <w:p w14:paraId="5840DE31" w14:textId="77777777" w:rsidR="008C3D88" w:rsidRPr="00A153F7" w:rsidRDefault="008C3D88" w:rsidP="00881F5F">
            <w:pPr>
              <w:rPr>
                <w:rFonts w:cs="Arial"/>
                <w:i/>
                <w:iCs/>
                <w:lang w:val="en-US" w:eastAsia="en-AU"/>
              </w:rPr>
            </w:pPr>
          </w:p>
        </w:tc>
        <w:tc>
          <w:tcPr>
            <w:tcW w:w="2385" w:type="dxa"/>
            <w:shd w:val="clear" w:color="auto" w:fill="E3E3E4"/>
            <w:tcMar>
              <w:top w:w="85" w:type="dxa"/>
              <w:left w:w="85" w:type="dxa"/>
              <w:bottom w:w="85" w:type="dxa"/>
              <w:right w:w="57" w:type="dxa"/>
            </w:tcMar>
            <w:hideMark/>
          </w:tcPr>
          <w:p w14:paraId="4B98E86C" w14:textId="77777777" w:rsidR="008C3D88" w:rsidRPr="00A153F7" w:rsidRDefault="008C3D88" w:rsidP="00881F5F">
            <w:pPr>
              <w:pStyle w:val="CorporatePlanmainbodytext"/>
              <w:spacing w:before="0" w:after="0"/>
              <w:rPr>
                <w:sz w:val="20"/>
                <w:szCs w:val="20"/>
                <w:lang w:val="en-US"/>
              </w:rPr>
            </w:pPr>
            <w:r w:rsidRPr="00A153F7">
              <w:rPr>
                <w:sz w:val="20"/>
                <w:szCs w:val="20"/>
                <w:lang w:val="en-US"/>
              </w:rPr>
              <w:t>Water sector</w:t>
            </w:r>
          </w:p>
        </w:tc>
        <w:tc>
          <w:tcPr>
            <w:tcW w:w="1017" w:type="dxa"/>
            <w:shd w:val="clear" w:color="auto" w:fill="E3E3E4"/>
            <w:tcMar>
              <w:top w:w="85" w:type="dxa"/>
              <w:left w:w="85" w:type="dxa"/>
              <w:bottom w:w="85" w:type="dxa"/>
              <w:right w:w="57" w:type="dxa"/>
            </w:tcMar>
            <w:hideMark/>
          </w:tcPr>
          <w:p w14:paraId="44196348"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6.4</w:t>
            </w:r>
          </w:p>
        </w:tc>
        <w:tc>
          <w:tcPr>
            <w:tcW w:w="993" w:type="dxa"/>
            <w:shd w:val="clear" w:color="auto" w:fill="E3E3E4"/>
            <w:tcMar>
              <w:top w:w="85" w:type="dxa"/>
              <w:left w:w="85" w:type="dxa"/>
              <w:bottom w:w="85" w:type="dxa"/>
              <w:right w:w="57" w:type="dxa"/>
            </w:tcMar>
            <w:hideMark/>
          </w:tcPr>
          <w:p w14:paraId="1D029827"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6.8</w:t>
            </w:r>
          </w:p>
        </w:tc>
        <w:tc>
          <w:tcPr>
            <w:tcW w:w="850" w:type="dxa"/>
            <w:shd w:val="clear" w:color="auto" w:fill="E3E3E4"/>
            <w:tcMar>
              <w:top w:w="85" w:type="dxa"/>
              <w:left w:w="85" w:type="dxa"/>
              <w:bottom w:w="85" w:type="dxa"/>
              <w:right w:w="57" w:type="dxa"/>
            </w:tcMar>
            <w:hideMark/>
          </w:tcPr>
          <w:p w14:paraId="0793BF3A" w14:textId="77777777" w:rsidR="008C3D88" w:rsidRPr="00A153F7" w:rsidRDefault="008C3D88" w:rsidP="00881F5F">
            <w:pPr>
              <w:pStyle w:val="CorporatePlanmainbodytext"/>
              <w:spacing w:before="0" w:after="0"/>
              <w:jc w:val="center"/>
              <w:rPr>
                <w:sz w:val="20"/>
                <w:szCs w:val="20"/>
                <w:lang w:val="en-US"/>
              </w:rPr>
            </w:pPr>
            <w:r w:rsidRPr="00A153F7">
              <w:rPr>
                <w:sz w:val="20"/>
                <w:szCs w:val="20"/>
                <w:lang w:val="en-US"/>
              </w:rPr>
              <w:t>6.3</w:t>
            </w:r>
            <w:r>
              <w:rPr>
                <w:sz w:val="20"/>
                <w:szCs w:val="20"/>
                <w:lang w:val="en-US"/>
              </w:rPr>
              <w:t>%</w:t>
            </w:r>
          </w:p>
        </w:tc>
        <w:tc>
          <w:tcPr>
            <w:tcW w:w="2240" w:type="dxa"/>
            <w:gridSpan w:val="2"/>
            <w:shd w:val="clear" w:color="auto" w:fill="E3E3E4"/>
            <w:tcMar>
              <w:top w:w="85" w:type="dxa"/>
              <w:left w:w="85" w:type="dxa"/>
              <w:bottom w:w="85" w:type="dxa"/>
              <w:right w:w="57" w:type="dxa"/>
            </w:tcMar>
            <w:hideMark/>
          </w:tcPr>
          <w:p w14:paraId="4A1BCA3E" w14:textId="77777777" w:rsidR="008C3D88" w:rsidRPr="00A153F7" w:rsidRDefault="008C3D88" w:rsidP="00881F5F">
            <w:pPr>
              <w:pStyle w:val="CorporatePlanmainbodytext"/>
              <w:spacing w:before="0" w:after="0"/>
              <w:jc w:val="center"/>
              <w:rPr>
                <w:sz w:val="20"/>
                <w:szCs w:val="20"/>
                <w:lang w:val="en-US"/>
              </w:rPr>
            </w:pPr>
          </w:p>
        </w:tc>
      </w:tr>
    </w:tbl>
    <w:p w14:paraId="422BAE5D" w14:textId="77777777" w:rsidR="00416B93" w:rsidRDefault="00416B93" w:rsidP="00416B93">
      <w:pPr>
        <w:pStyle w:val="CorporatePlanmainbodytext"/>
        <w:rPr>
          <w:rFonts w:eastAsiaTheme="minorEastAsia"/>
          <w:lang w:eastAsia="en-AU"/>
        </w:rPr>
      </w:pPr>
    </w:p>
    <w:p w14:paraId="225EC6D8" w14:textId="5021E0E5" w:rsidR="00416B93" w:rsidRDefault="00416B93" w:rsidP="00416B93">
      <w:pPr>
        <w:pStyle w:val="CorporatePlanmainbodytext"/>
        <w:rPr>
          <w:rFonts w:eastAsiaTheme="minorEastAsia"/>
          <w:lang w:eastAsia="en-AU"/>
        </w:rPr>
      </w:pPr>
      <w:r>
        <w:rPr>
          <w:rFonts w:eastAsiaTheme="minorEastAsia"/>
          <w:lang w:eastAsia="en-AU"/>
        </w:rPr>
        <w:t>However, when compared to other water corporations’ 12-month rolling averages, CHW’s relative</w:t>
      </w:r>
      <w:r w:rsidRPr="00EC6844">
        <w:rPr>
          <w:rFonts w:eastAsiaTheme="minorEastAsia"/>
          <w:lang w:eastAsia="en-AU"/>
        </w:rPr>
        <w:t xml:space="preserve"> </w:t>
      </w:r>
      <w:r>
        <w:rPr>
          <w:rFonts w:eastAsiaTheme="minorEastAsia"/>
          <w:lang w:eastAsia="en-AU"/>
        </w:rPr>
        <w:t>ratings</w:t>
      </w:r>
      <w:r w:rsidRPr="00EC6844">
        <w:rPr>
          <w:rFonts w:eastAsiaTheme="minorEastAsia"/>
          <w:lang w:eastAsia="en-AU"/>
        </w:rPr>
        <w:t xml:space="preserve"> remains in the bottom quartile for each of the </w:t>
      </w:r>
      <w:r>
        <w:rPr>
          <w:rFonts w:eastAsiaTheme="minorEastAsia"/>
          <w:lang w:eastAsia="en-AU"/>
        </w:rPr>
        <w:t>4 survey parameters</w:t>
      </w:r>
      <w:r w:rsidRPr="00EC6844">
        <w:rPr>
          <w:rFonts w:eastAsiaTheme="minorEastAsia"/>
          <w:lang w:eastAsia="en-AU"/>
        </w:rPr>
        <w:t>.</w:t>
      </w:r>
      <w:r>
        <w:rPr>
          <w:rFonts w:eastAsiaTheme="minorEastAsia"/>
          <w:lang w:eastAsia="en-AU"/>
        </w:rPr>
        <w:t xml:space="preserve">  So, while CHW’s ratings are improving at a rate better than</w:t>
      </w:r>
      <w:r w:rsidR="0091714D">
        <w:rPr>
          <w:rFonts w:eastAsiaTheme="minorEastAsia"/>
          <w:lang w:eastAsia="en-AU"/>
        </w:rPr>
        <w:t xml:space="preserve"> </w:t>
      </w:r>
      <w:r>
        <w:rPr>
          <w:rFonts w:eastAsiaTheme="minorEastAsia"/>
          <w:lang w:eastAsia="en-AU"/>
        </w:rPr>
        <w:t>the sector, they are not improving at a rate fast enough to increase our relative ranking.</w:t>
      </w:r>
    </w:p>
    <w:p w14:paraId="28FF1321" w14:textId="3EBD8689" w:rsidR="00416B93" w:rsidRDefault="00416B93" w:rsidP="00416B93">
      <w:pPr>
        <w:pStyle w:val="CorporatePlanmainbodytext"/>
        <w:rPr>
          <w:rFonts w:eastAsiaTheme="minorEastAsia"/>
          <w:lang w:eastAsia="en-AU"/>
        </w:rPr>
      </w:pPr>
      <w:r>
        <w:rPr>
          <w:rFonts w:eastAsiaTheme="minorEastAsia"/>
          <w:lang w:eastAsia="en-AU"/>
        </w:rPr>
        <w:t>During the period, CHW commissioned research from Federation University (Ballarat) to further understand the key drivers of customers’ perceptions of value for money. These findings have been incorporated into a number of current projects and have been reflected in the development of the PR23 Outcomes and Outputs.</w:t>
      </w:r>
    </w:p>
    <w:p w14:paraId="17945C8E" w14:textId="77777777" w:rsidR="00456671" w:rsidRDefault="00456671" w:rsidP="00416B93">
      <w:pPr>
        <w:pStyle w:val="CorporatePlanmainbodytext"/>
        <w:rPr>
          <w:iCs/>
          <w:u w:val="single"/>
        </w:rPr>
      </w:pPr>
    </w:p>
    <w:p w14:paraId="5C8D977A" w14:textId="1209BA6B" w:rsidR="00416B93" w:rsidRDefault="00416B93" w:rsidP="00416B93">
      <w:pPr>
        <w:pStyle w:val="CorporatePlanmainbodytext"/>
        <w:rPr>
          <w:iCs/>
          <w:u w:val="single"/>
        </w:rPr>
      </w:pPr>
      <w:r w:rsidRPr="00416B93">
        <w:rPr>
          <w:iCs/>
          <w:u w:val="single"/>
        </w:rPr>
        <w:t>CHW customer satisfaction surveys</w:t>
      </w:r>
    </w:p>
    <w:p w14:paraId="3EF90FE4" w14:textId="23AF3A25" w:rsidR="00416B93" w:rsidRDefault="00416B93" w:rsidP="00416B93">
      <w:pPr>
        <w:pStyle w:val="CorporatePlanmainbodytext"/>
      </w:pPr>
      <w:r w:rsidRPr="008D7E81">
        <w:t xml:space="preserve">CHW </w:t>
      </w:r>
      <w:r w:rsidR="00456671">
        <w:t xml:space="preserve">also </w:t>
      </w:r>
      <w:r w:rsidRPr="008D7E81">
        <w:t xml:space="preserve">conducts an annual customer survey as part of an alliance with a group of regional water corporations. The survey is conducted independently by </w:t>
      </w:r>
      <w:r>
        <w:t xml:space="preserve">specialist firm </w:t>
      </w:r>
      <w:r w:rsidRPr="008D7E81">
        <w:t>Insync</w:t>
      </w:r>
      <w:r>
        <w:t>, with a  sample size of at least n=400 to ensure statistical reliability in the interpretation of results.</w:t>
      </w:r>
      <w:r w:rsidRPr="008D7E81">
        <w:t xml:space="preserve"> </w:t>
      </w:r>
    </w:p>
    <w:p w14:paraId="73E37F3B" w14:textId="77777777" w:rsidR="00416B93" w:rsidRDefault="00416B93" w:rsidP="00416B93">
      <w:pPr>
        <w:pStyle w:val="CorporatePlanmainbodytext"/>
      </w:pPr>
      <w:r w:rsidRPr="008D7E81">
        <w:t xml:space="preserve">The results of this survey show customers rate CHW highly across a range of </w:t>
      </w:r>
      <w:r>
        <w:t xml:space="preserve">key </w:t>
      </w:r>
      <w:r w:rsidRPr="008D7E81">
        <w:t>measures as depicted below.</w:t>
      </w:r>
      <w:r>
        <w:rPr>
          <w:rStyle w:val="FootnoteReference"/>
        </w:rPr>
        <w:footnoteReference w:id="9"/>
      </w:r>
      <w:r w:rsidRPr="008D7E81">
        <w:t xml:space="preserve"> </w:t>
      </w:r>
    </w:p>
    <w:p w14:paraId="31A89FE4" w14:textId="096D6C11" w:rsidR="008C3D88" w:rsidRDefault="00456671" w:rsidP="00456671">
      <w:pPr>
        <w:pStyle w:val="CorporatePlanmainbodytext"/>
        <w:jc w:val="center"/>
        <w:rPr>
          <w:lang w:eastAsia="en-AU"/>
        </w:rPr>
      </w:pPr>
      <w:r>
        <w:rPr>
          <w:noProof/>
        </w:rPr>
        <w:drawing>
          <wp:inline distT="0" distB="0" distL="0" distR="0" wp14:anchorId="35FD40B6" wp14:editId="4FA85FBB">
            <wp:extent cx="3931945" cy="38732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961228" cy="3902106"/>
                    </a:xfrm>
                    <a:prstGeom prst="rect">
                      <a:avLst/>
                    </a:prstGeom>
                  </pic:spPr>
                </pic:pic>
              </a:graphicData>
            </a:graphic>
          </wp:inline>
        </w:drawing>
      </w:r>
    </w:p>
    <w:p w14:paraId="5707EE1A" w14:textId="77777777" w:rsidR="00456671" w:rsidRPr="00AE495B" w:rsidRDefault="00456671" w:rsidP="00456671">
      <w:pPr>
        <w:tabs>
          <w:tab w:val="left" w:pos="113"/>
        </w:tabs>
        <w:spacing w:before="120" w:after="120" w:line="300" w:lineRule="atLeast"/>
        <w:rPr>
          <w:rFonts w:eastAsiaTheme="minorEastAsia" w:cs="Arial"/>
          <w:szCs w:val="22"/>
          <w:lang w:eastAsia="en-AU"/>
        </w:rPr>
      </w:pPr>
      <w:r>
        <w:rPr>
          <w:rFonts w:eastAsiaTheme="minorEastAsia" w:cs="Arial"/>
          <w:szCs w:val="22"/>
          <w:lang w:eastAsia="en-AU"/>
        </w:rPr>
        <w:t>Figure 5.1</w:t>
      </w:r>
      <w:r w:rsidRPr="00AE495B">
        <w:rPr>
          <w:rFonts w:eastAsiaTheme="minorEastAsia" w:cs="Arial"/>
          <w:szCs w:val="22"/>
          <w:lang w:eastAsia="en-AU"/>
        </w:rPr>
        <w:t xml:space="preserve"> </w:t>
      </w:r>
      <w:r w:rsidRPr="00AE495B">
        <w:rPr>
          <w:rFonts w:eastAsiaTheme="minorEastAsia" w:cs="Arial"/>
          <w:szCs w:val="22"/>
          <w:lang w:eastAsia="en-AU"/>
        </w:rPr>
        <w:tab/>
      </w:r>
      <w:r>
        <w:rPr>
          <w:rFonts w:eastAsiaTheme="minorEastAsia" w:cs="Arial"/>
          <w:b/>
          <w:szCs w:val="22"/>
          <w:lang w:eastAsia="en-AU"/>
        </w:rPr>
        <w:t xml:space="preserve">Customer perception results via independent annual survey </w:t>
      </w:r>
    </w:p>
    <w:p w14:paraId="3BB1DCCF" w14:textId="77777777" w:rsidR="00456671" w:rsidRDefault="00456671" w:rsidP="00456671">
      <w:pPr>
        <w:pStyle w:val="CorporatePlanmainbodytext"/>
      </w:pPr>
    </w:p>
    <w:p w14:paraId="55FC241D" w14:textId="02A62A4F" w:rsidR="00456671" w:rsidRPr="008D7E81" w:rsidRDefault="00456671" w:rsidP="00456671">
      <w:pPr>
        <w:pStyle w:val="CorporatePlanmainbodytext"/>
      </w:pPr>
      <w:r>
        <w:t xml:space="preserve">These results tend to support the ESC robocall survey results, showing increased levels of value for money and net trust in particular over the past 3 years. </w:t>
      </w:r>
    </w:p>
    <w:p w14:paraId="450241E1" w14:textId="77777777" w:rsidR="00456671" w:rsidRDefault="00456671" w:rsidP="00456671">
      <w:pPr>
        <w:pStyle w:val="CorporatePlanmainbodytext"/>
      </w:pPr>
      <w:r w:rsidRPr="008D7E81">
        <w:t xml:space="preserve">CHW also gathers customer satisfaction data through other means. Recently </w:t>
      </w:r>
      <w:r>
        <w:t>we have</w:t>
      </w:r>
      <w:r w:rsidRPr="008D7E81">
        <w:t xml:space="preserve"> been trialling a post </w:t>
      </w:r>
      <w:r>
        <w:t xml:space="preserve">telephone </w:t>
      </w:r>
      <w:r w:rsidRPr="008D7E81">
        <w:t xml:space="preserve">call survey for customers who contacted us to report a fault or emergency. Early data shows a response rate of approximately 25% with customers rating the CHW experience at 80% plus. These are very encouraging results from a trial which will be fully implemented over the next few months. </w:t>
      </w:r>
    </w:p>
    <w:p w14:paraId="45D78791" w14:textId="14567137" w:rsidR="00456671" w:rsidRDefault="00456671" w:rsidP="00456671">
      <w:pPr>
        <w:pStyle w:val="CorporatePlanmainbodytext"/>
        <w:rPr>
          <w:lang w:eastAsia="en-AU"/>
        </w:rPr>
      </w:pPr>
    </w:p>
    <w:p w14:paraId="5342014D" w14:textId="77777777" w:rsidR="00456671" w:rsidRPr="008C3D88" w:rsidRDefault="00456671" w:rsidP="00456671">
      <w:pPr>
        <w:pStyle w:val="CorporatePlanmainbodytext"/>
        <w:rPr>
          <w:lang w:eastAsia="en-AU"/>
        </w:rPr>
      </w:pPr>
    </w:p>
    <w:p w14:paraId="5B58A709" w14:textId="54B7C1E7" w:rsidR="002530FE" w:rsidRPr="002530FE" w:rsidRDefault="002530FE" w:rsidP="00DF764A">
      <w:pPr>
        <w:pStyle w:val="Heading2"/>
        <w:rPr>
          <w:rFonts w:ascii="Times New Roman" w:hAnsi="Times New Roman"/>
          <w:lang w:eastAsia="en-AU"/>
        </w:rPr>
      </w:pPr>
      <w:bookmarkStart w:id="10" w:name="_Toc115430816"/>
      <w:r w:rsidRPr="002530FE">
        <w:rPr>
          <w:rFonts w:eastAsiaTheme="minorEastAsia"/>
          <w:lang w:eastAsia="en-AU"/>
        </w:rPr>
        <w:t>Operating Expenditure</w:t>
      </w:r>
      <w:bookmarkEnd w:id="10"/>
    </w:p>
    <w:p w14:paraId="730CE7D9" w14:textId="10664758" w:rsidR="002530FE" w:rsidRDefault="002530FE" w:rsidP="002530FE">
      <w:pPr>
        <w:pStyle w:val="CorporatePlanmainbodytext"/>
        <w:rPr>
          <w:rFonts w:eastAsiaTheme="minorEastAsia"/>
          <w:lang w:eastAsia="en-AU"/>
        </w:rPr>
      </w:pPr>
      <w:r w:rsidRPr="002530FE">
        <w:rPr>
          <w:rFonts w:eastAsiaTheme="minorEastAsia"/>
          <w:lang w:eastAsia="en-AU"/>
        </w:rPr>
        <w:t xml:space="preserve">CHW exceeded the allowance for </w:t>
      </w:r>
      <w:r w:rsidR="001613D9">
        <w:rPr>
          <w:rFonts w:eastAsiaTheme="minorEastAsia"/>
          <w:lang w:eastAsia="en-AU"/>
        </w:rPr>
        <w:t xml:space="preserve">adjusted controlled </w:t>
      </w:r>
      <w:r w:rsidRPr="002530FE">
        <w:rPr>
          <w:rFonts w:eastAsiaTheme="minorEastAsia"/>
          <w:lang w:eastAsia="en-AU"/>
        </w:rPr>
        <w:t xml:space="preserve">operating expenditure in </w:t>
      </w:r>
      <w:r w:rsidR="001613D9">
        <w:rPr>
          <w:rFonts w:eastAsiaTheme="minorEastAsia"/>
          <w:lang w:eastAsia="en-AU"/>
        </w:rPr>
        <w:t>the benchmark year (</w:t>
      </w:r>
      <w:r w:rsidRPr="002530FE">
        <w:rPr>
          <w:rFonts w:eastAsiaTheme="minorEastAsia"/>
          <w:lang w:eastAsia="en-AU"/>
        </w:rPr>
        <w:t>2021</w:t>
      </w:r>
      <w:r w:rsidR="00980DE6">
        <w:rPr>
          <w:rFonts w:eastAsiaTheme="minorEastAsia"/>
          <w:lang w:eastAsia="en-AU"/>
        </w:rPr>
        <w:t>-</w:t>
      </w:r>
      <w:r w:rsidRPr="002530FE">
        <w:rPr>
          <w:rFonts w:eastAsiaTheme="minorEastAsia"/>
          <w:lang w:eastAsia="en-AU"/>
        </w:rPr>
        <w:t>22</w:t>
      </w:r>
      <w:r w:rsidR="001613D9">
        <w:rPr>
          <w:rFonts w:eastAsiaTheme="minorEastAsia"/>
          <w:lang w:eastAsia="en-AU"/>
        </w:rPr>
        <w:t>)</w:t>
      </w:r>
      <w:r w:rsidRPr="002530FE">
        <w:rPr>
          <w:rFonts w:eastAsiaTheme="minorEastAsia"/>
          <w:lang w:eastAsia="en-AU"/>
        </w:rPr>
        <w:t xml:space="preserve"> by </w:t>
      </w:r>
      <w:r w:rsidRPr="00562FF0">
        <w:rPr>
          <w:rFonts w:eastAsiaTheme="minorEastAsia"/>
          <w:lang w:eastAsia="en-AU"/>
        </w:rPr>
        <w:t>$</w:t>
      </w:r>
      <w:r w:rsidR="000370D6">
        <w:rPr>
          <w:rFonts w:eastAsiaTheme="minorEastAsia"/>
          <w:lang w:eastAsia="en-AU"/>
        </w:rPr>
        <w:t>6.2</w:t>
      </w:r>
      <w:r w:rsidR="0029440C">
        <w:rPr>
          <w:rFonts w:eastAsiaTheme="minorEastAsia"/>
          <w:lang w:eastAsia="en-AU"/>
        </w:rPr>
        <w:t xml:space="preserve"> </w:t>
      </w:r>
      <w:r w:rsidRPr="00562FF0">
        <w:rPr>
          <w:rFonts w:eastAsiaTheme="minorEastAsia"/>
          <w:lang w:eastAsia="en-AU"/>
        </w:rPr>
        <w:t>m</w:t>
      </w:r>
      <w:r w:rsidR="00AE495B" w:rsidRPr="00562FF0">
        <w:rPr>
          <w:rFonts w:eastAsiaTheme="minorEastAsia"/>
          <w:lang w:eastAsia="en-AU"/>
        </w:rPr>
        <w:t>illion</w:t>
      </w:r>
      <w:r w:rsidRPr="00562FF0">
        <w:rPr>
          <w:rFonts w:eastAsiaTheme="minorEastAsia"/>
          <w:lang w:eastAsia="en-AU"/>
        </w:rPr>
        <w:t xml:space="preserve"> or </w:t>
      </w:r>
      <w:r w:rsidR="00562FF0" w:rsidRPr="00562FF0">
        <w:rPr>
          <w:rFonts w:eastAsiaTheme="minorEastAsia"/>
          <w:lang w:eastAsia="en-AU"/>
        </w:rPr>
        <w:t>1</w:t>
      </w:r>
      <w:r w:rsidR="00487729">
        <w:rPr>
          <w:rFonts w:eastAsiaTheme="minorEastAsia"/>
          <w:lang w:eastAsia="en-AU"/>
        </w:rPr>
        <w:t>0</w:t>
      </w:r>
      <w:r w:rsidRPr="00562FF0">
        <w:rPr>
          <w:rFonts w:eastAsiaTheme="minorEastAsia"/>
          <w:lang w:eastAsia="en-AU"/>
        </w:rPr>
        <w:t>%</w:t>
      </w:r>
      <w:r w:rsidR="00562FF0">
        <w:rPr>
          <w:rFonts w:eastAsiaTheme="minorEastAsia"/>
          <w:lang w:eastAsia="en-AU"/>
        </w:rPr>
        <w:t xml:space="preserve">. </w:t>
      </w:r>
      <w:r w:rsidRPr="00562FF0">
        <w:rPr>
          <w:rFonts w:eastAsiaTheme="minorEastAsia"/>
          <w:lang w:eastAsia="en-AU"/>
        </w:rPr>
        <w:t>While</w:t>
      </w:r>
      <w:r w:rsidRPr="002530FE">
        <w:rPr>
          <w:rFonts w:eastAsiaTheme="minorEastAsia"/>
          <w:lang w:eastAsia="en-AU"/>
        </w:rPr>
        <w:t xml:space="preserve"> this result </w:t>
      </w:r>
      <w:r w:rsidR="0029440C">
        <w:rPr>
          <w:rFonts w:eastAsiaTheme="minorEastAsia"/>
          <w:lang w:eastAsia="en-AU"/>
        </w:rPr>
        <w:t xml:space="preserve">does not </w:t>
      </w:r>
      <w:r w:rsidRPr="002530FE">
        <w:rPr>
          <w:rFonts w:eastAsiaTheme="minorEastAsia"/>
          <w:lang w:eastAsia="en-AU"/>
        </w:rPr>
        <w:t xml:space="preserve">meet </w:t>
      </w:r>
      <w:r w:rsidR="00717C28" w:rsidRPr="002530FE">
        <w:rPr>
          <w:rFonts w:eastAsiaTheme="minorEastAsia"/>
          <w:lang w:eastAsia="en-AU"/>
        </w:rPr>
        <w:t>expectations</w:t>
      </w:r>
      <w:r w:rsidR="0029440C">
        <w:rPr>
          <w:rFonts w:eastAsiaTheme="minorEastAsia"/>
          <w:lang w:eastAsia="en-AU"/>
        </w:rPr>
        <w:t xml:space="preserve"> set in the 2018 Price Submission</w:t>
      </w:r>
      <w:r w:rsidR="00717C28" w:rsidRPr="002530FE">
        <w:rPr>
          <w:rFonts w:eastAsiaTheme="minorEastAsia"/>
          <w:lang w:eastAsia="en-AU"/>
        </w:rPr>
        <w:t>,</w:t>
      </w:r>
      <w:r w:rsidR="00BB3817">
        <w:rPr>
          <w:rFonts w:eastAsiaTheme="minorEastAsia"/>
          <w:lang w:eastAsia="en-AU"/>
        </w:rPr>
        <w:t xml:space="preserve"> </w:t>
      </w:r>
      <w:r w:rsidR="0029440C">
        <w:rPr>
          <w:rFonts w:eastAsiaTheme="minorEastAsia"/>
          <w:lang w:eastAsia="en-AU"/>
        </w:rPr>
        <w:t>CHW</w:t>
      </w:r>
      <w:r w:rsidR="00D2241F">
        <w:rPr>
          <w:rFonts w:eastAsiaTheme="minorEastAsia"/>
          <w:lang w:eastAsia="en-AU"/>
        </w:rPr>
        <w:t xml:space="preserve"> </w:t>
      </w:r>
      <w:r w:rsidRPr="002530FE">
        <w:rPr>
          <w:rFonts w:eastAsiaTheme="minorEastAsia"/>
          <w:lang w:eastAsia="en-AU"/>
        </w:rPr>
        <w:t>believe</w:t>
      </w:r>
      <w:r w:rsidR="0029440C">
        <w:rPr>
          <w:rFonts w:eastAsiaTheme="minorEastAsia"/>
          <w:lang w:eastAsia="en-AU"/>
        </w:rPr>
        <w:t>s</w:t>
      </w:r>
      <w:r w:rsidRPr="002530FE">
        <w:rPr>
          <w:rFonts w:eastAsiaTheme="minorEastAsia"/>
          <w:lang w:eastAsia="en-AU"/>
        </w:rPr>
        <w:t xml:space="preserve"> there are a number of factors contributing to the result which could not be foreseen in 2018</w:t>
      </w:r>
      <w:r w:rsidR="00AE495B">
        <w:rPr>
          <w:rFonts w:eastAsiaTheme="minorEastAsia"/>
          <w:lang w:eastAsia="en-AU"/>
        </w:rPr>
        <w:t>.</w:t>
      </w:r>
      <w:r w:rsidR="00BF5CCE">
        <w:rPr>
          <w:rFonts w:eastAsiaTheme="minorEastAsia"/>
          <w:lang w:eastAsia="en-AU"/>
        </w:rPr>
        <w:t xml:space="preserve"> </w:t>
      </w:r>
    </w:p>
    <w:p w14:paraId="51275908" w14:textId="20D8B647" w:rsidR="00AE495B" w:rsidRDefault="00EC6844" w:rsidP="00EC6844">
      <w:pPr>
        <w:pStyle w:val="CorporatePlanmainbodytext"/>
      </w:pPr>
      <w:r w:rsidRPr="00EC6844">
        <w:t xml:space="preserve">One of the main unforeseeable factors was the accelerated </w:t>
      </w:r>
      <w:r w:rsidR="00AE495B">
        <w:t xml:space="preserve">growth </w:t>
      </w:r>
      <w:r w:rsidRPr="00EC6844">
        <w:t>CHW has encountered</w:t>
      </w:r>
      <w:r w:rsidR="00AE495B">
        <w:t xml:space="preserve"> since 2021. </w:t>
      </w:r>
      <w:r w:rsidRPr="00EC6844">
        <w:t xml:space="preserve">When factoring in this growth and assessing performance on a cost per connection basis </w:t>
      </w:r>
      <w:r w:rsidR="00BB3817">
        <w:t xml:space="preserve">we </w:t>
      </w:r>
      <w:r w:rsidRPr="00EC6844">
        <w:t xml:space="preserve">only exceeded the benchmark by </w:t>
      </w:r>
      <w:r w:rsidR="005E593D" w:rsidRPr="005E593D">
        <w:t>6</w:t>
      </w:r>
      <w:r w:rsidRPr="00EC6844">
        <w:t>%</w:t>
      </w:r>
      <w:r w:rsidR="005E593D">
        <w:t>.</w:t>
      </w:r>
    </w:p>
    <w:p w14:paraId="6D8F62A4" w14:textId="77777777" w:rsidR="00AE495B" w:rsidRDefault="00BB3817" w:rsidP="00EC6844">
      <w:pPr>
        <w:pStyle w:val="CorporatePlanmainbodytext"/>
      </w:pPr>
      <w:r>
        <w:t>We</w:t>
      </w:r>
      <w:r w:rsidR="00EC6844" w:rsidRPr="00EC6844">
        <w:t xml:space="preserve"> believe there are a number of factors contributing to the result which could not be foreseen in 2018 including:</w:t>
      </w:r>
    </w:p>
    <w:p w14:paraId="30C82C82" w14:textId="77777777" w:rsidR="00414C7A" w:rsidRDefault="00414C7A" w:rsidP="00E70D67">
      <w:pPr>
        <w:pStyle w:val="CorporatePlanmainbodytext"/>
        <w:numPr>
          <w:ilvl w:val="0"/>
          <w:numId w:val="49"/>
        </w:numPr>
      </w:pPr>
      <w:r w:rsidRPr="00EC6844">
        <w:t>growth</w:t>
      </w:r>
      <w:r>
        <w:t xml:space="preserve"> rate above expectations and driven by a d</w:t>
      </w:r>
      <w:r w:rsidR="00BF5CCE">
        <w:t>rama</w:t>
      </w:r>
      <w:r>
        <w:t>tic change in regional growth patterns in response to the COVID-19 pandemic</w:t>
      </w:r>
    </w:p>
    <w:p w14:paraId="0A6045AE" w14:textId="77777777" w:rsidR="00AE495B" w:rsidRDefault="00EC6844" w:rsidP="00E70D67">
      <w:pPr>
        <w:pStyle w:val="CorporatePlanmainbodytext"/>
        <w:numPr>
          <w:ilvl w:val="0"/>
          <w:numId w:val="49"/>
        </w:numPr>
      </w:pPr>
      <w:r w:rsidRPr="00EC6844">
        <w:t>a significant increase in compliance obligations</w:t>
      </w:r>
    </w:p>
    <w:p w14:paraId="2A5DDE82" w14:textId="77777777" w:rsidR="0078419C" w:rsidRDefault="0078419C" w:rsidP="00E70D67">
      <w:pPr>
        <w:pStyle w:val="CorporatePlanmainbodytext"/>
        <w:numPr>
          <w:ilvl w:val="0"/>
          <w:numId w:val="49"/>
        </w:numPr>
      </w:pPr>
      <w:r>
        <w:t xml:space="preserve">unexpected costs associated with managing CHW’s response to the COVID-19 </w:t>
      </w:r>
      <w:r w:rsidR="00EC6844" w:rsidRPr="00EC6844">
        <w:t xml:space="preserve"> pandemic</w:t>
      </w:r>
    </w:p>
    <w:p w14:paraId="6E2DE0D7" w14:textId="77777777" w:rsidR="001E2792" w:rsidRDefault="001E2792" w:rsidP="00E70D67">
      <w:pPr>
        <w:pStyle w:val="CorporatePlanmainbodytext"/>
        <w:numPr>
          <w:ilvl w:val="0"/>
          <w:numId w:val="49"/>
        </w:numPr>
      </w:pPr>
      <w:r>
        <w:t>responding to a number of extreme climatic events (floods and wind storms)</w:t>
      </w:r>
    </w:p>
    <w:p w14:paraId="71177A1C" w14:textId="77777777" w:rsidR="0078419C" w:rsidRDefault="000370D6" w:rsidP="00E70D67">
      <w:pPr>
        <w:pStyle w:val="CorporatePlanmainbodytext"/>
        <w:numPr>
          <w:ilvl w:val="0"/>
          <w:numId w:val="49"/>
        </w:numPr>
      </w:pPr>
      <w:r>
        <w:t xml:space="preserve">cost </w:t>
      </w:r>
      <w:r w:rsidR="00EC6844" w:rsidRPr="00EC6844">
        <w:t xml:space="preserve">escalations </w:t>
      </w:r>
      <w:r w:rsidR="001E2792">
        <w:t xml:space="preserve">well </w:t>
      </w:r>
      <w:r w:rsidR="00EC6844" w:rsidRPr="00EC6844">
        <w:t xml:space="preserve">above CPI. </w:t>
      </w:r>
      <w:r w:rsidR="00BF5CCE">
        <w:t xml:space="preserve"> </w:t>
      </w:r>
    </w:p>
    <w:p w14:paraId="2CB4747E" w14:textId="77777777" w:rsidR="00EC6844" w:rsidRDefault="00EC6844" w:rsidP="00EC6844">
      <w:pPr>
        <w:pStyle w:val="CorporatePlanmainbodytext"/>
      </w:pPr>
    </w:p>
    <w:p w14:paraId="21E5C40A" w14:textId="77777777" w:rsidR="00EC6844" w:rsidRPr="00EC6844" w:rsidRDefault="00EC6844" w:rsidP="00DF764A">
      <w:pPr>
        <w:pStyle w:val="Heading2"/>
      </w:pPr>
      <w:bookmarkStart w:id="11" w:name="_Toc115430817"/>
      <w:r w:rsidRPr="00EC6844">
        <w:t>Capital Expenditure</w:t>
      </w:r>
      <w:bookmarkEnd w:id="11"/>
    </w:p>
    <w:p w14:paraId="069E8B4E" w14:textId="2E1212EA" w:rsidR="00EC6844" w:rsidRPr="00EC6844" w:rsidRDefault="00EC6844" w:rsidP="00EC6844">
      <w:pPr>
        <w:pStyle w:val="CorporatePlanmainbodytext"/>
      </w:pPr>
      <w:r w:rsidRPr="00EC6844">
        <w:t xml:space="preserve">CHW’s total capital expenditure over the </w:t>
      </w:r>
      <w:r w:rsidR="00456671">
        <w:t xml:space="preserve">2018-23 </w:t>
      </w:r>
      <w:r w:rsidRPr="00EC6844">
        <w:t>period is</w:t>
      </w:r>
      <w:r w:rsidR="00456671">
        <w:t xml:space="preserve"> estimated to be </w:t>
      </w:r>
      <w:r w:rsidR="000370D6">
        <w:t>$158</w:t>
      </w:r>
      <w:r w:rsidR="00456671">
        <w:t>.0</w:t>
      </w:r>
      <w:r w:rsidR="000370D6">
        <w:t xml:space="preserve"> million</w:t>
      </w:r>
      <w:r w:rsidR="00456671">
        <w:t xml:space="preserve">. </w:t>
      </w:r>
      <w:r w:rsidR="00456671" w:rsidRPr="00EC6844">
        <w:t xml:space="preserve">When </w:t>
      </w:r>
      <w:r w:rsidR="00456671">
        <w:t>compar</w:t>
      </w:r>
      <w:r w:rsidR="001613D9">
        <w:t>ed to</w:t>
      </w:r>
      <w:r w:rsidR="00456671" w:rsidRPr="00EC6844">
        <w:t xml:space="preserve"> the 20</w:t>
      </w:r>
      <w:r w:rsidR="00456671">
        <w:t>18-</w:t>
      </w:r>
      <w:r w:rsidR="00456671" w:rsidRPr="00EC6844">
        <w:t xml:space="preserve">23 forecast from the 2018 </w:t>
      </w:r>
      <w:r w:rsidR="00456671">
        <w:t>P</w:t>
      </w:r>
      <w:r w:rsidR="00456671" w:rsidRPr="00EC6844">
        <w:t xml:space="preserve">rice </w:t>
      </w:r>
      <w:r w:rsidR="00456671">
        <w:t>D</w:t>
      </w:r>
      <w:r w:rsidR="00456671" w:rsidRPr="00EC6844">
        <w:t>etermination</w:t>
      </w:r>
      <w:r w:rsidR="00456671">
        <w:t>,</w:t>
      </w:r>
      <w:r w:rsidR="00456671" w:rsidRPr="00EC6844">
        <w:t xml:space="preserve"> </w:t>
      </w:r>
      <w:r w:rsidR="00456671">
        <w:t>this is</w:t>
      </w:r>
      <w:r w:rsidR="000370D6">
        <w:t xml:space="preserve"> 8% above the </w:t>
      </w:r>
      <w:r w:rsidRPr="00EC6844">
        <w:t>benchmark allowance of $14</w:t>
      </w:r>
      <w:r w:rsidR="00456671">
        <w:t>5.8</w:t>
      </w:r>
      <w:r w:rsidR="00AE495B">
        <w:t xml:space="preserve"> </w:t>
      </w:r>
      <w:r w:rsidRPr="00EC6844">
        <w:t>m</w:t>
      </w:r>
      <w:r w:rsidR="00AE495B">
        <w:t>illion</w:t>
      </w:r>
      <w:r w:rsidR="000370D6">
        <w:t xml:space="preserve"> (all expressed in 202</w:t>
      </w:r>
      <w:r w:rsidR="00D438DF">
        <w:t>3</w:t>
      </w:r>
      <w:r w:rsidR="000370D6">
        <w:t xml:space="preserve"> $)</w:t>
      </w:r>
      <w:r w:rsidRPr="00EC6844">
        <w:t>. However, further analysis is required to understand the full picture beyond the macro result.</w:t>
      </w:r>
    </w:p>
    <w:p w14:paraId="0B52D062" w14:textId="633632AF" w:rsidR="00784CF7" w:rsidRDefault="00B512F9" w:rsidP="00EC6844">
      <w:pPr>
        <w:pStyle w:val="CorporatePlanmainbodytext"/>
      </w:pPr>
      <w:bookmarkStart w:id="12" w:name="_Hlk110256815"/>
      <w:r>
        <w:t>Three</w:t>
      </w:r>
      <w:r w:rsidR="00EC6844" w:rsidRPr="00EC6844">
        <w:t xml:space="preserve"> major </w:t>
      </w:r>
      <w:r w:rsidR="006C277E">
        <w:t xml:space="preserve">capital </w:t>
      </w:r>
      <w:r w:rsidR="00EC6844" w:rsidRPr="00EC6844">
        <w:t>projects</w:t>
      </w:r>
      <w:r w:rsidR="00AE495B">
        <w:t xml:space="preserve"> </w:t>
      </w:r>
      <w:r w:rsidR="00EC6844" w:rsidRPr="00EC6844">
        <w:t>and one major program have been delayed during the current period due to a range of factors includin</w:t>
      </w:r>
      <w:r w:rsidR="005E593D">
        <w:t xml:space="preserve">g </w:t>
      </w:r>
      <w:r w:rsidR="000370D6">
        <w:t xml:space="preserve">a range of </w:t>
      </w:r>
      <w:r w:rsidR="001D4BB0">
        <w:t>restrictions</w:t>
      </w:r>
      <w:r w:rsidR="005E593D">
        <w:t xml:space="preserve"> </w:t>
      </w:r>
      <w:r w:rsidR="000370D6">
        <w:t xml:space="preserve">beyond CHW’s control </w:t>
      </w:r>
      <w:r w:rsidR="005E593D">
        <w:t>associated with the extended period of the COVID-19 pandemic</w:t>
      </w:r>
      <w:r w:rsidR="000370D6">
        <w:t>.</w:t>
      </w:r>
      <w:r w:rsidR="005E593D">
        <w:t xml:space="preserve"> </w:t>
      </w:r>
      <w:r w:rsidR="000370D6">
        <w:t xml:space="preserve">This </w:t>
      </w:r>
      <w:r w:rsidR="005E593D">
        <w:t>includ</w:t>
      </w:r>
      <w:r w:rsidR="000370D6">
        <w:t>ed</w:t>
      </w:r>
      <w:r w:rsidR="005E593D">
        <w:t xml:space="preserve"> contractor availability and restricted access to essential goods and services.</w:t>
      </w:r>
    </w:p>
    <w:bookmarkEnd w:id="12"/>
    <w:p w14:paraId="0310F70D" w14:textId="3A12C156" w:rsidR="006C277E" w:rsidRDefault="006C277E" w:rsidP="00EC6844">
      <w:pPr>
        <w:pStyle w:val="CorporatePlanmainbodytext"/>
      </w:pPr>
      <w:r>
        <w:t>The following table indicates current progress of the major capital projects:</w:t>
      </w:r>
    </w:p>
    <w:p w14:paraId="3CE27115" w14:textId="6E406F94" w:rsidR="006C277E" w:rsidRPr="006C277E" w:rsidRDefault="006C277E" w:rsidP="006C277E">
      <w:pPr>
        <w:tabs>
          <w:tab w:val="left" w:pos="113"/>
        </w:tabs>
        <w:spacing w:before="120" w:after="120" w:line="300" w:lineRule="atLeast"/>
        <w:rPr>
          <w:rFonts w:eastAsia="Arial" w:cs="Arial"/>
          <w:sz w:val="22"/>
          <w:szCs w:val="22"/>
        </w:rPr>
      </w:pPr>
      <w:r w:rsidRPr="006C277E">
        <w:rPr>
          <w:rFonts w:cs="Arial"/>
          <w:szCs w:val="22"/>
        </w:rPr>
        <w:t xml:space="preserve">Table </w:t>
      </w:r>
      <w:r w:rsidR="00432333" w:rsidRPr="00432333">
        <w:rPr>
          <w:rFonts w:cs="Arial"/>
          <w:szCs w:val="22"/>
        </w:rPr>
        <w:t>5.</w:t>
      </w:r>
      <w:r w:rsidR="00456671">
        <w:rPr>
          <w:rFonts w:cs="Arial"/>
          <w:szCs w:val="22"/>
        </w:rPr>
        <w:t>5</w:t>
      </w:r>
      <w:r w:rsidRPr="006C277E">
        <w:rPr>
          <w:rFonts w:cs="Arial"/>
          <w:szCs w:val="22"/>
        </w:rPr>
        <w:tab/>
      </w:r>
      <w:r w:rsidR="00326486" w:rsidRPr="00326486">
        <w:rPr>
          <w:rFonts w:cs="Arial"/>
          <w:b/>
          <w:szCs w:val="22"/>
        </w:rPr>
        <w:t>Progress of major</w:t>
      </w:r>
      <w:r w:rsidR="00326486">
        <w:rPr>
          <w:rFonts w:cs="Arial"/>
          <w:b/>
          <w:szCs w:val="22"/>
        </w:rPr>
        <w:t xml:space="preserve"> capital projects</w:t>
      </w:r>
      <w:r w:rsidR="00BC6871">
        <w:rPr>
          <w:rFonts w:cs="Arial"/>
          <w:b/>
          <w:szCs w:val="22"/>
        </w:rPr>
        <w:t xml:space="preserve"> </w:t>
      </w:r>
    </w:p>
    <w:tbl>
      <w:tblPr>
        <w:tblStyle w:val="TableGrid8"/>
        <w:tblW w:w="9067" w:type="dxa"/>
        <w:tblLook w:val="04A0" w:firstRow="1" w:lastRow="0" w:firstColumn="1" w:lastColumn="0" w:noHBand="0" w:noVBand="1"/>
      </w:tblPr>
      <w:tblGrid>
        <w:gridCol w:w="3022"/>
        <w:gridCol w:w="3022"/>
        <w:gridCol w:w="3023"/>
      </w:tblGrid>
      <w:tr w:rsidR="00326486" w:rsidRPr="00326486" w14:paraId="2DC484FF" w14:textId="77777777" w:rsidTr="00456671">
        <w:trPr>
          <w:cnfStyle w:val="100000000000" w:firstRow="1" w:lastRow="0" w:firstColumn="0" w:lastColumn="0" w:oddVBand="0" w:evenVBand="0" w:oddHBand="0" w:evenHBand="0" w:firstRowFirstColumn="0" w:firstRowLastColumn="0" w:lastRowFirstColumn="0" w:lastRowLastColumn="0"/>
          <w:tblHeader/>
        </w:trPr>
        <w:tc>
          <w:tcPr>
            <w:tcW w:w="3022" w:type="dxa"/>
          </w:tcPr>
          <w:p w14:paraId="561917C9" w14:textId="77777777" w:rsidR="00326486" w:rsidRPr="00EA7EE1" w:rsidRDefault="00326486" w:rsidP="00B83D04">
            <w:pPr>
              <w:pStyle w:val="CorporatePlanmainbodytext"/>
              <w:spacing w:before="0" w:after="0"/>
              <w:rPr>
                <w:sz w:val="20"/>
                <w:szCs w:val="20"/>
              </w:rPr>
            </w:pPr>
            <w:r w:rsidRPr="00EA7EE1">
              <w:rPr>
                <w:sz w:val="20"/>
                <w:szCs w:val="20"/>
              </w:rPr>
              <w:t>Completed on time</w:t>
            </w:r>
          </w:p>
        </w:tc>
        <w:tc>
          <w:tcPr>
            <w:tcW w:w="3022" w:type="dxa"/>
          </w:tcPr>
          <w:p w14:paraId="1BB24CBE" w14:textId="77777777" w:rsidR="00326486" w:rsidRPr="00EA7EE1" w:rsidRDefault="00326486" w:rsidP="00B83D04">
            <w:pPr>
              <w:pStyle w:val="CorporatePlanmainbodytext"/>
              <w:spacing w:before="0" w:after="0"/>
              <w:rPr>
                <w:sz w:val="20"/>
                <w:szCs w:val="20"/>
              </w:rPr>
            </w:pPr>
            <w:r w:rsidRPr="00EA7EE1">
              <w:rPr>
                <w:sz w:val="20"/>
                <w:szCs w:val="20"/>
              </w:rPr>
              <w:t>Completed late</w:t>
            </w:r>
          </w:p>
        </w:tc>
        <w:tc>
          <w:tcPr>
            <w:tcW w:w="3023" w:type="dxa"/>
          </w:tcPr>
          <w:p w14:paraId="2236DCE2" w14:textId="77777777" w:rsidR="00326486" w:rsidRPr="00EA7EE1" w:rsidRDefault="00326486" w:rsidP="00B83D04">
            <w:pPr>
              <w:pStyle w:val="CorporatePlanmainbodytext"/>
              <w:spacing w:before="0" w:after="0"/>
              <w:rPr>
                <w:sz w:val="20"/>
                <w:szCs w:val="20"/>
              </w:rPr>
            </w:pPr>
            <w:r w:rsidRPr="00EA7EE1">
              <w:rPr>
                <w:sz w:val="20"/>
                <w:szCs w:val="20"/>
              </w:rPr>
              <w:t>Delayed</w:t>
            </w:r>
          </w:p>
        </w:tc>
      </w:tr>
      <w:tr w:rsidR="00326486" w:rsidRPr="00326486" w14:paraId="78F8AA0E" w14:textId="77777777" w:rsidTr="00DE03A6">
        <w:trPr>
          <w:cnfStyle w:val="000000100000" w:firstRow="0" w:lastRow="0" w:firstColumn="0" w:lastColumn="0" w:oddVBand="0" w:evenVBand="0" w:oddHBand="1" w:evenHBand="0" w:firstRowFirstColumn="0" w:firstRowLastColumn="0" w:lastRowFirstColumn="0" w:lastRowLastColumn="0"/>
        </w:trPr>
        <w:tc>
          <w:tcPr>
            <w:tcW w:w="3022" w:type="dxa"/>
          </w:tcPr>
          <w:p w14:paraId="672EFBA2" w14:textId="77777777" w:rsidR="00326486" w:rsidRPr="00DE03A6" w:rsidRDefault="00326486" w:rsidP="00EB16E5">
            <w:pPr>
              <w:pStyle w:val="CorporatePlanmainbodytext"/>
              <w:spacing w:before="0" w:after="0"/>
              <w:rPr>
                <w:sz w:val="20"/>
                <w:szCs w:val="20"/>
              </w:rPr>
            </w:pPr>
            <w:r w:rsidRPr="00DE03A6">
              <w:rPr>
                <w:sz w:val="20"/>
                <w:szCs w:val="20"/>
              </w:rPr>
              <w:t xml:space="preserve">Fellmongers </w:t>
            </w:r>
            <w:r w:rsidR="00BB3817">
              <w:rPr>
                <w:sz w:val="20"/>
                <w:szCs w:val="20"/>
              </w:rPr>
              <w:t>S</w:t>
            </w:r>
            <w:r w:rsidRPr="00DE03A6">
              <w:rPr>
                <w:sz w:val="20"/>
                <w:szCs w:val="20"/>
              </w:rPr>
              <w:t>iphon replacement</w:t>
            </w:r>
          </w:p>
        </w:tc>
        <w:tc>
          <w:tcPr>
            <w:tcW w:w="3022" w:type="dxa"/>
          </w:tcPr>
          <w:p w14:paraId="10785D41" w14:textId="77777777" w:rsidR="00326486" w:rsidRPr="00326486" w:rsidRDefault="00326486" w:rsidP="00EB16E5">
            <w:pPr>
              <w:pStyle w:val="CorporatePlanmainbodytext"/>
              <w:spacing w:before="0" w:after="0"/>
              <w:rPr>
                <w:sz w:val="20"/>
                <w:szCs w:val="20"/>
              </w:rPr>
            </w:pPr>
            <w:r w:rsidRPr="00326486">
              <w:rPr>
                <w:sz w:val="20"/>
                <w:szCs w:val="20"/>
              </w:rPr>
              <w:t xml:space="preserve">Ballarat South </w:t>
            </w:r>
            <w:r w:rsidR="00BB3817">
              <w:rPr>
                <w:sz w:val="20"/>
                <w:szCs w:val="20"/>
              </w:rPr>
              <w:t>W</w:t>
            </w:r>
            <w:r w:rsidRPr="00326486">
              <w:rPr>
                <w:sz w:val="20"/>
                <w:szCs w:val="20"/>
              </w:rPr>
              <w:t xml:space="preserve">astewater </w:t>
            </w:r>
            <w:r w:rsidR="00BB3817">
              <w:rPr>
                <w:sz w:val="20"/>
                <w:szCs w:val="20"/>
              </w:rPr>
              <w:t>T</w:t>
            </w:r>
            <w:r w:rsidRPr="00326486">
              <w:rPr>
                <w:sz w:val="20"/>
                <w:szCs w:val="20"/>
              </w:rPr>
              <w:t xml:space="preserve">reatment </w:t>
            </w:r>
            <w:r w:rsidR="00BB3817">
              <w:rPr>
                <w:sz w:val="20"/>
                <w:szCs w:val="20"/>
              </w:rPr>
              <w:t>P</w:t>
            </w:r>
            <w:r w:rsidRPr="00326486">
              <w:rPr>
                <w:sz w:val="20"/>
                <w:szCs w:val="20"/>
              </w:rPr>
              <w:t>lant lagoon pipeline upgrade</w:t>
            </w:r>
          </w:p>
        </w:tc>
        <w:tc>
          <w:tcPr>
            <w:tcW w:w="3023" w:type="dxa"/>
          </w:tcPr>
          <w:p w14:paraId="749E5390" w14:textId="77777777" w:rsidR="00326486" w:rsidRPr="00326486" w:rsidRDefault="00326486" w:rsidP="00EB16E5">
            <w:pPr>
              <w:pStyle w:val="CorporatePlanmainbodytext"/>
              <w:spacing w:before="0" w:after="0"/>
              <w:rPr>
                <w:sz w:val="20"/>
                <w:szCs w:val="20"/>
              </w:rPr>
            </w:pPr>
            <w:r w:rsidRPr="00326486">
              <w:rPr>
                <w:sz w:val="20"/>
                <w:szCs w:val="20"/>
              </w:rPr>
              <w:t>Daylesford water supply upgrade</w:t>
            </w:r>
            <w:r w:rsidR="001E2792">
              <w:rPr>
                <w:sz w:val="20"/>
                <w:szCs w:val="20"/>
              </w:rPr>
              <w:t xml:space="preserve"> – expected to be awarded by October 2022</w:t>
            </w:r>
          </w:p>
        </w:tc>
      </w:tr>
      <w:tr w:rsidR="00326486" w:rsidRPr="00326486" w14:paraId="75D566A7" w14:textId="77777777" w:rsidTr="00DE03A6">
        <w:trPr>
          <w:cnfStyle w:val="000000010000" w:firstRow="0" w:lastRow="0" w:firstColumn="0" w:lastColumn="0" w:oddVBand="0" w:evenVBand="0" w:oddHBand="0" w:evenHBand="1" w:firstRowFirstColumn="0" w:firstRowLastColumn="0" w:lastRowFirstColumn="0" w:lastRowLastColumn="0"/>
        </w:trPr>
        <w:tc>
          <w:tcPr>
            <w:tcW w:w="3022" w:type="dxa"/>
          </w:tcPr>
          <w:p w14:paraId="76A0C6E8" w14:textId="77777777" w:rsidR="00326486" w:rsidRPr="00DE03A6" w:rsidRDefault="00326486" w:rsidP="00EB16E5">
            <w:pPr>
              <w:pStyle w:val="CorporatePlanmainbodytext"/>
              <w:spacing w:before="0" w:after="0"/>
              <w:rPr>
                <w:sz w:val="20"/>
                <w:szCs w:val="20"/>
              </w:rPr>
            </w:pPr>
            <w:r w:rsidRPr="00DE03A6">
              <w:rPr>
                <w:sz w:val="20"/>
                <w:szCs w:val="20"/>
              </w:rPr>
              <w:t xml:space="preserve">Ballan </w:t>
            </w:r>
            <w:r w:rsidR="00BB3817">
              <w:rPr>
                <w:sz w:val="20"/>
                <w:szCs w:val="20"/>
              </w:rPr>
              <w:t>W</w:t>
            </w:r>
            <w:r w:rsidRPr="00DE03A6">
              <w:rPr>
                <w:sz w:val="20"/>
                <w:szCs w:val="20"/>
              </w:rPr>
              <w:t xml:space="preserve">astewater </w:t>
            </w:r>
            <w:r w:rsidR="00BB3817">
              <w:rPr>
                <w:sz w:val="20"/>
                <w:szCs w:val="20"/>
              </w:rPr>
              <w:t>T</w:t>
            </w:r>
            <w:r w:rsidRPr="00DE03A6">
              <w:rPr>
                <w:sz w:val="20"/>
                <w:szCs w:val="20"/>
              </w:rPr>
              <w:t xml:space="preserve">reatment </w:t>
            </w:r>
            <w:r w:rsidR="00BB3817">
              <w:rPr>
                <w:sz w:val="20"/>
                <w:szCs w:val="20"/>
              </w:rPr>
              <w:t>P</w:t>
            </w:r>
            <w:r w:rsidRPr="00DE03A6">
              <w:rPr>
                <w:sz w:val="20"/>
                <w:szCs w:val="20"/>
              </w:rPr>
              <w:t>lant – increase in recycled water winter storage capacity</w:t>
            </w:r>
          </w:p>
        </w:tc>
        <w:tc>
          <w:tcPr>
            <w:tcW w:w="3022" w:type="dxa"/>
          </w:tcPr>
          <w:p w14:paraId="10FB9ACF" w14:textId="77777777" w:rsidR="00326486" w:rsidRPr="00326486" w:rsidRDefault="00326486" w:rsidP="00EB16E5">
            <w:pPr>
              <w:pStyle w:val="CorporatePlanmainbodytext"/>
              <w:spacing w:before="0" w:after="0"/>
              <w:rPr>
                <w:sz w:val="20"/>
                <w:szCs w:val="20"/>
              </w:rPr>
            </w:pPr>
            <w:r w:rsidRPr="00326486">
              <w:rPr>
                <w:sz w:val="20"/>
                <w:szCs w:val="20"/>
              </w:rPr>
              <w:t>Evansford raw water pipeline renewal</w:t>
            </w:r>
          </w:p>
        </w:tc>
        <w:tc>
          <w:tcPr>
            <w:tcW w:w="3023" w:type="dxa"/>
          </w:tcPr>
          <w:p w14:paraId="1F6EB9AA" w14:textId="77777777" w:rsidR="00326486" w:rsidRPr="00326486" w:rsidRDefault="00326486" w:rsidP="00EB16E5">
            <w:pPr>
              <w:pStyle w:val="CorporatePlanmainbodytext"/>
              <w:spacing w:before="0" w:after="0"/>
              <w:rPr>
                <w:sz w:val="20"/>
                <w:szCs w:val="20"/>
              </w:rPr>
            </w:pPr>
            <w:r w:rsidRPr="00326486">
              <w:rPr>
                <w:sz w:val="20"/>
                <w:szCs w:val="20"/>
              </w:rPr>
              <w:t>Ballarat South outfall sewer duplication</w:t>
            </w:r>
            <w:r w:rsidR="001E2792">
              <w:rPr>
                <w:sz w:val="20"/>
                <w:szCs w:val="20"/>
              </w:rPr>
              <w:t xml:space="preserve"> – expected to be awarded by October 2022</w:t>
            </w:r>
          </w:p>
        </w:tc>
      </w:tr>
      <w:tr w:rsidR="00326486" w:rsidRPr="00326486" w14:paraId="28E7B258" w14:textId="77777777" w:rsidTr="00DE03A6">
        <w:trPr>
          <w:cnfStyle w:val="000000100000" w:firstRow="0" w:lastRow="0" w:firstColumn="0" w:lastColumn="0" w:oddVBand="0" w:evenVBand="0" w:oddHBand="1" w:evenHBand="0" w:firstRowFirstColumn="0" w:firstRowLastColumn="0" w:lastRowFirstColumn="0" w:lastRowLastColumn="0"/>
        </w:trPr>
        <w:tc>
          <w:tcPr>
            <w:tcW w:w="3022" w:type="dxa"/>
          </w:tcPr>
          <w:p w14:paraId="16D001D7" w14:textId="77777777" w:rsidR="00326486" w:rsidRPr="00DE03A6" w:rsidRDefault="00326486" w:rsidP="00EB16E5">
            <w:pPr>
              <w:pStyle w:val="CorporatePlanmainbodytext"/>
              <w:spacing w:before="0" w:after="0"/>
              <w:rPr>
                <w:sz w:val="20"/>
                <w:szCs w:val="20"/>
              </w:rPr>
            </w:pPr>
            <w:r w:rsidRPr="00DE03A6">
              <w:rPr>
                <w:sz w:val="20"/>
                <w:szCs w:val="20"/>
              </w:rPr>
              <w:t>Ballarat East sewer duplication and flow storage</w:t>
            </w:r>
          </w:p>
        </w:tc>
        <w:tc>
          <w:tcPr>
            <w:tcW w:w="3022" w:type="dxa"/>
          </w:tcPr>
          <w:p w14:paraId="44E3619B" w14:textId="77777777" w:rsidR="00326486" w:rsidRPr="00326486" w:rsidRDefault="00326486" w:rsidP="00EB16E5">
            <w:pPr>
              <w:pStyle w:val="CorporatePlanmainbodytext"/>
              <w:spacing w:before="0" w:after="0"/>
              <w:rPr>
                <w:sz w:val="20"/>
                <w:szCs w:val="20"/>
              </w:rPr>
            </w:pPr>
            <w:r w:rsidRPr="00326486">
              <w:rPr>
                <w:sz w:val="20"/>
                <w:szCs w:val="20"/>
              </w:rPr>
              <w:t>Ring Road trunk water main duplication</w:t>
            </w:r>
          </w:p>
        </w:tc>
        <w:tc>
          <w:tcPr>
            <w:tcW w:w="3023" w:type="dxa"/>
          </w:tcPr>
          <w:p w14:paraId="6224629B" w14:textId="5FD87CDF" w:rsidR="00326486" w:rsidRPr="00326486" w:rsidRDefault="00F349FC" w:rsidP="00EB16E5">
            <w:pPr>
              <w:pStyle w:val="CorporatePlanmainbodytext"/>
              <w:spacing w:before="0" w:after="0"/>
              <w:rPr>
                <w:sz w:val="20"/>
                <w:szCs w:val="20"/>
              </w:rPr>
            </w:pPr>
            <w:r w:rsidRPr="00326486">
              <w:rPr>
                <w:sz w:val="20"/>
                <w:szCs w:val="20"/>
              </w:rPr>
              <w:t>Maryborough wastewater reuse scheme improvements</w:t>
            </w:r>
            <w:r w:rsidR="0029440C">
              <w:rPr>
                <w:sz w:val="20"/>
                <w:szCs w:val="20"/>
              </w:rPr>
              <w:t xml:space="preserve"> – partially complete with further works transitioning into the 2023-28 period</w:t>
            </w:r>
          </w:p>
        </w:tc>
      </w:tr>
      <w:tr w:rsidR="00326486" w:rsidRPr="00326486" w14:paraId="1779E263" w14:textId="77777777" w:rsidTr="00DE03A6">
        <w:trPr>
          <w:cnfStyle w:val="000000010000" w:firstRow="0" w:lastRow="0" w:firstColumn="0" w:lastColumn="0" w:oddVBand="0" w:evenVBand="0" w:oddHBand="0" w:evenHBand="1" w:firstRowFirstColumn="0" w:firstRowLastColumn="0" w:lastRowFirstColumn="0" w:lastRowLastColumn="0"/>
        </w:trPr>
        <w:tc>
          <w:tcPr>
            <w:tcW w:w="3022" w:type="dxa"/>
          </w:tcPr>
          <w:p w14:paraId="5BB1B23C" w14:textId="77777777" w:rsidR="00326486" w:rsidRPr="00326486" w:rsidRDefault="00326486" w:rsidP="00EB16E5">
            <w:pPr>
              <w:pStyle w:val="CorporatePlanmainbodytext"/>
              <w:spacing w:before="0" w:after="0"/>
              <w:rPr>
                <w:sz w:val="20"/>
                <w:szCs w:val="20"/>
              </w:rPr>
            </w:pPr>
          </w:p>
        </w:tc>
        <w:tc>
          <w:tcPr>
            <w:tcW w:w="3022" w:type="dxa"/>
          </w:tcPr>
          <w:p w14:paraId="4B0F8096" w14:textId="77777777" w:rsidR="00326486" w:rsidRPr="00326486" w:rsidRDefault="00F349FC" w:rsidP="00EB16E5">
            <w:pPr>
              <w:pStyle w:val="CorporatePlanmainbodytext"/>
              <w:spacing w:before="0" w:after="0"/>
              <w:rPr>
                <w:sz w:val="20"/>
                <w:szCs w:val="20"/>
              </w:rPr>
            </w:pPr>
            <w:r w:rsidRPr="00326486">
              <w:rPr>
                <w:sz w:val="20"/>
                <w:szCs w:val="20"/>
              </w:rPr>
              <w:t xml:space="preserve">Ballarat South </w:t>
            </w:r>
            <w:r w:rsidR="00BB3817">
              <w:rPr>
                <w:sz w:val="20"/>
                <w:szCs w:val="20"/>
              </w:rPr>
              <w:t>W</w:t>
            </w:r>
            <w:r w:rsidRPr="00326486">
              <w:rPr>
                <w:sz w:val="20"/>
                <w:szCs w:val="20"/>
              </w:rPr>
              <w:t xml:space="preserve">astewater </w:t>
            </w:r>
            <w:r w:rsidR="00BB3817">
              <w:rPr>
                <w:sz w:val="20"/>
                <w:szCs w:val="20"/>
              </w:rPr>
              <w:t>T</w:t>
            </w:r>
            <w:r w:rsidRPr="00326486">
              <w:rPr>
                <w:sz w:val="20"/>
                <w:szCs w:val="20"/>
              </w:rPr>
              <w:t xml:space="preserve">reatment </w:t>
            </w:r>
            <w:r w:rsidR="00BB3817">
              <w:rPr>
                <w:sz w:val="20"/>
                <w:szCs w:val="20"/>
              </w:rPr>
              <w:t>P</w:t>
            </w:r>
            <w:r w:rsidRPr="00326486">
              <w:rPr>
                <w:sz w:val="20"/>
                <w:szCs w:val="20"/>
              </w:rPr>
              <w:t>lant inlet works upgrade</w:t>
            </w:r>
          </w:p>
        </w:tc>
        <w:tc>
          <w:tcPr>
            <w:tcW w:w="3023" w:type="dxa"/>
          </w:tcPr>
          <w:p w14:paraId="2CC4DDB3" w14:textId="77777777" w:rsidR="00326486" w:rsidRPr="00326486" w:rsidRDefault="00326486" w:rsidP="00EB16E5">
            <w:pPr>
              <w:pStyle w:val="CorporatePlanmainbodytext"/>
              <w:spacing w:before="0" w:after="0"/>
              <w:rPr>
                <w:sz w:val="20"/>
                <w:szCs w:val="20"/>
              </w:rPr>
            </w:pPr>
          </w:p>
        </w:tc>
      </w:tr>
    </w:tbl>
    <w:p w14:paraId="396A747F" w14:textId="77777777" w:rsidR="00B83D04" w:rsidRDefault="00B83D04" w:rsidP="00EC6844">
      <w:pPr>
        <w:pStyle w:val="CorporatePlanmainbodytext"/>
      </w:pPr>
    </w:p>
    <w:p w14:paraId="301CBD4B" w14:textId="01ABDDD9" w:rsidR="002B782C" w:rsidRDefault="00414C7A" w:rsidP="00EC6844">
      <w:pPr>
        <w:pStyle w:val="CorporatePlanmainbodytext"/>
      </w:pPr>
      <w:r>
        <w:t xml:space="preserve">The </w:t>
      </w:r>
      <w:r w:rsidR="0029440C">
        <w:t>one</w:t>
      </w:r>
      <w:r w:rsidR="000370D6">
        <w:t xml:space="preserve"> </w:t>
      </w:r>
      <w:r>
        <w:t xml:space="preserve">major capital program that has been delayed has been the introduction of digital metering.  </w:t>
      </w:r>
      <w:r w:rsidRPr="00414C7A">
        <w:t xml:space="preserve">After a detailed tender process to identify a supplier for the </w:t>
      </w:r>
      <w:r>
        <w:t>program</w:t>
      </w:r>
      <w:r w:rsidRPr="00414C7A">
        <w:t>, CHW did not award a contract and decided to terminate the procurement process</w:t>
      </w:r>
      <w:r w:rsidR="005F4443">
        <w:t xml:space="preserve"> in May 2022</w:t>
      </w:r>
      <w:r w:rsidRPr="00414C7A">
        <w:t xml:space="preserve">.  </w:t>
      </w:r>
      <w:r w:rsidR="00BB3817">
        <w:t xml:space="preserve">We </w:t>
      </w:r>
      <w:r w:rsidRPr="00414C7A">
        <w:t xml:space="preserve">intend to continue to seek a provider of a digital metering solution and </w:t>
      </w:r>
      <w:r>
        <w:t>ha</w:t>
      </w:r>
      <w:r w:rsidR="00BB3817">
        <w:t>ve</w:t>
      </w:r>
      <w:r w:rsidRPr="00414C7A">
        <w:t xml:space="preserve"> issue</w:t>
      </w:r>
      <w:r>
        <w:t>d</w:t>
      </w:r>
      <w:r w:rsidRPr="00414C7A">
        <w:t xml:space="preserve"> a new Request for Tender</w:t>
      </w:r>
      <w:r>
        <w:t xml:space="preserve">. </w:t>
      </w:r>
      <w:r w:rsidRPr="00414C7A">
        <w:t xml:space="preserve">The </w:t>
      </w:r>
      <w:r>
        <w:t>d</w:t>
      </w:r>
      <w:r w:rsidRPr="00414C7A">
        <w:t xml:space="preserve">igital </w:t>
      </w:r>
      <w:r>
        <w:t>m</w:t>
      </w:r>
      <w:r w:rsidRPr="00414C7A">
        <w:t>etering market is very competitive, with interest in these projects very high, and we are confident of finding a partner promptly.</w:t>
      </w:r>
      <w:r w:rsidR="001E2792">
        <w:t xml:space="preserve"> The tender </w:t>
      </w:r>
      <w:r w:rsidR="0029440C">
        <w:t xml:space="preserve">evaluation phase </w:t>
      </w:r>
      <w:r w:rsidR="00717C28">
        <w:t>is nearing</w:t>
      </w:r>
      <w:r w:rsidR="00172073">
        <w:t xml:space="preserve"> completion.</w:t>
      </w:r>
      <w:r w:rsidR="002B782C">
        <w:t xml:space="preserve"> </w:t>
      </w:r>
      <w:r w:rsidR="00EC6844" w:rsidRPr="00EC6844">
        <w:t>The underspend on these projects/programs during the period has been offset by reprioritisation of other key projects.</w:t>
      </w:r>
    </w:p>
    <w:p w14:paraId="1C86D51A" w14:textId="4FAC4757" w:rsidR="00456671" w:rsidRDefault="00EC6844" w:rsidP="008D7E81">
      <w:pPr>
        <w:pStyle w:val="CorporatePlanmainbodytext"/>
        <w:rPr>
          <w:rFonts w:eastAsiaTheme="minorEastAsia"/>
          <w:lang w:eastAsia="en-AU"/>
        </w:rPr>
      </w:pPr>
      <w:r w:rsidRPr="00EC6844">
        <w:rPr>
          <w:rFonts w:eastAsiaTheme="minorEastAsia"/>
          <w:lang w:eastAsia="en-AU"/>
        </w:rPr>
        <w:t xml:space="preserve"> </w:t>
      </w:r>
    </w:p>
    <w:p w14:paraId="643211D9" w14:textId="77777777" w:rsidR="00722CE8" w:rsidRPr="0003187B" w:rsidRDefault="00B17D6E" w:rsidP="0094529D">
      <w:pPr>
        <w:pStyle w:val="Heading2"/>
      </w:pPr>
      <w:bookmarkStart w:id="13" w:name="_Toc115430818"/>
      <w:r w:rsidRPr="0003187B">
        <w:t>Performance</w:t>
      </w:r>
      <w:r w:rsidR="0094529D">
        <w:t xml:space="preserve"> – PREMO assessment</w:t>
      </w:r>
      <w:bookmarkEnd w:id="13"/>
    </w:p>
    <w:p w14:paraId="6FE393E9" w14:textId="77777777" w:rsidR="00F54912" w:rsidRDefault="0094529D" w:rsidP="008D7E81">
      <w:pPr>
        <w:pStyle w:val="CorporatePlanmainbodytext"/>
      </w:pPr>
      <w:r>
        <w:t>For the Performance component of PREMO, we assessed ourselves to be Standard (2.5/2.5)</w:t>
      </w:r>
      <w:r w:rsidR="007D79DF">
        <w:t xml:space="preserve"> as per the following table:</w:t>
      </w:r>
    </w:p>
    <w:p w14:paraId="08AE48EF" w14:textId="77777777" w:rsidR="00722CE8" w:rsidRPr="008D7E81" w:rsidRDefault="0094529D" w:rsidP="00663BF5">
      <w:pPr>
        <w:pStyle w:val="CorporatePlanmainbodytext"/>
        <w:spacing w:before="0"/>
      </w:pPr>
      <w:r>
        <w:t xml:space="preserve"> </w:t>
      </w:r>
      <w:r w:rsidR="00F54912" w:rsidRPr="00E5248F">
        <w:rPr>
          <w:sz w:val="20"/>
          <w:szCs w:val="20"/>
        </w:rPr>
        <w:t xml:space="preserve">Table </w:t>
      </w:r>
      <w:r w:rsidR="00432333" w:rsidRPr="00432333">
        <w:rPr>
          <w:sz w:val="20"/>
          <w:szCs w:val="20"/>
        </w:rPr>
        <w:t>5.6</w:t>
      </w:r>
      <w:r w:rsidR="00F54912">
        <w:rPr>
          <w:sz w:val="20"/>
          <w:szCs w:val="20"/>
        </w:rPr>
        <w:tab/>
      </w:r>
      <w:r w:rsidR="00F54912" w:rsidRPr="00F54912">
        <w:rPr>
          <w:b/>
          <w:sz w:val="20"/>
          <w:szCs w:val="20"/>
        </w:rPr>
        <w:t>Performance – PREMO assessment</w:t>
      </w:r>
    </w:p>
    <w:tbl>
      <w:tblPr>
        <w:tblStyle w:val="TableGrid8"/>
        <w:tblW w:w="9169" w:type="dxa"/>
        <w:tblLook w:val="0420" w:firstRow="1" w:lastRow="0" w:firstColumn="0" w:lastColumn="0" w:noHBand="0" w:noVBand="1"/>
      </w:tblPr>
      <w:tblGrid>
        <w:gridCol w:w="2359"/>
        <w:gridCol w:w="5579"/>
        <w:gridCol w:w="1231"/>
      </w:tblGrid>
      <w:tr w:rsidR="00EA7EE1" w:rsidRPr="00CC165B" w14:paraId="446F52F3" w14:textId="77777777" w:rsidTr="0091714D">
        <w:trPr>
          <w:cnfStyle w:val="100000000000" w:firstRow="1" w:lastRow="0" w:firstColumn="0" w:lastColumn="0" w:oddVBand="0" w:evenVBand="0" w:oddHBand="0" w:evenHBand="0" w:firstRowFirstColumn="0" w:firstRowLastColumn="0" w:lastRowFirstColumn="0" w:lastRowLastColumn="0"/>
          <w:trHeight w:val="455"/>
          <w:tblHeader/>
        </w:trPr>
        <w:tc>
          <w:tcPr>
            <w:tcW w:w="2359" w:type="dxa"/>
            <w:hideMark/>
          </w:tcPr>
          <w:p w14:paraId="2130B2E5" w14:textId="77777777" w:rsidR="00EA7EE1" w:rsidRPr="00AD10A0" w:rsidRDefault="00EA7EE1" w:rsidP="00615998">
            <w:pPr>
              <w:rPr>
                <w:rFonts w:cs="Arial"/>
                <w:lang w:eastAsia="en-AU"/>
              </w:rPr>
            </w:pPr>
            <w:r w:rsidRPr="00AD10A0">
              <w:rPr>
                <w:rFonts w:cs="Arial"/>
                <w:color w:val="FFFFFF" w:themeColor="light1"/>
                <w:kern w:val="24"/>
                <w:lang w:eastAsia="en-AU"/>
              </w:rPr>
              <w:t>Guiding question</w:t>
            </w:r>
          </w:p>
        </w:tc>
        <w:tc>
          <w:tcPr>
            <w:tcW w:w="5579" w:type="dxa"/>
            <w:hideMark/>
          </w:tcPr>
          <w:p w14:paraId="644BCC43" w14:textId="77777777" w:rsidR="00EA7EE1" w:rsidRPr="00AD10A0" w:rsidRDefault="00EA7EE1" w:rsidP="00615998">
            <w:pPr>
              <w:rPr>
                <w:rFonts w:cs="Arial"/>
                <w:lang w:eastAsia="en-AU"/>
              </w:rPr>
            </w:pPr>
            <w:r w:rsidRPr="00AD10A0">
              <w:rPr>
                <w:rFonts w:cs="Arial"/>
                <w:color w:val="FFFFFF" w:themeColor="light1"/>
                <w:kern w:val="24"/>
                <w:lang w:eastAsia="en-AU"/>
              </w:rPr>
              <w:t>Assessment</w:t>
            </w:r>
          </w:p>
        </w:tc>
        <w:tc>
          <w:tcPr>
            <w:tcW w:w="1231" w:type="dxa"/>
            <w:hideMark/>
          </w:tcPr>
          <w:p w14:paraId="4AE814B5" w14:textId="77777777" w:rsidR="00EA7EE1" w:rsidRPr="00AD10A0" w:rsidRDefault="00EA7EE1" w:rsidP="00615998">
            <w:pPr>
              <w:rPr>
                <w:rFonts w:cs="Arial"/>
                <w:lang w:eastAsia="en-AU"/>
              </w:rPr>
            </w:pPr>
            <w:r w:rsidRPr="00AD10A0">
              <w:rPr>
                <w:rFonts w:cs="Arial"/>
                <w:color w:val="FFFFFF" w:themeColor="light1"/>
                <w:kern w:val="24"/>
                <w:lang w:eastAsia="en-AU"/>
              </w:rPr>
              <w:t>Rating</w:t>
            </w:r>
          </w:p>
        </w:tc>
      </w:tr>
      <w:tr w:rsidR="00EA7EE1" w:rsidRPr="00CC165B" w14:paraId="610343B2" w14:textId="77777777" w:rsidTr="00E43749">
        <w:trPr>
          <w:cnfStyle w:val="000000100000" w:firstRow="0" w:lastRow="0" w:firstColumn="0" w:lastColumn="0" w:oddVBand="0" w:evenVBand="0" w:oddHBand="1" w:evenHBand="0" w:firstRowFirstColumn="0" w:firstRowLastColumn="0" w:lastRowFirstColumn="0" w:lastRowLastColumn="0"/>
          <w:trHeight w:val="1412"/>
        </w:trPr>
        <w:tc>
          <w:tcPr>
            <w:tcW w:w="2359" w:type="dxa"/>
            <w:hideMark/>
          </w:tcPr>
          <w:p w14:paraId="7DCDFD07" w14:textId="77777777" w:rsidR="00EA7EE1" w:rsidRPr="00AC1EE9" w:rsidRDefault="00EA7EE1" w:rsidP="00615998">
            <w:pPr>
              <w:pStyle w:val="CorporatePlanmainbodytext"/>
              <w:rPr>
                <w:sz w:val="20"/>
                <w:lang w:eastAsia="en-AU"/>
              </w:rPr>
            </w:pPr>
            <w:r w:rsidRPr="00AC1EE9">
              <w:rPr>
                <w:sz w:val="20"/>
                <w:lang w:eastAsia="en-AU"/>
              </w:rPr>
              <w:t>Did the business deliver on customer outcomes</w:t>
            </w:r>
            <w:r>
              <w:rPr>
                <w:sz w:val="20"/>
                <w:lang w:eastAsia="en-AU"/>
              </w:rPr>
              <w:t>?</w:t>
            </w:r>
          </w:p>
        </w:tc>
        <w:tc>
          <w:tcPr>
            <w:tcW w:w="5579" w:type="dxa"/>
            <w:hideMark/>
          </w:tcPr>
          <w:p w14:paraId="6271040E" w14:textId="6389F2AC" w:rsidR="00EA7EE1" w:rsidRPr="00AC1EE9" w:rsidRDefault="00EA7EE1" w:rsidP="00615998">
            <w:pPr>
              <w:pStyle w:val="CorporatePlanmainbodytext"/>
              <w:rPr>
                <w:sz w:val="20"/>
                <w:lang w:eastAsia="en-AU"/>
              </w:rPr>
            </w:pPr>
            <w:r w:rsidRPr="00AC1EE9">
              <w:rPr>
                <w:rFonts w:eastAsiaTheme="minorEastAsia"/>
                <w:sz w:val="20"/>
                <w:lang w:eastAsia="en-AU"/>
              </w:rPr>
              <w:t xml:space="preserve">CHW has generally delivered on </w:t>
            </w:r>
            <w:r>
              <w:rPr>
                <w:rFonts w:eastAsiaTheme="minorEastAsia"/>
                <w:sz w:val="20"/>
                <w:lang w:eastAsia="en-AU"/>
              </w:rPr>
              <w:t>O</w:t>
            </w:r>
            <w:r w:rsidRPr="00AC1EE9">
              <w:rPr>
                <w:rFonts w:eastAsiaTheme="minorEastAsia"/>
                <w:sz w:val="20"/>
                <w:lang w:eastAsia="en-AU"/>
              </w:rPr>
              <w:t xml:space="preserve">utcome commitments which were noted by the ESC to be one of the most ambitious </w:t>
            </w:r>
            <w:proofErr w:type="gramStart"/>
            <w:r w:rsidRPr="00AC1EE9">
              <w:rPr>
                <w:rFonts w:eastAsiaTheme="minorEastAsia"/>
                <w:sz w:val="20"/>
                <w:lang w:eastAsia="en-AU"/>
              </w:rPr>
              <w:t>target</w:t>
            </w:r>
            <w:proofErr w:type="gramEnd"/>
            <w:r w:rsidRPr="00AC1EE9">
              <w:rPr>
                <w:rFonts w:eastAsiaTheme="minorEastAsia"/>
                <w:sz w:val="20"/>
                <w:lang w:eastAsia="en-AU"/>
              </w:rPr>
              <w:t xml:space="preserve"> sets across the state</w:t>
            </w:r>
            <w:r>
              <w:rPr>
                <w:rFonts w:eastAsiaTheme="minorEastAsia"/>
                <w:sz w:val="20"/>
                <w:lang w:eastAsia="en-AU"/>
              </w:rPr>
              <w:t xml:space="preserve">. </w:t>
            </w:r>
            <w:r w:rsidRPr="00AC1EE9">
              <w:rPr>
                <w:rFonts w:eastAsiaTheme="minorEastAsia"/>
                <w:sz w:val="20"/>
                <w:lang w:eastAsia="en-AU"/>
              </w:rPr>
              <w:t xml:space="preserve">Targets have been refined with our customers through the period. </w:t>
            </w:r>
          </w:p>
        </w:tc>
        <w:tc>
          <w:tcPr>
            <w:tcW w:w="1231" w:type="dxa"/>
            <w:hideMark/>
          </w:tcPr>
          <w:p w14:paraId="24B57982" w14:textId="77777777" w:rsidR="00EA7EE1" w:rsidRPr="00CC165B" w:rsidRDefault="00EA7EE1" w:rsidP="00615998">
            <w:pPr>
              <w:rPr>
                <w:rFonts w:cs="Arial"/>
                <w:lang w:eastAsia="en-AU"/>
              </w:rPr>
            </w:pPr>
            <w:r w:rsidRPr="00CC165B">
              <w:rPr>
                <w:rFonts w:eastAsiaTheme="minorEastAsia" w:cs="Arial"/>
                <w:color w:val="000000" w:themeColor="dark1"/>
                <w:kern w:val="24"/>
                <w:lang w:eastAsia="en-AU"/>
              </w:rPr>
              <w:t>Advanced</w:t>
            </w:r>
          </w:p>
        </w:tc>
      </w:tr>
      <w:tr w:rsidR="00EA7EE1" w:rsidRPr="00CC165B" w14:paraId="56091B36" w14:textId="77777777" w:rsidTr="00E43749">
        <w:trPr>
          <w:cnfStyle w:val="000000010000" w:firstRow="0" w:lastRow="0" w:firstColumn="0" w:lastColumn="0" w:oddVBand="0" w:evenVBand="0" w:oddHBand="0" w:evenHBand="1" w:firstRowFirstColumn="0" w:firstRowLastColumn="0" w:lastRowFirstColumn="0" w:lastRowLastColumn="0"/>
          <w:trHeight w:val="1831"/>
        </w:trPr>
        <w:tc>
          <w:tcPr>
            <w:tcW w:w="2359" w:type="dxa"/>
            <w:hideMark/>
          </w:tcPr>
          <w:p w14:paraId="5548EAD7" w14:textId="77777777" w:rsidR="00EA7EE1" w:rsidRPr="00EA7EE1" w:rsidRDefault="00EA7EE1" w:rsidP="00EA7EE1">
            <w:pPr>
              <w:pStyle w:val="CorporatePlanmainbodytext"/>
              <w:rPr>
                <w:sz w:val="20"/>
                <w:lang w:eastAsia="en-AU"/>
              </w:rPr>
            </w:pPr>
            <w:r w:rsidRPr="00EA7EE1">
              <w:rPr>
                <w:sz w:val="20"/>
                <w:lang w:eastAsia="en-AU"/>
              </w:rPr>
              <w:t>How does operating expenditure compare to the benchmark allowance</w:t>
            </w:r>
            <w:r w:rsidR="00176019">
              <w:rPr>
                <w:sz w:val="20"/>
                <w:lang w:eastAsia="en-AU"/>
              </w:rPr>
              <w:t>?</w:t>
            </w:r>
          </w:p>
        </w:tc>
        <w:tc>
          <w:tcPr>
            <w:tcW w:w="5579" w:type="dxa"/>
            <w:hideMark/>
          </w:tcPr>
          <w:p w14:paraId="69661883" w14:textId="77777777" w:rsidR="00EA7EE1" w:rsidRPr="00EA7EE1" w:rsidRDefault="00EA7EE1" w:rsidP="00EA7EE1">
            <w:pPr>
              <w:pStyle w:val="CorporatePlanmainbodytext"/>
              <w:rPr>
                <w:sz w:val="20"/>
                <w:lang w:eastAsia="en-AU"/>
              </w:rPr>
            </w:pPr>
            <w:r w:rsidRPr="00EA7EE1">
              <w:rPr>
                <w:rFonts w:eastAsiaTheme="minorEastAsia"/>
                <w:sz w:val="20"/>
                <w:lang w:eastAsia="en-AU"/>
              </w:rPr>
              <w:t xml:space="preserve">Controllable operating expenditure exceeded the benchmark allowance as we have not been able to </w:t>
            </w:r>
            <w:r w:rsidR="00162652">
              <w:rPr>
                <w:rFonts w:eastAsiaTheme="minorEastAsia"/>
                <w:sz w:val="20"/>
                <w:lang w:eastAsia="en-AU"/>
              </w:rPr>
              <w:t xml:space="preserve">fully </w:t>
            </w:r>
            <w:r w:rsidRPr="00EA7EE1">
              <w:rPr>
                <w:rFonts w:eastAsiaTheme="minorEastAsia"/>
                <w:sz w:val="20"/>
                <w:lang w:eastAsia="en-AU"/>
              </w:rPr>
              <w:t xml:space="preserve">offset cost pressures encountered during the period (refer section </w:t>
            </w:r>
            <w:r w:rsidR="00B65675" w:rsidRPr="00B65675">
              <w:rPr>
                <w:rFonts w:eastAsiaTheme="minorEastAsia"/>
                <w:sz w:val="20"/>
                <w:lang w:eastAsia="en-AU"/>
              </w:rPr>
              <w:t>14</w:t>
            </w:r>
            <w:r w:rsidRPr="00EA7EE1">
              <w:rPr>
                <w:rFonts w:eastAsiaTheme="minorEastAsia"/>
                <w:sz w:val="20"/>
                <w:lang w:eastAsia="en-AU"/>
              </w:rPr>
              <w:t xml:space="preserve">). This additional expenditure cannot not be directly linked to providing material customer value improvements. On a cost per connection basis CHW is </w:t>
            </w:r>
            <w:r w:rsidR="00B65675">
              <w:rPr>
                <w:rFonts w:eastAsiaTheme="minorEastAsia"/>
                <w:sz w:val="20"/>
                <w:lang w:eastAsia="en-AU"/>
              </w:rPr>
              <w:t>6</w:t>
            </w:r>
            <w:r w:rsidRPr="00B65675">
              <w:rPr>
                <w:rFonts w:eastAsiaTheme="minorEastAsia"/>
                <w:sz w:val="20"/>
                <w:lang w:eastAsia="en-AU"/>
              </w:rPr>
              <w:t>%</w:t>
            </w:r>
            <w:r w:rsidRPr="00EA7EE1">
              <w:rPr>
                <w:rFonts w:eastAsiaTheme="minorEastAsia"/>
                <w:sz w:val="20"/>
                <w:lang w:eastAsia="en-AU"/>
              </w:rPr>
              <w:t xml:space="preserve"> above the benchmark, a reasonable performance under the circumstances.</w:t>
            </w:r>
          </w:p>
        </w:tc>
        <w:tc>
          <w:tcPr>
            <w:tcW w:w="1231" w:type="dxa"/>
            <w:hideMark/>
          </w:tcPr>
          <w:p w14:paraId="0CC754B3" w14:textId="77777777" w:rsidR="00EA7EE1" w:rsidRPr="00EA7EE1" w:rsidRDefault="00EA7EE1" w:rsidP="00EA7EE1">
            <w:pPr>
              <w:pStyle w:val="CorporatePlanmainbodytext"/>
              <w:rPr>
                <w:sz w:val="20"/>
                <w:lang w:eastAsia="en-AU"/>
              </w:rPr>
            </w:pPr>
            <w:r w:rsidRPr="00EA7EE1">
              <w:rPr>
                <w:rFonts w:eastAsiaTheme="minorEastAsia"/>
                <w:sz w:val="20"/>
                <w:lang w:eastAsia="en-AU"/>
              </w:rPr>
              <w:t>Standard</w:t>
            </w:r>
          </w:p>
        </w:tc>
      </w:tr>
      <w:tr w:rsidR="00EA7EE1" w:rsidRPr="00CC165B" w14:paraId="1D369271" w14:textId="77777777" w:rsidTr="00E43749">
        <w:trPr>
          <w:cnfStyle w:val="000000100000" w:firstRow="0" w:lastRow="0" w:firstColumn="0" w:lastColumn="0" w:oddVBand="0" w:evenVBand="0" w:oddHBand="1" w:evenHBand="0" w:firstRowFirstColumn="0" w:firstRowLastColumn="0" w:lastRowFirstColumn="0" w:lastRowLastColumn="0"/>
          <w:trHeight w:val="1403"/>
        </w:trPr>
        <w:tc>
          <w:tcPr>
            <w:tcW w:w="2359" w:type="dxa"/>
            <w:hideMark/>
          </w:tcPr>
          <w:p w14:paraId="3665CBB2" w14:textId="77777777" w:rsidR="00EA7EE1" w:rsidRPr="00EA7EE1" w:rsidRDefault="00EA7EE1" w:rsidP="00EA7EE1">
            <w:pPr>
              <w:pStyle w:val="CorporatePlanmainbodytext"/>
              <w:rPr>
                <w:sz w:val="20"/>
                <w:lang w:eastAsia="en-AU"/>
              </w:rPr>
            </w:pPr>
            <w:r w:rsidRPr="00EA7EE1">
              <w:rPr>
                <w:sz w:val="20"/>
                <w:lang w:eastAsia="en-AU"/>
              </w:rPr>
              <w:t>How does capital expenditure compare to the benchmark allowance</w:t>
            </w:r>
            <w:r w:rsidR="00176019">
              <w:rPr>
                <w:sz w:val="20"/>
                <w:lang w:eastAsia="en-AU"/>
              </w:rPr>
              <w:t>?</w:t>
            </w:r>
          </w:p>
        </w:tc>
        <w:tc>
          <w:tcPr>
            <w:tcW w:w="5579" w:type="dxa"/>
            <w:hideMark/>
          </w:tcPr>
          <w:p w14:paraId="7A4446C6" w14:textId="520914E9" w:rsidR="00EA7EE1" w:rsidRPr="00EA7EE1" w:rsidRDefault="00EA7EE1" w:rsidP="00EA7EE1">
            <w:pPr>
              <w:pStyle w:val="CorporatePlanmainbodytext"/>
              <w:rPr>
                <w:sz w:val="20"/>
                <w:lang w:eastAsia="en-AU"/>
              </w:rPr>
            </w:pPr>
            <w:r w:rsidRPr="00EA7EE1">
              <w:rPr>
                <w:rFonts w:eastAsiaTheme="minorEastAsia"/>
                <w:sz w:val="20"/>
                <w:lang w:eastAsia="en-AU"/>
              </w:rPr>
              <w:t xml:space="preserve">Total capital expenditure is </w:t>
            </w:r>
            <w:r w:rsidR="00162652">
              <w:rPr>
                <w:rFonts w:eastAsiaTheme="minorEastAsia"/>
                <w:sz w:val="20"/>
                <w:lang w:eastAsia="en-AU"/>
              </w:rPr>
              <w:t xml:space="preserve">8% above </w:t>
            </w:r>
            <w:r w:rsidRPr="00EA7EE1">
              <w:rPr>
                <w:rFonts w:eastAsiaTheme="minorEastAsia"/>
                <w:sz w:val="20"/>
                <w:lang w:eastAsia="en-AU"/>
              </w:rPr>
              <w:t xml:space="preserve">the benchmark allowance. </w:t>
            </w:r>
            <w:r w:rsidR="00162652">
              <w:rPr>
                <w:rFonts w:eastAsiaTheme="minorEastAsia"/>
                <w:sz w:val="20"/>
                <w:lang w:eastAsia="en-AU"/>
              </w:rPr>
              <w:t>A</w:t>
            </w:r>
            <w:r w:rsidRPr="00EA7EE1">
              <w:rPr>
                <w:rFonts w:eastAsiaTheme="minorEastAsia"/>
                <w:sz w:val="20"/>
                <w:lang w:eastAsia="en-AU"/>
              </w:rPr>
              <w:t xml:space="preserve"> few key projects</w:t>
            </w:r>
            <w:r w:rsidR="00162652">
              <w:rPr>
                <w:rFonts w:eastAsiaTheme="minorEastAsia"/>
                <w:sz w:val="20"/>
                <w:lang w:eastAsia="en-AU"/>
              </w:rPr>
              <w:t xml:space="preserve"> </w:t>
            </w:r>
            <w:r w:rsidRPr="00EA7EE1">
              <w:rPr>
                <w:rFonts w:eastAsiaTheme="minorEastAsia"/>
                <w:sz w:val="20"/>
                <w:lang w:eastAsia="en-AU"/>
              </w:rPr>
              <w:t>/</w:t>
            </w:r>
            <w:r w:rsidR="00162652">
              <w:rPr>
                <w:rFonts w:eastAsiaTheme="minorEastAsia"/>
                <w:sz w:val="20"/>
                <w:lang w:eastAsia="en-AU"/>
              </w:rPr>
              <w:t xml:space="preserve"> </w:t>
            </w:r>
            <w:r w:rsidRPr="00EA7EE1">
              <w:rPr>
                <w:rFonts w:eastAsiaTheme="minorEastAsia"/>
                <w:sz w:val="20"/>
                <w:lang w:eastAsia="en-AU"/>
              </w:rPr>
              <w:t xml:space="preserve">programs have not been delivered due to a range of factors (refer section </w:t>
            </w:r>
            <w:r w:rsidR="00B65675" w:rsidRPr="00B65675">
              <w:rPr>
                <w:rFonts w:eastAsiaTheme="minorEastAsia"/>
                <w:sz w:val="20"/>
                <w:lang w:eastAsia="en-AU"/>
              </w:rPr>
              <w:t>5</w:t>
            </w:r>
            <w:r w:rsidRPr="00EA7EE1">
              <w:rPr>
                <w:rFonts w:eastAsiaTheme="minorEastAsia"/>
                <w:sz w:val="20"/>
                <w:lang w:eastAsia="en-AU"/>
              </w:rPr>
              <w:t xml:space="preserve">). Other priority projects </w:t>
            </w:r>
            <w:r w:rsidR="00B512F9">
              <w:rPr>
                <w:rFonts w:eastAsiaTheme="minorEastAsia"/>
                <w:sz w:val="20"/>
                <w:lang w:eastAsia="en-AU"/>
              </w:rPr>
              <w:t xml:space="preserve">were brought </w:t>
            </w:r>
            <w:r w:rsidR="00D2241F">
              <w:rPr>
                <w:rFonts w:eastAsiaTheme="minorEastAsia"/>
                <w:sz w:val="20"/>
                <w:lang w:eastAsia="en-AU"/>
              </w:rPr>
              <w:t>forward.</w:t>
            </w:r>
          </w:p>
        </w:tc>
        <w:tc>
          <w:tcPr>
            <w:tcW w:w="1231" w:type="dxa"/>
            <w:hideMark/>
          </w:tcPr>
          <w:p w14:paraId="285C1557" w14:textId="77777777" w:rsidR="00EA7EE1" w:rsidRPr="00EA7EE1" w:rsidRDefault="00EA7EE1" w:rsidP="00EA7EE1">
            <w:pPr>
              <w:pStyle w:val="CorporatePlanmainbodytext"/>
              <w:rPr>
                <w:sz w:val="20"/>
                <w:lang w:eastAsia="en-AU"/>
              </w:rPr>
            </w:pPr>
            <w:r w:rsidRPr="00EA7EE1">
              <w:rPr>
                <w:rFonts w:eastAsiaTheme="minorEastAsia"/>
                <w:sz w:val="20"/>
                <w:lang w:eastAsia="en-AU"/>
              </w:rPr>
              <w:t>Standard</w:t>
            </w:r>
          </w:p>
          <w:p w14:paraId="6FAB645F" w14:textId="77777777" w:rsidR="00EA7EE1" w:rsidRPr="00EA7EE1" w:rsidRDefault="00EA7EE1" w:rsidP="00EA7EE1">
            <w:pPr>
              <w:pStyle w:val="CorporatePlanmainbodytext"/>
              <w:rPr>
                <w:sz w:val="20"/>
                <w:lang w:eastAsia="en-AU"/>
              </w:rPr>
            </w:pPr>
            <w:r w:rsidRPr="00EA7EE1">
              <w:rPr>
                <w:rFonts w:eastAsiaTheme="minorEastAsia"/>
                <w:sz w:val="20"/>
                <w:lang w:eastAsia="en-AU"/>
              </w:rPr>
              <w:tab/>
            </w:r>
          </w:p>
        </w:tc>
      </w:tr>
      <w:tr w:rsidR="00EA7EE1" w:rsidRPr="00CC165B" w14:paraId="5CFA1B00" w14:textId="77777777" w:rsidTr="00E43749">
        <w:trPr>
          <w:cnfStyle w:val="000000010000" w:firstRow="0" w:lastRow="0" w:firstColumn="0" w:lastColumn="0" w:oddVBand="0" w:evenVBand="0" w:oddHBand="0" w:evenHBand="1" w:firstRowFirstColumn="0" w:firstRowLastColumn="0" w:lastRowFirstColumn="0" w:lastRowLastColumn="0"/>
          <w:trHeight w:val="1409"/>
        </w:trPr>
        <w:tc>
          <w:tcPr>
            <w:tcW w:w="2359" w:type="dxa"/>
            <w:hideMark/>
          </w:tcPr>
          <w:p w14:paraId="519CAB54" w14:textId="77777777" w:rsidR="00EA7EE1" w:rsidRPr="00EA7EE1" w:rsidRDefault="00EA7EE1" w:rsidP="00EA7EE1">
            <w:pPr>
              <w:pStyle w:val="CorporatePlanmainbodytext"/>
              <w:rPr>
                <w:sz w:val="20"/>
                <w:lang w:eastAsia="en-AU"/>
              </w:rPr>
            </w:pPr>
            <w:r w:rsidRPr="00EA7EE1">
              <w:rPr>
                <w:sz w:val="20"/>
                <w:lang w:eastAsia="en-AU"/>
              </w:rPr>
              <w:t>To what extent does customer sentiment demonstrate satisfaction in performance</w:t>
            </w:r>
            <w:r w:rsidR="00176019">
              <w:rPr>
                <w:sz w:val="20"/>
                <w:lang w:eastAsia="en-AU"/>
              </w:rPr>
              <w:t>?</w:t>
            </w:r>
          </w:p>
        </w:tc>
        <w:tc>
          <w:tcPr>
            <w:tcW w:w="5579" w:type="dxa"/>
            <w:hideMark/>
          </w:tcPr>
          <w:p w14:paraId="02658ACA" w14:textId="7B7E7299" w:rsidR="00EA7EE1" w:rsidRPr="00EA7EE1" w:rsidRDefault="00B512F9" w:rsidP="00B512F9">
            <w:pPr>
              <w:pStyle w:val="CorporatePlanmainbodytext"/>
              <w:rPr>
                <w:sz w:val="20"/>
                <w:lang w:eastAsia="en-AU"/>
              </w:rPr>
            </w:pPr>
            <w:r>
              <w:rPr>
                <w:rFonts w:eastAsiaTheme="minorEastAsia"/>
                <w:sz w:val="20"/>
                <w:lang w:eastAsia="en-AU"/>
              </w:rPr>
              <w:t xml:space="preserve">Customer perceptions of CHW performance continue to improve as measured by </w:t>
            </w:r>
            <w:r w:rsidR="001D4BB0">
              <w:rPr>
                <w:rFonts w:eastAsiaTheme="minorEastAsia"/>
                <w:sz w:val="20"/>
                <w:lang w:eastAsia="en-AU"/>
              </w:rPr>
              <w:t>both</w:t>
            </w:r>
            <w:r>
              <w:rPr>
                <w:rFonts w:eastAsiaTheme="minorEastAsia"/>
                <w:sz w:val="20"/>
                <w:lang w:eastAsia="en-AU"/>
              </w:rPr>
              <w:t xml:space="preserve"> the </w:t>
            </w:r>
            <w:r w:rsidRPr="00EA7EE1">
              <w:rPr>
                <w:rFonts w:eastAsiaTheme="minorEastAsia"/>
                <w:sz w:val="20"/>
                <w:lang w:eastAsia="en-AU"/>
              </w:rPr>
              <w:t>ESC’s quarterly customer perception survey</w:t>
            </w:r>
            <w:r>
              <w:rPr>
                <w:rFonts w:eastAsiaTheme="minorEastAsia"/>
                <w:sz w:val="20"/>
                <w:lang w:eastAsia="en-AU"/>
              </w:rPr>
              <w:t xml:space="preserve"> and by annual independent customer surveys </w:t>
            </w:r>
            <w:r w:rsidR="00EA7EE1" w:rsidRPr="00EA7EE1">
              <w:rPr>
                <w:rFonts w:eastAsiaTheme="minorEastAsia"/>
                <w:sz w:val="20"/>
                <w:lang w:eastAsia="en-AU"/>
              </w:rPr>
              <w:t xml:space="preserve">(refer section </w:t>
            </w:r>
            <w:r w:rsidR="00432333">
              <w:rPr>
                <w:rFonts w:eastAsiaTheme="minorEastAsia"/>
                <w:sz w:val="20"/>
                <w:lang w:eastAsia="en-AU"/>
              </w:rPr>
              <w:t>5.5</w:t>
            </w:r>
            <w:r w:rsidR="00EA7EE1" w:rsidRPr="00EA7EE1">
              <w:rPr>
                <w:rFonts w:eastAsiaTheme="minorEastAsia"/>
                <w:sz w:val="20"/>
                <w:lang w:eastAsia="en-AU"/>
              </w:rPr>
              <w:t xml:space="preserve">). </w:t>
            </w:r>
          </w:p>
        </w:tc>
        <w:tc>
          <w:tcPr>
            <w:tcW w:w="1231" w:type="dxa"/>
            <w:hideMark/>
          </w:tcPr>
          <w:p w14:paraId="0C8A0F9F" w14:textId="77777777" w:rsidR="00EA7EE1" w:rsidRPr="00EA7EE1" w:rsidRDefault="00EA7EE1" w:rsidP="00EA7EE1">
            <w:pPr>
              <w:pStyle w:val="CorporatePlanmainbodytext"/>
              <w:rPr>
                <w:sz w:val="20"/>
                <w:lang w:eastAsia="en-AU"/>
              </w:rPr>
            </w:pPr>
            <w:r w:rsidRPr="00DE03A6">
              <w:rPr>
                <w:rFonts w:eastAsiaTheme="minorEastAsia"/>
                <w:sz w:val="20"/>
                <w:lang w:eastAsia="en-AU"/>
              </w:rPr>
              <w:t xml:space="preserve">Standard </w:t>
            </w:r>
          </w:p>
          <w:p w14:paraId="27860EFF" w14:textId="77777777" w:rsidR="00EA7EE1" w:rsidRPr="00EA7EE1" w:rsidRDefault="00EA7EE1" w:rsidP="00EA7EE1">
            <w:pPr>
              <w:pStyle w:val="CorporatePlanmainbodytext"/>
              <w:rPr>
                <w:sz w:val="20"/>
                <w:lang w:eastAsia="en-AU"/>
              </w:rPr>
            </w:pPr>
            <w:r w:rsidRPr="00EA7EE1">
              <w:rPr>
                <w:rFonts w:eastAsiaTheme="minorEastAsia"/>
                <w:sz w:val="20"/>
                <w:lang w:eastAsia="en-AU"/>
              </w:rPr>
              <w:tab/>
            </w:r>
          </w:p>
        </w:tc>
      </w:tr>
      <w:tr w:rsidR="00EA7EE1" w:rsidRPr="00CC165B" w14:paraId="7A94D204" w14:textId="77777777" w:rsidTr="00E43749">
        <w:trPr>
          <w:cnfStyle w:val="000000100000" w:firstRow="0" w:lastRow="0" w:firstColumn="0" w:lastColumn="0" w:oddVBand="0" w:evenVBand="0" w:oddHBand="1" w:evenHBand="0" w:firstRowFirstColumn="0" w:firstRowLastColumn="0" w:lastRowFirstColumn="0" w:lastRowLastColumn="0"/>
          <w:trHeight w:val="534"/>
        </w:trPr>
        <w:tc>
          <w:tcPr>
            <w:tcW w:w="2359" w:type="dxa"/>
            <w:hideMark/>
          </w:tcPr>
          <w:p w14:paraId="01EABFCF" w14:textId="77777777" w:rsidR="00EA7EE1" w:rsidRPr="0094529D" w:rsidRDefault="00EA7EE1" w:rsidP="00EA7EE1">
            <w:pPr>
              <w:pStyle w:val="CorporatePlanmainbodytext"/>
              <w:rPr>
                <w:b/>
                <w:sz w:val="20"/>
                <w:lang w:eastAsia="en-AU"/>
              </w:rPr>
            </w:pPr>
            <w:r w:rsidRPr="0094529D">
              <w:rPr>
                <w:b/>
                <w:sz w:val="20"/>
                <w:lang w:eastAsia="en-AU"/>
              </w:rPr>
              <w:t>OVERALL RATING</w:t>
            </w:r>
          </w:p>
        </w:tc>
        <w:tc>
          <w:tcPr>
            <w:tcW w:w="5579" w:type="dxa"/>
            <w:hideMark/>
          </w:tcPr>
          <w:p w14:paraId="25CD1A1A" w14:textId="77777777" w:rsidR="00EA7EE1" w:rsidRPr="0094529D" w:rsidRDefault="00EA7EE1" w:rsidP="00EA7EE1">
            <w:pPr>
              <w:pStyle w:val="CorporatePlanmainbodytext"/>
              <w:rPr>
                <w:b/>
                <w:sz w:val="20"/>
                <w:lang w:eastAsia="en-AU"/>
              </w:rPr>
            </w:pPr>
          </w:p>
        </w:tc>
        <w:tc>
          <w:tcPr>
            <w:tcW w:w="1231" w:type="dxa"/>
            <w:hideMark/>
          </w:tcPr>
          <w:p w14:paraId="486F303D" w14:textId="77777777" w:rsidR="00EA7EE1" w:rsidRPr="0094529D" w:rsidRDefault="00EA7EE1" w:rsidP="00EA7EE1">
            <w:pPr>
              <w:pStyle w:val="CorporatePlanmainbodytext"/>
              <w:rPr>
                <w:b/>
                <w:sz w:val="20"/>
                <w:lang w:eastAsia="en-AU"/>
              </w:rPr>
            </w:pPr>
            <w:r w:rsidRPr="0094529D">
              <w:rPr>
                <w:b/>
                <w:sz w:val="20"/>
                <w:lang w:eastAsia="en-AU"/>
              </w:rPr>
              <w:t>Standard</w:t>
            </w:r>
          </w:p>
          <w:p w14:paraId="6C9A6801" w14:textId="77777777" w:rsidR="00EA7EE1" w:rsidRPr="0094529D" w:rsidRDefault="00EA7EE1" w:rsidP="00EA7EE1">
            <w:pPr>
              <w:pStyle w:val="CorporatePlanmainbodytext"/>
              <w:rPr>
                <w:b/>
                <w:sz w:val="20"/>
                <w:lang w:eastAsia="en-AU"/>
              </w:rPr>
            </w:pPr>
            <w:r w:rsidRPr="0094529D">
              <w:rPr>
                <w:b/>
                <w:sz w:val="20"/>
                <w:lang w:eastAsia="en-AU"/>
              </w:rPr>
              <w:t>2.5</w:t>
            </w:r>
          </w:p>
        </w:tc>
      </w:tr>
    </w:tbl>
    <w:p w14:paraId="3A49D3C5" w14:textId="77777777" w:rsidR="00656ED1" w:rsidRDefault="00656ED1"/>
    <w:p w14:paraId="3D4E1132" w14:textId="77777777" w:rsidR="00656ED1" w:rsidRDefault="00656ED1" w:rsidP="00AF1011">
      <w:pPr>
        <w:pStyle w:val="Heading1"/>
      </w:pPr>
      <w:bookmarkStart w:id="14" w:name="_Toc115430819"/>
      <w:r>
        <w:rPr>
          <w:noProof/>
        </w:rPr>
        <mc:AlternateContent>
          <mc:Choice Requires="wps">
            <w:drawing>
              <wp:anchor distT="45720" distB="45720" distL="114300" distR="114300" simplePos="0" relativeHeight="251689984" behindDoc="0" locked="0" layoutInCell="1" allowOverlap="1" wp14:anchorId="689E8B3A" wp14:editId="25501321">
                <wp:simplePos x="0" y="0"/>
                <wp:positionH relativeFrom="margin">
                  <wp:align>right</wp:align>
                </wp:positionH>
                <wp:positionV relativeFrom="paragraph">
                  <wp:posOffset>414020</wp:posOffset>
                </wp:positionV>
                <wp:extent cx="5727700" cy="1404620"/>
                <wp:effectExtent l="0" t="0" r="25400" b="2667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14:paraId="447B5410" w14:textId="77777777" w:rsidR="007405EF" w:rsidRPr="00C73C77" w:rsidRDefault="007405EF" w:rsidP="00C73C77">
                            <w:pPr>
                              <w:pStyle w:val="CorporatePlanmainbodytext"/>
                              <w:rPr>
                                <w:b/>
                              </w:rPr>
                            </w:pPr>
                            <w:r w:rsidRPr="00C73C77">
                              <w:rPr>
                                <w:b/>
                              </w:rPr>
                              <w:t xml:space="preserve">Key </w:t>
                            </w:r>
                            <w:r>
                              <w:rPr>
                                <w:b/>
                              </w:rPr>
                              <w:t>p</w:t>
                            </w:r>
                            <w:r w:rsidRPr="00C73C77">
                              <w:rPr>
                                <w:b/>
                              </w:rPr>
                              <w:t>oints:</w:t>
                            </w:r>
                          </w:p>
                          <w:p w14:paraId="4A54BA23" w14:textId="77777777" w:rsidR="007405EF" w:rsidRPr="00656ED1" w:rsidRDefault="007405EF" w:rsidP="00E70D67">
                            <w:pPr>
                              <w:pStyle w:val="CorporatePlanmainbodytext"/>
                              <w:numPr>
                                <w:ilvl w:val="0"/>
                                <w:numId w:val="30"/>
                              </w:numPr>
                            </w:pPr>
                            <w:r w:rsidRPr="00656ED1">
                              <w:t>Risk assessed at both a strategic and operational level</w:t>
                            </w:r>
                          </w:p>
                          <w:p w14:paraId="2F759FC4" w14:textId="77777777" w:rsidR="007405EF" w:rsidRPr="00656ED1" w:rsidRDefault="007405EF" w:rsidP="00E70D67">
                            <w:pPr>
                              <w:pStyle w:val="CorporatePlanmainbodytext"/>
                              <w:numPr>
                                <w:ilvl w:val="0"/>
                                <w:numId w:val="30"/>
                              </w:numPr>
                            </w:pPr>
                            <w:r w:rsidRPr="00656ED1">
                              <w:t xml:space="preserve">Key pricing risks identified and management process and tools documented </w:t>
                            </w:r>
                          </w:p>
                          <w:p w14:paraId="4E7EEDE1" w14:textId="77777777" w:rsidR="007405EF" w:rsidRPr="00656ED1" w:rsidRDefault="007405EF" w:rsidP="00E70D67">
                            <w:pPr>
                              <w:pStyle w:val="CorporatePlanmainbodytext"/>
                              <w:numPr>
                                <w:ilvl w:val="0"/>
                                <w:numId w:val="30"/>
                              </w:numPr>
                            </w:pPr>
                            <w:r w:rsidRPr="00656ED1">
                              <w:t>The upcoming period presents the most uncertain period since price regulation began</w:t>
                            </w:r>
                          </w:p>
                          <w:p w14:paraId="7678BC1C" w14:textId="0DEACFB5" w:rsidR="007405EF" w:rsidRDefault="007405EF" w:rsidP="00E70D67">
                            <w:pPr>
                              <w:pStyle w:val="CorporatePlanmainbodytext"/>
                              <w:numPr>
                                <w:ilvl w:val="0"/>
                                <w:numId w:val="30"/>
                              </w:numPr>
                            </w:pPr>
                            <w:r w:rsidRPr="00656ED1">
                              <w:t>Balanced approach taken to avoid passing unnecessary risk to customer</w:t>
                            </w:r>
                            <w:r>
                              <w:t>s</w:t>
                            </w:r>
                          </w:p>
                          <w:p w14:paraId="042F0D47" w14:textId="6E26E517" w:rsidR="007405EF" w:rsidRPr="00AF731C" w:rsidRDefault="007405EF" w:rsidP="00AF731C">
                            <w:pPr>
                              <w:pStyle w:val="ListParagraph"/>
                              <w:numPr>
                                <w:ilvl w:val="0"/>
                                <w:numId w:val="30"/>
                              </w:numPr>
                              <w:rPr>
                                <w:rFonts w:cs="Arial"/>
                                <w:sz w:val="22"/>
                                <w:szCs w:val="22"/>
                              </w:rPr>
                            </w:pPr>
                            <w:r w:rsidRPr="00AF731C">
                              <w:rPr>
                                <w:rFonts w:cs="Arial"/>
                                <w:sz w:val="22"/>
                                <w:szCs w:val="22"/>
                              </w:rPr>
                              <w:t>PREMO self-assessment of Standard (score 2.</w:t>
                            </w:r>
                            <w:r>
                              <w:rPr>
                                <w:rFonts w:cs="Arial"/>
                                <w:sz w:val="22"/>
                                <w:szCs w:val="22"/>
                              </w:rPr>
                              <w:t>2</w:t>
                            </w:r>
                            <w:r w:rsidRPr="00AF731C">
                              <w:rPr>
                                <w:rFonts w:cs="Arial"/>
                                <w:sz w:val="22"/>
                                <w:szCs w:val="22"/>
                              </w:rPr>
                              <w:t>5)</w:t>
                            </w:r>
                          </w:p>
                          <w:p w14:paraId="10D5632E"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9E8B3A" id="_x0000_s1043" type="#_x0000_t202" style="position:absolute;left:0;text-align:left;margin-left:399.8pt;margin-top:32.6pt;width:451pt;height:110.6pt;z-index:2516899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">
                <v:textbox style="mso-fit-shape-to-text:t">
                  <w:txbxContent>
                    <w:p w14:paraId="447B5410" w14:textId="77777777" w:rsidR="007405EF" w:rsidRPr="00C73C77" w:rsidRDefault="007405EF" w:rsidP="00C73C77">
                      <w:pPr>
                        <w:pStyle w:val="CorporatePlanmainbodytext"/>
                        <w:rPr>
                          <w:b/>
                        </w:rPr>
                      </w:pPr>
                      <w:r w:rsidRPr="00C73C77">
                        <w:rPr>
                          <w:b/>
                        </w:rPr>
                        <w:t xml:space="preserve">Key </w:t>
                      </w:r>
                      <w:r>
                        <w:rPr>
                          <w:b/>
                        </w:rPr>
                        <w:t>p</w:t>
                      </w:r>
                      <w:r w:rsidRPr="00C73C77">
                        <w:rPr>
                          <w:b/>
                        </w:rPr>
                        <w:t>oints:</w:t>
                      </w:r>
                    </w:p>
                    <w:p w14:paraId="4A54BA23" w14:textId="77777777" w:rsidR="007405EF" w:rsidRPr="00656ED1" w:rsidRDefault="007405EF" w:rsidP="00E70D67">
                      <w:pPr>
                        <w:pStyle w:val="CorporatePlanmainbodytext"/>
                        <w:numPr>
                          <w:ilvl w:val="0"/>
                          <w:numId w:val="30"/>
                        </w:numPr>
                      </w:pPr>
                      <w:r w:rsidRPr="00656ED1">
                        <w:t>Risk assessed at both a strategic and operational level</w:t>
                      </w:r>
                    </w:p>
                    <w:p w14:paraId="2F759FC4" w14:textId="77777777" w:rsidR="007405EF" w:rsidRPr="00656ED1" w:rsidRDefault="007405EF" w:rsidP="00E70D67">
                      <w:pPr>
                        <w:pStyle w:val="CorporatePlanmainbodytext"/>
                        <w:numPr>
                          <w:ilvl w:val="0"/>
                          <w:numId w:val="30"/>
                        </w:numPr>
                      </w:pPr>
                      <w:r w:rsidRPr="00656ED1">
                        <w:t xml:space="preserve">Key pricing risks identified and management process and tools documented </w:t>
                      </w:r>
                    </w:p>
                    <w:p w14:paraId="4E7EEDE1" w14:textId="77777777" w:rsidR="007405EF" w:rsidRPr="00656ED1" w:rsidRDefault="007405EF" w:rsidP="00E70D67">
                      <w:pPr>
                        <w:pStyle w:val="CorporatePlanmainbodytext"/>
                        <w:numPr>
                          <w:ilvl w:val="0"/>
                          <w:numId w:val="30"/>
                        </w:numPr>
                      </w:pPr>
                      <w:r w:rsidRPr="00656ED1">
                        <w:t>The upcoming period presents the most uncertain period since price regulation began</w:t>
                      </w:r>
                    </w:p>
                    <w:p w14:paraId="7678BC1C" w14:textId="0DEACFB5" w:rsidR="007405EF" w:rsidRDefault="007405EF" w:rsidP="00E70D67">
                      <w:pPr>
                        <w:pStyle w:val="CorporatePlanmainbodytext"/>
                        <w:numPr>
                          <w:ilvl w:val="0"/>
                          <w:numId w:val="30"/>
                        </w:numPr>
                      </w:pPr>
                      <w:r w:rsidRPr="00656ED1">
                        <w:t>Balanced approach taken to avoid passing unnecessary risk to customer</w:t>
                      </w:r>
                      <w:r>
                        <w:t>s</w:t>
                      </w:r>
                    </w:p>
                    <w:p w14:paraId="042F0D47" w14:textId="6E26E517" w:rsidR="007405EF" w:rsidRPr="00AF731C" w:rsidRDefault="007405EF" w:rsidP="00AF731C">
                      <w:pPr>
                        <w:pStyle w:val="ListParagraph"/>
                        <w:numPr>
                          <w:ilvl w:val="0"/>
                          <w:numId w:val="30"/>
                        </w:numPr>
                        <w:rPr>
                          <w:rFonts w:cs="Arial"/>
                          <w:sz w:val="22"/>
                          <w:szCs w:val="22"/>
                        </w:rPr>
                      </w:pPr>
                      <w:r w:rsidRPr="00AF731C">
                        <w:rPr>
                          <w:rFonts w:cs="Arial"/>
                          <w:sz w:val="22"/>
                          <w:szCs w:val="22"/>
                        </w:rPr>
                        <w:t>PREMO self-assessment of Standard (score 2.</w:t>
                      </w:r>
                      <w:r>
                        <w:rPr>
                          <w:rFonts w:cs="Arial"/>
                          <w:sz w:val="22"/>
                          <w:szCs w:val="22"/>
                        </w:rPr>
                        <w:t>2</w:t>
                      </w:r>
                      <w:r w:rsidRPr="00AF731C">
                        <w:rPr>
                          <w:rFonts w:cs="Arial"/>
                          <w:sz w:val="22"/>
                          <w:szCs w:val="22"/>
                        </w:rPr>
                        <w:t>5)</w:t>
                      </w:r>
                    </w:p>
                    <w:p w14:paraId="10D5632E" w14:textId="77777777" w:rsidR="007405EF" w:rsidRDefault="007405EF"/>
                  </w:txbxContent>
                </v:textbox>
                <w10:wrap type="square" anchorx="margin"/>
              </v:shape>
            </w:pict>
          </mc:Fallback>
        </mc:AlternateContent>
      </w:r>
      <w:r>
        <w:t>Risk</w:t>
      </w:r>
      <w:bookmarkEnd w:id="14"/>
    </w:p>
    <w:p w14:paraId="76F682D4" w14:textId="29F755DB" w:rsidR="007853F7" w:rsidRDefault="007853F7" w:rsidP="00C73C77">
      <w:pPr>
        <w:pStyle w:val="CorporatePlanmainbodytext"/>
      </w:pPr>
    </w:p>
    <w:p w14:paraId="6A05ECC9" w14:textId="77777777" w:rsidR="007853F7" w:rsidRDefault="007853F7" w:rsidP="007853F7">
      <w:pPr>
        <w:pStyle w:val="CorporatePlanmainbodytext"/>
      </w:pPr>
      <w:r>
        <w:t xml:space="preserve">CHW aligns its risk management framework to AS ISO 31000:2018 Risk Management – Guidelines and </w:t>
      </w:r>
      <w:r w:rsidRPr="00C73C77">
        <w:t xml:space="preserve">manages risk both </w:t>
      </w:r>
      <w:r>
        <w:t xml:space="preserve">on </w:t>
      </w:r>
      <w:r w:rsidRPr="00C73C77">
        <w:t>a strategic level and on a day to day operational level.</w:t>
      </w:r>
    </w:p>
    <w:p w14:paraId="0059B8E9" w14:textId="77777777" w:rsidR="007853F7" w:rsidRDefault="007853F7" w:rsidP="007853F7">
      <w:pPr>
        <w:pStyle w:val="CorporatePlanmainbodytext"/>
      </w:pPr>
      <w:r>
        <w:t>CHW’s management of risk is overseen by the Board’s Audit and Risk Committee. The Committee provides guidance to Management including the following:</w:t>
      </w:r>
    </w:p>
    <w:p w14:paraId="0D17669D" w14:textId="77777777" w:rsidR="007853F7" w:rsidRDefault="007853F7" w:rsidP="00851E05">
      <w:pPr>
        <w:pStyle w:val="CorporatePlanmainbodytext"/>
        <w:numPr>
          <w:ilvl w:val="0"/>
          <w:numId w:val="87"/>
        </w:numPr>
      </w:pPr>
      <w:r>
        <w:t>Fostering a positive risk culture that promotes open discussion of risk and integration of risk management principles into CHW’s strategic objectives, policies and processes</w:t>
      </w:r>
      <w:r w:rsidR="00583089">
        <w:t>.</w:t>
      </w:r>
    </w:p>
    <w:p w14:paraId="55C84FB4" w14:textId="77777777" w:rsidR="007853F7" w:rsidRDefault="007853F7" w:rsidP="00851E05">
      <w:pPr>
        <w:pStyle w:val="CorporatePlanmainbodytext"/>
        <w:numPr>
          <w:ilvl w:val="0"/>
          <w:numId w:val="87"/>
        </w:numPr>
      </w:pPr>
      <w:r>
        <w:t>Providing strategic direction for the development and implementation of CHW’s Risk Management Framework (consistent with the AS ISO 31000:2018 Standard) and associated internal control systems</w:t>
      </w:r>
      <w:r w:rsidR="00583089">
        <w:t>.</w:t>
      </w:r>
    </w:p>
    <w:p w14:paraId="00A69D3A" w14:textId="77777777" w:rsidR="007853F7" w:rsidRDefault="007853F7" w:rsidP="00851E05">
      <w:pPr>
        <w:pStyle w:val="CorporatePlanmainbodytext"/>
        <w:numPr>
          <w:ilvl w:val="0"/>
          <w:numId w:val="87"/>
        </w:numPr>
      </w:pPr>
      <w:r>
        <w:t>Ensuring that significant or material risks are reported to the Board</w:t>
      </w:r>
      <w:r w:rsidR="00583089">
        <w:t>.</w:t>
      </w:r>
    </w:p>
    <w:p w14:paraId="12EA7365" w14:textId="77777777" w:rsidR="007853F7" w:rsidRDefault="007853F7" w:rsidP="00851E05">
      <w:pPr>
        <w:pStyle w:val="CorporatePlanmainbodytext"/>
        <w:numPr>
          <w:ilvl w:val="0"/>
          <w:numId w:val="87"/>
        </w:numPr>
      </w:pPr>
      <w:r>
        <w:t xml:space="preserve">Reviewing CHW’s risk appetite and risk tolerance with </w:t>
      </w:r>
      <w:r w:rsidR="00162652">
        <w:t>M</w:t>
      </w:r>
      <w:r>
        <w:t>anagement on an annual basis with respect to relevant categories of operational risk</w:t>
      </w:r>
      <w:r w:rsidR="00583089">
        <w:t>.</w:t>
      </w:r>
    </w:p>
    <w:p w14:paraId="47599B72" w14:textId="77777777" w:rsidR="007853F7" w:rsidRDefault="007853F7" w:rsidP="00851E05">
      <w:pPr>
        <w:pStyle w:val="CorporatePlanmainbodytext"/>
        <w:numPr>
          <w:ilvl w:val="0"/>
          <w:numId w:val="87"/>
        </w:numPr>
      </w:pPr>
      <w:r>
        <w:t>Reviewing and assessing the various categories of risk faced by CHW, including any inter-relationships between risks</w:t>
      </w:r>
      <w:r w:rsidR="00583089">
        <w:t>.</w:t>
      </w:r>
    </w:p>
    <w:p w14:paraId="53AD3AC5" w14:textId="77777777" w:rsidR="007853F7" w:rsidRDefault="007853F7" w:rsidP="00851E05">
      <w:pPr>
        <w:pStyle w:val="CorporatePlanmainbodytext"/>
        <w:numPr>
          <w:ilvl w:val="0"/>
          <w:numId w:val="87"/>
        </w:numPr>
      </w:pPr>
      <w:r>
        <w:t>Reviewing and assessing the likelihood of occurrence, severity of impact of, and any mitigating measures affecting the risks for which the Committee is responsible</w:t>
      </w:r>
      <w:r w:rsidR="0029401E">
        <w:t>.</w:t>
      </w:r>
    </w:p>
    <w:p w14:paraId="37B46B56" w14:textId="77777777" w:rsidR="007853F7" w:rsidRDefault="007853F7" w:rsidP="00851E05">
      <w:pPr>
        <w:pStyle w:val="CorporatePlanmainbodytext"/>
        <w:numPr>
          <w:ilvl w:val="0"/>
          <w:numId w:val="87"/>
        </w:numPr>
      </w:pPr>
      <w:r>
        <w:t>Providing guidance and support to other Board Sub-Committees as required in respect of those risks for which each sub-committee is responsible.</w:t>
      </w:r>
    </w:p>
    <w:p w14:paraId="1F869EEE" w14:textId="103B7B45" w:rsidR="007853F7" w:rsidRDefault="007853F7" w:rsidP="007853F7">
      <w:pPr>
        <w:pStyle w:val="CorporatePlanmainbodytext"/>
      </w:pPr>
      <w:r>
        <w:t>The following table lists CHW’s high level corporate risks:</w:t>
      </w:r>
    </w:p>
    <w:p w14:paraId="54F4D125" w14:textId="4F08526E" w:rsidR="00035C3E" w:rsidRDefault="00035C3E" w:rsidP="007853F7">
      <w:pPr>
        <w:pStyle w:val="CorporatePlanmainbodytext"/>
      </w:pPr>
    </w:p>
    <w:p w14:paraId="0D4F2593" w14:textId="30612330" w:rsidR="00035C3E" w:rsidRDefault="00035C3E" w:rsidP="007853F7">
      <w:pPr>
        <w:pStyle w:val="CorporatePlanmainbodytext"/>
      </w:pPr>
    </w:p>
    <w:p w14:paraId="198FB76A" w14:textId="397C2238" w:rsidR="00035C3E" w:rsidRDefault="00035C3E" w:rsidP="007853F7">
      <w:pPr>
        <w:pStyle w:val="CorporatePlanmainbodytext"/>
      </w:pPr>
    </w:p>
    <w:p w14:paraId="6A398779" w14:textId="3C0F1196" w:rsidR="00035C3E" w:rsidRDefault="00035C3E" w:rsidP="007853F7">
      <w:pPr>
        <w:pStyle w:val="CorporatePlanmainbodytext"/>
      </w:pPr>
    </w:p>
    <w:p w14:paraId="29227F29" w14:textId="2B750F4E" w:rsidR="00035C3E" w:rsidRDefault="00035C3E" w:rsidP="007853F7">
      <w:pPr>
        <w:pStyle w:val="CorporatePlanmainbodytext"/>
      </w:pPr>
    </w:p>
    <w:p w14:paraId="44D8DAC8" w14:textId="77777777" w:rsidR="00035C3E" w:rsidRDefault="00035C3E" w:rsidP="007853F7">
      <w:pPr>
        <w:pStyle w:val="CorporatePlanmainbodytext"/>
      </w:pPr>
    </w:p>
    <w:p w14:paraId="36C6DC2B" w14:textId="77777777" w:rsidR="007853F7" w:rsidRDefault="007853F7" w:rsidP="007853F7">
      <w:pPr>
        <w:pStyle w:val="CorporatePlanmainbodytext"/>
        <w:rPr>
          <w:b/>
          <w:sz w:val="20"/>
        </w:rPr>
      </w:pPr>
      <w:r w:rsidRPr="007853F7">
        <w:rPr>
          <w:sz w:val="20"/>
        </w:rPr>
        <w:t xml:space="preserve">Table 6.1 </w:t>
      </w:r>
      <w:r w:rsidRPr="007853F7">
        <w:rPr>
          <w:sz w:val="20"/>
        </w:rPr>
        <w:tab/>
      </w:r>
      <w:r w:rsidRPr="007853F7">
        <w:rPr>
          <w:b/>
          <w:sz w:val="20"/>
        </w:rPr>
        <w:t>Corporate Risks</w:t>
      </w:r>
    </w:p>
    <w:tbl>
      <w:tblPr>
        <w:tblStyle w:val="TableGrid8"/>
        <w:tblW w:w="9072" w:type="dxa"/>
        <w:tblLook w:val="04A0" w:firstRow="1" w:lastRow="0" w:firstColumn="1" w:lastColumn="0" w:noHBand="0" w:noVBand="1"/>
      </w:tblPr>
      <w:tblGrid>
        <w:gridCol w:w="4154"/>
        <w:gridCol w:w="4918"/>
      </w:tblGrid>
      <w:tr w:rsidR="007853F7" w:rsidRPr="007853F7" w14:paraId="43CC5CFF" w14:textId="77777777" w:rsidTr="007853F7">
        <w:trPr>
          <w:cnfStyle w:val="100000000000" w:firstRow="1" w:lastRow="0" w:firstColumn="0" w:lastColumn="0" w:oddVBand="0" w:evenVBand="0" w:oddHBand="0" w:evenHBand="0" w:firstRowFirstColumn="0" w:firstRowLastColumn="0" w:lastRowFirstColumn="0" w:lastRowLastColumn="0"/>
        </w:trPr>
        <w:tc>
          <w:tcPr>
            <w:tcW w:w="4154" w:type="dxa"/>
          </w:tcPr>
          <w:p w14:paraId="05F92136" w14:textId="77777777" w:rsidR="007853F7" w:rsidRPr="007853F7" w:rsidRDefault="007853F7" w:rsidP="007853F7">
            <w:pPr>
              <w:pStyle w:val="CorporatePlanmainbodytext"/>
              <w:spacing w:before="100" w:beforeAutospacing="1" w:after="0"/>
              <w:rPr>
                <w:sz w:val="20"/>
              </w:rPr>
            </w:pPr>
            <w:r w:rsidRPr="007853F7">
              <w:rPr>
                <w:sz w:val="20"/>
              </w:rPr>
              <w:t>Risk - Threat</w:t>
            </w:r>
          </w:p>
        </w:tc>
        <w:tc>
          <w:tcPr>
            <w:tcW w:w="4918" w:type="dxa"/>
          </w:tcPr>
          <w:p w14:paraId="417BC1F3" w14:textId="77777777" w:rsidR="007853F7" w:rsidRPr="007853F7" w:rsidRDefault="007853F7" w:rsidP="007853F7">
            <w:pPr>
              <w:pStyle w:val="CorporatePlanmainbodytext"/>
              <w:spacing w:before="100" w:beforeAutospacing="1" w:after="0"/>
              <w:rPr>
                <w:sz w:val="20"/>
              </w:rPr>
            </w:pPr>
            <w:r w:rsidRPr="007853F7">
              <w:rPr>
                <w:sz w:val="20"/>
              </w:rPr>
              <w:t>Risk - Opportunity</w:t>
            </w:r>
          </w:p>
        </w:tc>
      </w:tr>
      <w:tr w:rsidR="007853F7" w:rsidRPr="007853F7" w14:paraId="135F5609" w14:textId="77777777" w:rsidTr="007853F7">
        <w:trPr>
          <w:cnfStyle w:val="000000100000" w:firstRow="0" w:lastRow="0" w:firstColumn="0" w:lastColumn="0" w:oddVBand="0" w:evenVBand="0" w:oddHBand="1" w:evenHBand="0" w:firstRowFirstColumn="0" w:firstRowLastColumn="0" w:lastRowFirstColumn="0" w:lastRowLastColumn="0"/>
        </w:trPr>
        <w:tc>
          <w:tcPr>
            <w:tcW w:w="4154" w:type="dxa"/>
          </w:tcPr>
          <w:p w14:paraId="121874B0" w14:textId="77777777" w:rsidR="007853F7" w:rsidRPr="007853F7" w:rsidRDefault="007853F7" w:rsidP="007853F7">
            <w:pPr>
              <w:pStyle w:val="CorporatePlanmainbodytext"/>
              <w:spacing w:before="100" w:beforeAutospacing="1" w:after="0"/>
              <w:rPr>
                <w:sz w:val="20"/>
              </w:rPr>
            </w:pPr>
            <w:r w:rsidRPr="007853F7">
              <w:rPr>
                <w:sz w:val="20"/>
              </w:rPr>
              <w:t xml:space="preserve">Financial Sustainability </w:t>
            </w:r>
          </w:p>
        </w:tc>
        <w:tc>
          <w:tcPr>
            <w:tcW w:w="4918" w:type="dxa"/>
          </w:tcPr>
          <w:p w14:paraId="4F413371" w14:textId="77777777" w:rsidR="007853F7" w:rsidRPr="007853F7" w:rsidRDefault="007853F7" w:rsidP="007853F7">
            <w:pPr>
              <w:pStyle w:val="CorporatePlanmainbodytext"/>
              <w:spacing w:before="100" w:beforeAutospacing="1" w:after="0"/>
              <w:rPr>
                <w:sz w:val="20"/>
              </w:rPr>
            </w:pPr>
            <w:r w:rsidRPr="007853F7">
              <w:rPr>
                <w:sz w:val="20"/>
              </w:rPr>
              <w:t>Dynamic Business Model</w:t>
            </w:r>
          </w:p>
        </w:tc>
      </w:tr>
      <w:tr w:rsidR="007853F7" w:rsidRPr="007853F7" w14:paraId="44D19BAE" w14:textId="77777777" w:rsidTr="007853F7">
        <w:trPr>
          <w:cnfStyle w:val="000000010000" w:firstRow="0" w:lastRow="0" w:firstColumn="0" w:lastColumn="0" w:oddVBand="0" w:evenVBand="0" w:oddHBand="0" w:evenHBand="1" w:firstRowFirstColumn="0" w:firstRowLastColumn="0" w:lastRowFirstColumn="0" w:lastRowLastColumn="0"/>
        </w:trPr>
        <w:tc>
          <w:tcPr>
            <w:tcW w:w="4154" w:type="dxa"/>
          </w:tcPr>
          <w:p w14:paraId="4B7464E5" w14:textId="77777777" w:rsidR="007853F7" w:rsidRPr="007853F7" w:rsidRDefault="007853F7" w:rsidP="007853F7">
            <w:pPr>
              <w:pStyle w:val="CorporatePlanmainbodytext"/>
              <w:spacing w:before="100" w:beforeAutospacing="1" w:after="0"/>
              <w:rPr>
                <w:sz w:val="20"/>
              </w:rPr>
            </w:pPr>
            <w:r w:rsidRPr="007853F7">
              <w:rPr>
                <w:sz w:val="20"/>
              </w:rPr>
              <w:t>Cyber and Security Threat</w:t>
            </w:r>
          </w:p>
        </w:tc>
        <w:tc>
          <w:tcPr>
            <w:tcW w:w="4918" w:type="dxa"/>
          </w:tcPr>
          <w:p w14:paraId="4B4F85EC" w14:textId="77777777" w:rsidR="007853F7" w:rsidRPr="007853F7" w:rsidRDefault="007853F7" w:rsidP="007853F7">
            <w:pPr>
              <w:pStyle w:val="CorporatePlanmainbodytext"/>
              <w:spacing w:before="100" w:beforeAutospacing="1" w:after="0"/>
              <w:rPr>
                <w:sz w:val="20"/>
              </w:rPr>
            </w:pPr>
            <w:r w:rsidRPr="007853F7">
              <w:rPr>
                <w:sz w:val="20"/>
              </w:rPr>
              <w:t>Business Transformation</w:t>
            </w:r>
          </w:p>
        </w:tc>
      </w:tr>
      <w:tr w:rsidR="007853F7" w:rsidRPr="007853F7" w14:paraId="1F24A22E" w14:textId="77777777" w:rsidTr="007853F7">
        <w:trPr>
          <w:cnfStyle w:val="000000100000" w:firstRow="0" w:lastRow="0" w:firstColumn="0" w:lastColumn="0" w:oddVBand="0" w:evenVBand="0" w:oddHBand="1" w:evenHBand="0" w:firstRowFirstColumn="0" w:firstRowLastColumn="0" w:lastRowFirstColumn="0" w:lastRowLastColumn="0"/>
        </w:trPr>
        <w:tc>
          <w:tcPr>
            <w:tcW w:w="4154" w:type="dxa"/>
          </w:tcPr>
          <w:p w14:paraId="384E4019" w14:textId="77777777" w:rsidR="007853F7" w:rsidRPr="007853F7" w:rsidRDefault="007853F7" w:rsidP="007853F7">
            <w:pPr>
              <w:pStyle w:val="CorporatePlanmainbodytext"/>
              <w:spacing w:before="100" w:beforeAutospacing="1" w:after="0"/>
              <w:rPr>
                <w:sz w:val="20"/>
              </w:rPr>
            </w:pPr>
            <w:r w:rsidRPr="007853F7">
              <w:rPr>
                <w:sz w:val="20"/>
              </w:rPr>
              <w:t>Governance &amp; Compliance</w:t>
            </w:r>
          </w:p>
        </w:tc>
        <w:tc>
          <w:tcPr>
            <w:tcW w:w="4918" w:type="dxa"/>
          </w:tcPr>
          <w:p w14:paraId="2CFDC96A" w14:textId="77777777" w:rsidR="007853F7" w:rsidRPr="007853F7" w:rsidRDefault="007853F7" w:rsidP="007853F7">
            <w:pPr>
              <w:pStyle w:val="CorporatePlanmainbodytext"/>
              <w:spacing w:before="100" w:beforeAutospacing="1" w:after="0"/>
              <w:rPr>
                <w:sz w:val="20"/>
              </w:rPr>
            </w:pPr>
            <w:r w:rsidRPr="007853F7">
              <w:rPr>
                <w:sz w:val="20"/>
              </w:rPr>
              <w:t>Partnerships and Stakeholders</w:t>
            </w:r>
          </w:p>
        </w:tc>
      </w:tr>
      <w:tr w:rsidR="007853F7" w:rsidRPr="007853F7" w14:paraId="554B35FD" w14:textId="77777777" w:rsidTr="007853F7">
        <w:trPr>
          <w:cnfStyle w:val="000000010000" w:firstRow="0" w:lastRow="0" w:firstColumn="0" w:lastColumn="0" w:oddVBand="0" w:evenVBand="0" w:oddHBand="0" w:evenHBand="1" w:firstRowFirstColumn="0" w:firstRowLastColumn="0" w:lastRowFirstColumn="0" w:lastRowLastColumn="0"/>
        </w:trPr>
        <w:tc>
          <w:tcPr>
            <w:tcW w:w="4154" w:type="dxa"/>
          </w:tcPr>
          <w:p w14:paraId="5B6E7ACD" w14:textId="77777777" w:rsidR="007853F7" w:rsidRPr="007853F7" w:rsidRDefault="007853F7" w:rsidP="007853F7">
            <w:pPr>
              <w:pStyle w:val="CorporatePlanmainbodytext"/>
              <w:spacing w:before="100" w:beforeAutospacing="1" w:after="0"/>
              <w:rPr>
                <w:sz w:val="20"/>
              </w:rPr>
            </w:pPr>
            <w:r w:rsidRPr="007853F7">
              <w:rPr>
                <w:sz w:val="20"/>
              </w:rPr>
              <w:t>Customer Needs</w:t>
            </w:r>
          </w:p>
        </w:tc>
        <w:tc>
          <w:tcPr>
            <w:tcW w:w="4918" w:type="dxa"/>
          </w:tcPr>
          <w:p w14:paraId="3869FE3D" w14:textId="77777777" w:rsidR="007853F7" w:rsidRPr="007853F7" w:rsidRDefault="007853F7" w:rsidP="007853F7">
            <w:pPr>
              <w:pStyle w:val="CorporatePlanmainbodytext"/>
              <w:spacing w:before="100" w:beforeAutospacing="1" w:after="0"/>
              <w:rPr>
                <w:sz w:val="20"/>
              </w:rPr>
            </w:pPr>
            <w:r w:rsidRPr="007853F7">
              <w:rPr>
                <w:sz w:val="20"/>
              </w:rPr>
              <w:t>People &amp; Culture</w:t>
            </w:r>
          </w:p>
        </w:tc>
      </w:tr>
      <w:tr w:rsidR="007853F7" w:rsidRPr="007853F7" w14:paraId="7106F9AE" w14:textId="77777777" w:rsidTr="007853F7">
        <w:trPr>
          <w:cnfStyle w:val="000000100000" w:firstRow="0" w:lastRow="0" w:firstColumn="0" w:lastColumn="0" w:oddVBand="0" w:evenVBand="0" w:oddHBand="1" w:evenHBand="0" w:firstRowFirstColumn="0" w:firstRowLastColumn="0" w:lastRowFirstColumn="0" w:lastRowLastColumn="0"/>
        </w:trPr>
        <w:tc>
          <w:tcPr>
            <w:tcW w:w="4154" w:type="dxa"/>
          </w:tcPr>
          <w:p w14:paraId="4162FDDB" w14:textId="77777777" w:rsidR="007853F7" w:rsidRPr="007853F7" w:rsidRDefault="007853F7" w:rsidP="007853F7">
            <w:pPr>
              <w:pStyle w:val="CorporatePlanmainbodytext"/>
              <w:spacing w:before="100" w:beforeAutospacing="1" w:after="0"/>
              <w:rPr>
                <w:sz w:val="20"/>
              </w:rPr>
            </w:pPr>
            <w:r w:rsidRPr="007853F7">
              <w:rPr>
                <w:sz w:val="20"/>
              </w:rPr>
              <w:t>Health &amp; Safety</w:t>
            </w:r>
          </w:p>
        </w:tc>
        <w:tc>
          <w:tcPr>
            <w:tcW w:w="4918" w:type="dxa"/>
          </w:tcPr>
          <w:p w14:paraId="0DB19753" w14:textId="77777777" w:rsidR="007853F7" w:rsidRPr="007853F7" w:rsidRDefault="007853F7" w:rsidP="007853F7">
            <w:pPr>
              <w:pStyle w:val="CorporatePlanmainbodytext"/>
              <w:spacing w:before="100" w:beforeAutospacing="1" w:after="0"/>
              <w:rPr>
                <w:sz w:val="20"/>
              </w:rPr>
            </w:pPr>
            <w:r w:rsidRPr="007853F7">
              <w:rPr>
                <w:sz w:val="20"/>
              </w:rPr>
              <w:t xml:space="preserve">Environmental Regeneration </w:t>
            </w:r>
          </w:p>
        </w:tc>
      </w:tr>
      <w:tr w:rsidR="007853F7" w:rsidRPr="007853F7" w14:paraId="13444F5D" w14:textId="77777777" w:rsidTr="007853F7">
        <w:trPr>
          <w:cnfStyle w:val="000000010000" w:firstRow="0" w:lastRow="0" w:firstColumn="0" w:lastColumn="0" w:oddVBand="0" w:evenVBand="0" w:oddHBand="0" w:evenHBand="1" w:firstRowFirstColumn="0" w:firstRowLastColumn="0" w:lastRowFirstColumn="0" w:lastRowLastColumn="0"/>
        </w:trPr>
        <w:tc>
          <w:tcPr>
            <w:tcW w:w="4154" w:type="dxa"/>
          </w:tcPr>
          <w:p w14:paraId="33A580B2" w14:textId="77777777" w:rsidR="007853F7" w:rsidRPr="007853F7" w:rsidRDefault="007853F7" w:rsidP="007853F7">
            <w:pPr>
              <w:pStyle w:val="CorporatePlanmainbodytext"/>
              <w:spacing w:before="100" w:beforeAutospacing="1" w:after="0"/>
              <w:rPr>
                <w:sz w:val="20"/>
              </w:rPr>
            </w:pPr>
            <w:r w:rsidRPr="007853F7">
              <w:rPr>
                <w:sz w:val="20"/>
              </w:rPr>
              <w:t>Drinking Water Quality</w:t>
            </w:r>
          </w:p>
        </w:tc>
        <w:tc>
          <w:tcPr>
            <w:tcW w:w="4918" w:type="dxa"/>
          </w:tcPr>
          <w:p w14:paraId="6F47097F" w14:textId="77777777" w:rsidR="007853F7" w:rsidRPr="007853F7" w:rsidRDefault="007853F7" w:rsidP="007853F7">
            <w:pPr>
              <w:pStyle w:val="CorporatePlanmainbodytext"/>
              <w:spacing w:before="100" w:beforeAutospacing="1" w:after="0"/>
              <w:rPr>
                <w:sz w:val="20"/>
              </w:rPr>
            </w:pPr>
          </w:p>
        </w:tc>
      </w:tr>
      <w:tr w:rsidR="007853F7" w:rsidRPr="007853F7" w14:paraId="1B3CFF8F" w14:textId="77777777" w:rsidTr="007853F7">
        <w:trPr>
          <w:cnfStyle w:val="000000100000" w:firstRow="0" w:lastRow="0" w:firstColumn="0" w:lastColumn="0" w:oddVBand="0" w:evenVBand="0" w:oddHBand="1" w:evenHBand="0" w:firstRowFirstColumn="0" w:firstRowLastColumn="0" w:lastRowFirstColumn="0" w:lastRowLastColumn="0"/>
        </w:trPr>
        <w:tc>
          <w:tcPr>
            <w:tcW w:w="4154" w:type="dxa"/>
          </w:tcPr>
          <w:p w14:paraId="3EA570F0" w14:textId="77777777" w:rsidR="007853F7" w:rsidRPr="007853F7" w:rsidRDefault="007853F7" w:rsidP="007853F7">
            <w:pPr>
              <w:pStyle w:val="CorporatePlanmainbodytext"/>
              <w:spacing w:before="100" w:beforeAutospacing="1" w:after="0"/>
              <w:rPr>
                <w:sz w:val="20"/>
              </w:rPr>
            </w:pPr>
            <w:r w:rsidRPr="007853F7">
              <w:rPr>
                <w:sz w:val="20"/>
              </w:rPr>
              <w:t>Climate Change</w:t>
            </w:r>
          </w:p>
        </w:tc>
        <w:tc>
          <w:tcPr>
            <w:tcW w:w="4918" w:type="dxa"/>
          </w:tcPr>
          <w:p w14:paraId="6BEA6BF8" w14:textId="77777777" w:rsidR="007853F7" w:rsidRPr="007853F7" w:rsidRDefault="007853F7" w:rsidP="007853F7">
            <w:pPr>
              <w:pStyle w:val="CorporatePlanmainbodytext"/>
              <w:spacing w:before="100" w:beforeAutospacing="1" w:after="0"/>
              <w:rPr>
                <w:sz w:val="20"/>
              </w:rPr>
            </w:pPr>
          </w:p>
        </w:tc>
      </w:tr>
      <w:tr w:rsidR="007853F7" w:rsidRPr="007853F7" w14:paraId="08CB799F" w14:textId="77777777" w:rsidTr="007853F7">
        <w:trPr>
          <w:cnfStyle w:val="000000010000" w:firstRow="0" w:lastRow="0" w:firstColumn="0" w:lastColumn="0" w:oddVBand="0" w:evenVBand="0" w:oddHBand="0" w:evenHBand="1" w:firstRowFirstColumn="0" w:firstRowLastColumn="0" w:lastRowFirstColumn="0" w:lastRowLastColumn="0"/>
        </w:trPr>
        <w:tc>
          <w:tcPr>
            <w:tcW w:w="4154" w:type="dxa"/>
          </w:tcPr>
          <w:p w14:paraId="0E24CB2C" w14:textId="77777777" w:rsidR="007853F7" w:rsidRPr="007853F7" w:rsidRDefault="007853F7" w:rsidP="007853F7">
            <w:pPr>
              <w:pStyle w:val="CorporatePlanmainbodytext"/>
              <w:spacing w:before="100" w:beforeAutospacing="1" w:after="0"/>
              <w:rPr>
                <w:sz w:val="20"/>
              </w:rPr>
            </w:pPr>
            <w:r w:rsidRPr="007853F7">
              <w:rPr>
                <w:sz w:val="20"/>
              </w:rPr>
              <w:t xml:space="preserve">Infrastructure Sustainability </w:t>
            </w:r>
          </w:p>
        </w:tc>
        <w:tc>
          <w:tcPr>
            <w:tcW w:w="4918" w:type="dxa"/>
          </w:tcPr>
          <w:p w14:paraId="34930FA2" w14:textId="77777777" w:rsidR="007853F7" w:rsidRPr="007853F7" w:rsidRDefault="007853F7" w:rsidP="007853F7">
            <w:pPr>
              <w:pStyle w:val="CorporatePlanmainbodytext"/>
              <w:spacing w:before="100" w:beforeAutospacing="1" w:after="0"/>
              <w:rPr>
                <w:sz w:val="20"/>
              </w:rPr>
            </w:pPr>
          </w:p>
        </w:tc>
      </w:tr>
      <w:tr w:rsidR="007853F7" w:rsidRPr="007853F7" w14:paraId="18AF5F80" w14:textId="77777777" w:rsidTr="007853F7">
        <w:trPr>
          <w:cnfStyle w:val="000000100000" w:firstRow="0" w:lastRow="0" w:firstColumn="0" w:lastColumn="0" w:oddVBand="0" w:evenVBand="0" w:oddHBand="1" w:evenHBand="0" w:firstRowFirstColumn="0" w:firstRowLastColumn="0" w:lastRowFirstColumn="0" w:lastRowLastColumn="0"/>
        </w:trPr>
        <w:tc>
          <w:tcPr>
            <w:tcW w:w="4154" w:type="dxa"/>
          </w:tcPr>
          <w:p w14:paraId="01056BFB" w14:textId="77777777" w:rsidR="007853F7" w:rsidRPr="007853F7" w:rsidRDefault="007853F7" w:rsidP="007853F7">
            <w:pPr>
              <w:pStyle w:val="CorporatePlanmainbodytext"/>
              <w:spacing w:before="100" w:beforeAutospacing="1" w:after="0"/>
              <w:rPr>
                <w:sz w:val="20"/>
              </w:rPr>
            </w:pPr>
            <w:r w:rsidRPr="007853F7">
              <w:rPr>
                <w:sz w:val="20"/>
              </w:rPr>
              <w:t>Environmental Impacts</w:t>
            </w:r>
          </w:p>
        </w:tc>
        <w:tc>
          <w:tcPr>
            <w:tcW w:w="4918" w:type="dxa"/>
          </w:tcPr>
          <w:p w14:paraId="480C3DE5" w14:textId="77777777" w:rsidR="007853F7" w:rsidRPr="007853F7" w:rsidRDefault="007853F7" w:rsidP="007853F7">
            <w:pPr>
              <w:pStyle w:val="CorporatePlanmainbodytext"/>
              <w:spacing w:before="100" w:beforeAutospacing="1" w:after="0"/>
              <w:rPr>
                <w:sz w:val="20"/>
              </w:rPr>
            </w:pPr>
          </w:p>
        </w:tc>
      </w:tr>
    </w:tbl>
    <w:p w14:paraId="1AEF6042" w14:textId="77777777" w:rsidR="007853F7" w:rsidRDefault="007853F7" w:rsidP="007853F7">
      <w:pPr>
        <w:pStyle w:val="CorporatePlanmainbodytext"/>
        <w:rPr>
          <w:sz w:val="20"/>
        </w:rPr>
      </w:pPr>
    </w:p>
    <w:p w14:paraId="6C4C84A3" w14:textId="77777777" w:rsidR="00DB5770" w:rsidRPr="00DB5770" w:rsidRDefault="00DB5770" w:rsidP="00DB5770">
      <w:pPr>
        <w:pStyle w:val="CorporatePlanmainbodytext"/>
      </w:pPr>
      <w:r w:rsidRPr="00DB5770">
        <w:t xml:space="preserve">CHW are members of the DELWP Risk Management Network and Water Sector Resilience Network allowing CHW to stay up to date with industry developments affecting water corporations. </w:t>
      </w:r>
    </w:p>
    <w:p w14:paraId="4E89580D" w14:textId="77777777" w:rsidR="00DB5770" w:rsidRPr="00DB5770" w:rsidRDefault="00DB5770" w:rsidP="00DB5770">
      <w:pPr>
        <w:pStyle w:val="CorporatePlanmainbodytext"/>
      </w:pPr>
      <w:r w:rsidRPr="00DB5770">
        <w:t xml:space="preserve">CHW’s internal auditors conduct approximately 5 audits each year to provide assurance that CHW’s operating environment and risk controls are effective by reviewing and identifying any weaknesses. The Strategic Internal Audit Plan is based on CHW’s Strategic risks. </w:t>
      </w:r>
    </w:p>
    <w:p w14:paraId="0603C7DD" w14:textId="77777777" w:rsidR="00DB5770" w:rsidRPr="00DB5770" w:rsidRDefault="00696701" w:rsidP="00DB5770">
      <w:pPr>
        <w:pStyle w:val="CorporatePlanmainbodytext"/>
      </w:pPr>
      <w:r w:rsidRPr="00DB5770">
        <w:t>As part of the</w:t>
      </w:r>
      <w:r w:rsidR="00DB5770" w:rsidRPr="00DB5770">
        <w:t xml:space="preserve"> risk </w:t>
      </w:r>
      <w:r w:rsidRPr="00DB5770">
        <w:t xml:space="preserve"> framework CHW also maintains an accredited Safety Management System (ISO 45001) and Environmental Management System (ISO 14001). These systems provide a systematic approach to managing safety and environmental impacts</w:t>
      </w:r>
      <w:r w:rsidR="00705FA3">
        <w:t xml:space="preserve"> and risks</w:t>
      </w:r>
      <w:r w:rsidRPr="00DB5770">
        <w:t>. CHW is audited every 12 months to maintain accreditation</w:t>
      </w:r>
      <w:r w:rsidR="00705FA3">
        <w:t xml:space="preserve"> to these Systems</w:t>
      </w:r>
      <w:r w:rsidRPr="00DB5770">
        <w:t xml:space="preserve">. A recertification audit is conducted every 3 years. </w:t>
      </w:r>
      <w:r w:rsidR="00DB5770" w:rsidRPr="00DB5770">
        <w:t xml:space="preserve"> External auditors also review aspects of CHW’s operations, including drinking water quality, OHS and Environmental</w:t>
      </w:r>
      <w:r w:rsidR="00162652">
        <w:t xml:space="preserve"> performance</w:t>
      </w:r>
      <w:r w:rsidR="00DB5770" w:rsidRPr="00DB5770">
        <w:t>, Financial</w:t>
      </w:r>
      <w:r w:rsidR="00162652">
        <w:t xml:space="preserve"> reporting</w:t>
      </w:r>
      <w:r w:rsidR="00DB5770" w:rsidRPr="00DB5770">
        <w:t xml:space="preserve">, and ESC KPI’s. </w:t>
      </w:r>
    </w:p>
    <w:p w14:paraId="5A17144B" w14:textId="77777777" w:rsidR="00DB5770" w:rsidRPr="00DB5770" w:rsidRDefault="00DB5770" w:rsidP="00DB5770">
      <w:pPr>
        <w:pStyle w:val="CorporatePlanmainbodytext"/>
      </w:pPr>
      <w:r w:rsidRPr="00DB5770">
        <w:t xml:space="preserve">In conjunction with our internal auditors, CHW is currently undertaking a risk advisory audit of CHW’s Risk Framework and associated processes. This will deliver significant improvements to CHW’s current risk practices and will ensure </w:t>
      </w:r>
      <w:r w:rsidR="00705FA3">
        <w:t xml:space="preserve">ongoing </w:t>
      </w:r>
      <w:r w:rsidRPr="00DB5770">
        <w:t xml:space="preserve">compliance with AS ISO 31000:2018 and the Victorian Government Risk Management Framework. The </w:t>
      </w:r>
      <w:r w:rsidR="00705FA3">
        <w:t>5</w:t>
      </w:r>
      <w:r w:rsidRPr="00DB5770">
        <w:t xml:space="preserve">-phase audit will be completed by April 2023 and it is expected that all project outcomes will be completed </w:t>
      </w:r>
      <w:r w:rsidR="00705FA3">
        <w:t>during</w:t>
      </w:r>
      <w:r w:rsidRPr="00DB5770">
        <w:t xml:space="preserve"> 2023. </w:t>
      </w:r>
    </w:p>
    <w:p w14:paraId="42726520" w14:textId="27D2E51E" w:rsidR="00235ABA" w:rsidRDefault="00656ED1" w:rsidP="00C73C77">
      <w:pPr>
        <w:pStyle w:val="CorporatePlanmainbodytext"/>
      </w:pPr>
      <w:r w:rsidRPr="00C73C77">
        <w:t xml:space="preserve">The </w:t>
      </w:r>
      <w:r w:rsidR="002B782C">
        <w:t xml:space="preserve">following </w:t>
      </w:r>
      <w:r w:rsidRPr="00C73C77">
        <w:t xml:space="preserve">table identifies key risks that may </w:t>
      </w:r>
      <w:r w:rsidR="00DB5770">
        <w:t xml:space="preserve">have more specific </w:t>
      </w:r>
      <w:r w:rsidRPr="00C73C77">
        <w:t>impact</w:t>
      </w:r>
      <w:r w:rsidR="00DB5770">
        <w:t>s</w:t>
      </w:r>
      <w:r w:rsidRPr="00C73C77">
        <w:t xml:space="preserve"> on prices </w:t>
      </w:r>
      <w:r w:rsidR="00162652">
        <w:t xml:space="preserve">during the regulatory period </w:t>
      </w:r>
      <w:r w:rsidRPr="00C73C77">
        <w:t>and details how CHW is proposing to deal with these risks</w:t>
      </w:r>
      <w:r w:rsidR="00162652">
        <w:t>.</w:t>
      </w:r>
      <w:r w:rsidRPr="00C73C77">
        <w:t xml:space="preserve"> </w:t>
      </w:r>
    </w:p>
    <w:p w14:paraId="399E5B56" w14:textId="60AC658C" w:rsidR="00656ED1" w:rsidRDefault="00656ED1" w:rsidP="0094529D">
      <w:pPr>
        <w:pStyle w:val="Heading2"/>
        <w:numPr>
          <w:ilvl w:val="0"/>
          <w:numId w:val="0"/>
        </w:numPr>
        <w:rPr>
          <w:rFonts w:cs="Arial"/>
          <w:b w:val="0"/>
          <w:bCs w:val="0"/>
          <w:iCs w:val="0"/>
          <w:color w:val="auto"/>
          <w:szCs w:val="22"/>
        </w:rPr>
      </w:pPr>
    </w:p>
    <w:p w14:paraId="50C087CC" w14:textId="05267215" w:rsidR="002B782C" w:rsidRDefault="002B782C" w:rsidP="002B782C">
      <w:pPr>
        <w:pStyle w:val="Body"/>
      </w:pPr>
    </w:p>
    <w:p w14:paraId="2EF3425B" w14:textId="77777777" w:rsidR="002B782C" w:rsidRPr="002B782C" w:rsidRDefault="002B782C" w:rsidP="002B782C">
      <w:pPr>
        <w:pStyle w:val="Body"/>
      </w:pPr>
    </w:p>
    <w:p w14:paraId="0B22BC80" w14:textId="5D078A37" w:rsidR="0094529D" w:rsidRPr="0094529D" w:rsidRDefault="0094529D" w:rsidP="0094529D">
      <w:pPr>
        <w:pStyle w:val="Body"/>
      </w:pPr>
      <w:r w:rsidRPr="0094529D">
        <w:t>Table 6.</w:t>
      </w:r>
      <w:r w:rsidR="00FC6523">
        <w:t>2</w:t>
      </w:r>
      <w:r w:rsidRPr="0094529D">
        <w:tab/>
      </w:r>
      <w:r w:rsidR="00DB5770" w:rsidRPr="00DB5770">
        <w:rPr>
          <w:b/>
        </w:rPr>
        <w:t>PR23</w:t>
      </w:r>
      <w:r w:rsidR="00DB5770">
        <w:t xml:space="preserve"> </w:t>
      </w:r>
      <w:r w:rsidR="00DB5770">
        <w:rPr>
          <w:b/>
        </w:rPr>
        <w:t>r</w:t>
      </w:r>
      <w:r>
        <w:rPr>
          <w:b/>
        </w:rPr>
        <w:t>isk summary</w:t>
      </w:r>
    </w:p>
    <w:tbl>
      <w:tblPr>
        <w:tblStyle w:val="TableGrid8"/>
        <w:tblW w:w="9072" w:type="dxa"/>
        <w:tblLook w:val="0420" w:firstRow="1" w:lastRow="0" w:firstColumn="0" w:lastColumn="0" w:noHBand="0" w:noVBand="1"/>
      </w:tblPr>
      <w:tblGrid>
        <w:gridCol w:w="2225"/>
        <w:gridCol w:w="6847"/>
      </w:tblGrid>
      <w:tr w:rsidR="00235ABA" w:rsidRPr="00E43749" w14:paraId="409975D6" w14:textId="77777777" w:rsidTr="00E43749">
        <w:trPr>
          <w:cnfStyle w:val="100000000000" w:firstRow="1" w:lastRow="0" w:firstColumn="0" w:lastColumn="0" w:oddVBand="0" w:evenVBand="0" w:oddHBand="0" w:evenHBand="0" w:firstRowFirstColumn="0" w:firstRowLastColumn="0" w:lastRowFirstColumn="0" w:lastRowLastColumn="0"/>
          <w:trHeight w:val="820"/>
          <w:tblHeader/>
        </w:trPr>
        <w:tc>
          <w:tcPr>
            <w:tcW w:w="2225" w:type="dxa"/>
            <w:hideMark/>
          </w:tcPr>
          <w:p w14:paraId="4EA62E33" w14:textId="77777777" w:rsidR="00235ABA" w:rsidRPr="00E43749" w:rsidRDefault="00235ABA" w:rsidP="00663BF5">
            <w:pPr>
              <w:pStyle w:val="CorporatePlanmainbodytext"/>
              <w:spacing w:before="0" w:after="0"/>
              <w:rPr>
                <w:sz w:val="19"/>
                <w:szCs w:val="19"/>
                <w:lang w:eastAsia="en-AU"/>
              </w:rPr>
            </w:pPr>
            <w:bookmarkStart w:id="15" w:name="_Hlk110325469"/>
            <w:r w:rsidRPr="00E43749">
              <w:rPr>
                <w:sz w:val="19"/>
                <w:szCs w:val="19"/>
                <w:lang w:eastAsia="en-AU"/>
              </w:rPr>
              <w:t>Key risks that may impact prices</w:t>
            </w:r>
          </w:p>
        </w:tc>
        <w:tc>
          <w:tcPr>
            <w:tcW w:w="6847" w:type="dxa"/>
            <w:hideMark/>
          </w:tcPr>
          <w:p w14:paraId="5847411A" w14:textId="77777777" w:rsidR="00235ABA" w:rsidRPr="00E43749" w:rsidRDefault="00235ABA" w:rsidP="00663BF5">
            <w:pPr>
              <w:pStyle w:val="CorporatePlanmainbodytext"/>
              <w:spacing w:before="0" w:after="0"/>
              <w:rPr>
                <w:sz w:val="19"/>
                <w:szCs w:val="19"/>
                <w:lang w:eastAsia="en-AU"/>
              </w:rPr>
            </w:pPr>
            <w:r w:rsidRPr="00E43749">
              <w:rPr>
                <w:sz w:val="19"/>
                <w:szCs w:val="19"/>
                <w:lang w:eastAsia="en-AU"/>
              </w:rPr>
              <w:t>How is risk addressed in submission</w:t>
            </w:r>
          </w:p>
        </w:tc>
      </w:tr>
      <w:tr w:rsidR="00235ABA" w:rsidRPr="00E43749" w14:paraId="4A16E62B" w14:textId="77777777" w:rsidTr="00E43749">
        <w:trPr>
          <w:cnfStyle w:val="000000100000" w:firstRow="0" w:lastRow="0" w:firstColumn="0" w:lastColumn="0" w:oddVBand="0" w:evenVBand="0" w:oddHBand="1" w:evenHBand="0" w:firstRowFirstColumn="0" w:firstRowLastColumn="0" w:lastRowFirstColumn="0" w:lastRowLastColumn="0"/>
          <w:trHeight w:val="820"/>
        </w:trPr>
        <w:tc>
          <w:tcPr>
            <w:tcW w:w="2225" w:type="dxa"/>
            <w:hideMark/>
          </w:tcPr>
          <w:p w14:paraId="5A4A6217"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Population growth / Development</w:t>
            </w:r>
          </w:p>
        </w:tc>
        <w:tc>
          <w:tcPr>
            <w:tcW w:w="6847" w:type="dxa"/>
            <w:hideMark/>
          </w:tcPr>
          <w:p w14:paraId="72A1F3E7" w14:textId="558BAF55"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 xml:space="preserve">During the 2018 submission CHW identified slowing population growth as a risk. A significant acceleration in population growth to the region in the past </w:t>
            </w:r>
            <w:r w:rsidR="00722CE8" w:rsidRPr="00E43749">
              <w:rPr>
                <w:color w:val="000000" w:themeColor="dark1"/>
                <w:sz w:val="19"/>
                <w:szCs w:val="19"/>
                <w:lang w:eastAsia="en-AU"/>
              </w:rPr>
              <w:t>2</w:t>
            </w:r>
            <w:r w:rsidRPr="00E43749">
              <w:rPr>
                <w:color w:val="000000" w:themeColor="dark1"/>
                <w:sz w:val="19"/>
                <w:szCs w:val="19"/>
                <w:lang w:eastAsia="en-AU"/>
              </w:rPr>
              <w:t xml:space="preserve"> years has now identified higher population growth as a key risk. CHW has forecast a reduction to the most recent growth rates </w:t>
            </w:r>
            <w:r w:rsidR="00BB3817">
              <w:rPr>
                <w:color w:val="000000" w:themeColor="dark1"/>
                <w:sz w:val="19"/>
                <w:szCs w:val="19"/>
                <w:lang w:eastAsia="en-AU"/>
              </w:rPr>
              <w:t>(</w:t>
            </w:r>
            <w:r w:rsidRPr="00E43749">
              <w:rPr>
                <w:color w:val="000000" w:themeColor="dark1"/>
                <w:sz w:val="19"/>
                <w:szCs w:val="19"/>
                <w:lang w:eastAsia="en-AU"/>
              </w:rPr>
              <w:t xml:space="preserve">but still </w:t>
            </w:r>
            <w:r w:rsidR="00BB3817">
              <w:rPr>
                <w:color w:val="000000" w:themeColor="dark1"/>
                <w:sz w:val="19"/>
                <w:szCs w:val="19"/>
                <w:lang w:eastAsia="en-AU"/>
              </w:rPr>
              <w:t>higher than</w:t>
            </w:r>
            <w:r w:rsidRPr="00E43749">
              <w:rPr>
                <w:color w:val="000000" w:themeColor="dark1"/>
                <w:sz w:val="19"/>
                <w:szCs w:val="19"/>
                <w:lang w:eastAsia="en-AU"/>
              </w:rPr>
              <w:t xml:space="preserve"> historical trend growth rates</w:t>
            </w:r>
            <w:r w:rsidR="00BB3817">
              <w:rPr>
                <w:color w:val="000000" w:themeColor="dark1"/>
                <w:sz w:val="19"/>
                <w:szCs w:val="19"/>
                <w:lang w:eastAsia="en-AU"/>
              </w:rPr>
              <w:t>)</w:t>
            </w:r>
            <w:r w:rsidRPr="00E43749">
              <w:rPr>
                <w:color w:val="000000" w:themeColor="dark1"/>
                <w:sz w:val="19"/>
                <w:szCs w:val="19"/>
                <w:lang w:eastAsia="en-AU"/>
              </w:rPr>
              <w:t xml:space="preserve"> based on </w:t>
            </w:r>
            <w:r w:rsidR="00BB3817">
              <w:rPr>
                <w:color w:val="000000" w:themeColor="dark1"/>
                <w:sz w:val="19"/>
                <w:szCs w:val="19"/>
                <w:lang w:eastAsia="en-AU"/>
              </w:rPr>
              <w:t xml:space="preserve">multiple sources of </w:t>
            </w:r>
            <w:r w:rsidRPr="00E43749">
              <w:rPr>
                <w:color w:val="000000" w:themeColor="dark1"/>
                <w:sz w:val="19"/>
                <w:szCs w:val="19"/>
                <w:lang w:eastAsia="en-AU"/>
              </w:rPr>
              <w:t>data</w:t>
            </w:r>
            <w:r w:rsidR="00BE3C49">
              <w:rPr>
                <w:color w:val="000000" w:themeColor="dark1"/>
                <w:sz w:val="19"/>
                <w:szCs w:val="19"/>
                <w:lang w:eastAsia="en-AU"/>
              </w:rPr>
              <w:t xml:space="preserve"> and analysis</w:t>
            </w:r>
            <w:r w:rsidR="00BB3817">
              <w:rPr>
                <w:color w:val="000000" w:themeColor="dark1"/>
                <w:sz w:val="19"/>
                <w:szCs w:val="19"/>
                <w:lang w:eastAsia="en-AU"/>
              </w:rPr>
              <w:t>.</w:t>
            </w:r>
            <w:r w:rsidRPr="00E43749">
              <w:rPr>
                <w:color w:val="000000" w:themeColor="dark1"/>
                <w:sz w:val="19"/>
                <w:szCs w:val="19"/>
                <w:lang w:eastAsia="en-AU"/>
              </w:rPr>
              <w:t xml:space="preserve"> As a </w:t>
            </w:r>
            <w:r w:rsidR="00B17D6E" w:rsidRPr="00E43749">
              <w:rPr>
                <w:color w:val="000000" w:themeColor="dark1"/>
                <w:sz w:val="19"/>
                <w:szCs w:val="19"/>
                <w:lang w:eastAsia="en-AU"/>
              </w:rPr>
              <w:t>result,</w:t>
            </w:r>
            <w:r w:rsidRPr="00E43749">
              <w:rPr>
                <w:color w:val="000000" w:themeColor="dark1"/>
                <w:sz w:val="19"/>
                <w:szCs w:val="19"/>
                <w:lang w:eastAsia="en-AU"/>
              </w:rPr>
              <w:t xml:space="preserve"> CHW is proposing a capital expenditure program of $256</w:t>
            </w:r>
            <w:r w:rsidR="00722CE8" w:rsidRPr="00E43749">
              <w:rPr>
                <w:color w:val="000000" w:themeColor="dark1"/>
                <w:sz w:val="19"/>
                <w:szCs w:val="19"/>
                <w:lang w:eastAsia="en-AU"/>
              </w:rPr>
              <w:t xml:space="preserve"> </w:t>
            </w:r>
            <w:r w:rsidRPr="00E43749">
              <w:rPr>
                <w:color w:val="000000" w:themeColor="dark1"/>
                <w:sz w:val="19"/>
                <w:szCs w:val="19"/>
                <w:lang w:eastAsia="en-AU"/>
              </w:rPr>
              <w:t>m</w:t>
            </w:r>
            <w:r w:rsidR="00722CE8" w:rsidRPr="00E43749">
              <w:rPr>
                <w:color w:val="000000" w:themeColor="dark1"/>
                <w:sz w:val="19"/>
                <w:szCs w:val="19"/>
                <w:lang w:eastAsia="en-AU"/>
              </w:rPr>
              <w:t>illion</w:t>
            </w:r>
            <w:r w:rsidRPr="00E43749">
              <w:rPr>
                <w:color w:val="000000" w:themeColor="dark1"/>
                <w:sz w:val="19"/>
                <w:szCs w:val="19"/>
                <w:lang w:eastAsia="en-AU"/>
              </w:rPr>
              <w:t xml:space="preserve"> to address this expected growth</w:t>
            </w:r>
            <w:r w:rsidR="00722CE8" w:rsidRPr="00E43749">
              <w:rPr>
                <w:color w:val="000000" w:themeColor="dark1"/>
                <w:sz w:val="19"/>
                <w:szCs w:val="19"/>
                <w:lang w:eastAsia="en-AU"/>
              </w:rPr>
              <w:t xml:space="preserve"> and other capital expenditure requirements</w:t>
            </w:r>
            <w:r w:rsidRPr="00E43749">
              <w:rPr>
                <w:color w:val="000000" w:themeColor="dark1"/>
                <w:sz w:val="19"/>
                <w:szCs w:val="19"/>
                <w:lang w:eastAsia="en-AU"/>
              </w:rPr>
              <w:t xml:space="preserve">. If </w:t>
            </w:r>
            <w:r w:rsidR="00BB3817">
              <w:rPr>
                <w:color w:val="000000" w:themeColor="dark1"/>
                <w:sz w:val="19"/>
                <w:szCs w:val="19"/>
                <w:lang w:eastAsia="en-AU"/>
              </w:rPr>
              <w:t>we do</w:t>
            </w:r>
            <w:r w:rsidRPr="00E43749">
              <w:rPr>
                <w:color w:val="000000" w:themeColor="dark1"/>
                <w:sz w:val="19"/>
                <w:szCs w:val="19"/>
                <w:lang w:eastAsia="en-AU"/>
              </w:rPr>
              <w:t xml:space="preserve"> not begin to invest for this growth over the next </w:t>
            </w:r>
            <w:r w:rsidR="00BB3817">
              <w:rPr>
                <w:color w:val="000000" w:themeColor="dark1"/>
                <w:sz w:val="19"/>
                <w:szCs w:val="19"/>
                <w:lang w:eastAsia="en-AU"/>
              </w:rPr>
              <w:t xml:space="preserve">5 </w:t>
            </w:r>
            <w:r w:rsidRPr="00E43749">
              <w:rPr>
                <w:color w:val="000000" w:themeColor="dark1"/>
                <w:sz w:val="19"/>
                <w:szCs w:val="19"/>
                <w:lang w:eastAsia="en-AU"/>
              </w:rPr>
              <w:t xml:space="preserve">years we may limit regional development and create a higher </w:t>
            </w:r>
            <w:r w:rsidR="00036A51">
              <w:rPr>
                <w:color w:val="000000" w:themeColor="dark1"/>
                <w:sz w:val="19"/>
                <w:szCs w:val="19"/>
                <w:lang w:eastAsia="en-AU"/>
              </w:rPr>
              <w:t xml:space="preserve">financial </w:t>
            </w:r>
            <w:r w:rsidRPr="00E43749">
              <w:rPr>
                <w:color w:val="000000" w:themeColor="dark1"/>
                <w:sz w:val="19"/>
                <w:szCs w:val="19"/>
                <w:lang w:eastAsia="en-AU"/>
              </w:rPr>
              <w:t xml:space="preserve">risk in 2028. </w:t>
            </w:r>
          </w:p>
        </w:tc>
      </w:tr>
      <w:tr w:rsidR="00235ABA" w:rsidRPr="00E43749" w14:paraId="149FB9F0"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6B88E632"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Climate </w:t>
            </w:r>
            <w:r w:rsidR="00036A51">
              <w:rPr>
                <w:b/>
                <w:color w:val="000000" w:themeColor="dark1"/>
                <w:sz w:val="19"/>
                <w:szCs w:val="19"/>
                <w:lang w:eastAsia="en-AU"/>
              </w:rPr>
              <w:t>c</w:t>
            </w:r>
            <w:r w:rsidRPr="00E43749">
              <w:rPr>
                <w:b/>
                <w:color w:val="000000" w:themeColor="dark1"/>
                <w:sz w:val="19"/>
                <w:szCs w:val="19"/>
                <w:lang w:eastAsia="en-AU"/>
              </w:rPr>
              <w:t>hange</w:t>
            </w:r>
          </w:p>
        </w:tc>
        <w:tc>
          <w:tcPr>
            <w:tcW w:w="6847" w:type="dxa"/>
            <w:hideMark/>
          </w:tcPr>
          <w:p w14:paraId="7DF3FF8D" w14:textId="1BB3228A"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In line with both government policy and customer support</w:t>
            </w:r>
            <w:r w:rsidR="00162652">
              <w:rPr>
                <w:color w:val="000000" w:themeColor="dark1"/>
                <w:sz w:val="19"/>
                <w:szCs w:val="19"/>
                <w:lang w:eastAsia="en-AU"/>
              </w:rPr>
              <w:t>,</w:t>
            </w:r>
            <w:r w:rsidRPr="00E43749">
              <w:rPr>
                <w:color w:val="000000" w:themeColor="dark1"/>
                <w:sz w:val="19"/>
                <w:szCs w:val="19"/>
                <w:lang w:eastAsia="en-AU"/>
              </w:rPr>
              <w:t xml:space="preserve"> CHW is </w:t>
            </w:r>
            <w:proofErr w:type="gramStart"/>
            <w:r w:rsidRPr="00E43749">
              <w:rPr>
                <w:color w:val="000000" w:themeColor="dark1"/>
                <w:sz w:val="19"/>
                <w:szCs w:val="19"/>
                <w:lang w:eastAsia="en-AU"/>
              </w:rPr>
              <w:t>taking action</w:t>
            </w:r>
            <w:proofErr w:type="gramEnd"/>
            <w:r w:rsidRPr="00E43749">
              <w:rPr>
                <w:color w:val="000000" w:themeColor="dark1"/>
                <w:sz w:val="19"/>
                <w:szCs w:val="19"/>
                <w:lang w:eastAsia="en-AU"/>
              </w:rPr>
              <w:t xml:space="preserve"> on climate change. </w:t>
            </w:r>
            <w:r w:rsidR="00036A51">
              <w:rPr>
                <w:color w:val="000000" w:themeColor="dark1"/>
                <w:sz w:val="19"/>
                <w:szCs w:val="19"/>
                <w:lang w:eastAsia="en-AU"/>
              </w:rPr>
              <w:t>We have</w:t>
            </w:r>
            <w:r w:rsidRPr="00E43749">
              <w:rPr>
                <w:color w:val="000000" w:themeColor="dark1"/>
                <w:sz w:val="19"/>
                <w:szCs w:val="19"/>
                <w:lang w:eastAsia="en-AU"/>
              </w:rPr>
              <w:t xml:space="preserve"> made a number of commitments </w:t>
            </w:r>
            <w:r w:rsidR="00717C28">
              <w:rPr>
                <w:color w:val="000000" w:themeColor="dark1"/>
                <w:sz w:val="19"/>
                <w:szCs w:val="19"/>
                <w:lang w:eastAsia="en-AU"/>
              </w:rPr>
              <w:t>regarding</w:t>
            </w:r>
            <w:r w:rsidR="00717C28" w:rsidRPr="00E43749">
              <w:rPr>
                <w:color w:val="000000" w:themeColor="dark1"/>
                <w:sz w:val="19"/>
                <w:szCs w:val="19"/>
                <w:lang w:eastAsia="en-AU"/>
              </w:rPr>
              <w:t xml:space="preserve"> mandated</w:t>
            </w:r>
            <w:r w:rsidRPr="00E43749">
              <w:rPr>
                <w:color w:val="000000" w:themeColor="dark1"/>
                <w:sz w:val="19"/>
                <w:szCs w:val="19"/>
                <w:lang w:eastAsia="en-AU"/>
              </w:rPr>
              <w:t xml:space="preserve"> emissions reductions and renewable energy which have been costed in the submission. In terms of climate impact on operations, CHW is not factoring in any costs for potential supply constraints or demand fluctuations. Over recent years storm activity has become </w:t>
            </w:r>
            <w:r w:rsidR="00693D6D" w:rsidRPr="00E43749">
              <w:rPr>
                <w:color w:val="000000" w:themeColor="dark1"/>
                <w:sz w:val="19"/>
                <w:szCs w:val="19"/>
                <w:lang w:eastAsia="en-AU"/>
              </w:rPr>
              <w:t>more frequent and</w:t>
            </w:r>
            <w:r w:rsidR="00036A51">
              <w:rPr>
                <w:color w:val="000000" w:themeColor="dark1"/>
                <w:sz w:val="19"/>
                <w:szCs w:val="19"/>
                <w:lang w:eastAsia="en-AU"/>
              </w:rPr>
              <w:t xml:space="preserve"> </w:t>
            </w:r>
            <w:r w:rsidR="00717C28">
              <w:rPr>
                <w:color w:val="000000" w:themeColor="dark1"/>
                <w:sz w:val="19"/>
                <w:szCs w:val="19"/>
                <w:lang w:eastAsia="en-AU"/>
              </w:rPr>
              <w:t>costlier</w:t>
            </w:r>
            <w:r w:rsidRPr="00E43749">
              <w:rPr>
                <w:color w:val="000000" w:themeColor="dark1"/>
                <w:sz w:val="19"/>
                <w:szCs w:val="19"/>
                <w:lang w:eastAsia="en-AU"/>
              </w:rPr>
              <w:t>. CHW estimates costs of storm damage have averaged approximately $0.4</w:t>
            </w:r>
            <w:r w:rsidR="00722CE8" w:rsidRPr="00E43749">
              <w:rPr>
                <w:color w:val="000000" w:themeColor="dark1"/>
                <w:sz w:val="19"/>
                <w:szCs w:val="19"/>
                <w:lang w:eastAsia="en-AU"/>
              </w:rPr>
              <w:t xml:space="preserve"> </w:t>
            </w:r>
            <w:r w:rsidRPr="00E43749">
              <w:rPr>
                <w:color w:val="000000" w:themeColor="dark1"/>
                <w:sz w:val="19"/>
                <w:szCs w:val="19"/>
                <w:lang w:eastAsia="en-AU"/>
              </w:rPr>
              <w:t>m</w:t>
            </w:r>
            <w:r w:rsidR="00722CE8" w:rsidRPr="00E43749">
              <w:rPr>
                <w:color w:val="000000" w:themeColor="dark1"/>
                <w:sz w:val="19"/>
                <w:szCs w:val="19"/>
                <w:lang w:eastAsia="en-AU"/>
              </w:rPr>
              <w:t>illion</w:t>
            </w:r>
            <w:r w:rsidRPr="00E43749">
              <w:rPr>
                <w:color w:val="000000" w:themeColor="dark1"/>
                <w:sz w:val="19"/>
                <w:szCs w:val="19"/>
                <w:lang w:eastAsia="en-AU"/>
              </w:rPr>
              <w:t xml:space="preserve"> p.a. during this regulatory period and now form</w:t>
            </w:r>
            <w:r w:rsidR="00722CE8" w:rsidRPr="00E43749">
              <w:rPr>
                <w:color w:val="000000" w:themeColor="dark1"/>
                <w:sz w:val="19"/>
                <w:szCs w:val="19"/>
                <w:lang w:eastAsia="en-AU"/>
              </w:rPr>
              <w:t>s</w:t>
            </w:r>
            <w:r w:rsidRPr="00E43749">
              <w:rPr>
                <w:color w:val="000000" w:themeColor="dark1"/>
                <w:sz w:val="19"/>
                <w:szCs w:val="19"/>
                <w:lang w:eastAsia="en-AU"/>
              </w:rPr>
              <w:t xml:space="preserve"> part of a higher ongoing operational cost base as a result.</w:t>
            </w:r>
          </w:p>
        </w:tc>
      </w:tr>
      <w:tr w:rsidR="00E43E88" w:rsidRPr="00E43749" w14:paraId="3122C73C" w14:textId="77777777" w:rsidTr="00E43749">
        <w:trPr>
          <w:cnfStyle w:val="000000100000" w:firstRow="0" w:lastRow="0" w:firstColumn="0" w:lastColumn="0" w:oddVBand="0" w:evenVBand="0" w:oddHBand="1" w:evenHBand="0" w:firstRowFirstColumn="0" w:firstRowLastColumn="0" w:lastRowFirstColumn="0" w:lastRowLastColumn="0"/>
          <w:trHeight w:val="820"/>
        </w:trPr>
        <w:tc>
          <w:tcPr>
            <w:tcW w:w="2225" w:type="dxa"/>
          </w:tcPr>
          <w:p w14:paraId="4EACED73" w14:textId="77777777" w:rsidR="00E43E88" w:rsidRPr="00E43749" w:rsidRDefault="00E43E88" w:rsidP="00663BF5">
            <w:pPr>
              <w:pStyle w:val="CorporatePlanmainbodytext"/>
              <w:spacing w:before="0" w:after="0"/>
              <w:rPr>
                <w:b/>
                <w:color w:val="000000" w:themeColor="dark1"/>
                <w:sz w:val="19"/>
                <w:szCs w:val="19"/>
                <w:lang w:eastAsia="en-AU"/>
              </w:rPr>
            </w:pPr>
            <w:r>
              <w:rPr>
                <w:b/>
                <w:color w:val="000000" w:themeColor="dark1"/>
                <w:sz w:val="19"/>
                <w:szCs w:val="19"/>
                <w:lang w:eastAsia="en-AU"/>
              </w:rPr>
              <w:t xml:space="preserve">Water </w:t>
            </w:r>
            <w:r w:rsidR="00036A51">
              <w:rPr>
                <w:b/>
                <w:color w:val="000000" w:themeColor="dark1"/>
                <w:sz w:val="19"/>
                <w:szCs w:val="19"/>
                <w:lang w:eastAsia="en-AU"/>
              </w:rPr>
              <w:t>s</w:t>
            </w:r>
            <w:r>
              <w:rPr>
                <w:b/>
                <w:color w:val="000000" w:themeColor="dark1"/>
                <w:sz w:val="19"/>
                <w:szCs w:val="19"/>
                <w:lang w:eastAsia="en-AU"/>
              </w:rPr>
              <w:t>ecurity</w:t>
            </w:r>
          </w:p>
        </w:tc>
        <w:tc>
          <w:tcPr>
            <w:tcW w:w="6847" w:type="dxa"/>
          </w:tcPr>
          <w:p w14:paraId="5B1E36A2" w14:textId="77777777" w:rsidR="00E43E88" w:rsidRPr="00E43749" w:rsidRDefault="00E43E88" w:rsidP="00663BF5">
            <w:pPr>
              <w:pStyle w:val="CorporatePlanmainbodytext"/>
              <w:spacing w:before="0" w:after="0"/>
              <w:rPr>
                <w:color w:val="000000" w:themeColor="dark1"/>
                <w:sz w:val="19"/>
                <w:szCs w:val="19"/>
                <w:lang w:eastAsia="en-AU"/>
              </w:rPr>
            </w:pPr>
            <w:r>
              <w:rPr>
                <w:color w:val="000000" w:themeColor="dark1"/>
                <w:sz w:val="19"/>
                <w:szCs w:val="19"/>
                <w:lang w:eastAsia="en-AU"/>
              </w:rPr>
              <w:t xml:space="preserve">CHW manages water security consistent with several key </w:t>
            </w:r>
            <w:r w:rsidR="00ED1459">
              <w:rPr>
                <w:color w:val="000000" w:themeColor="dark1"/>
                <w:sz w:val="19"/>
                <w:szCs w:val="19"/>
                <w:lang w:eastAsia="en-AU"/>
              </w:rPr>
              <w:t xml:space="preserve">planning </w:t>
            </w:r>
            <w:r>
              <w:rPr>
                <w:color w:val="000000" w:themeColor="dark1"/>
                <w:sz w:val="19"/>
                <w:szCs w:val="19"/>
                <w:lang w:eastAsia="en-AU"/>
              </w:rPr>
              <w:t>instruments. The 50-year supply/demand risks are detailed extensively in CHW’s 20</w:t>
            </w:r>
            <w:r w:rsidR="00ED1459">
              <w:rPr>
                <w:color w:val="000000" w:themeColor="dark1"/>
                <w:sz w:val="19"/>
                <w:szCs w:val="19"/>
                <w:lang w:eastAsia="en-AU"/>
              </w:rPr>
              <w:t>2</w:t>
            </w:r>
            <w:r>
              <w:rPr>
                <w:color w:val="000000" w:themeColor="dark1"/>
                <w:sz w:val="19"/>
                <w:szCs w:val="19"/>
                <w:lang w:eastAsia="en-AU"/>
              </w:rPr>
              <w:t>2 Urban Water Strategy. A range of supply and demand scenarios are considered.  This planning work is updated every 5 years to reflect any key changes</w:t>
            </w:r>
            <w:r w:rsidR="00ED1459">
              <w:rPr>
                <w:color w:val="000000" w:themeColor="dark1"/>
                <w:sz w:val="19"/>
                <w:szCs w:val="19"/>
                <w:lang w:eastAsia="en-AU"/>
              </w:rPr>
              <w:t xml:space="preserve"> in the operating environment</w:t>
            </w:r>
            <w:r>
              <w:rPr>
                <w:color w:val="000000" w:themeColor="dark1"/>
                <w:sz w:val="19"/>
                <w:szCs w:val="19"/>
                <w:lang w:eastAsia="en-AU"/>
              </w:rPr>
              <w:t xml:space="preserve">. CHW also produces the Annual Water Outlook each December which </w:t>
            </w:r>
            <w:r w:rsidR="00FF0102">
              <w:rPr>
                <w:color w:val="000000" w:themeColor="dark1"/>
                <w:sz w:val="19"/>
                <w:szCs w:val="19"/>
                <w:lang w:eastAsia="en-AU"/>
              </w:rPr>
              <w:t>details</w:t>
            </w:r>
            <w:r>
              <w:rPr>
                <w:color w:val="000000" w:themeColor="dark1"/>
                <w:sz w:val="19"/>
                <w:szCs w:val="19"/>
                <w:lang w:eastAsia="en-AU"/>
              </w:rPr>
              <w:t xml:space="preserve"> water security </w:t>
            </w:r>
            <w:r w:rsidR="00ED1459">
              <w:rPr>
                <w:color w:val="000000" w:themeColor="dark1"/>
                <w:sz w:val="19"/>
                <w:szCs w:val="19"/>
                <w:lang w:eastAsia="en-AU"/>
              </w:rPr>
              <w:t xml:space="preserve">and any required actions </w:t>
            </w:r>
            <w:r>
              <w:rPr>
                <w:color w:val="000000" w:themeColor="dark1"/>
                <w:sz w:val="19"/>
                <w:szCs w:val="19"/>
                <w:lang w:eastAsia="en-AU"/>
              </w:rPr>
              <w:t>for each supply system over the coming 12-month period.</w:t>
            </w:r>
          </w:p>
        </w:tc>
      </w:tr>
      <w:tr w:rsidR="00235ABA" w:rsidRPr="00E43749" w14:paraId="60B3F42C"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1E420F3B"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Energy </w:t>
            </w:r>
            <w:r w:rsidR="00036A51">
              <w:rPr>
                <w:b/>
                <w:color w:val="000000" w:themeColor="dark1"/>
                <w:sz w:val="19"/>
                <w:szCs w:val="19"/>
                <w:lang w:eastAsia="en-AU"/>
              </w:rPr>
              <w:t>s</w:t>
            </w:r>
            <w:r w:rsidRPr="00E43749">
              <w:rPr>
                <w:b/>
                <w:color w:val="000000" w:themeColor="dark1"/>
                <w:sz w:val="19"/>
                <w:szCs w:val="19"/>
                <w:lang w:eastAsia="en-AU"/>
              </w:rPr>
              <w:t>ecurity</w:t>
            </w:r>
          </w:p>
        </w:tc>
        <w:tc>
          <w:tcPr>
            <w:tcW w:w="6847" w:type="dxa"/>
            <w:hideMark/>
          </w:tcPr>
          <w:p w14:paraId="674F1A61" w14:textId="77777777"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 xml:space="preserve">Energy markets are volatile with great uncertainty surrounding cost estimates over the next </w:t>
            </w:r>
            <w:r w:rsidR="00722CE8" w:rsidRPr="00E43749">
              <w:rPr>
                <w:color w:val="000000" w:themeColor="dark1"/>
                <w:sz w:val="19"/>
                <w:szCs w:val="19"/>
                <w:lang w:eastAsia="en-AU"/>
              </w:rPr>
              <w:t>5</w:t>
            </w:r>
            <w:r w:rsidRPr="00E43749">
              <w:rPr>
                <w:color w:val="000000" w:themeColor="dark1"/>
                <w:sz w:val="19"/>
                <w:szCs w:val="19"/>
                <w:lang w:eastAsia="en-AU"/>
              </w:rPr>
              <w:t xml:space="preserve"> years. While CHW is not proposing to include any increased costs into the financial model as a result of this volatility</w:t>
            </w:r>
            <w:r w:rsidR="00036A51">
              <w:rPr>
                <w:color w:val="000000" w:themeColor="dark1"/>
                <w:sz w:val="19"/>
                <w:szCs w:val="19"/>
                <w:lang w:eastAsia="en-AU"/>
              </w:rPr>
              <w:t>,</w:t>
            </w:r>
            <w:r w:rsidRPr="00E43749">
              <w:rPr>
                <w:color w:val="000000" w:themeColor="dark1"/>
                <w:sz w:val="19"/>
                <w:szCs w:val="19"/>
                <w:lang w:eastAsia="en-AU"/>
              </w:rPr>
              <w:t xml:space="preserve"> we are pro</w:t>
            </w:r>
            <w:r w:rsidR="002163E6">
              <w:rPr>
                <w:color w:val="000000" w:themeColor="dark1"/>
                <w:sz w:val="19"/>
                <w:szCs w:val="19"/>
                <w:lang w:eastAsia="en-AU"/>
              </w:rPr>
              <w:t>po</w:t>
            </w:r>
            <w:r w:rsidRPr="00E43749">
              <w:rPr>
                <w:color w:val="000000" w:themeColor="dark1"/>
                <w:sz w:val="19"/>
                <w:szCs w:val="19"/>
                <w:lang w:eastAsia="en-AU"/>
              </w:rPr>
              <w:t xml:space="preserve">sing to enact </w:t>
            </w:r>
            <w:r w:rsidR="002163E6" w:rsidRPr="00E43749">
              <w:rPr>
                <w:color w:val="000000" w:themeColor="dark1"/>
                <w:sz w:val="19"/>
                <w:szCs w:val="19"/>
                <w:lang w:eastAsia="en-AU"/>
              </w:rPr>
              <w:t>a pass-through</w:t>
            </w:r>
            <w:r w:rsidRPr="00E43749">
              <w:rPr>
                <w:color w:val="000000" w:themeColor="dark1"/>
                <w:sz w:val="19"/>
                <w:szCs w:val="19"/>
                <w:lang w:eastAsia="en-AU"/>
              </w:rPr>
              <w:t xml:space="preserve"> mechanism should this volatility continue and result in cost increase of greater than $1</w:t>
            </w:r>
            <w:r w:rsidR="002163E6">
              <w:rPr>
                <w:color w:val="000000" w:themeColor="dark1"/>
                <w:sz w:val="19"/>
                <w:szCs w:val="19"/>
                <w:lang w:eastAsia="en-AU"/>
              </w:rPr>
              <w:t xml:space="preserve"> </w:t>
            </w:r>
            <w:r w:rsidRPr="00E43749">
              <w:rPr>
                <w:color w:val="000000" w:themeColor="dark1"/>
                <w:sz w:val="19"/>
                <w:szCs w:val="19"/>
                <w:lang w:eastAsia="en-AU"/>
              </w:rPr>
              <w:t>m</w:t>
            </w:r>
            <w:r w:rsidR="002163E6">
              <w:rPr>
                <w:color w:val="000000" w:themeColor="dark1"/>
                <w:sz w:val="19"/>
                <w:szCs w:val="19"/>
                <w:lang w:eastAsia="en-AU"/>
              </w:rPr>
              <w:t>illion</w:t>
            </w:r>
            <w:r w:rsidRPr="00E43749">
              <w:rPr>
                <w:color w:val="000000" w:themeColor="dark1"/>
                <w:sz w:val="19"/>
                <w:szCs w:val="19"/>
                <w:lang w:eastAsia="en-AU"/>
              </w:rPr>
              <w:t xml:space="preserve"> across the period. This volatility risk includes the potential for higher costs resulting from the transition to 100% renewable energy.</w:t>
            </w:r>
          </w:p>
        </w:tc>
      </w:tr>
      <w:tr w:rsidR="00235ABA" w:rsidRPr="00E43749" w14:paraId="205A0924" w14:textId="77777777" w:rsidTr="00E43749">
        <w:trPr>
          <w:cnfStyle w:val="000000100000" w:firstRow="0" w:lastRow="0" w:firstColumn="0" w:lastColumn="0" w:oddVBand="0" w:evenVBand="0" w:oddHBand="1" w:evenHBand="0" w:firstRowFirstColumn="0" w:firstRowLastColumn="0" w:lastRowFirstColumn="0" w:lastRowLastColumn="0"/>
          <w:trHeight w:val="820"/>
        </w:trPr>
        <w:tc>
          <w:tcPr>
            <w:tcW w:w="2225" w:type="dxa"/>
            <w:hideMark/>
          </w:tcPr>
          <w:p w14:paraId="72AB1C44"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Asset </w:t>
            </w:r>
            <w:r w:rsidR="00036A51">
              <w:rPr>
                <w:b/>
                <w:color w:val="000000" w:themeColor="dark1"/>
                <w:sz w:val="19"/>
                <w:szCs w:val="19"/>
                <w:lang w:eastAsia="en-AU"/>
              </w:rPr>
              <w:t>p</w:t>
            </w:r>
            <w:r w:rsidRPr="00E43749">
              <w:rPr>
                <w:b/>
                <w:color w:val="000000" w:themeColor="dark1"/>
                <w:sz w:val="19"/>
                <w:szCs w:val="19"/>
                <w:lang w:eastAsia="en-AU"/>
              </w:rPr>
              <w:t>erformance</w:t>
            </w:r>
          </w:p>
        </w:tc>
        <w:tc>
          <w:tcPr>
            <w:tcW w:w="6847" w:type="dxa"/>
            <w:hideMark/>
          </w:tcPr>
          <w:p w14:paraId="29684634" w14:textId="77777777" w:rsidR="00235ABA" w:rsidRPr="00E43749" w:rsidRDefault="004E0B87" w:rsidP="001B530E">
            <w:pPr>
              <w:pStyle w:val="CorporatePlanmainbodytext"/>
              <w:spacing w:before="0" w:after="0"/>
              <w:rPr>
                <w:sz w:val="19"/>
                <w:szCs w:val="19"/>
                <w:lang w:eastAsia="en-AU"/>
              </w:rPr>
            </w:pPr>
            <w:r w:rsidRPr="00E43749">
              <w:rPr>
                <w:sz w:val="19"/>
                <w:szCs w:val="19"/>
                <w:lang w:eastAsia="en-AU"/>
              </w:rPr>
              <w:t>CHW’s proposed capital expenditure program involved robust risk identification processes which ensures major known risks will be addressed. However, the proposed capital program does not include any speculative expenditure and the overall budget for major renewal programs has remained similar to the previous pric</w:t>
            </w:r>
            <w:r w:rsidR="00036A51">
              <w:rPr>
                <w:sz w:val="19"/>
                <w:szCs w:val="19"/>
                <w:lang w:eastAsia="en-AU"/>
              </w:rPr>
              <w:t>e</w:t>
            </w:r>
            <w:r w:rsidRPr="00E43749">
              <w:rPr>
                <w:sz w:val="19"/>
                <w:szCs w:val="19"/>
                <w:lang w:eastAsia="en-AU"/>
              </w:rPr>
              <w:t xml:space="preserve"> period. If new information comes to light during the PR23 period regarding poor asset condition or asset performance some additional projects may emerge, renewal program budgets may need to be increased or projects currently on the </w:t>
            </w:r>
            <w:r w:rsidR="002163E6" w:rsidRPr="00E43749">
              <w:rPr>
                <w:sz w:val="19"/>
                <w:szCs w:val="19"/>
                <w:lang w:eastAsia="en-AU"/>
              </w:rPr>
              <w:t>6</w:t>
            </w:r>
            <w:r w:rsidR="00036A51">
              <w:rPr>
                <w:sz w:val="19"/>
                <w:szCs w:val="19"/>
                <w:lang w:eastAsia="en-AU"/>
              </w:rPr>
              <w:t xml:space="preserve"> to </w:t>
            </w:r>
            <w:r w:rsidR="002163E6" w:rsidRPr="00E43749">
              <w:rPr>
                <w:sz w:val="19"/>
                <w:szCs w:val="19"/>
                <w:lang w:eastAsia="en-AU"/>
              </w:rPr>
              <w:t>20-year</w:t>
            </w:r>
            <w:r w:rsidRPr="00E43749">
              <w:rPr>
                <w:sz w:val="19"/>
                <w:szCs w:val="19"/>
                <w:lang w:eastAsia="en-AU"/>
              </w:rPr>
              <w:t xml:space="preserve"> horizon may need to be brought forward.</w:t>
            </w:r>
          </w:p>
        </w:tc>
      </w:tr>
      <w:tr w:rsidR="00235ABA" w:rsidRPr="00E43749" w14:paraId="648A974C"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391D7229"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Demand</w:t>
            </w:r>
          </w:p>
        </w:tc>
        <w:tc>
          <w:tcPr>
            <w:tcW w:w="6847" w:type="dxa"/>
            <w:hideMark/>
          </w:tcPr>
          <w:p w14:paraId="39B15EB2" w14:textId="2187827D"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 xml:space="preserve">CHW has adopted higher population growth rates than </w:t>
            </w:r>
            <w:r w:rsidR="00036A51">
              <w:rPr>
                <w:color w:val="000000" w:themeColor="dark1"/>
                <w:sz w:val="19"/>
                <w:szCs w:val="19"/>
                <w:lang w:eastAsia="en-AU"/>
              </w:rPr>
              <w:t xml:space="preserve">the current </w:t>
            </w:r>
            <w:r w:rsidR="006E7FAC" w:rsidRPr="00E43749">
              <w:rPr>
                <w:color w:val="000000" w:themeColor="dark1"/>
                <w:sz w:val="19"/>
                <w:szCs w:val="19"/>
                <w:lang w:eastAsia="en-AU"/>
              </w:rPr>
              <w:t>Victoria in Future forecasts (</w:t>
            </w:r>
            <w:r w:rsidRPr="00E43749">
              <w:rPr>
                <w:color w:val="000000" w:themeColor="dark1"/>
                <w:sz w:val="19"/>
                <w:szCs w:val="19"/>
                <w:lang w:eastAsia="en-AU"/>
              </w:rPr>
              <w:t>VIF</w:t>
            </w:r>
            <w:r w:rsidR="00BE6112">
              <w:rPr>
                <w:color w:val="000000" w:themeColor="dark1"/>
                <w:sz w:val="19"/>
                <w:szCs w:val="19"/>
                <w:lang w:eastAsia="en-AU"/>
              </w:rPr>
              <w:t>2019</w:t>
            </w:r>
            <w:r w:rsidR="0029440C">
              <w:rPr>
                <w:color w:val="000000" w:themeColor="dark1"/>
                <w:sz w:val="19"/>
                <w:szCs w:val="19"/>
                <w:lang w:eastAsia="en-AU"/>
              </w:rPr>
              <w:t>)</w:t>
            </w:r>
            <w:r w:rsidRPr="00E43749">
              <w:rPr>
                <w:color w:val="000000" w:themeColor="dark1"/>
                <w:sz w:val="19"/>
                <w:szCs w:val="19"/>
                <w:lang w:eastAsia="en-AU"/>
              </w:rPr>
              <w:t xml:space="preserve">. CHW has also adopted a tariff basket form of price control. CHW is taking on </w:t>
            </w:r>
            <w:r w:rsidR="00EB743E">
              <w:rPr>
                <w:color w:val="000000" w:themeColor="dark1"/>
                <w:sz w:val="19"/>
                <w:szCs w:val="19"/>
                <w:lang w:eastAsia="en-AU"/>
              </w:rPr>
              <w:t xml:space="preserve">the revenue </w:t>
            </w:r>
            <w:r w:rsidRPr="00E43749">
              <w:rPr>
                <w:color w:val="000000" w:themeColor="dark1"/>
                <w:sz w:val="19"/>
                <w:szCs w:val="19"/>
                <w:lang w:eastAsia="en-AU"/>
              </w:rPr>
              <w:t>risk should these high</w:t>
            </w:r>
            <w:r w:rsidR="00EB743E">
              <w:rPr>
                <w:color w:val="000000" w:themeColor="dark1"/>
                <w:sz w:val="19"/>
                <w:szCs w:val="19"/>
                <w:lang w:eastAsia="en-AU"/>
              </w:rPr>
              <w:t>er</w:t>
            </w:r>
            <w:r w:rsidRPr="00E43749">
              <w:rPr>
                <w:color w:val="000000" w:themeColor="dark1"/>
                <w:sz w:val="19"/>
                <w:szCs w:val="19"/>
                <w:lang w:eastAsia="en-AU"/>
              </w:rPr>
              <w:t xml:space="preserve"> </w:t>
            </w:r>
            <w:r w:rsidR="00EB743E">
              <w:rPr>
                <w:color w:val="000000" w:themeColor="dark1"/>
                <w:sz w:val="19"/>
                <w:szCs w:val="19"/>
                <w:lang w:eastAsia="en-AU"/>
              </w:rPr>
              <w:t xml:space="preserve">growth / </w:t>
            </w:r>
            <w:r w:rsidRPr="00E43749">
              <w:rPr>
                <w:color w:val="000000" w:themeColor="dark1"/>
                <w:sz w:val="19"/>
                <w:szCs w:val="19"/>
                <w:lang w:eastAsia="en-AU"/>
              </w:rPr>
              <w:t xml:space="preserve">demand levels not </w:t>
            </w:r>
            <w:r w:rsidR="00722CE8" w:rsidRPr="00E43749">
              <w:rPr>
                <w:color w:val="000000" w:themeColor="dark1"/>
                <w:sz w:val="19"/>
                <w:szCs w:val="19"/>
                <w:lang w:eastAsia="en-AU"/>
              </w:rPr>
              <w:t>eventuate</w:t>
            </w:r>
            <w:r w:rsidRPr="00E43749">
              <w:rPr>
                <w:color w:val="000000" w:themeColor="dark1"/>
                <w:sz w:val="19"/>
                <w:szCs w:val="19"/>
                <w:lang w:eastAsia="en-AU"/>
              </w:rPr>
              <w:t>.</w:t>
            </w:r>
          </w:p>
        </w:tc>
      </w:tr>
      <w:tr w:rsidR="00235ABA" w:rsidRPr="00E43749" w14:paraId="389DB8BD" w14:textId="77777777" w:rsidTr="00DA4920">
        <w:trPr>
          <w:cnfStyle w:val="000000100000" w:firstRow="0" w:lastRow="0" w:firstColumn="0" w:lastColumn="0" w:oddVBand="0" w:evenVBand="0" w:oddHBand="1" w:evenHBand="0" w:firstRowFirstColumn="0" w:firstRowLastColumn="0" w:lastRowFirstColumn="0" w:lastRowLastColumn="0"/>
          <w:trHeight w:val="2162"/>
        </w:trPr>
        <w:tc>
          <w:tcPr>
            <w:tcW w:w="2225" w:type="dxa"/>
            <w:hideMark/>
          </w:tcPr>
          <w:p w14:paraId="33DB2723"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Vulnerable </w:t>
            </w:r>
            <w:r w:rsidR="00036A51">
              <w:rPr>
                <w:b/>
                <w:color w:val="000000" w:themeColor="dark1"/>
                <w:sz w:val="19"/>
                <w:szCs w:val="19"/>
                <w:lang w:eastAsia="en-AU"/>
              </w:rPr>
              <w:t>c</w:t>
            </w:r>
            <w:r w:rsidRPr="00E43749">
              <w:rPr>
                <w:b/>
                <w:color w:val="000000" w:themeColor="dark1"/>
                <w:sz w:val="19"/>
                <w:szCs w:val="19"/>
                <w:lang w:eastAsia="en-AU"/>
              </w:rPr>
              <w:t>ustomers</w:t>
            </w:r>
          </w:p>
        </w:tc>
        <w:tc>
          <w:tcPr>
            <w:tcW w:w="6847" w:type="dxa"/>
            <w:hideMark/>
          </w:tcPr>
          <w:p w14:paraId="79792C19" w14:textId="77777777"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 xml:space="preserve">The water industry has driven a step change in support for vulnerable customers over the past </w:t>
            </w:r>
            <w:r w:rsidR="00722CE8" w:rsidRPr="00E43749">
              <w:rPr>
                <w:color w:val="000000" w:themeColor="dark1"/>
                <w:sz w:val="19"/>
                <w:szCs w:val="19"/>
                <w:lang w:eastAsia="en-AU"/>
              </w:rPr>
              <w:t>5</w:t>
            </w:r>
            <w:r w:rsidRPr="00E43749">
              <w:rPr>
                <w:color w:val="000000" w:themeColor="dark1"/>
                <w:sz w:val="19"/>
                <w:szCs w:val="19"/>
                <w:lang w:eastAsia="en-AU"/>
              </w:rPr>
              <w:t xml:space="preserve"> years, from better identification through to increased funding for a range of programs. However, the pandemic has demonstrated further support is needed. CHW is proposing to invest an additional $1.25</w:t>
            </w:r>
            <w:r w:rsidR="00722CE8" w:rsidRPr="00E43749">
              <w:rPr>
                <w:color w:val="000000" w:themeColor="dark1"/>
                <w:sz w:val="19"/>
                <w:szCs w:val="19"/>
                <w:lang w:eastAsia="en-AU"/>
              </w:rPr>
              <w:t xml:space="preserve"> </w:t>
            </w:r>
            <w:r w:rsidRPr="00E43749">
              <w:rPr>
                <w:color w:val="000000" w:themeColor="dark1"/>
                <w:sz w:val="19"/>
                <w:szCs w:val="19"/>
                <w:lang w:eastAsia="en-AU"/>
              </w:rPr>
              <w:t>m</w:t>
            </w:r>
            <w:r w:rsidR="00722CE8" w:rsidRPr="00E43749">
              <w:rPr>
                <w:color w:val="000000" w:themeColor="dark1"/>
                <w:sz w:val="19"/>
                <w:szCs w:val="19"/>
                <w:lang w:eastAsia="en-AU"/>
              </w:rPr>
              <w:t>illion</w:t>
            </w:r>
            <w:r w:rsidRPr="00E43749">
              <w:rPr>
                <w:color w:val="000000" w:themeColor="dark1"/>
                <w:sz w:val="19"/>
                <w:szCs w:val="19"/>
                <w:lang w:eastAsia="en-AU"/>
              </w:rPr>
              <w:t xml:space="preserve"> over the </w:t>
            </w:r>
            <w:r w:rsidR="00722CE8" w:rsidRPr="00E43749">
              <w:rPr>
                <w:color w:val="000000" w:themeColor="dark1"/>
                <w:sz w:val="19"/>
                <w:szCs w:val="19"/>
                <w:lang w:eastAsia="en-AU"/>
              </w:rPr>
              <w:t>nex</w:t>
            </w:r>
            <w:r w:rsidRPr="00E43749">
              <w:rPr>
                <w:color w:val="000000" w:themeColor="dark1"/>
                <w:sz w:val="19"/>
                <w:szCs w:val="19"/>
                <w:lang w:eastAsia="en-AU"/>
              </w:rPr>
              <w:t xml:space="preserve">t </w:t>
            </w:r>
            <w:r w:rsidR="00722CE8" w:rsidRPr="00E43749">
              <w:rPr>
                <w:color w:val="000000" w:themeColor="dark1"/>
                <w:sz w:val="19"/>
                <w:szCs w:val="19"/>
                <w:lang w:eastAsia="en-AU"/>
              </w:rPr>
              <w:t>5</w:t>
            </w:r>
            <w:r w:rsidRPr="00E43749">
              <w:rPr>
                <w:color w:val="000000" w:themeColor="dark1"/>
                <w:sz w:val="19"/>
                <w:szCs w:val="19"/>
                <w:lang w:eastAsia="en-AU"/>
              </w:rPr>
              <w:t xml:space="preserve"> years</w:t>
            </w:r>
            <w:r w:rsidR="001B530E">
              <w:rPr>
                <w:color w:val="000000" w:themeColor="dark1"/>
                <w:sz w:val="19"/>
                <w:szCs w:val="19"/>
                <w:lang w:eastAsia="en-AU"/>
              </w:rPr>
              <w:t xml:space="preserve"> </w:t>
            </w:r>
            <w:r w:rsidR="00EB743E">
              <w:rPr>
                <w:color w:val="000000" w:themeColor="dark1"/>
                <w:sz w:val="19"/>
                <w:szCs w:val="19"/>
                <w:lang w:eastAsia="en-AU"/>
              </w:rPr>
              <w:t xml:space="preserve">across a range of programs </w:t>
            </w:r>
            <w:r w:rsidR="001B530E">
              <w:rPr>
                <w:color w:val="000000" w:themeColor="dark1"/>
                <w:sz w:val="19"/>
                <w:szCs w:val="19"/>
                <w:lang w:eastAsia="en-AU"/>
              </w:rPr>
              <w:t>in order to</w:t>
            </w:r>
            <w:r w:rsidR="00162652">
              <w:rPr>
                <w:color w:val="000000" w:themeColor="dark1"/>
                <w:sz w:val="19"/>
                <w:szCs w:val="19"/>
                <w:lang w:eastAsia="en-AU"/>
              </w:rPr>
              <w:t xml:space="preserve"> assist individuals and</w:t>
            </w:r>
            <w:r w:rsidR="001B530E">
              <w:rPr>
                <w:color w:val="000000" w:themeColor="dark1"/>
                <w:sz w:val="19"/>
                <w:szCs w:val="19"/>
                <w:lang w:eastAsia="en-AU"/>
              </w:rPr>
              <w:t xml:space="preserve"> lower the risk of vulnerable customers defaulting on their payments and adding to </w:t>
            </w:r>
            <w:r w:rsidR="00DB5770">
              <w:rPr>
                <w:color w:val="000000" w:themeColor="dark1"/>
                <w:sz w:val="19"/>
                <w:szCs w:val="19"/>
                <w:lang w:eastAsia="en-AU"/>
              </w:rPr>
              <w:t xml:space="preserve">levels of </w:t>
            </w:r>
            <w:r w:rsidR="00EB743E">
              <w:rPr>
                <w:color w:val="000000" w:themeColor="dark1"/>
                <w:sz w:val="19"/>
                <w:szCs w:val="19"/>
                <w:lang w:eastAsia="en-AU"/>
              </w:rPr>
              <w:t>customer debt</w:t>
            </w:r>
            <w:r w:rsidRPr="00E43749">
              <w:rPr>
                <w:color w:val="000000" w:themeColor="dark1"/>
                <w:sz w:val="19"/>
                <w:szCs w:val="19"/>
                <w:lang w:eastAsia="en-AU"/>
              </w:rPr>
              <w:t>.</w:t>
            </w:r>
          </w:p>
        </w:tc>
      </w:tr>
      <w:tr w:rsidR="00235ABA" w:rsidRPr="00E43749" w14:paraId="72E1AF05"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15C4F5AB"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Interest </w:t>
            </w:r>
            <w:r w:rsidR="00036A51">
              <w:rPr>
                <w:b/>
                <w:color w:val="000000" w:themeColor="dark1"/>
                <w:sz w:val="19"/>
                <w:szCs w:val="19"/>
                <w:lang w:eastAsia="en-AU"/>
              </w:rPr>
              <w:t>r</w:t>
            </w:r>
            <w:r w:rsidRPr="00E43749">
              <w:rPr>
                <w:b/>
                <w:color w:val="000000" w:themeColor="dark1"/>
                <w:sz w:val="19"/>
                <w:szCs w:val="19"/>
                <w:lang w:eastAsia="en-AU"/>
              </w:rPr>
              <w:t>ates</w:t>
            </w:r>
          </w:p>
        </w:tc>
        <w:tc>
          <w:tcPr>
            <w:tcW w:w="6847" w:type="dxa"/>
            <w:hideMark/>
          </w:tcPr>
          <w:p w14:paraId="40114DC7" w14:textId="77777777"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Following a sustained period of low interest rates</w:t>
            </w:r>
            <w:r w:rsidR="00C5269F">
              <w:rPr>
                <w:color w:val="000000" w:themeColor="dark1"/>
                <w:sz w:val="19"/>
                <w:szCs w:val="19"/>
                <w:lang w:eastAsia="en-AU"/>
              </w:rPr>
              <w:t>,</w:t>
            </w:r>
            <w:r w:rsidRPr="00E43749">
              <w:rPr>
                <w:color w:val="000000" w:themeColor="dark1"/>
                <w:sz w:val="19"/>
                <w:szCs w:val="19"/>
                <w:lang w:eastAsia="en-AU"/>
              </w:rPr>
              <w:t xml:space="preserve"> increases have been incurred over recent months with further increases to come</w:t>
            </w:r>
            <w:r w:rsidR="00036A51">
              <w:rPr>
                <w:color w:val="000000" w:themeColor="dark1"/>
                <w:sz w:val="19"/>
                <w:szCs w:val="19"/>
                <w:lang w:eastAsia="en-AU"/>
              </w:rPr>
              <w:t>,</w:t>
            </w:r>
            <w:r w:rsidRPr="00E43749">
              <w:rPr>
                <w:color w:val="000000" w:themeColor="dark1"/>
                <w:sz w:val="19"/>
                <w:szCs w:val="19"/>
                <w:lang w:eastAsia="en-AU"/>
              </w:rPr>
              <w:t xml:space="preserve"> according to market forecasts. The regulatory model deals with this through the 1</w:t>
            </w:r>
            <w:r w:rsidR="00004258">
              <w:rPr>
                <w:color w:val="000000" w:themeColor="dark1"/>
                <w:sz w:val="19"/>
                <w:szCs w:val="19"/>
                <w:lang w:eastAsia="en-AU"/>
              </w:rPr>
              <w:t>0</w:t>
            </w:r>
            <w:r w:rsidR="00722CE8" w:rsidRPr="00E43749">
              <w:rPr>
                <w:color w:val="000000" w:themeColor="dark1"/>
                <w:sz w:val="19"/>
                <w:szCs w:val="19"/>
                <w:lang w:eastAsia="en-AU"/>
              </w:rPr>
              <w:t>-</w:t>
            </w:r>
            <w:r w:rsidRPr="00E43749">
              <w:rPr>
                <w:color w:val="000000" w:themeColor="dark1"/>
                <w:sz w:val="19"/>
                <w:szCs w:val="19"/>
                <w:lang w:eastAsia="en-AU"/>
              </w:rPr>
              <w:t xml:space="preserve">year rolling average cost of debt mechanism. </w:t>
            </w:r>
          </w:p>
        </w:tc>
      </w:tr>
      <w:tr w:rsidR="00E50209" w:rsidRPr="00E43749" w14:paraId="20A68BB2" w14:textId="77777777" w:rsidTr="00E43749">
        <w:trPr>
          <w:cnfStyle w:val="000000100000" w:firstRow="0" w:lastRow="0" w:firstColumn="0" w:lastColumn="0" w:oddVBand="0" w:evenVBand="0" w:oddHBand="1" w:evenHBand="0" w:firstRowFirstColumn="0" w:firstRowLastColumn="0" w:lastRowFirstColumn="0" w:lastRowLastColumn="0"/>
          <w:trHeight w:val="820"/>
        </w:trPr>
        <w:tc>
          <w:tcPr>
            <w:tcW w:w="2225" w:type="dxa"/>
          </w:tcPr>
          <w:p w14:paraId="570449F4" w14:textId="77777777" w:rsidR="00E50209" w:rsidRPr="00E43749" w:rsidRDefault="00E50209" w:rsidP="00663BF5">
            <w:pPr>
              <w:pStyle w:val="CorporatePlanmainbodytext"/>
              <w:spacing w:before="0" w:after="0"/>
              <w:rPr>
                <w:b/>
                <w:color w:val="000000" w:themeColor="dark1"/>
                <w:sz w:val="19"/>
                <w:szCs w:val="19"/>
                <w:lang w:eastAsia="en-AU"/>
              </w:rPr>
            </w:pPr>
            <w:r>
              <w:rPr>
                <w:b/>
                <w:color w:val="000000" w:themeColor="dark1"/>
                <w:sz w:val="19"/>
                <w:szCs w:val="19"/>
                <w:lang w:eastAsia="en-AU"/>
              </w:rPr>
              <w:t>Government policy</w:t>
            </w:r>
          </w:p>
        </w:tc>
        <w:tc>
          <w:tcPr>
            <w:tcW w:w="6847" w:type="dxa"/>
          </w:tcPr>
          <w:p w14:paraId="5A95E849" w14:textId="77777777" w:rsidR="00DA4920" w:rsidRDefault="00E50209" w:rsidP="00E50209">
            <w:pPr>
              <w:pStyle w:val="CorporatePlanmainbodytext"/>
              <w:rPr>
                <w:color w:val="000000" w:themeColor="dark1"/>
                <w:sz w:val="19"/>
                <w:szCs w:val="19"/>
                <w:lang w:eastAsia="en-AU"/>
              </w:rPr>
            </w:pPr>
            <w:r>
              <w:rPr>
                <w:color w:val="000000" w:themeColor="dark1"/>
                <w:sz w:val="19"/>
                <w:szCs w:val="19"/>
                <w:lang w:eastAsia="en-AU"/>
              </w:rPr>
              <w:t xml:space="preserve">CHW responds to State Government policy </w:t>
            </w:r>
            <w:proofErr w:type="gramStart"/>
            <w:r>
              <w:rPr>
                <w:color w:val="000000" w:themeColor="dark1"/>
                <w:sz w:val="19"/>
                <w:szCs w:val="19"/>
                <w:lang w:eastAsia="en-AU"/>
              </w:rPr>
              <w:t>requirements,  Changes</w:t>
            </w:r>
            <w:proofErr w:type="gramEnd"/>
            <w:r>
              <w:rPr>
                <w:color w:val="000000" w:themeColor="dark1"/>
                <w:sz w:val="19"/>
                <w:szCs w:val="19"/>
                <w:lang w:eastAsia="en-AU"/>
              </w:rPr>
              <w:t xml:space="preserve"> may occur due to a number of factors such as</w:t>
            </w:r>
            <w:r w:rsidR="00036A51">
              <w:rPr>
                <w:color w:val="000000" w:themeColor="dark1"/>
                <w:sz w:val="19"/>
                <w:szCs w:val="19"/>
                <w:lang w:eastAsia="en-AU"/>
              </w:rPr>
              <w:t>:</w:t>
            </w:r>
            <w:r>
              <w:rPr>
                <w:color w:val="000000" w:themeColor="dark1"/>
                <w:sz w:val="19"/>
                <w:szCs w:val="19"/>
                <w:lang w:eastAsia="en-AU"/>
              </w:rPr>
              <w:t xml:space="preserve"> </w:t>
            </w:r>
          </w:p>
          <w:p w14:paraId="43FD1FC5" w14:textId="77777777" w:rsidR="00DA4920" w:rsidRDefault="00E50209" w:rsidP="00425093">
            <w:pPr>
              <w:pStyle w:val="CorporatePlanmainbodytext"/>
              <w:numPr>
                <w:ilvl w:val="0"/>
                <w:numId w:val="116"/>
              </w:numPr>
              <w:spacing w:before="0" w:after="0"/>
              <w:ind w:left="714" w:hanging="357"/>
              <w:rPr>
                <w:color w:val="000000" w:themeColor="dark1"/>
                <w:sz w:val="19"/>
                <w:szCs w:val="19"/>
                <w:lang w:eastAsia="en-AU"/>
              </w:rPr>
            </w:pPr>
            <w:r>
              <w:rPr>
                <w:color w:val="000000" w:themeColor="dark1"/>
                <w:sz w:val="19"/>
                <w:szCs w:val="19"/>
                <w:lang w:eastAsia="en-AU"/>
              </w:rPr>
              <w:t xml:space="preserve">the </w:t>
            </w:r>
            <w:r w:rsidR="00ED1459">
              <w:rPr>
                <w:color w:val="000000" w:themeColor="dark1"/>
                <w:sz w:val="19"/>
                <w:szCs w:val="19"/>
                <w:lang w:eastAsia="en-AU"/>
              </w:rPr>
              <w:t>s</w:t>
            </w:r>
            <w:r>
              <w:rPr>
                <w:color w:val="000000" w:themeColor="dark1"/>
                <w:sz w:val="19"/>
                <w:szCs w:val="19"/>
                <w:lang w:eastAsia="en-AU"/>
              </w:rPr>
              <w:t>tate elections</w:t>
            </w:r>
            <w:r w:rsidR="00ED1459">
              <w:rPr>
                <w:color w:val="000000" w:themeColor="dark1"/>
                <w:sz w:val="19"/>
                <w:szCs w:val="19"/>
                <w:lang w:eastAsia="en-AU"/>
              </w:rPr>
              <w:t xml:space="preserve"> to be held</w:t>
            </w:r>
            <w:r>
              <w:rPr>
                <w:color w:val="000000" w:themeColor="dark1"/>
                <w:sz w:val="19"/>
                <w:szCs w:val="19"/>
                <w:lang w:eastAsia="en-AU"/>
              </w:rPr>
              <w:t xml:space="preserve"> in November 2022 (post </w:t>
            </w:r>
            <w:proofErr w:type="spellStart"/>
            <w:r>
              <w:rPr>
                <w:color w:val="000000" w:themeColor="dark1"/>
                <w:sz w:val="19"/>
                <w:szCs w:val="19"/>
                <w:lang w:eastAsia="en-AU"/>
              </w:rPr>
              <w:t>lodgement</w:t>
            </w:r>
            <w:proofErr w:type="spellEnd"/>
            <w:r>
              <w:rPr>
                <w:color w:val="000000" w:themeColor="dark1"/>
                <w:sz w:val="19"/>
                <w:szCs w:val="19"/>
                <w:lang w:eastAsia="en-AU"/>
              </w:rPr>
              <w:t xml:space="preserve"> date of this Price Submission of 30 Sept</w:t>
            </w:r>
            <w:r w:rsidR="00B11DE9">
              <w:rPr>
                <w:color w:val="000000" w:themeColor="dark1"/>
                <w:sz w:val="19"/>
                <w:szCs w:val="19"/>
                <w:lang w:eastAsia="en-AU"/>
              </w:rPr>
              <w:t>e</w:t>
            </w:r>
            <w:r>
              <w:rPr>
                <w:color w:val="000000" w:themeColor="dark1"/>
                <w:sz w:val="19"/>
                <w:szCs w:val="19"/>
                <w:lang w:eastAsia="en-AU"/>
              </w:rPr>
              <w:t>mber 2022) and November 2026</w:t>
            </w:r>
          </w:p>
          <w:p w14:paraId="60B8ADF1" w14:textId="77777777" w:rsidR="00DA4920" w:rsidRDefault="00E50209" w:rsidP="00425093">
            <w:pPr>
              <w:pStyle w:val="CorporatePlanmainbodytext"/>
              <w:numPr>
                <w:ilvl w:val="0"/>
                <w:numId w:val="116"/>
              </w:numPr>
              <w:spacing w:before="0" w:after="0"/>
              <w:ind w:left="714" w:hanging="357"/>
              <w:rPr>
                <w:color w:val="000000" w:themeColor="dark1"/>
                <w:sz w:val="19"/>
                <w:szCs w:val="19"/>
                <w:lang w:eastAsia="en-AU"/>
              </w:rPr>
            </w:pPr>
            <w:r>
              <w:rPr>
                <w:color w:val="000000" w:themeColor="dark1"/>
                <w:sz w:val="19"/>
                <w:szCs w:val="19"/>
                <w:lang w:eastAsia="en-AU"/>
              </w:rPr>
              <w:t xml:space="preserve">major policy updates e.g. </w:t>
            </w:r>
            <w:r w:rsidRPr="00E50209">
              <w:rPr>
                <w:color w:val="000000" w:themeColor="dark1"/>
                <w:sz w:val="19"/>
                <w:szCs w:val="19"/>
                <w:lang w:eastAsia="en-AU"/>
              </w:rPr>
              <w:t>Central and</w:t>
            </w:r>
            <w:r>
              <w:rPr>
                <w:color w:val="000000" w:themeColor="dark1"/>
                <w:sz w:val="19"/>
                <w:szCs w:val="19"/>
                <w:lang w:eastAsia="en-AU"/>
              </w:rPr>
              <w:t xml:space="preserve"> </w:t>
            </w:r>
            <w:r w:rsidRPr="00E50209">
              <w:rPr>
                <w:color w:val="000000" w:themeColor="dark1"/>
                <w:sz w:val="19"/>
                <w:szCs w:val="19"/>
                <w:lang w:eastAsia="en-AU"/>
              </w:rPr>
              <w:t>Gippsland</w:t>
            </w:r>
            <w:r>
              <w:rPr>
                <w:color w:val="000000" w:themeColor="dark1"/>
                <w:sz w:val="19"/>
                <w:szCs w:val="19"/>
                <w:lang w:eastAsia="en-AU"/>
              </w:rPr>
              <w:t xml:space="preserve"> </w:t>
            </w:r>
            <w:r w:rsidRPr="00E50209">
              <w:rPr>
                <w:color w:val="000000" w:themeColor="dark1"/>
                <w:sz w:val="19"/>
                <w:szCs w:val="19"/>
                <w:lang w:eastAsia="en-AU"/>
              </w:rPr>
              <w:t>Region</w:t>
            </w:r>
            <w:r>
              <w:rPr>
                <w:color w:val="000000" w:themeColor="dark1"/>
                <w:sz w:val="19"/>
                <w:szCs w:val="19"/>
                <w:lang w:eastAsia="en-AU"/>
              </w:rPr>
              <w:t xml:space="preserve"> </w:t>
            </w:r>
            <w:r w:rsidRPr="00E50209">
              <w:rPr>
                <w:color w:val="000000" w:themeColor="dark1"/>
                <w:sz w:val="19"/>
                <w:szCs w:val="19"/>
                <w:lang w:eastAsia="en-AU"/>
              </w:rPr>
              <w:t>Sustainable</w:t>
            </w:r>
            <w:r>
              <w:rPr>
                <w:color w:val="000000" w:themeColor="dark1"/>
                <w:sz w:val="19"/>
                <w:szCs w:val="19"/>
                <w:lang w:eastAsia="en-AU"/>
              </w:rPr>
              <w:t xml:space="preserve"> </w:t>
            </w:r>
            <w:r w:rsidRPr="00E50209">
              <w:rPr>
                <w:color w:val="000000" w:themeColor="dark1"/>
                <w:sz w:val="19"/>
                <w:szCs w:val="19"/>
                <w:lang w:eastAsia="en-AU"/>
              </w:rPr>
              <w:t>Water Strategy</w:t>
            </w:r>
            <w:r w:rsidR="00ED1459">
              <w:rPr>
                <w:rStyle w:val="FootnoteReference"/>
                <w:sz w:val="19"/>
                <w:szCs w:val="19"/>
                <w:lang w:eastAsia="en-AU"/>
              </w:rPr>
              <w:footnoteReference w:id="10"/>
            </w:r>
            <w:r>
              <w:rPr>
                <w:color w:val="000000" w:themeColor="dark1"/>
                <w:sz w:val="19"/>
                <w:szCs w:val="19"/>
                <w:lang w:eastAsia="en-AU"/>
              </w:rPr>
              <w:t xml:space="preserve">. </w:t>
            </w:r>
          </w:p>
          <w:p w14:paraId="27F5ED8A" w14:textId="77777777" w:rsidR="00E50209" w:rsidRPr="00E43749" w:rsidRDefault="00E50209" w:rsidP="00DA4920">
            <w:pPr>
              <w:pStyle w:val="CorporatePlanmainbodytext"/>
              <w:rPr>
                <w:color w:val="000000" w:themeColor="dark1"/>
                <w:sz w:val="19"/>
                <w:szCs w:val="19"/>
                <w:lang w:eastAsia="en-AU"/>
              </w:rPr>
            </w:pPr>
            <w:r>
              <w:rPr>
                <w:color w:val="000000" w:themeColor="dark1"/>
                <w:sz w:val="19"/>
                <w:szCs w:val="19"/>
                <w:lang w:eastAsia="en-AU"/>
              </w:rPr>
              <w:t>CHW is not factoring in any cost in relation to these</w:t>
            </w:r>
            <w:r w:rsidR="00C862AE">
              <w:rPr>
                <w:color w:val="000000" w:themeColor="dark1"/>
                <w:sz w:val="19"/>
                <w:szCs w:val="19"/>
                <w:lang w:eastAsia="en-AU"/>
              </w:rPr>
              <w:t xml:space="preserve"> potential changes.</w:t>
            </w:r>
          </w:p>
        </w:tc>
      </w:tr>
      <w:tr w:rsidR="00235ABA" w:rsidRPr="00E43749" w14:paraId="57C2EEE0"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3049E6DC"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Regulatory </w:t>
            </w:r>
            <w:r w:rsidR="00036A51">
              <w:rPr>
                <w:b/>
                <w:color w:val="000000" w:themeColor="dark1"/>
                <w:sz w:val="19"/>
                <w:szCs w:val="19"/>
                <w:lang w:eastAsia="en-AU"/>
              </w:rPr>
              <w:t>c</w:t>
            </w:r>
            <w:r w:rsidRPr="00E43749">
              <w:rPr>
                <w:b/>
                <w:color w:val="000000" w:themeColor="dark1"/>
                <w:sz w:val="19"/>
                <w:szCs w:val="19"/>
                <w:lang w:eastAsia="en-AU"/>
              </w:rPr>
              <w:t>hange</w:t>
            </w:r>
          </w:p>
        </w:tc>
        <w:tc>
          <w:tcPr>
            <w:tcW w:w="6847" w:type="dxa"/>
            <w:hideMark/>
          </w:tcPr>
          <w:p w14:paraId="1E2A4C6F" w14:textId="77777777" w:rsidR="00235ABA" w:rsidRPr="00E43749" w:rsidRDefault="00235ABA" w:rsidP="00663BF5">
            <w:pPr>
              <w:pStyle w:val="CorporatePlanmainbodytext"/>
              <w:spacing w:before="0" w:after="0"/>
              <w:rPr>
                <w:sz w:val="19"/>
                <w:szCs w:val="19"/>
                <w:lang w:eastAsia="en-AU"/>
              </w:rPr>
            </w:pPr>
            <w:r w:rsidRPr="00E43749">
              <w:rPr>
                <w:color w:val="000000" w:themeColor="dark1"/>
                <w:sz w:val="19"/>
                <w:szCs w:val="19"/>
                <w:lang w:eastAsia="en-AU"/>
              </w:rPr>
              <w:t>In a heavily regulated sector there is always change to some degree</w:t>
            </w:r>
            <w:r w:rsidR="00036A51">
              <w:rPr>
                <w:color w:val="000000" w:themeColor="dark1"/>
                <w:sz w:val="19"/>
                <w:szCs w:val="19"/>
                <w:lang w:eastAsia="en-AU"/>
              </w:rPr>
              <w:t xml:space="preserve">. </w:t>
            </w:r>
            <w:r w:rsidRPr="00E43749">
              <w:rPr>
                <w:color w:val="000000" w:themeColor="dark1"/>
                <w:sz w:val="19"/>
                <w:szCs w:val="19"/>
                <w:lang w:eastAsia="en-AU"/>
              </w:rPr>
              <w:t>CHW is not factoring in the cost of any new change. However, similar to the impacts of climate change</w:t>
            </w:r>
            <w:r w:rsidR="00036A51">
              <w:rPr>
                <w:color w:val="000000" w:themeColor="dark1"/>
                <w:sz w:val="19"/>
                <w:szCs w:val="19"/>
                <w:lang w:eastAsia="en-AU"/>
              </w:rPr>
              <w:t>,</w:t>
            </w:r>
            <w:r w:rsidRPr="00E43749">
              <w:rPr>
                <w:color w:val="000000" w:themeColor="dark1"/>
                <w:sz w:val="19"/>
                <w:szCs w:val="19"/>
                <w:lang w:eastAsia="en-AU"/>
              </w:rPr>
              <w:t xml:space="preserve"> recent increases in compliance costs have resulted in a higher ongoing operational cost base</w:t>
            </w:r>
            <w:r w:rsidR="002163E6">
              <w:rPr>
                <w:color w:val="000000" w:themeColor="dark1"/>
                <w:sz w:val="19"/>
                <w:szCs w:val="19"/>
                <w:lang w:eastAsia="en-AU"/>
              </w:rPr>
              <w:t>.</w:t>
            </w:r>
          </w:p>
        </w:tc>
      </w:tr>
      <w:tr w:rsidR="00BE6112" w:rsidRPr="00E43749" w14:paraId="413AE4D9" w14:textId="77777777" w:rsidTr="00425093">
        <w:trPr>
          <w:cnfStyle w:val="000000100000" w:firstRow="0" w:lastRow="0" w:firstColumn="0" w:lastColumn="0" w:oddVBand="0" w:evenVBand="0" w:oddHBand="1" w:evenHBand="0" w:firstRowFirstColumn="0" w:firstRowLastColumn="0" w:lastRowFirstColumn="0" w:lastRowLastColumn="0"/>
          <w:trHeight w:val="604"/>
        </w:trPr>
        <w:tc>
          <w:tcPr>
            <w:tcW w:w="2225" w:type="dxa"/>
          </w:tcPr>
          <w:p w14:paraId="6C52FC30" w14:textId="77777777" w:rsidR="00BE6112" w:rsidRPr="00E43749" w:rsidRDefault="00BE6112" w:rsidP="00663BF5">
            <w:pPr>
              <w:pStyle w:val="CorporatePlanmainbodytext"/>
              <w:spacing w:before="0" w:after="0"/>
              <w:rPr>
                <w:b/>
                <w:color w:val="000000" w:themeColor="dark1"/>
                <w:sz w:val="19"/>
                <w:szCs w:val="19"/>
                <w:lang w:eastAsia="en-AU"/>
              </w:rPr>
            </w:pPr>
            <w:r>
              <w:rPr>
                <w:b/>
                <w:color w:val="000000" w:themeColor="dark1"/>
                <w:sz w:val="19"/>
                <w:szCs w:val="19"/>
                <w:lang w:eastAsia="en-AU"/>
              </w:rPr>
              <w:t>COVID-19</w:t>
            </w:r>
          </w:p>
        </w:tc>
        <w:tc>
          <w:tcPr>
            <w:tcW w:w="6847" w:type="dxa"/>
          </w:tcPr>
          <w:p w14:paraId="46A19E18" w14:textId="62278789" w:rsidR="00BE6112" w:rsidRPr="00E43749" w:rsidRDefault="00BE6112" w:rsidP="00663BF5">
            <w:pPr>
              <w:pStyle w:val="CorporatePlanmainbodytext"/>
              <w:spacing w:before="0" w:after="0"/>
              <w:rPr>
                <w:color w:val="000000" w:themeColor="dark1"/>
                <w:sz w:val="19"/>
                <w:szCs w:val="19"/>
                <w:lang w:eastAsia="en-AU"/>
              </w:rPr>
            </w:pPr>
            <w:r>
              <w:rPr>
                <w:color w:val="000000" w:themeColor="dark1"/>
                <w:sz w:val="19"/>
                <w:szCs w:val="19"/>
                <w:lang w:eastAsia="en-AU"/>
              </w:rPr>
              <w:t xml:space="preserve">CHW developed a COVID-19 Incident Management Team </w:t>
            </w:r>
            <w:r w:rsidR="00E43E88">
              <w:rPr>
                <w:color w:val="000000" w:themeColor="dark1"/>
                <w:sz w:val="19"/>
                <w:szCs w:val="19"/>
                <w:lang w:eastAsia="en-AU"/>
              </w:rPr>
              <w:t xml:space="preserve">early in 2020 </w:t>
            </w:r>
            <w:r>
              <w:rPr>
                <w:color w:val="000000" w:themeColor="dark1"/>
                <w:sz w:val="19"/>
                <w:szCs w:val="19"/>
                <w:lang w:eastAsia="en-AU"/>
              </w:rPr>
              <w:t xml:space="preserve">to </w:t>
            </w:r>
            <w:r w:rsidR="00C862AE">
              <w:rPr>
                <w:color w:val="000000" w:themeColor="dark1"/>
                <w:sz w:val="19"/>
                <w:szCs w:val="19"/>
                <w:lang w:eastAsia="en-AU"/>
              </w:rPr>
              <w:t xml:space="preserve">identify and </w:t>
            </w:r>
            <w:r>
              <w:rPr>
                <w:color w:val="000000" w:themeColor="dark1"/>
                <w:sz w:val="19"/>
                <w:szCs w:val="19"/>
                <w:lang w:eastAsia="en-AU"/>
              </w:rPr>
              <w:t xml:space="preserve">manage the risks associated with </w:t>
            </w:r>
            <w:r w:rsidR="00E43E88">
              <w:rPr>
                <w:color w:val="000000" w:themeColor="dark1"/>
                <w:sz w:val="19"/>
                <w:szCs w:val="19"/>
                <w:lang w:eastAsia="en-AU"/>
              </w:rPr>
              <w:t xml:space="preserve">the pandemic. This focus ensured that </w:t>
            </w:r>
            <w:r w:rsidR="00036A51">
              <w:rPr>
                <w:color w:val="000000" w:themeColor="dark1"/>
                <w:sz w:val="19"/>
                <w:szCs w:val="19"/>
                <w:lang w:eastAsia="en-AU"/>
              </w:rPr>
              <w:t xml:space="preserve">CHW was able to provide </w:t>
            </w:r>
            <w:r w:rsidR="00E43E88">
              <w:rPr>
                <w:color w:val="000000" w:themeColor="dark1"/>
                <w:sz w:val="19"/>
                <w:szCs w:val="19"/>
                <w:lang w:eastAsia="en-AU"/>
              </w:rPr>
              <w:t xml:space="preserve">essential services </w:t>
            </w:r>
            <w:r w:rsidR="00036A51">
              <w:rPr>
                <w:color w:val="000000" w:themeColor="dark1"/>
                <w:sz w:val="19"/>
                <w:szCs w:val="19"/>
                <w:lang w:eastAsia="en-AU"/>
              </w:rPr>
              <w:t xml:space="preserve">uninterrupted </w:t>
            </w:r>
            <w:r w:rsidR="00E43E88">
              <w:rPr>
                <w:color w:val="000000" w:themeColor="dark1"/>
                <w:sz w:val="19"/>
                <w:szCs w:val="19"/>
                <w:lang w:eastAsia="en-AU"/>
              </w:rPr>
              <w:t xml:space="preserve">and workplace transmission of the virus did not occur.  Although public health restrictions have eased at time of preparing this submission, CHW retains a COVID-19 Planning Team to actively assess risk and elevate </w:t>
            </w:r>
            <w:proofErr w:type="spellStart"/>
            <w:r w:rsidR="00E43E88">
              <w:rPr>
                <w:color w:val="000000" w:themeColor="dark1"/>
                <w:sz w:val="19"/>
                <w:szCs w:val="19"/>
                <w:lang w:eastAsia="en-AU"/>
              </w:rPr>
              <w:t>organisational</w:t>
            </w:r>
            <w:proofErr w:type="spellEnd"/>
            <w:r w:rsidR="00E43E88">
              <w:rPr>
                <w:color w:val="000000" w:themeColor="dark1"/>
                <w:sz w:val="19"/>
                <w:szCs w:val="19"/>
                <w:lang w:eastAsia="en-AU"/>
              </w:rPr>
              <w:t xml:space="preserve"> response if required.</w:t>
            </w:r>
          </w:p>
        </w:tc>
      </w:tr>
      <w:tr w:rsidR="00235ABA" w:rsidRPr="00E43749" w14:paraId="64438FA5" w14:textId="77777777" w:rsidTr="00E43749">
        <w:trPr>
          <w:cnfStyle w:val="000000010000" w:firstRow="0" w:lastRow="0" w:firstColumn="0" w:lastColumn="0" w:oddVBand="0" w:evenVBand="0" w:oddHBand="0" w:evenHBand="1" w:firstRowFirstColumn="0" w:firstRowLastColumn="0" w:lastRowFirstColumn="0" w:lastRowLastColumn="0"/>
          <w:trHeight w:val="820"/>
        </w:trPr>
        <w:tc>
          <w:tcPr>
            <w:tcW w:w="2225" w:type="dxa"/>
            <w:hideMark/>
          </w:tcPr>
          <w:p w14:paraId="0B6A226A" w14:textId="77777777" w:rsidR="00235ABA" w:rsidRPr="00E43749" w:rsidRDefault="00235ABA" w:rsidP="00663BF5">
            <w:pPr>
              <w:pStyle w:val="CorporatePlanmainbodytext"/>
              <w:spacing w:before="0" w:after="0"/>
              <w:rPr>
                <w:b/>
                <w:sz w:val="19"/>
                <w:szCs w:val="19"/>
                <w:lang w:eastAsia="en-AU"/>
              </w:rPr>
            </w:pPr>
            <w:r w:rsidRPr="00E43749">
              <w:rPr>
                <w:b/>
                <w:color w:val="000000" w:themeColor="dark1"/>
                <w:sz w:val="19"/>
                <w:szCs w:val="19"/>
                <w:lang w:eastAsia="en-AU"/>
              </w:rPr>
              <w:t xml:space="preserve">Supply </w:t>
            </w:r>
            <w:r w:rsidR="00036A51">
              <w:rPr>
                <w:b/>
                <w:color w:val="000000" w:themeColor="dark1"/>
                <w:sz w:val="19"/>
                <w:szCs w:val="19"/>
                <w:lang w:eastAsia="en-AU"/>
              </w:rPr>
              <w:t>c</w:t>
            </w:r>
            <w:r w:rsidRPr="00E43749">
              <w:rPr>
                <w:b/>
                <w:color w:val="000000" w:themeColor="dark1"/>
                <w:sz w:val="19"/>
                <w:szCs w:val="19"/>
                <w:lang w:eastAsia="en-AU"/>
              </w:rPr>
              <w:t>hain interruptions</w:t>
            </w:r>
          </w:p>
        </w:tc>
        <w:tc>
          <w:tcPr>
            <w:tcW w:w="6847" w:type="dxa"/>
            <w:hideMark/>
          </w:tcPr>
          <w:p w14:paraId="01B6FE39" w14:textId="77777777" w:rsidR="00235ABA" w:rsidRPr="00E43749" w:rsidRDefault="00722CE8" w:rsidP="00663BF5">
            <w:pPr>
              <w:pStyle w:val="CorporatePlanmainbodytext"/>
              <w:spacing w:before="0" w:after="0"/>
              <w:rPr>
                <w:sz w:val="19"/>
                <w:szCs w:val="19"/>
                <w:lang w:eastAsia="en-AU"/>
              </w:rPr>
            </w:pPr>
            <w:bookmarkStart w:id="16" w:name="_Hlk113279082"/>
            <w:r w:rsidRPr="00E43749">
              <w:rPr>
                <w:sz w:val="19"/>
                <w:szCs w:val="19"/>
                <w:lang w:eastAsia="en-AU"/>
              </w:rPr>
              <w:t xml:space="preserve">The international supply chain has been impacted by a number of coincidental factors such as the COVID-19 pandemic, the war in Ukraine, ongoing lockdowns in China and even a lack of shipping containers. All these factors have conspired to interrupt </w:t>
            </w:r>
            <w:r w:rsidR="006E7FAC" w:rsidRPr="00E43749">
              <w:rPr>
                <w:sz w:val="19"/>
                <w:szCs w:val="19"/>
                <w:lang w:eastAsia="en-AU"/>
              </w:rPr>
              <w:t xml:space="preserve">access to raw materials for local manufacture and </w:t>
            </w:r>
            <w:r w:rsidRPr="00E43749">
              <w:rPr>
                <w:sz w:val="19"/>
                <w:szCs w:val="19"/>
                <w:lang w:eastAsia="en-AU"/>
              </w:rPr>
              <w:t>availability and lead times for numerous items</w:t>
            </w:r>
            <w:r w:rsidR="001B530E">
              <w:t xml:space="preserve"> </w:t>
            </w:r>
            <w:r w:rsidR="001B530E" w:rsidRPr="001B530E">
              <w:rPr>
                <w:sz w:val="19"/>
                <w:szCs w:val="19"/>
                <w:lang w:eastAsia="en-AU"/>
              </w:rPr>
              <w:t>such as water treatment chemicals, personal protective equipment (PPE) and fuel additives (AdBlue)</w:t>
            </w:r>
            <w:r w:rsidR="00036A51">
              <w:rPr>
                <w:sz w:val="19"/>
                <w:szCs w:val="19"/>
                <w:lang w:eastAsia="en-AU"/>
              </w:rPr>
              <w:t>.</w:t>
            </w:r>
            <w:r w:rsidR="006E7FAC" w:rsidRPr="00E43749">
              <w:rPr>
                <w:sz w:val="19"/>
                <w:szCs w:val="19"/>
                <w:lang w:eastAsia="en-AU"/>
              </w:rPr>
              <w:t xml:space="preserve"> </w:t>
            </w:r>
            <w:bookmarkEnd w:id="16"/>
            <w:r w:rsidR="006E7FAC" w:rsidRPr="00E43749">
              <w:rPr>
                <w:sz w:val="19"/>
                <w:szCs w:val="19"/>
                <w:lang w:eastAsia="en-AU"/>
              </w:rPr>
              <w:t>CHW is working with suppliers and industry groups to ensure the ongoing availability of critical items.</w:t>
            </w:r>
          </w:p>
        </w:tc>
      </w:tr>
      <w:bookmarkEnd w:id="15"/>
    </w:tbl>
    <w:p w14:paraId="0EEA9CF7" w14:textId="77777777" w:rsidR="001B530E" w:rsidRDefault="001B530E" w:rsidP="001B530E">
      <w:pPr>
        <w:pStyle w:val="Heading2"/>
        <w:numPr>
          <w:ilvl w:val="0"/>
          <w:numId w:val="0"/>
        </w:numPr>
        <w:ind w:left="1135"/>
      </w:pPr>
    </w:p>
    <w:p w14:paraId="5994690D" w14:textId="77777777" w:rsidR="00DB5770" w:rsidRPr="00DB5770" w:rsidRDefault="00DB5770" w:rsidP="00DB5770">
      <w:pPr>
        <w:pStyle w:val="Body"/>
      </w:pPr>
    </w:p>
    <w:p w14:paraId="2D8EEFD7" w14:textId="77777777" w:rsidR="0094529D" w:rsidRDefault="0094529D" w:rsidP="0094529D">
      <w:pPr>
        <w:pStyle w:val="Heading2"/>
      </w:pPr>
      <w:bookmarkStart w:id="17" w:name="_Toc115430820"/>
      <w:r>
        <w:t>Risk – PREMO assessment</w:t>
      </w:r>
      <w:bookmarkEnd w:id="17"/>
    </w:p>
    <w:p w14:paraId="5F93D5F5" w14:textId="77777777" w:rsidR="00722CE8" w:rsidRDefault="0094529D" w:rsidP="007D79DF">
      <w:pPr>
        <w:pStyle w:val="CorporatePlanmainbodytext"/>
      </w:pPr>
      <w:r>
        <w:t xml:space="preserve">For the </w:t>
      </w:r>
      <w:r w:rsidR="007D79DF">
        <w:t>Risk</w:t>
      </w:r>
      <w:r>
        <w:t xml:space="preserve"> component of PREMO, we assessed ourselves to be Standard (2.</w:t>
      </w:r>
      <w:r w:rsidR="007D79DF">
        <w:t>2</w:t>
      </w:r>
      <w:r>
        <w:t>5/2.5)</w:t>
      </w:r>
      <w:r w:rsidR="007D79DF">
        <w:t xml:space="preserve"> as per the following table.</w:t>
      </w:r>
    </w:p>
    <w:p w14:paraId="45840373" w14:textId="77777777" w:rsidR="00F54912" w:rsidRDefault="00F54912" w:rsidP="007D79DF">
      <w:pPr>
        <w:pStyle w:val="CorporatePlanmainbodytext"/>
      </w:pPr>
      <w:r w:rsidRPr="00E5248F">
        <w:rPr>
          <w:sz w:val="20"/>
          <w:szCs w:val="20"/>
        </w:rPr>
        <w:t xml:space="preserve">Table </w:t>
      </w:r>
      <w:r w:rsidR="00432333" w:rsidRPr="00432333">
        <w:rPr>
          <w:sz w:val="20"/>
          <w:szCs w:val="20"/>
        </w:rPr>
        <w:t>6.</w:t>
      </w:r>
      <w:r w:rsidR="00FC6523">
        <w:rPr>
          <w:sz w:val="20"/>
          <w:szCs w:val="20"/>
        </w:rPr>
        <w:t>3</w:t>
      </w:r>
      <w:r>
        <w:rPr>
          <w:sz w:val="20"/>
          <w:szCs w:val="20"/>
        </w:rPr>
        <w:tab/>
      </w:r>
      <w:r>
        <w:rPr>
          <w:b/>
          <w:sz w:val="20"/>
          <w:szCs w:val="20"/>
        </w:rPr>
        <w:t>Risk</w:t>
      </w:r>
      <w:r w:rsidRPr="00F54912">
        <w:rPr>
          <w:b/>
          <w:sz w:val="20"/>
          <w:szCs w:val="20"/>
        </w:rPr>
        <w:t xml:space="preserve"> – PREMO assessment</w:t>
      </w:r>
    </w:p>
    <w:tbl>
      <w:tblPr>
        <w:tblStyle w:val="TableGrid8"/>
        <w:tblW w:w="9146" w:type="dxa"/>
        <w:tblLook w:val="0420" w:firstRow="1" w:lastRow="0" w:firstColumn="0" w:lastColumn="0" w:noHBand="0" w:noVBand="1"/>
      </w:tblPr>
      <w:tblGrid>
        <w:gridCol w:w="2359"/>
        <w:gridCol w:w="5579"/>
        <w:gridCol w:w="1208"/>
      </w:tblGrid>
      <w:tr w:rsidR="00722CE8" w:rsidRPr="006E7FAC" w14:paraId="74005BC1" w14:textId="77777777" w:rsidTr="00DA4920">
        <w:trPr>
          <w:cnfStyle w:val="100000000000" w:firstRow="1" w:lastRow="0" w:firstColumn="0" w:lastColumn="0" w:oddVBand="0" w:evenVBand="0" w:oddHBand="0" w:evenHBand="0" w:firstRowFirstColumn="0" w:firstRowLastColumn="0" w:lastRowFirstColumn="0" w:lastRowLastColumn="0"/>
          <w:trHeight w:val="445"/>
          <w:tblHeader/>
        </w:trPr>
        <w:tc>
          <w:tcPr>
            <w:tcW w:w="2359" w:type="dxa"/>
            <w:vAlign w:val="center"/>
            <w:hideMark/>
          </w:tcPr>
          <w:p w14:paraId="74853EBF" w14:textId="77777777" w:rsidR="00722CE8" w:rsidRPr="006E7FAC" w:rsidRDefault="00722CE8" w:rsidP="00663BF5">
            <w:pPr>
              <w:pStyle w:val="CorporatePlanmainbodytext"/>
              <w:spacing w:before="0" w:after="0"/>
              <w:rPr>
                <w:sz w:val="20"/>
                <w:szCs w:val="36"/>
                <w:lang w:eastAsia="en-AU"/>
              </w:rPr>
            </w:pPr>
            <w:r w:rsidRPr="006E7FAC">
              <w:rPr>
                <w:sz w:val="20"/>
                <w:lang w:eastAsia="en-AU"/>
              </w:rPr>
              <w:t>Guiding question</w:t>
            </w:r>
          </w:p>
        </w:tc>
        <w:tc>
          <w:tcPr>
            <w:tcW w:w="5579" w:type="dxa"/>
            <w:vAlign w:val="center"/>
            <w:hideMark/>
          </w:tcPr>
          <w:p w14:paraId="36C51BC6" w14:textId="77777777" w:rsidR="00722CE8" w:rsidRPr="006E7FAC" w:rsidRDefault="00722CE8" w:rsidP="00663BF5">
            <w:pPr>
              <w:pStyle w:val="CorporatePlanmainbodytext"/>
              <w:spacing w:before="0" w:after="0"/>
              <w:rPr>
                <w:sz w:val="20"/>
                <w:szCs w:val="36"/>
                <w:lang w:eastAsia="en-AU"/>
              </w:rPr>
            </w:pPr>
            <w:r w:rsidRPr="006E7FAC">
              <w:rPr>
                <w:sz w:val="20"/>
                <w:lang w:eastAsia="en-AU"/>
              </w:rPr>
              <w:t>Assessment</w:t>
            </w:r>
          </w:p>
        </w:tc>
        <w:tc>
          <w:tcPr>
            <w:tcW w:w="1208" w:type="dxa"/>
            <w:vAlign w:val="center"/>
            <w:hideMark/>
          </w:tcPr>
          <w:p w14:paraId="42C75478" w14:textId="77777777" w:rsidR="00722CE8" w:rsidRPr="006E7FAC" w:rsidRDefault="00722CE8" w:rsidP="00663BF5">
            <w:pPr>
              <w:pStyle w:val="CorporatePlanmainbodytext"/>
              <w:spacing w:before="0" w:after="0"/>
              <w:rPr>
                <w:sz w:val="20"/>
                <w:szCs w:val="36"/>
                <w:lang w:eastAsia="en-AU"/>
              </w:rPr>
            </w:pPr>
            <w:r w:rsidRPr="006E7FAC">
              <w:rPr>
                <w:sz w:val="20"/>
                <w:lang w:eastAsia="en-AU"/>
              </w:rPr>
              <w:t>Rating</w:t>
            </w:r>
          </w:p>
        </w:tc>
      </w:tr>
      <w:tr w:rsidR="00722CE8" w:rsidRPr="006E7FAC" w14:paraId="739EAC50" w14:textId="77777777" w:rsidTr="00B65675">
        <w:trPr>
          <w:cnfStyle w:val="000000100000" w:firstRow="0" w:lastRow="0" w:firstColumn="0" w:lastColumn="0" w:oddVBand="0" w:evenVBand="0" w:oddHBand="1" w:evenHBand="0" w:firstRowFirstColumn="0" w:firstRowLastColumn="0" w:lastRowFirstColumn="0" w:lastRowLastColumn="0"/>
          <w:trHeight w:val="5141"/>
        </w:trPr>
        <w:tc>
          <w:tcPr>
            <w:tcW w:w="2359" w:type="dxa"/>
            <w:hideMark/>
          </w:tcPr>
          <w:p w14:paraId="4CCCE4FD" w14:textId="77777777" w:rsidR="00722CE8" w:rsidRPr="006E7FAC" w:rsidRDefault="00722CE8" w:rsidP="00663BF5">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To what extent has the business demonstrated a robust process for identifying risk, and how it has decided who should bear these risks? </w:t>
            </w:r>
            <w:r w:rsidR="002163E6" w:rsidRPr="006E7FAC">
              <w:rPr>
                <w:rFonts w:eastAsiaTheme="minorEastAsia"/>
                <w:color w:val="000000" w:themeColor="dark1"/>
                <w:sz w:val="20"/>
                <w:lang w:eastAsia="en-AU"/>
              </w:rPr>
              <w:t>i.e.</w:t>
            </w:r>
            <w:r w:rsidRPr="006E7FAC">
              <w:rPr>
                <w:rFonts w:eastAsiaTheme="minorEastAsia"/>
                <w:color w:val="000000" w:themeColor="dark1"/>
                <w:sz w:val="20"/>
                <w:lang w:eastAsia="en-AU"/>
              </w:rPr>
              <w:t xml:space="preserve"> such that customers are not paying more than they need to. </w:t>
            </w:r>
          </w:p>
        </w:tc>
        <w:tc>
          <w:tcPr>
            <w:tcW w:w="5579" w:type="dxa"/>
            <w:hideMark/>
          </w:tcPr>
          <w:p w14:paraId="6B798AB6"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CHW has identified key pricing risks and detailed how these have been addressed in the pric</w:t>
            </w:r>
            <w:r w:rsidR="00036A51">
              <w:rPr>
                <w:color w:val="000000" w:themeColor="dark1"/>
                <w:sz w:val="20"/>
                <w:lang w:eastAsia="en-AU"/>
              </w:rPr>
              <w:t>e</w:t>
            </w:r>
            <w:r w:rsidRPr="006E7FAC">
              <w:rPr>
                <w:color w:val="000000" w:themeColor="dark1"/>
                <w:sz w:val="20"/>
                <w:lang w:eastAsia="en-AU"/>
              </w:rPr>
              <w:t xml:space="preserve"> submission.</w:t>
            </w:r>
          </w:p>
          <w:p w14:paraId="30CB48ED" w14:textId="77777777" w:rsidR="00722CE8" w:rsidRPr="006E7FAC" w:rsidRDefault="00722CE8" w:rsidP="00663BF5">
            <w:pPr>
              <w:pStyle w:val="CorporatePlanmainbodytext"/>
              <w:spacing w:before="0" w:after="0"/>
              <w:rPr>
                <w:sz w:val="20"/>
                <w:szCs w:val="36"/>
                <w:lang w:eastAsia="en-AU"/>
              </w:rPr>
            </w:pPr>
            <w:bookmarkStart w:id="18" w:name="_Hlk110504993"/>
            <w:r w:rsidRPr="006E7FAC">
              <w:rPr>
                <w:color w:val="000000" w:themeColor="dark1"/>
                <w:sz w:val="20"/>
                <w:lang w:eastAsia="en-AU"/>
              </w:rPr>
              <w:t xml:space="preserve">Business cases are available for all </w:t>
            </w:r>
            <w:r w:rsidR="00420FA7">
              <w:rPr>
                <w:color w:val="000000" w:themeColor="dark1"/>
                <w:sz w:val="20"/>
                <w:lang w:eastAsia="en-AU"/>
              </w:rPr>
              <w:t xml:space="preserve">major </w:t>
            </w:r>
            <w:r w:rsidRPr="006E7FAC">
              <w:rPr>
                <w:color w:val="000000" w:themeColor="dark1"/>
                <w:sz w:val="20"/>
                <w:lang w:eastAsia="en-AU"/>
              </w:rPr>
              <w:t xml:space="preserve">projects </w:t>
            </w:r>
            <w:bookmarkEnd w:id="18"/>
            <w:r w:rsidRPr="006E7FAC">
              <w:rPr>
                <w:color w:val="000000" w:themeColor="dark1"/>
                <w:sz w:val="20"/>
                <w:lang w:eastAsia="en-AU"/>
              </w:rPr>
              <w:t xml:space="preserve">and </w:t>
            </w:r>
            <w:r w:rsidRPr="00B65675">
              <w:rPr>
                <w:color w:val="000000" w:themeColor="dark1"/>
                <w:sz w:val="20"/>
                <w:lang w:eastAsia="en-AU"/>
              </w:rPr>
              <w:t xml:space="preserve">CHW’s capital investment </w:t>
            </w:r>
            <w:proofErr w:type="spellStart"/>
            <w:r w:rsidRPr="00B65675">
              <w:rPr>
                <w:color w:val="000000" w:themeColor="dark1"/>
                <w:sz w:val="20"/>
                <w:lang w:eastAsia="en-AU"/>
              </w:rPr>
              <w:t>prioritisation</w:t>
            </w:r>
            <w:proofErr w:type="spellEnd"/>
            <w:r w:rsidRPr="00B65675">
              <w:rPr>
                <w:color w:val="000000" w:themeColor="dark1"/>
                <w:sz w:val="20"/>
                <w:lang w:eastAsia="en-AU"/>
              </w:rPr>
              <w:t xml:space="preserve"> process has been revised (refer section </w:t>
            </w:r>
            <w:r w:rsidR="00B65675" w:rsidRPr="00B65675">
              <w:rPr>
                <w:color w:val="000000" w:themeColor="dark1"/>
                <w:sz w:val="20"/>
                <w:lang w:eastAsia="en-AU"/>
              </w:rPr>
              <w:t>15</w:t>
            </w:r>
            <w:r w:rsidRPr="00B65675">
              <w:rPr>
                <w:color w:val="000000" w:themeColor="dark1"/>
                <w:sz w:val="20"/>
                <w:lang w:eastAsia="en-AU"/>
              </w:rPr>
              <w:t>).</w:t>
            </w:r>
          </w:p>
          <w:p w14:paraId="01B979A7"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Major projects have been independently tested to ensure objectives, timelines and costs are robust and efficient.  This independent review will deliver the following:</w:t>
            </w:r>
          </w:p>
          <w:p w14:paraId="437CAF12" w14:textId="77777777" w:rsidR="00722CE8" w:rsidRPr="006E7FAC" w:rsidRDefault="00036A51" w:rsidP="00E70D67">
            <w:pPr>
              <w:pStyle w:val="CorporatePlanmainbodytext"/>
              <w:numPr>
                <w:ilvl w:val="0"/>
                <w:numId w:val="50"/>
              </w:numPr>
              <w:spacing w:before="0" w:after="0"/>
              <w:rPr>
                <w:sz w:val="20"/>
                <w:szCs w:val="36"/>
                <w:lang w:eastAsia="en-AU"/>
              </w:rPr>
            </w:pPr>
            <w:r>
              <w:rPr>
                <w:rFonts w:eastAsiaTheme="minorEastAsia"/>
                <w:color w:val="000000" w:themeColor="dark1"/>
                <w:sz w:val="20"/>
                <w:lang w:eastAsia="en-AU"/>
              </w:rPr>
              <w:t>r</w:t>
            </w:r>
            <w:r w:rsidR="00722CE8" w:rsidRPr="006E7FAC">
              <w:rPr>
                <w:rFonts w:eastAsiaTheme="minorEastAsia"/>
                <w:color w:val="000000" w:themeColor="dark1"/>
                <w:sz w:val="20"/>
                <w:lang w:eastAsia="en-AU"/>
              </w:rPr>
              <w:t xml:space="preserve">obust costings based on P50 estimates </w:t>
            </w:r>
          </w:p>
          <w:p w14:paraId="2155103F" w14:textId="77777777" w:rsidR="00722CE8" w:rsidRPr="006E7FAC" w:rsidRDefault="00036A51" w:rsidP="00E70D67">
            <w:pPr>
              <w:pStyle w:val="CorporatePlanmainbodytext"/>
              <w:numPr>
                <w:ilvl w:val="0"/>
                <w:numId w:val="50"/>
              </w:numPr>
              <w:spacing w:before="0" w:after="0"/>
              <w:rPr>
                <w:sz w:val="20"/>
                <w:szCs w:val="36"/>
                <w:lang w:eastAsia="en-AU"/>
              </w:rPr>
            </w:pPr>
            <w:r>
              <w:rPr>
                <w:rFonts w:eastAsiaTheme="minorEastAsia"/>
                <w:color w:val="000000" w:themeColor="dark1"/>
                <w:sz w:val="20"/>
                <w:lang w:eastAsia="en-AU"/>
              </w:rPr>
              <w:t>s</w:t>
            </w:r>
            <w:r w:rsidR="00722CE8" w:rsidRPr="006E7FAC">
              <w:rPr>
                <w:rFonts w:eastAsiaTheme="minorEastAsia"/>
                <w:color w:val="000000" w:themeColor="dark1"/>
                <w:sz w:val="20"/>
                <w:lang w:eastAsia="en-AU"/>
              </w:rPr>
              <w:t>ensitivity analysis of P5 and P95 estimates</w:t>
            </w:r>
          </w:p>
          <w:p w14:paraId="575D0F09" w14:textId="77777777" w:rsidR="00722CE8" w:rsidRPr="006E7FAC" w:rsidRDefault="00722CE8" w:rsidP="00E70D67">
            <w:pPr>
              <w:pStyle w:val="CorporatePlanmainbodytext"/>
              <w:numPr>
                <w:ilvl w:val="0"/>
                <w:numId w:val="50"/>
              </w:numPr>
              <w:spacing w:before="0" w:after="0"/>
              <w:rPr>
                <w:sz w:val="20"/>
                <w:szCs w:val="36"/>
                <w:lang w:eastAsia="en-AU"/>
              </w:rPr>
            </w:pPr>
            <w:r w:rsidRPr="006E7FAC">
              <w:rPr>
                <w:rFonts w:eastAsiaTheme="minorEastAsia"/>
                <w:color w:val="000000" w:themeColor="dark1"/>
                <w:sz w:val="20"/>
                <w:lang w:eastAsia="en-AU"/>
              </w:rPr>
              <w:t>Monte Carlo analysis to quantify possible risks and appropriate contingency</w:t>
            </w:r>
          </w:p>
          <w:p w14:paraId="2816B76B" w14:textId="77777777" w:rsidR="00722CE8" w:rsidRPr="006E7FAC" w:rsidRDefault="00036A51" w:rsidP="00E70D67">
            <w:pPr>
              <w:pStyle w:val="CorporatePlanmainbodytext"/>
              <w:numPr>
                <w:ilvl w:val="0"/>
                <w:numId w:val="50"/>
              </w:numPr>
              <w:spacing w:before="0" w:after="0"/>
              <w:rPr>
                <w:sz w:val="20"/>
                <w:szCs w:val="36"/>
                <w:lang w:eastAsia="en-AU"/>
              </w:rPr>
            </w:pPr>
            <w:r>
              <w:rPr>
                <w:rFonts w:eastAsiaTheme="minorEastAsia"/>
                <w:color w:val="000000" w:themeColor="dark1"/>
                <w:sz w:val="20"/>
                <w:lang w:eastAsia="en-AU"/>
              </w:rPr>
              <w:t>u</w:t>
            </w:r>
            <w:r w:rsidR="00722CE8" w:rsidRPr="006E7FAC">
              <w:rPr>
                <w:rFonts w:eastAsiaTheme="minorEastAsia"/>
                <w:color w:val="000000" w:themeColor="dark1"/>
                <w:sz w:val="20"/>
                <w:lang w:eastAsia="en-AU"/>
              </w:rPr>
              <w:t>nit rate benchmarking</w:t>
            </w:r>
          </w:p>
          <w:p w14:paraId="0A8753F9"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CHW has adopted a range of regulatory tools to manage risk as follows:</w:t>
            </w:r>
          </w:p>
          <w:p w14:paraId="04AD319B" w14:textId="77777777" w:rsidR="00722CE8" w:rsidRPr="006E7FAC" w:rsidRDefault="00036A51" w:rsidP="00E70D67">
            <w:pPr>
              <w:pStyle w:val="CorporatePlanmainbodytext"/>
              <w:numPr>
                <w:ilvl w:val="0"/>
                <w:numId w:val="51"/>
              </w:numPr>
              <w:spacing w:before="0" w:after="0"/>
              <w:rPr>
                <w:sz w:val="20"/>
                <w:szCs w:val="36"/>
                <w:lang w:eastAsia="en-AU"/>
              </w:rPr>
            </w:pPr>
            <w:r>
              <w:rPr>
                <w:color w:val="000000" w:themeColor="dark1"/>
                <w:sz w:val="20"/>
                <w:lang w:eastAsia="en-AU"/>
              </w:rPr>
              <w:t>t</w:t>
            </w:r>
            <w:r w:rsidR="00722CE8" w:rsidRPr="006E7FAC">
              <w:rPr>
                <w:color w:val="000000" w:themeColor="dark1"/>
                <w:sz w:val="20"/>
                <w:lang w:eastAsia="en-AU"/>
              </w:rPr>
              <w:t>ariff basket</w:t>
            </w:r>
          </w:p>
          <w:p w14:paraId="0354B8FD" w14:textId="77777777" w:rsidR="00722CE8" w:rsidRPr="006E7FAC" w:rsidRDefault="00036A51" w:rsidP="00E70D67">
            <w:pPr>
              <w:pStyle w:val="CorporatePlanmainbodytext"/>
              <w:numPr>
                <w:ilvl w:val="0"/>
                <w:numId w:val="51"/>
              </w:numPr>
              <w:spacing w:before="0" w:after="0"/>
              <w:rPr>
                <w:sz w:val="20"/>
                <w:szCs w:val="36"/>
                <w:lang w:eastAsia="en-AU"/>
              </w:rPr>
            </w:pPr>
            <w:r>
              <w:rPr>
                <w:color w:val="000000" w:themeColor="dark1"/>
                <w:sz w:val="20"/>
                <w:lang w:eastAsia="en-AU"/>
              </w:rPr>
              <w:t>p</w:t>
            </w:r>
            <w:r w:rsidR="00722CE8" w:rsidRPr="006E7FAC">
              <w:rPr>
                <w:color w:val="000000" w:themeColor="dark1"/>
                <w:sz w:val="20"/>
                <w:lang w:eastAsia="en-AU"/>
              </w:rPr>
              <w:t>ass through mechanism</w:t>
            </w:r>
          </w:p>
        </w:tc>
        <w:tc>
          <w:tcPr>
            <w:tcW w:w="1208" w:type="dxa"/>
            <w:hideMark/>
          </w:tcPr>
          <w:p w14:paraId="644985CB" w14:textId="77777777" w:rsidR="00722CE8" w:rsidRPr="006E7FAC" w:rsidRDefault="00722CE8" w:rsidP="00663BF5">
            <w:pPr>
              <w:pStyle w:val="CorporatePlanmainbodytext"/>
              <w:spacing w:before="0" w:after="0"/>
              <w:rPr>
                <w:sz w:val="20"/>
                <w:szCs w:val="36"/>
                <w:lang w:eastAsia="en-AU"/>
              </w:rPr>
            </w:pPr>
            <w:r w:rsidRPr="006E7FAC">
              <w:rPr>
                <w:rFonts w:eastAsiaTheme="minorEastAsia"/>
                <w:color w:val="000000" w:themeColor="dark1"/>
                <w:sz w:val="20"/>
                <w:lang w:eastAsia="en-AU"/>
              </w:rPr>
              <w:t>Standard</w:t>
            </w:r>
          </w:p>
        </w:tc>
      </w:tr>
      <w:tr w:rsidR="00722CE8" w:rsidRPr="006E7FAC" w14:paraId="5B5C5D55" w14:textId="77777777" w:rsidTr="00E43749">
        <w:trPr>
          <w:cnfStyle w:val="000000010000" w:firstRow="0" w:lastRow="0" w:firstColumn="0" w:lastColumn="0" w:oddVBand="0" w:evenVBand="0" w:oddHBand="0" w:evenHBand="1" w:firstRowFirstColumn="0" w:firstRowLastColumn="0" w:lastRowFirstColumn="0" w:lastRowLastColumn="0"/>
          <w:trHeight w:val="2403"/>
        </w:trPr>
        <w:tc>
          <w:tcPr>
            <w:tcW w:w="2359" w:type="dxa"/>
            <w:hideMark/>
          </w:tcPr>
          <w:p w14:paraId="29457BAA" w14:textId="77777777" w:rsidR="00722CE8" w:rsidRPr="006E7FAC" w:rsidRDefault="00722CE8" w:rsidP="00663BF5">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To what extent does the </w:t>
            </w:r>
            <w:r w:rsidR="006E7FAC">
              <w:rPr>
                <w:rFonts w:eastAsiaTheme="minorEastAsia"/>
                <w:color w:val="000000" w:themeColor="dark1"/>
                <w:sz w:val="20"/>
                <w:lang w:eastAsia="en-AU"/>
              </w:rPr>
              <w:t>G</w:t>
            </w:r>
            <w:r w:rsidRPr="006E7FAC">
              <w:rPr>
                <w:rFonts w:eastAsiaTheme="minorEastAsia"/>
                <w:color w:val="000000" w:themeColor="dark1"/>
                <w:sz w:val="20"/>
                <w:lang w:eastAsia="en-AU"/>
              </w:rPr>
              <w:t xml:space="preserve">uaranteed </w:t>
            </w:r>
            <w:r w:rsidR="006E7FAC">
              <w:rPr>
                <w:rFonts w:eastAsiaTheme="minorEastAsia"/>
                <w:color w:val="000000" w:themeColor="dark1"/>
                <w:sz w:val="20"/>
                <w:lang w:eastAsia="en-AU"/>
              </w:rPr>
              <w:t>S</w:t>
            </w:r>
            <w:r w:rsidRPr="006E7FAC">
              <w:rPr>
                <w:rFonts w:eastAsiaTheme="minorEastAsia"/>
                <w:color w:val="000000" w:themeColor="dark1"/>
                <w:sz w:val="20"/>
                <w:lang w:eastAsia="en-AU"/>
              </w:rPr>
              <w:t xml:space="preserve">ervice </w:t>
            </w:r>
            <w:r w:rsidR="006E7FAC">
              <w:rPr>
                <w:rFonts w:eastAsiaTheme="minorEastAsia"/>
                <w:color w:val="000000" w:themeColor="dark1"/>
                <w:sz w:val="20"/>
                <w:lang w:eastAsia="en-AU"/>
              </w:rPr>
              <w:t>L</w:t>
            </w:r>
            <w:r w:rsidRPr="006E7FAC">
              <w:rPr>
                <w:rFonts w:eastAsiaTheme="minorEastAsia"/>
                <w:color w:val="000000" w:themeColor="dark1"/>
                <w:sz w:val="20"/>
                <w:lang w:eastAsia="en-AU"/>
              </w:rPr>
              <w:t xml:space="preserve">evel (GSL) scheme provide incentives for the business to be accountable, and provide incentives to deliver valued services efficiently? </w:t>
            </w:r>
            <w:r w:rsidRPr="006E7FAC">
              <w:rPr>
                <w:rFonts w:eastAsiaTheme="minorEastAsia"/>
                <w:color w:val="000000" w:themeColor="dark1"/>
                <w:sz w:val="20"/>
                <w:lang w:eastAsia="en-AU"/>
              </w:rPr>
              <w:tab/>
            </w:r>
          </w:p>
        </w:tc>
        <w:tc>
          <w:tcPr>
            <w:tcW w:w="5579" w:type="dxa"/>
            <w:hideMark/>
          </w:tcPr>
          <w:p w14:paraId="69A5F34F"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GSLs have been revised to reflect customer priorities and take on more risk.</w:t>
            </w:r>
          </w:p>
          <w:p w14:paraId="1E7413A4" w14:textId="77777777" w:rsidR="00DA4920" w:rsidRDefault="00DA4920" w:rsidP="00663BF5">
            <w:pPr>
              <w:pStyle w:val="CorporatePlanmainbodytext"/>
              <w:spacing w:before="0" w:after="0"/>
              <w:rPr>
                <w:color w:val="000000" w:themeColor="dark1"/>
                <w:sz w:val="20"/>
                <w:lang w:eastAsia="en-AU"/>
              </w:rPr>
            </w:pPr>
          </w:p>
          <w:p w14:paraId="66222A4E"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Two priority GSL penalties have been doubled with the remained GSL penalties increased by 50%.</w:t>
            </w:r>
          </w:p>
        </w:tc>
        <w:tc>
          <w:tcPr>
            <w:tcW w:w="1208" w:type="dxa"/>
            <w:hideMark/>
          </w:tcPr>
          <w:p w14:paraId="47BDE739" w14:textId="77777777" w:rsidR="00722CE8" w:rsidRPr="006E7FAC" w:rsidRDefault="00722CE8" w:rsidP="00663BF5">
            <w:pPr>
              <w:pStyle w:val="CorporatePlanmainbodytext"/>
              <w:spacing w:before="0" w:after="0"/>
              <w:rPr>
                <w:sz w:val="20"/>
                <w:szCs w:val="36"/>
                <w:lang w:eastAsia="en-AU"/>
              </w:rPr>
            </w:pPr>
            <w:r w:rsidRPr="006E7FAC">
              <w:rPr>
                <w:color w:val="000000" w:themeColor="dark1"/>
                <w:sz w:val="20"/>
                <w:lang w:eastAsia="en-AU"/>
              </w:rPr>
              <w:t>Standard</w:t>
            </w:r>
          </w:p>
        </w:tc>
      </w:tr>
      <w:tr w:rsidR="00722CE8" w:rsidRPr="006E7FAC" w14:paraId="649DBC95" w14:textId="77777777" w:rsidTr="00E43749">
        <w:trPr>
          <w:cnfStyle w:val="000000100000" w:firstRow="0" w:lastRow="0" w:firstColumn="0" w:lastColumn="0" w:oddVBand="0" w:evenVBand="0" w:oddHBand="1" w:evenHBand="0" w:firstRowFirstColumn="0" w:firstRowLastColumn="0" w:lastRowFirstColumn="0" w:lastRowLastColumn="0"/>
          <w:trHeight w:val="825"/>
        </w:trPr>
        <w:tc>
          <w:tcPr>
            <w:tcW w:w="2359" w:type="dxa"/>
            <w:hideMark/>
          </w:tcPr>
          <w:p w14:paraId="017567BD" w14:textId="77777777" w:rsidR="00722CE8" w:rsidRPr="007D79DF" w:rsidRDefault="00722CE8" w:rsidP="00663BF5">
            <w:pPr>
              <w:pStyle w:val="CorporatePlanmainbodytext"/>
              <w:spacing w:before="0" w:after="0"/>
              <w:rPr>
                <w:b/>
                <w:sz w:val="20"/>
                <w:szCs w:val="36"/>
                <w:lang w:eastAsia="en-AU"/>
              </w:rPr>
            </w:pPr>
            <w:r w:rsidRPr="007D79DF">
              <w:rPr>
                <w:b/>
                <w:color w:val="000000" w:themeColor="dark1"/>
                <w:sz w:val="20"/>
                <w:lang w:eastAsia="en-AU"/>
              </w:rPr>
              <w:t>OVERALL RATING</w:t>
            </w:r>
          </w:p>
        </w:tc>
        <w:tc>
          <w:tcPr>
            <w:tcW w:w="5579" w:type="dxa"/>
            <w:hideMark/>
          </w:tcPr>
          <w:p w14:paraId="101979AE" w14:textId="77777777" w:rsidR="00722CE8" w:rsidRPr="007D79DF" w:rsidRDefault="00722CE8" w:rsidP="00663BF5">
            <w:pPr>
              <w:pStyle w:val="CorporatePlanmainbodytext"/>
              <w:spacing w:before="0" w:after="0"/>
              <w:rPr>
                <w:b/>
                <w:sz w:val="20"/>
                <w:szCs w:val="36"/>
                <w:lang w:eastAsia="en-AU"/>
              </w:rPr>
            </w:pPr>
          </w:p>
        </w:tc>
        <w:tc>
          <w:tcPr>
            <w:tcW w:w="1208" w:type="dxa"/>
            <w:hideMark/>
          </w:tcPr>
          <w:p w14:paraId="3C5DCEA5" w14:textId="77777777" w:rsidR="00722CE8" w:rsidRPr="007D79DF" w:rsidRDefault="00722CE8" w:rsidP="00663BF5">
            <w:pPr>
              <w:pStyle w:val="CorporatePlanmainbodytext"/>
              <w:spacing w:before="0" w:after="0"/>
              <w:rPr>
                <w:b/>
                <w:sz w:val="20"/>
                <w:szCs w:val="36"/>
                <w:lang w:eastAsia="en-AU"/>
              </w:rPr>
            </w:pPr>
            <w:r w:rsidRPr="007D79DF">
              <w:rPr>
                <w:b/>
                <w:color w:val="000000" w:themeColor="dark1"/>
                <w:sz w:val="20"/>
                <w:lang w:eastAsia="en-AU"/>
              </w:rPr>
              <w:t>Standard</w:t>
            </w:r>
          </w:p>
          <w:p w14:paraId="75CD6B63" w14:textId="77777777" w:rsidR="00722CE8" w:rsidRPr="007D79DF" w:rsidRDefault="00722CE8" w:rsidP="00663BF5">
            <w:pPr>
              <w:pStyle w:val="CorporatePlanmainbodytext"/>
              <w:spacing w:before="0" w:after="0"/>
              <w:rPr>
                <w:b/>
                <w:sz w:val="20"/>
                <w:szCs w:val="36"/>
                <w:lang w:eastAsia="en-AU"/>
              </w:rPr>
            </w:pPr>
            <w:r w:rsidRPr="007D79DF">
              <w:rPr>
                <w:b/>
                <w:color w:val="000000" w:themeColor="dark1"/>
                <w:sz w:val="20"/>
                <w:lang w:eastAsia="en-AU"/>
              </w:rPr>
              <w:t>2.25</w:t>
            </w:r>
          </w:p>
        </w:tc>
      </w:tr>
    </w:tbl>
    <w:p w14:paraId="125897A5" w14:textId="77777777" w:rsidR="00722CE8" w:rsidRDefault="00722CE8" w:rsidP="00656ED1">
      <w:pPr>
        <w:pStyle w:val="Body"/>
      </w:pPr>
    </w:p>
    <w:p w14:paraId="6BBE3D8D" w14:textId="77777777" w:rsidR="00656ED1" w:rsidRPr="00656ED1" w:rsidRDefault="00235ABA" w:rsidP="00235ABA">
      <w:pPr>
        <w:pStyle w:val="Heading1"/>
      </w:pPr>
      <w:bookmarkStart w:id="19" w:name="_Toc115430821"/>
      <w:r>
        <w:rPr>
          <w:noProof/>
        </w:rPr>
        <mc:AlternateContent>
          <mc:Choice Requires="wps">
            <w:drawing>
              <wp:anchor distT="45720" distB="45720" distL="114300" distR="114300" simplePos="0" relativeHeight="251692032" behindDoc="0" locked="0" layoutInCell="1" allowOverlap="1" wp14:anchorId="0BFA916A" wp14:editId="1A2B9336">
                <wp:simplePos x="0" y="0"/>
                <wp:positionH relativeFrom="margin">
                  <wp:align>left</wp:align>
                </wp:positionH>
                <wp:positionV relativeFrom="paragraph">
                  <wp:posOffset>405130</wp:posOffset>
                </wp:positionV>
                <wp:extent cx="5814060" cy="2667000"/>
                <wp:effectExtent l="0" t="0" r="15240" b="1905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2667000"/>
                        </a:xfrm>
                        <a:prstGeom prst="rect">
                          <a:avLst/>
                        </a:prstGeom>
                        <a:solidFill>
                          <a:srgbClr val="FFFFFF"/>
                        </a:solidFill>
                        <a:ln w="9525">
                          <a:solidFill>
                            <a:srgbClr val="000000"/>
                          </a:solidFill>
                          <a:miter lim="800000"/>
                          <a:headEnd/>
                          <a:tailEnd/>
                        </a:ln>
                      </wps:spPr>
                      <wps:txbx>
                        <w:txbxContent>
                          <w:p w14:paraId="77897FEF" w14:textId="77777777" w:rsidR="007405EF" w:rsidRPr="00235ABA" w:rsidRDefault="007405EF" w:rsidP="00235ABA">
                            <w:pPr>
                              <w:pStyle w:val="CorporatePlanmainbodytext"/>
                              <w:rPr>
                                <w:b/>
                              </w:rPr>
                            </w:pPr>
                            <w:r w:rsidRPr="00235ABA">
                              <w:rPr>
                                <w:b/>
                              </w:rPr>
                              <w:t xml:space="preserve">Key </w:t>
                            </w:r>
                            <w:r>
                              <w:rPr>
                                <w:b/>
                              </w:rPr>
                              <w:t>p</w:t>
                            </w:r>
                            <w:r w:rsidRPr="00235ABA">
                              <w:rPr>
                                <w:b/>
                              </w:rPr>
                              <w:t>oints:</w:t>
                            </w:r>
                          </w:p>
                          <w:p w14:paraId="5A67B833" w14:textId="7F9F049E" w:rsidR="007405EF" w:rsidRDefault="007405EF" w:rsidP="00CE3F9A">
                            <w:pPr>
                              <w:pStyle w:val="CorporatePlanmainbodytext"/>
                              <w:numPr>
                                <w:ilvl w:val="0"/>
                                <w:numId w:val="63"/>
                              </w:numPr>
                            </w:pPr>
                            <w:r>
                              <w:t>The PR23 Price Submission document has evolved from the PR18 submission document to be clearer and better aligned with the ESC Guidance chapters</w:t>
                            </w:r>
                          </w:p>
                          <w:p w14:paraId="581274C9" w14:textId="77777777" w:rsidR="007405EF" w:rsidRDefault="007405EF" w:rsidP="00E70D67">
                            <w:pPr>
                              <w:pStyle w:val="CorporatePlanmainbodytext"/>
                              <w:numPr>
                                <w:ilvl w:val="0"/>
                                <w:numId w:val="63"/>
                              </w:numPr>
                            </w:pPr>
                            <w:r>
                              <w:t>Price Submission developed with input from multiple internal and external parties</w:t>
                            </w:r>
                          </w:p>
                          <w:p w14:paraId="57173150" w14:textId="77777777" w:rsidR="007405EF" w:rsidRDefault="007405EF" w:rsidP="00E70D67">
                            <w:pPr>
                              <w:pStyle w:val="CorporatePlanmainbodytext"/>
                              <w:numPr>
                                <w:ilvl w:val="0"/>
                                <w:numId w:val="63"/>
                              </w:numPr>
                            </w:pPr>
                            <w:r>
                              <w:t>Increased investment in the Engagement and Outcomes development phase</w:t>
                            </w:r>
                          </w:p>
                          <w:p w14:paraId="2FCBB24A" w14:textId="77777777" w:rsidR="007405EF" w:rsidRDefault="007405EF" w:rsidP="00CE3F9A">
                            <w:pPr>
                              <w:pStyle w:val="CorporatePlanmainbodytext"/>
                              <w:numPr>
                                <w:ilvl w:val="0"/>
                                <w:numId w:val="63"/>
                              </w:numPr>
                            </w:pPr>
                            <w:r>
                              <w:t>The submission has been approved by the Board and endorsed by the Customer Engagement Panel</w:t>
                            </w:r>
                          </w:p>
                          <w:p w14:paraId="25889623" w14:textId="299E3E9E" w:rsidR="007405EF" w:rsidRDefault="007405EF" w:rsidP="00322D4E">
                            <w:pPr>
                              <w:pStyle w:val="CorporatePlanmainbodytext"/>
                              <w:numPr>
                                <w:ilvl w:val="0"/>
                                <w:numId w:val="63"/>
                              </w:numPr>
                            </w:pPr>
                            <w:r>
                              <w:t>The submission has been independently audited and assessed against the ESC Guidance Paper</w:t>
                            </w:r>
                          </w:p>
                          <w:p w14:paraId="3BC5B46A" w14:textId="6395A9C6" w:rsidR="007405EF" w:rsidRPr="009B0B68" w:rsidRDefault="007405EF" w:rsidP="009B0B68">
                            <w:pPr>
                              <w:pStyle w:val="ListParagraph"/>
                              <w:numPr>
                                <w:ilvl w:val="0"/>
                                <w:numId w:val="63"/>
                              </w:numPr>
                              <w:rPr>
                                <w:rFonts w:cs="Arial"/>
                                <w:sz w:val="22"/>
                                <w:szCs w:val="22"/>
                              </w:rPr>
                            </w:pPr>
                            <w:r w:rsidRPr="009B0B68">
                              <w:rPr>
                                <w:rFonts w:cs="Arial"/>
                                <w:sz w:val="22"/>
                                <w:szCs w:val="22"/>
                              </w:rPr>
                              <w:t xml:space="preserve">PREMO self-assessment of </w:t>
                            </w:r>
                            <w:r>
                              <w:rPr>
                                <w:rFonts w:cs="Arial"/>
                                <w:sz w:val="22"/>
                                <w:szCs w:val="22"/>
                              </w:rPr>
                              <w:t>Standard</w:t>
                            </w:r>
                            <w:r w:rsidRPr="009B0B68">
                              <w:rPr>
                                <w:rFonts w:cs="Arial"/>
                                <w:sz w:val="22"/>
                                <w:szCs w:val="22"/>
                              </w:rPr>
                              <w:t xml:space="preserve"> (score </w:t>
                            </w:r>
                            <w:r>
                              <w:rPr>
                                <w:rFonts w:cs="Arial"/>
                                <w:sz w:val="22"/>
                                <w:szCs w:val="22"/>
                              </w:rPr>
                              <w:t>2</w:t>
                            </w:r>
                            <w:r w:rsidRPr="009B0B68">
                              <w:rPr>
                                <w:rFonts w:cs="Arial"/>
                                <w:sz w:val="22"/>
                                <w:szCs w:val="22"/>
                              </w:rPr>
                              <w:t>.25)</w:t>
                            </w:r>
                          </w:p>
                          <w:p w14:paraId="36D50106" w14:textId="77777777" w:rsidR="007405EF" w:rsidRDefault="007405EF" w:rsidP="00322D4E">
                            <w:pPr>
                              <w:pStyle w:val="CorporatePlanmainbodytext"/>
                              <w:numPr>
                                <w:ilvl w:val="0"/>
                                <w:numId w:val="63"/>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A916A" id="_x0000_s1044" type="#_x0000_t202" style="position:absolute;left:0;text-align:left;margin-left:0;margin-top:31.9pt;width:457.8pt;height:210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">
                <v:textbox>
                  <w:txbxContent>
                    <w:p w14:paraId="77897FEF" w14:textId="77777777" w:rsidR="007405EF" w:rsidRPr="00235ABA" w:rsidRDefault="007405EF" w:rsidP="00235ABA">
                      <w:pPr>
                        <w:pStyle w:val="CorporatePlanmainbodytext"/>
                        <w:rPr>
                          <w:b/>
                        </w:rPr>
                      </w:pPr>
                      <w:r w:rsidRPr="00235ABA">
                        <w:rPr>
                          <w:b/>
                        </w:rPr>
                        <w:t xml:space="preserve">Key </w:t>
                      </w:r>
                      <w:r>
                        <w:rPr>
                          <w:b/>
                        </w:rPr>
                        <w:t>p</w:t>
                      </w:r>
                      <w:r w:rsidRPr="00235ABA">
                        <w:rPr>
                          <w:b/>
                        </w:rPr>
                        <w:t>oints:</w:t>
                      </w:r>
                    </w:p>
                    <w:p w14:paraId="5A67B833" w14:textId="7F9F049E" w:rsidR="007405EF" w:rsidRDefault="007405EF" w:rsidP="00CE3F9A">
                      <w:pPr>
                        <w:pStyle w:val="CorporatePlanmainbodytext"/>
                        <w:numPr>
                          <w:ilvl w:val="0"/>
                          <w:numId w:val="63"/>
                        </w:numPr>
                      </w:pPr>
                      <w:r>
                        <w:t>The PR23 Price Submission document has evolved from the PR18 submission document to be clearer and better aligned with the ESC Guidance chapters</w:t>
                      </w:r>
                    </w:p>
                    <w:p w14:paraId="581274C9" w14:textId="77777777" w:rsidR="007405EF" w:rsidRDefault="007405EF" w:rsidP="00E70D67">
                      <w:pPr>
                        <w:pStyle w:val="CorporatePlanmainbodytext"/>
                        <w:numPr>
                          <w:ilvl w:val="0"/>
                          <w:numId w:val="63"/>
                        </w:numPr>
                      </w:pPr>
                      <w:r>
                        <w:t>Price Submission developed with input from multiple internal and external parties</w:t>
                      </w:r>
                    </w:p>
                    <w:p w14:paraId="57173150" w14:textId="77777777" w:rsidR="007405EF" w:rsidRDefault="007405EF" w:rsidP="00E70D67">
                      <w:pPr>
                        <w:pStyle w:val="CorporatePlanmainbodytext"/>
                        <w:numPr>
                          <w:ilvl w:val="0"/>
                          <w:numId w:val="63"/>
                        </w:numPr>
                      </w:pPr>
                      <w:r>
                        <w:t>Increased investment in the Engagement and Outcomes development phase</w:t>
                      </w:r>
                    </w:p>
                    <w:p w14:paraId="2FCBB24A" w14:textId="77777777" w:rsidR="007405EF" w:rsidRDefault="007405EF" w:rsidP="00CE3F9A">
                      <w:pPr>
                        <w:pStyle w:val="CorporatePlanmainbodytext"/>
                        <w:numPr>
                          <w:ilvl w:val="0"/>
                          <w:numId w:val="63"/>
                        </w:numPr>
                      </w:pPr>
                      <w:r>
                        <w:t>The submission has been approved by the Board and endorsed by the Customer Engagement Panel</w:t>
                      </w:r>
                    </w:p>
                    <w:p w14:paraId="25889623" w14:textId="299E3E9E" w:rsidR="007405EF" w:rsidRDefault="007405EF" w:rsidP="00322D4E">
                      <w:pPr>
                        <w:pStyle w:val="CorporatePlanmainbodytext"/>
                        <w:numPr>
                          <w:ilvl w:val="0"/>
                          <w:numId w:val="63"/>
                        </w:numPr>
                      </w:pPr>
                      <w:r>
                        <w:t>The submission has been independently audited and assessed against the ESC Guidance Paper</w:t>
                      </w:r>
                    </w:p>
                    <w:p w14:paraId="3BC5B46A" w14:textId="6395A9C6" w:rsidR="007405EF" w:rsidRPr="009B0B68" w:rsidRDefault="007405EF" w:rsidP="009B0B68">
                      <w:pPr>
                        <w:pStyle w:val="ListParagraph"/>
                        <w:numPr>
                          <w:ilvl w:val="0"/>
                          <w:numId w:val="63"/>
                        </w:numPr>
                        <w:rPr>
                          <w:rFonts w:cs="Arial"/>
                          <w:sz w:val="22"/>
                          <w:szCs w:val="22"/>
                        </w:rPr>
                      </w:pPr>
                      <w:r w:rsidRPr="009B0B68">
                        <w:rPr>
                          <w:rFonts w:cs="Arial"/>
                          <w:sz w:val="22"/>
                          <w:szCs w:val="22"/>
                        </w:rPr>
                        <w:t xml:space="preserve">PREMO self-assessment of </w:t>
                      </w:r>
                      <w:r>
                        <w:rPr>
                          <w:rFonts w:cs="Arial"/>
                          <w:sz w:val="22"/>
                          <w:szCs w:val="22"/>
                        </w:rPr>
                        <w:t>Standard</w:t>
                      </w:r>
                      <w:r w:rsidRPr="009B0B68">
                        <w:rPr>
                          <w:rFonts w:cs="Arial"/>
                          <w:sz w:val="22"/>
                          <w:szCs w:val="22"/>
                        </w:rPr>
                        <w:t xml:space="preserve"> (score </w:t>
                      </w:r>
                      <w:r>
                        <w:rPr>
                          <w:rFonts w:cs="Arial"/>
                          <w:sz w:val="22"/>
                          <w:szCs w:val="22"/>
                        </w:rPr>
                        <w:t>2</w:t>
                      </w:r>
                      <w:r w:rsidRPr="009B0B68">
                        <w:rPr>
                          <w:rFonts w:cs="Arial"/>
                          <w:sz w:val="22"/>
                          <w:szCs w:val="22"/>
                        </w:rPr>
                        <w:t>.25)</w:t>
                      </w:r>
                    </w:p>
                    <w:p w14:paraId="36D50106" w14:textId="77777777" w:rsidR="007405EF" w:rsidRDefault="007405EF" w:rsidP="00322D4E">
                      <w:pPr>
                        <w:pStyle w:val="CorporatePlanmainbodytext"/>
                        <w:numPr>
                          <w:ilvl w:val="0"/>
                          <w:numId w:val="63"/>
                        </w:numPr>
                      </w:pPr>
                    </w:p>
                  </w:txbxContent>
                </v:textbox>
                <w10:wrap type="square" anchorx="margin"/>
              </v:shape>
            </w:pict>
          </mc:Fallback>
        </mc:AlternateContent>
      </w:r>
      <w:r>
        <w:t>Management</w:t>
      </w:r>
      <w:bookmarkEnd w:id="19"/>
    </w:p>
    <w:p w14:paraId="7C4C354B" w14:textId="77777777" w:rsidR="00CE3F9A" w:rsidRDefault="00CE3F9A" w:rsidP="00CE3F9A">
      <w:pPr>
        <w:pStyle w:val="Heading2"/>
        <w:numPr>
          <w:ilvl w:val="0"/>
          <w:numId w:val="0"/>
        </w:numPr>
        <w:ind w:left="1135"/>
      </w:pPr>
    </w:p>
    <w:p w14:paraId="12A56DD1" w14:textId="77777777" w:rsidR="00CE3F9A" w:rsidRDefault="00CE3F9A" w:rsidP="00CE3F9A">
      <w:pPr>
        <w:pStyle w:val="Heading2"/>
      </w:pPr>
      <w:bookmarkStart w:id="20" w:name="_Toc115430822"/>
      <w:r>
        <w:t>Price Submission development process</w:t>
      </w:r>
      <w:bookmarkEnd w:id="20"/>
    </w:p>
    <w:p w14:paraId="6F72B03B" w14:textId="77777777" w:rsidR="000B1663" w:rsidRDefault="000B1663" w:rsidP="000B1663">
      <w:pPr>
        <w:pStyle w:val="CorporatePlanmainbodytext"/>
      </w:pPr>
      <w:r w:rsidRPr="000B1663">
        <w:t xml:space="preserve">This Price Submission was developed with input from our board, senior executive team, subject matter experts, regulatory bodies, expert external consultants, customer representative groups, key stakeholders and the broader customer base. </w:t>
      </w:r>
    </w:p>
    <w:p w14:paraId="1DDFC850" w14:textId="77777777" w:rsidR="000B1663" w:rsidRDefault="000B1663" w:rsidP="000B1663">
      <w:pPr>
        <w:pStyle w:val="CorporatePlanmainbodytext"/>
      </w:pPr>
      <w:r>
        <w:t>The structure and content of the 2023 submission has evolved from the 2018 submission in the following ways:</w:t>
      </w:r>
    </w:p>
    <w:p w14:paraId="2D1468B9" w14:textId="77777777" w:rsidR="000B1663" w:rsidRDefault="00036A51" w:rsidP="000B1663">
      <w:pPr>
        <w:pStyle w:val="CorporatePlanmainbodytext"/>
        <w:numPr>
          <w:ilvl w:val="0"/>
          <w:numId w:val="105"/>
        </w:numPr>
      </w:pPr>
      <w:r>
        <w:t>c</w:t>
      </w:r>
      <w:r w:rsidR="000B1663">
        <w:t xml:space="preserve">hapter headings aligned to ESC Guidance Paper requirements </w:t>
      </w:r>
    </w:p>
    <w:p w14:paraId="03025BE0" w14:textId="77777777" w:rsidR="000B1663" w:rsidRDefault="00036A51" w:rsidP="000B1663">
      <w:pPr>
        <w:pStyle w:val="CorporatePlanmainbodytext"/>
        <w:numPr>
          <w:ilvl w:val="0"/>
          <w:numId w:val="105"/>
        </w:numPr>
      </w:pPr>
      <w:r>
        <w:t>a</w:t>
      </w:r>
      <w:r w:rsidR="000B1663">
        <w:t xml:space="preserve">dditional chapters with dedicated focus on </w:t>
      </w:r>
      <w:r w:rsidR="00DA4920">
        <w:t xml:space="preserve">PREMO’s </w:t>
      </w:r>
      <w:r w:rsidR="000B1663">
        <w:t>Performance and Management</w:t>
      </w:r>
      <w:r w:rsidR="00DA4920">
        <w:t xml:space="preserve"> elements</w:t>
      </w:r>
    </w:p>
    <w:p w14:paraId="0C8B4B9D" w14:textId="77777777" w:rsidR="000B1663" w:rsidRDefault="00036A51" w:rsidP="000B1663">
      <w:pPr>
        <w:pStyle w:val="CorporatePlanmainbodytext"/>
        <w:numPr>
          <w:ilvl w:val="0"/>
          <w:numId w:val="105"/>
        </w:numPr>
      </w:pPr>
      <w:r>
        <w:t>s</w:t>
      </w:r>
      <w:r w:rsidR="000B1663">
        <w:t>treamlined content to ensure key information provided with supporting information available</w:t>
      </w:r>
    </w:p>
    <w:p w14:paraId="56E07218" w14:textId="77777777" w:rsidR="000B1663" w:rsidRPr="000B1663" w:rsidRDefault="000B1663" w:rsidP="000B1663">
      <w:pPr>
        <w:pStyle w:val="CorporatePlanmainbodytext"/>
      </w:pPr>
      <w:r w:rsidRPr="000B1663">
        <w:t>In managing the development of the submission, the following key elements are of note:</w:t>
      </w:r>
    </w:p>
    <w:p w14:paraId="7B85EC0E" w14:textId="77777777" w:rsidR="000B1663" w:rsidRDefault="000B1663" w:rsidP="000B1663">
      <w:pPr>
        <w:pStyle w:val="CorporatePlanmainbodytext"/>
        <w:numPr>
          <w:ilvl w:val="0"/>
          <w:numId w:val="104"/>
        </w:numPr>
      </w:pPr>
      <w:r w:rsidRPr="000B1663">
        <w:t xml:space="preserve">CHW’s board has been extensively engaged over a 12-month period being actively involved in scenario analysis and key trade-off decisions. From the initial meeting in October 2021 to the final meeting prior to </w:t>
      </w:r>
      <w:r w:rsidR="00DA4920">
        <w:t>lodgement</w:t>
      </w:r>
      <w:r w:rsidRPr="000B1663">
        <w:t xml:space="preserve"> in September 2022 the </w:t>
      </w:r>
      <w:r>
        <w:t>b</w:t>
      </w:r>
      <w:r w:rsidRPr="000B1663">
        <w:t xml:space="preserve">oard has been involved in formal </w:t>
      </w:r>
      <w:r w:rsidR="00036A51">
        <w:t>b</w:t>
      </w:r>
      <w:r w:rsidRPr="000B1663">
        <w:t xml:space="preserve">oard </w:t>
      </w:r>
      <w:r w:rsidR="00036A51">
        <w:t>m</w:t>
      </w:r>
      <w:r w:rsidRPr="000B1663">
        <w:t xml:space="preserve">eetings, presentations, </w:t>
      </w:r>
      <w:r w:rsidR="00036A51">
        <w:t>b</w:t>
      </w:r>
      <w:r w:rsidRPr="000B1663">
        <w:t xml:space="preserve">oard </w:t>
      </w:r>
      <w:r w:rsidR="00036A51">
        <w:t>b</w:t>
      </w:r>
      <w:r w:rsidRPr="000B1663">
        <w:t xml:space="preserve">riefings and discussions. </w:t>
      </w:r>
    </w:p>
    <w:p w14:paraId="5BBDD4D6" w14:textId="77777777" w:rsidR="000B1663" w:rsidRPr="000B1663" w:rsidRDefault="00036A51" w:rsidP="000B1663">
      <w:pPr>
        <w:pStyle w:val="CorporatePlanmainbodytext"/>
        <w:numPr>
          <w:ilvl w:val="0"/>
          <w:numId w:val="104"/>
        </w:numPr>
      </w:pPr>
      <w:r>
        <w:t>c</w:t>
      </w:r>
      <w:r w:rsidR="000B1663" w:rsidRPr="000B1663">
        <w:t>onsideration of regulators’ requirements (e.g. EPA, Department of Health)</w:t>
      </w:r>
    </w:p>
    <w:p w14:paraId="1C9B0A68" w14:textId="77777777" w:rsidR="000B1663" w:rsidRPr="000B1663" w:rsidRDefault="00036A51" w:rsidP="000B1663">
      <w:pPr>
        <w:pStyle w:val="CorporatePlanmainbodytext"/>
        <w:numPr>
          <w:ilvl w:val="0"/>
          <w:numId w:val="104"/>
        </w:numPr>
      </w:pPr>
      <w:r>
        <w:t>e</w:t>
      </w:r>
      <w:r w:rsidR="000B1663" w:rsidRPr="000B1663">
        <w:t xml:space="preserve">xtensive research and engagement with key </w:t>
      </w:r>
      <w:r w:rsidR="000B1663">
        <w:t xml:space="preserve">stakeholders and </w:t>
      </w:r>
      <w:r w:rsidR="000B1663" w:rsidRPr="000B1663">
        <w:t>partners to understand the nature of the change in growth patterns experienced in response to the COVID-19 pandemic</w:t>
      </w:r>
    </w:p>
    <w:p w14:paraId="02EB0A82" w14:textId="77777777" w:rsidR="000B1663" w:rsidRPr="000B1663" w:rsidRDefault="00036A51" w:rsidP="000B1663">
      <w:pPr>
        <w:pStyle w:val="CorporatePlanmainbodytext"/>
        <w:numPr>
          <w:ilvl w:val="0"/>
          <w:numId w:val="104"/>
        </w:numPr>
      </w:pPr>
      <w:r>
        <w:t>a</w:t>
      </w:r>
      <w:r w:rsidR="000B1663" w:rsidRPr="000B1663">
        <w:t>dditional investment in customer engagement given the challenging environment and the prospect of potential price increases beyond CPI</w:t>
      </w:r>
    </w:p>
    <w:p w14:paraId="0DFEBEB9" w14:textId="77777777" w:rsidR="000B1663" w:rsidRPr="000B1663" w:rsidRDefault="00036A51" w:rsidP="000B1663">
      <w:pPr>
        <w:pStyle w:val="CorporatePlanmainbodytext"/>
        <w:numPr>
          <w:ilvl w:val="0"/>
          <w:numId w:val="104"/>
        </w:numPr>
      </w:pPr>
      <w:r>
        <w:t>m</w:t>
      </w:r>
      <w:r w:rsidR="000B1663" w:rsidRPr="000B1663">
        <w:t>ajor review of New Customer Contributions (NCCs) conducted with extensive engagement of key stakeholders</w:t>
      </w:r>
    </w:p>
    <w:p w14:paraId="00E77A1B" w14:textId="77777777" w:rsidR="000B1663" w:rsidRPr="000B1663" w:rsidRDefault="00036A51" w:rsidP="000B1663">
      <w:pPr>
        <w:pStyle w:val="CorporatePlanmainbodytext"/>
        <w:numPr>
          <w:ilvl w:val="0"/>
          <w:numId w:val="104"/>
        </w:numPr>
      </w:pPr>
      <w:r>
        <w:t>c</w:t>
      </w:r>
      <w:r w:rsidR="000B1663" w:rsidRPr="000B1663">
        <w:t>ustomer-developed Outcomes for the regulatory period that represents their service priorities</w:t>
      </w:r>
    </w:p>
    <w:p w14:paraId="4B441F72" w14:textId="77777777" w:rsidR="000B1663" w:rsidRPr="000B1663" w:rsidRDefault="00036A51" w:rsidP="000B1663">
      <w:pPr>
        <w:pStyle w:val="CorporatePlanmainbodytext"/>
        <w:numPr>
          <w:ilvl w:val="0"/>
          <w:numId w:val="104"/>
        </w:numPr>
      </w:pPr>
      <w:r>
        <w:t>c</w:t>
      </w:r>
      <w:r w:rsidR="000B1663" w:rsidRPr="000B1663">
        <w:t xml:space="preserve">apital expenditure program developed to meet </w:t>
      </w:r>
      <w:r w:rsidR="0029401E">
        <w:t xml:space="preserve">customer priorities and </w:t>
      </w:r>
      <w:r w:rsidR="000B1663" w:rsidRPr="000B1663">
        <w:t xml:space="preserve">the region’s challenges </w:t>
      </w:r>
      <w:r w:rsidR="0029401E">
        <w:t xml:space="preserve">has been </w:t>
      </w:r>
      <w:r w:rsidR="000B1663" w:rsidRPr="000B1663">
        <w:t>developed in line with industry best practice and efficiency</w:t>
      </w:r>
    </w:p>
    <w:p w14:paraId="0F7736C1" w14:textId="77777777" w:rsidR="000B1663" w:rsidRPr="000B1663" w:rsidRDefault="00036A51" w:rsidP="000B1663">
      <w:pPr>
        <w:pStyle w:val="CorporatePlanmainbodytext"/>
        <w:numPr>
          <w:ilvl w:val="0"/>
          <w:numId w:val="104"/>
        </w:numPr>
      </w:pPr>
      <w:r>
        <w:t>c</w:t>
      </w:r>
      <w:r w:rsidR="000B1663" w:rsidRPr="000B1663">
        <w:t>ompliance with ESC Guidance requirements</w:t>
      </w:r>
    </w:p>
    <w:p w14:paraId="6B7C3CFD" w14:textId="77777777" w:rsidR="000B1663" w:rsidRPr="000B1663" w:rsidRDefault="00036A51" w:rsidP="000B1663">
      <w:pPr>
        <w:pStyle w:val="CorporatePlanmainbodytext"/>
        <w:numPr>
          <w:ilvl w:val="0"/>
          <w:numId w:val="104"/>
        </w:numPr>
      </w:pPr>
      <w:r>
        <w:t>c</w:t>
      </w:r>
      <w:r w:rsidR="000B1663" w:rsidRPr="000B1663">
        <w:t>onsistency and accuracy of information between the ESC Financial Model and this Price Submission document</w:t>
      </w:r>
    </w:p>
    <w:p w14:paraId="183C9C91" w14:textId="77777777" w:rsidR="002C1050" w:rsidRPr="000B1663" w:rsidRDefault="00036A51" w:rsidP="000B1663">
      <w:pPr>
        <w:pStyle w:val="CorporatePlanmainbodytext"/>
        <w:numPr>
          <w:ilvl w:val="0"/>
          <w:numId w:val="104"/>
        </w:numPr>
      </w:pPr>
      <w:r>
        <w:t>i</w:t>
      </w:r>
      <w:r w:rsidR="000B1663" w:rsidRPr="000B1663">
        <w:t>ndependent audit of the Price Submission and ESC Financial Model</w:t>
      </w:r>
    </w:p>
    <w:p w14:paraId="684F1474" w14:textId="77777777" w:rsidR="000B1663" w:rsidRPr="000B1663" w:rsidRDefault="00036A51" w:rsidP="000B1663">
      <w:pPr>
        <w:pStyle w:val="CorporatePlanmainbodytext"/>
        <w:numPr>
          <w:ilvl w:val="0"/>
          <w:numId w:val="104"/>
        </w:numPr>
      </w:pPr>
      <w:r>
        <w:t>s</w:t>
      </w:r>
      <w:r w:rsidR="000B1663" w:rsidRPr="000B1663">
        <w:t>ubmission endorsed by our Customer Engagement Panel</w:t>
      </w:r>
      <w:r w:rsidR="00DA4920">
        <w:rPr>
          <w:rStyle w:val="FootnoteReference"/>
        </w:rPr>
        <w:footnoteReference w:id="11"/>
      </w:r>
    </w:p>
    <w:p w14:paraId="2B7070CE" w14:textId="77777777" w:rsidR="000B1663" w:rsidRDefault="000B1663" w:rsidP="000B1663">
      <w:pPr>
        <w:pStyle w:val="CorporatePlanmainbodytext"/>
      </w:pPr>
      <w:r w:rsidRPr="000B1663">
        <w:t xml:space="preserve">The result is </w:t>
      </w:r>
      <w:r>
        <w:t>this PR23</w:t>
      </w:r>
      <w:r w:rsidRPr="000B1663">
        <w:t xml:space="preserve"> </w:t>
      </w:r>
      <w:r w:rsidR="00DA331F">
        <w:t xml:space="preserve">(2023-28) </w:t>
      </w:r>
      <w:r w:rsidRPr="000B1663">
        <w:t xml:space="preserve">Price Submission that ensures that the community’s essential water and wastewater services can continue to be </w:t>
      </w:r>
      <w:r w:rsidR="00DA331F">
        <w:t xml:space="preserve">delivered and </w:t>
      </w:r>
      <w:r w:rsidRPr="000B1663">
        <w:t xml:space="preserve">developed </w:t>
      </w:r>
      <w:r w:rsidR="00CE3F9A">
        <w:t>despite</w:t>
      </w:r>
      <w:r w:rsidRPr="000B1663">
        <w:t xml:space="preserve"> </w:t>
      </w:r>
      <w:r>
        <w:t>a</w:t>
      </w:r>
      <w:r w:rsidRPr="000B1663">
        <w:t xml:space="preserve"> challenging operating environment, while representing compelling value and demonstrating CHW’s ‘best offer’. </w:t>
      </w:r>
    </w:p>
    <w:p w14:paraId="13A466F4" w14:textId="77777777" w:rsidR="0029401E" w:rsidRDefault="0029401E" w:rsidP="000B1663">
      <w:pPr>
        <w:pStyle w:val="CorporatePlanmainbodytext"/>
      </w:pPr>
    </w:p>
    <w:p w14:paraId="250E697F" w14:textId="77777777" w:rsidR="0029401E" w:rsidRPr="000B1663" w:rsidRDefault="0029401E" w:rsidP="0029401E">
      <w:pPr>
        <w:pStyle w:val="Heading2"/>
      </w:pPr>
      <w:bookmarkStart w:id="21" w:name="_Toc115430823"/>
      <w:r>
        <w:t>Supporting information</w:t>
      </w:r>
      <w:bookmarkEnd w:id="21"/>
    </w:p>
    <w:p w14:paraId="34F1F239" w14:textId="77777777" w:rsidR="000B1663" w:rsidRDefault="0029401E" w:rsidP="00235ABA">
      <w:pPr>
        <w:pStyle w:val="CorporatePlanmainbodytext"/>
      </w:pPr>
      <w:r>
        <w:t>CHW will make the following information available to the ESC to assist in their assessment of this submission:</w:t>
      </w:r>
    </w:p>
    <w:p w14:paraId="40E63A51" w14:textId="77777777" w:rsidR="0029401E" w:rsidRDefault="0029401E" w:rsidP="0029401E">
      <w:pPr>
        <w:pStyle w:val="CorporatePlanmainbodytext"/>
        <w:rPr>
          <w:b/>
          <w:sz w:val="20"/>
          <w:szCs w:val="20"/>
        </w:rPr>
      </w:pPr>
      <w:r w:rsidRPr="00E5248F">
        <w:rPr>
          <w:sz w:val="20"/>
          <w:szCs w:val="20"/>
        </w:rPr>
        <w:t xml:space="preserve">Table </w:t>
      </w:r>
      <w:r>
        <w:rPr>
          <w:sz w:val="20"/>
          <w:szCs w:val="20"/>
        </w:rPr>
        <w:t>7.1</w:t>
      </w:r>
      <w:r>
        <w:rPr>
          <w:sz w:val="20"/>
          <w:szCs w:val="20"/>
        </w:rPr>
        <w:tab/>
      </w:r>
      <w:r>
        <w:rPr>
          <w:b/>
          <w:sz w:val="20"/>
          <w:szCs w:val="20"/>
        </w:rPr>
        <w:t>Supporting information</w:t>
      </w:r>
    </w:p>
    <w:tbl>
      <w:tblPr>
        <w:tblStyle w:val="TableGrid8"/>
        <w:tblW w:w="0" w:type="auto"/>
        <w:tblLook w:val="04A0" w:firstRow="1" w:lastRow="0" w:firstColumn="1" w:lastColumn="0" w:noHBand="0" w:noVBand="1"/>
      </w:tblPr>
      <w:tblGrid>
        <w:gridCol w:w="2268"/>
        <w:gridCol w:w="6771"/>
      </w:tblGrid>
      <w:tr w:rsidR="0029401E" w:rsidRPr="0029401E" w14:paraId="5AF18D96" w14:textId="77777777" w:rsidTr="00BB5834">
        <w:trPr>
          <w:cnfStyle w:val="100000000000" w:firstRow="1" w:lastRow="0" w:firstColumn="0" w:lastColumn="0" w:oddVBand="0" w:evenVBand="0" w:oddHBand="0" w:evenHBand="0" w:firstRowFirstColumn="0" w:firstRowLastColumn="0" w:lastRowFirstColumn="0" w:lastRowLastColumn="0"/>
          <w:tblHeader/>
        </w:trPr>
        <w:tc>
          <w:tcPr>
            <w:tcW w:w="2268" w:type="dxa"/>
          </w:tcPr>
          <w:p w14:paraId="5B580573" w14:textId="77777777" w:rsidR="0029401E" w:rsidRPr="0029401E" w:rsidRDefault="0029401E" w:rsidP="0029401E">
            <w:pPr>
              <w:pStyle w:val="CorporatePlanmainbodytext"/>
              <w:spacing w:before="0" w:after="0"/>
              <w:rPr>
                <w:sz w:val="20"/>
              </w:rPr>
            </w:pPr>
            <w:r w:rsidRPr="0029401E">
              <w:rPr>
                <w:sz w:val="20"/>
              </w:rPr>
              <w:t>Section</w:t>
            </w:r>
          </w:p>
        </w:tc>
        <w:tc>
          <w:tcPr>
            <w:tcW w:w="6771" w:type="dxa"/>
          </w:tcPr>
          <w:p w14:paraId="5AD5E651" w14:textId="77777777" w:rsidR="0029401E" w:rsidRPr="0029401E" w:rsidRDefault="00907CC5" w:rsidP="0029401E">
            <w:pPr>
              <w:pStyle w:val="CorporatePlanmainbodytext"/>
              <w:spacing w:before="0" w:after="0"/>
              <w:rPr>
                <w:sz w:val="20"/>
              </w:rPr>
            </w:pPr>
            <w:r>
              <w:rPr>
                <w:sz w:val="20"/>
              </w:rPr>
              <w:t xml:space="preserve">      Information</w:t>
            </w:r>
          </w:p>
        </w:tc>
      </w:tr>
      <w:tr w:rsidR="0029401E" w:rsidRPr="0029401E" w14:paraId="30FBCA37" w14:textId="77777777" w:rsidTr="00BB5834">
        <w:trPr>
          <w:cnfStyle w:val="000000100000" w:firstRow="0" w:lastRow="0" w:firstColumn="0" w:lastColumn="0" w:oddVBand="0" w:evenVBand="0" w:oddHBand="1" w:evenHBand="0" w:firstRowFirstColumn="0" w:firstRowLastColumn="0" w:lastRowFirstColumn="0" w:lastRowLastColumn="0"/>
        </w:trPr>
        <w:tc>
          <w:tcPr>
            <w:tcW w:w="2268" w:type="dxa"/>
          </w:tcPr>
          <w:p w14:paraId="7FD19D5D" w14:textId="77777777" w:rsidR="0029401E" w:rsidRPr="0029401E" w:rsidRDefault="0029401E" w:rsidP="0029401E">
            <w:pPr>
              <w:pStyle w:val="CorporatePlanmainbodytext"/>
              <w:spacing w:before="0" w:after="0"/>
              <w:rPr>
                <w:sz w:val="20"/>
              </w:rPr>
            </w:pPr>
            <w:r>
              <w:rPr>
                <w:sz w:val="20"/>
              </w:rPr>
              <w:t>2.0   Board attestation</w:t>
            </w:r>
          </w:p>
        </w:tc>
        <w:tc>
          <w:tcPr>
            <w:tcW w:w="6771" w:type="dxa"/>
          </w:tcPr>
          <w:p w14:paraId="278EEBE0" w14:textId="77777777" w:rsidR="0029401E" w:rsidRPr="0029401E" w:rsidRDefault="0029401E" w:rsidP="0029401E">
            <w:pPr>
              <w:pStyle w:val="CorporatePlanmainbodytext"/>
              <w:numPr>
                <w:ilvl w:val="0"/>
                <w:numId w:val="109"/>
              </w:numPr>
              <w:spacing w:before="0" w:after="0"/>
              <w:rPr>
                <w:sz w:val="20"/>
              </w:rPr>
            </w:pPr>
            <w:r>
              <w:rPr>
                <w:sz w:val="20"/>
              </w:rPr>
              <w:t xml:space="preserve">List of board meeting and </w:t>
            </w:r>
            <w:r w:rsidR="00BB5834">
              <w:rPr>
                <w:sz w:val="20"/>
              </w:rPr>
              <w:t xml:space="preserve">board </w:t>
            </w:r>
            <w:r>
              <w:rPr>
                <w:sz w:val="20"/>
              </w:rPr>
              <w:t>briefing dates with agenda items</w:t>
            </w:r>
          </w:p>
        </w:tc>
      </w:tr>
      <w:tr w:rsidR="0029401E" w:rsidRPr="0029401E" w14:paraId="6B4977C4" w14:textId="77777777" w:rsidTr="00BB5834">
        <w:trPr>
          <w:cnfStyle w:val="000000010000" w:firstRow="0" w:lastRow="0" w:firstColumn="0" w:lastColumn="0" w:oddVBand="0" w:evenVBand="0" w:oddHBand="0" w:evenHBand="1" w:firstRowFirstColumn="0" w:firstRowLastColumn="0" w:lastRowFirstColumn="0" w:lastRowLastColumn="0"/>
        </w:trPr>
        <w:tc>
          <w:tcPr>
            <w:tcW w:w="2268" w:type="dxa"/>
          </w:tcPr>
          <w:p w14:paraId="468971A7" w14:textId="77777777" w:rsidR="0029401E" w:rsidRPr="0029401E" w:rsidRDefault="0029401E" w:rsidP="0029401E">
            <w:pPr>
              <w:pStyle w:val="CorporatePlanmainbodytext"/>
              <w:spacing w:before="0" w:after="0"/>
              <w:rPr>
                <w:sz w:val="20"/>
              </w:rPr>
            </w:pPr>
            <w:r>
              <w:rPr>
                <w:sz w:val="20"/>
              </w:rPr>
              <w:t>5.0   Performance</w:t>
            </w:r>
          </w:p>
        </w:tc>
        <w:tc>
          <w:tcPr>
            <w:tcW w:w="6771" w:type="dxa"/>
          </w:tcPr>
          <w:p w14:paraId="21D9ED0F" w14:textId="5A307103" w:rsidR="00BB5834" w:rsidRDefault="0029440C" w:rsidP="0029401E">
            <w:pPr>
              <w:pStyle w:val="CorporatePlanmainbodytext"/>
              <w:numPr>
                <w:ilvl w:val="0"/>
                <w:numId w:val="109"/>
              </w:numPr>
              <w:spacing w:before="0" w:after="0"/>
              <w:rPr>
                <w:sz w:val="20"/>
              </w:rPr>
            </w:pPr>
            <w:r>
              <w:rPr>
                <w:sz w:val="20"/>
              </w:rPr>
              <w:t xml:space="preserve">PR18 </w:t>
            </w:r>
            <w:r w:rsidR="00BB5834">
              <w:rPr>
                <w:sz w:val="20"/>
              </w:rPr>
              <w:t>Outcomes report 2021-22</w:t>
            </w:r>
          </w:p>
          <w:p w14:paraId="406826AD" w14:textId="77777777" w:rsidR="00BB5834" w:rsidRDefault="00BB5834" w:rsidP="0029401E">
            <w:pPr>
              <w:pStyle w:val="CorporatePlanmainbodytext"/>
              <w:numPr>
                <w:ilvl w:val="0"/>
                <w:numId w:val="109"/>
              </w:numPr>
              <w:spacing w:before="0" w:after="0"/>
              <w:rPr>
                <w:sz w:val="20"/>
              </w:rPr>
            </w:pPr>
            <w:r>
              <w:rPr>
                <w:sz w:val="20"/>
              </w:rPr>
              <w:t>GSL customer rebate data</w:t>
            </w:r>
          </w:p>
          <w:p w14:paraId="76A08699" w14:textId="77777777" w:rsidR="00BB5834" w:rsidRDefault="00BB5834" w:rsidP="0029401E">
            <w:pPr>
              <w:pStyle w:val="CorporatePlanmainbodytext"/>
              <w:numPr>
                <w:ilvl w:val="0"/>
                <w:numId w:val="109"/>
              </w:numPr>
              <w:spacing w:before="0" w:after="0"/>
              <w:rPr>
                <w:sz w:val="20"/>
              </w:rPr>
            </w:pPr>
            <w:r>
              <w:rPr>
                <w:sz w:val="20"/>
              </w:rPr>
              <w:t>ESC Robocall Customer Perception Survey data</w:t>
            </w:r>
          </w:p>
          <w:p w14:paraId="07588DED" w14:textId="77777777" w:rsidR="0029401E" w:rsidRPr="0029401E" w:rsidRDefault="0029401E" w:rsidP="0029401E">
            <w:pPr>
              <w:pStyle w:val="CorporatePlanmainbodytext"/>
              <w:numPr>
                <w:ilvl w:val="0"/>
                <w:numId w:val="109"/>
              </w:numPr>
              <w:spacing w:before="0" w:after="0"/>
              <w:rPr>
                <w:sz w:val="20"/>
              </w:rPr>
            </w:pPr>
            <w:r>
              <w:rPr>
                <w:sz w:val="20"/>
              </w:rPr>
              <w:t xml:space="preserve">Executive Summary – </w:t>
            </w:r>
            <w:r w:rsidR="00582D12">
              <w:rPr>
                <w:sz w:val="20"/>
              </w:rPr>
              <w:t xml:space="preserve">CHW </w:t>
            </w:r>
            <w:r>
              <w:rPr>
                <w:sz w:val="20"/>
              </w:rPr>
              <w:t xml:space="preserve">Customer Satisfaction </w:t>
            </w:r>
            <w:r w:rsidR="00BB5834">
              <w:rPr>
                <w:sz w:val="20"/>
              </w:rPr>
              <w:t>Survey 2021</w:t>
            </w:r>
          </w:p>
        </w:tc>
      </w:tr>
      <w:tr w:rsidR="0029401E" w:rsidRPr="0029401E" w14:paraId="02AD3E3A" w14:textId="77777777" w:rsidTr="00BB5834">
        <w:trPr>
          <w:cnfStyle w:val="000000100000" w:firstRow="0" w:lastRow="0" w:firstColumn="0" w:lastColumn="0" w:oddVBand="0" w:evenVBand="0" w:oddHBand="1" w:evenHBand="0" w:firstRowFirstColumn="0" w:firstRowLastColumn="0" w:lastRowFirstColumn="0" w:lastRowLastColumn="0"/>
        </w:trPr>
        <w:tc>
          <w:tcPr>
            <w:tcW w:w="2268" w:type="dxa"/>
          </w:tcPr>
          <w:p w14:paraId="7C847CA8" w14:textId="77777777" w:rsidR="0029401E" w:rsidRDefault="00BB5834" w:rsidP="0029401E">
            <w:pPr>
              <w:pStyle w:val="CorporatePlanmainbodytext"/>
              <w:spacing w:before="0" w:after="0"/>
              <w:rPr>
                <w:sz w:val="20"/>
              </w:rPr>
            </w:pPr>
            <w:r>
              <w:rPr>
                <w:sz w:val="20"/>
              </w:rPr>
              <w:t>8.0   Engagement</w:t>
            </w:r>
          </w:p>
          <w:p w14:paraId="01AF2CF3" w14:textId="77777777" w:rsidR="00BB5834" w:rsidRPr="0029401E" w:rsidRDefault="00BB5834" w:rsidP="0029401E">
            <w:pPr>
              <w:pStyle w:val="CorporatePlanmainbodytext"/>
              <w:spacing w:before="0" w:after="0"/>
              <w:rPr>
                <w:sz w:val="20"/>
              </w:rPr>
            </w:pPr>
            <w:r>
              <w:rPr>
                <w:sz w:val="20"/>
              </w:rPr>
              <w:t>9.0   Outcomes</w:t>
            </w:r>
          </w:p>
        </w:tc>
        <w:tc>
          <w:tcPr>
            <w:tcW w:w="6771" w:type="dxa"/>
          </w:tcPr>
          <w:p w14:paraId="385C19C1" w14:textId="77777777" w:rsidR="0029401E" w:rsidRDefault="00BB5834" w:rsidP="00BB5834">
            <w:pPr>
              <w:pStyle w:val="CorporatePlanmainbodytext"/>
              <w:numPr>
                <w:ilvl w:val="0"/>
                <w:numId w:val="110"/>
              </w:numPr>
              <w:spacing w:before="0" w:after="0"/>
              <w:rPr>
                <w:sz w:val="20"/>
              </w:rPr>
            </w:pPr>
            <w:r>
              <w:rPr>
                <w:sz w:val="20"/>
              </w:rPr>
              <w:t>Community Engagement Panel webinar 2021</w:t>
            </w:r>
          </w:p>
          <w:p w14:paraId="4054D2CA" w14:textId="77777777" w:rsidR="00907CC5" w:rsidRDefault="00907CC5" w:rsidP="00907CC5">
            <w:pPr>
              <w:pStyle w:val="CorporatePlanmainbodytext"/>
              <w:numPr>
                <w:ilvl w:val="0"/>
                <w:numId w:val="110"/>
              </w:numPr>
              <w:spacing w:before="0" w:after="0"/>
              <w:rPr>
                <w:sz w:val="20"/>
              </w:rPr>
            </w:pPr>
            <w:r>
              <w:rPr>
                <w:sz w:val="20"/>
              </w:rPr>
              <w:t>Community Engagement Reports (5)</w:t>
            </w:r>
          </w:p>
          <w:p w14:paraId="1127596A" w14:textId="77777777" w:rsidR="00BB5834" w:rsidRDefault="00BB5834" w:rsidP="00BB5834">
            <w:pPr>
              <w:pStyle w:val="CorporatePlanmainbodytext"/>
              <w:numPr>
                <w:ilvl w:val="0"/>
                <w:numId w:val="110"/>
              </w:numPr>
              <w:spacing w:before="0" w:after="0"/>
              <w:rPr>
                <w:sz w:val="20"/>
              </w:rPr>
            </w:pPr>
            <w:r>
              <w:rPr>
                <w:sz w:val="20"/>
              </w:rPr>
              <w:t>Presentation materials provided to Deliberative Assembly</w:t>
            </w:r>
          </w:p>
          <w:p w14:paraId="2D9DFCAB" w14:textId="3FB64E4B" w:rsidR="00BB5834" w:rsidRDefault="00BB5834" w:rsidP="00BB5834">
            <w:pPr>
              <w:pStyle w:val="CorporatePlanmainbodytext"/>
              <w:numPr>
                <w:ilvl w:val="0"/>
                <w:numId w:val="110"/>
              </w:numPr>
              <w:spacing w:before="0" w:after="0"/>
              <w:rPr>
                <w:sz w:val="20"/>
              </w:rPr>
            </w:pPr>
            <w:r>
              <w:rPr>
                <w:sz w:val="20"/>
              </w:rPr>
              <w:t xml:space="preserve">2023-2028 Price Submission Community </w:t>
            </w:r>
            <w:r w:rsidR="00774671">
              <w:rPr>
                <w:sz w:val="20"/>
              </w:rPr>
              <w:t>Summary</w:t>
            </w:r>
          </w:p>
          <w:p w14:paraId="20F2F8B3" w14:textId="71A39AEB" w:rsidR="00325EF5" w:rsidRDefault="00325EF5" w:rsidP="00BB5834">
            <w:pPr>
              <w:pStyle w:val="CorporatePlanmainbodytext"/>
              <w:numPr>
                <w:ilvl w:val="0"/>
                <w:numId w:val="110"/>
              </w:numPr>
              <w:spacing w:before="0" w:after="0"/>
              <w:rPr>
                <w:sz w:val="20"/>
              </w:rPr>
            </w:pPr>
            <w:r w:rsidRPr="00325EF5">
              <w:rPr>
                <w:sz w:val="20"/>
              </w:rPr>
              <w:t>Central and Gippsland Region Sustainable Water Strategy</w:t>
            </w:r>
            <w:r>
              <w:rPr>
                <w:sz w:val="20"/>
              </w:rPr>
              <w:t xml:space="preserve"> 2022</w:t>
            </w:r>
            <w:r w:rsidR="00035C3E">
              <w:rPr>
                <w:sz w:val="20"/>
              </w:rPr>
              <w:t xml:space="preserve"> </w:t>
            </w:r>
          </w:p>
          <w:p w14:paraId="243BB6EF" w14:textId="2783BA21" w:rsidR="00325EF5" w:rsidRDefault="00E04092" w:rsidP="00E04092">
            <w:pPr>
              <w:pStyle w:val="CorporatePlanmainbodytext"/>
              <w:numPr>
                <w:ilvl w:val="0"/>
                <w:numId w:val="110"/>
              </w:numPr>
              <w:spacing w:before="0" w:after="0"/>
              <w:rPr>
                <w:sz w:val="20"/>
              </w:rPr>
            </w:pPr>
            <w:r w:rsidRPr="00E04092">
              <w:rPr>
                <w:sz w:val="20"/>
              </w:rPr>
              <w:t>Central Highlands Water Innovate Reconciliation Action Plan</w:t>
            </w:r>
            <w:r w:rsidR="00907CC5">
              <w:rPr>
                <w:sz w:val="20"/>
              </w:rPr>
              <w:t xml:space="preserve"> 2021</w:t>
            </w:r>
            <w:r w:rsidR="00035C3E">
              <w:rPr>
                <w:sz w:val="20"/>
              </w:rPr>
              <w:t xml:space="preserve"> </w:t>
            </w:r>
          </w:p>
          <w:p w14:paraId="21E5A261" w14:textId="77777777" w:rsidR="00325EF5" w:rsidRDefault="00325EF5" w:rsidP="00E04092">
            <w:pPr>
              <w:pStyle w:val="CorporatePlanmainbodytext"/>
              <w:numPr>
                <w:ilvl w:val="0"/>
                <w:numId w:val="110"/>
              </w:numPr>
              <w:spacing w:before="0" w:after="0"/>
              <w:rPr>
                <w:sz w:val="20"/>
              </w:rPr>
            </w:pPr>
            <w:r>
              <w:rPr>
                <w:sz w:val="20"/>
              </w:rPr>
              <w:t>Statement of Obligation (Emission Reduction) 2022</w:t>
            </w:r>
          </w:p>
          <w:p w14:paraId="01931585" w14:textId="77777777" w:rsidR="00E04092" w:rsidRPr="00E04092" w:rsidRDefault="00BB5834" w:rsidP="00E04092">
            <w:pPr>
              <w:pStyle w:val="CorporatePlanmainbodytext"/>
              <w:numPr>
                <w:ilvl w:val="0"/>
                <w:numId w:val="110"/>
              </w:numPr>
              <w:spacing w:before="0" w:after="0"/>
              <w:rPr>
                <w:sz w:val="20"/>
              </w:rPr>
            </w:pPr>
            <w:r>
              <w:rPr>
                <w:sz w:val="20"/>
              </w:rPr>
              <w:t>Media releases</w:t>
            </w:r>
          </w:p>
        </w:tc>
      </w:tr>
      <w:tr w:rsidR="0029401E" w:rsidRPr="0029401E" w14:paraId="1F1BD1A5" w14:textId="77777777" w:rsidTr="00BB5834">
        <w:trPr>
          <w:cnfStyle w:val="000000010000" w:firstRow="0" w:lastRow="0" w:firstColumn="0" w:lastColumn="0" w:oddVBand="0" w:evenVBand="0" w:oddHBand="0" w:evenHBand="1" w:firstRowFirstColumn="0" w:firstRowLastColumn="0" w:lastRowFirstColumn="0" w:lastRowLastColumn="0"/>
        </w:trPr>
        <w:tc>
          <w:tcPr>
            <w:tcW w:w="2268" w:type="dxa"/>
          </w:tcPr>
          <w:p w14:paraId="4B38DF4F" w14:textId="77777777" w:rsidR="0029401E" w:rsidRPr="0029401E" w:rsidRDefault="00C9473C" w:rsidP="0029401E">
            <w:pPr>
              <w:pStyle w:val="CorporatePlanmainbodytext"/>
              <w:spacing w:before="0" w:after="0"/>
              <w:rPr>
                <w:sz w:val="20"/>
              </w:rPr>
            </w:pPr>
            <w:proofErr w:type="gramStart"/>
            <w:r>
              <w:rPr>
                <w:sz w:val="20"/>
              </w:rPr>
              <w:t>12.0  Demand</w:t>
            </w:r>
            <w:proofErr w:type="gramEnd"/>
          </w:p>
        </w:tc>
        <w:tc>
          <w:tcPr>
            <w:tcW w:w="6771" w:type="dxa"/>
          </w:tcPr>
          <w:p w14:paraId="5FDBAD6D" w14:textId="77777777" w:rsidR="004F044B" w:rsidRDefault="004F044B" w:rsidP="00C9473C">
            <w:pPr>
              <w:pStyle w:val="CorporatePlanmainbodytext"/>
              <w:numPr>
                <w:ilvl w:val="0"/>
                <w:numId w:val="111"/>
              </w:numPr>
              <w:spacing w:before="0" w:after="0"/>
              <w:rPr>
                <w:sz w:val="20"/>
              </w:rPr>
            </w:pPr>
            <w:r>
              <w:rPr>
                <w:sz w:val="20"/>
              </w:rPr>
              <w:t>Victoria in Future (VIF) 2019</w:t>
            </w:r>
          </w:p>
          <w:p w14:paraId="09992A62" w14:textId="77777777" w:rsidR="0029401E" w:rsidRDefault="00C9473C" w:rsidP="00C9473C">
            <w:pPr>
              <w:pStyle w:val="CorporatePlanmainbodytext"/>
              <w:numPr>
                <w:ilvl w:val="0"/>
                <w:numId w:val="111"/>
              </w:numPr>
              <w:spacing w:before="0" w:after="0"/>
              <w:rPr>
                <w:sz w:val="20"/>
              </w:rPr>
            </w:pPr>
            <w:r>
              <w:rPr>
                <w:sz w:val="20"/>
              </w:rPr>
              <w:t>CHW Urban Water Strategy 2022</w:t>
            </w:r>
          </w:p>
          <w:p w14:paraId="53FBA7C6" w14:textId="0B3906B0" w:rsidR="00C9473C" w:rsidRDefault="00C9473C" w:rsidP="00C9473C">
            <w:pPr>
              <w:pStyle w:val="CorporatePlanmainbodytext"/>
              <w:numPr>
                <w:ilvl w:val="0"/>
                <w:numId w:val="111"/>
              </w:numPr>
              <w:spacing w:before="0" w:after="0"/>
              <w:rPr>
                <w:sz w:val="20"/>
              </w:rPr>
            </w:pPr>
            <w:r>
              <w:rPr>
                <w:sz w:val="20"/>
              </w:rPr>
              <w:t xml:space="preserve">City of Ballarat </w:t>
            </w:r>
            <w:r w:rsidR="009B0B68">
              <w:rPr>
                <w:sz w:val="20"/>
              </w:rPr>
              <w:t>–</w:t>
            </w:r>
            <w:r>
              <w:rPr>
                <w:sz w:val="20"/>
              </w:rPr>
              <w:t xml:space="preserve"> </w:t>
            </w:r>
            <w:r w:rsidR="009B0B68">
              <w:rPr>
                <w:sz w:val="20"/>
              </w:rPr>
              <w:t xml:space="preserve">23 </w:t>
            </w:r>
            <w:r w:rsidRPr="00C9473C">
              <w:rPr>
                <w:sz w:val="20"/>
              </w:rPr>
              <w:t xml:space="preserve">February </w:t>
            </w:r>
            <w:r w:rsidR="009B0B68">
              <w:rPr>
                <w:sz w:val="20"/>
              </w:rPr>
              <w:t xml:space="preserve">2022 </w:t>
            </w:r>
            <w:r w:rsidRPr="00C9473C">
              <w:rPr>
                <w:sz w:val="20"/>
              </w:rPr>
              <w:t>Council Meeting Agenda Part 1 p.223</w:t>
            </w:r>
          </w:p>
          <w:p w14:paraId="78603D47" w14:textId="38CE27B4" w:rsidR="004F044B" w:rsidRPr="0029401E" w:rsidRDefault="00582D12" w:rsidP="00C9473C">
            <w:pPr>
              <w:pStyle w:val="CorporatePlanmainbodytext"/>
              <w:numPr>
                <w:ilvl w:val="0"/>
                <w:numId w:val="111"/>
              </w:numPr>
              <w:spacing w:before="0" w:after="0"/>
              <w:rPr>
                <w:sz w:val="20"/>
              </w:rPr>
            </w:pPr>
            <w:r>
              <w:rPr>
                <w:sz w:val="20"/>
              </w:rPr>
              <w:t xml:space="preserve">Academic research </w:t>
            </w:r>
            <w:r w:rsidR="00035C3E">
              <w:rPr>
                <w:sz w:val="20"/>
              </w:rPr>
              <w:t xml:space="preserve">from Institute of </w:t>
            </w:r>
            <w:proofErr w:type="spellStart"/>
            <w:r w:rsidR="00035C3E">
              <w:rPr>
                <w:sz w:val="20"/>
              </w:rPr>
              <w:t>Sustainble</w:t>
            </w:r>
            <w:proofErr w:type="spellEnd"/>
            <w:r w:rsidR="00035C3E">
              <w:rPr>
                <w:sz w:val="20"/>
              </w:rPr>
              <w:t xml:space="preserve"> Futures (University of Technology Sydney) </w:t>
            </w:r>
            <w:r>
              <w:rPr>
                <w:sz w:val="20"/>
              </w:rPr>
              <w:t>indicating decrease in residential water use following introduction of digital metering.</w:t>
            </w:r>
          </w:p>
        </w:tc>
      </w:tr>
      <w:tr w:rsidR="00C9473C" w:rsidRPr="0029401E" w14:paraId="4ECE4B0B" w14:textId="77777777" w:rsidTr="00BB5834">
        <w:trPr>
          <w:cnfStyle w:val="000000100000" w:firstRow="0" w:lastRow="0" w:firstColumn="0" w:lastColumn="0" w:oddVBand="0" w:evenVBand="0" w:oddHBand="1" w:evenHBand="0" w:firstRowFirstColumn="0" w:firstRowLastColumn="0" w:lastRowFirstColumn="0" w:lastRowLastColumn="0"/>
        </w:trPr>
        <w:tc>
          <w:tcPr>
            <w:tcW w:w="2268" w:type="dxa"/>
          </w:tcPr>
          <w:p w14:paraId="09465C5E" w14:textId="77777777" w:rsidR="00C9473C" w:rsidRDefault="00C9473C" w:rsidP="0029401E">
            <w:pPr>
              <w:pStyle w:val="CorporatePlanmainbodytext"/>
              <w:spacing w:before="0" w:after="0"/>
              <w:rPr>
                <w:sz w:val="20"/>
              </w:rPr>
            </w:pPr>
            <w:proofErr w:type="gramStart"/>
            <w:r>
              <w:rPr>
                <w:sz w:val="20"/>
              </w:rPr>
              <w:t>14.0  Forecast</w:t>
            </w:r>
            <w:proofErr w:type="gramEnd"/>
            <w:r>
              <w:rPr>
                <w:sz w:val="20"/>
              </w:rPr>
              <w:t xml:space="preserve"> Operating Expenditure</w:t>
            </w:r>
          </w:p>
        </w:tc>
        <w:tc>
          <w:tcPr>
            <w:tcW w:w="6771" w:type="dxa"/>
          </w:tcPr>
          <w:p w14:paraId="6B52492E" w14:textId="77777777" w:rsidR="00C9473C" w:rsidRDefault="00C9473C" w:rsidP="00C9473C">
            <w:pPr>
              <w:pStyle w:val="CorporatePlanmainbodytext"/>
              <w:numPr>
                <w:ilvl w:val="0"/>
                <w:numId w:val="111"/>
              </w:numPr>
              <w:spacing w:before="0" w:after="0"/>
              <w:rPr>
                <w:sz w:val="20"/>
              </w:rPr>
            </w:pPr>
            <w:r w:rsidRPr="00C9473C">
              <w:rPr>
                <w:sz w:val="20"/>
              </w:rPr>
              <w:t>Compliance Obligation Assessment for the Victorian Water Corporations</w:t>
            </w:r>
            <w:r>
              <w:rPr>
                <w:sz w:val="20"/>
              </w:rPr>
              <w:t xml:space="preserve"> 2022</w:t>
            </w:r>
          </w:p>
        </w:tc>
      </w:tr>
      <w:tr w:rsidR="0029401E" w:rsidRPr="0029401E" w14:paraId="206B674F" w14:textId="77777777" w:rsidTr="00BB5834">
        <w:trPr>
          <w:cnfStyle w:val="000000010000" w:firstRow="0" w:lastRow="0" w:firstColumn="0" w:lastColumn="0" w:oddVBand="0" w:evenVBand="0" w:oddHBand="0" w:evenHBand="1" w:firstRowFirstColumn="0" w:firstRowLastColumn="0" w:lastRowFirstColumn="0" w:lastRowLastColumn="0"/>
        </w:trPr>
        <w:tc>
          <w:tcPr>
            <w:tcW w:w="2268" w:type="dxa"/>
          </w:tcPr>
          <w:p w14:paraId="5B21BD09" w14:textId="77777777" w:rsidR="0029401E" w:rsidRPr="0029401E" w:rsidRDefault="00C9473C" w:rsidP="0029401E">
            <w:pPr>
              <w:pStyle w:val="CorporatePlanmainbodytext"/>
              <w:spacing w:before="0" w:after="0"/>
              <w:rPr>
                <w:sz w:val="20"/>
              </w:rPr>
            </w:pPr>
            <w:proofErr w:type="gramStart"/>
            <w:r>
              <w:rPr>
                <w:sz w:val="20"/>
              </w:rPr>
              <w:t>15.0  Forecast</w:t>
            </w:r>
            <w:proofErr w:type="gramEnd"/>
            <w:r>
              <w:rPr>
                <w:sz w:val="20"/>
              </w:rPr>
              <w:t xml:space="preserve"> Capital Expenditure</w:t>
            </w:r>
          </w:p>
        </w:tc>
        <w:tc>
          <w:tcPr>
            <w:tcW w:w="6771" w:type="dxa"/>
          </w:tcPr>
          <w:p w14:paraId="385DEC85" w14:textId="77777777" w:rsidR="00951F14" w:rsidRDefault="00951F14" w:rsidP="00951F14">
            <w:pPr>
              <w:pStyle w:val="CorporatePlanmainbodytext"/>
              <w:numPr>
                <w:ilvl w:val="0"/>
                <w:numId w:val="112"/>
              </w:numPr>
              <w:spacing w:before="0" w:after="0"/>
              <w:rPr>
                <w:sz w:val="20"/>
              </w:rPr>
            </w:pPr>
            <w:r w:rsidRPr="00951F14">
              <w:rPr>
                <w:sz w:val="20"/>
              </w:rPr>
              <w:t>Master Plans</w:t>
            </w:r>
            <w:r>
              <w:rPr>
                <w:sz w:val="20"/>
              </w:rPr>
              <w:t xml:space="preserve"> re growth and capacity issues</w:t>
            </w:r>
          </w:p>
          <w:p w14:paraId="06477386" w14:textId="77777777" w:rsidR="00951F14" w:rsidRPr="00951F14" w:rsidRDefault="00951F14" w:rsidP="00951F14">
            <w:pPr>
              <w:pStyle w:val="CorporatePlanmainbodytext"/>
              <w:numPr>
                <w:ilvl w:val="0"/>
                <w:numId w:val="112"/>
              </w:numPr>
              <w:spacing w:before="0" w:after="0"/>
              <w:rPr>
                <w:sz w:val="20"/>
              </w:rPr>
            </w:pPr>
            <w:r>
              <w:rPr>
                <w:sz w:val="20"/>
              </w:rPr>
              <w:t>Asset Management Plans for key asset classes e.g. water mains, sewer mains, key facilities</w:t>
            </w:r>
          </w:p>
          <w:p w14:paraId="7E27A0E9" w14:textId="77777777" w:rsidR="00951F14" w:rsidRDefault="00951F14" w:rsidP="00C9473C">
            <w:pPr>
              <w:pStyle w:val="CorporatePlanmainbodytext"/>
              <w:numPr>
                <w:ilvl w:val="0"/>
                <w:numId w:val="112"/>
              </w:numPr>
              <w:spacing w:before="0" w:after="0"/>
              <w:rPr>
                <w:sz w:val="20"/>
              </w:rPr>
            </w:pPr>
            <w:r>
              <w:rPr>
                <w:sz w:val="20"/>
              </w:rPr>
              <w:t>Options assessment and feasibility studies</w:t>
            </w:r>
          </w:p>
          <w:p w14:paraId="5155048D" w14:textId="53E2CE76" w:rsidR="0029401E" w:rsidRDefault="00C9473C" w:rsidP="00C9473C">
            <w:pPr>
              <w:pStyle w:val="CorporatePlanmainbodytext"/>
              <w:numPr>
                <w:ilvl w:val="0"/>
                <w:numId w:val="112"/>
              </w:numPr>
              <w:spacing w:before="0" w:after="0"/>
              <w:rPr>
                <w:sz w:val="20"/>
              </w:rPr>
            </w:pPr>
            <w:r>
              <w:rPr>
                <w:sz w:val="20"/>
              </w:rPr>
              <w:t>Pro</w:t>
            </w:r>
            <w:r w:rsidR="00582D12">
              <w:rPr>
                <w:sz w:val="20"/>
              </w:rPr>
              <w:t>je</w:t>
            </w:r>
            <w:r>
              <w:rPr>
                <w:sz w:val="20"/>
              </w:rPr>
              <w:t xml:space="preserve">ct </w:t>
            </w:r>
            <w:r w:rsidR="00774671">
              <w:rPr>
                <w:sz w:val="20"/>
              </w:rPr>
              <w:t>Justification</w:t>
            </w:r>
            <w:r>
              <w:rPr>
                <w:sz w:val="20"/>
              </w:rPr>
              <w:t xml:space="preserve"> Report (PJR) </w:t>
            </w:r>
            <w:r w:rsidR="00951F14">
              <w:rPr>
                <w:sz w:val="20"/>
              </w:rPr>
              <w:t xml:space="preserve">for all projects and programs with planned expenditure more </w:t>
            </w:r>
            <w:r w:rsidR="00774671">
              <w:rPr>
                <w:sz w:val="20"/>
              </w:rPr>
              <w:t>than</w:t>
            </w:r>
            <w:r w:rsidR="00951F14">
              <w:rPr>
                <w:sz w:val="20"/>
              </w:rPr>
              <w:t xml:space="preserve"> $500,000 over the 5-year period</w:t>
            </w:r>
          </w:p>
          <w:p w14:paraId="459C8371" w14:textId="77777777" w:rsidR="00C9473C" w:rsidRPr="00951F14" w:rsidRDefault="00951F14" w:rsidP="00951F14">
            <w:pPr>
              <w:pStyle w:val="CorporatePlanmainbodytext"/>
              <w:numPr>
                <w:ilvl w:val="0"/>
                <w:numId w:val="112"/>
              </w:numPr>
              <w:spacing w:before="0" w:after="0"/>
              <w:rPr>
                <w:sz w:val="20"/>
              </w:rPr>
            </w:pPr>
            <w:r>
              <w:rPr>
                <w:sz w:val="20"/>
              </w:rPr>
              <w:t>Risk based cost estimates for the top 10 projects and top 5 programs</w:t>
            </w:r>
          </w:p>
        </w:tc>
      </w:tr>
      <w:tr w:rsidR="0029401E" w:rsidRPr="0029401E" w14:paraId="5A9F3F20" w14:textId="77777777" w:rsidTr="00BB5834">
        <w:trPr>
          <w:cnfStyle w:val="000000100000" w:firstRow="0" w:lastRow="0" w:firstColumn="0" w:lastColumn="0" w:oddVBand="0" w:evenVBand="0" w:oddHBand="1" w:evenHBand="0" w:firstRowFirstColumn="0" w:firstRowLastColumn="0" w:lastRowFirstColumn="0" w:lastRowLastColumn="0"/>
        </w:trPr>
        <w:tc>
          <w:tcPr>
            <w:tcW w:w="2268" w:type="dxa"/>
          </w:tcPr>
          <w:p w14:paraId="536712B2" w14:textId="77777777" w:rsidR="0029401E" w:rsidRPr="0029401E" w:rsidRDefault="00C9473C" w:rsidP="0029401E">
            <w:pPr>
              <w:pStyle w:val="CorporatePlanmainbodytext"/>
              <w:spacing w:before="0" w:after="0"/>
              <w:rPr>
                <w:sz w:val="20"/>
              </w:rPr>
            </w:pPr>
            <w:proofErr w:type="gramStart"/>
            <w:r>
              <w:rPr>
                <w:sz w:val="20"/>
              </w:rPr>
              <w:t>19.0  Prices</w:t>
            </w:r>
            <w:proofErr w:type="gramEnd"/>
            <w:r>
              <w:rPr>
                <w:sz w:val="20"/>
              </w:rPr>
              <w:t xml:space="preserve"> and Tariff Structure</w:t>
            </w:r>
          </w:p>
        </w:tc>
        <w:tc>
          <w:tcPr>
            <w:tcW w:w="6771" w:type="dxa"/>
          </w:tcPr>
          <w:p w14:paraId="34451E11" w14:textId="7D2EE7B8" w:rsidR="0029401E" w:rsidRPr="0029401E" w:rsidRDefault="001F5D6A" w:rsidP="00C9473C">
            <w:pPr>
              <w:pStyle w:val="CorporatePlanmainbodytext"/>
              <w:numPr>
                <w:ilvl w:val="0"/>
                <w:numId w:val="113"/>
              </w:numPr>
              <w:spacing w:before="0" w:after="0"/>
              <w:rPr>
                <w:sz w:val="20"/>
              </w:rPr>
            </w:pPr>
            <w:r>
              <w:rPr>
                <w:sz w:val="20"/>
              </w:rPr>
              <w:t>Independent r</w:t>
            </w:r>
            <w:r w:rsidR="00C9473C" w:rsidRPr="00C9473C">
              <w:rPr>
                <w:sz w:val="20"/>
              </w:rPr>
              <w:t xml:space="preserve">eview of </w:t>
            </w:r>
            <w:r>
              <w:rPr>
                <w:sz w:val="20"/>
              </w:rPr>
              <w:t>CHW’s</w:t>
            </w:r>
            <w:r w:rsidR="00C9473C" w:rsidRPr="00C9473C">
              <w:rPr>
                <w:sz w:val="20"/>
              </w:rPr>
              <w:t xml:space="preserve"> </w:t>
            </w:r>
            <w:r w:rsidR="00774671">
              <w:rPr>
                <w:sz w:val="20"/>
              </w:rPr>
              <w:t>T</w:t>
            </w:r>
            <w:r w:rsidR="00774671" w:rsidRPr="00C9473C">
              <w:rPr>
                <w:sz w:val="20"/>
              </w:rPr>
              <w:t>rade waste</w:t>
            </w:r>
            <w:r w:rsidR="00C9473C" w:rsidRPr="00C9473C">
              <w:rPr>
                <w:sz w:val="20"/>
              </w:rPr>
              <w:t xml:space="preserve"> </w:t>
            </w:r>
            <w:r w:rsidR="00E04092">
              <w:rPr>
                <w:sz w:val="20"/>
              </w:rPr>
              <w:t>C</w:t>
            </w:r>
            <w:r w:rsidR="00C9473C" w:rsidRPr="00C9473C">
              <w:rPr>
                <w:sz w:val="20"/>
              </w:rPr>
              <w:t xml:space="preserve">ost </w:t>
            </w:r>
            <w:r w:rsidR="00E04092">
              <w:rPr>
                <w:sz w:val="20"/>
              </w:rPr>
              <w:t>R</w:t>
            </w:r>
            <w:r w:rsidR="00C9473C" w:rsidRPr="00C9473C">
              <w:rPr>
                <w:sz w:val="20"/>
              </w:rPr>
              <w:t>ecovery</w:t>
            </w:r>
          </w:p>
        </w:tc>
      </w:tr>
      <w:tr w:rsidR="00E04092" w:rsidRPr="0029401E" w14:paraId="6F479A11" w14:textId="77777777" w:rsidTr="00BB5834">
        <w:trPr>
          <w:cnfStyle w:val="000000010000" w:firstRow="0" w:lastRow="0" w:firstColumn="0" w:lastColumn="0" w:oddVBand="0" w:evenVBand="0" w:oddHBand="0" w:evenHBand="1" w:firstRowFirstColumn="0" w:firstRowLastColumn="0" w:lastRowFirstColumn="0" w:lastRowLastColumn="0"/>
        </w:trPr>
        <w:tc>
          <w:tcPr>
            <w:tcW w:w="2268" w:type="dxa"/>
          </w:tcPr>
          <w:p w14:paraId="2A459D5F" w14:textId="77777777" w:rsidR="00E04092" w:rsidRDefault="00E04092" w:rsidP="0029401E">
            <w:pPr>
              <w:pStyle w:val="CorporatePlanmainbodytext"/>
              <w:spacing w:before="0" w:after="0"/>
              <w:rPr>
                <w:sz w:val="20"/>
              </w:rPr>
            </w:pPr>
            <w:r>
              <w:rPr>
                <w:sz w:val="20"/>
              </w:rPr>
              <w:t>20.0 New Customer Contributions</w:t>
            </w:r>
          </w:p>
        </w:tc>
        <w:tc>
          <w:tcPr>
            <w:tcW w:w="6771" w:type="dxa"/>
          </w:tcPr>
          <w:p w14:paraId="4BB30AD2" w14:textId="77777777" w:rsidR="00E04092" w:rsidRDefault="00E04092" w:rsidP="00C9473C">
            <w:pPr>
              <w:pStyle w:val="CorporatePlanmainbodytext"/>
              <w:numPr>
                <w:ilvl w:val="0"/>
                <w:numId w:val="113"/>
              </w:numPr>
              <w:spacing w:before="0" w:after="0"/>
              <w:rPr>
                <w:sz w:val="20"/>
              </w:rPr>
            </w:pPr>
            <w:proofErr w:type="spellStart"/>
            <w:r>
              <w:rPr>
                <w:sz w:val="20"/>
              </w:rPr>
              <w:t>VicWater</w:t>
            </w:r>
            <w:proofErr w:type="spellEnd"/>
            <w:r>
              <w:rPr>
                <w:sz w:val="20"/>
              </w:rPr>
              <w:t xml:space="preserve"> NCC Model Review and Financial Model </w:t>
            </w:r>
          </w:p>
          <w:p w14:paraId="2EB2F4CE" w14:textId="77777777" w:rsidR="00E04092" w:rsidRDefault="00E04092" w:rsidP="00C9473C">
            <w:pPr>
              <w:pStyle w:val="CorporatePlanmainbodytext"/>
              <w:numPr>
                <w:ilvl w:val="0"/>
                <w:numId w:val="113"/>
              </w:numPr>
              <w:spacing w:before="0" w:after="0"/>
              <w:rPr>
                <w:sz w:val="20"/>
              </w:rPr>
            </w:pPr>
            <w:r>
              <w:rPr>
                <w:sz w:val="20"/>
              </w:rPr>
              <w:t>Developer Forum presentation materials</w:t>
            </w:r>
            <w:r w:rsidR="000C31A1">
              <w:rPr>
                <w:sz w:val="20"/>
              </w:rPr>
              <w:t xml:space="preserve"> May 2022</w:t>
            </w:r>
          </w:p>
          <w:p w14:paraId="22664680" w14:textId="77777777" w:rsidR="00E04092" w:rsidRDefault="00E04092" w:rsidP="00C9473C">
            <w:pPr>
              <w:pStyle w:val="CorporatePlanmainbodytext"/>
              <w:numPr>
                <w:ilvl w:val="0"/>
                <w:numId w:val="113"/>
              </w:numPr>
              <w:spacing w:before="0" w:after="0"/>
              <w:rPr>
                <w:sz w:val="20"/>
              </w:rPr>
            </w:pPr>
            <w:r>
              <w:rPr>
                <w:sz w:val="20"/>
              </w:rPr>
              <w:t>Electronic Direct Mail materials</w:t>
            </w:r>
            <w:r w:rsidR="000C31A1">
              <w:rPr>
                <w:sz w:val="20"/>
              </w:rPr>
              <w:t xml:space="preserve"> June and August 2022</w:t>
            </w:r>
          </w:p>
          <w:p w14:paraId="48AB50CD" w14:textId="77777777" w:rsidR="00E04092" w:rsidRDefault="00E04092" w:rsidP="00C9473C">
            <w:pPr>
              <w:pStyle w:val="CorporatePlanmainbodytext"/>
              <w:numPr>
                <w:ilvl w:val="0"/>
                <w:numId w:val="113"/>
              </w:numPr>
              <w:spacing w:before="0" w:after="0"/>
              <w:rPr>
                <w:sz w:val="20"/>
              </w:rPr>
            </w:pPr>
            <w:r>
              <w:rPr>
                <w:sz w:val="20"/>
              </w:rPr>
              <w:t xml:space="preserve">UDIA Presentation </w:t>
            </w:r>
            <w:r w:rsidR="000C31A1">
              <w:rPr>
                <w:sz w:val="20"/>
              </w:rPr>
              <w:t xml:space="preserve">August </w:t>
            </w:r>
            <w:r>
              <w:rPr>
                <w:sz w:val="20"/>
              </w:rPr>
              <w:t>2022</w:t>
            </w:r>
          </w:p>
        </w:tc>
      </w:tr>
    </w:tbl>
    <w:p w14:paraId="46C073EC" w14:textId="12382A34" w:rsidR="00425093" w:rsidRDefault="00425093" w:rsidP="007D79DF">
      <w:pPr>
        <w:pStyle w:val="CorporatePlanmainbodytext"/>
      </w:pPr>
    </w:p>
    <w:p w14:paraId="0FB7C085" w14:textId="77777777" w:rsidR="00425093" w:rsidRDefault="00425093">
      <w:pPr>
        <w:rPr>
          <w:rFonts w:cs="Arial"/>
          <w:sz w:val="22"/>
          <w:szCs w:val="22"/>
        </w:rPr>
      </w:pPr>
      <w:r>
        <w:br w:type="page"/>
      </w:r>
    </w:p>
    <w:p w14:paraId="602BF2D8" w14:textId="77777777" w:rsidR="007D79DF" w:rsidRPr="007D79DF" w:rsidRDefault="007D79DF" w:rsidP="007D79DF">
      <w:pPr>
        <w:pStyle w:val="Heading2"/>
      </w:pPr>
      <w:bookmarkStart w:id="22" w:name="_Toc115430824"/>
      <w:r>
        <w:t>Management</w:t>
      </w:r>
      <w:r w:rsidRPr="007D79DF">
        <w:t xml:space="preserve"> – PREMO assessment</w:t>
      </w:r>
      <w:bookmarkEnd w:id="22"/>
    </w:p>
    <w:p w14:paraId="1110435B" w14:textId="77777777" w:rsidR="007D79DF" w:rsidRDefault="007D79DF" w:rsidP="007D79DF">
      <w:pPr>
        <w:pStyle w:val="CorporatePlanmainbodytext"/>
      </w:pPr>
      <w:r w:rsidRPr="007D79DF">
        <w:t xml:space="preserve">For the </w:t>
      </w:r>
      <w:r>
        <w:t>Management</w:t>
      </w:r>
      <w:r w:rsidRPr="007D79DF">
        <w:t xml:space="preserve"> component of PREMO, we assessed ourselves to be Standard (2.25/2.5) as per the following table.</w:t>
      </w:r>
    </w:p>
    <w:p w14:paraId="37F4A957" w14:textId="4A90C6F7" w:rsidR="00F54912" w:rsidRDefault="00F54912" w:rsidP="007D79DF">
      <w:pPr>
        <w:pStyle w:val="CorporatePlanmainbodytext"/>
      </w:pPr>
      <w:r w:rsidRPr="00E5248F">
        <w:rPr>
          <w:sz w:val="20"/>
          <w:szCs w:val="20"/>
        </w:rPr>
        <w:t xml:space="preserve">Table </w:t>
      </w:r>
      <w:r w:rsidR="00AD3C1D" w:rsidRPr="00AD3C1D">
        <w:rPr>
          <w:sz w:val="20"/>
          <w:szCs w:val="20"/>
        </w:rPr>
        <w:t>7.</w:t>
      </w:r>
      <w:r w:rsidR="000C31A1">
        <w:rPr>
          <w:sz w:val="20"/>
          <w:szCs w:val="20"/>
        </w:rPr>
        <w:t>2</w:t>
      </w:r>
      <w:r>
        <w:rPr>
          <w:sz w:val="20"/>
          <w:szCs w:val="20"/>
        </w:rPr>
        <w:tab/>
      </w:r>
      <w:r>
        <w:rPr>
          <w:b/>
          <w:sz w:val="20"/>
          <w:szCs w:val="20"/>
        </w:rPr>
        <w:t>Management</w:t>
      </w:r>
      <w:r w:rsidRPr="00F54912">
        <w:rPr>
          <w:b/>
          <w:sz w:val="20"/>
          <w:szCs w:val="20"/>
        </w:rPr>
        <w:t>– PREMO assessment</w:t>
      </w:r>
    </w:p>
    <w:tbl>
      <w:tblPr>
        <w:tblStyle w:val="TableGrid8"/>
        <w:tblW w:w="9169" w:type="dxa"/>
        <w:tblLook w:val="0420" w:firstRow="1" w:lastRow="0" w:firstColumn="0" w:lastColumn="0" w:noHBand="0" w:noVBand="1"/>
      </w:tblPr>
      <w:tblGrid>
        <w:gridCol w:w="3119"/>
        <w:gridCol w:w="4819"/>
        <w:gridCol w:w="1231"/>
      </w:tblGrid>
      <w:tr w:rsidR="007D79DF" w:rsidRPr="007D79DF" w14:paraId="1B58FDE2" w14:textId="77777777" w:rsidTr="00E43749">
        <w:trPr>
          <w:cnfStyle w:val="100000000000" w:firstRow="1" w:lastRow="0" w:firstColumn="0" w:lastColumn="0" w:oddVBand="0" w:evenVBand="0" w:oddHBand="0" w:evenHBand="0" w:firstRowFirstColumn="0" w:firstRowLastColumn="0" w:lastRowFirstColumn="0" w:lastRowLastColumn="0"/>
          <w:trHeight w:val="455"/>
          <w:tblHeader/>
        </w:trPr>
        <w:tc>
          <w:tcPr>
            <w:tcW w:w="3119" w:type="dxa"/>
            <w:hideMark/>
          </w:tcPr>
          <w:p w14:paraId="401139AF" w14:textId="77777777" w:rsidR="007D79DF" w:rsidRPr="007D79DF" w:rsidRDefault="007D79DF" w:rsidP="00663BF5">
            <w:pPr>
              <w:pStyle w:val="CorporatePlanmainbodytext"/>
              <w:spacing w:before="0" w:after="0"/>
              <w:rPr>
                <w:sz w:val="20"/>
                <w:szCs w:val="36"/>
                <w:lang w:eastAsia="en-AU"/>
              </w:rPr>
            </w:pPr>
            <w:r w:rsidRPr="007D79DF">
              <w:rPr>
                <w:sz w:val="20"/>
                <w:lang w:eastAsia="en-AU"/>
              </w:rPr>
              <w:t>Guiding question</w:t>
            </w:r>
          </w:p>
        </w:tc>
        <w:tc>
          <w:tcPr>
            <w:tcW w:w="4819" w:type="dxa"/>
            <w:hideMark/>
          </w:tcPr>
          <w:p w14:paraId="6FDEC88F" w14:textId="77777777" w:rsidR="007D79DF" w:rsidRPr="007D79DF" w:rsidRDefault="007D79DF" w:rsidP="00663BF5">
            <w:pPr>
              <w:pStyle w:val="CorporatePlanmainbodytext"/>
              <w:spacing w:before="0" w:after="0"/>
              <w:rPr>
                <w:sz w:val="20"/>
                <w:szCs w:val="36"/>
                <w:lang w:eastAsia="en-AU"/>
              </w:rPr>
            </w:pPr>
            <w:r w:rsidRPr="007D79DF">
              <w:rPr>
                <w:sz w:val="20"/>
                <w:lang w:eastAsia="en-AU"/>
              </w:rPr>
              <w:t>Assessment</w:t>
            </w:r>
          </w:p>
        </w:tc>
        <w:tc>
          <w:tcPr>
            <w:tcW w:w="1231" w:type="dxa"/>
            <w:hideMark/>
          </w:tcPr>
          <w:p w14:paraId="50C11BEC" w14:textId="77777777" w:rsidR="007D79DF" w:rsidRPr="007D79DF" w:rsidRDefault="007D79DF" w:rsidP="00663BF5">
            <w:pPr>
              <w:pStyle w:val="CorporatePlanmainbodytext"/>
              <w:spacing w:before="0" w:after="0"/>
              <w:rPr>
                <w:sz w:val="20"/>
                <w:szCs w:val="36"/>
                <w:lang w:eastAsia="en-AU"/>
              </w:rPr>
            </w:pPr>
            <w:r w:rsidRPr="007D79DF">
              <w:rPr>
                <w:sz w:val="20"/>
                <w:lang w:eastAsia="en-AU"/>
              </w:rPr>
              <w:t>Rating</w:t>
            </w:r>
          </w:p>
        </w:tc>
      </w:tr>
      <w:tr w:rsidR="007D79DF" w:rsidRPr="007D79DF" w14:paraId="28A63AE8"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3119" w:type="dxa"/>
            <w:hideMark/>
          </w:tcPr>
          <w:p w14:paraId="40109614"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To what extent has the business demonstrated how its proposed prices reflect only prudent and efficient expenditure? </w:t>
            </w:r>
            <w:r w:rsidRPr="007D79DF">
              <w:rPr>
                <w:rFonts w:eastAsiaTheme="minorEastAsia"/>
                <w:color w:val="000000" w:themeColor="dark1"/>
                <w:sz w:val="20"/>
                <w:lang w:eastAsia="en-AU"/>
              </w:rPr>
              <w:tab/>
            </w:r>
          </w:p>
        </w:tc>
        <w:tc>
          <w:tcPr>
            <w:tcW w:w="4819" w:type="dxa"/>
            <w:hideMark/>
          </w:tcPr>
          <w:p w14:paraId="575A41F9"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To deliver an </w:t>
            </w:r>
            <w:r w:rsidR="002163E6" w:rsidRPr="007D79DF">
              <w:rPr>
                <w:color w:val="000000" w:themeColor="dark1"/>
                <w:sz w:val="20"/>
                <w:lang w:eastAsia="en-AU"/>
              </w:rPr>
              <w:t>ever-increasing</w:t>
            </w:r>
            <w:r w:rsidRPr="007D79DF">
              <w:rPr>
                <w:color w:val="000000" w:themeColor="dark1"/>
                <w:sz w:val="20"/>
                <w:lang w:eastAsia="en-AU"/>
              </w:rPr>
              <w:t xml:space="preserve"> program of government directed initiatives, customer driven outcomes and meeting cost escalations above CPI (refer section </w:t>
            </w:r>
            <w:r w:rsidR="002163E6" w:rsidRPr="002163E6">
              <w:rPr>
                <w:color w:val="000000" w:themeColor="dark1"/>
                <w:sz w:val="20"/>
                <w:lang w:eastAsia="en-AU"/>
              </w:rPr>
              <w:t>19</w:t>
            </w:r>
            <w:r w:rsidRPr="002163E6">
              <w:rPr>
                <w:color w:val="000000" w:themeColor="dark1"/>
                <w:sz w:val="20"/>
                <w:lang w:eastAsia="en-AU"/>
              </w:rPr>
              <w:t>)</w:t>
            </w:r>
            <w:r w:rsidRPr="007D79DF">
              <w:rPr>
                <w:color w:val="000000" w:themeColor="dark1"/>
                <w:sz w:val="20"/>
                <w:lang w:eastAsia="en-AU"/>
              </w:rPr>
              <w:t xml:space="preserve"> an efficiency target of </w:t>
            </w:r>
            <w:r w:rsidRPr="00BF5CCE">
              <w:rPr>
                <w:color w:val="000000" w:themeColor="dark1"/>
                <w:sz w:val="20"/>
                <w:lang w:eastAsia="en-AU"/>
              </w:rPr>
              <w:t>1</w:t>
            </w:r>
            <w:r w:rsidR="000C31A1">
              <w:rPr>
                <w:color w:val="000000" w:themeColor="dark1"/>
                <w:sz w:val="20"/>
                <w:lang w:eastAsia="en-AU"/>
              </w:rPr>
              <w:t>.0</w:t>
            </w:r>
            <w:r w:rsidRPr="00BF5CCE">
              <w:rPr>
                <w:color w:val="000000" w:themeColor="dark1"/>
                <w:sz w:val="20"/>
                <w:lang w:eastAsia="en-AU"/>
              </w:rPr>
              <w:t>%</w:t>
            </w:r>
            <w:r w:rsidR="000C31A1">
              <w:rPr>
                <w:color w:val="000000" w:themeColor="dark1"/>
                <w:sz w:val="20"/>
                <w:lang w:eastAsia="en-AU"/>
              </w:rPr>
              <w:t xml:space="preserve"> p.a.</w:t>
            </w:r>
            <w:r w:rsidRPr="007D79DF">
              <w:rPr>
                <w:color w:val="000000" w:themeColor="dark1"/>
                <w:sz w:val="20"/>
                <w:lang w:eastAsia="en-AU"/>
              </w:rPr>
              <w:t xml:space="preserve"> is proposed.</w:t>
            </w:r>
          </w:p>
        </w:tc>
        <w:tc>
          <w:tcPr>
            <w:tcW w:w="1231" w:type="dxa"/>
            <w:hideMark/>
          </w:tcPr>
          <w:p w14:paraId="3CA1DCF3"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Standard</w:t>
            </w:r>
          </w:p>
        </w:tc>
      </w:tr>
      <w:tr w:rsidR="007D79DF" w:rsidRPr="007D79DF" w14:paraId="4A96CE53" w14:textId="77777777" w:rsidTr="00E43749">
        <w:trPr>
          <w:cnfStyle w:val="000000010000" w:firstRow="0" w:lastRow="0" w:firstColumn="0" w:lastColumn="0" w:oddVBand="0" w:evenVBand="0" w:oddHBand="0" w:evenHBand="1" w:firstRowFirstColumn="0" w:firstRowLastColumn="0" w:lastRowFirstColumn="0" w:lastRowLastColumn="0"/>
          <w:trHeight w:val="843"/>
        </w:trPr>
        <w:tc>
          <w:tcPr>
            <w:tcW w:w="3119" w:type="dxa"/>
            <w:hideMark/>
          </w:tcPr>
          <w:p w14:paraId="0C2EADF3"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To what extent has the business justified its commitment to cost efficiency or productivity improvements?  </w:t>
            </w:r>
          </w:p>
        </w:tc>
        <w:tc>
          <w:tcPr>
            <w:tcW w:w="4819" w:type="dxa"/>
            <w:hideMark/>
          </w:tcPr>
          <w:p w14:paraId="75D40AAE"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CHW has proposed an efficiency target of </w:t>
            </w:r>
            <w:r w:rsidRPr="00BF5CCE">
              <w:rPr>
                <w:color w:val="000000" w:themeColor="dark1"/>
                <w:sz w:val="20"/>
                <w:lang w:eastAsia="en-AU"/>
              </w:rPr>
              <w:t>1</w:t>
            </w:r>
            <w:r w:rsidR="000C31A1">
              <w:rPr>
                <w:color w:val="000000" w:themeColor="dark1"/>
                <w:sz w:val="20"/>
                <w:lang w:eastAsia="en-AU"/>
              </w:rPr>
              <w:t>.0</w:t>
            </w:r>
            <w:r w:rsidRPr="00BF5CCE">
              <w:rPr>
                <w:color w:val="000000" w:themeColor="dark1"/>
                <w:sz w:val="20"/>
                <w:lang w:eastAsia="en-AU"/>
              </w:rPr>
              <w:t xml:space="preserve">% p.a. </w:t>
            </w:r>
            <w:r w:rsidRPr="007D79DF">
              <w:rPr>
                <w:color w:val="000000" w:themeColor="dark1"/>
                <w:sz w:val="20"/>
                <w:lang w:eastAsia="en-AU"/>
              </w:rPr>
              <w:t>which is below the 2018 average for a Standard rating but a reasonable target given the cost challenges we face.</w:t>
            </w:r>
          </w:p>
        </w:tc>
        <w:tc>
          <w:tcPr>
            <w:tcW w:w="1231" w:type="dxa"/>
            <w:hideMark/>
          </w:tcPr>
          <w:p w14:paraId="62AAB962" w14:textId="5959B1D2" w:rsidR="007D79DF" w:rsidRPr="007D79DF" w:rsidRDefault="007719CA" w:rsidP="00663BF5">
            <w:pPr>
              <w:pStyle w:val="CorporatePlanmainbodytext"/>
              <w:spacing w:before="0" w:after="0"/>
              <w:rPr>
                <w:sz w:val="20"/>
                <w:szCs w:val="36"/>
                <w:lang w:eastAsia="en-AU"/>
              </w:rPr>
            </w:pPr>
            <w:r>
              <w:rPr>
                <w:rFonts w:eastAsiaTheme="minorEastAsia"/>
                <w:color w:val="000000" w:themeColor="dark1"/>
                <w:sz w:val="20"/>
                <w:lang w:eastAsia="en-AU"/>
              </w:rPr>
              <w:t xml:space="preserve">Standard </w:t>
            </w:r>
          </w:p>
        </w:tc>
      </w:tr>
      <w:tr w:rsidR="007D79DF" w:rsidRPr="007D79DF" w14:paraId="778DDF5F"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3119" w:type="dxa"/>
            <w:hideMark/>
          </w:tcPr>
          <w:p w14:paraId="16762B4F"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To what extent has the business justified or provided assurance about the quality of the submission, including the quality of supporting information on forecast costs or projects? </w:t>
            </w:r>
            <w:r w:rsidRPr="007D79DF">
              <w:rPr>
                <w:rFonts w:eastAsiaTheme="minorEastAsia"/>
                <w:color w:val="000000" w:themeColor="dark1"/>
                <w:sz w:val="20"/>
                <w:lang w:eastAsia="en-AU"/>
              </w:rPr>
              <w:tab/>
            </w:r>
          </w:p>
        </w:tc>
        <w:tc>
          <w:tcPr>
            <w:tcW w:w="4819" w:type="dxa"/>
            <w:hideMark/>
          </w:tcPr>
          <w:p w14:paraId="4E68316B"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CHW’s capital expenditure forecasts have been independently assessed by Jacobs with each </w:t>
            </w:r>
            <w:r w:rsidR="001E2792" w:rsidRPr="001E2792">
              <w:rPr>
                <w:color w:val="000000" w:themeColor="dark1"/>
                <w:sz w:val="20"/>
                <w:lang w:eastAsia="en-AU"/>
              </w:rPr>
              <w:t>major</w:t>
            </w:r>
            <w:r w:rsidRPr="001E2792">
              <w:rPr>
                <w:color w:val="000000" w:themeColor="dark1"/>
                <w:sz w:val="20"/>
                <w:lang w:eastAsia="en-AU"/>
              </w:rPr>
              <w:t xml:space="preserve"> </w:t>
            </w:r>
            <w:r w:rsidRPr="007D79DF">
              <w:rPr>
                <w:color w:val="000000" w:themeColor="dark1"/>
                <w:sz w:val="20"/>
                <w:lang w:eastAsia="en-AU"/>
              </w:rPr>
              <w:t xml:space="preserve">project subject to </w:t>
            </w:r>
            <w:r w:rsidRPr="001E2792">
              <w:rPr>
                <w:color w:val="000000" w:themeColor="dark1"/>
                <w:sz w:val="20"/>
                <w:lang w:eastAsia="en-AU"/>
              </w:rPr>
              <w:t xml:space="preserve">P50 and P95 </w:t>
            </w:r>
            <w:r w:rsidRPr="007D79DF">
              <w:rPr>
                <w:color w:val="000000" w:themeColor="dark1"/>
                <w:sz w:val="20"/>
                <w:lang w:eastAsia="en-AU"/>
              </w:rPr>
              <w:t xml:space="preserve">estimates. </w:t>
            </w:r>
          </w:p>
          <w:p w14:paraId="0E3CA6CC"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Business cases are available for all major capital projects which include evidence of options analysis.</w:t>
            </w:r>
          </w:p>
          <w:p w14:paraId="47D79A2E"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Depreciation adopts a </w:t>
            </w:r>
            <w:r w:rsidR="001D4BB0" w:rsidRPr="007D79DF">
              <w:rPr>
                <w:color w:val="000000" w:themeColor="dark1"/>
                <w:sz w:val="20"/>
                <w:lang w:eastAsia="en-AU"/>
              </w:rPr>
              <w:t>straight-line</w:t>
            </w:r>
            <w:r w:rsidRPr="007D79DF">
              <w:rPr>
                <w:color w:val="000000" w:themeColor="dark1"/>
                <w:sz w:val="20"/>
                <w:lang w:eastAsia="en-AU"/>
              </w:rPr>
              <w:t xml:space="preserve"> approach. </w:t>
            </w:r>
          </w:p>
        </w:tc>
        <w:tc>
          <w:tcPr>
            <w:tcW w:w="1231" w:type="dxa"/>
            <w:hideMark/>
          </w:tcPr>
          <w:p w14:paraId="3542A7C9"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Standard</w:t>
            </w:r>
          </w:p>
          <w:p w14:paraId="592B9206"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ab/>
            </w:r>
          </w:p>
        </w:tc>
      </w:tr>
      <w:tr w:rsidR="007D79DF" w:rsidRPr="007D79DF" w14:paraId="66B069E7" w14:textId="77777777" w:rsidTr="00E43749">
        <w:trPr>
          <w:cnfStyle w:val="000000010000" w:firstRow="0" w:lastRow="0" w:firstColumn="0" w:lastColumn="0" w:oddVBand="0" w:evenVBand="0" w:oddHBand="0" w:evenHBand="1" w:firstRowFirstColumn="0" w:firstRowLastColumn="0" w:lastRowFirstColumn="0" w:lastRowLastColumn="0"/>
          <w:trHeight w:val="843"/>
        </w:trPr>
        <w:tc>
          <w:tcPr>
            <w:tcW w:w="3119" w:type="dxa"/>
            <w:hideMark/>
          </w:tcPr>
          <w:p w14:paraId="18BF2EA2"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To what extent has the business provided evidence that there is senior level, including Board level, ownership and commitment to its submission and its outcomes?</w:t>
            </w:r>
          </w:p>
        </w:tc>
        <w:tc>
          <w:tcPr>
            <w:tcW w:w="4819" w:type="dxa"/>
            <w:hideMark/>
          </w:tcPr>
          <w:p w14:paraId="796CBEB6"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CHW’s pric</w:t>
            </w:r>
            <w:r w:rsidR="004C4F63">
              <w:rPr>
                <w:color w:val="000000" w:themeColor="dark1"/>
                <w:sz w:val="20"/>
                <w:lang w:eastAsia="en-AU"/>
              </w:rPr>
              <w:t>e</w:t>
            </w:r>
            <w:r w:rsidRPr="007D79DF">
              <w:rPr>
                <w:color w:val="000000" w:themeColor="dark1"/>
                <w:sz w:val="20"/>
                <w:lang w:eastAsia="en-AU"/>
              </w:rPr>
              <w:t xml:space="preserve"> submission has been an agenda item on monthly Executive Team and Board meeting agendas since October 2021. During these meetings key assumptions have been modelled across a range of scenarios to ensure a deep understanding and ownership of the final submission output both in terms of the financial model and outcomes.</w:t>
            </w:r>
          </w:p>
          <w:p w14:paraId="5BDD3F5B"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The Board attestation is included </w:t>
            </w:r>
            <w:r w:rsidRPr="00AD3C1D">
              <w:rPr>
                <w:color w:val="000000" w:themeColor="dark1"/>
                <w:sz w:val="20"/>
                <w:lang w:eastAsia="en-AU"/>
              </w:rPr>
              <w:t xml:space="preserve">in section </w:t>
            </w:r>
            <w:r w:rsidR="00AD3C1D" w:rsidRPr="00AD3C1D">
              <w:rPr>
                <w:color w:val="000000" w:themeColor="dark1"/>
                <w:sz w:val="20"/>
                <w:lang w:eastAsia="en-AU"/>
              </w:rPr>
              <w:t>2</w:t>
            </w:r>
            <w:r w:rsidRPr="007D79DF">
              <w:rPr>
                <w:color w:val="000000" w:themeColor="dark1"/>
                <w:sz w:val="20"/>
                <w:lang w:eastAsia="en-AU"/>
              </w:rPr>
              <w:t>.</w:t>
            </w:r>
          </w:p>
        </w:tc>
        <w:tc>
          <w:tcPr>
            <w:tcW w:w="1231" w:type="dxa"/>
            <w:hideMark/>
          </w:tcPr>
          <w:p w14:paraId="5D8C33E9" w14:textId="7BFD8BD4" w:rsidR="007D79DF" w:rsidRPr="007D79DF" w:rsidRDefault="00623052" w:rsidP="00663BF5">
            <w:pPr>
              <w:pStyle w:val="CorporatePlanmainbodytext"/>
              <w:spacing w:before="0" w:after="0"/>
              <w:rPr>
                <w:sz w:val="20"/>
                <w:szCs w:val="36"/>
                <w:lang w:eastAsia="en-AU"/>
              </w:rPr>
            </w:pPr>
            <w:r>
              <w:rPr>
                <w:rFonts w:eastAsiaTheme="minorEastAsia"/>
                <w:color w:val="000000" w:themeColor="dark1"/>
                <w:sz w:val="20"/>
                <w:lang w:eastAsia="en-AU"/>
              </w:rPr>
              <w:t xml:space="preserve">Standard </w:t>
            </w:r>
            <w:r w:rsidR="007D79DF" w:rsidRPr="007D79DF">
              <w:rPr>
                <w:rFonts w:eastAsiaTheme="minorEastAsia"/>
                <w:color w:val="000000" w:themeColor="dark1"/>
                <w:sz w:val="20"/>
                <w:lang w:eastAsia="en-AU"/>
              </w:rPr>
              <w:tab/>
            </w:r>
          </w:p>
        </w:tc>
      </w:tr>
      <w:tr w:rsidR="007D79DF" w:rsidRPr="007D79DF" w14:paraId="353662BF"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3119" w:type="dxa"/>
            <w:hideMark/>
          </w:tcPr>
          <w:p w14:paraId="18DBB137" w14:textId="77777777" w:rsidR="007D79DF" w:rsidRPr="007D79DF" w:rsidRDefault="007D79DF" w:rsidP="00663BF5">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To what extent has the business demonstrated its price submission is an “open book”? </w:t>
            </w:r>
            <w:r w:rsidRPr="007D79DF">
              <w:rPr>
                <w:rFonts w:eastAsiaTheme="minorEastAsia"/>
                <w:color w:val="000000" w:themeColor="dark1"/>
                <w:sz w:val="20"/>
                <w:lang w:eastAsia="en-AU"/>
              </w:rPr>
              <w:tab/>
            </w:r>
          </w:p>
        </w:tc>
        <w:tc>
          <w:tcPr>
            <w:tcW w:w="4819" w:type="dxa"/>
            <w:hideMark/>
          </w:tcPr>
          <w:p w14:paraId="3F2A4CD8" w14:textId="77777777" w:rsidR="007D79DF" w:rsidRPr="007D79DF" w:rsidRDefault="007D79DF" w:rsidP="00663BF5">
            <w:pPr>
              <w:pStyle w:val="CorporatePlanmainbodytext"/>
              <w:spacing w:before="0" w:after="0"/>
              <w:rPr>
                <w:sz w:val="20"/>
                <w:szCs w:val="36"/>
                <w:lang w:eastAsia="en-AU"/>
              </w:rPr>
            </w:pPr>
            <w:r w:rsidRPr="007D79DF">
              <w:rPr>
                <w:color w:val="000000" w:themeColor="dark1"/>
                <w:sz w:val="20"/>
                <w:lang w:eastAsia="en-AU"/>
              </w:rPr>
              <w:t xml:space="preserve">The submission addresses all the requirements of the Guidance Paper with the contents of this submission closely aligned to the chapters in the guidance. We have added additional chapters to ensure compliance against all elements of the guidance e.g. a specific chapter on </w:t>
            </w:r>
            <w:r w:rsidRPr="00AD3C1D">
              <w:rPr>
                <w:color w:val="000000" w:themeColor="dark1"/>
                <w:sz w:val="20"/>
                <w:lang w:eastAsia="en-AU"/>
              </w:rPr>
              <w:t>Performance and Management.</w:t>
            </w:r>
          </w:p>
        </w:tc>
        <w:tc>
          <w:tcPr>
            <w:tcW w:w="1231" w:type="dxa"/>
            <w:hideMark/>
          </w:tcPr>
          <w:p w14:paraId="54D2C758" w14:textId="48EA4F28" w:rsidR="007D79DF" w:rsidRPr="007D79DF" w:rsidRDefault="00623052" w:rsidP="00663BF5">
            <w:pPr>
              <w:pStyle w:val="CorporatePlanmainbodytext"/>
              <w:spacing w:before="0" w:after="0"/>
              <w:rPr>
                <w:sz w:val="20"/>
                <w:szCs w:val="36"/>
                <w:lang w:eastAsia="en-AU"/>
              </w:rPr>
            </w:pPr>
            <w:r>
              <w:rPr>
                <w:color w:val="000000" w:themeColor="dark1"/>
                <w:sz w:val="20"/>
                <w:lang w:eastAsia="en-AU"/>
              </w:rPr>
              <w:t xml:space="preserve">Standard </w:t>
            </w:r>
          </w:p>
        </w:tc>
      </w:tr>
      <w:tr w:rsidR="007D79DF" w:rsidRPr="007D79DF" w14:paraId="58619189" w14:textId="77777777" w:rsidTr="00E43749">
        <w:trPr>
          <w:cnfStyle w:val="000000010000" w:firstRow="0" w:lastRow="0" w:firstColumn="0" w:lastColumn="0" w:oddVBand="0" w:evenVBand="0" w:oddHBand="0" w:evenHBand="1" w:firstRowFirstColumn="0" w:firstRowLastColumn="0" w:lastRowFirstColumn="0" w:lastRowLastColumn="0"/>
          <w:trHeight w:val="647"/>
        </w:trPr>
        <w:tc>
          <w:tcPr>
            <w:tcW w:w="3119" w:type="dxa"/>
            <w:hideMark/>
          </w:tcPr>
          <w:p w14:paraId="027702D2" w14:textId="77777777" w:rsidR="007D79DF" w:rsidRPr="007D79DF" w:rsidRDefault="007D79DF" w:rsidP="00663BF5">
            <w:pPr>
              <w:pStyle w:val="CorporatePlanmainbodytext"/>
              <w:spacing w:before="0" w:after="0"/>
              <w:rPr>
                <w:b/>
                <w:sz w:val="20"/>
                <w:szCs w:val="36"/>
                <w:lang w:eastAsia="en-AU"/>
              </w:rPr>
            </w:pPr>
            <w:r w:rsidRPr="007D79DF">
              <w:rPr>
                <w:b/>
                <w:color w:val="000000" w:themeColor="dark1"/>
                <w:sz w:val="20"/>
                <w:lang w:eastAsia="en-AU"/>
              </w:rPr>
              <w:t>OVERALL RATING</w:t>
            </w:r>
          </w:p>
        </w:tc>
        <w:tc>
          <w:tcPr>
            <w:tcW w:w="4819" w:type="dxa"/>
            <w:hideMark/>
          </w:tcPr>
          <w:p w14:paraId="2AB3E611" w14:textId="77777777" w:rsidR="007D79DF" w:rsidRPr="007D79DF" w:rsidRDefault="007D79DF" w:rsidP="00663BF5">
            <w:pPr>
              <w:pStyle w:val="CorporatePlanmainbodytext"/>
              <w:spacing w:before="0" w:after="0"/>
              <w:rPr>
                <w:b/>
                <w:sz w:val="20"/>
                <w:szCs w:val="36"/>
                <w:lang w:eastAsia="en-AU"/>
              </w:rPr>
            </w:pPr>
          </w:p>
        </w:tc>
        <w:tc>
          <w:tcPr>
            <w:tcW w:w="1231" w:type="dxa"/>
            <w:hideMark/>
          </w:tcPr>
          <w:p w14:paraId="528DE15C" w14:textId="77777777" w:rsidR="007D79DF" w:rsidRPr="007D79DF" w:rsidRDefault="007D79DF" w:rsidP="00663BF5">
            <w:pPr>
              <w:pStyle w:val="CorporatePlanmainbodytext"/>
              <w:spacing w:before="0" w:after="0"/>
              <w:rPr>
                <w:b/>
                <w:sz w:val="20"/>
                <w:szCs w:val="36"/>
                <w:lang w:eastAsia="en-AU"/>
              </w:rPr>
            </w:pPr>
            <w:r w:rsidRPr="007D79DF">
              <w:rPr>
                <w:b/>
                <w:color w:val="000000" w:themeColor="dark1"/>
                <w:sz w:val="20"/>
                <w:lang w:eastAsia="en-AU"/>
              </w:rPr>
              <w:t>Standard</w:t>
            </w:r>
          </w:p>
          <w:p w14:paraId="280B6655" w14:textId="77777777" w:rsidR="007D79DF" w:rsidRPr="007D79DF" w:rsidRDefault="007D79DF" w:rsidP="00663BF5">
            <w:pPr>
              <w:pStyle w:val="CorporatePlanmainbodytext"/>
              <w:spacing w:before="0" w:after="0"/>
              <w:rPr>
                <w:b/>
                <w:sz w:val="20"/>
                <w:szCs w:val="36"/>
                <w:lang w:eastAsia="en-AU"/>
              </w:rPr>
            </w:pPr>
            <w:r w:rsidRPr="007D79DF">
              <w:rPr>
                <w:b/>
                <w:color w:val="000000" w:themeColor="dark1"/>
                <w:sz w:val="20"/>
                <w:lang w:eastAsia="en-AU"/>
              </w:rPr>
              <w:t>2.25</w:t>
            </w:r>
          </w:p>
        </w:tc>
      </w:tr>
    </w:tbl>
    <w:p w14:paraId="321919A0" w14:textId="77777777" w:rsidR="007D79DF" w:rsidRPr="007D79DF" w:rsidRDefault="007D79DF" w:rsidP="007D79DF">
      <w:pPr>
        <w:pStyle w:val="Body"/>
      </w:pPr>
    </w:p>
    <w:p w14:paraId="07F8D556" w14:textId="77777777" w:rsidR="00E9469B" w:rsidRDefault="00E9469B" w:rsidP="00E9469B">
      <w:pPr>
        <w:pStyle w:val="Heading1"/>
      </w:pPr>
      <w:bookmarkStart w:id="23" w:name="_Toc115430825"/>
      <w:r>
        <w:rPr>
          <w:noProof/>
        </w:rPr>
        <mc:AlternateContent>
          <mc:Choice Requires="wps">
            <w:drawing>
              <wp:anchor distT="45720" distB="45720" distL="114300" distR="114300" simplePos="0" relativeHeight="251694080" behindDoc="0" locked="0" layoutInCell="1" allowOverlap="1" wp14:anchorId="5E3C6334" wp14:editId="4DB6A2FF">
                <wp:simplePos x="0" y="0"/>
                <wp:positionH relativeFrom="margin">
                  <wp:align>right</wp:align>
                </wp:positionH>
                <wp:positionV relativeFrom="paragraph">
                  <wp:posOffset>405130</wp:posOffset>
                </wp:positionV>
                <wp:extent cx="5727700" cy="2475230"/>
                <wp:effectExtent l="0" t="0" r="25400" b="2032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2475781"/>
                        </a:xfrm>
                        <a:prstGeom prst="rect">
                          <a:avLst/>
                        </a:prstGeom>
                        <a:solidFill>
                          <a:srgbClr val="FFFFFF"/>
                        </a:solidFill>
                        <a:ln w="9525">
                          <a:solidFill>
                            <a:srgbClr val="000000"/>
                          </a:solidFill>
                          <a:miter lim="800000"/>
                          <a:headEnd/>
                          <a:tailEnd/>
                        </a:ln>
                      </wps:spPr>
                      <wps:txbx>
                        <w:txbxContent>
                          <w:p w14:paraId="5674D775" w14:textId="77777777" w:rsidR="007405EF" w:rsidRPr="00E9469B" w:rsidRDefault="007405EF" w:rsidP="00E9469B">
                            <w:pPr>
                              <w:pStyle w:val="CorporatePlanmainbodytext"/>
                              <w:rPr>
                                <w:b/>
                              </w:rPr>
                            </w:pPr>
                            <w:r w:rsidRPr="00E9469B">
                              <w:rPr>
                                <w:b/>
                              </w:rPr>
                              <w:t xml:space="preserve">Key </w:t>
                            </w:r>
                            <w:r>
                              <w:rPr>
                                <w:b/>
                              </w:rPr>
                              <w:t>p</w:t>
                            </w:r>
                            <w:r w:rsidRPr="00E9469B">
                              <w:rPr>
                                <w:b/>
                              </w:rPr>
                              <w:t>oints:</w:t>
                            </w:r>
                          </w:p>
                          <w:p w14:paraId="5B7A9997" w14:textId="77777777" w:rsidR="007405EF" w:rsidRPr="00E9469B" w:rsidRDefault="007405EF" w:rsidP="00E70D67">
                            <w:pPr>
                              <w:pStyle w:val="CorporatePlanmainbodytext"/>
                              <w:numPr>
                                <w:ilvl w:val="0"/>
                                <w:numId w:val="31"/>
                              </w:numPr>
                            </w:pPr>
                            <w:r w:rsidRPr="00E9469B">
                              <w:t>Engagement has been ongoing throughout the regulatory period</w:t>
                            </w:r>
                          </w:p>
                          <w:p w14:paraId="096319E3" w14:textId="77777777" w:rsidR="007405EF" w:rsidRPr="00E9469B" w:rsidRDefault="007405EF" w:rsidP="00E70D67">
                            <w:pPr>
                              <w:pStyle w:val="CorporatePlanmainbodytext"/>
                              <w:numPr>
                                <w:ilvl w:val="0"/>
                                <w:numId w:val="31"/>
                              </w:numPr>
                            </w:pPr>
                            <w:r w:rsidRPr="00E9469B">
                              <w:t xml:space="preserve">Issues of interest from this ongoing program formed the basis for an extensive deep dive </w:t>
                            </w:r>
                          </w:p>
                          <w:p w14:paraId="39E4DFC0" w14:textId="77777777" w:rsidR="007405EF" w:rsidRDefault="007405EF" w:rsidP="00E70D67">
                            <w:pPr>
                              <w:pStyle w:val="CorporatePlanmainbodytext"/>
                              <w:numPr>
                                <w:ilvl w:val="0"/>
                                <w:numId w:val="31"/>
                              </w:numPr>
                            </w:pPr>
                            <w:r w:rsidRPr="00E9469B">
                              <w:t xml:space="preserve">A multi-dimensional approach has been taken over a period of </w:t>
                            </w:r>
                            <w:r>
                              <w:t xml:space="preserve">8 </w:t>
                            </w:r>
                            <w:r w:rsidRPr="00E9469B">
                              <w:t>months</w:t>
                            </w:r>
                          </w:p>
                          <w:p w14:paraId="1C688AC4" w14:textId="77777777" w:rsidR="007405EF" w:rsidRPr="00E9469B" w:rsidRDefault="007405EF" w:rsidP="00E70D67">
                            <w:pPr>
                              <w:pStyle w:val="CorporatePlanmainbodytext"/>
                              <w:numPr>
                                <w:ilvl w:val="0"/>
                                <w:numId w:val="31"/>
                              </w:numPr>
                            </w:pPr>
                            <w:r>
                              <w:t>Deliberative Assembly customer panel utilised for the first time given the complexity of the operating environment and the nature of the challenges</w:t>
                            </w:r>
                          </w:p>
                          <w:p w14:paraId="71A035A6" w14:textId="77777777" w:rsidR="007405EF" w:rsidRPr="00E9469B" w:rsidRDefault="007405EF" w:rsidP="00E70D67">
                            <w:pPr>
                              <w:pStyle w:val="CorporatePlanmainbodytext"/>
                              <w:numPr>
                                <w:ilvl w:val="0"/>
                                <w:numId w:val="31"/>
                              </w:numPr>
                            </w:pPr>
                            <w:r w:rsidRPr="00E9469B">
                              <w:t>Three key themes emerged: Customer Care, Equity, Sustainability</w:t>
                            </w:r>
                          </w:p>
                          <w:p w14:paraId="2A372734" w14:textId="77777777" w:rsidR="007405EF" w:rsidRPr="00E9469B" w:rsidRDefault="007405EF" w:rsidP="00E70D67">
                            <w:pPr>
                              <w:pStyle w:val="CorporatePlanmainbodytext"/>
                              <w:numPr>
                                <w:ilvl w:val="0"/>
                                <w:numId w:val="31"/>
                              </w:numPr>
                            </w:pPr>
                            <w:r w:rsidRPr="00E9469B">
                              <w:t>PREMO self-assessment of Advanced (score 3.</w:t>
                            </w:r>
                            <w:r>
                              <w:t>2</w:t>
                            </w:r>
                            <w:r w:rsidRPr="00E9469B">
                              <w:t>5)</w:t>
                            </w:r>
                          </w:p>
                          <w:p w14:paraId="20E7C026"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C6334" id="_x0000_s1045" type="#_x0000_t202" style="position:absolute;left:0;text-align:left;margin-left:399.8pt;margin-top:31.9pt;width:451pt;height:194.9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">
                <v:textbox>
                  <w:txbxContent>
                    <w:p w14:paraId="5674D775" w14:textId="77777777" w:rsidR="007405EF" w:rsidRPr="00E9469B" w:rsidRDefault="007405EF" w:rsidP="00E9469B">
                      <w:pPr>
                        <w:pStyle w:val="CorporatePlanmainbodytext"/>
                        <w:rPr>
                          <w:b/>
                        </w:rPr>
                      </w:pPr>
                      <w:r w:rsidRPr="00E9469B">
                        <w:rPr>
                          <w:b/>
                        </w:rPr>
                        <w:t xml:space="preserve">Key </w:t>
                      </w:r>
                      <w:r>
                        <w:rPr>
                          <w:b/>
                        </w:rPr>
                        <w:t>p</w:t>
                      </w:r>
                      <w:r w:rsidRPr="00E9469B">
                        <w:rPr>
                          <w:b/>
                        </w:rPr>
                        <w:t>oints:</w:t>
                      </w:r>
                    </w:p>
                    <w:p w14:paraId="5B7A9997" w14:textId="77777777" w:rsidR="007405EF" w:rsidRPr="00E9469B" w:rsidRDefault="007405EF" w:rsidP="00E70D67">
                      <w:pPr>
                        <w:pStyle w:val="CorporatePlanmainbodytext"/>
                        <w:numPr>
                          <w:ilvl w:val="0"/>
                          <w:numId w:val="31"/>
                        </w:numPr>
                      </w:pPr>
                      <w:r w:rsidRPr="00E9469B">
                        <w:t>Engagement has been ongoing throughout the regulatory period</w:t>
                      </w:r>
                    </w:p>
                    <w:p w14:paraId="096319E3" w14:textId="77777777" w:rsidR="007405EF" w:rsidRPr="00E9469B" w:rsidRDefault="007405EF" w:rsidP="00E70D67">
                      <w:pPr>
                        <w:pStyle w:val="CorporatePlanmainbodytext"/>
                        <w:numPr>
                          <w:ilvl w:val="0"/>
                          <w:numId w:val="31"/>
                        </w:numPr>
                      </w:pPr>
                      <w:r w:rsidRPr="00E9469B">
                        <w:t xml:space="preserve">Issues of interest from this ongoing program formed the basis for an extensive deep dive </w:t>
                      </w:r>
                    </w:p>
                    <w:p w14:paraId="39E4DFC0" w14:textId="77777777" w:rsidR="007405EF" w:rsidRDefault="007405EF" w:rsidP="00E70D67">
                      <w:pPr>
                        <w:pStyle w:val="CorporatePlanmainbodytext"/>
                        <w:numPr>
                          <w:ilvl w:val="0"/>
                          <w:numId w:val="31"/>
                        </w:numPr>
                      </w:pPr>
                      <w:r w:rsidRPr="00E9469B">
                        <w:t xml:space="preserve">A multi-dimensional approach has been taken over a period of </w:t>
                      </w:r>
                      <w:r>
                        <w:t xml:space="preserve">8 </w:t>
                      </w:r>
                      <w:r w:rsidRPr="00E9469B">
                        <w:t>months</w:t>
                      </w:r>
                    </w:p>
                    <w:p w14:paraId="1C688AC4" w14:textId="77777777" w:rsidR="007405EF" w:rsidRPr="00E9469B" w:rsidRDefault="007405EF" w:rsidP="00E70D67">
                      <w:pPr>
                        <w:pStyle w:val="CorporatePlanmainbodytext"/>
                        <w:numPr>
                          <w:ilvl w:val="0"/>
                          <w:numId w:val="31"/>
                        </w:numPr>
                      </w:pPr>
                      <w:r>
                        <w:t>Deliberative Assembly customer panel utilised for the first time given the complexity of the operating environment and the nature of the challenges</w:t>
                      </w:r>
                    </w:p>
                    <w:p w14:paraId="71A035A6" w14:textId="77777777" w:rsidR="007405EF" w:rsidRPr="00E9469B" w:rsidRDefault="007405EF" w:rsidP="00E70D67">
                      <w:pPr>
                        <w:pStyle w:val="CorporatePlanmainbodytext"/>
                        <w:numPr>
                          <w:ilvl w:val="0"/>
                          <w:numId w:val="31"/>
                        </w:numPr>
                      </w:pPr>
                      <w:r w:rsidRPr="00E9469B">
                        <w:t>Three key themes emerged: Customer Care, Equity, Sustainability</w:t>
                      </w:r>
                    </w:p>
                    <w:p w14:paraId="2A372734" w14:textId="77777777" w:rsidR="007405EF" w:rsidRPr="00E9469B" w:rsidRDefault="007405EF" w:rsidP="00E70D67">
                      <w:pPr>
                        <w:pStyle w:val="CorporatePlanmainbodytext"/>
                        <w:numPr>
                          <w:ilvl w:val="0"/>
                          <w:numId w:val="31"/>
                        </w:numPr>
                      </w:pPr>
                      <w:r w:rsidRPr="00E9469B">
                        <w:t>PREMO self-assessment of Advanced (score 3.</w:t>
                      </w:r>
                      <w:r>
                        <w:t>2</w:t>
                      </w:r>
                      <w:r w:rsidRPr="00E9469B">
                        <w:t>5)</w:t>
                      </w:r>
                    </w:p>
                    <w:p w14:paraId="20E7C026" w14:textId="77777777" w:rsidR="007405EF" w:rsidRDefault="007405EF"/>
                  </w:txbxContent>
                </v:textbox>
                <w10:wrap type="square" anchorx="margin"/>
              </v:shape>
            </w:pict>
          </mc:Fallback>
        </mc:AlternateContent>
      </w:r>
      <w:r>
        <w:t>Engagement</w:t>
      </w:r>
      <w:bookmarkEnd w:id="23"/>
    </w:p>
    <w:p w14:paraId="701CFF48" w14:textId="77777777" w:rsidR="00A7039F" w:rsidRDefault="00A7039F" w:rsidP="00E9469B">
      <w:pPr>
        <w:pStyle w:val="CorporatePlanmainbodytext"/>
      </w:pPr>
    </w:p>
    <w:p w14:paraId="237A7275" w14:textId="77777777" w:rsidR="007F0892" w:rsidRDefault="007F0892" w:rsidP="007F0892">
      <w:pPr>
        <w:pStyle w:val="Heading2"/>
      </w:pPr>
      <w:bookmarkStart w:id="24" w:name="_Toc115430826"/>
      <w:r>
        <w:t>Background and structure</w:t>
      </w:r>
      <w:bookmarkEnd w:id="24"/>
    </w:p>
    <w:p w14:paraId="2B85AB60" w14:textId="77777777" w:rsidR="00E9469B" w:rsidRPr="00E9469B" w:rsidRDefault="00E9469B" w:rsidP="00E9469B">
      <w:pPr>
        <w:pStyle w:val="CorporatePlanmainbodytext"/>
      </w:pPr>
      <w:r w:rsidRPr="00E9469B">
        <w:t xml:space="preserve">CHW’s comprehensive </w:t>
      </w:r>
      <w:r w:rsidR="007F0892">
        <w:t xml:space="preserve">community </w:t>
      </w:r>
      <w:r w:rsidRPr="00E9469B">
        <w:t xml:space="preserve">engagement program </w:t>
      </w:r>
      <w:r w:rsidRPr="006E7FAC">
        <w:rPr>
          <w:i/>
        </w:rPr>
        <w:t>Let’s Talk Water</w:t>
      </w:r>
      <w:r w:rsidRPr="00E9469B">
        <w:t xml:space="preserve"> commenced in 2017 to support the 2018 price review.  As indicated in the guidance to the 2018 price review engagement should be an ongoing process. CHW has continued </w:t>
      </w:r>
      <w:r w:rsidR="000F7C7F">
        <w:t>2</w:t>
      </w:r>
      <w:r w:rsidRPr="00E9469B">
        <w:t xml:space="preserve"> key elements of the </w:t>
      </w:r>
      <w:r w:rsidRPr="00305E5F">
        <w:rPr>
          <w:i/>
        </w:rPr>
        <w:t>Let’s Talk Water</w:t>
      </w:r>
      <w:r w:rsidRPr="00E9469B">
        <w:t xml:space="preserve"> program throughout the current price period:</w:t>
      </w:r>
    </w:p>
    <w:p w14:paraId="420C568B" w14:textId="5FEB9735" w:rsidR="00E9469B" w:rsidRPr="00E9469B" w:rsidRDefault="00E9469B" w:rsidP="00E70D67">
      <w:pPr>
        <w:pStyle w:val="CorporatePlanmainbodytext"/>
        <w:numPr>
          <w:ilvl w:val="0"/>
          <w:numId w:val="32"/>
        </w:numPr>
      </w:pPr>
      <w:r w:rsidRPr="00E9469B">
        <w:t>Customer Advisory Panel</w:t>
      </w:r>
      <w:r w:rsidR="007357C8">
        <w:rPr>
          <w:rStyle w:val="FootnoteReference"/>
        </w:rPr>
        <w:footnoteReference w:id="12"/>
      </w:r>
      <w:r w:rsidRPr="00E9469B">
        <w:t xml:space="preserve"> met quarterly </w:t>
      </w:r>
      <w:r w:rsidR="00412AFC">
        <w:t>to discuss service-related issues and opportunities</w:t>
      </w:r>
    </w:p>
    <w:p w14:paraId="6E60F613" w14:textId="77777777" w:rsidR="00E9469B" w:rsidRPr="00E9469B" w:rsidRDefault="00E9469B" w:rsidP="00E70D67">
      <w:pPr>
        <w:pStyle w:val="CorporatePlanmainbodytext"/>
        <w:numPr>
          <w:ilvl w:val="0"/>
          <w:numId w:val="32"/>
        </w:numPr>
      </w:pPr>
      <w:r w:rsidRPr="00E9469B">
        <w:t xml:space="preserve">Customer Survey </w:t>
      </w:r>
      <w:r w:rsidR="00412AFC">
        <w:t xml:space="preserve">independently conducted </w:t>
      </w:r>
      <w:r w:rsidRPr="00E9469B">
        <w:t>every 12 months (joint survey with a number of water corporations)</w:t>
      </w:r>
      <w:r w:rsidR="00412AFC">
        <w:t>,</w:t>
      </w:r>
      <w:r w:rsidR="00EB12FD">
        <w:t xml:space="preserve"> </w:t>
      </w:r>
      <w:r w:rsidR="00412AFC">
        <w:t>identifying trends in performance and opportunities for improvement</w:t>
      </w:r>
    </w:p>
    <w:p w14:paraId="10556030" w14:textId="3E70FA6F" w:rsidR="0020134A" w:rsidRDefault="00E9469B" w:rsidP="00E9469B">
      <w:pPr>
        <w:pStyle w:val="CorporatePlanmainbodytext"/>
      </w:pPr>
      <w:r w:rsidRPr="00E9469B">
        <w:t>The baseline of feedback and insights from this ongoing engagement was used to seed an in</w:t>
      </w:r>
      <w:r w:rsidR="006E7FAC">
        <w:t>-</w:t>
      </w:r>
      <w:r w:rsidRPr="00E9469B">
        <w:t xml:space="preserve">depth </w:t>
      </w:r>
      <w:r w:rsidR="0020134A">
        <w:t xml:space="preserve">community-wide </w:t>
      </w:r>
      <w:r w:rsidRPr="00E9469B">
        <w:t xml:space="preserve">program to support this </w:t>
      </w:r>
      <w:r w:rsidR="007F0892">
        <w:t>Price S</w:t>
      </w:r>
      <w:r w:rsidRPr="00E9469B">
        <w:t>ubmission.</w:t>
      </w:r>
      <w:r w:rsidR="0020134A">
        <w:t xml:space="preserve">  Public health restrictions imposed by the COVID-19 pandemic resulted in a mix of in</w:t>
      </w:r>
      <w:r w:rsidR="00305E5F">
        <w:t>-</w:t>
      </w:r>
      <w:r w:rsidR="0020134A">
        <w:t>person and online engagement activities.</w:t>
      </w:r>
      <w:r w:rsidR="00373BAF">
        <w:t xml:space="preserve">  </w:t>
      </w:r>
    </w:p>
    <w:p w14:paraId="3657C3A4" w14:textId="77777777" w:rsidR="0020134A" w:rsidRDefault="0020134A" w:rsidP="00E9469B">
      <w:pPr>
        <w:pStyle w:val="CorporatePlanmainbodytext"/>
      </w:pPr>
      <w:r>
        <w:t xml:space="preserve">With these constraints in mind, </w:t>
      </w:r>
      <w:r w:rsidR="00E9469B" w:rsidRPr="00E9469B">
        <w:t>CHW engaged a panel of expert</w:t>
      </w:r>
      <w:r>
        <w:t xml:space="preserve"> and experienced consultants</w:t>
      </w:r>
      <w:r w:rsidR="00E9469B" w:rsidRPr="00E9469B">
        <w:t xml:space="preserve"> to assist with this </w:t>
      </w:r>
      <w:r>
        <w:t xml:space="preserve">ambitious </w:t>
      </w:r>
      <w:r w:rsidR="00E9469B" w:rsidRPr="00E9469B">
        <w:t>program</w:t>
      </w:r>
      <w:r>
        <w:t>:</w:t>
      </w:r>
    </w:p>
    <w:p w14:paraId="5FF938E0" w14:textId="77777777" w:rsidR="0020134A" w:rsidRDefault="0020134A" w:rsidP="00E70D67">
      <w:pPr>
        <w:pStyle w:val="CorporatePlanmainbodytext"/>
        <w:numPr>
          <w:ilvl w:val="0"/>
          <w:numId w:val="60"/>
        </w:numPr>
      </w:pPr>
      <w:r>
        <w:t>Deliberately Engaging – for overall coordination of the program</w:t>
      </w:r>
      <w:r w:rsidR="00305E5F">
        <w:rPr>
          <w:rStyle w:val="FootnoteReference"/>
        </w:rPr>
        <w:footnoteReference w:id="13"/>
      </w:r>
    </w:p>
    <w:p w14:paraId="7707E275" w14:textId="77777777" w:rsidR="0020134A" w:rsidRDefault="0020134A" w:rsidP="00E70D67">
      <w:pPr>
        <w:pStyle w:val="CorporatePlanmainbodytext"/>
        <w:numPr>
          <w:ilvl w:val="0"/>
          <w:numId w:val="60"/>
        </w:numPr>
      </w:pPr>
      <w:r>
        <w:t>Conversation Caravan – to engage local communities in</w:t>
      </w:r>
      <w:r w:rsidR="00B03E7B">
        <w:t>-</w:t>
      </w:r>
      <w:r>
        <w:t>person</w:t>
      </w:r>
      <w:r w:rsidR="00305E5F">
        <w:t xml:space="preserve"> with pop-ups</w:t>
      </w:r>
      <w:r w:rsidR="00305E5F">
        <w:rPr>
          <w:rStyle w:val="FootnoteReference"/>
        </w:rPr>
        <w:footnoteReference w:id="14"/>
      </w:r>
    </w:p>
    <w:p w14:paraId="048790BA" w14:textId="77777777" w:rsidR="0020134A" w:rsidRDefault="0020134A" w:rsidP="00E70D67">
      <w:pPr>
        <w:pStyle w:val="CorporatePlanmainbodytext"/>
        <w:numPr>
          <w:ilvl w:val="0"/>
          <w:numId w:val="60"/>
        </w:numPr>
      </w:pPr>
      <w:proofErr w:type="spellStart"/>
      <w:r>
        <w:t>Altometer</w:t>
      </w:r>
      <w:proofErr w:type="spellEnd"/>
      <w:r>
        <w:t xml:space="preserve"> – to evaluate survey and feedback data</w:t>
      </w:r>
      <w:r w:rsidR="00305E5F">
        <w:rPr>
          <w:rStyle w:val="FootnoteReference"/>
        </w:rPr>
        <w:footnoteReference w:id="15"/>
      </w:r>
    </w:p>
    <w:p w14:paraId="5FC7EA8A" w14:textId="77777777" w:rsidR="0020134A" w:rsidRDefault="0020134A" w:rsidP="00E70D67">
      <w:pPr>
        <w:pStyle w:val="CorporatePlanmainbodytext"/>
        <w:numPr>
          <w:ilvl w:val="0"/>
          <w:numId w:val="60"/>
        </w:numPr>
      </w:pPr>
      <w:r>
        <w:t xml:space="preserve">Max Hardy </w:t>
      </w:r>
      <w:r w:rsidR="00305E5F">
        <w:t>Consulting</w:t>
      </w:r>
      <w:r>
        <w:t xml:space="preserve"> – to facilitate the online sessions</w:t>
      </w:r>
      <w:r w:rsidR="00305E5F">
        <w:rPr>
          <w:rStyle w:val="FootnoteReference"/>
        </w:rPr>
        <w:footnoteReference w:id="16"/>
      </w:r>
    </w:p>
    <w:p w14:paraId="137D881A" w14:textId="77777777" w:rsidR="00412AFC" w:rsidRDefault="00305E5F" w:rsidP="00E9469B">
      <w:pPr>
        <w:pStyle w:val="CorporatePlanmainbodytext"/>
      </w:pPr>
      <w:r>
        <w:t xml:space="preserve">Development of the program and the various engagement phases was guided by </w:t>
      </w:r>
      <w:r w:rsidR="00412AFC">
        <w:t xml:space="preserve">reference to several </w:t>
      </w:r>
      <w:r w:rsidR="00EB12FD">
        <w:t xml:space="preserve">engagement </w:t>
      </w:r>
      <w:r w:rsidR="00412AFC">
        <w:t>frameworks:</w:t>
      </w:r>
    </w:p>
    <w:p w14:paraId="51DB0A5C" w14:textId="4F5C1C81" w:rsidR="00305E5F" w:rsidRDefault="00305E5F" w:rsidP="00851E05">
      <w:pPr>
        <w:pStyle w:val="CorporatePlanmainbodytext"/>
        <w:numPr>
          <w:ilvl w:val="0"/>
          <w:numId w:val="95"/>
        </w:numPr>
      </w:pPr>
      <w:r>
        <w:t xml:space="preserve">IAP2 </w:t>
      </w:r>
      <w:r w:rsidRPr="008815D2">
        <w:rPr>
          <w:i/>
        </w:rPr>
        <w:t>Spectrum of Public Participation</w:t>
      </w:r>
      <w:r w:rsidR="00412AFC">
        <w:rPr>
          <w:rStyle w:val="FootnoteReference"/>
        </w:rPr>
        <w:footnoteReference w:id="17"/>
      </w:r>
      <w:r w:rsidR="00412AFC">
        <w:rPr>
          <w:i/>
        </w:rPr>
        <w:t xml:space="preserve">.  </w:t>
      </w:r>
      <w:r w:rsidR="00412AFC">
        <w:t>The engagement</w:t>
      </w:r>
      <w:r>
        <w:t xml:space="preserve"> was broadly reflective of the ‘Involve’ component of the spectrum.</w:t>
      </w:r>
      <w:r w:rsidR="008815D2">
        <w:t xml:space="preserve"> However certain elements were more reflective of ‘Collaborate’ such as detailed discussions with the Deliberative Assembly.</w:t>
      </w:r>
    </w:p>
    <w:p w14:paraId="5B295F1C" w14:textId="1BBE54EF" w:rsidR="00412AFC" w:rsidRDefault="00412AFC" w:rsidP="00851E05">
      <w:pPr>
        <w:pStyle w:val="CorporatePlanmainbodytext"/>
        <w:numPr>
          <w:ilvl w:val="0"/>
          <w:numId w:val="95"/>
        </w:numPr>
      </w:pPr>
      <w:r>
        <w:t>ESC’s 10 principles for universal and inclusive engagement</w:t>
      </w:r>
      <w:r w:rsidR="00D34B6F">
        <w:rPr>
          <w:rStyle w:val="FootnoteReference"/>
        </w:rPr>
        <w:footnoteReference w:id="18"/>
      </w:r>
      <w:r>
        <w:t>:</w:t>
      </w:r>
      <w:r w:rsidR="008515C6">
        <w:t xml:space="preserve"> CHW’s response to these principles</w:t>
      </w:r>
      <w:r w:rsidR="00EB12FD">
        <w:t xml:space="preserve"> </w:t>
      </w:r>
      <w:r w:rsidR="008515C6">
        <w:t>is included in the Appendix at section 22.4</w:t>
      </w:r>
    </w:p>
    <w:p w14:paraId="5D32A065" w14:textId="77777777" w:rsidR="00663BF5" w:rsidRDefault="00E9469B" w:rsidP="00663BF5">
      <w:pPr>
        <w:pStyle w:val="CorporatePlanmainbodytext"/>
      </w:pPr>
      <w:r w:rsidRPr="00E9469B">
        <w:t xml:space="preserve">There </w:t>
      </w:r>
      <w:r w:rsidR="002163E6" w:rsidRPr="00E9469B">
        <w:t>have</w:t>
      </w:r>
      <w:r w:rsidRPr="00E9469B">
        <w:t xml:space="preserve"> been </w:t>
      </w:r>
      <w:r w:rsidR="00663BF5">
        <w:t>3</w:t>
      </w:r>
      <w:r w:rsidRPr="00E9469B">
        <w:t xml:space="preserve"> </w:t>
      </w:r>
      <w:r w:rsidR="007B384D">
        <w:t xml:space="preserve">key </w:t>
      </w:r>
      <w:r w:rsidRPr="00E9469B">
        <w:t xml:space="preserve">engagement phases in this program. </w:t>
      </w:r>
      <w:r w:rsidR="0020134A">
        <w:t>The first 3</w:t>
      </w:r>
      <w:r w:rsidRPr="00E9469B">
        <w:t xml:space="preserve"> stage</w:t>
      </w:r>
      <w:r w:rsidR="0020134A">
        <w:t>s</w:t>
      </w:r>
      <w:r w:rsidRPr="00E9469B">
        <w:t xml:space="preserve"> build on the previous, both in the data collected and intensity of engagement. </w:t>
      </w:r>
    </w:p>
    <w:p w14:paraId="7A4019C1" w14:textId="77777777" w:rsidR="00E9469B" w:rsidRPr="00E9469B" w:rsidRDefault="00E9469B" w:rsidP="00E70D67">
      <w:pPr>
        <w:pStyle w:val="CorporatePlanmainbodytext"/>
        <w:numPr>
          <w:ilvl w:val="0"/>
          <w:numId w:val="62"/>
        </w:numPr>
      </w:pPr>
      <w:r w:rsidRPr="00E9469B">
        <w:t xml:space="preserve">Stage 1: </w:t>
      </w:r>
      <w:r w:rsidR="002215C9" w:rsidRPr="00E9469B">
        <w:t>Broad Customer and Community Engagement</w:t>
      </w:r>
      <w:r w:rsidR="002215C9">
        <w:t xml:space="preserve">: </w:t>
      </w:r>
      <w:r w:rsidRPr="00E9469B">
        <w:t xml:space="preserve">November </w:t>
      </w:r>
      <w:r w:rsidR="00224E55">
        <w:t xml:space="preserve">2021 </w:t>
      </w:r>
      <w:r w:rsidR="004C4F63">
        <w:t>to</w:t>
      </w:r>
      <w:r w:rsidRPr="00E9469B">
        <w:t xml:space="preserve"> January 2022:</w:t>
      </w:r>
    </w:p>
    <w:p w14:paraId="082903DE" w14:textId="77777777" w:rsidR="00E9469B" w:rsidRPr="00E9469B" w:rsidRDefault="00E9469B" w:rsidP="00DB19B7">
      <w:pPr>
        <w:pStyle w:val="CorporatePlanmainbodytext"/>
        <w:numPr>
          <w:ilvl w:val="0"/>
          <w:numId w:val="18"/>
        </w:numPr>
      </w:pPr>
      <w:r w:rsidRPr="00E9469B">
        <w:t xml:space="preserve">Stage 2: </w:t>
      </w:r>
      <w:r w:rsidR="002215C9">
        <w:t>W</w:t>
      </w:r>
      <w:r w:rsidR="002215C9" w:rsidRPr="00E9469B">
        <w:t>orkshops with key stakeholder groups</w:t>
      </w:r>
      <w:r w:rsidR="002215C9">
        <w:t>:</w:t>
      </w:r>
      <w:r w:rsidR="002215C9" w:rsidRPr="00E9469B">
        <w:t xml:space="preserve"> </w:t>
      </w:r>
      <w:r w:rsidRPr="00E9469B">
        <w:t xml:space="preserve">December 2021 </w:t>
      </w:r>
      <w:r w:rsidR="004C4F63">
        <w:t>to</w:t>
      </w:r>
      <w:r w:rsidRPr="00E9469B">
        <w:t xml:space="preserve"> Feb</w:t>
      </w:r>
      <w:r w:rsidR="00A7039F">
        <w:t>ruary</w:t>
      </w:r>
      <w:r w:rsidRPr="00E9469B">
        <w:t xml:space="preserve"> 2022 </w:t>
      </w:r>
    </w:p>
    <w:p w14:paraId="28860DC7" w14:textId="77777777" w:rsidR="00E9469B" w:rsidRDefault="00E9469B" w:rsidP="00DB19B7">
      <w:pPr>
        <w:pStyle w:val="CorporatePlanmainbodytext"/>
        <w:numPr>
          <w:ilvl w:val="0"/>
          <w:numId w:val="18"/>
        </w:numPr>
      </w:pPr>
      <w:r w:rsidRPr="00E9469B">
        <w:t xml:space="preserve">Stage 3: </w:t>
      </w:r>
      <w:r w:rsidR="002215C9" w:rsidRPr="00E9469B">
        <w:t>Deliberative Assembly</w:t>
      </w:r>
      <w:r w:rsidR="002215C9">
        <w:t xml:space="preserve">: </w:t>
      </w:r>
      <w:r w:rsidRPr="00E9469B">
        <w:t xml:space="preserve">March </w:t>
      </w:r>
      <w:r w:rsidR="004C4F63">
        <w:t>to</w:t>
      </w:r>
      <w:r w:rsidRPr="00E9469B">
        <w:t xml:space="preserve"> June 2022 </w:t>
      </w:r>
    </w:p>
    <w:p w14:paraId="39CB52A0" w14:textId="77777777" w:rsidR="006E7FAC" w:rsidRDefault="006E7FAC" w:rsidP="00E9469B">
      <w:pPr>
        <w:pStyle w:val="CorporatePlanmainbodytext"/>
        <w:rPr>
          <w:b/>
          <w:bCs/>
        </w:rPr>
      </w:pPr>
    </w:p>
    <w:p w14:paraId="482D9AF7" w14:textId="77777777" w:rsidR="00224E55" w:rsidRDefault="00E9469B" w:rsidP="002215C9">
      <w:pPr>
        <w:pStyle w:val="Heading2"/>
      </w:pPr>
      <w:bookmarkStart w:id="25" w:name="_Toc115430827"/>
      <w:r w:rsidRPr="00E9469B">
        <w:t>Stage 1</w:t>
      </w:r>
      <w:r w:rsidR="00224E55">
        <w:t xml:space="preserve">: </w:t>
      </w:r>
      <w:r w:rsidRPr="00E9469B">
        <w:t xml:space="preserve"> </w:t>
      </w:r>
      <w:r w:rsidR="002215C9" w:rsidRPr="00E9469B">
        <w:t>Broad Customer and Community Engagement</w:t>
      </w:r>
      <w:bookmarkEnd w:id="25"/>
      <w:r w:rsidR="002215C9">
        <w:t xml:space="preserve"> </w:t>
      </w:r>
    </w:p>
    <w:p w14:paraId="189EE394" w14:textId="77777777" w:rsidR="00A7039F" w:rsidRPr="00A7039F" w:rsidRDefault="00E9469B" w:rsidP="00E9469B">
      <w:pPr>
        <w:pStyle w:val="CorporatePlanmainbodytext"/>
        <w:rPr>
          <w:u w:val="single"/>
        </w:rPr>
      </w:pPr>
      <w:r w:rsidRPr="00A7039F">
        <w:rPr>
          <w:u w:val="single"/>
        </w:rPr>
        <w:t xml:space="preserve">Purpose </w:t>
      </w:r>
    </w:p>
    <w:p w14:paraId="228D632F" w14:textId="77777777" w:rsidR="00E9469B" w:rsidRPr="00E9469B" w:rsidRDefault="00E9469B" w:rsidP="00E9469B">
      <w:pPr>
        <w:pStyle w:val="CorporatePlanmainbodytext"/>
      </w:pPr>
      <w:r w:rsidRPr="00E9469B">
        <w:t>To explore what matters most to the community in order to identify the community’s needs and priorities.</w:t>
      </w:r>
    </w:p>
    <w:p w14:paraId="2522C151" w14:textId="77777777" w:rsidR="00E9469B" w:rsidRPr="00A7039F" w:rsidRDefault="00E9469B" w:rsidP="00E9469B">
      <w:pPr>
        <w:pStyle w:val="CorporatePlanmainbodytext"/>
        <w:rPr>
          <w:u w:val="single"/>
        </w:rPr>
      </w:pPr>
      <w:r w:rsidRPr="00A7039F">
        <w:rPr>
          <w:u w:val="single"/>
        </w:rPr>
        <w:t xml:space="preserve">Engagement </w:t>
      </w:r>
      <w:r w:rsidR="004C4F63">
        <w:rPr>
          <w:u w:val="single"/>
        </w:rPr>
        <w:t>m</w:t>
      </w:r>
      <w:r w:rsidRPr="00A7039F">
        <w:rPr>
          <w:u w:val="single"/>
        </w:rPr>
        <w:t>ethod</w:t>
      </w:r>
    </w:p>
    <w:p w14:paraId="415EFF97" w14:textId="77777777" w:rsidR="007545ED" w:rsidRDefault="007545ED" w:rsidP="00DB19B7">
      <w:pPr>
        <w:pStyle w:val="CorporatePlanmainbodytext"/>
        <w:numPr>
          <w:ilvl w:val="0"/>
          <w:numId w:val="19"/>
        </w:numPr>
      </w:pPr>
      <w:r>
        <w:t xml:space="preserve">Conducted between </w:t>
      </w:r>
      <w:r w:rsidRPr="00E9469B">
        <w:t xml:space="preserve">November </w:t>
      </w:r>
      <w:r>
        <w:t xml:space="preserve">2021 </w:t>
      </w:r>
      <w:r w:rsidR="004C4F63">
        <w:t>to</w:t>
      </w:r>
      <w:r w:rsidRPr="00E9469B">
        <w:t xml:space="preserve"> January 2022 </w:t>
      </w:r>
    </w:p>
    <w:p w14:paraId="74802269" w14:textId="77777777" w:rsidR="00E9469B" w:rsidRPr="00E9469B" w:rsidRDefault="00E9469B" w:rsidP="00DB19B7">
      <w:pPr>
        <w:pStyle w:val="CorporatePlanmainbodytext"/>
        <w:numPr>
          <w:ilvl w:val="0"/>
          <w:numId w:val="19"/>
        </w:numPr>
      </w:pPr>
      <w:r w:rsidRPr="00E9469B">
        <w:t xml:space="preserve">Online Survey (357 surveys completed, 64 at </w:t>
      </w:r>
      <w:r w:rsidR="00A7039F">
        <w:t xml:space="preserve">community </w:t>
      </w:r>
      <w:r w:rsidRPr="00E9469B">
        <w:t>pop</w:t>
      </w:r>
      <w:r w:rsidR="00A7039F">
        <w:t>-</w:t>
      </w:r>
      <w:r w:rsidRPr="00E9469B">
        <w:t>ups)</w:t>
      </w:r>
    </w:p>
    <w:p w14:paraId="72B51F30" w14:textId="77777777" w:rsidR="00E9469B" w:rsidRDefault="00E9469B" w:rsidP="00E9469B">
      <w:pPr>
        <w:pStyle w:val="CorporatePlanmainbodytext"/>
      </w:pPr>
      <w:r w:rsidRPr="00E9469B">
        <w:t xml:space="preserve">In order to broaden the reach of </w:t>
      </w:r>
      <w:r w:rsidR="00A7039F">
        <w:t>Stage</w:t>
      </w:r>
      <w:r w:rsidRPr="00E9469B">
        <w:t xml:space="preserve"> </w:t>
      </w:r>
      <w:r w:rsidR="00A7039F">
        <w:t>1</w:t>
      </w:r>
      <w:r w:rsidRPr="00E9469B">
        <w:t xml:space="preserve"> engagement</w:t>
      </w:r>
      <w:r w:rsidR="00A7039F">
        <w:t xml:space="preserve">, </w:t>
      </w:r>
      <w:r w:rsidR="00EB12FD">
        <w:t xml:space="preserve">all </w:t>
      </w:r>
      <w:r w:rsidR="00A7039F">
        <w:t xml:space="preserve">customers </w:t>
      </w:r>
      <w:r w:rsidR="00A7039F" w:rsidRPr="00E9469B">
        <w:t>throughout the CHW service region</w:t>
      </w:r>
      <w:r w:rsidR="00A7039F">
        <w:t xml:space="preserve"> were written to and invited to complete</w:t>
      </w:r>
      <w:r w:rsidRPr="00E9469B">
        <w:t xml:space="preserve"> an online survey. </w:t>
      </w:r>
      <w:r w:rsidR="00A7456B">
        <w:t xml:space="preserve">Media in all forms such as traditional print and CHW’s social media channels were also used extensively to promote the survey. </w:t>
      </w:r>
      <w:r w:rsidRPr="00E9469B">
        <w:t xml:space="preserve">The </w:t>
      </w:r>
      <w:r w:rsidR="00A7039F">
        <w:t>s</w:t>
      </w:r>
      <w:r w:rsidRPr="00E9469B">
        <w:t>urvey was open to the public for approximately 8 weeks (</w:t>
      </w:r>
      <w:r w:rsidR="00A7456B">
        <w:t xml:space="preserve">11 </w:t>
      </w:r>
      <w:r w:rsidRPr="00E9469B">
        <w:t xml:space="preserve">November 2021 </w:t>
      </w:r>
      <w:r w:rsidR="004C4F63">
        <w:t>to</w:t>
      </w:r>
      <w:r w:rsidRPr="00E9469B">
        <w:t xml:space="preserve"> </w:t>
      </w:r>
      <w:r w:rsidR="00A7456B">
        <w:t xml:space="preserve">10 </w:t>
      </w:r>
      <w:r w:rsidRPr="00E9469B">
        <w:t>January 2022).</w:t>
      </w:r>
    </w:p>
    <w:p w14:paraId="297A56D2" w14:textId="77777777" w:rsidR="00E9469B" w:rsidRDefault="001459EC" w:rsidP="00E9469B">
      <w:pPr>
        <w:pStyle w:val="CorporatePlanmainbodytext"/>
      </w:pPr>
      <w:r>
        <w:t>P</w:t>
      </w:r>
      <w:r w:rsidR="00E9469B" w:rsidRPr="00E9469B">
        <w:t xml:space="preserve">lace-based community </w:t>
      </w:r>
      <w:r w:rsidR="004C4F63">
        <w:t>‘</w:t>
      </w:r>
      <w:r w:rsidR="00E9469B" w:rsidRPr="00E9469B">
        <w:t>pop-ups</w:t>
      </w:r>
      <w:r w:rsidR="004C4F63">
        <w:t>’</w:t>
      </w:r>
      <w:r w:rsidR="00E9469B" w:rsidRPr="00E9469B">
        <w:t xml:space="preserve"> were held across the CHW service region at </w:t>
      </w:r>
      <w:r w:rsidR="00A7039F">
        <w:t>9 different locations, focussing in particular in areas of known social disadvantage such as Clunes, Delacombe</w:t>
      </w:r>
      <w:r w:rsidR="00EB12FD">
        <w:t>, Maryborough</w:t>
      </w:r>
      <w:r w:rsidR="00A7039F">
        <w:t xml:space="preserve"> and Wendouree. A further 187 participants were engaged in-person during this process.</w:t>
      </w:r>
    </w:p>
    <w:p w14:paraId="55617CCC" w14:textId="77777777" w:rsidR="00BB21FB" w:rsidRPr="00A7039F" w:rsidRDefault="00BB21FB" w:rsidP="00BB21FB">
      <w:pPr>
        <w:pStyle w:val="CorporatePlanmainbodytext"/>
        <w:rPr>
          <w:u w:val="single"/>
        </w:rPr>
      </w:pPr>
      <w:r w:rsidRPr="00A7039F">
        <w:rPr>
          <w:u w:val="single"/>
        </w:rPr>
        <w:t xml:space="preserve">Key </w:t>
      </w:r>
      <w:r w:rsidR="004C4F63">
        <w:rPr>
          <w:u w:val="single"/>
        </w:rPr>
        <w:t>e</w:t>
      </w:r>
      <w:r w:rsidRPr="00A7039F">
        <w:rPr>
          <w:u w:val="single"/>
        </w:rPr>
        <w:t xml:space="preserve">ngagement </w:t>
      </w:r>
      <w:r w:rsidR="004C4F63">
        <w:rPr>
          <w:u w:val="single"/>
        </w:rPr>
        <w:t>q</w:t>
      </w:r>
      <w:r w:rsidRPr="00A7039F">
        <w:rPr>
          <w:u w:val="single"/>
        </w:rPr>
        <w:t>uestions:</w:t>
      </w:r>
    </w:p>
    <w:p w14:paraId="17FD7507" w14:textId="77777777" w:rsidR="00BB21FB" w:rsidRPr="00E9469B" w:rsidRDefault="00BB21FB" w:rsidP="00BB21FB">
      <w:pPr>
        <w:pStyle w:val="CorporatePlanmainbodytext"/>
      </w:pPr>
      <w:r w:rsidRPr="00E9469B">
        <w:t>Each engagement activity feature</w:t>
      </w:r>
      <w:r>
        <w:t>d</w:t>
      </w:r>
      <w:r w:rsidRPr="00E9469B">
        <w:t xml:space="preserve"> these questions, while differing slightly in the</w:t>
      </w:r>
      <w:r>
        <w:t xml:space="preserve"> </w:t>
      </w:r>
      <w:r w:rsidRPr="00E9469B">
        <w:t>way they were asked:</w:t>
      </w:r>
    </w:p>
    <w:p w14:paraId="717F5BFD" w14:textId="77777777" w:rsidR="00BB21FB" w:rsidRPr="00E9469B" w:rsidRDefault="00BB21FB" w:rsidP="00DB19B7">
      <w:pPr>
        <w:pStyle w:val="CorporatePlanmainbodytext"/>
        <w:numPr>
          <w:ilvl w:val="0"/>
          <w:numId w:val="19"/>
        </w:numPr>
      </w:pPr>
      <w:r w:rsidRPr="00E9469B">
        <w:t>How can Central Highlands Water improve its customer service? Why?</w:t>
      </w:r>
    </w:p>
    <w:p w14:paraId="3DF8FFEE" w14:textId="77777777" w:rsidR="00BB21FB" w:rsidRPr="00E9469B" w:rsidRDefault="00BB21FB" w:rsidP="00DB19B7">
      <w:pPr>
        <w:pStyle w:val="CorporatePlanmainbodytext"/>
        <w:numPr>
          <w:ilvl w:val="0"/>
          <w:numId w:val="19"/>
        </w:numPr>
      </w:pPr>
      <w:r w:rsidRPr="00E9469B">
        <w:t>Under what circumstances would it be acceptable for bills to rise?</w:t>
      </w:r>
    </w:p>
    <w:p w14:paraId="147F3397" w14:textId="77777777" w:rsidR="00BB21FB" w:rsidRPr="00E9469B" w:rsidRDefault="00BB21FB" w:rsidP="00DB19B7">
      <w:pPr>
        <w:pStyle w:val="CorporatePlanmainbodytext"/>
        <w:numPr>
          <w:ilvl w:val="0"/>
          <w:numId w:val="19"/>
        </w:numPr>
      </w:pPr>
      <w:r w:rsidRPr="00E9469B">
        <w:t>What is one thing Central Highlands Water could do to improve what it does for you and the community?</w:t>
      </w:r>
    </w:p>
    <w:p w14:paraId="6EEAF16F" w14:textId="77777777" w:rsidR="00BB21FB" w:rsidRPr="00E9469B" w:rsidRDefault="00BB21FB" w:rsidP="00DB19B7">
      <w:pPr>
        <w:pStyle w:val="CorporatePlanmainbodytext"/>
        <w:numPr>
          <w:ilvl w:val="0"/>
          <w:numId w:val="19"/>
        </w:numPr>
      </w:pPr>
      <w:r w:rsidRPr="00E9469B">
        <w:t>Where would you like Central Highlands Water to invest in the future?</w:t>
      </w:r>
    </w:p>
    <w:p w14:paraId="463D1766" w14:textId="77777777" w:rsidR="00BB21FB" w:rsidRDefault="00BB21FB" w:rsidP="00E9469B">
      <w:pPr>
        <w:pStyle w:val="CorporatePlanmainbodytext"/>
      </w:pPr>
    </w:p>
    <w:p w14:paraId="30B7896F" w14:textId="77777777" w:rsidR="00BB21FB" w:rsidRPr="00E9469B" w:rsidRDefault="007B384D" w:rsidP="00E9469B">
      <w:pPr>
        <w:pStyle w:val="CorporatePlanmainbodytext"/>
      </w:pPr>
      <w:r>
        <w:rPr>
          <w:noProof/>
        </w:rPr>
        <w:drawing>
          <wp:anchor distT="0" distB="0" distL="114300" distR="114300" simplePos="0" relativeHeight="251760640" behindDoc="0" locked="0" layoutInCell="1" allowOverlap="1" wp14:anchorId="7297FA0F" wp14:editId="4B610118">
            <wp:simplePos x="0" y="0"/>
            <wp:positionH relativeFrom="margin">
              <wp:posOffset>3275330</wp:posOffset>
            </wp:positionH>
            <wp:positionV relativeFrom="paragraph">
              <wp:posOffset>7620</wp:posOffset>
            </wp:positionV>
            <wp:extent cx="2463165" cy="3462020"/>
            <wp:effectExtent l="0" t="0" r="0" b="5080"/>
            <wp:wrapSquare wrapText="bothSides"/>
            <wp:docPr id="4" name="Picture 23">
              <a:extLst xmlns:a="http://schemas.openxmlformats.org/drawingml/2006/main">
                <a:ext uri="{FF2B5EF4-FFF2-40B4-BE49-F238E27FC236}">
                  <a16:creationId xmlns:a16="http://schemas.microsoft.com/office/drawing/2014/main" id="{48908A94-CFB1-4F7F-B373-819F46A72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48908A94-CFB1-4F7F-B373-819F46A72940}"/>
                        </a:ext>
                      </a:extLst>
                    </pic:cNvPr>
                    <pic:cNvPicPr>
                      <a:picLocks noChangeAspect="1"/>
                    </pic:cNvPicPr>
                  </pic:nvPicPr>
                  <pic:blipFill rotWithShape="1">
                    <a:blip r:embed="rId18" cstate="email">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463165" cy="3462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21FB">
        <w:rPr>
          <w:noProof/>
        </w:rPr>
        <w:drawing>
          <wp:inline distT="0" distB="0" distL="0" distR="0" wp14:anchorId="6373C212" wp14:editId="6AE909E6">
            <wp:extent cx="2790908" cy="34689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2841213" cy="3531500"/>
                    </a:xfrm>
                    <a:prstGeom prst="rect">
                      <a:avLst/>
                    </a:prstGeom>
                    <a:noFill/>
                    <a:ln>
                      <a:noFill/>
                    </a:ln>
                    <a:extLst>
                      <a:ext uri="{53640926-AAD7-44D8-BBD7-CCE9431645EC}">
                        <a14:shadowObscured xmlns:a14="http://schemas.microsoft.com/office/drawing/2010/main"/>
                      </a:ext>
                    </a:extLst>
                  </pic:spPr>
                </pic:pic>
              </a:graphicData>
            </a:graphic>
          </wp:inline>
        </w:drawing>
      </w:r>
      <w:r w:rsidR="00BB21FB" w:rsidRPr="00BB21FB">
        <w:rPr>
          <w:noProof/>
        </w:rPr>
        <w:t xml:space="preserve"> </w:t>
      </w:r>
    </w:p>
    <w:p w14:paraId="0C2037F3" w14:textId="77777777" w:rsidR="00BB21FB" w:rsidRPr="00AE495B" w:rsidRDefault="00BB21FB" w:rsidP="00BB21FB">
      <w:pPr>
        <w:tabs>
          <w:tab w:val="left" w:pos="113"/>
        </w:tabs>
        <w:spacing w:before="120" w:after="120" w:line="300" w:lineRule="atLeast"/>
        <w:ind w:left="1440" w:hanging="1440"/>
        <w:rPr>
          <w:rFonts w:eastAsiaTheme="minorEastAsia" w:cs="Arial"/>
          <w:szCs w:val="22"/>
          <w:lang w:eastAsia="en-AU"/>
        </w:rPr>
      </w:pPr>
      <w:r>
        <w:rPr>
          <w:rFonts w:eastAsiaTheme="minorEastAsia" w:cs="Arial"/>
          <w:szCs w:val="22"/>
          <w:lang w:eastAsia="en-AU"/>
        </w:rPr>
        <w:t>Figure 8.1</w:t>
      </w:r>
      <w:r w:rsidRPr="00AE495B">
        <w:rPr>
          <w:rFonts w:eastAsiaTheme="minorEastAsia" w:cs="Arial"/>
          <w:szCs w:val="22"/>
          <w:lang w:eastAsia="en-AU"/>
        </w:rPr>
        <w:t xml:space="preserve"> </w:t>
      </w:r>
      <w:r w:rsidRPr="00AE495B">
        <w:rPr>
          <w:rFonts w:eastAsiaTheme="minorEastAsia" w:cs="Arial"/>
          <w:szCs w:val="22"/>
          <w:lang w:eastAsia="en-AU"/>
        </w:rPr>
        <w:tab/>
      </w:r>
      <w:r w:rsidRPr="00BB21FB">
        <w:rPr>
          <w:rFonts w:eastAsiaTheme="minorEastAsia" w:cs="Arial"/>
          <w:b/>
          <w:szCs w:val="22"/>
          <w:lang w:eastAsia="en-AU"/>
        </w:rPr>
        <w:t>Customers</w:t>
      </w:r>
      <w:r w:rsidR="003002EC">
        <w:rPr>
          <w:rFonts w:eastAsiaTheme="minorEastAsia" w:cs="Arial"/>
          <w:b/>
          <w:szCs w:val="22"/>
          <w:lang w:eastAsia="en-AU"/>
        </w:rPr>
        <w:t xml:space="preserve"> using cue cards</w:t>
      </w:r>
      <w:r w:rsidRPr="00BB21FB">
        <w:rPr>
          <w:rFonts w:eastAsiaTheme="minorEastAsia" w:cs="Arial"/>
          <w:b/>
          <w:szCs w:val="22"/>
          <w:lang w:eastAsia="en-AU"/>
        </w:rPr>
        <w:t xml:space="preserve"> indicating their key priorities for CHW at Clunes (left) and Creswick (right) in November 2021</w:t>
      </w:r>
      <w:r w:rsidR="008D3FA1">
        <w:rPr>
          <w:rStyle w:val="FootnoteReference"/>
          <w:rFonts w:eastAsiaTheme="minorEastAsia" w:cs="Arial"/>
          <w:b/>
          <w:szCs w:val="22"/>
          <w:lang w:eastAsia="en-AU"/>
        </w:rPr>
        <w:footnoteReference w:id="19"/>
      </w:r>
      <w:r>
        <w:rPr>
          <w:rFonts w:eastAsiaTheme="minorEastAsia" w:cs="Arial"/>
          <w:b/>
          <w:szCs w:val="22"/>
          <w:lang w:eastAsia="en-AU"/>
        </w:rPr>
        <w:t xml:space="preserve"> </w:t>
      </w:r>
    </w:p>
    <w:p w14:paraId="4B0F29D6" w14:textId="77777777" w:rsidR="00B03E7B" w:rsidRDefault="00B03E7B" w:rsidP="00E9469B">
      <w:pPr>
        <w:pStyle w:val="CorporatePlanmainbodytext"/>
        <w:rPr>
          <w:u w:val="single"/>
        </w:rPr>
      </w:pPr>
    </w:p>
    <w:p w14:paraId="1FC4D84D" w14:textId="77777777" w:rsidR="00E9469B" w:rsidRPr="00A7039F" w:rsidRDefault="00E9469B" w:rsidP="00E9469B">
      <w:pPr>
        <w:pStyle w:val="CorporatePlanmainbodytext"/>
        <w:rPr>
          <w:u w:val="single"/>
        </w:rPr>
      </w:pPr>
      <w:r w:rsidRPr="00A7039F">
        <w:rPr>
          <w:u w:val="single"/>
        </w:rPr>
        <w:t xml:space="preserve">Findings </w:t>
      </w:r>
      <w:r w:rsidR="004C4F63">
        <w:rPr>
          <w:u w:val="single"/>
        </w:rPr>
        <w:t>s</w:t>
      </w:r>
      <w:r w:rsidRPr="00A7039F">
        <w:rPr>
          <w:u w:val="single"/>
        </w:rPr>
        <w:t>ummary</w:t>
      </w:r>
    </w:p>
    <w:p w14:paraId="5DAAC87B" w14:textId="77777777" w:rsidR="00E9469B" w:rsidRPr="00E9469B" w:rsidRDefault="00E9469B" w:rsidP="00E9469B">
      <w:pPr>
        <w:pStyle w:val="CorporatePlanmainbodytext"/>
      </w:pPr>
      <w:r w:rsidRPr="00E9469B">
        <w:t xml:space="preserve">Across all respondents, there </w:t>
      </w:r>
      <w:r w:rsidR="00B03E7B">
        <w:t>were</w:t>
      </w:r>
      <w:r w:rsidRPr="00E9469B">
        <w:t xml:space="preserve"> </w:t>
      </w:r>
      <w:r w:rsidR="00A7039F">
        <w:t>5</w:t>
      </w:r>
      <w:r w:rsidRPr="00E9469B">
        <w:t xml:space="preserve"> priorities:</w:t>
      </w:r>
    </w:p>
    <w:p w14:paraId="7BD9ED99" w14:textId="77777777" w:rsidR="00E9469B" w:rsidRPr="00E9469B" w:rsidRDefault="00E9469B" w:rsidP="00DB19B7">
      <w:pPr>
        <w:pStyle w:val="CorporatePlanmainbodytext"/>
        <w:numPr>
          <w:ilvl w:val="0"/>
          <w:numId w:val="20"/>
        </w:numPr>
      </w:pPr>
      <w:r w:rsidRPr="00E9469B">
        <w:t xml:space="preserve">Improved water quality: Water quality was more of a concern for respondents who live outside of Ballarat. </w:t>
      </w:r>
    </w:p>
    <w:p w14:paraId="727CFB64" w14:textId="77777777" w:rsidR="00E9469B" w:rsidRPr="00E9469B" w:rsidRDefault="00E9469B" w:rsidP="00DB19B7">
      <w:pPr>
        <w:pStyle w:val="CorporatePlanmainbodytext"/>
        <w:numPr>
          <w:ilvl w:val="0"/>
          <w:numId w:val="20"/>
        </w:numPr>
      </w:pPr>
      <w:r w:rsidRPr="00E9469B">
        <w:t>Climate change resilience: Climate change is of significant concern to a high proportion (62%) of respondents, while a high proportion of respondents (72%) are also unaware of what CHW is doing on the matter.</w:t>
      </w:r>
    </w:p>
    <w:p w14:paraId="3FC5326D" w14:textId="77777777" w:rsidR="00E9469B" w:rsidRPr="00E9469B" w:rsidRDefault="00E9469B" w:rsidP="00DB19B7">
      <w:pPr>
        <w:pStyle w:val="CorporatePlanmainbodytext"/>
        <w:numPr>
          <w:ilvl w:val="0"/>
          <w:numId w:val="20"/>
        </w:numPr>
      </w:pPr>
      <w:r w:rsidRPr="00E9469B">
        <w:t>Keeping bills low: Most people don’t want bills and services to change, but there was more appetite to pay more to address climate change than any other issue (42% of respondents indicating they would pay more to see more action).</w:t>
      </w:r>
    </w:p>
    <w:p w14:paraId="0B2C4642" w14:textId="77777777" w:rsidR="00E9469B" w:rsidRPr="00E9469B" w:rsidRDefault="00E9469B" w:rsidP="00DB19B7">
      <w:pPr>
        <w:pStyle w:val="CorporatePlanmainbodytext"/>
        <w:numPr>
          <w:ilvl w:val="0"/>
          <w:numId w:val="20"/>
        </w:numPr>
      </w:pPr>
      <w:r w:rsidRPr="00E9469B">
        <w:t>Base bills on use: A very high proportion of respondents (approx</w:t>
      </w:r>
      <w:r>
        <w:t>imately</w:t>
      </w:r>
      <w:r w:rsidRPr="00E9469B">
        <w:t xml:space="preserve"> 90%) wanted bills to be primarily based on usage, rather than fixed charges</w:t>
      </w:r>
      <w:r w:rsidR="00EB12FD">
        <w:t>.</w:t>
      </w:r>
      <w:r w:rsidRPr="00E9469B">
        <w:t xml:space="preserve"> </w:t>
      </w:r>
    </w:p>
    <w:p w14:paraId="3C901078" w14:textId="77777777" w:rsidR="00A7039F" w:rsidRDefault="00E9469B" w:rsidP="00DB19B7">
      <w:pPr>
        <w:pStyle w:val="CorporatePlanmainbodytext"/>
        <w:numPr>
          <w:ilvl w:val="0"/>
          <w:numId w:val="20"/>
        </w:numPr>
      </w:pPr>
      <w:r w:rsidRPr="00E9469B">
        <w:t>Water availability into the future.</w:t>
      </w:r>
    </w:p>
    <w:p w14:paraId="5EEA46E1" w14:textId="77777777" w:rsidR="00B03E7B" w:rsidRDefault="001E2792" w:rsidP="00A7039F">
      <w:pPr>
        <w:pStyle w:val="CorporatePlanmainbodytext"/>
      </w:pPr>
      <w:r>
        <w:t xml:space="preserve">These findings were </w:t>
      </w:r>
      <w:r w:rsidR="001469C9">
        <w:t xml:space="preserve">brought </w:t>
      </w:r>
      <w:r>
        <w:t>into further detailed discussions in Stag</w:t>
      </w:r>
      <w:r w:rsidR="001469C9">
        <w:t xml:space="preserve">e </w:t>
      </w:r>
      <w:r>
        <w:t>3 to ensure they were fully explored.</w:t>
      </w:r>
    </w:p>
    <w:p w14:paraId="5CAE04AC" w14:textId="77777777" w:rsidR="00B03E7B" w:rsidRPr="00E9469B" w:rsidRDefault="00B03E7B" w:rsidP="00A7039F">
      <w:pPr>
        <w:pStyle w:val="CorporatePlanmainbodytext"/>
      </w:pPr>
    </w:p>
    <w:p w14:paraId="1AF619A5" w14:textId="77777777" w:rsidR="002215C9" w:rsidRPr="00E9469B" w:rsidRDefault="002215C9" w:rsidP="002215C9">
      <w:pPr>
        <w:pStyle w:val="Heading2"/>
      </w:pPr>
      <w:bookmarkStart w:id="26" w:name="_Toc115430828"/>
      <w:r w:rsidRPr="00E9469B">
        <w:t xml:space="preserve">Stage 2: </w:t>
      </w:r>
      <w:r>
        <w:t>W</w:t>
      </w:r>
      <w:r w:rsidRPr="00E9469B">
        <w:t>orkshops with key stakeholder</w:t>
      </w:r>
      <w:r w:rsidR="00BB21FB">
        <w:t>s</w:t>
      </w:r>
      <w:bookmarkEnd w:id="26"/>
      <w:r w:rsidRPr="00E9469B">
        <w:t xml:space="preserve"> </w:t>
      </w:r>
    </w:p>
    <w:p w14:paraId="6E429CA4" w14:textId="77777777" w:rsidR="00A7039F" w:rsidRPr="00224E55" w:rsidRDefault="00E9469B" w:rsidP="00E9469B">
      <w:pPr>
        <w:pStyle w:val="CorporatePlanmainbodytext"/>
        <w:rPr>
          <w:u w:val="single"/>
        </w:rPr>
      </w:pPr>
      <w:r w:rsidRPr="00224E55">
        <w:rPr>
          <w:u w:val="single"/>
        </w:rPr>
        <w:t>Purpose</w:t>
      </w:r>
    </w:p>
    <w:p w14:paraId="0C802748" w14:textId="77777777" w:rsidR="00E9469B" w:rsidRPr="00E9469B" w:rsidRDefault="00E9469B" w:rsidP="00E70D67">
      <w:pPr>
        <w:pStyle w:val="CorporatePlanmainbodytext"/>
        <w:numPr>
          <w:ilvl w:val="0"/>
          <w:numId w:val="52"/>
        </w:numPr>
      </w:pPr>
      <w:r w:rsidRPr="00E9469B">
        <w:t>To provide more detailed information from key stakeholders on the findings of Stage 1 and test the key questions to be investigated in the Stage 3 deliberative panel.</w:t>
      </w:r>
    </w:p>
    <w:p w14:paraId="2B6FB79F" w14:textId="77777777" w:rsidR="00E9469B" w:rsidRPr="00224E55" w:rsidRDefault="00E9469B" w:rsidP="00E9469B">
      <w:pPr>
        <w:pStyle w:val="CorporatePlanmainbodytext"/>
        <w:rPr>
          <w:u w:val="single"/>
        </w:rPr>
      </w:pPr>
      <w:r w:rsidRPr="00224E55">
        <w:rPr>
          <w:u w:val="single"/>
        </w:rPr>
        <w:t xml:space="preserve">Engagement </w:t>
      </w:r>
      <w:r w:rsidR="004C4F63">
        <w:rPr>
          <w:u w:val="single"/>
        </w:rPr>
        <w:t>m</w:t>
      </w:r>
      <w:r w:rsidRPr="00224E55">
        <w:rPr>
          <w:u w:val="single"/>
        </w:rPr>
        <w:t>ethod</w:t>
      </w:r>
    </w:p>
    <w:p w14:paraId="77E406A8" w14:textId="77777777" w:rsidR="00C26E15" w:rsidRDefault="00C26E15" w:rsidP="00DB19B7">
      <w:pPr>
        <w:pStyle w:val="CorporatePlanmainbodytext"/>
        <w:numPr>
          <w:ilvl w:val="0"/>
          <w:numId w:val="21"/>
        </w:numPr>
      </w:pPr>
      <w:r>
        <w:t xml:space="preserve">Conducted between </w:t>
      </w:r>
      <w:r w:rsidRPr="00E9469B">
        <w:t xml:space="preserve">December 2021 </w:t>
      </w:r>
      <w:r w:rsidR="004C4F63">
        <w:t>and</w:t>
      </w:r>
      <w:r w:rsidRPr="00E9469B">
        <w:t xml:space="preserve"> Feb</w:t>
      </w:r>
      <w:r>
        <w:t>ruary</w:t>
      </w:r>
      <w:r w:rsidRPr="00E9469B">
        <w:t xml:space="preserve"> 2022 </w:t>
      </w:r>
    </w:p>
    <w:p w14:paraId="01E04835" w14:textId="77777777" w:rsidR="00224E55" w:rsidRPr="00E9469B" w:rsidRDefault="00224E55" w:rsidP="00DB19B7">
      <w:pPr>
        <w:pStyle w:val="CorporatePlanmainbodytext"/>
        <w:numPr>
          <w:ilvl w:val="0"/>
          <w:numId w:val="21"/>
        </w:numPr>
      </w:pPr>
      <w:proofErr w:type="spellStart"/>
      <w:r w:rsidRPr="00E9469B">
        <w:t>Synthetron</w:t>
      </w:r>
      <w:proofErr w:type="spellEnd"/>
      <w:r w:rsidRPr="00E9469B">
        <w:t xml:space="preserve"> sessions with </w:t>
      </w:r>
      <w:r w:rsidR="00BB21FB">
        <w:t xml:space="preserve">CHW staff and </w:t>
      </w:r>
      <w:r w:rsidRPr="00E9469B">
        <w:t>customers</w:t>
      </w:r>
    </w:p>
    <w:p w14:paraId="143EBF65" w14:textId="77777777" w:rsidR="00E9469B" w:rsidRPr="00E9469B" w:rsidRDefault="00E9469B" w:rsidP="00DB19B7">
      <w:pPr>
        <w:pStyle w:val="CorporatePlanmainbodytext"/>
        <w:numPr>
          <w:ilvl w:val="0"/>
          <w:numId w:val="21"/>
        </w:numPr>
      </w:pPr>
      <w:r w:rsidRPr="00E9469B">
        <w:t>Online workshops with key stakeholder</w:t>
      </w:r>
      <w:r w:rsidR="00224E55">
        <w:t>s</w:t>
      </w:r>
    </w:p>
    <w:p w14:paraId="46414AA1" w14:textId="77777777" w:rsidR="00E9469B" w:rsidRDefault="00E9469B" w:rsidP="00E9469B">
      <w:pPr>
        <w:pStyle w:val="CorporatePlanmainbodytext"/>
        <w:rPr>
          <w:u w:val="single"/>
        </w:rPr>
      </w:pPr>
      <w:r w:rsidRPr="00224E55">
        <w:rPr>
          <w:u w:val="single"/>
        </w:rPr>
        <w:t xml:space="preserve">Findings summary </w:t>
      </w:r>
    </w:p>
    <w:p w14:paraId="51D8D12A" w14:textId="77777777" w:rsidR="0080463F" w:rsidRPr="0080463F" w:rsidRDefault="0080463F" w:rsidP="00BB21FB">
      <w:pPr>
        <w:pStyle w:val="CorporatePlanmainbodytext"/>
        <w:rPr>
          <w:i/>
        </w:rPr>
      </w:pPr>
      <w:proofErr w:type="spellStart"/>
      <w:r w:rsidRPr="0080463F">
        <w:rPr>
          <w:i/>
        </w:rPr>
        <w:t>Synthetron</w:t>
      </w:r>
      <w:proofErr w:type="spellEnd"/>
    </w:p>
    <w:p w14:paraId="05DD0776" w14:textId="77777777" w:rsidR="00BB21FB" w:rsidRDefault="00BB21FB" w:rsidP="00BB21FB">
      <w:pPr>
        <w:pStyle w:val="CorporatePlanmainbodytext"/>
      </w:pPr>
      <w:r w:rsidRPr="00E9469B">
        <w:t xml:space="preserve">The </w:t>
      </w:r>
      <w:proofErr w:type="spellStart"/>
      <w:r w:rsidRPr="00E9469B">
        <w:t>Synthetron</w:t>
      </w:r>
      <w:proofErr w:type="spellEnd"/>
      <w:r w:rsidRPr="00E9469B">
        <w:t xml:space="preserve"> </w:t>
      </w:r>
      <w:r>
        <w:t xml:space="preserve">online </w:t>
      </w:r>
      <w:r w:rsidRPr="00E9469B">
        <w:t>platform allocates participants to virtual tables just like a facilitator might allocate people across breakout tables in a face-to-face workshop.</w:t>
      </w:r>
      <w:r w:rsidR="0080463F">
        <w:rPr>
          <w:rStyle w:val="FootnoteReference"/>
        </w:rPr>
        <w:footnoteReference w:id="20"/>
      </w:r>
      <w:r>
        <w:t xml:space="preserve"> </w:t>
      </w:r>
      <w:r w:rsidR="00313457">
        <w:t xml:space="preserve">Participants can raise ideas in response to topic questions and responses that resonate across the groups can receive a high degree of support.  </w:t>
      </w:r>
      <w:r w:rsidRPr="00BB21FB">
        <w:t>Four sessions</w:t>
      </w:r>
      <w:r>
        <w:t xml:space="preserve"> were held </w:t>
      </w:r>
      <w:r w:rsidR="0080463F">
        <w:t>with the key findings as follows:</w:t>
      </w:r>
    </w:p>
    <w:p w14:paraId="0B73ED1F" w14:textId="77777777" w:rsidR="00E4696F" w:rsidRPr="00E4696F" w:rsidRDefault="00E4696F" w:rsidP="00E4696F">
      <w:pPr>
        <w:pStyle w:val="CorporatePlanmainbodytext"/>
        <w:numPr>
          <w:ilvl w:val="0"/>
          <w:numId w:val="106"/>
        </w:numPr>
        <w:rPr>
          <w:i/>
        </w:rPr>
      </w:pPr>
      <w:r w:rsidRPr="00E4696F">
        <w:rPr>
          <w:i/>
        </w:rPr>
        <w:t>Workshop with staff</w:t>
      </w:r>
    </w:p>
    <w:p w14:paraId="795C7B07" w14:textId="6FCD2705" w:rsidR="0080463F" w:rsidRDefault="008D3FA1" w:rsidP="00E70D67">
      <w:pPr>
        <w:pStyle w:val="CorporatePlanmainbodytext"/>
        <w:numPr>
          <w:ilvl w:val="0"/>
          <w:numId w:val="55"/>
        </w:numPr>
      </w:pPr>
      <w:r>
        <w:t xml:space="preserve">Based on </w:t>
      </w:r>
      <w:r w:rsidR="00EB12FD">
        <w:t xml:space="preserve">their </w:t>
      </w:r>
      <w:r>
        <w:t xml:space="preserve">experience with customers, </w:t>
      </w:r>
      <w:r w:rsidR="00E4696F">
        <w:t>s</w:t>
      </w:r>
      <w:r w:rsidR="0080463F">
        <w:t xml:space="preserve">taff saw the key priorities for customers as affordable services that represent value for money combined with responsive and </w:t>
      </w:r>
      <w:r w:rsidR="002163E6">
        <w:t>knowledgeable</w:t>
      </w:r>
      <w:r w:rsidR="0080463F">
        <w:t xml:space="preserve"> customer service</w:t>
      </w:r>
      <w:r w:rsidR="00313457">
        <w:t xml:space="preserve">. </w:t>
      </w:r>
      <w:r w:rsidR="004C4F63">
        <w:t>Systems</w:t>
      </w:r>
      <w:r w:rsidR="00313457">
        <w:t xml:space="preserve"> such as IT and data systems were identified as barriers to providing improved customer service.</w:t>
      </w:r>
    </w:p>
    <w:p w14:paraId="6BE8A14B" w14:textId="2C5ECE9F" w:rsidR="0080463F" w:rsidRDefault="0080463F" w:rsidP="00E70D67">
      <w:pPr>
        <w:pStyle w:val="CorporatePlanmainbodytext"/>
        <w:numPr>
          <w:ilvl w:val="0"/>
          <w:numId w:val="55"/>
        </w:numPr>
      </w:pPr>
      <w:r>
        <w:t>Customer priorities were:</w:t>
      </w:r>
    </w:p>
    <w:p w14:paraId="5680ADDC" w14:textId="77777777" w:rsidR="0080463F" w:rsidRDefault="004C4F63" w:rsidP="00E70D67">
      <w:pPr>
        <w:pStyle w:val="CorporatePlanmainbodytext"/>
        <w:numPr>
          <w:ilvl w:val="1"/>
          <w:numId w:val="55"/>
        </w:numPr>
      </w:pPr>
      <w:r>
        <w:t>o</w:t>
      </w:r>
      <w:r w:rsidR="0080463F">
        <w:t>utstanding customer service, driven by timely communications and affordability</w:t>
      </w:r>
    </w:p>
    <w:p w14:paraId="219AB541" w14:textId="77777777" w:rsidR="0080463F" w:rsidRDefault="004C4F63" w:rsidP="00E70D67">
      <w:pPr>
        <w:pStyle w:val="CorporatePlanmainbodytext"/>
        <w:numPr>
          <w:ilvl w:val="1"/>
          <w:numId w:val="55"/>
        </w:numPr>
      </w:pPr>
      <w:r>
        <w:t>p</w:t>
      </w:r>
      <w:r w:rsidR="0080463F">
        <w:t xml:space="preserve">lanning for climate change and the provision of </w:t>
      </w:r>
      <w:r w:rsidR="002163E6">
        <w:t>high-quality</w:t>
      </w:r>
      <w:r w:rsidR="0080463F">
        <w:t xml:space="preserve"> water</w:t>
      </w:r>
    </w:p>
    <w:p w14:paraId="47283A68" w14:textId="77777777" w:rsidR="0080463F" w:rsidRDefault="004C4F63" w:rsidP="00E70D67">
      <w:pPr>
        <w:pStyle w:val="CorporatePlanmainbodytext"/>
        <w:numPr>
          <w:ilvl w:val="1"/>
          <w:numId w:val="55"/>
        </w:numPr>
      </w:pPr>
      <w:r>
        <w:t>a</w:t>
      </w:r>
      <w:r w:rsidR="0080463F">
        <w:t xml:space="preserve"> stronger approach to user-pays with lower fixed fees on water bills</w:t>
      </w:r>
    </w:p>
    <w:p w14:paraId="1CF6BE76" w14:textId="3E12B0CF" w:rsidR="00602919" w:rsidRDefault="004C4F63" w:rsidP="00602919">
      <w:pPr>
        <w:pStyle w:val="CorporatePlanmainbodytext"/>
        <w:numPr>
          <w:ilvl w:val="1"/>
          <w:numId w:val="55"/>
        </w:numPr>
      </w:pPr>
      <w:r>
        <w:t>m</w:t>
      </w:r>
      <w:r w:rsidR="0080463F">
        <w:t>ore regular, smaller bills with more billing options</w:t>
      </w:r>
    </w:p>
    <w:p w14:paraId="6E15C49F" w14:textId="5424F648" w:rsidR="00602919" w:rsidRDefault="00602919" w:rsidP="00602919">
      <w:pPr>
        <w:pStyle w:val="CorporatePlanmainbodytext"/>
      </w:pPr>
    </w:p>
    <w:p w14:paraId="2908FF00" w14:textId="592B6A7B" w:rsidR="00602919" w:rsidRDefault="00602919" w:rsidP="00602919">
      <w:pPr>
        <w:pStyle w:val="CorporatePlanmainbodytext"/>
      </w:pPr>
    </w:p>
    <w:p w14:paraId="71A0D576" w14:textId="77777777" w:rsidR="00602919" w:rsidRDefault="00602919" w:rsidP="00602919">
      <w:pPr>
        <w:pStyle w:val="CorporatePlanmainbodytext"/>
      </w:pPr>
    </w:p>
    <w:p w14:paraId="040FC5CD" w14:textId="77777777" w:rsidR="00E9469B" w:rsidRPr="0080463F" w:rsidRDefault="00E9469B" w:rsidP="00E4696F">
      <w:pPr>
        <w:pStyle w:val="CorporatePlanmainbodytext"/>
        <w:numPr>
          <w:ilvl w:val="0"/>
          <w:numId w:val="106"/>
        </w:numPr>
        <w:rPr>
          <w:i/>
        </w:rPr>
      </w:pPr>
      <w:r w:rsidRPr="0080463F">
        <w:rPr>
          <w:i/>
        </w:rPr>
        <w:t>Workshop with existing Customer Advisory Panel</w:t>
      </w:r>
    </w:p>
    <w:p w14:paraId="6C23F48E" w14:textId="77777777" w:rsidR="00E9469B" w:rsidRDefault="00E9469B" w:rsidP="00DB19B7">
      <w:pPr>
        <w:pStyle w:val="CorporatePlanmainbodytext"/>
        <w:numPr>
          <w:ilvl w:val="0"/>
          <w:numId w:val="22"/>
        </w:numPr>
      </w:pPr>
      <w:r w:rsidRPr="00E9469B">
        <w:t xml:space="preserve">Billing more frequently and increasing volume costs may be beneficial to help with cash flow and encourage users to understand and respect the </w:t>
      </w:r>
      <w:r w:rsidR="00B03E7B">
        <w:t xml:space="preserve">value of </w:t>
      </w:r>
      <w:r w:rsidRPr="00E9469B">
        <w:t>water as a resource</w:t>
      </w:r>
      <w:r w:rsidR="004C4F63">
        <w:t>.</w:t>
      </w:r>
    </w:p>
    <w:p w14:paraId="3A69D66F" w14:textId="77777777" w:rsidR="00E9469B" w:rsidRPr="00E9469B" w:rsidRDefault="00E9469B" w:rsidP="00DB19B7">
      <w:pPr>
        <w:pStyle w:val="CorporatePlanmainbodytext"/>
        <w:numPr>
          <w:ilvl w:val="0"/>
          <w:numId w:val="22"/>
        </w:numPr>
      </w:pPr>
      <w:r w:rsidRPr="00E9469B">
        <w:t>Investing in long-term projects and future-proofing now was seen as a necessary step for CHW, though it was suggested funding may come through bank loans and developer contributions rather than CHW finances.</w:t>
      </w:r>
    </w:p>
    <w:p w14:paraId="09543B11" w14:textId="77777777" w:rsidR="00E9469B" w:rsidRPr="00E9469B" w:rsidRDefault="00E9469B" w:rsidP="00DB19B7">
      <w:pPr>
        <w:pStyle w:val="CorporatePlanmainbodytext"/>
        <w:numPr>
          <w:ilvl w:val="0"/>
          <w:numId w:val="22"/>
        </w:numPr>
      </w:pPr>
      <w:r w:rsidRPr="00E9469B">
        <w:t>This group were supportive of all initiatives CHW are currently implementing/investigating with regard to climate change and felt that supporting vulnerable customers should be built into CHW running costs.</w:t>
      </w:r>
    </w:p>
    <w:p w14:paraId="7F6AAD60" w14:textId="77777777" w:rsidR="004C4F63" w:rsidRDefault="004C4F63" w:rsidP="00AD20AF">
      <w:pPr>
        <w:pStyle w:val="CorporatePlanmainbodytext"/>
        <w:numPr>
          <w:ilvl w:val="0"/>
          <w:numId w:val="22"/>
        </w:numPr>
      </w:pPr>
      <w:r>
        <w:t>Investigate</w:t>
      </w:r>
      <w:r w:rsidR="00E9469B" w:rsidRPr="00E9469B">
        <w:t xml:space="preserve"> means of providing water </w:t>
      </w:r>
      <w:r>
        <w:t xml:space="preserve">to properties </w:t>
      </w:r>
      <w:r w:rsidR="00E9469B" w:rsidRPr="00E9469B">
        <w:t xml:space="preserve">without </w:t>
      </w:r>
      <w:r>
        <w:t xml:space="preserve">a </w:t>
      </w:r>
      <w:r w:rsidR="001E2792">
        <w:t xml:space="preserve">current </w:t>
      </w:r>
      <w:r w:rsidR="00E9469B" w:rsidRPr="00E9469B">
        <w:t xml:space="preserve">connection </w:t>
      </w:r>
    </w:p>
    <w:p w14:paraId="3A8A308A" w14:textId="77777777" w:rsidR="00E9469B" w:rsidRPr="00E9469B" w:rsidRDefault="00E9469B" w:rsidP="00AD20AF">
      <w:pPr>
        <w:pStyle w:val="CorporatePlanmainbodytext"/>
        <w:numPr>
          <w:ilvl w:val="0"/>
          <w:numId w:val="22"/>
        </w:numPr>
      </w:pPr>
      <w:r w:rsidRPr="00E9469B">
        <w:t xml:space="preserve">The group were also interested in technology and how it is used as an efficiency lever, including </w:t>
      </w:r>
      <w:r w:rsidR="001E2792">
        <w:t xml:space="preserve">digital </w:t>
      </w:r>
      <w:r w:rsidRPr="00E9469B">
        <w:t>metering</w:t>
      </w:r>
      <w:r w:rsidR="001E2792">
        <w:t>, a</w:t>
      </w:r>
      <w:r w:rsidRPr="00E9469B">
        <w:t>s well as nature-based solutions to climate change</w:t>
      </w:r>
    </w:p>
    <w:p w14:paraId="6274F0ED" w14:textId="77777777" w:rsidR="00E9469B" w:rsidRPr="0080463F" w:rsidRDefault="00E9469B" w:rsidP="00E4696F">
      <w:pPr>
        <w:pStyle w:val="CorporatePlanmainbodytext"/>
        <w:numPr>
          <w:ilvl w:val="0"/>
          <w:numId w:val="106"/>
        </w:numPr>
        <w:rPr>
          <w:i/>
        </w:rPr>
      </w:pPr>
      <w:r w:rsidRPr="0080463F">
        <w:rPr>
          <w:i/>
        </w:rPr>
        <w:t xml:space="preserve">Workshop with </w:t>
      </w:r>
      <w:proofErr w:type="spellStart"/>
      <w:r w:rsidRPr="0080463F">
        <w:rPr>
          <w:i/>
        </w:rPr>
        <w:t>Careflow</w:t>
      </w:r>
      <w:proofErr w:type="spellEnd"/>
      <w:r w:rsidRPr="0080463F">
        <w:rPr>
          <w:i/>
        </w:rPr>
        <w:t xml:space="preserve"> Advisory Group (supporting vulnerable customers)</w:t>
      </w:r>
    </w:p>
    <w:p w14:paraId="3B4BA949" w14:textId="77777777" w:rsidR="00E9469B" w:rsidRPr="00E9469B" w:rsidRDefault="00E9469B" w:rsidP="00DB19B7">
      <w:pPr>
        <w:pStyle w:val="CorporatePlanmainbodytext"/>
        <w:numPr>
          <w:ilvl w:val="0"/>
          <w:numId w:val="23"/>
        </w:numPr>
      </w:pPr>
      <w:r w:rsidRPr="00E9469B">
        <w:t xml:space="preserve">Representatives were highly </w:t>
      </w:r>
      <w:proofErr w:type="spellStart"/>
      <w:r w:rsidRPr="00E9469B">
        <w:t>complimentary</w:t>
      </w:r>
      <w:proofErr w:type="spellEnd"/>
      <w:r w:rsidRPr="00E9469B">
        <w:t xml:space="preserve"> of the services and support that CHW </w:t>
      </w:r>
      <w:r w:rsidR="004C4F63">
        <w:t>provides. They</w:t>
      </w:r>
      <w:r w:rsidRPr="00E9469B">
        <w:t xml:space="preserve"> noted that</w:t>
      </w:r>
      <w:r w:rsidR="004C4F63">
        <w:t>,</w:t>
      </w:r>
      <w:r w:rsidRPr="00E9469B">
        <w:t xml:space="preserve"> in instances where they needed support or clients needed support</w:t>
      </w:r>
      <w:r w:rsidR="004C4F63">
        <w:t>,</w:t>
      </w:r>
      <w:r w:rsidRPr="00E9469B">
        <w:t xml:space="preserve"> CHW always provided a positive and judgement-free experience. It was identified that CHW is often one of the first calls made as it is a great win for clients getting on top of their affairs.</w:t>
      </w:r>
    </w:p>
    <w:p w14:paraId="60AA32A7" w14:textId="4C298181" w:rsidR="00E9469B" w:rsidRPr="00E9469B" w:rsidRDefault="00E9469B" w:rsidP="00DB19B7">
      <w:pPr>
        <w:pStyle w:val="CorporatePlanmainbodytext"/>
        <w:numPr>
          <w:ilvl w:val="0"/>
          <w:numId w:val="23"/>
        </w:numPr>
      </w:pPr>
      <w:r w:rsidRPr="00E9469B">
        <w:t>The group felt that though a lot of people could deal with issues online or over the phone, the cost of a phone call could be a substantial barrier. There were some people that were falling through the gaps without access to in-person service centres during lockdowns or those that were not willing to ask for help in general.</w:t>
      </w:r>
    </w:p>
    <w:p w14:paraId="7C662866" w14:textId="77777777" w:rsidR="00E9469B" w:rsidRPr="00E9469B" w:rsidRDefault="00E9469B" w:rsidP="00DB19B7">
      <w:pPr>
        <w:pStyle w:val="CorporatePlanmainbodytext"/>
        <w:numPr>
          <w:ilvl w:val="0"/>
          <w:numId w:val="23"/>
        </w:numPr>
      </w:pPr>
      <w:r w:rsidRPr="00E9469B">
        <w:t xml:space="preserve">The group felt that an important activity to support vulnerable customers was having a presence at other in-person events </w:t>
      </w:r>
      <w:r w:rsidR="004C4F63">
        <w:t>(</w:t>
      </w:r>
      <w:r w:rsidRPr="00E9469B">
        <w:t>e.g. community breakfasts</w:t>
      </w:r>
      <w:r w:rsidR="004C4F63">
        <w:t>)</w:t>
      </w:r>
      <w:r w:rsidRPr="00E9469B">
        <w:t xml:space="preserve"> as well as investing in funding/support programs to improve financial literacy. </w:t>
      </w:r>
    </w:p>
    <w:p w14:paraId="7628DB4B" w14:textId="77777777" w:rsidR="00E9469B" w:rsidRPr="00E9469B" w:rsidRDefault="00E9469B" w:rsidP="00DB19B7">
      <w:pPr>
        <w:pStyle w:val="CorporatePlanmainbodytext"/>
        <w:numPr>
          <w:ilvl w:val="0"/>
          <w:numId w:val="23"/>
        </w:numPr>
      </w:pPr>
      <w:r w:rsidRPr="00E9469B">
        <w:t>The group felt that other measures such as financial literacy support or cost-saving initiatives (e.g. water-saving showerheads) may be a better use of finances than direct contributions towards vulnerable customers on bills. Though additional funds could be useful, it was also identified that having more staff would be of benefit.</w:t>
      </w:r>
    </w:p>
    <w:p w14:paraId="1871D165" w14:textId="6F5A003C" w:rsidR="00E9469B" w:rsidRPr="00E9469B" w:rsidRDefault="00E9469B" w:rsidP="00DB19B7">
      <w:pPr>
        <w:pStyle w:val="CorporatePlanmainbodytext"/>
        <w:numPr>
          <w:ilvl w:val="0"/>
          <w:numId w:val="23"/>
        </w:numPr>
      </w:pPr>
      <w:r w:rsidRPr="00E9469B">
        <w:t>The group supported increasing bill frequency to reduce bill shock and noted even a change from every 4 months</w:t>
      </w:r>
      <w:r w:rsidR="00EB12FD">
        <w:t xml:space="preserve"> (as is current)</w:t>
      </w:r>
      <w:r w:rsidRPr="00E9469B">
        <w:t xml:space="preserve"> to every </w:t>
      </w:r>
      <w:r w:rsidR="000D4820">
        <w:t xml:space="preserve">3 </w:t>
      </w:r>
      <w:r w:rsidRPr="00E9469B">
        <w:t>months could make a big difference. With regards to drinking water, the group felt that it should remain an option for people that choose to live unconnected to drinking water supplies and save money. It was identified that options should be available to support these people during a drought.</w:t>
      </w:r>
    </w:p>
    <w:p w14:paraId="617AE0FD" w14:textId="77777777" w:rsidR="00E9469B" w:rsidRDefault="00E9469B" w:rsidP="00DB19B7">
      <w:pPr>
        <w:pStyle w:val="CorporatePlanmainbodytext"/>
        <w:numPr>
          <w:ilvl w:val="0"/>
          <w:numId w:val="23"/>
        </w:numPr>
      </w:pPr>
      <w:r w:rsidRPr="00E9469B">
        <w:t>Overall</w:t>
      </w:r>
      <w:r w:rsidR="004C4F63">
        <w:t>,</w:t>
      </w:r>
      <w:r w:rsidRPr="00E9469B">
        <w:t xml:space="preserve"> the group felt it was important to focus on the prevention process and efficiencies </w:t>
      </w:r>
      <w:r w:rsidR="004C4F63">
        <w:t>(e.g.</w:t>
      </w:r>
      <w:r w:rsidRPr="00E9469B">
        <w:t xml:space="preserve"> fixing dripping taps and leaks quickly</w:t>
      </w:r>
      <w:r w:rsidR="004C4F63">
        <w:t>)</w:t>
      </w:r>
      <w:r w:rsidRPr="00E9469B">
        <w:t>. It was clear that priorities for supporting vulnerable customers were good engagement, information and strong partnerships.</w:t>
      </w:r>
    </w:p>
    <w:p w14:paraId="421626D2" w14:textId="0F445343" w:rsidR="00313457" w:rsidRDefault="00313457" w:rsidP="0080463F">
      <w:pPr>
        <w:pStyle w:val="CorporatePlanmainbodytext"/>
        <w:rPr>
          <w:i/>
        </w:rPr>
      </w:pPr>
    </w:p>
    <w:p w14:paraId="66DC291E" w14:textId="77777777" w:rsidR="0080463F" w:rsidRDefault="0080463F" w:rsidP="00E4696F">
      <w:pPr>
        <w:pStyle w:val="CorporatePlanmainbodytext"/>
        <w:numPr>
          <w:ilvl w:val="0"/>
          <w:numId w:val="106"/>
        </w:numPr>
        <w:rPr>
          <w:i/>
        </w:rPr>
      </w:pPr>
      <w:r w:rsidRPr="00313457">
        <w:rPr>
          <w:i/>
        </w:rPr>
        <w:t xml:space="preserve">Workshop with CHW </w:t>
      </w:r>
      <w:r w:rsidR="00313457" w:rsidRPr="00313457">
        <w:rPr>
          <w:i/>
        </w:rPr>
        <w:t>Customer Resolutions and Process Improvement Team</w:t>
      </w:r>
    </w:p>
    <w:p w14:paraId="27225425" w14:textId="77777777" w:rsidR="00E4696F" w:rsidRPr="00E4696F" w:rsidRDefault="00E4696F" w:rsidP="00E4696F">
      <w:pPr>
        <w:pStyle w:val="CorporatePlanmainbodytext"/>
        <w:ind w:left="720"/>
      </w:pPr>
      <w:r>
        <w:t>Based on team members’ experience with customers, a number of customer priorities were raised:</w:t>
      </w:r>
    </w:p>
    <w:p w14:paraId="6B02C6A9" w14:textId="77777777" w:rsidR="00313457" w:rsidRDefault="004C4F63" w:rsidP="00E70D67">
      <w:pPr>
        <w:pStyle w:val="CorporatePlanmainbodytext"/>
        <w:numPr>
          <w:ilvl w:val="0"/>
          <w:numId w:val="56"/>
        </w:numPr>
      </w:pPr>
      <w:r>
        <w:t>There is an o</w:t>
      </w:r>
      <w:r w:rsidR="00313457">
        <w:t>pportunity to improve communications with customers regarding water quality</w:t>
      </w:r>
    </w:p>
    <w:p w14:paraId="648C3C93" w14:textId="60693D9B" w:rsidR="00313457" w:rsidRDefault="00313457" w:rsidP="00E70D67">
      <w:pPr>
        <w:pStyle w:val="CorporatePlanmainbodytext"/>
        <w:numPr>
          <w:ilvl w:val="0"/>
          <w:numId w:val="56"/>
        </w:numPr>
      </w:pPr>
      <w:r>
        <w:t>Changes to volumetric pricing need to be managed carefully</w:t>
      </w:r>
      <w:r w:rsidR="004C4F63">
        <w:t>. A</w:t>
      </w:r>
      <w:r>
        <w:t xml:space="preserve"> move to digital metering would benefit customers </w:t>
      </w:r>
      <w:r w:rsidR="004C4F63">
        <w:t>(</w:t>
      </w:r>
      <w:r>
        <w:t>in terms of being able to manage their water usage</w:t>
      </w:r>
      <w:r w:rsidR="00C56B52">
        <w:t>)</w:t>
      </w:r>
      <w:r>
        <w:t xml:space="preserve"> but note that not all customers are digital savvy and increased </w:t>
      </w:r>
      <w:r w:rsidR="00926532">
        <w:t xml:space="preserve">customer </w:t>
      </w:r>
      <w:r>
        <w:t>call volume</w:t>
      </w:r>
      <w:r w:rsidR="0029440C">
        <w:t>s</w:t>
      </w:r>
      <w:r>
        <w:t xml:space="preserve"> could </w:t>
      </w:r>
      <w:r w:rsidR="00C56B52">
        <w:t xml:space="preserve">initially </w:t>
      </w:r>
      <w:r>
        <w:t>be expected</w:t>
      </w:r>
      <w:r w:rsidR="00C56B52">
        <w:t>.</w:t>
      </w:r>
    </w:p>
    <w:p w14:paraId="72FCC4EA" w14:textId="77777777" w:rsidR="00313457" w:rsidRDefault="00313457" w:rsidP="00E70D67">
      <w:pPr>
        <w:pStyle w:val="CorporatePlanmainbodytext"/>
        <w:numPr>
          <w:ilvl w:val="0"/>
          <w:numId w:val="56"/>
        </w:numPr>
      </w:pPr>
      <w:r>
        <w:t>Customers want CHW to be more accountable for climate matters and avoid water wastage through network leaks and bursts</w:t>
      </w:r>
      <w:r w:rsidR="00C56B52">
        <w:t>.</w:t>
      </w:r>
    </w:p>
    <w:p w14:paraId="661B4C54" w14:textId="77777777" w:rsidR="00313457" w:rsidRDefault="00313457" w:rsidP="00E70D67">
      <w:pPr>
        <w:pStyle w:val="CorporatePlanmainbodytext"/>
        <w:numPr>
          <w:ilvl w:val="0"/>
          <w:numId w:val="56"/>
        </w:numPr>
      </w:pPr>
      <w:r>
        <w:t xml:space="preserve">Improve communication to customers </w:t>
      </w:r>
      <w:r w:rsidR="00C56B52">
        <w:t>about</w:t>
      </w:r>
      <w:r>
        <w:t xml:space="preserve"> planned works to prevent inconvenience</w:t>
      </w:r>
      <w:r w:rsidR="00EB12FD">
        <w:t>.</w:t>
      </w:r>
    </w:p>
    <w:p w14:paraId="2EB4EF87" w14:textId="77777777" w:rsidR="002B782C" w:rsidRDefault="002B782C" w:rsidP="00E4696F">
      <w:pPr>
        <w:pStyle w:val="CorporatePlanmainbodytext"/>
        <w:rPr>
          <w:u w:val="single"/>
        </w:rPr>
      </w:pPr>
    </w:p>
    <w:p w14:paraId="40C7CDA0" w14:textId="1F843A15" w:rsidR="00E4696F" w:rsidRPr="00E4696F" w:rsidRDefault="00E4696F" w:rsidP="00E4696F">
      <w:pPr>
        <w:pStyle w:val="CorporatePlanmainbodytext"/>
        <w:rPr>
          <w:u w:val="single"/>
        </w:rPr>
      </w:pPr>
      <w:r w:rsidRPr="00E4696F">
        <w:rPr>
          <w:u w:val="single"/>
        </w:rPr>
        <w:t>Key findings</w:t>
      </w:r>
    </w:p>
    <w:p w14:paraId="4379163E" w14:textId="2E350E6B" w:rsidR="00E4696F" w:rsidRDefault="00E4696F" w:rsidP="00E4696F">
      <w:pPr>
        <w:pStyle w:val="CorporatePlanmainbodytext"/>
      </w:pPr>
      <w:r>
        <w:t>These issues were collated and used to help develop the content for Stage 3 of the engagement process.</w:t>
      </w:r>
    </w:p>
    <w:p w14:paraId="4476E035" w14:textId="42819DD2" w:rsidR="00602919" w:rsidRDefault="00602919">
      <w:pPr>
        <w:rPr>
          <w:rFonts w:cs="Arial"/>
          <w:sz w:val="22"/>
          <w:szCs w:val="22"/>
        </w:rPr>
      </w:pPr>
      <w:r>
        <w:br w:type="page"/>
      </w:r>
    </w:p>
    <w:p w14:paraId="175732D9" w14:textId="77777777" w:rsidR="002215C9" w:rsidRPr="002215C9" w:rsidRDefault="002215C9" w:rsidP="002215C9">
      <w:pPr>
        <w:pStyle w:val="Heading2"/>
      </w:pPr>
      <w:bookmarkStart w:id="27" w:name="_Toc115430829"/>
      <w:r w:rsidRPr="002215C9">
        <w:t>Stage 3: Deliberative Assembly</w:t>
      </w:r>
      <w:bookmarkEnd w:id="27"/>
      <w:r w:rsidRPr="002215C9">
        <w:t xml:space="preserve"> </w:t>
      </w:r>
    </w:p>
    <w:p w14:paraId="07467F02" w14:textId="77777777" w:rsidR="00224E55" w:rsidRPr="00224E55" w:rsidRDefault="00E9469B" w:rsidP="00E9469B">
      <w:pPr>
        <w:pStyle w:val="CorporatePlanmainbodytext"/>
        <w:rPr>
          <w:u w:val="single"/>
        </w:rPr>
      </w:pPr>
      <w:r w:rsidRPr="00224E55">
        <w:rPr>
          <w:u w:val="single"/>
        </w:rPr>
        <w:t>Purpose</w:t>
      </w:r>
    </w:p>
    <w:p w14:paraId="368330D7" w14:textId="59E3789A" w:rsidR="00E9469B" w:rsidRDefault="00E9469B" w:rsidP="00E9469B">
      <w:pPr>
        <w:pStyle w:val="CorporatePlanmainbodytext"/>
      </w:pPr>
      <w:r w:rsidRPr="00E9469B">
        <w:t>To identify detailed and considered responses from a community</w:t>
      </w:r>
      <w:r w:rsidR="00AF415A">
        <w:t xml:space="preserve"> </w:t>
      </w:r>
      <w:r w:rsidR="00E4696F">
        <w:t>Deliberative A</w:t>
      </w:r>
      <w:r w:rsidRPr="00E9469B">
        <w:t>ssembly, in response to the core challenges and questions impacting the future</w:t>
      </w:r>
      <w:r w:rsidR="00AF415A">
        <w:t xml:space="preserve"> </w:t>
      </w:r>
      <w:r w:rsidRPr="00E9469B">
        <w:t>planning of Central Highlands Water and use these findings to inform the Pric</w:t>
      </w:r>
      <w:r w:rsidR="00C56B52">
        <w:t>e</w:t>
      </w:r>
      <w:r w:rsidR="00224E55">
        <w:t xml:space="preserve"> </w:t>
      </w:r>
      <w:r w:rsidRPr="00E9469B">
        <w:t>Submission for 2023.</w:t>
      </w:r>
    </w:p>
    <w:p w14:paraId="61F57C06" w14:textId="06969A52" w:rsidR="00B91CAD" w:rsidRPr="00E9469B" w:rsidRDefault="00B91CAD" w:rsidP="00E9469B">
      <w:pPr>
        <w:pStyle w:val="CorporatePlanmainbodytext"/>
      </w:pPr>
      <w:r>
        <w:t xml:space="preserve">A Deliberative Assembly is a group of people randomly selected, (but representative of the community), who are devoted to committing time to in-depth detailed discussions of complex issues that often require understanding and </w:t>
      </w:r>
      <w:r w:rsidR="00C56B52">
        <w:t>understanding</w:t>
      </w:r>
      <w:r>
        <w:t xml:space="preserve"> of the need to accept ‘trade-offs’ to arrive at a group </w:t>
      </w:r>
      <w:r w:rsidR="00774671">
        <w:t>position</w:t>
      </w:r>
      <w:r>
        <w:t>.</w:t>
      </w:r>
    </w:p>
    <w:p w14:paraId="21A3DCCE" w14:textId="77777777" w:rsidR="00224E55" w:rsidRPr="00224E55" w:rsidRDefault="00E9469B" w:rsidP="00224E55">
      <w:pPr>
        <w:pStyle w:val="CorporatePlanmainbodytext"/>
        <w:rPr>
          <w:u w:val="single"/>
        </w:rPr>
      </w:pPr>
      <w:r w:rsidRPr="00224E55">
        <w:rPr>
          <w:u w:val="single"/>
        </w:rPr>
        <w:t xml:space="preserve">Engagement </w:t>
      </w:r>
      <w:r w:rsidR="00C56B52">
        <w:rPr>
          <w:u w:val="single"/>
        </w:rPr>
        <w:t>m</w:t>
      </w:r>
      <w:r w:rsidRPr="00224E55">
        <w:rPr>
          <w:u w:val="single"/>
        </w:rPr>
        <w:t>ethod</w:t>
      </w:r>
      <w:r w:rsidR="00224E55" w:rsidRPr="00224E55">
        <w:rPr>
          <w:u w:val="single"/>
        </w:rPr>
        <w:t xml:space="preserve"> </w:t>
      </w:r>
    </w:p>
    <w:p w14:paraId="265A9085" w14:textId="77777777" w:rsidR="00224E55" w:rsidRDefault="00224E55" w:rsidP="00224E55">
      <w:pPr>
        <w:pStyle w:val="CorporatePlanmainbodytext"/>
      </w:pPr>
      <w:r w:rsidRPr="00E9469B">
        <w:t>The Stage 3 Engagement included the recruitment and delivery of a community</w:t>
      </w:r>
      <w:r>
        <w:t xml:space="preserve"> Deliberative A</w:t>
      </w:r>
      <w:r w:rsidRPr="00E9469B">
        <w:t>ssembly for 39 randomly selected assembly members that were broadly</w:t>
      </w:r>
      <w:r>
        <w:t xml:space="preserve"> </w:t>
      </w:r>
      <w:r w:rsidRPr="00E9469B">
        <w:t xml:space="preserve">representative of the CHW </w:t>
      </w:r>
      <w:r>
        <w:t>service</w:t>
      </w:r>
      <w:r w:rsidRPr="00E9469B">
        <w:t xml:space="preserve"> area</w:t>
      </w:r>
      <w:r w:rsidR="00C22796">
        <w:t xml:space="preserve"> </w:t>
      </w:r>
      <w:r w:rsidR="003002EC">
        <w:t xml:space="preserve">demographics </w:t>
      </w:r>
      <w:r w:rsidR="00C22796">
        <w:t xml:space="preserve">as demonstrated by the following </w:t>
      </w:r>
      <w:r w:rsidR="00C41220">
        <w:t>info</w:t>
      </w:r>
      <w:r w:rsidR="00C22796">
        <w:t>graphic:</w:t>
      </w:r>
    </w:p>
    <w:p w14:paraId="7B67154E" w14:textId="77777777" w:rsidR="00C22796" w:rsidRDefault="00C22796" w:rsidP="00224E55">
      <w:pPr>
        <w:pStyle w:val="CorporatePlanmainbodytext"/>
      </w:pPr>
    </w:p>
    <w:p w14:paraId="3CA94D1E" w14:textId="77777777" w:rsidR="00C22796" w:rsidRDefault="00C22796" w:rsidP="00224E55">
      <w:pPr>
        <w:pStyle w:val="CorporatePlanmainbodytext"/>
      </w:pPr>
      <w:r>
        <w:rPr>
          <w:noProof/>
        </w:rPr>
        <w:drawing>
          <wp:inline distT="0" distB="0" distL="0" distR="0" wp14:anchorId="092DA2D6" wp14:editId="5BEF381C">
            <wp:extent cx="5746115" cy="4777740"/>
            <wp:effectExtent l="0" t="0" r="698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746115" cy="4777740"/>
                    </a:xfrm>
                    <a:prstGeom prst="rect">
                      <a:avLst/>
                    </a:prstGeom>
                  </pic:spPr>
                </pic:pic>
              </a:graphicData>
            </a:graphic>
          </wp:inline>
        </w:drawing>
      </w:r>
    </w:p>
    <w:p w14:paraId="4600546F" w14:textId="77777777" w:rsidR="00D8118A" w:rsidRPr="00D8118A" w:rsidRDefault="00D8118A" w:rsidP="00224E55">
      <w:pPr>
        <w:pStyle w:val="CorporatePlanmainbodytext"/>
        <w:rPr>
          <w:sz w:val="20"/>
        </w:rPr>
      </w:pPr>
      <w:r w:rsidRPr="00D8118A">
        <w:rPr>
          <w:sz w:val="20"/>
        </w:rPr>
        <w:t>Figure 8.</w:t>
      </w:r>
      <w:r>
        <w:rPr>
          <w:sz w:val="20"/>
        </w:rPr>
        <w:t>2</w:t>
      </w:r>
      <w:r w:rsidRPr="00D8118A">
        <w:rPr>
          <w:sz w:val="20"/>
        </w:rPr>
        <w:t xml:space="preserve"> </w:t>
      </w:r>
      <w:r w:rsidRPr="00D8118A">
        <w:rPr>
          <w:sz w:val="20"/>
        </w:rPr>
        <w:tab/>
      </w:r>
      <w:r>
        <w:rPr>
          <w:b/>
          <w:sz w:val="20"/>
        </w:rPr>
        <w:t xml:space="preserve">Deliberative Assembly </w:t>
      </w:r>
      <w:r w:rsidR="00C41220">
        <w:rPr>
          <w:b/>
          <w:sz w:val="20"/>
        </w:rPr>
        <w:t xml:space="preserve">customer </w:t>
      </w:r>
      <w:r>
        <w:rPr>
          <w:b/>
          <w:sz w:val="20"/>
        </w:rPr>
        <w:t>composition</w:t>
      </w:r>
    </w:p>
    <w:p w14:paraId="15B40CAE" w14:textId="77777777" w:rsidR="00D8118A" w:rsidRDefault="00D8118A" w:rsidP="00224E55">
      <w:pPr>
        <w:pStyle w:val="CorporatePlanmainbodytext"/>
      </w:pPr>
    </w:p>
    <w:p w14:paraId="18557D55" w14:textId="77777777" w:rsidR="00602919" w:rsidRDefault="00602919" w:rsidP="00224E55">
      <w:pPr>
        <w:pStyle w:val="CorporatePlanmainbodytext"/>
      </w:pPr>
    </w:p>
    <w:p w14:paraId="37572755" w14:textId="5290CEAC" w:rsidR="00C22796" w:rsidRPr="00E9469B" w:rsidRDefault="00C22796" w:rsidP="00224E55">
      <w:pPr>
        <w:pStyle w:val="CorporatePlanmainbodytext"/>
      </w:pPr>
      <w:r>
        <w:t xml:space="preserve">The Deliberative Assembly stage of the </w:t>
      </w:r>
      <w:r w:rsidR="00774671">
        <w:t>engagement</w:t>
      </w:r>
      <w:r>
        <w:t xml:space="preserve"> featured the following:</w:t>
      </w:r>
    </w:p>
    <w:p w14:paraId="258CC398" w14:textId="77777777" w:rsidR="00C26E15" w:rsidRDefault="00C26E15" w:rsidP="00DB19B7">
      <w:pPr>
        <w:pStyle w:val="CorporatePlanmainbodytext"/>
        <w:numPr>
          <w:ilvl w:val="0"/>
          <w:numId w:val="24"/>
        </w:numPr>
      </w:pPr>
      <w:r>
        <w:t xml:space="preserve">Conducted between </w:t>
      </w:r>
      <w:r w:rsidRPr="002215C9">
        <w:t xml:space="preserve">March </w:t>
      </w:r>
      <w:r w:rsidR="00C56B52">
        <w:t>and</w:t>
      </w:r>
      <w:r w:rsidRPr="002215C9">
        <w:t xml:space="preserve"> June 2022 </w:t>
      </w:r>
      <w:r w:rsidR="00EB12FD">
        <w:t>on weekends</w:t>
      </w:r>
    </w:p>
    <w:p w14:paraId="24385E49" w14:textId="77777777" w:rsidR="00E9469B" w:rsidRPr="00E9469B" w:rsidRDefault="00E430EF" w:rsidP="00DB19B7">
      <w:pPr>
        <w:pStyle w:val="CorporatePlanmainbodytext"/>
        <w:numPr>
          <w:ilvl w:val="0"/>
          <w:numId w:val="24"/>
        </w:numPr>
      </w:pPr>
      <w:r>
        <w:t>Initial o</w:t>
      </w:r>
      <w:r w:rsidR="00E9469B" w:rsidRPr="00E9469B">
        <w:t>nline briefing session</w:t>
      </w:r>
    </w:p>
    <w:p w14:paraId="2185D59D" w14:textId="6E55D4D9" w:rsidR="009023BC" w:rsidRDefault="00E9469B" w:rsidP="00DB19B7">
      <w:pPr>
        <w:pStyle w:val="CorporatePlanmainbodytext"/>
        <w:numPr>
          <w:ilvl w:val="0"/>
          <w:numId w:val="24"/>
        </w:numPr>
      </w:pPr>
      <w:r w:rsidRPr="00E9469B">
        <w:t xml:space="preserve">3 x full day Deliberative </w:t>
      </w:r>
      <w:r w:rsidR="00EB12FD">
        <w:t xml:space="preserve">sessions </w:t>
      </w:r>
      <w:r w:rsidRPr="00E9469B">
        <w:t>(</w:t>
      </w:r>
      <w:r w:rsidR="009023BC">
        <w:t xml:space="preserve">held </w:t>
      </w:r>
      <w:r w:rsidRPr="00E9469B">
        <w:t>online)</w:t>
      </w:r>
      <w:r w:rsidR="00C22796">
        <w:t xml:space="preserve"> </w:t>
      </w:r>
    </w:p>
    <w:p w14:paraId="26609944" w14:textId="77777777" w:rsidR="00E9469B" w:rsidRDefault="00C22796" w:rsidP="009023BC">
      <w:pPr>
        <w:pStyle w:val="CorporatePlanmainbodytext"/>
        <w:numPr>
          <w:ilvl w:val="1"/>
          <w:numId w:val="24"/>
        </w:numPr>
      </w:pPr>
      <w:r>
        <w:t>including presentations and discussion with expert key staff</w:t>
      </w:r>
      <w:r w:rsidR="00633DC0">
        <w:t xml:space="preserve"> on priority issues identified by customer</w:t>
      </w:r>
      <w:r w:rsidR="00357464">
        <w:t>s</w:t>
      </w:r>
      <w:r w:rsidR="00633DC0">
        <w:t xml:space="preserve"> e.g. water quality, customer service, affordability and pricing, growth and development, vulnerable customers, climate </w:t>
      </w:r>
      <w:r w:rsidR="00774671">
        <w:t>change</w:t>
      </w:r>
      <w:r w:rsidR="00633DC0">
        <w:t>, recycled water, communications, capital investments, billing and tariff scenarios</w:t>
      </w:r>
      <w:r w:rsidR="00357464">
        <w:t xml:space="preserve"> and operating expenditure</w:t>
      </w:r>
    </w:p>
    <w:p w14:paraId="62E48624" w14:textId="77777777" w:rsidR="00EB12FD" w:rsidRDefault="00EB12FD" w:rsidP="00DB19B7">
      <w:pPr>
        <w:pStyle w:val="CorporatePlanmainbodytext"/>
        <w:numPr>
          <w:ilvl w:val="0"/>
          <w:numId w:val="24"/>
        </w:numPr>
      </w:pPr>
      <w:r>
        <w:t>A number of customers invited to participate in the online sessions did not have access to appropriate technology, so CHW staff facilitated their participation by providing them with laptop access in the CHW main office.</w:t>
      </w:r>
    </w:p>
    <w:p w14:paraId="73FAF502" w14:textId="241541D7" w:rsidR="00E9469B" w:rsidRDefault="00E9469B" w:rsidP="00DB19B7">
      <w:pPr>
        <w:pStyle w:val="CorporatePlanmainbodytext"/>
        <w:numPr>
          <w:ilvl w:val="0"/>
          <w:numId w:val="24"/>
        </w:numPr>
      </w:pPr>
      <w:r w:rsidRPr="00E9469B">
        <w:t xml:space="preserve">1 x half day feedback session on how </w:t>
      </w:r>
      <w:r w:rsidR="00D8118A">
        <w:t xml:space="preserve">the </w:t>
      </w:r>
      <w:r w:rsidR="00774671">
        <w:t>Deliberative</w:t>
      </w:r>
      <w:r w:rsidR="00D8118A">
        <w:t xml:space="preserve"> Assembly’s </w:t>
      </w:r>
      <w:r w:rsidRPr="00E9469B">
        <w:t>advice has been used</w:t>
      </w:r>
      <w:r w:rsidR="00D8118A">
        <w:t xml:space="preserve"> and </w:t>
      </w:r>
      <w:r w:rsidR="00671105">
        <w:t>confirmation</w:t>
      </w:r>
      <w:r w:rsidR="00D8118A">
        <w:t xml:space="preserve"> of draft Outcomes and Outputs</w:t>
      </w:r>
    </w:p>
    <w:p w14:paraId="7D963713" w14:textId="77777777" w:rsidR="00C22796" w:rsidRPr="00E9469B" w:rsidRDefault="00C22796" w:rsidP="00DB19B7">
      <w:pPr>
        <w:pStyle w:val="CorporatePlanmainbodytext"/>
        <w:numPr>
          <w:ilvl w:val="0"/>
          <w:numId w:val="24"/>
        </w:numPr>
      </w:pPr>
      <w:r>
        <w:t xml:space="preserve">CHW’s </w:t>
      </w:r>
      <w:r w:rsidR="00D8118A">
        <w:t xml:space="preserve">Managing Director and </w:t>
      </w:r>
      <w:r>
        <w:t>senior Executive Team attended the majority of sessions</w:t>
      </w:r>
    </w:p>
    <w:p w14:paraId="06CBBCBB" w14:textId="77777777" w:rsidR="00E9469B" w:rsidRPr="00224E55" w:rsidRDefault="00E9469B" w:rsidP="00E9469B">
      <w:pPr>
        <w:pStyle w:val="CorporatePlanmainbodytext"/>
        <w:rPr>
          <w:u w:val="single"/>
        </w:rPr>
      </w:pPr>
      <w:r w:rsidRPr="00224E55">
        <w:rPr>
          <w:u w:val="single"/>
        </w:rPr>
        <w:t xml:space="preserve">Key </w:t>
      </w:r>
      <w:r w:rsidR="00C56B52">
        <w:rPr>
          <w:u w:val="single"/>
        </w:rPr>
        <w:t>e</w:t>
      </w:r>
      <w:r w:rsidRPr="00224E55">
        <w:rPr>
          <w:u w:val="single"/>
        </w:rPr>
        <w:t xml:space="preserve">ngagement </w:t>
      </w:r>
      <w:r w:rsidR="00C56B52">
        <w:rPr>
          <w:u w:val="single"/>
        </w:rPr>
        <w:t>q</w:t>
      </w:r>
      <w:r w:rsidRPr="00224E55">
        <w:rPr>
          <w:u w:val="single"/>
        </w:rPr>
        <w:t>uestion</w:t>
      </w:r>
    </w:p>
    <w:p w14:paraId="511409E8" w14:textId="77777777" w:rsidR="00E9469B" w:rsidRPr="00E9469B" w:rsidRDefault="00E9469B" w:rsidP="00E9469B">
      <w:pPr>
        <w:pStyle w:val="CorporatePlanmainbodytext"/>
      </w:pPr>
      <w:r w:rsidRPr="00E9469B">
        <w:t>Each engagement activity featured these questions, while differing slightly in the way they were asked:</w:t>
      </w:r>
    </w:p>
    <w:p w14:paraId="08CCD70F" w14:textId="77777777" w:rsidR="00E9469B" w:rsidRPr="00E9469B" w:rsidRDefault="00E9469B" w:rsidP="00DB19B7">
      <w:pPr>
        <w:pStyle w:val="CorporatePlanmainbodytext"/>
        <w:numPr>
          <w:ilvl w:val="0"/>
          <w:numId w:val="25"/>
        </w:numPr>
      </w:pPr>
      <w:r w:rsidRPr="00E9469B">
        <w:t>How should CHW find a balance between lowering fixed costs while maintaining income?</w:t>
      </w:r>
    </w:p>
    <w:p w14:paraId="356322C2" w14:textId="77777777" w:rsidR="00E9469B" w:rsidRPr="00E9469B" w:rsidRDefault="00E9469B" w:rsidP="00DB19B7">
      <w:pPr>
        <w:pStyle w:val="CorporatePlanmainbodytext"/>
        <w:numPr>
          <w:ilvl w:val="0"/>
          <w:numId w:val="25"/>
        </w:numPr>
      </w:pPr>
      <w:r w:rsidRPr="00E9469B">
        <w:t>Are you willing to pay more in the short term to help fund capital/long</w:t>
      </w:r>
      <w:r w:rsidR="00C56B52">
        <w:t>-</w:t>
      </w:r>
      <w:r w:rsidRPr="00E9469B">
        <w:t>term projects that would help lower costs in the long term if efficiency dividends are paid back to customers?</w:t>
      </w:r>
    </w:p>
    <w:p w14:paraId="37392AD1" w14:textId="77777777" w:rsidR="00E9469B" w:rsidRPr="00E9469B" w:rsidRDefault="00E9469B" w:rsidP="00DB19B7">
      <w:pPr>
        <w:pStyle w:val="CorporatePlanmainbodytext"/>
        <w:numPr>
          <w:ilvl w:val="0"/>
          <w:numId w:val="25"/>
        </w:numPr>
      </w:pPr>
      <w:r w:rsidRPr="00E9469B">
        <w:t>How supportive are you of each of the current initiatives that CHW have in place to address climate change impacts on water</w:t>
      </w:r>
      <w:r w:rsidR="009023BC">
        <w:t xml:space="preserve"> resources</w:t>
      </w:r>
      <w:r w:rsidRPr="00E9469B">
        <w:t>?</w:t>
      </w:r>
    </w:p>
    <w:p w14:paraId="272C7290" w14:textId="5E8BA5BA" w:rsidR="00E9469B" w:rsidRPr="00E9469B" w:rsidRDefault="00E9469B" w:rsidP="00DB19B7">
      <w:pPr>
        <w:pStyle w:val="CorporatePlanmainbodytext"/>
        <w:numPr>
          <w:ilvl w:val="0"/>
          <w:numId w:val="25"/>
        </w:numPr>
      </w:pPr>
      <w:r w:rsidRPr="00E9469B">
        <w:t xml:space="preserve">Given that CHW is aware of a number of areas without access to drinkable town water, how should CHW go about prioritising which areas should come first (given CHW </w:t>
      </w:r>
      <w:r w:rsidR="00313457">
        <w:t xml:space="preserve">is </w:t>
      </w:r>
      <w:r w:rsidR="002163E6">
        <w:t>constrained</w:t>
      </w:r>
      <w:r w:rsidR="00313457">
        <w:t xml:space="preserve"> in being able to implement all identified improvements </w:t>
      </w:r>
      <w:r w:rsidRPr="00E9469B">
        <w:t>during this Pric</w:t>
      </w:r>
      <w:r w:rsidR="00C56B52">
        <w:t>e</w:t>
      </w:r>
      <w:r w:rsidRPr="00E9469B">
        <w:t xml:space="preserve"> Submission period?</w:t>
      </w:r>
      <w:r w:rsidR="009023BC">
        <w:t>)</w:t>
      </w:r>
    </w:p>
    <w:p w14:paraId="6F33C198" w14:textId="77777777" w:rsidR="00E9469B" w:rsidRDefault="00E9469B" w:rsidP="00DB19B7">
      <w:pPr>
        <w:pStyle w:val="CorporatePlanmainbodytext"/>
        <w:numPr>
          <w:ilvl w:val="0"/>
          <w:numId w:val="25"/>
        </w:numPr>
      </w:pPr>
      <w:r w:rsidRPr="00E9469B">
        <w:t>To what extent would you support increasing charges to most customers to provide additional support to vulnerable customers?</w:t>
      </w:r>
    </w:p>
    <w:p w14:paraId="2F96E8C5" w14:textId="77777777" w:rsidR="00B737E2" w:rsidRPr="00224E55" w:rsidRDefault="00B737E2" w:rsidP="00B737E2">
      <w:pPr>
        <w:pStyle w:val="CorporatePlanmainbodytext"/>
        <w:rPr>
          <w:u w:val="single"/>
        </w:rPr>
      </w:pPr>
      <w:r w:rsidRPr="00224E55">
        <w:rPr>
          <w:u w:val="single"/>
        </w:rPr>
        <w:t xml:space="preserve">Engagement </w:t>
      </w:r>
      <w:r w:rsidR="00C56B52">
        <w:rPr>
          <w:u w:val="single"/>
        </w:rPr>
        <w:t>p</w:t>
      </w:r>
      <w:r w:rsidRPr="00224E55">
        <w:rPr>
          <w:u w:val="single"/>
        </w:rPr>
        <w:t>rinciples</w:t>
      </w:r>
    </w:p>
    <w:p w14:paraId="4B6C8D7B" w14:textId="2E61BB7F" w:rsidR="00B737E2" w:rsidRPr="00B737E2" w:rsidRDefault="00B737E2" w:rsidP="00B737E2">
      <w:pPr>
        <w:pStyle w:val="CorporatePlanmainbodytext"/>
      </w:pPr>
      <w:r w:rsidRPr="00B737E2">
        <w:t xml:space="preserve">Engagement for this </w:t>
      </w:r>
      <w:r w:rsidR="009023BC">
        <w:t xml:space="preserve">stage </w:t>
      </w:r>
      <w:r w:rsidRPr="00B737E2">
        <w:t>is based on the following key principles that ground</w:t>
      </w:r>
      <w:r w:rsidR="00224E55">
        <w:t xml:space="preserve"> </w:t>
      </w:r>
      <w:r w:rsidRPr="00B737E2">
        <w:t>our approach to the deliberative process:</w:t>
      </w:r>
    </w:p>
    <w:p w14:paraId="1E7C7F34" w14:textId="77777777" w:rsidR="00B737E2" w:rsidRPr="00B737E2" w:rsidRDefault="00B737E2" w:rsidP="00E70D67">
      <w:pPr>
        <w:pStyle w:val="CorporatePlanmainbodytext"/>
        <w:numPr>
          <w:ilvl w:val="0"/>
          <w:numId w:val="53"/>
        </w:numPr>
      </w:pPr>
      <w:r w:rsidRPr="00B737E2">
        <w:t>Transparency and accountability – all information is clearly communicated, including limitations.</w:t>
      </w:r>
    </w:p>
    <w:p w14:paraId="2928A75D" w14:textId="77777777" w:rsidR="00161C6F" w:rsidRDefault="00B737E2" w:rsidP="00E70D67">
      <w:pPr>
        <w:pStyle w:val="CorporatePlanmainbodytext"/>
        <w:numPr>
          <w:ilvl w:val="0"/>
          <w:numId w:val="53"/>
        </w:numPr>
      </w:pPr>
      <w:r w:rsidRPr="00B737E2">
        <w:t xml:space="preserve">Foster mutual learning – both </w:t>
      </w:r>
      <w:r w:rsidR="00161C6F">
        <w:t xml:space="preserve">CHW </w:t>
      </w:r>
      <w:r w:rsidRPr="00B737E2">
        <w:t xml:space="preserve">and participants are open to advice and will seriously consider information and feedback. </w:t>
      </w:r>
    </w:p>
    <w:p w14:paraId="17A95A7A" w14:textId="77777777" w:rsidR="00B737E2" w:rsidRPr="00B737E2" w:rsidRDefault="00B737E2" w:rsidP="00E70D67">
      <w:pPr>
        <w:pStyle w:val="CorporatePlanmainbodytext"/>
        <w:numPr>
          <w:ilvl w:val="0"/>
          <w:numId w:val="53"/>
        </w:numPr>
      </w:pPr>
      <w:r w:rsidRPr="00B737E2">
        <w:t>Inclusive - The process is inclusive and appropriately reflective of the community being consulted.</w:t>
      </w:r>
    </w:p>
    <w:p w14:paraId="5700BCEE" w14:textId="77777777" w:rsidR="00B737E2" w:rsidRPr="00B737E2" w:rsidRDefault="00B737E2" w:rsidP="00E70D67">
      <w:pPr>
        <w:pStyle w:val="CorporatePlanmainbodytext"/>
        <w:numPr>
          <w:ilvl w:val="0"/>
          <w:numId w:val="53"/>
        </w:numPr>
      </w:pPr>
      <w:r w:rsidRPr="00B737E2">
        <w:t>Fairness – a fair spread of evidence and information is provided and drawn upon.</w:t>
      </w:r>
    </w:p>
    <w:p w14:paraId="525CE2A8" w14:textId="77777777" w:rsidR="00B737E2" w:rsidRPr="00B737E2" w:rsidRDefault="00B737E2" w:rsidP="00E70D67">
      <w:pPr>
        <w:pStyle w:val="CorporatePlanmainbodytext"/>
        <w:numPr>
          <w:ilvl w:val="0"/>
          <w:numId w:val="53"/>
        </w:numPr>
      </w:pPr>
      <w:r w:rsidRPr="00B737E2">
        <w:t>Do-able – the time allowed is sufficient for the assembly to consider the information, deliberate and reach conclusions.</w:t>
      </w:r>
    </w:p>
    <w:p w14:paraId="50702BF5" w14:textId="77777777" w:rsidR="00B737E2" w:rsidRPr="00B737E2" w:rsidRDefault="00B737E2" w:rsidP="00E70D67">
      <w:pPr>
        <w:pStyle w:val="CorporatePlanmainbodytext"/>
        <w:numPr>
          <w:ilvl w:val="0"/>
          <w:numId w:val="53"/>
        </w:numPr>
      </w:pPr>
      <w:r w:rsidRPr="00B737E2">
        <w:t>Clarity – it is clear how the deliberative process relates to broader engagement and how it will be used.</w:t>
      </w:r>
    </w:p>
    <w:p w14:paraId="7A53498A" w14:textId="77777777" w:rsidR="00B737E2" w:rsidRPr="00A7039F" w:rsidRDefault="00B737E2" w:rsidP="00B737E2">
      <w:pPr>
        <w:pStyle w:val="CorporatePlanmainbodytext"/>
        <w:rPr>
          <w:u w:val="single"/>
        </w:rPr>
      </w:pPr>
      <w:r w:rsidRPr="00A7039F">
        <w:rPr>
          <w:u w:val="single"/>
        </w:rPr>
        <w:t>Findings summary</w:t>
      </w:r>
    </w:p>
    <w:p w14:paraId="683936C8" w14:textId="6CA3D4C5" w:rsidR="00B737E2" w:rsidRPr="00B737E2" w:rsidRDefault="00B737E2" w:rsidP="00B737E2">
      <w:pPr>
        <w:pStyle w:val="CorporatePlanmainbodytext"/>
      </w:pPr>
      <w:r w:rsidRPr="00B737E2">
        <w:t>The structure of the</w:t>
      </w:r>
      <w:r w:rsidR="00B91CAD">
        <w:t xml:space="preserve"> Deliberative</w:t>
      </w:r>
      <w:r w:rsidRPr="00B737E2">
        <w:t xml:space="preserve"> </w:t>
      </w:r>
      <w:r w:rsidR="00B91CAD">
        <w:t>A</w:t>
      </w:r>
      <w:r w:rsidRPr="00B737E2">
        <w:t xml:space="preserve">ssembly was developed to provide more detailed feedback around the key areas identified through Stage 1 (survey and pop-ups) and </w:t>
      </w:r>
      <w:r w:rsidR="009023BC">
        <w:t xml:space="preserve">Stage </w:t>
      </w:r>
      <w:r w:rsidRPr="00B737E2">
        <w:t>2 (</w:t>
      </w:r>
      <w:proofErr w:type="spellStart"/>
      <w:r w:rsidR="002163E6">
        <w:t>S</w:t>
      </w:r>
      <w:r w:rsidRPr="00B737E2">
        <w:t>ynthetrons</w:t>
      </w:r>
      <w:proofErr w:type="spellEnd"/>
      <w:r w:rsidR="009023BC">
        <w:t xml:space="preserve"> and workshops</w:t>
      </w:r>
      <w:r w:rsidRPr="00B737E2">
        <w:t xml:space="preserve">) of this engagement process and </w:t>
      </w:r>
      <w:r w:rsidR="00C56B52">
        <w:t>CHW’s</w:t>
      </w:r>
      <w:r w:rsidRPr="00B737E2">
        <w:t xml:space="preserve"> </w:t>
      </w:r>
      <w:r w:rsidR="009023BC">
        <w:t xml:space="preserve">concurrent </w:t>
      </w:r>
      <w:r w:rsidRPr="00B737E2">
        <w:t xml:space="preserve">research into customer value. </w:t>
      </w:r>
      <w:r w:rsidR="00E4696F">
        <w:t>T</w:t>
      </w:r>
      <w:r w:rsidRPr="00B737E2">
        <w:t xml:space="preserve">he key findings for each topic </w:t>
      </w:r>
      <w:r w:rsidR="00774671">
        <w:t>are</w:t>
      </w:r>
      <w:r w:rsidR="00E4696F">
        <w:t xml:space="preserve"> briefly </w:t>
      </w:r>
      <w:r w:rsidRPr="00B737E2">
        <w:t>discussed.</w:t>
      </w:r>
    </w:p>
    <w:p w14:paraId="75F77609" w14:textId="0C91BF97" w:rsidR="00B737E2" w:rsidRPr="00A7039F" w:rsidRDefault="00B737E2" w:rsidP="00B737E2">
      <w:pPr>
        <w:pStyle w:val="CorporatePlanmainbodytext"/>
        <w:rPr>
          <w:u w:val="single"/>
        </w:rPr>
      </w:pPr>
      <w:r w:rsidRPr="00A7039F">
        <w:rPr>
          <w:u w:val="single"/>
        </w:rPr>
        <w:t xml:space="preserve">Key </w:t>
      </w:r>
      <w:r w:rsidR="00C56B52">
        <w:rPr>
          <w:u w:val="single"/>
        </w:rPr>
        <w:t>s</w:t>
      </w:r>
      <w:r w:rsidRPr="00A7039F">
        <w:rPr>
          <w:u w:val="single"/>
        </w:rPr>
        <w:t xml:space="preserve">ervice </w:t>
      </w:r>
      <w:r w:rsidR="00C56B52">
        <w:rPr>
          <w:u w:val="single"/>
        </w:rPr>
        <w:t>a</w:t>
      </w:r>
      <w:r w:rsidRPr="00A7039F">
        <w:rPr>
          <w:u w:val="single"/>
        </w:rPr>
        <w:t>reas</w:t>
      </w:r>
    </w:p>
    <w:p w14:paraId="3178403D" w14:textId="77777777" w:rsidR="00B737E2" w:rsidRPr="00B737E2" w:rsidRDefault="00B737E2" w:rsidP="00B737E2">
      <w:pPr>
        <w:pStyle w:val="CorporatePlanmainbodytext"/>
      </w:pPr>
      <w:r w:rsidRPr="00B737E2">
        <w:t>The assembly ranked CHW’s key service areas in both Session 1 and Session 3. This found that the top 4 most important service areas were consistent across both sessions and included</w:t>
      </w:r>
      <w:r>
        <w:t>:</w:t>
      </w:r>
    </w:p>
    <w:p w14:paraId="6D453F7F" w14:textId="64266FEB" w:rsidR="00B737E2" w:rsidRPr="00B737E2" w:rsidRDefault="00B737E2" w:rsidP="00DB19B7">
      <w:pPr>
        <w:pStyle w:val="CorporatePlanmainbodytext"/>
        <w:numPr>
          <w:ilvl w:val="0"/>
          <w:numId w:val="26"/>
        </w:numPr>
      </w:pPr>
      <w:r w:rsidRPr="00B737E2">
        <w:t>providing safe, great-tasting water to as many people as possible</w:t>
      </w:r>
    </w:p>
    <w:p w14:paraId="14A1D517" w14:textId="31A06902" w:rsidR="00B737E2" w:rsidRPr="00B737E2" w:rsidRDefault="00B737E2" w:rsidP="00DB19B7">
      <w:pPr>
        <w:pStyle w:val="CorporatePlanmainbodytext"/>
        <w:numPr>
          <w:ilvl w:val="0"/>
          <w:numId w:val="26"/>
        </w:numPr>
      </w:pPr>
      <w:r w:rsidRPr="00B737E2">
        <w:t>planning for the future and investing to ensure we can survive climate change/natural disasters</w:t>
      </w:r>
    </w:p>
    <w:p w14:paraId="1F7880D7" w14:textId="77777777" w:rsidR="00B737E2" w:rsidRPr="00B737E2" w:rsidRDefault="00B737E2" w:rsidP="00DB19B7">
      <w:pPr>
        <w:pStyle w:val="CorporatePlanmainbodytext"/>
        <w:numPr>
          <w:ilvl w:val="0"/>
          <w:numId w:val="26"/>
        </w:numPr>
      </w:pPr>
      <w:r w:rsidRPr="00B737E2">
        <w:t>making more water available for the fut</w:t>
      </w:r>
      <w:r w:rsidR="00C56B52">
        <w:t>ure</w:t>
      </w:r>
    </w:p>
    <w:p w14:paraId="6CF37565" w14:textId="77777777" w:rsidR="00B737E2" w:rsidRPr="00B737E2" w:rsidRDefault="00B737E2" w:rsidP="00DB19B7">
      <w:pPr>
        <w:pStyle w:val="CorporatePlanmainbodytext"/>
        <w:numPr>
          <w:ilvl w:val="0"/>
          <w:numId w:val="26"/>
        </w:numPr>
      </w:pPr>
      <w:r w:rsidRPr="00B737E2">
        <w:t>making all efforts to manage costs.</w:t>
      </w:r>
    </w:p>
    <w:p w14:paraId="52EB93DC" w14:textId="77777777" w:rsidR="00224E55" w:rsidRPr="00224E55" w:rsidRDefault="00224E55" w:rsidP="00B737E2">
      <w:pPr>
        <w:pStyle w:val="CorporatePlanmainbodytext"/>
        <w:rPr>
          <w:u w:val="single"/>
        </w:rPr>
      </w:pPr>
      <w:r w:rsidRPr="00224E55">
        <w:rPr>
          <w:u w:val="single"/>
        </w:rPr>
        <w:t>Key d</w:t>
      </w:r>
      <w:r>
        <w:rPr>
          <w:u w:val="single"/>
        </w:rPr>
        <w:t xml:space="preserve">iscussion </w:t>
      </w:r>
      <w:r w:rsidRPr="00224E55">
        <w:rPr>
          <w:u w:val="single"/>
        </w:rPr>
        <w:t>points</w:t>
      </w:r>
    </w:p>
    <w:p w14:paraId="3294359D" w14:textId="71E93502" w:rsidR="00B737E2" w:rsidRPr="00B737E2" w:rsidRDefault="00B737E2" w:rsidP="00B737E2">
      <w:pPr>
        <w:pStyle w:val="CorporatePlanmainbodytext"/>
      </w:pPr>
      <w:r w:rsidRPr="00B737E2">
        <w:t>In Session 1, the assembly had some confusion around what it would mean for CHW to support vulnerable customers and how that was defined</w:t>
      </w:r>
      <w:r w:rsidR="008639B8">
        <w:t xml:space="preserve">. However, </w:t>
      </w:r>
      <w:r w:rsidRPr="00B737E2">
        <w:t xml:space="preserve">in the </w:t>
      </w:r>
      <w:r w:rsidR="008639B8">
        <w:t>final</w:t>
      </w:r>
      <w:r w:rsidRPr="00B737E2">
        <w:t xml:space="preserve"> session this was raised consistently as an issue the assembly were passionate about</w:t>
      </w:r>
      <w:r w:rsidR="00C56B52">
        <w:t>,</w:t>
      </w:r>
      <w:r w:rsidRPr="00B737E2">
        <w:t xml:space="preserve"> despite being ranked lower in importance as a service area. The group identified that</w:t>
      </w:r>
      <w:r w:rsidR="00C56B52">
        <w:t>,</w:t>
      </w:r>
      <w:r w:rsidRPr="00B737E2">
        <w:t xml:space="preserve"> increasingly</w:t>
      </w:r>
      <w:r w:rsidR="00C56B52">
        <w:t>,</w:t>
      </w:r>
      <w:r w:rsidRPr="00B737E2">
        <w:t xml:space="preserve"> they found all of the service areas to be linked and important.</w:t>
      </w:r>
    </w:p>
    <w:p w14:paraId="7AD9A7F1" w14:textId="77777777" w:rsidR="00B737E2" w:rsidRPr="00224E55" w:rsidRDefault="00B737E2" w:rsidP="00B737E2">
      <w:pPr>
        <w:pStyle w:val="CorporatePlanmainbodytext"/>
        <w:rPr>
          <w:i/>
        </w:rPr>
      </w:pPr>
      <w:r w:rsidRPr="00224E55">
        <w:rPr>
          <w:i/>
        </w:rPr>
        <w:t xml:space="preserve">Pricing, </w:t>
      </w:r>
      <w:r w:rsidR="000C2CDD">
        <w:rPr>
          <w:i/>
        </w:rPr>
        <w:t>b</w:t>
      </w:r>
      <w:r w:rsidRPr="00224E55">
        <w:rPr>
          <w:i/>
        </w:rPr>
        <w:t xml:space="preserve">illing and </w:t>
      </w:r>
      <w:r w:rsidR="000C2CDD">
        <w:rPr>
          <w:i/>
        </w:rPr>
        <w:t>t</w:t>
      </w:r>
      <w:r w:rsidRPr="00224E55">
        <w:rPr>
          <w:i/>
        </w:rPr>
        <w:t>ariffs</w:t>
      </w:r>
    </w:p>
    <w:p w14:paraId="0B0CB593" w14:textId="77777777" w:rsidR="00161C6F" w:rsidRDefault="00B737E2" w:rsidP="00B737E2">
      <w:pPr>
        <w:pStyle w:val="CorporatePlanmainbodytext"/>
      </w:pPr>
      <w:r w:rsidRPr="00B737E2">
        <w:t xml:space="preserve">In Session 1 it was identified that the assembly were supportive of </w:t>
      </w:r>
      <w:r w:rsidR="008639B8">
        <w:t xml:space="preserve">customers </w:t>
      </w:r>
      <w:r w:rsidRPr="00B737E2">
        <w:t xml:space="preserve">being able to choose </w:t>
      </w:r>
      <w:r w:rsidR="008639B8">
        <w:t>their</w:t>
      </w:r>
      <w:r w:rsidRPr="00B737E2">
        <w:t xml:space="preserve"> own bill frequency and investigating a tiered volumetric system for billing</w:t>
      </w:r>
      <w:r w:rsidR="008639B8">
        <w:t>. (Although noting that this is currently the situation re the pricing structure)</w:t>
      </w:r>
      <w:r w:rsidR="00255773">
        <w:t>.</w:t>
      </w:r>
      <w:r w:rsidRPr="00B737E2">
        <w:t xml:space="preserve"> </w:t>
      </w:r>
    </w:p>
    <w:p w14:paraId="2647DE79" w14:textId="77777777" w:rsidR="00602919" w:rsidRPr="00602919" w:rsidRDefault="00B737E2" w:rsidP="00602919">
      <w:pPr>
        <w:pStyle w:val="CorporatePlanmainbodytext"/>
      </w:pPr>
      <w:r w:rsidRPr="00B737E2">
        <w:t>In Session 3 a tariff scenario with lower fixed fees and higher volumetric costs was explored by the assembly</w:t>
      </w:r>
      <w:r w:rsidR="00161C6F">
        <w:t xml:space="preserve"> in response to the desire to examine </w:t>
      </w:r>
      <w:r w:rsidR="00C56B52">
        <w:t>a</w:t>
      </w:r>
      <w:r w:rsidR="00161C6F">
        <w:t xml:space="preserve"> billing structure that would give customers more control over their variable (volumetric) water costs.</w:t>
      </w:r>
      <w:r w:rsidRPr="00B737E2">
        <w:t xml:space="preserve"> </w:t>
      </w:r>
      <w:r w:rsidR="00161C6F">
        <w:t xml:space="preserve">Following </w:t>
      </w:r>
      <w:r w:rsidR="004960CB">
        <w:t xml:space="preserve">detailed discussions, </w:t>
      </w:r>
      <w:r w:rsidRPr="00B737E2">
        <w:t xml:space="preserve"> the assembly were slightly more in favour of retaining the current billing scenario rather than switching to the scenario presented</w:t>
      </w:r>
      <w:r w:rsidR="00161C6F">
        <w:t xml:space="preserve"> as shown by the</w:t>
      </w:r>
      <w:r w:rsidR="00C56B52">
        <w:t xml:space="preserve"> following</w:t>
      </w:r>
      <w:r w:rsidR="00161C6F">
        <w:t xml:space="preserve"> figure</w:t>
      </w:r>
      <w:r w:rsidR="00C56B52">
        <w:rPr>
          <w:rStyle w:val="FootnoteReference"/>
        </w:rPr>
        <w:footnoteReference w:id="21"/>
      </w:r>
      <w:r w:rsidRPr="00B737E2">
        <w:t xml:space="preserve">. The assembly were generally divided on this issue, however, as some thought that charging </w:t>
      </w:r>
      <w:r w:rsidR="004960CB">
        <w:t xml:space="preserve">more </w:t>
      </w:r>
      <w:r w:rsidRPr="00B737E2">
        <w:t xml:space="preserve">for </w:t>
      </w:r>
      <w:r w:rsidR="004960CB">
        <w:t xml:space="preserve">water </w:t>
      </w:r>
      <w:r w:rsidRPr="00B737E2">
        <w:t xml:space="preserve">volume was a good move to </w:t>
      </w:r>
      <w:r w:rsidR="009023BC">
        <w:t xml:space="preserve">help </w:t>
      </w:r>
      <w:r w:rsidRPr="00B737E2">
        <w:t xml:space="preserve">reduce water waste whereas others felt that the new scenario presented </w:t>
      </w:r>
      <w:r w:rsidR="00C56B52">
        <w:t>would have</w:t>
      </w:r>
      <w:r w:rsidRPr="00B737E2">
        <w:t xml:space="preserve"> a disproportionate impact on </w:t>
      </w:r>
      <w:r w:rsidR="009023BC">
        <w:t xml:space="preserve">residential </w:t>
      </w:r>
      <w:r w:rsidRPr="00B737E2">
        <w:t>renters</w:t>
      </w:r>
      <w:r w:rsidR="009023BC">
        <w:t>,</w:t>
      </w:r>
      <w:r w:rsidRPr="00B737E2">
        <w:t xml:space="preserve"> more vulnerable customers</w:t>
      </w:r>
      <w:r w:rsidR="009023BC">
        <w:t xml:space="preserve"> and businesses</w:t>
      </w:r>
      <w:r w:rsidRPr="00B737E2">
        <w:t xml:space="preserve">. </w:t>
      </w:r>
      <w:r w:rsidR="00161C6F">
        <w:t xml:space="preserve"> </w:t>
      </w:r>
      <w:r w:rsidR="00602919" w:rsidRPr="00602919">
        <w:t>On</w:t>
      </w:r>
      <w:r w:rsidR="00602919">
        <w:t xml:space="preserve"> balance, CHW has decided to retain the current tariff structure arrangements as there was no strong support for change.</w:t>
      </w:r>
    </w:p>
    <w:p w14:paraId="019E86F9" w14:textId="06909046" w:rsidR="009023BC" w:rsidRDefault="009023BC" w:rsidP="00B737E2">
      <w:pPr>
        <w:pStyle w:val="CorporatePlanmainbodytext"/>
      </w:pPr>
    </w:p>
    <w:p w14:paraId="2F4D255B" w14:textId="77777777" w:rsidR="00161C6F" w:rsidRDefault="00161C6F" w:rsidP="00B737E2">
      <w:pPr>
        <w:pStyle w:val="CorporatePlanmainbodytext"/>
      </w:pPr>
    </w:p>
    <w:p w14:paraId="3D9ED878" w14:textId="77777777" w:rsidR="00161C6F" w:rsidRDefault="00161C6F" w:rsidP="00257F64">
      <w:pPr>
        <w:pStyle w:val="CorporatePlanmainbodytext"/>
        <w:jc w:val="center"/>
        <w:rPr>
          <w:highlight w:val="yellow"/>
        </w:rPr>
      </w:pPr>
      <w:r>
        <w:rPr>
          <w:noProof/>
        </w:rPr>
        <w:drawing>
          <wp:inline distT="0" distB="0" distL="0" distR="0" wp14:anchorId="62AEBCE5" wp14:editId="43A8C627">
            <wp:extent cx="4453008" cy="2458529"/>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453008" cy="2458529"/>
                    </a:xfrm>
                    <a:prstGeom prst="rect">
                      <a:avLst/>
                    </a:prstGeom>
                  </pic:spPr>
                </pic:pic>
              </a:graphicData>
            </a:graphic>
          </wp:inline>
        </w:drawing>
      </w:r>
    </w:p>
    <w:p w14:paraId="11E34738" w14:textId="77777777" w:rsidR="00257F64" w:rsidRPr="00257F64" w:rsidRDefault="00257F64" w:rsidP="00257F64">
      <w:pPr>
        <w:pStyle w:val="CorporatePlanmainbodytext"/>
        <w:rPr>
          <w:sz w:val="20"/>
        </w:rPr>
      </w:pPr>
      <w:r w:rsidRPr="00257F64">
        <w:rPr>
          <w:sz w:val="20"/>
        </w:rPr>
        <w:t>Figure 8.</w:t>
      </w:r>
      <w:r w:rsidR="000E03DC">
        <w:rPr>
          <w:sz w:val="20"/>
        </w:rPr>
        <w:t>3</w:t>
      </w:r>
      <w:r w:rsidRPr="00257F64">
        <w:rPr>
          <w:sz w:val="20"/>
        </w:rPr>
        <w:t xml:space="preserve"> </w:t>
      </w:r>
      <w:r w:rsidRPr="00257F64">
        <w:rPr>
          <w:sz w:val="20"/>
        </w:rPr>
        <w:tab/>
      </w:r>
      <w:r w:rsidRPr="00257F64">
        <w:rPr>
          <w:b/>
          <w:sz w:val="20"/>
        </w:rPr>
        <w:t>Level of support for current arrangement and scenario 1 tariff</w:t>
      </w:r>
      <w:r w:rsidR="00B10A83">
        <w:rPr>
          <w:b/>
          <w:sz w:val="20"/>
        </w:rPr>
        <w:t xml:space="preserve"> (10-point scale)</w:t>
      </w:r>
    </w:p>
    <w:p w14:paraId="48CC1CCA" w14:textId="77777777" w:rsidR="00602919" w:rsidRDefault="00602919" w:rsidP="00B737E2">
      <w:pPr>
        <w:pStyle w:val="CorporatePlanmainbodytext"/>
      </w:pPr>
    </w:p>
    <w:p w14:paraId="6173F719" w14:textId="2E2E7F08" w:rsidR="00663BF5" w:rsidRDefault="00B737E2" w:rsidP="00B737E2">
      <w:pPr>
        <w:pStyle w:val="CorporatePlanmainbodytext"/>
      </w:pPr>
      <w:r w:rsidRPr="00B737E2">
        <w:t xml:space="preserve">In the final session, the assembly were also asked to review different </w:t>
      </w:r>
      <w:r w:rsidR="004960CB">
        <w:t xml:space="preserve">capital investment and associated </w:t>
      </w:r>
      <w:r w:rsidRPr="00B737E2">
        <w:t xml:space="preserve">pricing scenarios that might accompany the PR23 submission. </w:t>
      </w:r>
      <w:r w:rsidR="00663BF5">
        <w:t>The scenarios as presented to the assembly were as follows:</w:t>
      </w:r>
    </w:p>
    <w:p w14:paraId="56485BB1" w14:textId="77777777" w:rsidR="000C2CDD" w:rsidRDefault="000C2CDD" w:rsidP="00B737E2">
      <w:pPr>
        <w:pStyle w:val="CorporatePlanmainbodytext"/>
      </w:pPr>
      <w:r>
        <w:rPr>
          <w:noProof/>
        </w:rPr>
        <w:drawing>
          <wp:inline distT="0" distB="0" distL="0" distR="0" wp14:anchorId="3CC6B19D" wp14:editId="3CC6B06B">
            <wp:extent cx="5746115" cy="1384935"/>
            <wp:effectExtent l="0" t="0" r="698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746115" cy="1384935"/>
                    </a:xfrm>
                    <a:prstGeom prst="rect">
                      <a:avLst/>
                    </a:prstGeom>
                  </pic:spPr>
                </pic:pic>
              </a:graphicData>
            </a:graphic>
          </wp:inline>
        </w:drawing>
      </w:r>
    </w:p>
    <w:p w14:paraId="30F27788" w14:textId="04D74AC9" w:rsidR="000C2CDD" w:rsidRDefault="000C2CDD" w:rsidP="00B737E2">
      <w:pPr>
        <w:pStyle w:val="CorporatePlanmainbodytext"/>
        <w:rPr>
          <w:rFonts w:eastAsiaTheme="minorEastAsia"/>
          <w:b/>
          <w:sz w:val="20"/>
          <w:lang w:eastAsia="en-AU"/>
        </w:rPr>
      </w:pPr>
      <w:r w:rsidRPr="000C2CDD">
        <w:rPr>
          <w:rFonts w:eastAsiaTheme="minorEastAsia"/>
          <w:sz w:val="20"/>
          <w:lang w:eastAsia="en-AU"/>
        </w:rPr>
        <w:t>Figure 8.</w:t>
      </w:r>
      <w:r w:rsidR="000E03DC">
        <w:rPr>
          <w:rFonts w:eastAsiaTheme="minorEastAsia"/>
          <w:sz w:val="20"/>
          <w:lang w:eastAsia="en-AU"/>
        </w:rPr>
        <w:t>4</w:t>
      </w:r>
      <w:r w:rsidRPr="000C2CDD">
        <w:rPr>
          <w:rFonts w:eastAsiaTheme="minorEastAsia"/>
          <w:sz w:val="20"/>
          <w:lang w:eastAsia="en-AU"/>
        </w:rPr>
        <w:t xml:space="preserve"> </w:t>
      </w:r>
      <w:r w:rsidRPr="000C2CDD">
        <w:rPr>
          <w:rFonts w:eastAsiaTheme="minorEastAsia"/>
          <w:sz w:val="20"/>
          <w:lang w:eastAsia="en-AU"/>
        </w:rPr>
        <w:tab/>
      </w:r>
      <w:r>
        <w:rPr>
          <w:rFonts w:eastAsiaTheme="minorEastAsia"/>
          <w:b/>
          <w:sz w:val="20"/>
          <w:lang w:eastAsia="en-AU"/>
        </w:rPr>
        <w:t xml:space="preserve">Summary of pricing scenarios as </w:t>
      </w:r>
      <w:r w:rsidR="0096490E">
        <w:rPr>
          <w:rFonts w:eastAsiaTheme="minorEastAsia"/>
          <w:b/>
          <w:sz w:val="20"/>
          <w:lang w:eastAsia="en-AU"/>
        </w:rPr>
        <w:t>discussed with</w:t>
      </w:r>
      <w:r>
        <w:rPr>
          <w:rFonts w:eastAsiaTheme="minorEastAsia"/>
          <w:b/>
          <w:sz w:val="20"/>
          <w:lang w:eastAsia="en-AU"/>
        </w:rPr>
        <w:t xml:space="preserve"> the </w:t>
      </w:r>
      <w:r w:rsidR="00D8560F">
        <w:rPr>
          <w:rFonts w:eastAsiaTheme="minorEastAsia"/>
          <w:b/>
          <w:sz w:val="20"/>
          <w:lang w:eastAsia="en-AU"/>
        </w:rPr>
        <w:t>Deliberative A</w:t>
      </w:r>
      <w:r>
        <w:rPr>
          <w:rFonts w:eastAsiaTheme="minorEastAsia"/>
          <w:b/>
          <w:sz w:val="20"/>
          <w:lang w:eastAsia="en-AU"/>
        </w:rPr>
        <w:t>ssembly</w:t>
      </w:r>
    </w:p>
    <w:p w14:paraId="60E07B44" w14:textId="77777777" w:rsidR="000C2CDD" w:rsidRDefault="000C2CDD" w:rsidP="00B737E2">
      <w:pPr>
        <w:pStyle w:val="CorporatePlanmainbodytext"/>
      </w:pPr>
    </w:p>
    <w:p w14:paraId="1EE5B7E5" w14:textId="5344DB6D" w:rsidR="00663BF5" w:rsidRDefault="00B737E2" w:rsidP="00663BF5">
      <w:pPr>
        <w:pStyle w:val="CorporatePlanmainbodytext"/>
      </w:pPr>
      <w:r w:rsidRPr="00B737E2">
        <w:t>There was a clear tension among the assembly between needing to invest now to meet growth</w:t>
      </w:r>
      <w:r w:rsidR="009023BC">
        <w:t xml:space="preserve"> aspirations</w:t>
      </w:r>
      <w:r w:rsidRPr="00B737E2">
        <w:t>, while also protecting customers from price increases while cost of living is already high.</w:t>
      </w:r>
      <w:r w:rsidR="00663BF5">
        <w:t xml:space="preserve"> </w:t>
      </w:r>
      <w:r w:rsidR="00663BF5" w:rsidRPr="00B737E2">
        <w:t>The assembly were most in favour of a midpoint scenario, followed by high capital investment</w:t>
      </w:r>
      <w:r w:rsidR="00420FA7">
        <w:t>. This included supporting modest price increases of CPI only in the initial year followed by CP+1% in the remaining years of the period.</w:t>
      </w:r>
      <w:r w:rsidR="00663BF5">
        <w:t xml:space="preserve"> </w:t>
      </w:r>
      <w:r w:rsidR="00420FA7">
        <w:t xml:space="preserve">The assembly’s support of the </w:t>
      </w:r>
      <w:r w:rsidR="00602919">
        <w:t xml:space="preserve">capital investment and </w:t>
      </w:r>
      <w:r w:rsidR="00420FA7">
        <w:t>pricing scenarios is</w:t>
      </w:r>
      <w:r w:rsidR="00663BF5">
        <w:t xml:space="preserve"> indicated by the following figure:</w:t>
      </w:r>
    </w:p>
    <w:p w14:paraId="6DCC9E03" w14:textId="77777777" w:rsidR="00663BF5" w:rsidRDefault="00EF0744" w:rsidP="00EF0744">
      <w:pPr>
        <w:pStyle w:val="CorporatePlanmainbodytext"/>
        <w:jc w:val="center"/>
      </w:pPr>
      <w:r>
        <w:rPr>
          <w:noProof/>
        </w:rPr>
        <w:drawing>
          <wp:inline distT="0" distB="0" distL="0" distR="0" wp14:anchorId="51CCA4A8" wp14:editId="2D6AC214">
            <wp:extent cx="3942271" cy="2196153"/>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971918" cy="2212668"/>
                    </a:xfrm>
                    <a:prstGeom prst="rect">
                      <a:avLst/>
                    </a:prstGeom>
                  </pic:spPr>
                </pic:pic>
              </a:graphicData>
            </a:graphic>
          </wp:inline>
        </w:drawing>
      </w:r>
    </w:p>
    <w:p w14:paraId="5DD6C06A" w14:textId="525CB086" w:rsidR="00EF0744" w:rsidRDefault="00EF0744" w:rsidP="00EF0744">
      <w:pPr>
        <w:pStyle w:val="CorporatePlanmainbodytext"/>
        <w:rPr>
          <w:rFonts w:eastAsiaTheme="minorEastAsia"/>
          <w:b/>
          <w:sz w:val="20"/>
          <w:lang w:eastAsia="en-AU"/>
        </w:rPr>
      </w:pPr>
      <w:r w:rsidRPr="000C2CDD">
        <w:rPr>
          <w:rFonts w:eastAsiaTheme="minorEastAsia"/>
          <w:sz w:val="20"/>
          <w:lang w:eastAsia="en-AU"/>
        </w:rPr>
        <w:t>Figure 8.</w:t>
      </w:r>
      <w:r w:rsidR="000E03DC">
        <w:rPr>
          <w:rFonts w:eastAsiaTheme="minorEastAsia"/>
          <w:sz w:val="20"/>
          <w:lang w:eastAsia="en-AU"/>
        </w:rPr>
        <w:t>5</w:t>
      </w:r>
      <w:r w:rsidRPr="000C2CDD">
        <w:rPr>
          <w:rFonts w:eastAsiaTheme="minorEastAsia"/>
          <w:sz w:val="20"/>
          <w:lang w:eastAsia="en-AU"/>
        </w:rPr>
        <w:tab/>
      </w:r>
      <w:r w:rsidR="0096490E" w:rsidRPr="0096490E">
        <w:rPr>
          <w:rFonts w:eastAsiaTheme="minorEastAsia"/>
          <w:b/>
          <w:sz w:val="20"/>
          <w:lang w:eastAsia="en-AU"/>
        </w:rPr>
        <w:t>Deliberative Assembly l</w:t>
      </w:r>
      <w:r w:rsidR="00327378" w:rsidRPr="0096490E">
        <w:rPr>
          <w:rFonts w:eastAsiaTheme="minorEastAsia"/>
          <w:b/>
          <w:sz w:val="20"/>
          <w:lang w:eastAsia="en-AU"/>
        </w:rPr>
        <w:t>evel</w:t>
      </w:r>
      <w:r w:rsidR="00327378">
        <w:rPr>
          <w:rFonts w:eastAsiaTheme="minorEastAsia"/>
          <w:b/>
          <w:sz w:val="20"/>
          <w:lang w:eastAsia="en-AU"/>
        </w:rPr>
        <w:t xml:space="preserve"> of support for pricing scenarios</w:t>
      </w:r>
      <w:r w:rsidR="00B10A83">
        <w:rPr>
          <w:rFonts w:eastAsiaTheme="minorEastAsia"/>
          <w:b/>
          <w:sz w:val="20"/>
          <w:lang w:eastAsia="en-AU"/>
        </w:rPr>
        <w:t xml:space="preserve"> (5-point scale)</w:t>
      </w:r>
    </w:p>
    <w:p w14:paraId="12A08EEF" w14:textId="77777777" w:rsidR="00E3072C" w:rsidRDefault="00E3072C" w:rsidP="00B737E2">
      <w:pPr>
        <w:pStyle w:val="CorporatePlanmainbodytext"/>
      </w:pPr>
    </w:p>
    <w:p w14:paraId="349813EF" w14:textId="77777777" w:rsidR="00B737E2" w:rsidRPr="00B737E2" w:rsidRDefault="00E3072C" w:rsidP="00B737E2">
      <w:pPr>
        <w:pStyle w:val="CorporatePlanmainbodytext"/>
      </w:pPr>
      <w:r>
        <w:t xml:space="preserve">As a result of the Deliberative Assembly’s preference for the ‘Midpoint’ scenario, this has been adopted by CHW as the basis for the Capital Expenditure program and the associated pricing pathway. </w:t>
      </w:r>
    </w:p>
    <w:p w14:paraId="494178A3" w14:textId="77777777" w:rsidR="00B737E2" w:rsidRPr="00224E55" w:rsidRDefault="00B737E2" w:rsidP="00B737E2">
      <w:pPr>
        <w:pStyle w:val="CorporatePlanmainbodytext"/>
        <w:rPr>
          <w:i/>
        </w:rPr>
      </w:pPr>
      <w:r w:rsidRPr="00224E55">
        <w:rPr>
          <w:i/>
        </w:rPr>
        <w:t>Long</w:t>
      </w:r>
      <w:r w:rsidR="00C56B52">
        <w:rPr>
          <w:i/>
        </w:rPr>
        <w:t>-</w:t>
      </w:r>
      <w:r w:rsidR="000C2CDD">
        <w:rPr>
          <w:i/>
        </w:rPr>
        <w:t>t</w:t>
      </w:r>
      <w:r w:rsidRPr="00224E55">
        <w:rPr>
          <w:i/>
        </w:rPr>
        <w:t xml:space="preserve">erm </w:t>
      </w:r>
      <w:r w:rsidR="000C2CDD">
        <w:rPr>
          <w:i/>
        </w:rPr>
        <w:t>p</w:t>
      </w:r>
      <w:r w:rsidRPr="00224E55">
        <w:rPr>
          <w:i/>
        </w:rPr>
        <w:t xml:space="preserve">lanning </w:t>
      </w:r>
      <w:r w:rsidR="000C2CDD">
        <w:rPr>
          <w:i/>
        </w:rPr>
        <w:t>s</w:t>
      </w:r>
      <w:r w:rsidRPr="00224E55">
        <w:rPr>
          <w:i/>
        </w:rPr>
        <w:t>cenarios</w:t>
      </w:r>
    </w:p>
    <w:p w14:paraId="6FBDE39F" w14:textId="77777777" w:rsidR="00B737E2" w:rsidRPr="00B737E2" w:rsidRDefault="00B737E2" w:rsidP="00B737E2">
      <w:pPr>
        <w:pStyle w:val="CorporatePlanmainbodytext"/>
      </w:pPr>
      <w:r w:rsidRPr="00B737E2">
        <w:t xml:space="preserve">The assembly investigated </w:t>
      </w:r>
      <w:r w:rsidR="000C2CDD">
        <w:t>5</w:t>
      </w:r>
      <w:r w:rsidRPr="00B737E2">
        <w:t xml:space="preserve"> long</w:t>
      </w:r>
      <w:r w:rsidR="008639B8">
        <w:t>-</w:t>
      </w:r>
      <w:r w:rsidRPr="00B737E2">
        <w:t>term planning scenarios and was found to be supportive of all scenarios identified</w:t>
      </w:r>
      <w:r w:rsidR="004960CB">
        <w:t xml:space="preserve"> (see the following figure)</w:t>
      </w:r>
      <w:r w:rsidRPr="00B737E2">
        <w:t>. The scenarios with the strongest levels of support were for growth-related subdivisional works (water and wastewater asset extensions and expansion, i.e. pipelines) that continue to be delivered and funded directly by the developer and for CHW to continue to maintain a strong environmental focus.</w:t>
      </w:r>
    </w:p>
    <w:p w14:paraId="62D245DE" w14:textId="77777777" w:rsidR="009023BC" w:rsidRDefault="009023BC" w:rsidP="00B737E2">
      <w:pPr>
        <w:pStyle w:val="CorporatePlanmainbodytext"/>
      </w:pPr>
      <w:r>
        <w:t>The assembly discussed the preference for new customers to contribute in a more equitable way to the cost of new growth infrastructure and ease the cost burden on existing customers.</w:t>
      </w:r>
    </w:p>
    <w:p w14:paraId="37CF4046" w14:textId="77777777" w:rsidR="00B737E2" w:rsidRPr="00B737E2" w:rsidRDefault="00B737E2" w:rsidP="00B737E2">
      <w:pPr>
        <w:pStyle w:val="CorporatePlanmainbodytext"/>
      </w:pPr>
      <w:r w:rsidRPr="00B737E2">
        <w:t>The assembly had the lowest level of support for CHW taking on a higher risk profile to make major infrastructure investment decisions. Though the assembly identified that an aggressive approach may save money in the long term due to high rates of growth, it was determined that more information was needed for the assembly to be confident in a less conservative approach.</w:t>
      </w:r>
    </w:p>
    <w:p w14:paraId="24E1831D" w14:textId="77777777" w:rsidR="00B737E2" w:rsidRDefault="00B737E2" w:rsidP="00B737E2">
      <w:pPr>
        <w:pStyle w:val="CorporatePlanmainbodytext"/>
      </w:pPr>
      <w:r w:rsidRPr="00B737E2">
        <w:t xml:space="preserve">The </w:t>
      </w:r>
      <w:r w:rsidR="00C56B52">
        <w:t>assembly</w:t>
      </w:r>
      <w:r w:rsidRPr="00B737E2">
        <w:t xml:space="preserve"> were also asked to vote individually on the extent to which they would support other potential investments and this round of voting found the highest level of support for investigating alternative water options (greywater and recycled water use </w:t>
      </w:r>
      <w:r w:rsidR="00C56B52">
        <w:t xml:space="preserve">were </w:t>
      </w:r>
      <w:r w:rsidRPr="00B737E2">
        <w:t>a key interest), water efficiency and leak reduction and energy efficiencies.</w:t>
      </w:r>
      <w:r w:rsidR="00B91CAD">
        <w:t xml:space="preserve">  These preferences have been reflected in the ‘Sustainability’ Outcome – see section 9.</w:t>
      </w:r>
    </w:p>
    <w:p w14:paraId="7A6FC686" w14:textId="77777777" w:rsidR="00E3072C" w:rsidRDefault="004960CB" w:rsidP="00257F64">
      <w:pPr>
        <w:pStyle w:val="CorporatePlanmainbodytext"/>
        <w:jc w:val="center"/>
      </w:pPr>
      <w:r w:rsidRPr="004960CB">
        <w:rPr>
          <w:noProof/>
        </w:rPr>
        <w:drawing>
          <wp:inline distT="0" distB="0" distL="0" distR="0" wp14:anchorId="4605414E" wp14:editId="73A43E7F">
            <wp:extent cx="5331125" cy="2953357"/>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333393" cy="2954613"/>
                    </a:xfrm>
                    <a:prstGeom prst="rect">
                      <a:avLst/>
                    </a:prstGeom>
                  </pic:spPr>
                </pic:pic>
              </a:graphicData>
            </a:graphic>
          </wp:inline>
        </w:drawing>
      </w:r>
    </w:p>
    <w:p w14:paraId="2D1FFE76" w14:textId="7F7E42F0" w:rsidR="004960CB" w:rsidRPr="004960CB" w:rsidRDefault="004960CB" w:rsidP="00B737E2">
      <w:pPr>
        <w:pStyle w:val="CorporatePlanmainbodytext"/>
        <w:rPr>
          <w:sz w:val="20"/>
        </w:rPr>
      </w:pPr>
      <w:r w:rsidRPr="004960CB">
        <w:rPr>
          <w:sz w:val="20"/>
        </w:rPr>
        <w:t>Figure 8.</w:t>
      </w:r>
      <w:r w:rsidR="000E03DC">
        <w:rPr>
          <w:sz w:val="20"/>
        </w:rPr>
        <w:t>6</w:t>
      </w:r>
      <w:r w:rsidRPr="004960CB">
        <w:rPr>
          <w:sz w:val="20"/>
        </w:rPr>
        <w:tab/>
      </w:r>
      <w:r w:rsidRPr="004960CB">
        <w:rPr>
          <w:b/>
          <w:sz w:val="20"/>
        </w:rPr>
        <w:t>Level of support for long term investment scenarios</w:t>
      </w:r>
      <w:r w:rsidR="00B10A83">
        <w:rPr>
          <w:b/>
          <w:sz w:val="20"/>
        </w:rPr>
        <w:t xml:space="preserve"> (10-point scale)</w:t>
      </w:r>
    </w:p>
    <w:p w14:paraId="3F71D167" w14:textId="77777777" w:rsidR="004960CB" w:rsidRDefault="004960CB" w:rsidP="00B737E2">
      <w:pPr>
        <w:pStyle w:val="CorporatePlanmainbodytext"/>
        <w:rPr>
          <w:highlight w:val="yellow"/>
        </w:rPr>
      </w:pPr>
    </w:p>
    <w:p w14:paraId="0C7B42C6" w14:textId="77777777" w:rsidR="00B737E2" w:rsidRPr="00224E55" w:rsidRDefault="00B737E2" w:rsidP="00B737E2">
      <w:pPr>
        <w:pStyle w:val="CorporatePlanmainbodytext"/>
        <w:rPr>
          <w:i/>
        </w:rPr>
      </w:pPr>
      <w:r w:rsidRPr="00224E55">
        <w:rPr>
          <w:i/>
        </w:rPr>
        <w:t xml:space="preserve">Climate </w:t>
      </w:r>
      <w:r w:rsidR="000C2CDD">
        <w:rPr>
          <w:i/>
        </w:rPr>
        <w:t>c</w:t>
      </w:r>
      <w:r w:rsidRPr="00224E55">
        <w:rPr>
          <w:i/>
        </w:rPr>
        <w:t>hange</w:t>
      </w:r>
    </w:p>
    <w:p w14:paraId="4ECDF46F" w14:textId="1D50F860" w:rsidR="00B737E2" w:rsidRPr="00B737E2" w:rsidRDefault="00B737E2" w:rsidP="00B737E2">
      <w:pPr>
        <w:pStyle w:val="CorporatePlanmainbodytext"/>
      </w:pPr>
      <w:r w:rsidRPr="00B737E2">
        <w:t xml:space="preserve">The assembly identified that CHW’s current climate change initiatives were adequate and comprehensive, however, there were concerns that they only dealt with CHW’s effect on the climate and </w:t>
      </w:r>
      <w:r w:rsidR="00905B9D">
        <w:t xml:space="preserve">not specifically </w:t>
      </w:r>
      <w:r w:rsidRPr="00B737E2">
        <w:t xml:space="preserve">the effect of the climate on CHW operations. In terms of climate change </w:t>
      </w:r>
      <w:r w:rsidR="002163E6" w:rsidRPr="00B737E2">
        <w:t>initiatives,</w:t>
      </w:r>
      <w:r w:rsidRPr="00B737E2">
        <w:t xml:space="preserve"> it was energy efficiencies, renewable electricity purchases, self-generated renewable electricity and process optimisation that had the highest levels of support. Electrification of the vehicle fleet and carbon sequestration projects had the lowest support from the group, with carbon sequestration projects not preferred by the assembly due to issues with efficacy.</w:t>
      </w:r>
    </w:p>
    <w:p w14:paraId="4E272CC0" w14:textId="77777777" w:rsidR="00B737E2" w:rsidRPr="00224E55" w:rsidRDefault="00B737E2" w:rsidP="00B737E2">
      <w:pPr>
        <w:pStyle w:val="CorporatePlanmainbodytext"/>
        <w:rPr>
          <w:i/>
        </w:rPr>
      </w:pPr>
      <w:r w:rsidRPr="00224E55">
        <w:rPr>
          <w:i/>
        </w:rPr>
        <w:t xml:space="preserve">Customer service and </w:t>
      </w:r>
      <w:r w:rsidR="000C2CDD">
        <w:rPr>
          <w:i/>
        </w:rPr>
        <w:t>G</w:t>
      </w:r>
      <w:r w:rsidRPr="00224E55">
        <w:rPr>
          <w:i/>
        </w:rPr>
        <w:t xml:space="preserve">uaranteed </w:t>
      </w:r>
      <w:r w:rsidR="000C2CDD">
        <w:rPr>
          <w:i/>
        </w:rPr>
        <w:t>S</w:t>
      </w:r>
      <w:r w:rsidRPr="00224E55">
        <w:rPr>
          <w:i/>
        </w:rPr>
        <w:t xml:space="preserve">ervice </w:t>
      </w:r>
      <w:r w:rsidR="000C2CDD">
        <w:rPr>
          <w:i/>
        </w:rPr>
        <w:t>L</w:t>
      </w:r>
      <w:r w:rsidRPr="00224E55">
        <w:rPr>
          <w:i/>
        </w:rPr>
        <w:t>evels</w:t>
      </w:r>
    </w:p>
    <w:p w14:paraId="4FECA734" w14:textId="7D37BF8F" w:rsidR="00F321BB" w:rsidRDefault="00B737E2" w:rsidP="00B737E2">
      <w:pPr>
        <w:pStyle w:val="CorporatePlanmainbodytext"/>
      </w:pPr>
      <w:r w:rsidRPr="00B737E2">
        <w:t xml:space="preserve">The assembly were generally content to keep the </w:t>
      </w:r>
      <w:r w:rsidR="00574F36">
        <w:t>G</w:t>
      </w:r>
      <w:r w:rsidRPr="00B737E2">
        <w:t xml:space="preserve">uaranteed </w:t>
      </w:r>
      <w:r w:rsidR="00574F36">
        <w:t>S</w:t>
      </w:r>
      <w:r w:rsidRPr="00B737E2">
        <w:t xml:space="preserve">ervice </w:t>
      </w:r>
      <w:r w:rsidR="00574F36">
        <w:t>L</w:t>
      </w:r>
      <w:r w:rsidRPr="00B737E2">
        <w:t xml:space="preserve">evels as they are currently. The service levels which had the most </w:t>
      </w:r>
      <w:r w:rsidR="00574F36">
        <w:t xml:space="preserve">support </w:t>
      </w:r>
      <w:r w:rsidRPr="00B737E2">
        <w:t xml:space="preserve">for increasing current standards were ‘failure to repair a leaking service within 5 business days’ and ‘failure to provide clean drinking water with the presence of dirty water’. </w:t>
      </w:r>
      <w:r w:rsidR="00F321BB">
        <w:t xml:space="preserve">These preferences have been reflected </w:t>
      </w:r>
      <w:r w:rsidR="00013B4F">
        <w:t xml:space="preserve">and </w:t>
      </w:r>
      <w:r w:rsidR="00F321BB">
        <w:t>incorporated in the ‘Customer Care’ Outcome</w:t>
      </w:r>
      <w:r w:rsidR="00574F36">
        <w:t xml:space="preserve"> with the customer rebate doubled for both (from $100 to $200)</w:t>
      </w:r>
      <w:r w:rsidR="00F321BB">
        <w:t>.</w:t>
      </w:r>
    </w:p>
    <w:p w14:paraId="44D74D7B" w14:textId="5EBCC29D" w:rsidR="00B737E2" w:rsidRPr="00B737E2" w:rsidRDefault="00B737E2" w:rsidP="00B737E2">
      <w:pPr>
        <w:pStyle w:val="CorporatePlanmainbodytext"/>
      </w:pPr>
      <w:r w:rsidRPr="00B737E2">
        <w:t xml:space="preserve">Feedback on customer service was very positive with the main suggestion for an additional GSL that identifies call back times though does not come with an associated financial penalty. </w:t>
      </w:r>
      <w:r w:rsidR="00574F36">
        <w:t xml:space="preserve">Ultimately this was not supported by the assembly. </w:t>
      </w:r>
      <w:r w:rsidR="00C56B52">
        <w:t xml:space="preserve">CHW’s </w:t>
      </w:r>
      <w:r w:rsidRPr="00B737E2">
        <w:t>customer service was spoken of very highly throughout the assembly process.</w:t>
      </w:r>
    </w:p>
    <w:p w14:paraId="12C44E7D" w14:textId="77777777" w:rsidR="00B737E2" w:rsidRPr="00224E55" w:rsidRDefault="00B737E2" w:rsidP="00B737E2">
      <w:pPr>
        <w:pStyle w:val="CorporatePlanmainbodytext"/>
        <w:rPr>
          <w:i/>
        </w:rPr>
      </w:pPr>
      <w:r w:rsidRPr="00224E55">
        <w:rPr>
          <w:i/>
        </w:rPr>
        <w:t xml:space="preserve">Providing </w:t>
      </w:r>
      <w:r w:rsidR="000C2CDD">
        <w:rPr>
          <w:i/>
        </w:rPr>
        <w:t>a</w:t>
      </w:r>
      <w:r w:rsidRPr="00224E55">
        <w:rPr>
          <w:i/>
        </w:rPr>
        <w:t xml:space="preserve">ccess to </w:t>
      </w:r>
      <w:r w:rsidR="000C2CDD">
        <w:rPr>
          <w:i/>
        </w:rPr>
        <w:t>p</w:t>
      </w:r>
      <w:r w:rsidRPr="00224E55">
        <w:rPr>
          <w:i/>
        </w:rPr>
        <w:t xml:space="preserve">otable </w:t>
      </w:r>
      <w:r w:rsidR="000C2CDD">
        <w:rPr>
          <w:i/>
        </w:rPr>
        <w:t>w</w:t>
      </w:r>
      <w:r w:rsidRPr="00224E55">
        <w:rPr>
          <w:i/>
        </w:rPr>
        <w:t>ater</w:t>
      </w:r>
    </w:p>
    <w:p w14:paraId="1003CCFB" w14:textId="4E6ADB28" w:rsidR="00B737E2" w:rsidRDefault="00B737E2" w:rsidP="00B737E2">
      <w:pPr>
        <w:pStyle w:val="CorporatePlanmainbodytext"/>
      </w:pPr>
      <w:r w:rsidRPr="00B737E2">
        <w:t xml:space="preserve">The assembly reviewed CHW’s existing criteria on when to provide potable </w:t>
      </w:r>
      <w:r w:rsidR="00C56B52">
        <w:t>(</w:t>
      </w:r>
      <w:r w:rsidRPr="00B737E2">
        <w:t>drinking</w:t>
      </w:r>
      <w:r w:rsidR="00C56B52">
        <w:t>)</w:t>
      </w:r>
      <w:r w:rsidRPr="00B737E2">
        <w:t xml:space="preserve"> water to </w:t>
      </w:r>
      <w:r w:rsidR="00E3072C">
        <w:t>the non-potable towns of Amphitheatre, Raglan and R</w:t>
      </w:r>
      <w:r w:rsidR="00BE6112">
        <w:t>e</w:t>
      </w:r>
      <w:r w:rsidR="00E3072C">
        <w:t xml:space="preserve">dbank </w:t>
      </w:r>
      <w:r w:rsidRPr="00B737E2">
        <w:t xml:space="preserve">and were most supportive of providing potable water when there were health risks or sustainability of supply </w:t>
      </w:r>
      <w:r w:rsidR="00774671" w:rsidRPr="00B737E2">
        <w:t>issues. They</w:t>
      </w:r>
      <w:r w:rsidRPr="00B737E2">
        <w:t xml:space="preserve"> also felt that customer demand and the estimated rates of population growth were considerable factors. The assembly was unsupportive of responding to lobbying groups concerns or historical expectations for service provision.</w:t>
      </w:r>
    </w:p>
    <w:p w14:paraId="7CDB7C2B" w14:textId="77777777" w:rsidR="00B737E2" w:rsidRPr="00B737E2" w:rsidRDefault="00B737E2" w:rsidP="00B737E2">
      <w:pPr>
        <w:pStyle w:val="CorporatePlanmainbodytext"/>
      </w:pPr>
      <w:r w:rsidRPr="00B737E2">
        <w:t>The assembly also identified their own criteria that was largely consistent with those presented by CHW, but included a significant emphasis on educating users around their water use. The group identified that</w:t>
      </w:r>
      <w:r w:rsidR="00C56B52">
        <w:t>,</w:t>
      </w:r>
      <w:r w:rsidRPr="00B737E2">
        <w:t xml:space="preserve"> where potable water was not provided</w:t>
      </w:r>
      <w:r w:rsidR="00C56B52">
        <w:t>,</w:t>
      </w:r>
      <w:r w:rsidRPr="00B737E2">
        <w:t xml:space="preserve"> it was important to regularly monitor local water related health issues/risks and provide subsidies for new water tanks or </w:t>
      </w:r>
      <w:r w:rsidR="002163E6" w:rsidRPr="00B737E2">
        <w:t>in-home</w:t>
      </w:r>
      <w:r w:rsidRPr="00B737E2">
        <w:t xml:space="preserve"> water filtration systems.</w:t>
      </w:r>
    </w:p>
    <w:p w14:paraId="0B37664D" w14:textId="77777777" w:rsidR="00B737E2" w:rsidRDefault="00B737E2" w:rsidP="00B737E2">
      <w:pPr>
        <w:pStyle w:val="CorporatePlanmainbodytext"/>
      </w:pPr>
      <w:r w:rsidRPr="00B737E2">
        <w:t xml:space="preserve">The majority of those </w:t>
      </w:r>
      <w:r w:rsidR="00C56B52">
        <w:t>who</w:t>
      </w:r>
      <w:r w:rsidRPr="00B737E2">
        <w:t xml:space="preserve"> voted were supportive </w:t>
      </w:r>
      <w:r w:rsidR="00255773">
        <w:t xml:space="preserve">of providing potable </w:t>
      </w:r>
      <w:r w:rsidRPr="00B737E2">
        <w:t>water if 75% of people in an area wanted access to it. There were mixed views of</w:t>
      </w:r>
      <w:r w:rsidR="00255773">
        <w:t xml:space="preserve"> how</w:t>
      </w:r>
      <w:r w:rsidRPr="00B737E2">
        <w:t xml:space="preserve"> costs to provide potable water should be recovered with most people happy to recoup costs within 20 to 40 years. This </w:t>
      </w:r>
      <w:r w:rsidR="00255773">
        <w:t xml:space="preserve">presented </w:t>
      </w:r>
      <w:r w:rsidRPr="00B737E2">
        <w:t>a significant change from earlier findings where there was a great level of support for providing potable water to all communities</w:t>
      </w:r>
      <w:r w:rsidR="00255773">
        <w:t xml:space="preserve"> without qualification</w:t>
      </w:r>
      <w:r w:rsidRPr="00B737E2">
        <w:t xml:space="preserve">. With more information the assembly were </w:t>
      </w:r>
      <w:r w:rsidR="00224E55">
        <w:t>i</w:t>
      </w:r>
      <w:r w:rsidRPr="00B737E2">
        <w:t>nterested in providing potable water when it met the previously mentioned levels of support but not as an immediate priority.</w:t>
      </w:r>
    </w:p>
    <w:p w14:paraId="675C4201" w14:textId="77777777" w:rsidR="00E3072C" w:rsidRDefault="00E3072C" w:rsidP="00B737E2">
      <w:pPr>
        <w:pStyle w:val="CorporatePlanmainbodytext"/>
      </w:pPr>
      <w:r>
        <w:t xml:space="preserve">The assembly recognised it was difficult for them to speak on behalf of the </w:t>
      </w:r>
      <w:r w:rsidR="00D45672">
        <w:t xml:space="preserve">3 </w:t>
      </w:r>
      <w:r>
        <w:t xml:space="preserve">townships and supported CHW undertaking further engagement </w:t>
      </w:r>
      <w:r w:rsidR="004960CB">
        <w:t xml:space="preserve">during the new price period </w:t>
      </w:r>
      <w:r>
        <w:t>with the communities to more clearly ascertain their needs.</w:t>
      </w:r>
    </w:p>
    <w:p w14:paraId="595D1CBE" w14:textId="77777777" w:rsidR="00E3072C" w:rsidRDefault="00F321BB" w:rsidP="00B737E2">
      <w:pPr>
        <w:pStyle w:val="CorporatePlanmainbodytext"/>
      </w:pPr>
      <w:r>
        <w:t xml:space="preserve">The </w:t>
      </w:r>
      <w:r w:rsidR="00E3072C">
        <w:t>assembly supported the concept of providing financial support for customers in these areas to inspect and clean their rainwater tank collection systems in order that they could receive the best possible water quality.</w:t>
      </w:r>
    </w:p>
    <w:p w14:paraId="642492F1" w14:textId="77777777" w:rsidR="00F321BB" w:rsidRPr="00B737E2" w:rsidRDefault="00F321BB" w:rsidP="00B737E2">
      <w:pPr>
        <w:pStyle w:val="CorporatePlanmainbodytext"/>
      </w:pPr>
      <w:r>
        <w:t>These two preferences have been incorporated in the ‘Equity’ Outcome.</w:t>
      </w:r>
    </w:p>
    <w:p w14:paraId="51BF2C17" w14:textId="77777777" w:rsidR="00B737E2" w:rsidRPr="00224E55" w:rsidRDefault="00B737E2" w:rsidP="00B737E2">
      <w:pPr>
        <w:pStyle w:val="CorporatePlanmainbodytext"/>
        <w:rPr>
          <w:i/>
        </w:rPr>
      </w:pPr>
      <w:r w:rsidRPr="00224E55">
        <w:rPr>
          <w:i/>
        </w:rPr>
        <w:t xml:space="preserve">Supporting </w:t>
      </w:r>
      <w:r w:rsidR="000C2CDD">
        <w:rPr>
          <w:i/>
        </w:rPr>
        <w:t>v</w:t>
      </w:r>
      <w:r w:rsidRPr="00224E55">
        <w:rPr>
          <w:i/>
        </w:rPr>
        <w:t xml:space="preserve">ulnerable </w:t>
      </w:r>
      <w:r w:rsidR="000C2CDD">
        <w:rPr>
          <w:i/>
        </w:rPr>
        <w:t>c</w:t>
      </w:r>
      <w:r w:rsidRPr="00224E55">
        <w:rPr>
          <w:i/>
        </w:rPr>
        <w:t>ustomers</w:t>
      </w:r>
    </w:p>
    <w:p w14:paraId="2E0B5442" w14:textId="77777777" w:rsidR="006430BE" w:rsidRDefault="00B737E2" w:rsidP="00B737E2">
      <w:pPr>
        <w:pStyle w:val="CorporatePlanmainbodytext"/>
      </w:pPr>
      <w:r w:rsidRPr="00B737E2">
        <w:t xml:space="preserve">In </w:t>
      </w:r>
      <w:r w:rsidR="002163E6" w:rsidRPr="00B737E2">
        <w:t>general,</w:t>
      </w:r>
      <w:r w:rsidRPr="00B737E2">
        <w:t xml:space="preserve"> the assembly were impressed by the work that CHW currently does to support vulnerable customers. There were mixed opinions on whether more should be done in this area or whether CHW should stick to their ‘core areas of business’. There was a reasonable number of assembly members </w:t>
      </w:r>
      <w:r w:rsidR="00C56B52">
        <w:t>who</w:t>
      </w:r>
      <w:r w:rsidRPr="00B737E2">
        <w:t xml:space="preserve"> were supportive of an optional contribution that may be included on bills as a ‘pay it forward’ approach</w:t>
      </w:r>
      <w:r w:rsidR="006430BE">
        <w:t xml:space="preserve"> however this did not reach any degree of consensus support.</w:t>
      </w:r>
    </w:p>
    <w:p w14:paraId="03AC4305" w14:textId="77777777" w:rsidR="006430BE" w:rsidRDefault="00B737E2" w:rsidP="00B737E2">
      <w:pPr>
        <w:pStyle w:val="CorporatePlanmainbodytext"/>
      </w:pPr>
      <w:r w:rsidRPr="00B737E2">
        <w:t>Options to introduce more frequent billing were also identified as a potential avenue to help support vulnerable customers and limit</w:t>
      </w:r>
      <w:r w:rsidR="00224E55">
        <w:t xml:space="preserve"> </w:t>
      </w:r>
      <w:r w:rsidRPr="00B737E2">
        <w:t xml:space="preserve">bill shock. </w:t>
      </w:r>
    </w:p>
    <w:p w14:paraId="0293BE88" w14:textId="77777777" w:rsidR="00B737E2" w:rsidRDefault="00B737E2" w:rsidP="00B737E2">
      <w:pPr>
        <w:pStyle w:val="CorporatePlanmainbodytext"/>
      </w:pPr>
      <w:r w:rsidRPr="00B737E2">
        <w:t xml:space="preserve">The assembly felt that education and communication were important areas for CHW to focus on, to further support the vulnerable in the community and let the wider community know what they are already doing. </w:t>
      </w:r>
    </w:p>
    <w:p w14:paraId="79012538" w14:textId="77777777" w:rsidR="000C2CDD" w:rsidRDefault="000C2CDD" w:rsidP="00B737E2">
      <w:pPr>
        <w:pStyle w:val="CorporatePlanmainbodytext"/>
      </w:pPr>
      <w:r>
        <w:t xml:space="preserve">The group felt that any additional support should not simply be </w:t>
      </w:r>
      <w:r w:rsidR="00FC2BEF">
        <w:t xml:space="preserve">restricted to </w:t>
      </w:r>
      <w:r>
        <w:t>a dollar handout but suggested household improvements to customers</w:t>
      </w:r>
      <w:r w:rsidR="00315697">
        <w:t>’</w:t>
      </w:r>
      <w:r>
        <w:t xml:space="preserve"> plumbing, so that </w:t>
      </w:r>
      <w:r w:rsidR="006430BE">
        <w:t>any leaking water services could be fixed with the commensurate saving in water bills.</w:t>
      </w:r>
    </w:p>
    <w:p w14:paraId="3BFDCFEE" w14:textId="74665DA0" w:rsidR="006430BE" w:rsidRPr="00B737E2" w:rsidRDefault="006430BE" w:rsidP="00B737E2">
      <w:pPr>
        <w:pStyle w:val="CorporatePlanmainbodytext"/>
      </w:pPr>
      <w:r>
        <w:t>Overall the group were supportive of increased support</w:t>
      </w:r>
      <w:r w:rsidR="00FC2BEF">
        <w:t xml:space="preserve"> for vulnerable customers</w:t>
      </w:r>
      <w:r w:rsidR="00F321BB">
        <w:t xml:space="preserve"> and this is shown in the ‘Equity’ Outcome.</w:t>
      </w:r>
    </w:p>
    <w:p w14:paraId="131EAE50" w14:textId="77777777" w:rsidR="00B737E2" w:rsidRPr="00224E55" w:rsidRDefault="00B737E2" w:rsidP="00B737E2">
      <w:pPr>
        <w:pStyle w:val="CorporatePlanmainbodytext"/>
        <w:rPr>
          <w:i/>
        </w:rPr>
      </w:pPr>
      <w:r w:rsidRPr="00224E55">
        <w:rPr>
          <w:i/>
        </w:rPr>
        <w:t>Draft Measurable Outcomes</w:t>
      </w:r>
      <w:r w:rsidR="006430BE">
        <w:rPr>
          <w:i/>
        </w:rPr>
        <w:t xml:space="preserve"> and Outputs</w:t>
      </w:r>
    </w:p>
    <w:p w14:paraId="1B11E62B" w14:textId="77777777" w:rsidR="006430BE" w:rsidRDefault="006430BE" w:rsidP="006430BE">
      <w:pPr>
        <w:pStyle w:val="CorporatePlanmainbodytext"/>
      </w:pPr>
      <w:r>
        <w:t xml:space="preserve">While examining all of the material from the various engagement </w:t>
      </w:r>
      <w:r w:rsidR="002163E6">
        <w:t>sessions, it</w:t>
      </w:r>
      <w:r>
        <w:t xml:space="preserve"> became apparent that </w:t>
      </w:r>
      <w:r w:rsidR="00315697">
        <w:t xml:space="preserve">3 </w:t>
      </w:r>
      <w:r>
        <w:t>broad consistent themes were emerging</w:t>
      </w:r>
      <w:r w:rsidR="00FC2BEF">
        <w:t>, and summarised as follows</w:t>
      </w:r>
      <w:r>
        <w:t>:</w:t>
      </w:r>
    </w:p>
    <w:p w14:paraId="18B7AE74" w14:textId="77777777" w:rsidR="006430BE" w:rsidRDefault="006430BE" w:rsidP="00E70D67">
      <w:pPr>
        <w:pStyle w:val="CorporatePlanmainbodytext"/>
        <w:numPr>
          <w:ilvl w:val="0"/>
          <w:numId w:val="58"/>
        </w:numPr>
      </w:pPr>
      <w:r>
        <w:t>Customer Care</w:t>
      </w:r>
      <w:r w:rsidR="00315697">
        <w:t>:</w:t>
      </w:r>
      <w:r w:rsidR="00FC2BEF">
        <w:t xml:space="preserve"> Ensuring that we continue to improve our support and care to all of our customers, particularly those in need</w:t>
      </w:r>
    </w:p>
    <w:p w14:paraId="59AC5FC5" w14:textId="77777777" w:rsidR="00FC2BEF" w:rsidRDefault="00FC2BEF" w:rsidP="00E70D67">
      <w:pPr>
        <w:pStyle w:val="CorporatePlanmainbodytext"/>
        <w:numPr>
          <w:ilvl w:val="0"/>
          <w:numId w:val="58"/>
        </w:numPr>
      </w:pPr>
      <w:r>
        <w:t>Equity</w:t>
      </w:r>
      <w:r w:rsidR="00315697">
        <w:t>:</w:t>
      </w:r>
      <w:r>
        <w:t xml:space="preserve"> Ensuring that services are developed and shared more equitably</w:t>
      </w:r>
      <w:r w:rsidR="00FF0102">
        <w:rPr>
          <w:rStyle w:val="FootnoteReference"/>
        </w:rPr>
        <w:footnoteReference w:id="22"/>
      </w:r>
    </w:p>
    <w:p w14:paraId="44E2FB48" w14:textId="77777777" w:rsidR="00FC2BEF" w:rsidRDefault="00FC2BEF" w:rsidP="00E70D67">
      <w:pPr>
        <w:pStyle w:val="CorporatePlanmainbodytext"/>
        <w:numPr>
          <w:ilvl w:val="0"/>
          <w:numId w:val="58"/>
        </w:numPr>
      </w:pPr>
      <w:r>
        <w:t>Sustainability</w:t>
      </w:r>
      <w:r w:rsidR="00315697">
        <w:t>:</w:t>
      </w:r>
      <w:r>
        <w:t xml:space="preserve"> Ensuring that we reduce our environmental footprint</w:t>
      </w:r>
    </w:p>
    <w:p w14:paraId="52CED684" w14:textId="77777777" w:rsidR="006430BE" w:rsidRDefault="006430BE" w:rsidP="006430BE">
      <w:pPr>
        <w:pStyle w:val="CorporatePlanmainbodytext"/>
      </w:pPr>
      <w:r>
        <w:t>Staff were engaged to develop a range of Outputs to address the</w:t>
      </w:r>
      <w:r w:rsidR="00FC2BEF">
        <w:t>se</w:t>
      </w:r>
      <w:r>
        <w:t xml:space="preserve"> key customer priorities</w:t>
      </w:r>
      <w:r w:rsidR="00F321BB">
        <w:t>, based upon suggestions from the assembly as noted above</w:t>
      </w:r>
      <w:r>
        <w:t>.  The key criteria that we adopted during this process was that the Outputs must:</w:t>
      </w:r>
    </w:p>
    <w:p w14:paraId="64086C3A" w14:textId="77777777" w:rsidR="006430BE" w:rsidRDefault="00315697" w:rsidP="00E70D67">
      <w:pPr>
        <w:pStyle w:val="CorporatePlanmainbodytext"/>
        <w:numPr>
          <w:ilvl w:val="0"/>
          <w:numId w:val="57"/>
        </w:numPr>
      </w:pPr>
      <w:r>
        <w:t>a</w:t>
      </w:r>
      <w:r w:rsidR="006430BE">
        <w:t>ddress the key priority as expressed by the assembly</w:t>
      </w:r>
    </w:p>
    <w:p w14:paraId="322CEAF3" w14:textId="17D2D4D4" w:rsidR="006430BE" w:rsidRDefault="00315697" w:rsidP="00E70D67">
      <w:pPr>
        <w:pStyle w:val="CorporatePlanmainbodytext"/>
        <w:numPr>
          <w:ilvl w:val="0"/>
          <w:numId w:val="57"/>
        </w:numPr>
      </w:pPr>
      <w:r>
        <w:t>h</w:t>
      </w:r>
      <w:r w:rsidR="006430BE">
        <w:t xml:space="preserve">ave a natural owner within the business that would be </w:t>
      </w:r>
      <w:r w:rsidR="0029440C">
        <w:t>accountable for</w:t>
      </w:r>
      <w:r w:rsidR="00626F27">
        <w:t xml:space="preserve"> </w:t>
      </w:r>
      <w:r w:rsidR="006430BE">
        <w:t>its implementation</w:t>
      </w:r>
    </w:p>
    <w:p w14:paraId="003E4C1D" w14:textId="77777777" w:rsidR="006430BE" w:rsidRDefault="00315697" w:rsidP="00E70D67">
      <w:pPr>
        <w:pStyle w:val="CorporatePlanmainbodytext"/>
        <w:numPr>
          <w:ilvl w:val="0"/>
          <w:numId w:val="57"/>
        </w:numPr>
      </w:pPr>
      <w:r>
        <w:t>w</w:t>
      </w:r>
      <w:r w:rsidR="006430BE">
        <w:t xml:space="preserve">ould be a substantial improvement on current service level </w:t>
      </w:r>
    </w:p>
    <w:p w14:paraId="70FAB439" w14:textId="77777777" w:rsidR="006430BE" w:rsidRDefault="00315697" w:rsidP="00E70D67">
      <w:pPr>
        <w:pStyle w:val="CorporatePlanmainbodytext"/>
        <w:numPr>
          <w:ilvl w:val="0"/>
          <w:numId w:val="57"/>
        </w:numPr>
      </w:pPr>
      <w:r>
        <w:t>w</w:t>
      </w:r>
      <w:r w:rsidR="006430BE">
        <w:t xml:space="preserve">ould be consistent with any other regulatory requirements </w:t>
      </w:r>
    </w:p>
    <w:p w14:paraId="5CE0D7AE" w14:textId="77777777" w:rsidR="006430BE" w:rsidRDefault="00315697" w:rsidP="00E70D67">
      <w:pPr>
        <w:pStyle w:val="CorporatePlanmainbodytext"/>
        <w:numPr>
          <w:ilvl w:val="0"/>
          <w:numId w:val="57"/>
        </w:numPr>
      </w:pPr>
      <w:r>
        <w:t>b</w:t>
      </w:r>
      <w:r w:rsidR="006430BE">
        <w:t>e measurable</w:t>
      </w:r>
    </w:p>
    <w:p w14:paraId="137AC4AB" w14:textId="49F209CC" w:rsidR="00623052" w:rsidRDefault="00574F36" w:rsidP="00623052">
      <w:pPr>
        <w:pStyle w:val="CorporatePlanmainbodytext"/>
      </w:pPr>
      <w:r w:rsidRPr="00B737E2">
        <w:t xml:space="preserve">During </w:t>
      </w:r>
      <w:r>
        <w:t>the 4</w:t>
      </w:r>
      <w:r w:rsidRPr="00623052">
        <w:rPr>
          <w:vertAlign w:val="superscript"/>
        </w:rPr>
        <w:t>th</w:t>
      </w:r>
      <w:r>
        <w:t xml:space="preserve"> online </w:t>
      </w:r>
      <w:r w:rsidRPr="00B737E2">
        <w:t>session</w:t>
      </w:r>
      <w:r w:rsidRPr="001736C0">
        <w:t xml:space="preserve"> </w:t>
      </w:r>
      <w:r>
        <w:t>t</w:t>
      </w:r>
      <w:r w:rsidR="00623052" w:rsidRPr="001736C0">
        <w:t xml:space="preserve">he </w:t>
      </w:r>
      <w:r w:rsidR="00315697">
        <w:t>a</w:t>
      </w:r>
      <w:r w:rsidR="00623052" w:rsidRPr="001736C0">
        <w:t xml:space="preserve">ssembly were asked to review these </w:t>
      </w:r>
      <w:r w:rsidR="00623052">
        <w:t>O</w:t>
      </w:r>
      <w:r w:rsidR="00623052" w:rsidRPr="001736C0">
        <w:t xml:space="preserve">utcomes in small groups. Customers were asked to rate their support of the </w:t>
      </w:r>
      <w:r w:rsidR="00315697">
        <w:t>O</w:t>
      </w:r>
      <w:r w:rsidR="00623052" w:rsidRPr="001736C0">
        <w:t>utcomes under each theme with a score between</w:t>
      </w:r>
      <w:r w:rsidR="00623052">
        <w:t xml:space="preserve"> zero and </w:t>
      </w:r>
      <w:r w:rsidR="00623052" w:rsidRPr="001736C0">
        <w:t xml:space="preserve">5. The result of this rating process shows strong support for CHW’s proposed </w:t>
      </w:r>
      <w:r w:rsidR="00623052">
        <w:t>O</w:t>
      </w:r>
      <w:r w:rsidR="00623052" w:rsidRPr="001736C0">
        <w:t xml:space="preserve">utcomes and </w:t>
      </w:r>
      <w:r w:rsidR="00623052">
        <w:t>O</w:t>
      </w:r>
      <w:r w:rsidR="00623052" w:rsidRPr="001736C0">
        <w:t>utpu</w:t>
      </w:r>
      <w:r w:rsidR="00315697">
        <w:t>ts</w:t>
      </w:r>
      <w:r>
        <w:t xml:space="preserve"> as demonstrated by the following </w:t>
      </w:r>
      <w:r w:rsidR="00774671">
        <w:t>figure.</w:t>
      </w:r>
      <w:r w:rsidR="00623052" w:rsidRPr="001736C0">
        <w:t xml:space="preserve"> </w:t>
      </w:r>
    </w:p>
    <w:p w14:paraId="67D797EE" w14:textId="77777777" w:rsidR="00623052" w:rsidRDefault="00623052" w:rsidP="00623052">
      <w:pPr>
        <w:pStyle w:val="CorporatePlanmainbodytext"/>
      </w:pPr>
    </w:p>
    <w:p w14:paraId="54EC6E0F" w14:textId="77777777" w:rsidR="00623052" w:rsidRPr="00B03167" w:rsidRDefault="00623052" w:rsidP="00623052">
      <w:pPr>
        <w:pStyle w:val="CorporatePlanmainbodytext"/>
        <w:jc w:val="center"/>
      </w:pPr>
      <w:r>
        <w:rPr>
          <w:noProof/>
        </w:rPr>
        <w:drawing>
          <wp:inline distT="0" distB="0" distL="0" distR="0" wp14:anchorId="74375CC1" wp14:editId="6F4DF407">
            <wp:extent cx="4097547" cy="24053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124790" cy="2421359"/>
                    </a:xfrm>
                    <a:prstGeom prst="rect">
                      <a:avLst/>
                    </a:prstGeom>
                  </pic:spPr>
                </pic:pic>
              </a:graphicData>
            </a:graphic>
          </wp:inline>
        </w:drawing>
      </w:r>
    </w:p>
    <w:p w14:paraId="0D47252C" w14:textId="656EA568" w:rsidR="00623052" w:rsidRPr="00AE495B" w:rsidRDefault="00623052" w:rsidP="00623052">
      <w:pPr>
        <w:tabs>
          <w:tab w:val="left" w:pos="113"/>
        </w:tabs>
        <w:spacing w:before="120" w:after="120" w:line="300" w:lineRule="atLeast"/>
        <w:rPr>
          <w:rFonts w:eastAsiaTheme="minorEastAsia" w:cs="Arial"/>
          <w:szCs w:val="22"/>
          <w:lang w:eastAsia="en-AU"/>
        </w:rPr>
      </w:pPr>
      <w:r>
        <w:rPr>
          <w:rFonts w:eastAsiaTheme="minorEastAsia" w:cs="Arial"/>
          <w:szCs w:val="22"/>
          <w:lang w:eastAsia="en-AU"/>
        </w:rPr>
        <w:t xml:space="preserve">Figure </w:t>
      </w:r>
      <w:r w:rsidR="00257F64">
        <w:rPr>
          <w:rFonts w:eastAsiaTheme="minorEastAsia" w:cs="Arial"/>
          <w:szCs w:val="22"/>
          <w:lang w:eastAsia="en-AU"/>
        </w:rPr>
        <w:t>8.</w:t>
      </w:r>
      <w:r w:rsidR="000E03DC">
        <w:rPr>
          <w:rFonts w:eastAsiaTheme="minorEastAsia" w:cs="Arial"/>
          <w:szCs w:val="22"/>
          <w:lang w:eastAsia="en-AU"/>
        </w:rPr>
        <w:t>7</w:t>
      </w:r>
      <w:r w:rsidRPr="00AE495B">
        <w:rPr>
          <w:rFonts w:eastAsiaTheme="minorEastAsia" w:cs="Arial"/>
          <w:szCs w:val="22"/>
          <w:lang w:eastAsia="en-AU"/>
        </w:rPr>
        <w:t xml:space="preserve"> </w:t>
      </w:r>
      <w:r w:rsidRPr="00AE495B">
        <w:rPr>
          <w:rFonts w:eastAsiaTheme="minorEastAsia" w:cs="Arial"/>
          <w:szCs w:val="22"/>
          <w:lang w:eastAsia="en-AU"/>
        </w:rPr>
        <w:tab/>
      </w:r>
      <w:r w:rsidRPr="00097C5D">
        <w:rPr>
          <w:rFonts w:eastAsiaTheme="minorEastAsia" w:cs="Arial"/>
          <w:b/>
          <w:szCs w:val="22"/>
          <w:lang w:eastAsia="en-AU"/>
        </w:rPr>
        <w:t xml:space="preserve">Deliberative </w:t>
      </w:r>
      <w:r>
        <w:rPr>
          <w:rFonts w:eastAsiaTheme="minorEastAsia" w:cs="Arial"/>
          <w:b/>
          <w:szCs w:val="22"/>
          <w:lang w:eastAsia="en-AU"/>
        </w:rPr>
        <w:t>Assembly</w:t>
      </w:r>
      <w:r w:rsidRPr="00097C5D">
        <w:rPr>
          <w:rFonts w:eastAsiaTheme="minorEastAsia" w:cs="Arial"/>
          <w:b/>
          <w:szCs w:val="22"/>
          <w:lang w:eastAsia="en-AU"/>
        </w:rPr>
        <w:t xml:space="preserve"> support for the proposed Outcomes</w:t>
      </w:r>
      <w:r w:rsidR="00B10A83">
        <w:rPr>
          <w:rFonts w:eastAsiaTheme="minorEastAsia" w:cs="Arial"/>
          <w:b/>
          <w:szCs w:val="22"/>
          <w:lang w:eastAsia="en-AU"/>
        </w:rPr>
        <w:t xml:space="preserve"> (5-point scale)</w:t>
      </w:r>
    </w:p>
    <w:p w14:paraId="7D69B5CA" w14:textId="77777777" w:rsidR="00623052" w:rsidRDefault="00623052" w:rsidP="00623052">
      <w:pPr>
        <w:pStyle w:val="CorporatePlanmainbodytext"/>
      </w:pPr>
    </w:p>
    <w:p w14:paraId="640C3065" w14:textId="77777777" w:rsidR="00602919" w:rsidRDefault="00B737E2" w:rsidP="00AF6083">
      <w:pPr>
        <w:pStyle w:val="CorporatePlanmainbodytext"/>
      </w:pPr>
      <w:r w:rsidRPr="00B737E2">
        <w:t xml:space="preserve">There was unanimous support for all </w:t>
      </w:r>
      <w:r w:rsidR="00FC2BEF">
        <w:t>S</w:t>
      </w:r>
      <w:r w:rsidRPr="00B737E2">
        <w:t xml:space="preserve">ustainability measurable </w:t>
      </w:r>
      <w:r w:rsidR="006430BE">
        <w:t>O</w:t>
      </w:r>
      <w:r w:rsidRPr="00B737E2">
        <w:t>ut</w:t>
      </w:r>
      <w:r w:rsidR="006430BE">
        <w:t>puts</w:t>
      </w:r>
      <w:r w:rsidRPr="00B737E2">
        <w:t xml:space="preserve"> and most of the </w:t>
      </w:r>
      <w:r w:rsidR="00FC2BEF">
        <w:t>C</w:t>
      </w:r>
      <w:r w:rsidRPr="00B737E2">
        <w:t xml:space="preserve">ustomer </w:t>
      </w:r>
      <w:r w:rsidR="008639B8">
        <w:t>C</w:t>
      </w:r>
      <w:r w:rsidRPr="00B737E2">
        <w:t xml:space="preserve">are and </w:t>
      </w:r>
      <w:r w:rsidR="00FC2BEF">
        <w:t>E</w:t>
      </w:r>
      <w:r w:rsidRPr="00B737E2">
        <w:t xml:space="preserve">quity </w:t>
      </w:r>
      <w:r w:rsidR="006430BE">
        <w:t>Outputs</w:t>
      </w:r>
      <w:r w:rsidRPr="00B737E2">
        <w:t>. The Out</w:t>
      </w:r>
      <w:r w:rsidR="00FC2BEF">
        <w:t>puts</w:t>
      </w:r>
      <w:r w:rsidRPr="00B737E2">
        <w:t xml:space="preserve"> that had more mixed responses includ</w:t>
      </w:r>
      <w:r w:rsidR="00FC2BEF">
        <w:t>ed</w:t>
      </w:r>
      <w:r w:rsidRPr="00B737E2">
        <w:t xml:space="preserve"> GSL’s (</w:t>
      </w:r>
      <w:r w:rsidR="008639B8">
        <w:t>C</w:t>
      </w:r>
      <w:r w:rsidRPr="00B737E2">
        <w:t xml:space="preserve">ustomer </w:t>
      </w:r>
      <w:r w:rsidR="008639B8">
        <w:t>C</w:t>
      </w:r>
      <w:r w:rsidRPr="00B737E2">
        <w:t>are), funding regional growth (</w:t>
      </w:r>
      <w:r w:rsidR="008639B8">
        <w:t>E</w:t>
      </w:r>
      <w:r w:rsidRPr="00B737E2">
        <w:t>quity) and support for vulnerable customers (</w:t>
      </w:r>
      <w:r w:rsidR="008639B8">
        <w:t>E</w:t>
      </w:r>
      <w:r w:rsidRPr="00B737E2">
        <w:t>quity).</w:t>
      </w:r>
    </w:p>
    <w:p w14:paraId="1C3717BB" w14:textId="13A2B526" w:rsidR="006430BE" w:rsidRPr="006430BE" w:rsidRDefault="006430BE" w:rsidP="00AF6083">
      <w:pPr>
        <w:pStyle w:val="CorporatePlanmainbodytext"/>
        <w:rPr>
          <w:u w:val="single"/>
        </w:rPr>
      </w:pPr>
      <w:r w:rsidRPr="006430BE">
        <w:rPr>
          <w:u w:val="single"/>
        </w:rPr>
        <w:t>Traditional Owners</w:t>
      </w:r>
    </w:p>
    <w:p w14:paraId="08962F16" w14:textId="77777777" w:rsidR="008639B8" w:rsidRDefault="00CF2388" w:rsidP="00AF6083">
      <w:pPr>
        <w:pStyle w:val="CorporatePlanmainbodytext"/>
      </w:pPr>
      <w:r w:rsidRPr="00CF2388">
        <w:t xml:space="preserve">CHW regularly consults with </w:t>
      </w:r>
      <w:r w:rsidR="008639B8">
        <w:t xml:space="preserve">and seeks to partner with </w:t>
      </w:r>
      <w:r w:rsidR="00AE209F">
        <w:t>Traditional Owner groups as part of our normal business activities.</w:t>
      </w:r>
      <w:r w:rsidRPr="00CF2388">
        <w:t xml:space="preserve"> As we continue on our reconciliation journey, CHW has recently launched our </w:t>
      </w:r>
      <w:r w:rsidRPr="00255773">
        <w:rPr>
          <w:i/>
        </w:rPr>
        <w:t>Innovate Reconciliation Action Plan (RAP) 2021-2023</w:t>
      </w:r>
      <w:r w:rsidRPr="00CF2388">
        <w:t xml:space="preserve"> following extensive engagement with </w:t>
      </w:r>
      <w:proofErr w:type="spellStart"/>
      <w:r w:rsidRPr="00CF2388">
        <w:t>Wadawurrung</w:t>
      </w:r>
      <w:proofErr w:type="spellEnd"/>
      <w:r w:rsidRPr="00CF2388">
        <w:t xml:space="preserve"> and </w:t>
      </w:r>
      <w:proofErr w:type="spellStart"/>
      <w:r w:rsidRPr="00CF2388">
        <w:t>Dja</w:t>
      </w:r>
      <w:proofErr w:type="spellEnd"/>
      <w:r w:rsidRPr="00CF2388">
        <w:t xml:space="preserve"> </w:t>
      </w:r>
      <w:proofErr w:type="spellStart"/>
      <w:r w:rsidRPr="00CF2388">
        <w:t>Dja</w:t>
      </w:r>
      <w:proofErr w:type="spellEnd"/>
      <w:r w:rsidRPr="00CF2388">
        <w:t xml:space="preserve"> Wurrung Traditional Owners.</w:t>
      </w:r>
      <w:r w:rsidR="00AF6083">
        <w:rPr>
          <w:rStyle w:val="FootnoteReference"/>
        </w:rPr>
        <w:footnoteReference w:id="23"/>
      </w:r>
    </w:p>
    <w:p w14:paraId="049923C8" w14:textId="77777777" w:rsidR="00255773" w:rsidRDefault="00255773" w:rsidP="00AF6083">
      <w:pPr>
        <w:pStyle w:val="CorporatePlanmainbodytext"/>
      </w:pPr>
      <w:r>
        <w:t xml:space="preserve">CHW commits to exploring </w:t>
      </w:r>
      <w:r w:rsidR="001D4BB0">
        <w:t>further</w:t>
      </w:r>
      <w:r>
        <w:t xml:space="preserve"> partnership opportunities with Traditional Owner groups beyond what is already committed to in our RAP.</w:t>
      </w:r>
    </w:p>
    <w:p w14:paraId="01FE5965" w14:textId="77777777" w:rsidR="00574F36" w:rsidRDefault="00574F36" w:rsidP="00AF6083">
      <w:pPr>
        <w:pStyle w:val="CorporatePlanmainbodytext"/>
      </w:pPr>
      <w:r>
        <w:t>A number of measures have been included under the Outcome ‘Equity’ in this regard.</w:t>
      </w:r>
    </w:p>
    <w:p w14:paraId="15B831D7" w14:textId="77777777" w:rsidR="00AF6083" w:rsidRDefault="00CF2388" w:rsidP="00AF6083">
      <w:pPr>
        <w:pStyle w:val="CorporatePlanmainbodytext"/>
        <w:rPr>
          <w:rStyle w:val="Hyperlink"/>
        </w:rPr>
      </w:pPr>
      <w:r w:rsidRPr="00CF2388">
        <w:t xml:space="preserve"> </w:t>
      </w:r>
    </w:p>
    <w:p w14:paraId="565CB6C9" w14:textId="77777777" w:rsidR="00373BAF" w:rsidRPr="008639B8" w:rsidRDefault="00373BAF" w:rsidP="008639B8">
      <w:pPr>
        <w:pStyle w:val="Heading2"/>
        <w:rPr>
          <w:rStyle w:val="Hyperlink"/>
          <w:color w:val="17365D" w:themeColor="text2" w:themeShade="BF"/>
          <w:u w:val="none"/>
        </w:rPr>
      </w:pPr>
      <w:bookmarkStart w:id="28" w:name="_Toc115430830"/>
      <w:r w:rsidRPr="008639B8">
        <w:rPr>
          <w:rStyle w:val="Hyperlink"/>
          <w:color w:val="17365D" w:themeColor="text2" w:themeShade="BF"/>
          <w:u w:val="none"/>
        </w:rPr>
        <w:t>Expectations that cannot be met</w:t>
      </w:r>
      <w:bookmarkEnd w:id="28"/>
    </w:p>
    <w:p w14:paraId="3DDD17E8" w14:textId="0B2B2831" w:rsidR="00373BAF" w:rsidRDefault="00373BAF" w:rsidP="00373BAF">
      <w:pPr>
        <w:pStyle w:val="CorporatePlanmainbodytext"/>
      </w:pPr>
      <w:r>
        <w:t xml:space="preserve">During the </w:t>
      </w:r>
      <w:r w:rsidR="002163E6">
        <w:t>Deliberative</w:t>
      </w:r>
      <w:r>
        <w:t xml:space="preserve"> </w:t>
      </w:r>
      <w:r w:rsidR="00F321BB">
        <w:t xml:space="preserve">Assembly </w:t>
      </w:r>
      <w:r>
        <w:t xml:space="preserve">process, it </w:t>
      </w:r>
      <w:r w:rsidR="002163E6">
        <w:t>became</w:t>
      </w:r>
      <w:r>
        <w:t xml:space="preserve"> evident that not every single expectation could be met for a number of reasons</w:t>
      </w:r>
      <w:r w:rsidR="00315697">
        <w:t>:</w:t>
      </w:r>
      <w:r>
        <w:t xml:space="preserve"> either  </w:t>
      </w:r>
      <w:r w:rsidR="004A0F53">
        <w:t xml:space="preserve">support was not strong across </w:t>
      </w:r>
      <w:r w:rsidR="00F321BB">
        <w:t xml:space="preserve">assembly </w:t>
      </w:r>
      <w:r w:rsidR="004A0F53">
        <w:t>members, further exploration was required or it was</w:t>
      </w:r>
      <w:r>
        <w:t xml:space="preserve"> outside of CHW’s</w:t>
      </w:r>
      <w:r w:rsidR="008639B8">
        <w:t xml:space="preserve"> remit</w:t>
      </w:r>
      <w:r>
        <w:t xml:space="preserve">. These items were collated and discussed with the panel and the reasons </w:t>
      </w:r>
      <w:r w:rsidR="004A0F53">
        <w:t>for their non-continuance as part of the pric</w:t>
      </w:r>
      <w:r w:rsidR="00191DBC">
        <w:t>e</w:t>
      </w:r>
      <w:r w:rsidR="004A0F53">
        <w:t xml:space="preserve"> submission process </w:t>
      </w:r>
      <w:r>
        <w:t>discussed.  These included:</w:t>
      </w:r>
    </w:p>
    <w:p w14:paraId="0449B615" w14:textId="11B1A842" w:rsidR="008639B8" w:rsidRDefault="008639B8" w:rsidP="008639B8">
      <w:pPr>
        <w:pStyle w:val="CorporatePlanmainbodytext"/>
        <w:rPr>
          <w:b/>
          <w:sz w:val="20"/>
        </w:rPr>
      </w:pPr>
      <w:r w:rsidRPr="008639B8">
        <w:rPr>
          <w:sz w:val="20"/>
        </w:rPr>
        <w:t>Table 8.</w:t>
      </w:r>
      <w:r w:rsidR="00191DBC">
        <w:rPr>
          <w:sz w:val="20"/>
        </w:rPr>
        <w:t>1</w:t>
      </w:r>
      <w:r w:rsidRPr="008639B8">
        <w:rPr>
          <w:sz w:val="20"/>
        </w:rPr>
        <w:tab/>
      </w:r>
      <w:r w:rsidRPr="008639B8">
        <w:rPr>
          <w:b/>
          <w:sz w:val="20"/>
        </w:rPr>
        <w:t>Expectations that c</w:t>
      </w:r>
      <w:r w:rsidR="00CE4521">
        <w:rPr>
          <w:b/>
          <w:sz w:val="20"/>
        </w:rPr>
        <w:t>annot</w:t>
      </w:r>
      <w:r w:rsidRPr="008639B8">
        <w:rPr>
          <w:b/>
          <w:sz w:val="20"/>
        </w:rPr>
        <w:t xml:space="preserve"> be met</w:t>
      </w:r>
    </w:p>
    <w:tbl>
      <w:tblPr>
        <w:tblStyle w:val="TableGrid8"/>
        <w:tblW w:w="0" w:type="auto"/>
        <w:tblLook w:val="04A0" w:firstRow="1" w:lastRow="0" w:firstColumn="1" w:lastColumn="0" w:noHBand="0" w:noVBand="1"/>
      </w:tblPr>
      <w:tblGrid>
        <w:gridCol w:w="3544"/>
        <w:gridCol w:w="5495"/>
      </w:tblGrid>
      <w:tr w:rsidR="008639B8" w14:paraId="5AF3575E" w14:textId="77777777" w:rsidTr="00255773">
        <w:trPr>
          <w:cnfStyle w:val="100000000000" w:firstRow="1" w:lastRow="0" w:firstColumn="0" w:lastColumn="0" w:oddVBand="0" w:evenVBand="0" w:oddHBand="0" w:evenHBand="0" w:firstRowFirstColumn="0" w:firstRowLastColumn="0" w:lastRowFirstColumn="0" w:lastRowLastColumn="0"/>
          <w:tblHeader/>
        </w:trPr>
        <w:tc>
          <w:tcPr>
            <w:tcW w:w="3544" w:type="dxa"/>
          </w:tcPr>
          <w:p w14:paraId="1ADAF0BD" w14:textId="77777777" w:rsidR="008639B8" w:rsidRDefault="008639B8" w:rsidP="008639B8">
            <w:pPr>
              <w:pStyle w:val="CorporatePlanmainbodytext"/>
              <w:spacing w:before="0" w:after="0" w:line="276" w:lineRule="auto"/>
              <w:rPr>
                <w:sz w:val="20"/>
              </w:rPr>
            </w:pPr>
            <w:r>
              <w:rPr>
                <w:sz w:val="20"/>
              </w:rPr>
              <w:t>Expectation</w:t>
            </w:r>
          </w:p>
        </w:tc>
        <w:tc>
          <w:tcPr>
            <w:tcW w:w="5495" w:type="dxa"/>
          </w:tcPr>
          <w:p w14:paraId="5C524379" w14:textId="77777777" w:rsidR="008639B8" w:rsidRDefault="008639B8" w:rsidP="008639B8">
            <w:pPr>
              <w:pStyle w:val="CorporatePlanmainbodytext"/>
              <w:spacing w:before="0" w:after="0" w:line="276" w:lineRule="auto"/>
              <w:rPr>
                <w:sz w:val="20"/>
              </w:rPr>
            </w:pPr>
            <w:r>
              <w:rPr>
                <w:sz w:val="20"/>
              </w:rPr>
              <w:t>Reason</w:t>
            </w:r>
          </w:p>
        </w:tc>
      </w:tr>
      <w:tr w:rsidR="008639B8" w14:paraId="4CF055F4" w14:textId="77777777" w:rsidTr="00255773">
        <w:trPr>
          <w:cnfStyle w:val="000000100000" w:firstRow="0" w:lastRow="0" w:firstColumn="0" w:lastColumn="0" w:oddVBand="0" w:evenVBand="0" w:oddHBand="1" w:evenHBand="0" w:firstRowFirstColumn="0" w:firstRowLastColumn="0" w:lastRowFirstColumn="0" w:lastRowLastColumn="0"/>
        </w:trPr>
        <w:tc>
          <w:tcPr>
            <w:tcW w:w="3544" w:type="dxa"/>
          </w:tcPr>
          <w:p w14:paraId="446B85E4" w14:textId="77777777" w:rsidR="008639B8" w:rsidRDefault="008639B8" w:rsidP="00B77A87">
            <w:pPr>
              <w:pStyle w:val="CorporatePlanmainbodytext"/>
              <w:spacing w:before="0" w:after="0" w:line="276" w:lineRule="auto"/>
              <w:ind w:left="360"/>
              <w:rPr>
                <w:sz w:val="20"/>
              </w:rPr>
            </w:pPr>
            <w:r w:rsidRPr="008639B8">
              <w:rPr>
                <w:sz w:val="20"/>
              </w:rPr>
              <w:t xml:space="preserve">Recycled water </w:t>
            </w:r>
            <w:proofErr w:type="gramStart"/>
            <w:r w:rsidRPr="008639B8">
              <w:rPr>
                <w:sz w:val="20"/>
              </w:rPr>
              <w:t>use</w:t>
            </w:r>
            <w:proofErr w:type="gramEnd"/>
            <w:r w:rsidR="00F46635">
              <w:rPr>
                <w:sz w:val="20"/>
              </w:rPr>
              <w:t xml:space="preserve"> through implementation of </w:t>
            </w:r>
            <w:r w:rsidRPr="008639B8">
              <w:rPr>
                <w:sz w:val="20"/>
              </w:rPr>
              <w:t xml:space="preserve">purple pipe in design of new </w:t>
            </w:r>
            <w:r w:rsidR="00F321BB">
              <w:rPr>
                <w:sz w:val="20"/>
              </w:rPr>
              <w:t xml:space="preserve">housing </w:t>
            </w:r>
            <w:r w:rsidRPr="008639B8">
              <w:rPr>
                <w:sz w:val="20"/>
              </w:rPr>
              <w:t>estates</w:t>
            </w:r>
          </w:p>
        </w:tc>
        <w:tc>
          <w:tcPr>
            <w:tcW w:w="5495" w:type="dxa"/>
          </w:tcPr>
          <w:p w14:paraId="6BFC6660" w14:textId="77777777" w:rsidR="008639B8" w:rsidRDefault="00F46635" w:rsidP="00B77A87">
            <w:pPr>
              <w:pStyle w:val="CorporatePlanmainbodytext"/>
              <w:spacing w:before="0" w:after="0" w:line="276" w:lineRule="auto"/>
              <w:rPr>
                <w:sz w:val="20"/>
              </w:rPr>
            </w:pPr>
            <w:r>
              <w:rPr>
                <w:sz w:val="20"/>
              </w:rPr>
              <w:t>The cost is prohibitive to retrofit to existing subdivision estates.  As new estates are developed this will be retained as a consideration.</w:t>
            </w:r>
          </w:p>
        </w:tc>
      </w:tr>
      <w:tr w:rsidR="008639B8" w14:paraId="1710117C" w14:textId="77777777" w:rsidTr="00255773">
        <w:trPr>
          <w:cnfStyle w:val="000000010000" w:firstRow="0" w:lastRow="0" w:firstColumn="0" w:lastColumn="0" w:oddVBand="0" w:evenVBand="0" w:oddHBand="0" w:evenHBand="1" w:firstRowFirstColumn="0" w:firstRowLastColumn="0" w:lastRowFirstColumn="0" w:lastRowLastColumn="0"/>
        </w:trPr>
        <w:tc>
          <w:tcPr>
            <w:tcW w:w="3544" w:type="dxa"/>
          </w:tcPr>
          <w:p w14:paraId="3B1E4CD4" w14:textId="35F96C02" w:rsidR="008639B8" w:rsidRDefault="00191DBC" w:rsidP="00B77A87">
            <w:pPr>
              <w:pStyle w:val="CorporatePlanmainbodytext"/>
              <w:spacing w:before="0" w:after="0" w:line="276" w:lineRule="auto"/>
              <w:ind w:left="360"/>
              <w:rPr>
                <w:sz w:val="20"/>
              </w:rPr>
            </w:pPr>
            <w:r>
              <w:rPr>
                <w:sz w:val="20"/>
              </w:rPr>
              <w:t>Introduce v</w:t>
            </w:r>
            <w:r w:rsidR="008639B8" w:rsidRPr="008639B8">
              <w:rPr>
                <w:sz w:val="20"/>
              </w:rPr>
              <w:t>olume charge for</w:t>
            </w:r>
            <w:r>
              <w:rPr>
                <w:sz w:val="20"/>
              </w:rPr>
              <w:t xml:space="preserve"> </w:t>
            </w:r>
            <w:proofErr w:type="gramStart"/>
            <w:r>
              <w:rPr>
                <w:sz w:val="20"/>
              </w:rPr>
              <w:t xml:space="preserve">residential </w:t>
            </w:r>
            <w:r w:rsidR="008639B8" w:rsidRPr="008639B8">
              <w:rPr>
                <w:sz w:val="20"/>
              </w:rPr>
              <w:t xml:space="preserve"> wastewater</w:t>
            </w:r>
            <w:proofErr w:type="gramEnd"/>
            <w:r w:rsidR="008639B8" w:rsidRPr="008639B8">
              <w:rPr>
                <w:sz w:val="20"/>
              </w:rPr>
              <w:t xml:space="preserve"> discharge</w:t>
            </w:r>
            <w:r>
              <w:rPr>
                <w:sz w:val="20"/>
              </w:rPr>
              <w:t xml:space="preserve"> so that the fixed service charge can be reduced</w:t>
            </w:r>
          </w:p>
        </w:tc>
        <w:tc>
          <w:tcPr>
            <w:tcW w:w="5495" w:type="dxa"/>
          </w:tcPr>
          <w:p w14:paraId="14763D08" w14:textId="77777777" w:rsidR="008639B8" w:rsidRDefault="00F46635" w:rsidP="00B77A87">
            <w:pPr>
              <w:pStyle w:val="CorporatePlanmainbodytext"/>
              <w:spacing w:before="0" w:after="0" w:line="276" w:lineRule="auto"/>
              <w:rPr>
                <w:sz w:val="20"/>
              </w:rPr>
            </w:pPr>
            <w:r>
              <w:rPr>
                <w:sz w:val="20"/>
              </w:rPr>
              <w:t>Previous</w:t>
            </w:r>
            <w:r w:rsidR="00191DBC">
              <w:rPr>
                <w:sz w:val="20"/>
              </w:rPr>
              <w:t xml:space="preserve"> CHW experience with this tariff structure and associated</w:t>
            </w:r>
            <w:r>
              <w:rPr>
                <w:sz w:val="20"/>
              </w:rPr>
              <w:t xml:space="preserve"> billing estimations of wastewater volume were </w:t>
            </w:r>
            <w:r w:rsidR="00191DBC">
              <w:rPr>
                <w:sz w:val="20"/>
              </w:rPr>
              <w:t xml:space="preserve">ultimately </w:t>
            </w:r>
            <w:r>
              <w:rPr>
                <w:sz w:val="20"/>
              </w:rPr>
              <w:t>not supported by customers.</w:t>
            </w:r>
            <w:r w:rsidR="00B77A87">
              <w:rPr>
                <w:sz w:val="20"/>
              </w:rPr>
              <w:t xml:space="preserve"> </w:t>
            </w:r>
            <w:r>
              <w:rPr>
                <w:sz w:val="20"/>
              </w:rPr>
              <w:t>The technology is currently not available to make it feasible to retrofit wastewater meters</w:t>
            </w:r>
            <w:r w:rsidR="00255773">
              <w:rPr>
                <w:sz w:val="20"/>
              </w:rPr>
              <w:t>.</w:t>
            </w:r>
          </w:p>
        </w:tc>
      </w:tr>
      <w:tr w:rsidR="008639B8" w14:paraId="77A0DE30" w14:textId="77777777" w:rsidTr="00255773">
        <w:trPr>
          <w:cnfStyle w:val="000000100000" w:firstRow="0" w:lastRow="0" w:firstColumn="0" w:lastColumn="0" w:oddVBand="0" w:evenVBand="0" w:oddHBand="1" w:evenHBand="0" w:firstRowFirstColumn="0" w:firstRowLastColumn="0" w:lastRowFirstColumn="0" w:lastRowLastColumn="0"/>
        </w:trPr>
        <w:tc>
          <w:tcPr>
            <w:tcW w:w="3544" w:type="dxa"/>
          </w:tcPr>
          <w:p w14:paraId="5E7B70A7" w14:textId="77777777" w:rsidR="008639B8" w:rsidRDefault="008639B8" w:rsidP="00B77A87">
            <w:pPr>
              <w:pStyle w:val="CorporatePlanmainbodytext"/>
              <w:spacing w:before="0" w:after="0" w:line="276" w:lineRule="auto"/>
              <w:ind w:left="360"/>
              <w:rPr>
                <w:sz w:val="20"/>
              </w:rPr>
            </w:pPr>
            <w:r w:rsidRPr="008639B8">
              <w:rPr>
                <w:sz w:val="20"/>
              </w:rPr>
              <w:t>Become a gas generator/distributor</w:t>
            </w:r>
          </w:p>
        </w:tc>
        <w:tc>
          <w:tcPr>
            <w:tcW w:w="5495" w:type="dxa"/>
          </w:tcPr>
          <w:p w14:paraId="409D8FC2" w14:textId="77777777" w:rsidR="008639B8" w:rsidRDefault="00F46635" w:rsidP="00B77A87">
            <w:pPr>
              <w:pStyle w:val="CorporatePlanmainbodytext"/>
              <w:spacing w:before="0" w:after="0" w:line="276" w:lineRule="auto"/>
              <w:rPr>
                <w:sz w:val="20"/>
              </w:rPr>
            </w:pPr>
            <w:r>
              <w:rPr>
                <w:sz w:val="20"/>
              </w:rPr>
              <w:t>While CHW is generating biogas on a small scale for re</w:t>
            </w:r>
            <w:r w:rsidR="00B77A87">
              <w:rPr>
                <w:sz w:val="20"/>
              </w:rPr>
              <w:t>us</w:t>
            </w:r>
            <w:r>
              <w:rPr>
                <w:sz w:val="20"/>
              </w:rPr>
              <w:t>e at some wastewater treatment plant</w:t>
            </w:r>
            <w:r w:rsidR="00B77A87">
              <w:rPr>
                <w:sz w:val="20"/>
              </w:rPr>
              <w:t>s</w:t>
            </w:r>
            <w:r>
              <w:rPr>
                <w:sz w:val="20"/>
              </w:rPr>
              <w:t xml:space="preserve"> it is not feasible to </w:t>
            </w:r>
            <w:r w:rsidR="00F321BB">
              <w:rPr>
                <w:sz w:val="20"/>
              </w:rPr>
              <w:t>up</w:t>
            </w:r>
            <w:r>
              <w:rPr>
                <w:sz w:val="20"/>
              </w:rPr>
              <w:t>scale this to the point of becoming a distributor.</w:t>
            </w:r>
          </w:p>
        </w:tc>
      </w:tr>
      <w:tr w:rsidR="008639B8" w14:paraId="05160D17" w14:textId="77777777" w:rsidTr="00255773">
        <w:trPr>
          <w:cnfStyle w:val="000000010000" w:firstRow="0" w:lastRow="0" w:firstColumn="0" w:lastColumn="0" w:oddVBand="0" w:evenVBand="0" w:oddHBand="0" w:evenHBand="1" w:firstRowFirstColumn="0" w:firstRowLastColumn="0" w:lastRowFirstColumn="0" w:lastRowLastColumn="0"/>
        </w:trPr>
        <w:tc>
          <w:tcPr>
            <w:tcW w:w="3544" w:type="dxa"/>
          </w:tcPr>
          <w:p w14:paraId="7178DA09" w14:textId="78049F89" w:rsidR="008639B8" w:rsidRDefault="008639B8" w:rsidP="00B77A87">
            <w:pPr>
              <w:pStyle w:val="CorporatePlanmainbodytext"/>
              <w:spacing w:before="0" w:after="0" w:line="276" w:lineRule="auto"/>
              <w:ind w:left="360"/>
              <w:rPr>
                <w:sz w:val="20"/>
              </w:rPr>
            </w:pPr>
            <w:r w:rsidRPr="008639B8">
              <w:rPr>
                <w:sz w:val="20"/>
              </w:rPr>
              <w:t xml:space="preserve">Review fluoridation </w:t>
            </w:r>
            <w:r w:rsidR="00191DBC">
              <w:rPr>
                <w:sz w:val="20"/>
              </w:rPr>
              <w:t xml:space="preserve">requirement </w:t>
            </w:r>
          </w:p>
        </w:tc>
        <w:tc>
          <w:tcPr>
            <w:tcW w:w="5495" w:type="dxa"/>
          </w:tcPr>
          <w:p w14:paraId="44517C30" w14:textId="77777777" w:rsidR="008639B8" w:rsidRDefault="00F46635" w:rsidP="00B77A87">
            <w:pPr>
              <w:pStyle w:val="CorporatePlanmainbodytext"/>
              <w:spacing w:before="0" w:after="0" w:line="276" w:lineRule="auto"/>
              <w:rPr>
                <w:sz w:val="20"/>
              </w:rPr>
            </w:pPr>
            <w:r>
              <w:rPr>
                <w:sz w:val="20"/>
              </w:rPr>
              <w:t>The fluoridation of water supplies is regulated by the Department of Health, not CHW</w:t>
            </w:r>
            <w:r w:rsidR="00191DBC">
              <w:rPr>
                <w:sz w:val="20"/>
              </w:rPr>
              <w:t>.</w:t>
            </w:r>
          </w:p>
        </w:tc>
      </w:tr>
      <w:tr w:rsidR="008639B8" w14:paraId="74C58C68" w14:textId="77777777" w:rsidTr="00255773">
        <w:trPr>
          <w:cnfStyle w:val="000000100000" w:firstRow="0" w:lastRow="0" w:firstColumn="0" w:lastColumn="0" w:oddVBand="0" w:evenVBand="0" w:oddHBand="1" w:evenHBand="0" w:firstRowFirstColumn="0" w:firstRowLastColumn="0" w:lastRowFirstColumn="0" w:lastRowLastColumn="0"/>
        </w:trPr>
        <w:tc>
          <w:tcPr>
            <w:tcW w:w="3544" w:type="dxa"/>
          </w:tcPr>
          <w:p w14:paraId="3A00E20E" w14:textId="77777777" w:rsidR="008639B8" w:rsidRDefault="008639B8" w:rsidP="00B77A87">
            <w:pPr>
              <w:pStyle w:val="CorporatePlanmainbodytext"/>
              <w:spacing w:before="0" w:after="0" w:line="276" w:lineRule="auto"/>
              <w:ind w:left="360"/>
              <w:rPr>
                <w:sz w:val="20"/>
              </w:rPr>
            </w:pPr>
            <w:r w:rsidRPr="008639B8">
              <w:rPr>
                <w:sz w:val="20"/>
              </w:rPr>
              <w:t>Micro treatment plants</w:t>
            </w:r>
          </w:p>
        </w:tc>
        <w:tc>
          <w:tcPr>
            <w:tcW w:w="5495" w:type="dxa"/>
          </w:tcPr>
          <w:p w14:paraId="4EECFD7D" w14:textId="77777777" w:rsidR="008639B8" w:rsidRDefault="00F46635" w:rsidP="00B77A87">
            <w:pPr>
              <w:pStyle w:val="CorporatePlanmainbodytext"/>
              <w:spacing w:before="0" w:after="0" w:line="276" w:lineRule="auto"/>
              <w:rPr>
                <w:sz w:val="20"/>
              </w:rPr>
            </w:pPr>
            <w:r>
              <w:rPr>
                <w:sz w:val="20"/>
              </w:rPr>
              <w:t>This is beyond the scope of the water price review process</w:t>
            </w:r>
          </w:p>
        </w:tc>
      </w:tr>
      <w:tr w:rsidR="008639B8" w14:paraId="66C4C90B" w14:textId="77777777" w:rsidTr="00255773">
        <w:trPr>
          <w:cnfStyle w:val="000000010000" w:firstRow="0" w:lastRow="0" w:firstColumn="0" w:lastColumn="0" w:oddVBand="0" w:evenVBand="0" w:oddHBand="0" w:evenHBand="1" w:firstRowFirstColumn="0" w:firstRowLastColumn="0" w:lastRowFirstColumn="0" w:lastRowLastColumn="0"/>
        </w:trPr>
        <w:tc>
          <w:tcPr>
            <w:tcW w:w="3544" w:type="dxa"/>
          </w:tcPr>
          <w:p w14:paraId="59A8767A" w14:textId="77777777" w:rsidR="008639B8" w:rsidRDefault="008639B8" w:rsidP="00B77A87">
            <w:pPr>
              <w:pStyle w:val="CorporatePlanmainbodytext"/>
              <w:spacing w:before="0" w:after="0" w:line="276" w:lineRule="auto"/>
              <w:ind w:left="360"/>
              <w:rPr>
                <w:sz w:val="20"/>
              </w:rPr>
            </w:pPr>
            <w:r w:rsidRPr="008639B8">
              <w:rPr>
                <w:sz w:val="20"/>
              </w:rPr>
              <w:t>Covering reservoirs to avoid evaporation</w:t>
            </w:r>
            <w:r w:rsidR="00F46635">
              <w:rPr>
                <w:sz w:val="20"/>
              </w:rPr>
              <w:t xml:space="preserve"> losses</w:t>
            </w:r>
          </w:p>
        </w:tc>
        <w:tc>
          <w:tcPr>
            <w:tcW w:w="5495" w:type="dxa"/>
          </w:tcPr>
          <w:p w14:paraId="2ED61A89" w14:textId="77777777" w:rsidR="008639B8" w:rsidRDefault="00F46635" w:rsidP="00B77A87">
            <w:pPr>
              <w:pStyle w:val="CorporatePlanmainbodytext"/>
              <w:spacing w:before="0" w:after="0" w:line="276" w:lineRule="auto"/>
              <w:rPr>
                <w:sz w:val="20"/>
              </w:rPr>
            </w:pPr>
            <w:r>
              <w:rPr>
                <w:sz w:val="20"/>
              </w:rPr>
              <w:t>CHW will continue to maintain a ‘watching brief’ on this innovation however it is not yet feasible</w:t>
            </w:r>
            <w:r w:rsidR="00F321BB">
              <w:rPr>
                <w:sz w:val="20"/>
              </w:rPr>
              <w:t xml:space="preserve"> </w:t>
            </w:r>
            <w:r w:rsidR="00191DBC">
              <w:rPr>
                <w:sz w:val="20"/>
              </w:rPr>
              <w:t xml:space="preserve">on a large scale </w:t>
            </w:r>
            <w:r w:rsidR="00F321BB">
              <w:rPr>
                <w:sz w:val="20"/>
              </w:rPr>
              <w:t>for a range of reasons</w:t>
            </w:r>
            <w:r w:rsidR="00191DBC">
              <w:rPr>
                <w:sz w:val="20"/>
              </w:rPr>
              <w:t>.</w:t>
            </w:r>
          </w:p>
        </w:tc>
      </w:tr>
      <w:tr w:rsidR="008639B8" w14:paraId="05E31110" w14:textId="77777777" w:rsidTr="00255773">
        <w:trPr>
          <w:cnfStyle w:val="000000100000" w:firstRow="0" w:lastRow="0" w:firstColumn="0" w:lastColumn="0" w:oddVBand="0" w:evenVBand="0" w:oddHBand="1" w:evenHBand="0" w:firstRowFirstColumn="0" w:firstRowLastColumn="0" w:lastRowFirstColumn="0" w:lastRowLastColumn="0"/>
        </w:trPr>
        <w:tc>
          <w:tcPr>
            <w:tcW w:w="3544" w:type="dxa"/>
          </w:tcPr>
          <w:p w14:paraId="26618B95" w14:textId="77777777" w:rsidR="008639B8" w:rsidRDefault="008639B8" w:rsidP="00B77A87">
            <w:pPr>
              <w:pStyle w:val="CorporatePlanmainbodytext"/>
              <w:spacing w:before="0" w:after="0" w:line="276" w:lineRule="auto"/>
              <w:ind w:left="360"/>
              <w:rPr>
                <w:sz w:val="20"/>
              </w:rPr>
            </w:pPr>
            <w:r w:rsidRPr="008639B8">
              <w:rPr>
                <w:sz w:val="20"/>
              </w:rPr>
              <w:t>Introduce optional donations on bill to fund climate change and support vulnerable customers</w:t>
            </w:r>
          </w:p>
        </w:tc>
        <w:tc>
          <w:tcPr>
            <w:tcW w:w="5495" w:type="dxa"/>
          </w:tcPr>
          <w:p w14:paraId="07348BC7" w14:textId="77777777" w:rsidR="008639B8" w:rsidRDefault="00F46635" w:rsidP="00B77A87">
            <w:pPr>
              <w:pStyle w:val="CorporatePlanmainbodytext"/>
              <w:spacing w:before="0" w:after="0" w:line="276" w:lineRule="auto"/>
              <w:rPr>
                <w:sz w:val="20"/>
              </w:rPr>
            </w:pPr>
            <w:r>
              <w:rPr>
                <w:sz w:val="20"/>
              </w:rPr>
              <w:t>The Deliberative Assembly did not suppor</w:t>
            </w:r>
            <w:r w:rsidR="0067299B">
              <w:rPr>
                <w:sz w:val="20"/>
              </w:rPr>
              <w:t>t</w:t>
            </w:r>
            <w:r>
              <w:rPr>
                <w:sz w:val="20"/>
              </w:rPr>
              <w:t xml:space="preserve"> this ‘pay it forward’ concept</w:t>
            </w:r>
            <w:r w:rsidR="00191DBC">
              <w:rPr>
                <w:sz w:val="20"/>
              </w:rPr>
              <w:t>.</w:t>
            </w:r>
          </w:p>
        </w:tc>
      </w:tr>
      <w:tr w:rsidR="008639B8" w14:paraId="16989CC7" w14:textId="77777777" w:rsidTr="00255773">
        <w:trPr>
          <w:cnfStyle w:val="000000010000" w:firstRow="0" w:lastRow="0" w:firstColumn="0" w:lastColumn="0" w:oddVBand="0" w:evenVBand="0" w:oddHBand="0" w:evenHBand="1" w:firstRowFirstColumn="0" w:firstRowLastColumn="0" w:lastRowFirstColumn="0" w:lastRowLastColumn="0"/>
        </w:trPr>
        <w:tc>
          <w:tcPr>
            <w:tcW w:w="3544" w:type="dxa"/>
          </w:tcPr>
          <w:p w14:paraId="73123607" w14:textId="77777777" w:rsidR="008639B8" w:rsidRDefault="008639B8" w:rsidP="00B77A87">
            <w:pPr>
              <w:pStyle w:val="CorporatePlanmainbodytext"/>
              <w:spacing w:before="0" w:after="0" w:line="276" w:lineRule="auto"/>
              <w:ind w:left="360"/>
              <w:rPr>
                <w:sz w:val="20"/>
              </w:rPr>
            </w:pPr>
            <w:r w:rsidRPr="008639B8">
              <w:rPr>
                <w:sz w:val="20"/>
              </w:rPr>
              <w:t>Tariff rebalancing</w:t>
            </w:r>
          </w:p>
        </w:tc>
        <w:tc>
          <w:tcPr>
            <w:tcW w:w="5495" w:type="dxa"/>
          </w:tcPr>
          <w:p w14:paraId="1CAF929F" w14:textId="39C350B8" w:rsidR="008639B8" w:rsidRDefault="00F46635" w:rsidP="00B77A87">
            <w:pPr>
              <w:pStyle w:val="CorporatePlanmainbodytext"/>
              <w:spacing w:before="0" w:after="0" w:line="276" w:lineRule="auto"/>
              <w:rPr>
                <w:sz w:val="20"/>
              </w:rPr>
            </w:pPr>
            <w:r>
              <w:rPr>
                <w:sz w:val="20"/>
              </w:rPr>
              <w:t>The Deliberative Assembly were mixed in their views but overall did not support tariff rebalancing between volumetric and fixed charges</w:t>
            </w:r>
            <w:r w:rsidR="007622DA">
              <w:rPr>
                <w:sz w:val="20"/>
              </w:rPr>
              <w:t>. This was d</w:t>
            </w:r>
            <w:r>
              <w:rPr>
                <w:sz w:val="20"/>
              </w:rPr>
              <w:t>ue to the potential adverse financial impacts on residential tenants who are often vulnerable customers</w:t>
            </w:r>
            <w:r w:rsidR="00425093">
              <w:rPr>
                <w:sz w:val="20"/>
              </w:rPr>
              <w:t>, large families</w:t>
            </w:r>
            <w:r w:rsidR="00E70D67">
              <w:rPr>
                <w:sz w:val="20"/>
              </w:rPr>
              <w:t xml:space="preserve"> and </w:t>
            </w:r>
            <w:r w:rsidR="0067299B">
              <w:rPr>
                <w:sz w:val="20"/>
              </w:rPr>
              <w:t xml:space="preserve">also </w:t>
            </w:r>
            <w:r w:rsidR="00E70D67">
              <w:rPr>
                <w:sz w:val="20"/>
              </w:rPr>
              <w:t>businesses</w:t>
            </w:r>
            <w:r w:rsidR="0067299B">
              <w:rPr>
                <w:sz w:val="20"/>
              </w:rPr>
              <w:t xml:space="preserve"> who are more exposed to volumetric price increases</w:t>
            </w:r>
          </w:p>
        </w:tc>
      </w:tr>
    </w:tbl>
    <w:p w14:paraId="77C34EEA" w14:textId="77777777" w:rsidR="005E0DBE" w:rsidRDefault="005E0DBE" w:rsidP="006430BE">
      <w:pPr>
        <w:pStyle w:val="CorporatePlanmainbodytext"/>
        <w:rPr>
          <w:rStyle w:val="Hyperlink"/>
          <w:color w:val="auto"/>
        </w:rPr>
      </w:pPr>
    </w:p>
    <w:p w14:paraId="1AB751EF" w14:textId="77777777" w:rsidR="00CF2388" w:rsidRPr="008875B5" w:rsidRDefault="00FC2BEF" w:rsidP="008875B5">
      <w:pPr>
        <w:pStyle w:val="Heading2"/>
        <w:rPr>
          <w:rStyle w:val="Hyperlink"/>
          <w:color w:val="17365D" w:themeColor="text2" w:themeShade="BF"/>
          <w:u w:val="none"/>
        </w:rPr>
      </w:pPr>
      <w:bookmarkStart w:id="29" w:name="_Toc115430831"/>
      <w:r w:rsidRPr="008875B5">
        <w:rPr>
          <w:rStyle w:val="Hyperlink"/>
          <w:color w:val="17365D" w:themeColor="text2" w:themeShade="BF"/>
          <w:u w:val="none"/>
        </w:rPr>
        <w:t xml:space="preserve">Deliberative </w:t>
      </w:r>
      <w:r w:rsidR="00C37ED6">
        <w:rPr>
          <w:rStyle w:val="Hyperlink"/>
          <w:color w:val="17365D" w:themeColor="text2" w:themeShade="BF"/>
          <w:u w:val="none"/>
        </w:rPr>
        <w:t>A</w:t>
      </w:r>
      <w:r w:rsidRPr="008875B5">
        <w:rPr>
          <w:rStyle w:val="Hyperlink"/>
          <w:color w:val="17365D" w:themeColor="text2" w:themeShade="BF"/>
          <w:u w:val="none"/>
        </w:rPr>
        <w:t>ssembly feedback</w:t>
      </w:r>
      <w:r w:rsidR="00E70D67" w:rsidRPr="008875B5">
        <w:rPr>
          <w:rStyle w:val="Hyperlink"/>
          <w:color w:val="17365D" w:themeColor="text2" w:themeShade="BF"/>
          <w:u w:val="none"/>
        </w:rPr>
        <w:t xml:space="preserve"> on the process</w:t>
      </w:r>
      <w:bookmarkEnd w:id="29"/>
    </w:p>
    <w:p w14:paraId="05CEF919" w14:textId="64694593" w:rsidR="007A415B" w:rsidRPr="004E4F39" w:rsidRDefault="007A415B" w:rsidP="007A415B">
      <w:pPr>
        <w:pStyle w:val="CorporatePlanmainbodytext"/>
        <w:rPr>
          <w:rStyle w:val="Hyperlink"/>
          <w:color w:val="auto"/>
          <w:u w:val="none"/>
        </w:rPr>
      </w:pPr>
      <w:r w:rsidRPr="004E4F39">
        <w:rPr>
          <w:rStyle w:val="Hyperlink"/>
          <w:color w:val="auto"/>
          <w:u w:val="none"/>
        </w:rPr>
        <w:t xml:space="preserve">In the final full-day session, the assembly rated their experience regarding the Deliberative Assembly process </w:t>
      </w:r>
      <w:r w:rsidR="00F321BB" w:rsidRPr="004E4F39">
        <w:rPr>
          <w:rStyle w:val="Hyperlink"/>
          <w:color w:val="auto"/>
          <w:u w:val="none"/>
        </w:rPr>
        <w:t>which was overwhelmingly positive (see following figures)</w:t>
      </w:r>
      <w:r w:rsidR="00583089" w:rsidRPr="004E4F39">
        <w:rPr>
          <w:rStyle w:val="Hyperlink"/>
          <w:color w:val="auto"/>
          <w:u w:val="none"/>
        </w:rPr>
        <w:t>.</w:t>
      </w:r>
    </w:p>
    <w:p w14:paraId="7036DB31" w14:textId="77777777" w:rsidR="004706D5" w:rsidRDefault="004706D5" w:rsidP="00257F64">
      <w:pPr>
        <w:pStyle w:val="CorporatePlanmainbodytext"/>
        <w:jc w:val="center"/>
      </w:pPr>
      <w:r>
        <w:rPr>
          <w:noProof/>
        </w:rPr>
        <w:drawing>
          <wp:inline distT="0" distB="0" distL="0" distR="0" wp14:anchorId="73E47700" wp14:editId="1C9793D3">
            <wp:extent cx="5746115" cy="2576351"/>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746115" cy="2576351"/>
                    </a:xfrm>
                    <a:prstGeom prst="rect">
                      <a:avLst/>
                    </a:prstGeom>
                    <a:ln>
                      <a:noFill/>
                    </a:ln>
                    <a:extLst>
                      <a:ext uri="{53640926-AAD7-44D8-BBD7-CCE9431645EC}">
                        <a14:shadowObscured xmlns:a14="http://schemas.microsoft.com/office/drawing/2010/main"/>
                      </a:ext>
                    </a:extLst>
                  </pic:spPr>
                </pic:pic>
              </a:graphicData>
            </a:graphic>
          </wp:inline>
        </w:drawing>
      </w:r>
    </w:p>
    <w:p w14:paraId="0383DFF7" w14:textId="359F0D84" w:rsidR="007A415B" w:rsidRPr="007A415B" w:rsidRDefault="007A415B" w:rsidP="007A415B">
      <w:pPr>
        <w:pStyle w:val="CorporatePlanmainbodytext"/>
        <w:ind w:left="1440" w:hanging="1440"/>
        <w:rPr>
          <w:b/>
          <w:sz w:val="20"/>
        </w:rPr>
      </w:pPr>
      <w:r w:rsidRPr="007A415B">
        <w:rPr>
          <w:sz w:val="20"/>
        </w:rPr>
        <w:t xml:space="preserve">Figure </w:t>
      </w:r>
      <w:r w:rsidR="00257F64">
        <w:rPr>
          <w:sz w:val="20"/>
        </w:rPr>
        <w:t>8.</w:t>
      </w:r>
      <w:r w:rsidR="000E03DC">
        <w:rPr>
          <w:sz w:val="20"/>
        </w:rPr>
        <w:t>8</w:t>
      </w:r>
      <w:r w:rsidRPr="007A415B">
        <w:rPr>
          <w:sz w:val="20"/>
        </w:rPr>
        <w:t xml:space="preserve"> </w:t>
      </w:r>
      <w:r w:rsidRPr="007A415B">
        <w:rPr>
          <w:sz w:val="20"/>
        </w:rPr>
        <w:tab/>
      </w:r>
      <w:r w:rsidRPr="007A415B">
        <w:rPr>
          <w:b/>
          <w:sz w:val="20"/>
        </w:rPr>
        <w:t>Average voting results on ‘To what extent do you agree with the following statements</w:t>
      </w:r>
      <w:r w:rsidR="00E027FF">
        <w:rPr>
          <w:b/>
          <w:sz w:val="20"/>
        </w:rPr>
        <w:t xml:space="preserve"> </w:t>
      </w:r>
      <w:r w:rsidRPr="007A415B">
        <w:rPr>
          <w:b/>
          <w:sz w:val="20"/>
        </w:rPr>
        <w:t>about your assembly experience?</w:t>
      </w:r>
      <w:r w:rsidR="00B10A83">
        <w:rPr>
          <w:b/>
          <w:sz w:val="20"/>
        </w:rPr>
        <w:t xml:space="preserve"> (5-point scale)</w:t>
      </w:r>
    </w:p>
    <w:p w14:paraId="7533AF44" w14:textId="77777777" w:rsidR="007A415B" w:rsidRDefault="00D45672" w:rsidP="001736C0">
      <w:pPr>
        <w:pStyle w:val="CorporatePlanmainbodytext"/>
      </w:pPr>
      <w:r>
        <w:rPr>
          <w:noProof/>
        </w:rPr>
        <w:drawing>
          <wp:anchor distT="0" distB="0" distL="114300" distR="114300" simplePos="0" relativeHeight="251796480" behindDoc="0" locked="0" layoutInCell="1" allowOverlap="1" wp14:anchorId="4C35D7D0" wp14:editId="7E0ED30D">
            <wp:simplePos x="0" y="0"/>
            <wp:positionH relativeFrom="column">
              <wp:posOffset>258445</wp:posOffset>
            </wp:positionH>
            <wp:positionV relativeFrom="paragraph">
              <wp:posOffset>349885</wp:posOffset>
            </wp:positionV>
            <wp:extent cx="4183380" cy="2132965"/>
            <wp:effectExtent l="0" t="0" r="7620" b="63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183380" cy="2132965"/>
                    </a:xfrm>
                    <a:prstGeom prst="rect">
                      <a:avLst/>
                    </a:prstGeom>
                  </pic:spPr>
                </pic:pic>
              </a:graphicData>
            </a:graphic>
            <wp14:sizeRelH relativeFrom="margin">
              <wp14:pctWidth>0</wp14:pctWidth>
            </wp14:sizeRelH>
            <wp14:sizeRelV relativeFrom="margin">
              <wp14:pctHeight>0</wp14:pctHeight>
            </wp14:sizeRelV>
          </wp:anchor>
        </w:drawing>
      </w:r>
    </w:p>
    <w:p w14:paraId="1E4D7D74" w14:textId="31D6571F" w:rsidR="007A415B" w:rsidRPr="007A415B" w:rsidRDefault="007A415B" w:rsidP="007A415B">
      <w:pPr>
        <w:pStyle w:val="CorporatePlanmainbodytext"/>
        <w:ind w:left="1440" w:hanging="1440"/>
        <w:rPr>
          <w:b/>
          <w:sz w:val="20"/>
        </w:rPr>
      </w:pPr>
      <w:r w:rsidRPr="007A415B">
        <w:rPr>
          <w:sz w:val="20"/>
        </w:rPr>
        <w:t>Figure</w:t>
      </w:r>
      <w:r w:rsidR="00257F64">
        <w:rPr>
          <w:sz w:val="20"/>
        </w:rPr>
        <w:t xml:space="preserve"> 8.</w:t>
      </w:r>
      <w:r w:rsidR="000E03DC">
        <w:rPr>
          <w:sz w:val="20"/>
        </w:rPr>
        <w:t>9</w:t>
      </w:r>
      <w:r>
        <w:rPr>
          <w:sz w:val="20"/>
        </w:rPr>
        <w:tab/>
      </w:r>
      <w:r w:rsidRPr="007A415B">
        <w:rPr>
          <w:sz w:val="20"/>
        </w:rPr>
        <w:t xml:space="preserve"> </w:t>
      </w:r>
      <w:r w:rsidRPr="007A415B">
        <w:rPr>
          <w:b/>
          <w:sz w:val="20"/>
        </w:rPr>
        <w:t>Average voting results on ‘Overall, how satisfied were you with the assembly</w:t>
      </w:r>
      <w:r>
        <w:rPr>
          <w:b/>
          <w:sz w:val="20"/>
        </w:rPr>
        <w:t xml:space="preserve"> </w:t>
      </w:r>
      <w:r w:rsidRPr="007A415B">
        <w:rPr>
          <w:b/>
          <w:sz w:val="20"/>
        </w:rPr>
        <w:t>experience?’</w:t>
      </w:r>
      <w:r w:rsidR="00B10A83">
        <w:rPr>
          <w:b/>
          <w:sz w:val="20"/>
        </w:rPr>
        <w:t xml:space="preserve"> (5-point scale)</w:t>
      </w:r>
    </w:p>
    <w:p w14:paraId="1DD28909" w14:textId="77777777" w:rsidR="00583089" w:rsidRDefault="00583089" w:rsidP="001736C0">
      <w:pPr>
        <w:pStyle w:val="CorporatePlanmainbodytext"/>
      </w:pPr>
    </w:p>
    <w:p w14:paraId="30DFD318" w14:textId="50E248AC" w:rsidR="00E04092" w:rsidRDefault="00FC2BEF" w:rsidP="001736C0">
      <w:pPr>
        <w:pStyle w:val="CorporatePlanmainbodytext"/>
      </w:pPr>
      <w:r>
        <w:t xml:space="preserve">A range of </w:t>
      </w:r>
      <w:r w:rsidR="00DB19B7">
        <w:t xml:space="preserve">positive and reflective </w:t>
      </w:r>
      <w:r>
        <w:t>comments were received from participants</w:t>
      </w:r>
      <w:r w:rsidR="00DB19B7">
        <w:t xml:space="preserve">, with positive comments the overwhelming majority. </w:t>
      </w:r>
      <w:r w:rsidR="00583089">
        <w:t>Overall, t</w:t>
      </w:r>
      <w:r w:rsidR="00DB19B7">
        <w:t>his</w:t>
      </w:r>
      <w:r>
        <w:t xml:space="preserve"> </w:t>
      </w:r>
      <w:r w:rsidR="00E027FF">
        <w:t xml:space="preserve">feedback </w:t>
      </w:r>
      <w:r w:rsidR="00774671">
        <w:t>demonstrates that</w:t>
      </w:r>
      <w:r>
        <w:t xml:space="preserve"> the process met the stated engagement </w:t>
      </w:r>
      <w:r w:rsidR="00E027FF">
        <w:t xml:space="preserve">objectives </w:t>
      </w:r>
      <w:r w:rsidR="00583089">
        <w:t>and provides CHW with a high degree of confidence in the quality of the outcomes and recommendations from the assembly.</w:t>
      </w:r>
      <w:r w:rsidR="00DB19B7">
        <w:t xml:space="preserve"> </w:t>
      </w:r>
    </w:p>
    <w:p w14:paraId="15B21BBC" w14:textId="77777777" w:rsidR="00FC2BEF" w:rsidRPr="00FC2BEF" w:rsidRDefault="00DB19B7" w:rsidP="001736C0">
      <w:pPr>
        <w:pStyle w:val="CorporatePlanmainbodytext"/>
      </w:pPr>
      <w:r>
        <w:t>A sample of comments includes</w:t>
      </w:r>
      <w:r w:rsidR="00EB37FD">
        <w:t>:</w:t>
      </w:r>
    </w:p>
    <w:p w14:paraId="6CDEB0DE" w14:textId="77777777" w:rsidR="00FC2BEF" w:rsidRPr="00FC2BEF" w:rsidRDefault="00FC2BEF" w:rsidP="00E70D67">
      <w:pPr>
        <w:pStyle w:val="CorporatePlanmainbodytext"/>
        <w:numPr>
          <w:ilvl w:val="0"/>
          <w:numId w:val="59"/>
        </w:numPr>
      </w:pPr>
      <w:r w:rsidRPr="00FC2BEF">
        <w:t>Full</w:t>
      </w:r>
      <w:r>
        <w:t>y</w:t>
      </w:r>
      <w:r w:rsidRPr="00FC2BEF">
        <w:t xml:space="preserve"> support</w:t>
      </w:r>
      <w:r>
        <w:t>ive:</w:t>
      </w:r>
    </w:p>
    <w:p w14:paraId="36342FFB" w14:textId="77777777" w:rsidR="001736C0" w:rsidRDefault="005C7610" w:rsidP="005C7610">
      <w:pPr>
        <w:pStyle w:val="CorporatePlanmainbodytext"/>
        <w:tabs>
          <w:tab w:val="clear" w:pos="113"/>
          <w:tab w:val="left" w:pos="426"/>
        </w:tabs>
        <w:ind w:left="709"/>
        <w:rPr>
          <w:i/>
        </w:rPr>
      </w:pPr>
      <w:r>
        <w:rPr>
          <w:i/>
        </w:rPr>
        <w:tab/>
      </w:r>
      <w:r w:rsidR="001736C0" w:rsidRPr="001736C0">
        <w:rPr>
          <w:i/>
        </w:rPr>
        <w:t>“Very impressed with the Deliberative Assembly process of consultation, seemed to be authentic. CHW laid out their plans clearly, a genuine consultation. CHW listened and took on our comments.</w:t>
      </w:r>
    </w:p>
    <w:p w14:paraId="0B21896D" w14:textId="77777777" w:rsidR="00DB19B7" w:rsidRDefault="00DB19B7" w:rsidP="005C7610">
      <w:pPr>
        <w:pStyle w:val="CorporatePlanmainbodytext"/>
        <w:tabs>
          <w:tab w:val="clear" w:pos="113"/>
          <w:tab w:val="left" w:pos="426"/>
        </w:tabs>
        <w:ind w:left="709"/>
        <w:rPr>
          <w:i/>
        </w:rPr>
      </w:pPr>
      <w:r>
        <w:rPr>
          <w:i/>
        </w:rPr>
        <w:t xml:space="preserve">“Fantastic experience.  I have learnt a hell of a lot about CHW.  </w:t>
      </w:r>
      <w:r w:rsidR="002163E6">
        <w:rPr>
          <w:i/>
        </w:rPr>
        <w:t>These types of panels</w:t>
      </w:r>
      <w:r>
        <w:rPr>
          <w:i/>
        </w:rPr>
        <w:t xml:space="preserve"> are important towards both the public and the authorities understanding of the issues surrounding both.</w:t>
      </w:r>
    </w:p>
    <w:p w14:paraId="20A1DAE3" w14:textId="77777777" w:rsidR="00DB19B7" w:rsidRDefault="00DB19B7" w:rsidP="005C7610">
      <w:pPr>
        <w:pStyle w:val="CorporatePlanmainbodytext"/>
        <w:tabs>
          <w:tab w:val="clear" w:pos="113"/>
          <w:tab w:val="left" w:pos="426"/>
        </w:tabs>
        <w:ind w:left="709"/>
        <w:rPr>
          <w:i/>
        </w:rPr>
      </w:pPr>
      <w:r>
        <w:rPr>
          <w:i/>
        </w:rPr>
        <w:t>“The process has been very involved and given everyone time to have an open discussion including a breadth of topics that made me think.</w:t>
      </w:r>
      <w:r w:rsidR="00EB37FD">
        <w:rPr>
          <w:i/>
        </w:rPr>
        <w:t>”</w:t>
      </w:r>
    </w:p>
    <w:p w14:paraId="7C570A75" w14:textId="140ACE3F" w:rsidR="00FC2BEF" w:rsidRPr="00FC2BEF" w:rsidRDefault="00583089" w:rsidP="00E70D67">
      <w:pPr>
        <w:pStyle w:val="CorporatePlanmainbodytext"/>
        <w:numPr>
          <w:ilvl w:val="0"/>
          <w:numId w:val="59"/>
        </w:numPr>
      </w:pPr>
      <w:r>
        <w:t>Reflective</w:t>
      </w:r>
      <w:r w:rsidR="00DB19B7">
        <w:t>:</w:t>
      </w:r>
    </w:p>
    <w:p w14:paraId="32391C19" w14:textId="77777777" w:rsidR="00DB19B7" w:rsidRDefault="00DB19B7" w:rsidP="005C7610">
      <w:pPr>
        <w:pStyle w:val="CorporatePlanmainbodytext"/>
        <w:tabs>
          <w:tab w:val="clear" w:pos="113"/>
          <w:tab w:val="left" w:pos="142"/>
        </w:tabs>
        <w:ind w:left="709"/>
        <w:rPr>
          <w:i/>
        </w:rPr>
      </w:pPr>
      <w:r>
        <w:rPr>
          <w:i/>
        </w:rPr>
        <w:t>“</w:t>
      </w:r>
      <w:r w:rsidR="00FC2BEF">
        <w:rPr>
          <w:i/>
        </w:rPr>
        <w:t xml:space="preserve">Interesting </w:t>
      </w:r>
      <w:r w:rsidR="002163E6">
        <w:rPr>
          <w:i/>
        </w:rPr>
        <w:t>process</w:t>
      </w:r>
      <w:r w:rsidR="00FC2BEF">
        <w:rPr>
          <w:i/>
        </w:rPr>
        <w:t>.  I look forward to see whether our input is actually acted upon in the final pricing submission and the future planning of CHW.</w:t>
      </w:r>
    </w:p>
    <w:p w14:paraId="53F7ACA5" w14:textId="77777777" w:rsidR="002215C9" w:rsidRDefault="00DB19B7" w:rsidP="005C7610">
      <w:pPr>
        <w:pStyle w:val="CorporatePlanmainbodytext"/>
        <w:tabs>
          <w:tab w:val="clear" w:pos="113"/>
          <w:tab w:val="left" w:pos="142"/>
        </w:tabs>
        <w:ind w:left="709"/>
        <w:rPr>
          <w:i/>
        </w:rPr>
      </w:pPr>
      <w:r w:rsidRPr="009D5128">
        <w:rPr>
          <w:i/>
        </w:rPr>
        <w:t>“I think the CHW staff were very transparent and helpful in providing additional information. But the process was hot-housed i.e. I felt forced into some responses I didn’t completely agree with owing to the time constraint.</w:t>
      </w:r>
      <w:r w:rsidR="00EB37FD">
        <w:rPr>
          <w:i/>
        </w:rPr>
        <w:t>”</w:t>
      </w:r>
    </w:p>
    <w:p w14:paraId="5FA70D4E" w14:textId="77777777" w:rsidR="005E0DBE" w:rsidRDefault="005E0DBE" w:rsidP="005C7610">
      <w:pPr>
        <w:pStyle w:val="CorporatePlanmainbodytext"/>
        <w:tabs>
          <w:tab w:val="clear" w:pos="113"/>
          <w:tab w:val="left" w:pos="142"/>
        </w:tabs>
        <w:ind w:left="709"/>
        <w:rPr>
          <w:i/>
        </w:rPr>
      </w:pPr>
    </w:p>
    <w:p w14:paraId="26B66199" w14:textId="77777777" w:rsidR="007357C8" w:rsidRDefault="007357C8" w:rsidP="002215C9">
      <w:pPr>
        <w:pStyle w:val="Heading2"/>
      </w:pPr>
      <w:bookmarkStart w:id="30" w:name="_Toc115430832"/>
      <w:r>
        <w:t>Information</w:t>
      </w:r>
      <w:bookmarkEnd w:id="30"/>
    </w:p>
    <w:p w14:paraId="3DCAF283" w14:textId="77777777" w:rsidR="007357C8" w:rsidRDefault="007357C8" w:rsidP="007357C8">
      <w:pPr>
        <w:pStyle w:val="CorporatePlanmainbodytext"/>
      </w:pPr>
      <w:r>
        <w:t>At each stage of the customer engagement process, customers were provided wi</w:t>
      </w:r>
      <w:r w:rsidR="00693760">
        <w:t>th relevant information to support their participation. It is important to note in particular:</w:t>
      </w:r>
    </w:p>
    <w:p w14:paraId="2DC673D1" w14:textId="77777777" w:rsidR="00693760" w:rsidRDefault="00EB37FD" w:rsidP="00693760">
      <w:pPr>
        <w:pStyle w:val="CorporatePlanmainbodytext"/>
        <w:numPr>
          <w:ilvl w:val="0"/>
          <w:numId w:val="59"/>
        </w:numPr>
      </w:pPr>
      <w:r>
        <w:t>t</w:t>
      </w:r>
      <w:r w:rsidR="00693760">
        <w:t>hat documents were produced in plain English as much as possible, given the technical nature of some particular topics during the Deliberative Assembly</w:t>
      </w:r>
    </w:p>
    <w:p w14:paraId="3155E5CE" w14:textId="77777777" w:rsidR="00693760" w:rsidRDefault="00EB37FD" w:rsidP="00693760">
      <w:pPr>
        <w:pStyle w:val="CorporatePlanmainbodytext"/>
        <w:numPr>
          <w:ilvl w:val="0"/>
          <w:numId w:val="59"/>
        </w:numPr>
      </w:pPr>
      <w:r>
        <w:t>t</w:t>
      </w:r>
      <w:r w:rsidR="00693760">
        <w:t>hat members of the Deliberative Assembly were given access to information that allowed for effective participation and collaboration</w:t>
      </w:r>
    </w:p>
    <w:p w14:paraId="475DD140" w14:textId="77777777" w:rsidR="00693760" w:rsidRDefault="00EB37FD" w:rsidP="00693760">
      <w:pPr>
        <w:pStyle w:val="CorporatePlanmainbodytext"/>
        <w:numPr>
          <w:ilvl w:val="0"/>
          <w:numId w:val="59"/>
        </w:numPr>
      </w:pPr>
      <w:r>
        <w:t>t</w:t>
      </w:r>
      <w:r w:rsidR="00693760">
        <w:t>hat copies of all information provided can be made available to the ESC</w:t>
      </w:r>
    </w:p>
    <w:p w14:paraId="75314DAD" w14:textId="77777777" w:rsidR="00693760" w:rsidRPr="007357C8" w:rsidRDefault="00693760" w:rsidP="00693760">
      <w:pPr>
        <w:pStyle w:val="CorporatePlanmainbodytext"/>
        <w:ind w:left="720"/>
      </w:pPr>
    </w:p>
    <w:p w14:paraId="7F7DE659" w14:textId="77777777" w:rsidR="002215C9" w:rsidRPr="002215C9" w:rsidRDefault="002215C9" w:rsidP="002215C9">
      <w:pPr>
        <w:pStyle w:val="Heading2"/>
      </w:pPr>
      <w:bookmarkStart w:id="31" w:name="_Toc115430833"/>
      <w:r w:rsidRPr="002215C9">
        <w:t xml:space="preserve">Community </w:t>
      </w:r>
      <w:r w:rsidR="00EB37FD">
        <w:t>f</w:t>
      </w:r>
      <w:r w:rsidRPr="002215C9">
        <w:t>eedback</w:t>
      </w:r>
      <w:r w:rsidR="00BB21FB">
        <w:t xml:space="preserve"> on </w:t>
      </w:r>
      <w:r w:rsidR="00450A18">
        <w:t>summary proposal</w:t>
      </w:r>
      <w:bookmarkEnd w:id="31"/>
    </w:p>
    <w:p w14:paraId="1BFAD1F4" w14:textId="24D8CA68" w:rsidR="00BB091B" w:rsidRDefault="000D524B" w:rsidP="000D524B">
      <w:pPr>
        <w:pStyle w:val="CorporatePlanmainbodytext"/>
      </w:pPr>
      <w:r>
        <w:t xml:space="preserve">A </w:t>
      </w:r>
      <w:r w:rsidR="00E027FF">
        <w:t xml:space="preserve">16-page </w:t>
      </w:r>
      <w:r w:rsidR="008D3FA1">
        <w:t>‘Community S</w:t>
      </w:r>
      <w:r>
        <w:t>ummary</w:t>
      </w:r>
      <w:r w:rsidR="008D3FA1">
        <w:t>’</w:t>
      </w:r>
      <w:r>
        <w:t xml:space="preserve"> of the </w:t>
      </w:r>
      <w:r w:rsidR="00E027FF">
        <w:t xml:space="preserve">2023-28 </w:t>
      </w:r>
      <w:r>
        <w:t>Pric</w:t>
      </w:r>
      <w:r w:rsidR="00EB37FD">
        <w:t>e</w:t>
      </w:r>
      <w:r>
        <w:t xml:space="preserve"> Submission was </w:t>
      </w:r>
      <w:r w:rsidR="00485128">
        <w:t xml:space="preserve">shared with the Community Engagement Panel </w:t>
      </w:r>
      <w:r w:rsidR="005A1876">
        <w:t xml:space="preserve">in </w:t>
      </w:r>
      <w:r w:rsidR="002163E6">
        <w:t>mid-August</w:t>
      </w:r>
      <w:r w:rsidR="005A1876">
        <w:t xml:space="preserve"> 2022 </w:t>
      </w:r>
      <w:r w:rsidR="008D3FA1">
        <w:t xml:space="preserve">who endorsed the </w:t>
      </w:r>
      <w:r w:rsidR="00E027FF">
        <w:t>summary</w:t>
      </w:r>
      <w:r w:rsidR="00EB37FD">
        <w:t>.</w:t>
      </w:r>
      <w:r w:rsidR="00E027FF">
        <w:rPr>
          <w:rStyle w:val="FootnoteReference"/>
        </w:rPr>
        <w:footnoteReference w:id="24"/>
      </w:r>
      <w:r w:rsidR="00EB37FD">
        <w:t xml:space="preserve"> </w:t>
      </w:r>
    </w:p>
    <w:p w14:paraId="00554D98" w14:textId="77777777" w:rsidR="00E027FF" w:rsidRDefault="00EB37FD" w:rsidP="000D524B">
      <w:pPr>
        <w:pStyle w:val="CorporatePlanmainbodytext"/>
      </w:pPr>
      <w:r>
        <w:t>It was</w:t>
      </w:r>
      <w:r w:rsidR="005A1876">
        <w:t xml:space="preserve"> </w:t>
      </w:r>
      <w:r w:rsidR="005E54BA">
        <w:t xml:space="preserve">then </w:t>
      </w:r>
      <w:r w:rsidR="005A1876">
        <w:t xml:space="preserve">made </w:t>
      </w:r>
      <w:r w:rsidR="000D524B">
        <w:t xml:space="preserve">publicly available </w:t>
      </w:r>
      <w:r w:rsidR="003874BF">
        <w:t xml:space="preserve">for feedback until </w:t>
      </w:r>
      <w:r w:rsidR="005A1876">
        <w:t>mid</w:t>
      </w:r>
      <w:r w:rsidR="002163E6">
        <w:t>-</w:t>
      </w:r>
      <w:r w:rsidR="00450A18">
        <w:t>September</w:t>
      </w:r>
      <w:r w:rsidR="000D524B">
        <w:t xml:space="preserve"> 2022</w:t>
      </w:r>
      <w:r w:rsidR="005A1876">
        <w:t xml:space="preserve">. </w:t>
      </w:r>
      <w:r w:rsidR="001F5D6A">
        <w:t xml:space="preserve">CHW’s Managing Director undertook a number of media and live radio interviews to promote the submission.  </w:t>
      </w:r>
    </w:p>
    <w:p w14:paraId="638E6C6D" w14:textId="696D0373" w:rsidR="00E027FF" w:rsidRDefault="005A1876" w:rsidP="000D524B">
      <w:pPr>
        <w:pStyle w:val="CorporatePlanmainbodytext"/>
      </w:pPr>
      <w:r>
        <w:t>C</w:t>
      </w:r>
      <w:r w:rsidR="000D524B">
        <w:t xml:space="preserve">ustomers </w:t>
      </w:r>
      <w:r>
        <w:t xml:space="preserve">were </w:t>
      </w:r>
      <w:r w:rsidR="000D524B">
        <w:t xml:space="preserve">invited </w:t>
      </w:r>
      <w:r>
        <w:t xml:space="preserve">via our social media channels and traditional media </w:t>
      </w:r>
      <w:r w:rsidR="000D524B">
        <w:t xml:space="preserve">to provide feedback </w:t>
      </w:r>
      <w:r w:rsidR="0020134A">
        <w:t xml:space="preserve">ahead of the full </w:t>
      </w:r>
      <w:r w:rsidR="00EB37FD">
        <w:t>s</w:t>
      </w:r>
      <w:r w:rsidR="0020134A">
        <w:t xml:space="preserve">ubmission being </w:t>
      </w:r>
      <w:r>
        <w:t xml:space="preserve">made </w:t>
      </w:r>
      <w:r w:rsidR="0020134A">
        <w:t>available</w:t>
      </w:r>
      <w:r>
        <w:t xml:space="preserve"> through the ESC public consultation process</w:t>
      </w:r>
      <w:r w:rsidR="00BB091B">
        <w:t xml:space="preserve"> in late 2022</w:t>
      </w:r>
      <w:r>
        <w:t>.</w:t>
      </w:r>
      <w:r w:rsidR="001F5D6A">
        <w:t xml:space="preserve">  </w:t>
      </w:r>
    </w:p>
    <w:p w14:paraId="69E271E1" w14:textId="585EB2A7" w:rsidR="00EF38D0" w:rsidRDefault="001F5D6A" w:rsidP="000D524B">
      <w:pPr>
        <w:pStyle w:val="CorporatePlanmainbodytext"/>
      </w:pPr>
      <w:r>
        <w:t>In total,</w:t>
      </w:r>
      <w:r w:rsidR="004414E1">
        <w:t xml:space="preserve"> there were 11 responses from community members following the </w:t>
      </w:r>
      <w:r w:rsidR="00E027FF">
        <w:t xml:space="preserve">4-week </w:t>
      </w:r>
      <w:r w:rsidR="004414E1">
        <w:t xml:space="preserve"> </w:t>
      </w:r>
      <w:r w:rsidR="003A58C8">
        <w:t xml:space="preserve">feedback </w:t>
      </w:r>
      <w:r w:rsidR="004414E1">
        <w:t>period</w:t>
      </w:r>
      <w:r w:rsidR="003A58C8">
        <w:t>.</w:t>
      </w:r>
    </w:p>
    <w:p w14:paraId="2F37BCA0" w14:textId="77777777" w:rsidR="00327378" w:rsidRPr="001F5D6A" w:rsidRDefault="005E0DBE" w:rsidP="0096490E">
      <w:pPr>
        <w:pStyle w:val="CorporatePlanmainbodytext"/>
        <w:rPr>
          <w:color w:val="17365D" w:themeColor="text2" w:themeShade="BF"/>
        </w:rPr>
      </w:pPr>
      <w:r>
        <w:t xml:space="preserve">The following table indicates </w:t>
      </w:r>
      <w:r w:rsidR="004414E1">
        <w:t>the key themes of th</w:t>
      </w:r>
      <w:r w:rsidR="00985BA5">
        <w:t>is</w:t>
      </w:r>
      <w:r w:rsidR="004414E1">
        <w:t xml:space="preserve"> feedback</w:t>
      </w:r>
      <w:r>
        <w:t>:</w:t>
      </w:r>
    </w:p>
    <w:p w14:paraId="084C1195" w14:textId="77777777" w:rsidR="005E0DBE" w:rsidRPr="005E0DBE" w:rsidRDefault="002112EE" w:rsidP="0096490E">
      <w:pPr>
        <w:pStyle w:val="CorporatePlanmainbodytext"/>
        <w:rPr>
          <w:sz w:val="20"/>
          <w:highlight w:val="yellow"/>
        </w:rPr>
      </w:pPr>
      <w:r w:rsidRPr="002112EE">
        <w:rPr>
          <w:sz w:val="20"/>
        </w:rPr>
        <w:t>Table 8.2</w:t>
      </w:r>
      <w:r w:rsidRPr="002112EE">
        <w:rPr>
          <w:sz w:val="20"/>
        </w:rPr>
        <w:tab/>
      </w:r>
      <w:r w:rsidRPr="002112EE">
        <w:rPr>
          <w:b/>
          <w:sz w:val="20"/>
        </w:rPr>
        <w:t>Community feedback received</w:t>
      </w:r>
    </w:p>
    <w:tbl>
      <w:tblPr>
        <w:tblStyle w:val="TableGrid82"/>
        <w:tblW w:w="0" w:type="auto"/>
        <w:tblLook w:val="04A0" w:firstRow="1" w:lastRow="0" w:firstColumn="1" w:lastColumn="0" w:noHBand="0" w:noVBand="1"/>
      </w:tblPr>
      <w:tblGrid>
        <w:gridCol w:w="3261"/>
        <w:gridCol w:w="5778"/>
      </w:tblGrid>
      <w:tr w:rsidR="005E0DBE" w:rsidRPr="005E0DBE" w14:paraId="6BFBAC7E" w14:textId="77777777" w:rsidTr="0026047B">
        <w:trPr>
          <w:cnfStyle w:val="100000000000" w:firstRow="1" w:lastRow="0" w:firstColumn="0" w:lastColumn="0" w:oddVBand="0" w:evenVBand="0" w:oddHBand="0" w:evenHBand="0" w:firstRowFirstColumn="0" w:firstRowLastColumn="0" w:lastRowFirstColumn="0" w:lastRowLastColumn="0"/>
          <w:tblHeader/>
        </w:trPr>
        <w:tc>
          <w:tcPr>
            <w:tcW w:w="3261" w:type="dxa"/>
          </w:tcPr>
          <w:p w14:paraId="694B313B" w14:textId="77777777" w:rsidR="005E0DBE" w:rsidRPr="005E0DBE" w:rsidRDefault="005E0DBE" w:rsidP="005E0DBE">
            <w:pPr>
              <w:pStyle w:val="CorporatePlanmainbodytext"/>
              <w:spacing w:before="0" w:after="0" w:line="276" w:lineRule="auto"/>
              <w:rPr>
                <w:sz w:val="20"/>
                <w:highlight w:val="yellow"/>
              </w:rPr>
            </w:pPr>
            <w:r w:rsidRPr="005E0DBE">
              <w:rPr>
                <w:sz w:val="20"/>
              </w:rPr>
              <w:t>Feedback theme</w:t>
            </w:r>
          </w:p>
        </w:tc>
        <w:tc>
          <w:tcPr>
            <w:tcW w:w="5778" w:type="dxa"/>
          </w:tcPr>
          <w:p w14:paraId="04AC95CE" w14:textId="77777777" w:rsidR="005E0DBE" w:rsidRPr="005E0DBE" w:rsidRDefault="0015330C" w:rsidP="005E0DBE">
            <w:pPr>
              <w:pStyle w:val="CorporatePlanmainbodytext"/>
              <w:spacing w:before="0" w:after="0" w:line="276" w:lineRule="auto"/>
              <w:rPr>
                <w:sz w:val="20"/>
                <w:highlight w:val="yellow"/>
              </w:rPr>
            </w:pPr>
            <w:r>
              <w:rPr>
                <w:sz w:val="20"/>
              </w:rPr>
              <w:t>R</w:t>
            </w:r>
            <w:r w:rsidR="005E0DBE" w:rsidRPr="005E0DBE">
              <w:rPr>
                <w:sz w:val="20"/>
              </w:rPr>
              <w:t>esponse</w:t>
            </w:r>
          </w:p>
        </w:tc>
      </w:tr>
      <w:tr w:rsidR="00985BA5" w:rsidRPr="005E0DBE" w14:paraId="3E8762C2" w14:textId="77777777" w:rsidTr="0026047B">
        <w:trPr>
          <w:cnfStyle w:val="000000100000" w:firstRow="0" w:lastRow="0" w:firstColumn="0" w:lastColumn="0" w:oddVBand="0" w:evenVBand="0" w:oddHBand="1" w:evenHBand="0" w:firstRowFirstColumn="0" w:firstRowLastColumn="0" w:lastRowFirstColumn="0" w:lastRowLastColumn="0"/>
        </w:trPr>
        <w:tc>
          <w:tcPr>
            <w:tcW w:w="3261" w:type="dxa"/>
          </w:tcPr>
          <w:p w14:paraId="31154181" w14:textId="77777777" w:rsidR="00985BA5" w:rsidRPr="002B3FCC" w:rsidRDefault="00985BA5" w:rsidP="005E0DBE">
            <w:pPr>
              <w:pStyle w:val="CorporatePlanmainbodytext"/>
              <w:spacing w:before="0" w:after="0" w:line="276" w:lineRule="auto"/>
              <w:rPr>
                <w:sz w:val="20"/>
                <w:u w:val="single"/>
              </w:rPr>
            </w:pPr>
            <w:r w:rsidRPr="002B3FCC">
              <w:rPr>
                <w:sz w:val="20"/>
                <w:u w:val="single"/>
              </w:rPr>
              <w:t>Prices</w:t>
            </w:r>
            <w:r w:rsidR="002112EE" w:rsidRPr="002B3FCC">
              <w:rPr>
                <w:sz w:val="20"/>
                <w:u w:val="single"/>
              </w:rPr>
              <w:t xml:space="preserve"> (4)</w:t>
            </w:r>
          </w:p>
          <w:p w14:paraId="177EC2B7" w14:textId="77777777" w:rsidR="00985BA5" w:rsidRDefault="00985BA5" w:rsidP="002112EE">
            <w:pPr>
              <w:pStyle w:val="CorporatePlanmainbodytext"/>
              <w:spacing w:before="0" w:after="0" w:line="276" w:lineRule="auto"/>
              <w:rPr>
                <w:sz w:val="20"/>
              </w:rPr>
            </w:pPr>
            <w:r>
              <w:rPr>
                <w:sz w:val="20"/>
              </w:rPr>
              <w:t xml:space="preserve">Supply charges too high </w:t>
            </w:r>
            <w:r w:rsidR="003A58C8">
              <w:rPr>
                <w:sz w:val="20"/>
              </w:rPr>
              <w:t xml:space="preserve">on the bill </w:t>
            </w:r>
            <w:r w:rsidR="002112EE">
              <w:rPr>
                <w:sz w:val="20"/>
              </w:rPr>
              <w:t>(2)</w:t>
            </w:r>
          </w:p>
          <w:p w14:paraId="75009994" w14:textId="77777777" w:rsidR="0023269C" w:rsidRDefault="0023269C" w:rsidP="005E0DBE">
            <w:pPr>
              <w:pStyle w:val="CorporatePlanmainbodytext"/>
              <w:spacing w:before="0" w:after="0" w:line="276" w:lineRule="auto"/>
              <w:rPr>
                <w:sz w:val="20"/>
              </w:rPr>
            </w:pPr>
          </w:p>
          <w:p w14:paraId="3310BE53" w14:textId="77777777" w:rsidR="0023269C" w:rsidRDefault="0023269C" w:rsidP="005E0DBE">
            <w:pPr>
              <w:pStyle w:val="CorporatePlanmainbodytext"/>
              <w:spacing w:before="0" w:after="0" w:line="276" w:lineRule="auto"/>
              <w:rPr>
                <w:sz w:val="20"/>
              </w:rPr>
            </w:pPr>
          </w:p>
          <w:p w14:paraId="24623DDC" w14:textId="77777777" w:rsidR="0023269C" w:rsidRDefault="0023269C" w:rsidP="005E0DBE">
            <w:pPr>
              <w:pStyle w:val="CorporatePlanmainbodytext"/>
              <w:spacing w:before="0" w:after="0" w:line="276" w:lineRule="auto"/>
              <w:rPr>
                <w:sz w:val="20"/>
              </w:rPr>
            </w:pPr>
          </w:p>
          <w:p w14:paraId="67EBF43D" w14:textId="77777777" w:rsidR="0023269C" w:rsidRDefault="0023269C" w:rsidP="005E0DBE">
            <w:pPr>
              <w:pStyle w:val="CorporatePlanmainbodytext"/>
              <w:spacing w:before="0" w:after="0" w:line="276" w:lineRule="auto"/>
              <w:rPr>
                <w:sz w:val="20"/>
              </w:rPr>
            </w:pPr>
          </w:p>
          <w:p w14:paraId="6205C7C3" w14:textId="77777777" w:rsidR="0023269C" w:rsidRDefault="0023269C" w:rsidP="005E0DBE">
            <w:pPr>
              <w:pStyle w:val="CorporatePlanmainbodytext"/>
              <w:spacing w:before="0" w:after="0" w:line="276" w:lineRule="auto"/>
              <w:rPr>
                <w:sz w:val="20"/>
              </w:rPr>
            </w:pPr>
          </w:p>
          <w:p w14:paraId="12CD6A7F" w14:textId="77777777" w:rsidR="0023269C" w:rsidRDefault="0023269C" w:rsidP="005E0DBE">
            <w:pPr>
              <w:pStyle w:val="CorporatePlanmainbodytext"/>
              <w:spacing w:before="0" w:after="0" w:line="276" w:lineRule="auto"/>
              <w:rPr>
                <w:sz w:val="20"/>
              </w:rPr>
            </w:pPr>
          </w:p>
          <w:p w14:paraId="6D7B37C4" w14:textId="77777777" w:rsidR="0023269C" w:rsidRDefault="0023269C" w:rsidP="005E0DBE">
            <w:pPr>
              <w:pStyle w:val="CorporatePlanmainbodytext"/>
              <w:spacing w:before="0" w:after="0" w:line="276" w:lineRule="auto"/>
              <w:rPr>
                <w:sz w:val="20"/>
              </w:rPr>
            </w:pPr>
          </w:p>
          <w:p w14:paraId="2B174BCC" w14:textId="77777777" w:rsidR="0023269C" w:rsidRDefault="0023269C" w:rsidP="005E0DBE">
            <w:pPr>
              <w:pStyle w:val="CorporatePlanmainbodytext"/>
              <w:spacing w:before="0" w:after="0" w:line="276" w:lineRule="auto"/>
              <w:rPr>
                <w:sz w:val="20"/>
              </w:rPr>
            </w:pPr>
          </w:p>
          <w:p w14:paraId="37C392AC" w14:textId="77777777" w:rsidR="002112EE" w:rsidRDefault="002112EE" w:rsidP="002112EE">
            <w:pPr>
              <w:pStyle w:val="CorporatePlanmainbodytext"/>
              <w:spacing w:before="0" w:after="0" w:line="276" w:lineRule="auto"/>
              <w:rPr>
                <w:sz w:val="20"/>
              </w:rPr>
            </w:pPr>
            <w:r>
              <w:rPr>
                <w:sz w:val="20"/>
              </w:rPr>
              <w:t>Total bill too high (1)</w:t>
            </w:r>
          </w:p>
          <w:p w14:paraId="64DEA7D9" w14:textId="77777777" w:rsidR="002112EE" w:rsidRDefault="002112EE" w:rsidP="002112EE">
            <w:pPr>
              <w:pStyle w:val="CorporatePlanmainbodytext"/>
              <w:spacing w:before="0" w:after="0" w:line="276" w:lineRule="auto"/>
              <w:rPr>
                <w:sz w:val="20"/>
              </w:rPr>
            </w:pPr>
          </w:p>
          <w:p w14:paraId="4CDA2817" w14:textId="77777777" w:rsidR="002112EE" w:rsidRDefault="002112EE" w:rsidP="002112EE">
            <w:pPr>
              <w:pStyle w:val="CorporatePlanmainbodytext"/>
              <w:spacing w:before="0" w:after="0" w:line="276" w:lineRule="auto"/>
              <w:rPr>
                <w:sz w:val="20"/>
              </w:rPr>
            </w:pPr>
          </w:p>
          <w:p w14:paraId="6840E8A6" w14:textId="77777777" w:rsidR="002112EE" w:rsidRDefault="002112EE" w:rsidP="002112EE">
            <w:pPr>
              <w:pStyle w:val="CorporatePlanmainbodytext"/>
              <w:spacing w:before="0" w:after="0" w:line="276" w:lineRule="auto"/>
              <w:rPr>
                <w:sz w:val="20"/>
              </w:rPr>
            </w:pPr>
          </w:p>
          <w:p w14:paraId="1D2A1088" w14:textId="77777777" w:rsidR="002112EE" w:rsidRDefault="002112EE" w:rsidP="002112EE">
            <w:pPr>
              <w:pStyle w:val="CorporatePlanmainbodytext"/>
              <w:spacing w:before="0" w:after="0" w:line="276" w:lineRule="auto"/>
              <w:rPr>
                <w:sz w:val="20"/>
              </w:rPr>
            </w:pPr>
          </w:p>
          <w:p w14:paraId="71C8FE48" w14:textId="77777777" w:rsidR="0023269C" w:rsidRDefault="002112EE" w:rsidP="005E0DBE">
            <w:pPr>
              <w:pStyle w:val="CorporatePlanmainbodytext"/>
              <w:spacing w:before="0" w:after="0" w:line="276" w:lineRule="auto"/>
              <w:rPr>
                <w:sz w:val="20"/>
              </w:rPr>
            </w:pPr>
            <w:r>
              <w:rPr>
                <w:sz w:val="20"/>
              </w:rPr>
              <w:t>C</w:t>
            </w:r>
            <w:r w:rsidR="0023269C">
              <w:rPr>
                <w:sz w:val="20"/>
              </w:rPr>
              <w:t xml:space="preserve">PI </w:t>
            </w:r>
            <w:r>
              <w:rPr>
                <w:sz w:val="20"/>
              </w:rPr>
              <w:t>(1)</w:t>
            </w:r>
          </w:p>
          <w:p w14:paraId="46CFF7EF" w14:textId="77777777" w:rsidR="0026047B" w:rsidRDefault="0026047B" w:rsidP="005E0DBE">
            <w:pPr>
              <w:pStyle w:val="CorporatePlanmainbodytext"/>
              <w:spacing w:before="0" w:after="0" w:line="276" w:lineRule="auto"/>
              <w:rPr>
                <w:sz w:val="20"/>
              </w:rPr>
            </w:pPr>
          </w:p>
          <w:p w14:paraId="33675554" w14:textId="77777777" w:rsidR="0026047B" w:rsidRDefault="0026047B" w:rsidP="005E0DBE">
            <w:pPr>
              <w:pStyle w:val="CorporatePlanmainbodytext"/>
              <w:spacing w:before="0" w:after="0" w:line="276" w:lineRule="auto"/>
              <w:rPr>
                <w:sz w:val="20"/>
              </w:rPr>
            </w:pPr>
          </w:p>
          <w:p w14:paraId="1E4158A0" w14:textId="77777777" w:rsidR="0026047B" w:rsidRDefault="0026047B" w:rsidP="005E0DBE">
            <w:pPr>
              <w:pStyle w:val="CorporatePlanmainbodytext"/>
              <w:spacing w:before="0" w:after="0" w:line="276" w:lineRule="auto"/>
              <w:rPr>
                <w:sz w:val="20"/>
              </w:rPr>
            </w:pPr>
          </w:p>
          <w:p w14:paraId="4BF1B52F" w14:textId="77777777" w:rsidR="0023269C" w:rsidRDefault="0026047B" w:rsidP="005E0DBE">
            <w:pPr>
              <w:pStyle w:val="CorporatePlanmainbodytext"/>
              <w:spacing w:before="0" w:after="0" w:line="276" w:lineRule="auto"/>
              <w:rPr>
                <w:sz w:val="20"/>
              </w:rPr>
            </w:pPr>
            <w:r>
              <w:rPr>
                <w:sz w:val="20"/>
              </w:rPr>
              <w:t>Detailed cost breakdown requested (1)</w:t>
            </w:r>
          </w:p>
          <w:p w14:paraId="12C0BBB8" w14:textId="77777777" w:rsidR="0023269C" w:rsidRDefault="0023269C" w:rsidP="005E0DBE">
            <w:pPr>
              <w:pStyle w:val="CorporatePlanmainbodytext"/>
              <w:spacing w:before="0" w:after="0" w:line="276" w:lineRule="auto"/>
              <w:rPr>
                <w:sz w:val="20"/>
              </w:rPr>
            </w:pPr>
          </w:p>
        </w:tc>
        <w:tc>
          <w:tcPr>
            <w:tcW w:w="5778" w:type="dxa"/>
          </w:tcPr>
          <w:p w14:paraId="06EE4E0D" w14:textId="77777777" w:rsidR="0023269C" w:rsidRDefault="0023269C" w:rsidP="005E0DBE">
            <w:pPr>
              <w:pStyle w:val="CorporatePlanmainbodytext"/>
              <w:spacing w:before="0" w:after="0" w:line="276" w:lineRule="auto"/>
              <w:rPr>
                <w:sz w:val="20"/>
              </w:rPr>
            </w:pPr>
          </w:p>
          <w:p w14:paraId="7F34F1C8" w14:textId="43F886E9" w:rsidR="00985BA5" w:rsidRDefault="00985BA5" w:rsidP="005E0DBE">
            <w:pPr>
              <w:pStyle w:val="CorporatePlanmainbodytext"/>
              <w:spacing w:before="0" w:after="0" w:line="276" w:lineRule="auto"/>
              <w:rPr>
                <w:sz w:val="20"/>
              </w:rPr>
            </w:pPr>
            <w:r>
              <w:rPr>
                <w:sz w:val="20"/>
              </w:rPr>
              <w:t>The Customer Assembly</w:t>
            </w:r>
            <w:r w:rsidR="0023269C">
              <w:rPr>
                <w:sz w:val="20"/>
              </w:rPr>
              <w:t xml:space="preserve"> was also originally of the view that the bill proportion should be changed more towards the volumetric component and </w:t>
            </w:r>
            <w:r>
              <w:rPr>
                <w:sz w:val="20"/>
              </w:rPr>
              <w:t xml:space="preserve">considered </w:t>
            </w:r>
            <w:r w:rsidR="0023269C">
              <w:rPr>
                <w:sz w:val="20"/>
              </w:rPr>
              <w:t xml:space="preserve">this issue </w:t>
            </w:r>
            <w:r>
              <w:rPr>
                <w:sz w:val="20"/>
              </w:rPr>
              <w:t>in detail. Following a thorough review</w:t>
            </w:r>
            <w:r w:rsidR="0023269C">
              <w:rPr>
                <w:sz w:val="20"/>
              </w:rPr>
              <w:t xml:space="preserve"> of the mix of fixed supply charges and variable volumetric charges</w:t>
            </w:r>
            <w:r>
              <w:rPr>
                <w:sz w:val="20"/>
              </w:rPr>
              <w:t xml:space="preserve">, the assembly decided that such a change would be unfair to </w:t>
            </w:r>
            <w:r w:rsidR="0026047B">
              <w:rPr>
                <w:sz w:val="20"/>
              </w:rPr>
              <w:t xml:space="preserve">residential </w:t>
            </w:r>
            <w:r>
              <w:rPr>
                <w:sz w:val="20"/>
              </w:rPr>
              <w:t>rental customers</w:t>
            </w:r>
            <w:r w:rsidR="0023269C">
              <w:rPr>
                <w:sz w:val="20"/>
              </w:rPr>
              <w:t xml:space="preserve"> </w:t>
            </w:r>
            <w:r>
              <w:rPr>
                <w:sz w:val="20"/>
              </w:rPr>
              <w:t>(</w:t>
            </w:r>
            <w:r w:rsidR="0023269C">
              <w:rPr>
                <w:sz w:val="20"/>
              </w:rPr>
              <w:t>many who are also vulnerable customers</w:t>
            </w:r>
            <w:r>
              <w:rPr>
                <w:sz w:val="20"/>
              </w:rPr>
              <w:t>)</w:t>
            </w:r>
            <w:r w:rsidR="0023269C">
              <w:rPr>
                <w:sz w:val="20"/>
              </w:rPr>
              <w:t xml:space="preserve">, large families and businesses, all who </w:t>
            </w:r>
            <w:r w:rsidR="0026047B">
              <w:rPr>
                <w:sz w:val="20"/>
              </w:rPr>
              <w:t xml:space="preserve">would be </w:t>
            </w:r>
            <w:r w:rsidR="0023269C">
              <w:rPr>
                <w:sz w:val="20"/>
              </w:rPr>
              <w:t xml:space="preserve">exposed to </w:t>
            </w:r>
            <w:r w:rsidR="0015330C">
              <w:rPr>
                <w:sz w:val="20"/>
              </w:rPr>
              <w:t xml:space="preserve">substantial </w:t>
            </w:r>
            <w:r w:rsidR="0023269C">
              <w:rPr>
                <w:sz w:val="20"/>
              </w:rPr>
              <w:t>increases in the volumetric rate. Refer to section 8</w:t>
            </w:r>
            <w:r w:rsidR="003A58C8">
              <w:rPr>
                <w:sz w:val="20"/>
              </w:rPr>
              <w:t xml:space="preserve"> Engagement.</w:t>
            </w:r>
          </w:p>
          <w:p w14:paraId="2D2C742D" w14:textId="77777777" w:rsidR="0023269C" w:rsidRDefault="0023269C" w:rsidP="005E0DBE">
            <w:pPr>
              <w:pStyle w:val="CorporatePlanmainbodytext"/>
              <w:spacing w:before="0" w:after="0" w:line="276" w:lineRule="auto"/>
              <w:rPr>
                <w:sz w:val="20"/>
              </w:rPr>
            </w:pPr>
          </w:p>
          <w:p w14:paraId="1D71B931" w14:textId="77777777" w:rsidR="002112EE" w:rsidRDefault="002112EE" w:rsidP="005E0DBE">
            <w:pPr>
              <w:pStyle w:val="CorporatePlanmainbodytext"/>
              <w:spacing w:before="0" w:after="0" w:line="276" w:lineRule="auto"/>
              <w:rPr>
                <w:sz w:val="20"/>
              </w:rPr>
            </w:pPr>
            <w:r>
              <w:rPr>
                <w:sz w:val="20"/>
              </w:rPr>
              <w:t>CHW has managed to keep price rises at our below CPI for at least 10 years. The proposed price rises in this price submission have ensure that CHW has sufficient financial capability to meet the community’s rising needs.</w:t>
            </w:r>
          </w:p>
          <w:p w14:paraId="2EDA5449" w14:textId="77777777" w:rsidR="002112EE" w:rsidRDefault="002112EE" w:rsidP="005E0DBE">
            <w:pPr>
              <w:pStyle w:val="CorporatePlanmainbodytext"/>
              <w:spacing w:before="0" w:after="0" w:line="276" w:lineRule="auto"/>
              <w:rPr>
                <w:sz w:val="20"/>
              </w:rPr>
            </w:pPr>
          </w:p>
          <w:p w14:paraId="08E032F0" w14:textId="77777777" w:rsidR="0023269C" w:rsidRDefault="0023269C" w:rsidP="005E0DBE">
            <w:pPr>
              <w:pStyle w:val="CorporatePlanmainbodytext"/>
              <w:spacing w:before="0" w:after="0" w:line="276" w:lineRule="auto"/>
              <w:rPr>
                <w:sz w:val="20"/>
              </w:rPr>
            </w:pPr>
            <w:r>
              <w:rPr>
                <w:sz w:val="20"/>
              </w:rPr>
              <w:t>Clarifying if the proposed prices include CPI, which they do not.</w:t>
            </w:r>
          </w:p>
          <w:p w14:paraId="1C0EE06E" w14:textId="77777777" w:rsidR="0026047B" w:rsidRDefault="0023269C" w:rsidP="00146C7E">
            <w:pPr>
              <w:pStyle w:val="CorporatePlanmainbodytext"/>
              <w:spacing w:before="0" w:after="0" w:line="276" w:lineRule="auto"/>
              <w:rPr>
                <w:sz w:val="20"/>
              </w:rPr>
            </w:pPr>
            <w:r>
              <w:rPr>
                <w:sz w:val="20"/>
              </w:rPr>
              <w:t>CPI is applied to each proposed price every year via an ESC formal notification.</w:t>
            </w:r>
            <w:r w:rsidR="0026047B">
              <w:rPr>
                <w:sz w:val="20"/>
              </w:rPr>
              <w:t xml:space="preserve"> </w:t>
            </w:r>
          </w:p>
          <w:p w14:paraId="01C49B21" w14:textId="77777777" w:rsidR="0026047B" w:rsidRDefault="0026047B" w:rsidP="00146C7E">
            <w:pPr>
              <w:pStyle w:val="CorporatePlanmainbodytext"/>
              <w:spacing w:before="0" w:after="0" w:line="276" w:lineRule="auto"/>
              <w:rPr>
                <w:sz w:val="20"/>
              </w:rPr>
            </w:pPr>
          </w:p>
          <w:p w14:paraId="6E7FF92F" w14:textId="77777777" w:rsidR="0023269C" w:rsidRPr="00985BA5" w:rsidRDefault="0026047B" w:rsidP="00146C7E">
            <w:pPr>
              <w:pStyle w:val="CorporatePlanmainbodytext"/>
              <w:spacing w:before="0" w:after="0" w:line="276" w:lineRule="auto"/>
              <w:rPr>
                <w:sz w:val="20"/>
              </w:rPr>
            </w:pPr>
            <w:r>
              <w:rPr>
                <w:sz w:val="20"/>
              </w:rPr>
              <w:t>The pricing submission forecasts future operating and capital expenses.  Refer sections 14 and 15 respectively. Further detail</w:t>
            </w:r>
            <w:r w:rsidR="0015330C">
              <w:rPr>
                <w:sz w:val="20"/>
              </w:rPr>
              <w:t>s</w:t>
            </w:r>
            <w:r>
              <w:rPr>
                <w:sz w:val="20"/>
              </w:rPr>
              <w:t xml:space="preserve"> of current </w:t>
            </w:r>
            <w:r w:rsidR="0015330C">
              <w:rPr>
                <w:sz w:val="20"/>
              </w:rPr>
              <w:t>expenditure</w:t>
            </w:r>
            <w:r>
              <w:rPr>
                <w:sz w:val="20"/>
              </w:rPr>
              <w:t xml:space="preserve"> can be gained from the CHW Annual Report, which is available from CHW’s website.</w:t>
            </w:r>
            <w:r>
              <w:rPr>
                <w:rStyle w:val="FootnoteReference"/>
                <w:sz w:val="20"/>
              </w:rPr>
              <w:footnoteReference w:id="25"/>
            </w:r>
          </w:p>
        </w:tc>
      </w:tr>
      <w:tr w:rsidR="002B3FCC" w:rsidRPr="005E0DBE" w14:paraId="49A1EF38" w14:textId="77777777" w:rsidTr="0026047B">
        <w:trPr>
          <w:cnfStyle w:val="000000010000" w:firstRow="0" w:lastRow="0" w:firstColumn="0" w:lastColumn="0" w:oddVBand="0" w:evenVBand="0" w:oddHBand="0" w:evenHBand="1" w:firstRowFirstColumn="0" w:firstRowLastColumn="0" w:lastRowFirstColumn="0" w:lastRowLastColumn="0"/>
        </w:trPr>
        <w:tc>
          <w:tcPr>
            <w:tcW w:w="3261" w:type="dxa"/>
          </w:tcPr>
          <w:p w14:paraId="6AE47F6B" w14:textId="77777777" w:rsidR="002B3FCC" w:rsidRDefault="002B3FCC" w:rsidP="002B3FCC">
            <w:pPr>
              <w:pStyle w:val="CorporatePlanmainbodytext"/>
              <w:spacing w:before="0" w:after="0" w:line="276" w:lineRule="auto"/>
              <w:rPr>
                <w:sz w:val="20"/>
              </w:rPr>
            </w:pPr>
            <w:r w:rsidRPr="002B3FCC">
              <w:rPr>
                <w:sz w:val="20"/>
                <w:u w:val="single"/>
              </w:rPr>
              <w:t>Water supply (2)</w:t>
            </w:r>
          </w:p>
          <w:p w14:paraId="5AF92EFF" w14:textId="77777777" w:rsidR="002B3FCC" w:rsidRDefault="002B3FCC" w:rsidP="002B3FCC">
            <w:pPr>
              <w:pStyle w:val="CorporatePlanmainbodytext"/>
              <w:spacing w:before="0" w:after="0" w:line="276" w:lineRule="auto"/>
              <w:rPr>
                <w:sz w:val="20"/>
              </w:rPr>
            </w:pPr>
            <w:r>
              <w:rPr>
                <w:sz w:val="20"/>
              </w:rPr>
              <w:t xml:space="preserve">Concerns over sufficient water supply given the growth of the population (1) </w:t>
            </w:r>
          </w:p>
          <w:p w14:paraId="248CC1AF" w14:textId="77777777" w:rsidR="002B3FCC" w:rsidRDefault="002B3FCC" w:rsidP="002B3FCC">
            <w:pPr>
              <w:pStyle w:val="CorporatePlanmainbodytext"/>
              <w:spacing w:before="0" w:after="0" w:line="276" w:lineRule="auto"/>
              <w:rPr>
                <w:sz w:val="20"/>
              </w:rPr>
            </w:pPr>
          </w:p>
          <w:p w14:paraId="46EF1045" w14:textId="77777777" w:rsidR="002B3FCC" w:rsidRDefault="002B3FCC" w:rsidP="002B3FCC">
            <w:pPr>
              <w:pStyle w:val="CorporatePlanmainbodytext"/>
              <w:spacing w:before="0" w:after="0" w:line="276" w:lineRule="auto"/>
              <w:rPr>
                <w:sz w:val="20"/>
              </w:rPr>
            </w:pPr>
          </w:p>
          <w:p w14:paraId="5C4FFBA9" w14:textId="77777777" w:rsidR="002B3FCC" w:rsidRDefault="002B3FCC" w:rsidP="002B3FCC">
            <w:pPr>
              <w:pStyle w:val="CorporatePlanmainbodytext"/>
              <w:spacing w:before="0" w:after="0" w:line="276" w:lineRule="auto"/>
              <w:rPr>
                <w:sz w:val="20"/>
              </w:rPr>
            </w:pPr>
          </w:p>
          <w:p w14:paraId="03765F03" w14:textId="77777777" w:rsidR="002B3FCC" w:rsidRDefault="002B3FCC" w:rsidP="002B3FCC">
            <w:pPr>
              <w:pStyle w:val="CorporatePlanmainbodytext"/>
              <w:spacing w:before="0" w:after="0" w:line="276" w:lineRule="auto"/>
              <w:rPr>
                <w:sz w:val="20"/>
              </w:rPr>
            </w:pPr>
          </w:p>
          <w:p w14:paraId="6F2796AE" w14:textId="77777777" w:rsidR="0026047B" w:rsidRDefault="0026047B" w:rsidP="002B3FCC">
            <w:pPr>
              <w:pStyle w:val="CorporatePlanmainbodytext"/>
              <w:spacing w:before="0" w:after="0" w:line="276" w:lineRule="auto"/>
              <w:rPr>
                <w:sz w:val="20"/>
              </w:rPr>
            </w:pPr>
          </w:p>
          <w:p w14:paraId="5CCC91F0" w14:textId="77777777" w:rsidR="002B3FCC" w:rsidRPr="005E0DBE" w:rsidRDefault="002B3FCC" w:rsidP="002B3FCC">
            <w:pPr>
              <w:pStyle w:val="CorporatePlanmainbodytext"/>
              <w:spacing w:before="0" w:after="0" w:line="276" w:lineRule="auto"/>
              <w:rPr>
                <w:sz w:val="20"/>
                <w:highlight w:val="yellow"/>
              </w:rPr>
            </w:pPr>
            <w:r>
              <w:rPr>
                <w:sz w:val="20"/>
              </w:rPr>
              <w:t>There is no lack of water and residential customers hardly use any, business uses the majority. (1)</w:t>
            </w:r>
          </w:p>
        </w:tc>
        <w:tc>
          <w:tcPr>
            <w:tcW w:w="5778" w:type="dxa"/>
          </w:tcPr>
          <w:p w14:paraId="2F07806D" w14:textId="77777777" w:rsidR="002B3FCC" w:rsidRDefault="002B3FCC" w:rsidP="002B3FCC">
            <w:pPr>
              <w:pStyle w:val="CorporatePlanmainbodytext"/>
              <w:spacing w:before="0" w:after="0" w:line="276" w:lineRule="auto"/>
              <w:rPr>
                <w:sz w:val="20"/>
              </w:rPr>
            </w:pPr>
          </w:p>
          <w:p w14:paraId="4DD6A013" w14:textId="77777777" w:rsidR="002B3FCC" w:rsidRDefault="002B3FCC" w:rsidP="002B3FCC">
            <w:pPr>
              <w:pStyle w:val="CorporatePlanmainbodytext"/>
              <w:spacing w:before="0" w:after="0" w:line="276" w:lineRule="auto"/>
              <w:rPr>
                <w:sz w:val="20"/>
              </w:rPr>
            </w:pPr>
            <w:r w:rsidRPr="00985BA5">
              <w:rPr>
                <w:sz w:val="20"/>
              </w:rPr>
              <w:t xml:space="preserve">CHW’s </w:t>
            </w:r>
            <w:r>
              <w:rPr>
                <w:sz w:val="20"/>
              </w:rPr>
              <w:t>2022 Urban Water Supply identifies the 50-year water supply and demand scen</w:t>
            </w:r>
            <w:r w:rsidR="0026047B">
              <w:rPr>
                <w:sz w:val="20"/>
              </w:rPr>
              <w:t>a</w:t>
            </w:r>
            <w:r>
              <w:rPr>
                <w:sz w:val="20"/>
              </w:rPr>
              <w:t xml:space="preserve">rios for each of the 15 systems managed by CHW. The pricing submission incorporates necessary capital investment </w:t>
            </w:r>
            <w:r w:rsidR="0026047B">
              <w:rPr>
                <w:sz w:val="20"/>
              </w:rPr>
              <w:t xml:space="preserve">identified </w:t>
            </w:r>
            <w:r>
              <w:rPr>
                <w:sz w:val="20"/>
              </w:rPr>
              <w:t>to ensure each system can meet its specified Levels of Service given the dual pressures of climate change and population growth.  Refer section 12.1 Growth.</w:t>
            </w:r>
          </w:p>
          <w:p w14:paraId="3DC7E7DF" w14:textId="77777777" w:rsidR="002B3FCC" w:rsidRDefault="002B3FCC" w:rsidP="002B3FCC">
            <w:pPr>
              <w:pStyle w:val="CorporatePlanmainbodytext"/>
              <w:spacing w:before="0" w:after="0" w:line="276" w:lineRule="auto"/>
              <w:rPr>
                <w:sz w:val="20"/>
                <w:highlight w:val="yellow"/>
              </w:rPr>
            </w:pPr>
          </w:p>
          <w:p w14:paraId="3917303A" w14:textId="77777777" w:rsidR="002B3FCC" w:rsidRPr="005E0DBE" w:rsidRDefault="002B3FCC" w:rsidP="002B3FCC">
            <w:pPr>
              <w:pStyle w:val="CorporatePlanmainbodytext"/>
              <w:spacing w:before="0" w:after="0" w:line="276" w:lineRule="auto"/>
              <w:rPr>
                <w:sz w:val="20"/>
                <w:highlight w:val="yellow"/>
              </w:rPr>
            </w:pPr>
            <w:r>
              <w:rPr>
                <w:sz w:val="20"/>
              </w:rPr>
              <w:t>Non-residential (business) customers account for approximately 27% of water use with residential customers using the majority, at appro</w:t>
            </w:r>
            <w:r w:rsidR="00C52DC6">
              <w:rPr>
                <w:sz w:val="20"/>
              </w:rPr>
              <w:t>x</w:t>
            </w:r>
            <w:r>
              <w:rPr>
                <w:sz w:val="20"/>
              </w:rPr>
              <w:t>ima</w:t>
            </w:r>
            <w:r w:rsidR="002109FC">
              <w:rPr>
                <w:sz w:val="20"/>
              </w:rPr>
              <w:t>tely</w:t>
            </w:r>
            <w:r>
              <w:rPr>
                <w:sz w:val="20"/>
              </w:rPr>
              <w:t xml:space="preserve"> 73%. Refer section 12 Demand.</w:t>
            </w:r>
          </w:p>
        </w:tc>
      </w:tr>
      <w:tr w:rsidR="002B3FCC" w:rsidRPr="005E0DBE" w14:paraId="11A1954F" w14:textId="77777777" w:rsidTr="0026047B">
        <w:trPr>
          <w:cnfStyle w:val="000000100000" w:firstRow="0" w:lastRow="0" w:firstColumn="0" w:lastColumn="0" w:oddVBand="0" w:evenVBand="0" w:oddHBand="1" w:evenHBand="0" w:firstRowFirstColumn="0" w:firstRowLastColumn="0" w:lastRowFirstColumn="0" w:lastRowLastColumn="0"/>
        </w:trPr>
        <w:tc>
          <w:tcPr>
            <w:tcW w:w="3261" w:type="dxa"/>
          </w:tcPr>
          <w:p w14:paraId="6463227D" w14:textId="77777777" w:rsidR="0026047B" w:rsidRPr="0026047B" w:rsidRDefault="0026047B" w:rsidP="002B3FCC">
            <w:pPr>
              <w:pStyle w:val="CorporatePlanmainbodytext"/>
              <w:spacing w:before="0" w:after="0" w:line="276" w:lineRule="auto"/>
              <w:rPr>
                <w:sz w:val="20"/>
                <w:u w:val="single"/>
              </w:rPr>
            </w:pPr>
            <w:r w:rsidRPr="0026047B">
              <w:rPr>
                <w:sz w:val="20"/>
                <w:u w:val="single"/>
              </w:rPr>
              <w:t xml:space="preserve">General support (2) </w:t>
            </w:r>
          </w:p>
          <w:p w14:paraId="4A2F0BDF" w14:textId="77777777" w:rsidR="002B3FCC" w:rsidRPr="005E0DBE" w:rsidRDefault="002B3FCC" w:rsidP="002B3FCC">
            <w:pPr>
              <w:pStyle w:val="CorporatePlanmainbodytext"/>
              <w:spacing w:before="0" w:after="0" w:line="276" w:lineRule="auto"/>
              <w:rPr>
                <w:sz w:val="20"/>
                <w:highlight w:val="yellow"/>
              </w:rPr>
            </w:pPr>
            <w:r w:rsidRPr="00985BA5">
              <w:rPr>
                <w:sz w:val="20"/>
              </w:rPr>
              <w:t>CHW has</w:t>
            </w:r>
            <w:r>
              <w:rPr>
                <w:sz w:val="20"/>
              </w:rPr>
              <w:t xml:space="preserve"> listened to the customer assembly and the submission reflects the opinions </w:t>
            </w:r>
            <w:r w:rsidR="004E22AA">
              <w:rPr>
                <w:sz w:val="20"/>
              </w:rPr>
              <w:t xml:space="preserve">and outcomes </w:t>
            </w:r>
            <w:r>
              <w:rPr>
                <w:sz w:val="20"/>
              </w:rPr>
              <w:t>of the group (2)</w:t>
            </w:r>
          </w:p>
        </w:tc>
        <w:tc>
          <w:tcPr>
            <w:tcW w:w="5778" w:type="dxa"/>
          </w:tcPr>
          <w:p w14:paraId="09E74A86" w14:textId="77777777" w:rsidR="0026047B" w:rsidRDefault="0026047B" w:rsidP="002B3FCC">
            <w:pPr>
              <w:pStyle w:val="CorporatePlanmainbodytext"/>
              <w:spacing w:before="0" w:after="0" w:line="276" w:lineRule="auto"/>
              <w:rPr>
                <w:sz w:val="20"/>
              </w:rPr>
            </w:pPr>
          </w:p>
          <w:p w14:paraId="0922A85C" w14:textId="77777777" w:rsidR="002B3FCC" w:rsidRPr="005E0DBE" w:rsidRDefault="00E027FF" w:rsidP="002B3FCC">
            <w:pPr>
              <w:pStyle w:val="CorporatePlanmainbodytext"/>
              <w:spacing w:before="0" w:after="0" w:line="276" w:lineRule="auto"/>
              <w:rPr>
                <w:sz w:val="20"/>
                <w:highlight w:val="yellow"/>
              </w:rPr>
            </w:pPr>
            <w:r>
              <w:rPr>
                <w:sz w:val="20"/>
              </w:rPr>
              <w:t>This provides confidence that the price submission accurately reflects the priorities of our customers.</w:t>
            </w:r>
          </w:p>
        </w:tc>
      </w:tr>
      <w:tr w:rsidR="0026047B" w:rsidRPr="005E0DBE" w14:paraId="4D029648" w14:textId="77777777" w:rsidTr="0026047B">
        <w:trPr>
          <w:cnfStyle w:val="000000010000" w:firstRow="0" w:lastRow="0" w:firstColumn="0" w:lastColumn="0" w:oddVBand="0" w:evenVBand="0" w:oddHBand="0" w:evenHBand="1" w:firstRowFirstColumn="0" w:firstRowLastColumn="0" w:lastRowFirstColumn="0" w:lastRowLastColumn="0"/>
        </w:trPr>
        <w:tc>
          <w:tcPr>
            <w:tcW w:w="3261" w:type="dxa"/>
          </w:tcPr>
          <w:p w14:paraId="7EE9C0E7" w14:textId="77777777" w:rsidR="002B3FCC" w:rsidRDefault="0026047B" w:rsidP="002B3FCC">
            <w:pPr>
              <w:pStyle w:val="CorporatePlanmainbodytext"/>
              <w:spacing w:before="0" w:after="0" w:line="276" w:lineRule="auto"/>
              <w:rPr>
                <w:sz w:val="20"/>
                <w:u w:val="single"/>
              </w:rPr>
            </w:pPr>
            <w:r>
              <w:rPr>
                <w:sz w:val="20"/>
                <w:u w:val="single"/>
              </w:rPr>
              <w:t>W</w:t>
            </w:r>
            <w:r w:rsidR="002B3FCC" w:rsidRPr="0026047B">
              <w:rPr>
                <w:sz w:val="20"/>
                <w:u w:val="single"/>
              </w:rPr>
              <w:t>ater quality</w:t>
            </w:r>
            <w:r>
              <w:rPr>
                <w:sz w:val="20"/>
                <w:u w:val="single"/>
              </w:rPr>
              <w:t xml:space="preserve"> </w:t>
            </w:r>
            <w:r w:rsidR="002B3FCC" w:rsidRPr="0026047B">
              <w:rPr>
                <w:sz w:val="20"/>
                <w:u w:val="single"/>
              </w:rPr>
              <w:t>(1)</w:t>
            </w:r>
          </w:p>
          <w:p w14:paraId="689A4983" w14:textId="77777777" w:rsidR="0026047B" w:rsidRPr="0026047B" w:rsidRDefault="0026047B" w:rsidP="002B3FCC">
            <w:pPr>
              <w:pStyle w:val="CorporatePlanmainbodytext"/>
              <w:spacing w:before="0" w:after="0" w:line="276" w:lineRule="auto"/>
              <w:rPr>
                <w:sz w:val="20"/>
              </w:rPr>
            </w:pPr>
            <w:r w:rsidRPr="0026047B">
              <w:rPr>
                <w:sz w:val="20"/>
              </w:rPr>
              <w:t>Poor water quality experienced</w:t>
            </w:r>
          </w:p>
        </w:tc>
        <w:tc>
          <w:tcPr>
            <w:tcW w:w="5778" w:type="dxa"/>
          </w:tcPr>
          <w:p w14:paraId="02032081" w14:textId="77777777" w:rsidR="002B3FCC" w:rsidRPr="00985BA5" w:rsidRDefault="002B3FCC" w:rsidP="002B3FCC">
            <w:pPr>
              <w:pStyle w:val="CorporatePlanmainbodytext"/>
              <w:spacing w:before="0" w:after="0" w:line="276" w:lineRule="auto"/>
              <w:rPr>
                <w:sz w:val="20"/>
              </w:rPr>
            </w:pPr>
            <w:r>
              <w:rPr>
                <w:sz w:val="20"/>
              </w:rPr>
              <w:t>CHW operates 13 water supply systems to ensure water that meets the Australian Drinking Water Guidelines is consisten</w:t>
            </w:r>
            <w:r w:rsidR="002109FC">
              <w:rPr>
                <w:sz w:val="20"/>
              </w:rPr>
              <w:t>t</w:t>
            </w:r>
            <w:r>
              <w:rPr>
                <w:sz w:val="20"/>
              </w:rPr>
              <w:t xml:space="preserve">ly delivered. It is not known which system this customer was referring to, but the smaller systems of Amphitheatre, Raglan (sub-system of Beaufort) and Redbank receive untreated non-potable water and receive a 50% discount volumetric rate. These 3 systems will benefit from a water quality improvement program, refer section 9 Outcomes. </w:t>
            </w:r>
          </w:p>
        </w:tc>
      </w:tr>
      <w:tr w:rsidR="002B3FCC" w:rsidRPr="005E0DBE" w14:paraId="70A3DB19" w14:textId="77777777" w:rsidTr="0026047B">
        <w:trPr>
          <w:cnfStyle w:val="000000100000" w:firstRow="0" w:lastRow="0" w:firstColumn="0" w:lastColumn="0" w:oddVBand="0" w:evenVBand="0" w:oddHBand="1" w:evenHBand="0" w:firstRowFirstColumn="0" w:firstRowLastColumn="0" w:lastRowFirstColumn="0" w:lastRowLastColumn="0"/>
        </w:trPr>
        <w:tc>
          <w:tcPr>
            <w:tcW w:w="3261" w:type="dxa"/>
          </w:tcPr>
          <w:p w14:paraId="774C2272" w14:textId="77777777" w:rsidR="002B3FCC" w:rsidRPr="0026047B" w:rsidRDefault="0026047B" w:rsidP="002B3FCC">
            <w:pPr>
              <w:pStyle w:val="CorporatePlanmainbodytext"/>
              <w:spacing w:before="0" w:after="0" w:line="276" w:lineRule="auto"/>
              <w:rPr>
                <w:sz w:val="20"/>
                <w:u w:val="single"/>
              </w:rPr>
            </w:pPr>
            <w:r>
              <w:rPr>
                <w:sz w:val="20"/>
                <w:u w:val="single"/>
              </w:rPr>
              <w:t>Other - Hepburn Lagoon</w:t>
            </w:r>
            <w:r w:rsidR="002B3FCC" w:rsidRPr="0026047B">
              <w:rPr>
                <w:sz w:val="20"/>
                <w:u w:val="single"/>
              </w:rPr>
              <w:t xml:space="preserve"> (1)</w:t>
            </w:r>
          </w:p>
          <w:p w14:paraId="3ED25B89" w14:textId="77777777" w:rsidR="002B3FCC" w:rsidRDefault="002B3FCC" w:rsidP="002B3FCC">
            <w:pPr>
              <w:pStyle w:val="CorporatePlanmainbodytext"/>
              <w:spacing w:before="0" w:after="0" w:line="276" w:lineRule="auto"/>
              <w:rPr>
                <w:sz w:val="20"/>
              </w:rPr>
            </w:pPr>
            <w:r>
              <w:rPr>
                <w:sz w:val="20"/>
              </w:rPr>
              <w:t>CHW must oppose the Western Victorian Transmission Network Project as it is going to impact a waterway that feeds into Hepburn Lagoon.</w:t>
            </w:r>
          </w:p>
        </w:tc>
        <w:tc>
          <w:tcPr>
            <w:tcW w:w="5778" w:type="dxa"/>
          </w:tcPr>
          <w:p w14:paraId="270E74CE" w14:textId="77777777" w:rsidR="002B3FCC" w:rsidRDefault="002B3FCC" w:rsidP="002B3FCC">
            <w:pPr>
              <w:pStyle w:val="CorporatePlanmainbodytext"/>
              <w:spacing w:before="0" w:after="0" w:line="276" w:lineRule="auto"/>
              <w:rPr>
                <w:sz w:val="20"/>
              </w:rPr>
            </w:pPr>
            <w:r>
              <w:rPr>
                <w:sz w:val="20"/>
              </w:rPr>
              <w:t>CHW does not have management responsibility for the Hepburn Lagoon or the associated waterway. This may be a matter for the relevant Catchment Management Aut</w:t>
            </w:r>
            <w:r w:rsidR="00592ABE">
              <w:rPr>
                <w:sz w:val="20"/>
              </w:rPr>
              <w:t>h</w:t>
            </w:r>
            <w:r>
              <w:rPr>
                <w:sz w:val="20"/>
              </w:rPr>
              <w:t xml:space="preserve">ority and water corporation who manage the lagoon. </w:t>
            </w:r>
          </w:p>
        </w:tc>
      </w:tr>
    </w:tbl>
    <w:p w14:paraId="59194D3C" w14:textId="35C9A5DB" w:rsidR="00D8118A" w:rsidRDefault="00D8118A" w:rsidP="00D8118A">
      <w:pPr>
        <w:pStyle w:val="Heading2"/>
        <w:numPr>
          <w:ilvl w:val="0"/>
          <w:numId w:val="0"/>
        </w:numPr>
        <w:ind w:left="1135"/>
      </w:pPr>
    </w:p>
    <w:p w14:paraId="13EC958B" w14:textId="77777777" w:rsidR="006915B0" w:rsidRPr="006915B0" w:rsidRDefault="006915B0" w:rsidP="006915B0">
      <w:pPr>
        <w:pStyle w:val="Body"/>
      </w:pPr>
    </w:p>
    <w:p w14:paraId="3AB4DA14" w14:textId="77777777" w:rsidR="002C5FC2" w:rsidRPr="002C5FC2" w:rsidRDefault="002C5FC2" w:rsidP="002C5FC2">
      <w:pPr>
        <w:pStyle w:val="Heading2"/>
      </w:pPr>
      <w:bookmarkStart w:id="32" w:name="_Toc115430834"/>
      <w:r>
        <w:t xml:space="preserve">Engagement </w:t>
      </w:r>
      <w:r w:rsidRPr="002C5FC2">
        <w:t>– PREMO assessment</w:t>
      </w:r>
      <w:bookmarkEnd w:id="32"/>
    </w:p>
    <w:p w14:paraId="471EFE97" w14:textId="305C751B" w:rsidR="001736C0" w:rsidRDefault="002C5FC2" w:rsidP="001736C0">
      <w:pPr>
        <w:pStyle w:val="CorporatePlanmainbodytext"/>
      </w:pPr>
      <w:r w:rsidRPr="002C5FC2">
        <w:t xml:space="preserve">For the </w:t>
      </w:r>
      <w:r>
        <w:t xml:space="preserve">Engagement </w:t>
      </w:r>
      <w:r w:rsidRPr="002C5FC2">
        <w:t xml:space="preserve">component of PREMO, we assessed ourselves to be </w:t>
      </w:r>
      <w:r w:rsidR="00257F64">
        <w:t xml:space="preserve">Advanced </w:t>
      </w:r>
      <w:r w:rsidRPr="002C5FC2">
        <w:t>(</w:t>
      </w:r>
      <w:r>
        <w:t>3</w:t>
      </w:r>
      <w:r w:rsidRPr="002C5FC2">
        <w:t>.25/</w:t>
      </w:r>
      <w:r>
        <w:t>3</w:t>
      </w:r>
      <w:r w:rsidRPr="002C5FC2">
        <w:t>.5) as per the following table.</w:t>
      </w:r>
    </w:p>
    <w:p w14:paraId="789D2054" w14:textId="77777777" w:rsidR="00F54912" w:rsidRDefault="00F54912" w:rsidP="001736C0">
      <w:pPr>
        <w:pStyle w:val="CorporatePlanmainbodytext"/>
        <w:rPr>
          <w:i/>
        </w:rPr>
      </w:pPr>
      <w:r w:rsidRPr="00E5248F">
        <w:rPr>
          <w:sz w:val="20"/>
          <w:szCs w:val="20"/>
        </w:rPr>
        <w:t xml:space="preserve">Table </w:t>
      </w:r>
      <w:r w:rsidR="00EB37FD">
        <w:rPr>
          <w:sz w:val="20"/>
          <w:szCs w:val="20"/>
        </w:rPr>
        <w:t>8.3</w:t>
      </w:r>
      <w:r>
        <w:rPr>
          <w:sz w:val="20"/>
          <w:szCs w:val="20"/>
        </w:rPr>
        <w:tab/>
      </w:r>
      <w:r>
        <w:rPr>
          <w:b/>
          <w:sz w:val="20"/>
          <w:szCs w:val="20"/>
        </w:rPr>
        <w:t>Engagement</w:t>
      </w:r>
      <w:r w:rsidRPr="00F54912">
        <w:rPr>
          <w:b/>
          <w:sz w:val="20"/>
          <w:szCs w:val="20"/>
        </w:rPr>
        <w:t xml:space="preserve"> – PREMO assessment</w:t>
      </w:r>
    </w:p>
    <w:tbl>
      <w:tblPr>
        <w:tblStyle w:val="TableGrid8"/>
        <w:tblW w:w="9235" w:type="dxa"/>
        <w:tblLook w:val="0420" w:firstRow="1" w:lastRow="0" w:firstColumn="0" w:lastColumn="0" w:noHBand="0" w:noVBand="1"/>
      </w:tblPr>
      <w:tblGrid>
        <w:gridCol w:w="2659"/>
        <w:gridCol w:w="5478"/>
        <w:gridCol w:w="1098"/>
      </w:tblGrid>
      <w:tr w:rsidR="006E7FAC" w:rsidRPr="006E7FAC" w14:paraId="43A51DFB" w14:textId="77777777" w:rsidTr="00E43749">
        <w:trPr>
          <w:cnfStyle w:val="100000000000" w:firstRow="1" w:lastRow="0" w:firstColumn="0" w:lastColumn="0" w:oddVBand="0" w:evenVBand="0" w:oddHBand="0" w:evenHBand="0" w:firstRowFirstColumn="0" w:firstRowLastColumn="0" w:lastRowFirstColumn="0" w:lastRowLastColumn="0"/>
          <w:trHeight w:val="455"/>
          <w:tblHeader/>
        </w:trPr>
        <w:tc>
          <w:tcPr>
            <w:tcW w:w="2659" w:type="dxa"/>
            <w:hideMark/>
          </w:tcPr>
          <w:p w14:paraId="3EEE3944" w14:textId="77777777" w:rsidR="006E7FAC" w:rsidRPr="002C5FC2" w:rsidRDefault="006E7FAC" w:rsidP="00327378">
            <w:pPr>
              <w:pStyle w:val="CorporatePlanmainbodytext"/>
              <w:spacing w:before="0" w:after="0"/>
              <w:rPr>
                <w:color w:val="FFFFFF" w:themeColor="background1"/>
                <w:sz w:val="20"/>
                <w:szCs w:val="36"/>
                <w:lang w:eastAsia="en-AU"/>
              </w:rPr>
            </w:pPr>
            <w:r w:rsidRPr="002C5FC2">
              <w:rPr>
                <w:color w:val="FFFFFF" w:themeColor="background1"/>
                <w:sz w:val="20"/>
                <w:lang w:eastAsia="en-AU"/>
              </w:rPr>
              <w:t>Guiding question</w:t>
            </w:r>
          </w:p>
        </w:tc>
        <w:tc>
          <w:tcPr>
            <w:tcW w:w="5478" w:type="dxa"/>
            <w:hideMark/>
          </w:tcPr>
          <w:p w14:paraId="5417BE31" w14:textId="77777777" w:rsidR="006E7FAC" w:rsidRPr="002C5FC2" w:rsidRDefault="006E7FAC" w:rsidP="00327378">
            <w:pPr>
              <w:pStyle w:val="CorporatePlanmainbodytext"/>
              <w:spacing w:before="0" w:after="0"/>
              <w:rPr>
                <w:color w:val="FFFFFF" w:themeColor="background1"/>
                <w:sz w:val="20"/>
                <w:szCs w:val="36"/>
                <w:lang w:eastAsia="en-AU"/>
              </w:rPr>
            </w:pPr>
            <w:r w:rsidRPr="002C5FC2">
              <w:rPr>
                <w:color w:val="FFFFFF" w:themeColor="background1"/>
                <w:sz w:val="20"/>
                <w:lang w:eastAsia="en-AU"/>
              </w:rPr>
              <w:t>Assessment</w:t>
            </w:r>
          </w:p>
        </w:tc>
        <w:tc>
          <w:tcPr>
            <w:tcW w:w="1098" w:type="dxa"/>
            <w:hideMark/>
          </w:tcPr>
          <w:p w14:paraId="2DE84B7F" w14:textId="77777777" w:rsidR="006E7FAC" w:rsidRPr="002C5FC2" w:rsidRDefault="006E7FAC" w:rsidP="00327378">
            <w:pPr>
              <w:pStyle w:val="CorporatePlanmainbodytext"/>
              <w:spacing w:before="0" w:after="0"/>
              <w:rPr>
                <w:color w:val="FFFFFF" w:themeColor="background1"/>
                <w:sz w:val="20"/>
                <w:szCs w:val="36"/>
                <w:lang w:eastAsia="en-AU"/>
              </w:rPr>
            </w:pPr>
            <w:r w:rsidRPr="002C5FC2">
              <w:rPr>
                <w:color w:val="FFFFFF" w:themeColor="background1"/>
                <w:sz w:val="20"/>
                <w:lang w:eastAsia="en-AU"/>
              </w:rPr>
              <w:t>Rating</w:t>
            </w:r>
          </w:p>
        </w:tc>
      </w:tr>
      <w:tr w:rsidR="006E7FAC" w:rsidRPr="006E7FAC" w14:paraId="3B1D89BD"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2659" w:type="dxa"/>
            <w:hideMark/>
          </w:tcPr>
          <w:p w14:paraId="307BEDAB"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Did the form of engagement suit the content of consultation, the circumstances facing the water business and its customers? </w:t>
            </w:r>
          </w:p>
        </w:tc>
        <w:tc>
          <w:tcPr>
            <w:tcW w:w="5478" w:type="dxa"/>
            <w:hideMark/>
          </w:tcPr>
          <w:p w14:paraId="1D59778A"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CHW undertook a multi-dimensional approach aimed at ensuring a representative sample of customer views were obtained in a COVID</w:t>
            </w:r>
            <w:r w:rsidR="00EB37FD">
              <w:rPr>
                <w:color w:val="000000" w:themeColor="dark1"/>
                <w:sz w:val="20"/>
                <w:lang w:eastAsia="en-AU"/>
              </w:rPr>
              <w:t>-19</w:t>
            </w:r>
            <w:r w:rsidRPr="006E7FAC">
              <w:rPr>
                <w:color w:val="000000" w:themeColor="dark1"/>
                <w:sz w:val="20"/>
                <w:lang w:eastAsia="en-AU"/>
              </w:rPr>
              <w:t xml:space="preserve"> </w:t>
            </w:r>
            <w:r w:rsidR="00BB091B">
              <w:rPr>
                <w:color w:val="000000" w:themeColor="dark1"/>
                <w:sz w:val="20"/>
                <w:lang w:eastAsia="en-AU"/>
              </w:rPr>
              <w:t xml:space="preserve">constrained </w:t>
            </w:r>
            <w:r w:rsidRPr="006E7FAC">
              <w:rPr>
                <w:color w:val="000000" w:themeColor="dark1"/>
                <w:sz w:val="20"/>
                <w:lang w:eastAsia="en-AU"/>
              </w:rPr>
              <w:t xml:space="preserve">environment.  </w:t>
            </w:r>
          </w:p>
          <w:p w14:paraId="0C4BA860"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The engagement consisted of </w:t>
            </w:r>
            <w:r w:rsidR="00EB37FD">
              <w:rPr>
                <w:color w:val="000000" w:themeColor="dark1"/>
                <w:sz w:val="20"/>
                <w:lang w:eastAsia="en-AU"/>
              </w:rPr>
              <w:t>3</w:t>
            </w:r>
            <w:r w:rsidRPr="006E7FAC">
              <w:rPr>
                <w:color w:val="000000" w:themeColor="dark1"/>
                <w:sz w:val="20"/>
                <w:lang w:eastAsia="en-AU"/>
              </w:rPr>
              <w:t xml:space="preserve"> stages:</w:t>
            </w:r>
          </w:p>
          <w:p w14:paraId="4D872A0A"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Stage 1: Community pop-ups, online surveys</w:t>
            </w:r>
          </w:p>
          <w:p w14:paraId="5564A031"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Stage 2: Customer </w:t>
            </w:r>
            <w:proofErr w:type="spellStart"/>
            <w:r w:rsidRPr="006E7FAC">
              <w:rPr>
                <w:color w:val="000000" w:themeColor="dark1"/>
                <w:sz w:val="20"/>
                <w:lang w:eastAsia="en-AU"/>
              </w:rPr>
              <w:t>Synthetron</w:t>
            </w:r>
            <w:proofErr w:type="spellEnd"/>
            <w:r w:rsidRPr="006E7FAC">
              <w:rPr>
                <w:color w:val="000000" w:themeColor="dark1"/>
                <w:sz w:val="20"/>
                <w:lang w:eastAsia="en-AU"/>
              </w:rPr>
              <w:t xml:space="preserve"> (virtual workshops) and face</w:t>
            </w:r>
            <w:r w:rsidR="00EB37FD">
              <w:rPr>
                <w:color w:val="000000" w:themeColor="dark1"/>
                <w:sz w:val="20"/>
                <w:lang w:eastAsia="en-AU"/>
              </w:rPr>
              <w:t>-</w:t>
            </w:r>
            <w:r w:rsidRPr="006E7FAC">
              <w:rPr>
                <w:color w:val="000000" w:themeColor="dark1"/>
                <w:sz w:val="20"/>
                <w:lang w:eastAsia="en-AU"/>
              </w:rPr>
              <w:t xml:space="preserve"> to</w:t>
            </w:r>
            <w:r w:rsidR="00EB37FD">
              <w:rPr>
                <w:color w:val="000000" w:themeColor="dark1"/>
                <w:sz w:val="20"/>
                <w:lang w:eastAsia="en-AU"/>
              </w:rPr>
              <w:t>-</w:t>
            </w:r>
            <w:r w:rsidRPr="006E7FAC">
              <w:rPr>
                <w:color w:val="000000" w:themeColor="dark1"/>
                <w:sz w:val="20"/>
                <w:lang w:eastAsia="en-AU"/>
              </w:rPr>
              <w:t>face workshops with key stakeholders (support agencies, Customer Advisory Panel)</w:t>
            </w:r>
          </w:p>
          <w:p w14:paraId="10625A7C"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Stage 3: Deliberative Assembly.</w:t>
            </w:r>
          </w:p>
        </w:tc>
        <w:tc>
          <w:tcPr>
            <w:tcW w:w="1098" w:type="dxa"/>
            <w:hideMark/>
          </w:tcPr>
          <w:p w14:paraId="283602FE"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tc>
      </w:tr>
      <w:tr w:rsidR="006E7FAC" w:rsidRPr="006E7FAC" w14:paraId="7D89B35B" w14:textId="77777777" w:rsidTr="00E43749">
        <w:trPr>
          <w:cnfStyle w:val="000000010000" w:firstRow="0" w:lastRow="0" w:firstColumn="0" w:lastColumn="0" w:oddVBand="0" w:evenVBand="0" w:oddHBand="0" w:evenHBand="1" w:firstRowFirstColumn="0" w:firstRowLastColumn="0" w:lastRowFirstColumn="0" w:lastRowLastColumn="0"/>
          <w:trHeight w:val="843"/>
        </w:trPr>
        <w:tc>
          <w:tcPr>
            <w:tcW w:w="2659" w:type="dxa"/>
            <w:hideMark/>
          </w:tcPr>
          <w:p w14:paraId="7739EBBA"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Were appropriate instruction and information provided to customers about the purpose, form and content of engagement? </w:t>
            </w:r>
          </w:p>
        </w:tc>
        <w:tc>
          <w:tcPr>
            <w:tcW w:w="5478" w:type="dxa"/>
            <w:hideMark/>
          </w:tcPr>
          <w:p w14:paraId="04153722"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CHW contracted a panel of experts with specific expertise for each dimension of the engagement approach. A strong focus was placed on ensuring customers were supported with background information, guidance and clear objectives to enable effective contributions. </w:t>
            </w:r>
          </w:p>
        </w:tc>
        <w:tc>
          <w:tcPr>
            <w:tcW w:w="1098" w:type="dxa"/>
            <w:hideMark/>
          </w:tcPr>
          <w:p w14:paraId="3CF0D0DE"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tc>
      </w:tr>
      <w:tr w:rsidR="006E7FAC" w:rsidRPr="006E7FAC" w14:paraId="6D2F97D9"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2659" w:type="dxa"/>
            <w:hideMark/>
          </w:tcPr>
          <w:p w14:paraId="26B29AAD"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Were the matters engaged on those that have the most influence on the services provided to customers and prices charged? </w:t>
            </w:r>
            <w:r w:rsidRPr="006E7FAC">
              <w:rPr>
                <w:rFonts w:eastAsiaTheme="minorEastAsia"/>
                <w:color w:val="000000" w:themeColor="dark1"/>
                <w:sz w:val="20"/>
                <w:lang w:eastAsia="en-AU"/>
              </w:rPr>
              <w:tab/>
            </w:r>
          </w:p>
        </w:tc>
        <w:tc>
          <w:tcPr>
            <w:tcW w:w="5478" w:type="dxa"/>
            <w:hideMark/>
          </w:tcPr>
          <w:p w14:paraId="2CE4B8FD"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Early stages of the engagement included themes emerging over the </w:t>
            </w:r>
            <w:r w:rsidR="00EB37FD">
              <w:rPr>
                <w:color w:val="000000" w:themeColor="dark1"/>
                <w:sz w:val="20"/>
                <w:lang w:eastAsia="en-AU"/>
              </w:rPr>
              <w:t xml:space="preserve">4 </w:t>
            </w:r>
            <w:r w:rsidRPr="006E7FAC">
              <w:rPr>
                <w:color w:val="000000" w:themeColor="dark1"/>
                <w:sz w:val="20"/>
                <w:lang w:eastAsia="en-AU"/>
              </w:rPr>
              <w:t xml:space="preserve">years (Customer Advisory Panel and customer survey) plus open questions to understand customer preferences and priorities. The multi-dimensional approach consisting of </w:t>
            </w:r>
            <w:r w:rsidR="00EB37FD">
              <w:rPr>
                <w:color w:val="000000" w:themeColor="dark1"/>
                <w:sz w:val="20"/>
                <w:lang w:eastAsia="en-AU"/>
              </w:rPr>
              <w:t xml:space="preserve">3 </w:t>
            </w:r>
            <w:r w:rsidRPr="006E7FAC">
              <w:rPr>
                <w:color w:val="000000" w:themeColor="dark1"/>
                <w:sz w:val="20"/>
                <w:lang w:eastAsia="en-AU"/>
              </w:rPr>
              <w:t xml:space="preserve">phases was designed so that each stage would build on the previous stage, both in the data collected and the intensity of the engagement, culminating in </w:t>
            </w:r>
            <w:r w:rsidR="002163E6" w:rsidRPr="006E7FAC">
              <w:rPr>
                <w:color w:val="000000" w:themeColor="dark1"/>
                <w:sz w:val="20"/>
                <w:lang w:eastAsia="en-AU"/>
              </w:rPr>
              <w:t>the Deliberative</w:t>
            </w:r>
            <w:r w:rsidRPr="006E7FAC">
              <w:rPr>
                <w:color w:val="000000" w:themeColor="dark1"/>
                <w:sz w:val="20"/>
                <w:lang w:eastAsia="en-AU"/>
              </w:rPr>
              <w:t xml:space="preserve"> Assembly. </w:t>
            </w:r>
          </w:p>
        </w:tc>
        <w:tc>
          <w:tcPr>
            <w:tcW w:w="1098" w:type="dxa"/>
            <w:hideMark/>
          </w:tcPr>
          <w:p w14:paraId="5D998917"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p w14:paraId="662D269F"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b/>
            </w:r>
          </w:p>
        </w:tc>
      </w:tr>
      <w:tr w:rsidR="006E7FAC" w:rsidRPr="006E7FAC" w14:paraId="0FA75282" w14:textId="77777777" w:rsidTr="00E43749">
        <w:trPr>
          <w:cnfStyle w:val="000000010000" w:firstRow="0" w:lastRow="0" w:firstColumn="0" w:lastColumn="0" w:oddVBand="0" w:evenVBand="0" w:oddHBand="0" w:evenHBand="1" w:firstRowFirstColumn="0" w:firstRowLastColumn="0" w:lastRowFirstColumn="0" w:lastRowLastColumn="0"/>
          <w:trHeight w:val="843"/>
        </w:trPr>
        <w:tc>
          <w:tcPr>
            <w:tcW w:w="2659" w:type="dxa"/>
            <w:hideMark/>
          </w:tcPr>
          <w:p w14:paraId="55E143DC"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To what extent has the business explained how it decided when to carry out its engagement? </w:t>
            </w:r>
          </w:p>
        </w:tc>
        <w:tc>
          <w:tcPr>
            <w:tcW w:w="5478" w:type="dxa"/>
            <w:hideMark/>
          </w:tcPr>
          <w:p w14:paraId="03FDF1ED" w14:textId="42427F2E"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Continuing engagement with customers throughout the current periods has been a feature of CHW’s approach. The Customer Advisory Panel and a joint customer survey with </w:t>
            </w:r>
            <w:r w:rsidR="002163E6" w:rsidRPr="006E7FAC">
              <w:rPr>
                <w:color w:val="000000" w:themeColor="dark1"/>
                <w:sz w:val="20"/>
                <w:lang w:eastAsia="en-AU"/>
              </w:rPr>
              <w:t>a group</w:t>
            </w:r>
            <w:r w:rsidRPr="006E7FAC">
              <w:rPr>
                <w:color w:val="000000" w:themeColor="dark1"/>
                <w:sz w:val="20"/>
                <w:lang w:eastAsia="en-AU"/>
              </w:rPr>
              <w:t xml:space="preserve"> of regional water corporations </w:t>
            </w:r>
            <w:r w:rsidR="00EB37FD">
              <w:rPr>
                <w:color w:val="000000" w:themeColor="dark1"/>
                <w:sz w:val="20"/>
                <w:lang w:eastAsia="en-AU"/>
              </w:rPr>
              <w:t xml:space="preserve">has been </w:t>
            </w:r>
            <w:r w:rsidRPr="006E7FAC">
              <w:rPr>
                <w:color w:val="000000" w:themeColor="dark1"/>
                <w:sz w:val="20"/>
                <w:lang w:eastAsia="en-AU"/>
              </w:rPr>
              <w:t>ongoing since 2018. CHW’s in-depth customer engagement to support this submission commenced in late 2021 and was tailored to be effective in a COVID</w:t>
            </w:r>
            <w:r w:rsidR="00EB37FD">
              <w:rPr>
                <w:color w:val="000000" w:themeColor="dark1"/>
                <w:sz w:val="20"/>
                <w:lang w:eastAsia="en-AU"/>
              </w:rPr>
              <w:t>-19</w:t>
            </w:r>
            <w:r w:rsidRPr="006E7FAC">
              <w:rPr>
                <w:color w:val="000000" w:themeColor="dark1"/>
                <w:sz w:val="20"/>
                <w:lang w:eastAsia="en-AU"/>
              </w:rPr>
              <w:t xml:space="preserve"> environment as Victoria was beginning to</w:t>
            </w:r>
            <w:r w:rsidR="007357C8">
              <w:rPr>
                <w:color w:val="000000" w:themeColor="dark1"/>
                <w:sz w:val="20"/>
                <w:lang w:eastAsia="en-AU"/>
              </w:rPr>
              <w:t xml:space="preserve"> ease public health restrictions</w:t>
            </w:r>
            <w:r w:rsidRPr="006E7FAC">
              <w:rPr>
                <w:color w:val="000000" w:themeColor="dark1"/>
                <w:sz w:val="20"/>
                <w:lang w:eastAsia="en-AU"/>
              </w:rPr>
              <w:t xml:space="preserve">.  </w:t>
            </w:r>
          </w:p>
        </w:tc>
        <w:tc>
          <w:tcPr>
            <w:tcW w:w="1098" w:type="dxa"/>
            <w:hideMark/>
          </w:tcPr>
          <w:p w14:paraId="4036C16D"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tc>
      </w:tr>
      <w:tr w:rsidR="006E7FAC" w:rsidRPr="006E7FAC" w14:paraId="168EEB07"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2659" w:type="dxa"/>
            <w:hideMark/>
          </w:tcPr>
          <w:p w14:paraId="21150BE3"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How did engagement with customers influence its submission? </w:t>
            </w:r>
            <w:r w:rsidRPr="006E7FAC">
              <w:rPr>
                <w:rFonts w:eastAsiaTheme="minorEastAsia"/>
                <w:color w:val="000000" w:themeColor="dark1"/>
                <w:sz w:val="20"/>
                <w:lang w:eastAsia="en-AU"/>
              </w:rPr>
              <w:tab/>
            </w:r>
          </w:p>
        </w:tc>
        <w:tc>
          <w:tcPr>
            <w:tcW w:w="5478" w:type="dxa"/>
            <w:hideMark/>
          </w:tcPr>
          <w:p w14:paraId="3F75C1F5" w14:textId="210F4F1F"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CHW’s </w:t>
            </w:r>
            <w:r w:rsidR="00BB091B">
              <w:rPr>
                <w:color w:val="000000" w:themeColor="dark1"/>
                <w:sz w:val="20"/>
                <w:lang w:eastAsia="en-AU"/>
              </w:rPr>
              <w:t>O</w:t>
            </w:r>
            <w:r w:rsidRPr="006E7FAC">
              <w:rPr>
                <w:color w:val="000000" w:themeColor="dark1"/>
                <w:sz w:val="20"/>
                <w:lang w:eastAsia="en-AU"/>
              </w:rPr>
              <w:t xml:space="preserve">utcome commitments have evolved since 2018, both through the current period and what is proposed for the 2023-28 period. This has been a direct consequence of listening to customers and shaping the </w:t>
            </w:r>
            <w:r w:rsidR="007357C8">
              <w:rPr>
                <w:color w:val="000000" w:themeColor="dark1"/>
                <w:sz w:val="20"/>
                <w:lang w:eastAsia="en-AU"/>
              </w:rPr>
              <w:t>O</w:t>
            </w:r>
            <w:r w:rsidRPr="006E7FAC">
              <w:rPr>
                <w:color w:val="000000" w:themeColor="dark1"/>
                <w:sz w:val="20"/>
                <w:lang w:eastAsia="en-AU"/>
              </w:rPr>
              <w:t xml:space="preserve">utcomes to reflect customer preferences and priorities, while acknowledging trade-offs are required and not every customer request can be accommodated. </w:t>
            </w:r>
          </w:p>
        </w:tc>
        <w:tc>
          <w:tcPr>
            <w:tcW w:w="1098" w:type="dxa"/>
            <w:hideMark/>
          </w:tcPr>
          <w:p w14:paraId="239E9A37"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tc>
      </w:tr>
      <w:tr w:rsidR="006E7FAC" w:rsidRPr="006E7FAC" w14:paraId="47150C7C" w14:textId="77777777" w:rsidTr="00E43749">
        <w:trPr>
          <w:cnfStyle w:val="000000010000" w:firstRow="0" w:lastRow="0" w:firstColumn="0" w:lastColumn="0" w:oddVBand="0" w:evenVBand="0" w:oddHBand="0" w:evenHBand="1" w:firstRowFirstColumn="0" w:firstRowLastColumn="0" w:lastRowFirstColumn="0" w:lastRowLastColumn="0"/>
          <w:trHeight w:val="843"/>
        </w:trPr>
        <w:tc>
          <w:tcPr>
            <w:tcW w:w="2659" w:type="dxa"/>
            <w:hideMark/>
          </w:tcPr>
          <w:p w14:paraId="03DB241E"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How was engagement inclusive of consumers experiencing vulnerability?</w:t>
            </w:r>
          </w:p>
        </w:tc>
        <w:tc>
          <w:tcPr>
            <w:tcW w:w="5478" w:type="dxa"/>
            <w:hideMark/>
          </w:tcPr>
          <w:p w14:paraId="09054BB3"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CHW has a strong track record of supporting customers experiencing vulnerability. A dedicated workshop was held with our well</w:t>
            </w:r>
            <w:r w:rsidR="00EB37FD">
              <w:rPr>
                <w:color w:val="000000" w:themeColor="dark1"/>
                <w:sz w:val="20"/>
                <w:lang w:eastAsia="en-AU"/>
              </w:rPr>
              <w:t>-</w:t>
            </w:r>
            <w:r w:rsidRPr="006E7FAC">
              <w:rPr>
                <w:color w:val="000000" w:themeColor="dark1"/>
                <w:sz w:val="20"/>
                <w:lang w:eastAsia="en-AU"/>
              </w:rPr>
              <w:t xml:space="preserve">regarded </w:t>
            </w:r>
            <w:proofErr w:type="spellStart"/>
            <w:r w:rsidRPr="006E7FAC">
              <w:rPr>
                <w:color w:val="000000" w:themeColor="dark1"/>
                <w:sz w:val="20"/>
                <w:lang w:eastAsia="en-AU"/>
              </w:rPr>
              <w:t>Careflow</w:t>
            </w:r>
            <w:proofErr w:type="spellEnd"/>
            <w:r w:rsidRPr="006E7FAC">
              <w:rPr>
                <w:color w:val="000000" w:themeColor="dark1"/>
                <w:sz w:val="20"/>
                <w:lang w:eastAsia="en-AU"/>
              </w:rPr>
              <w:t xml:space="preserve"> forum which </w:t>
            </w:r>
            <w:r w:rsidR="002163E6" w:rsidRPr="006E7FAC">
              <w:rPr>
                <w:color w:val="000000" w:themeColor="dark1"/>
                <w:sz w:val="20"/>
                <w:lang w:eastAsia="en-AU"/>
              </w:rPr>
              <w:t>includes</w:t>
            </w:r>
            <w:r w:rsidRPr="006E7FAC">
              <w:rPr>
                <w:color w:val="000000" w:themeColor="dark1"/>
                <w:sz w:val="20"/>
                <w:lang w:eastAsia="en-AU"/>
              </w:rPr>
              <w:t xml:space="preserve"> representatives from local support agencies who are at the front line of dealing with the most vulnerable in our communities.</w:t>
            </w:r>
            <w:r w:rsidR="00257F64">
              <w:rPr>
                <w:color w:val="000000" w:themeColor="dark1"/>
                <w:sz w:val="20"/>
                <w:lang w:eastAsia="en-AU"/>
              </w:rPr>
              <w:t xml:space="preserve">  Townships with high proportion of social disadvantage were visited specifically</w:t>
            </w:r>
            <w:r w:rsidR="005E54BA">
              <w:rPr>
                <w:color w:val="000000" w:themeColor="dark1"/>
                <w:sz w:val="20"/>
                <w:lang w:eastAsia="en-AU"/>
              </w:rPr>
              <w:t xml:space="preserve"> as part of the community engagement program</w:t>
            </w:r>
            <w:r w:rsidR="00257F64">
              <w:rPr>
                <w:color w:val="000000" w:themeColor="dark1"/>
                <w:sz w:val="20"/>
                <w:lang w:eastAsia="en-AU"/>
              </w:rPr>
              <w:t>.</w:t>
            </w:r>
          </w:p>
        </w:tc>
        <w:tc>
          <w:tcPr>
            <w:tcW w:w="1098" w:type="dxa"/>
            <w:hideMark/>
          </w:tcPr>
          <w:p w14:paraId="2B35B95E"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Advanced</w:t>
            </w:r>
          </w:p>
        </w:tc>
      </w:tr>
      <w:tr w:rsidR="006E7FAC" w:rsidRPr="006E7FAC" w14:paraId="092632AA" w14:textId="77777777" w:rsidTr="00E43749">
        <w:trPr>
          <w:cnfStyle w:val="000000100000" w:firstRow="0" w:lastRow="0" w:firstColumn="0" w:lastColumn="0" w:oddVBand="0" w:evenVBand="0" w:oddHBand="1" w:evenHBand="0" w:firstRowFirstColumn="0" w:firstRowLastColumn="0" w:lastRowFirstColumn="0" w:lastRowLastColumn="0"/>
          <w:trHeight w:val="843"/>
        </w:trPr>
        <w:tc>
          <w:tcPr>
            <w:tcW w:w="2659" w:type="dxa"/>
            <w:hideMark/>
          </w:tcPr>
          <w:p w14:paraId="0D8CD9E0" w14:textId="77777777" w:rsidR="006E7FAC" w:rsidRPr="006E7FAC" w:rsidRDefault="006E7FAC" w:rsidP="00327378">
            <w:pPr>
              <w:pStyle w:val="CorporatePlanmainbodytext"/>
              <w:spacing w:before="0" w:after="0"/>
              <w:rPr>
                <w:sz w:val="20"/>
                <w:szCs w:val="36"/>
                <w:lang w:eastAsia="en-AU"/>
              </w:rPr>
            </w:pPr>
            <w:r w:rsidRPr="006E7FAC">
              <w:rPr>
                <w:rFonts w:eastAsiaTheme="minorEastAsia"/>
                <w:color w:val="000000" w:themeColor="dark1"/>
                <w:sz w:val="20"/>
                <w:lang w:eastAsia="en-AU"/>
              </w:rPr>
              <w:t xml:space="preserve">How was engagement inclusive of First Nations people? </w:t>
            </w:r>
          </w:p>
        </w:tc>
        <w:tc>
          <w:tcPr>
            <w:tcW w:w="5478" w:type="dxa"/>
            <w:hideMark/>
          </w:tcPr>
          <w:p w14:paraId="6F8F1E45"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 xml:space="preserve">CHW regularly consults </w:t>
            </w:r>
            <w:r w:rsidR="00D83154">
              <w:rPr>
                <w:color w:val="000000" w:themeColor="dark1"/>
                <w:sz w:val="20"/>
                <w:lang w:eastAsia="en-AU"/>
              </w:rPr>
              <w:t xml:space="preserve">and engages </w:t>
            </w:r>
            <w:r w:rsidRPr="006E7FAC">
              <w:rPr>
                <w:color w:val="000000" w:themeColor="dark1"/>
                <w:sz w:val="20"/>
                <w:lang w:eastAsia="en-AU"/>
              </w:rPr>
              <w:t xml:space="preserve">with First Nations </w:t>
            </w:r>
            <w:r w:rsidRPr="006E7FAC">
              <w:rPr>
                <w:rFonts w:eastAsiaTheme="minorEastAsia"/>
                <w:color w:val="000000" w:themeColor="dark1"/>
                <w:sz w:val="20"/>
                <w:lang w:eastAsia="en-AU"/>
              </w:rPr>
              <w:t xml:space="preserve">people. As we continue our reconciliation journey, CHW has recently launched our </w:t>
            </w:r>
            <w:r w:rsidRPr="00D83154">
              <w:rPr>
                <w:rFonts w:eastAsiaTheme="minorEastAsia"/>
                <w:i/>
                <w:color w:val="000000" w:themeColor="dark1"/>
                <w:sz w:val="20"/>
                <w:lang w:eastAsia="en-AU"/>
              </w:rPr>
              <w:t>Innovate Reconciliation Action Plan (RAP)</w:t>
            </w:r>
            <w:r w:rsidRPr="006E7FAC">
              <w:rPr>
                <w:rFonts w:eastAsiaTheme="minorEastAsia"/>
                <w:color w:val="000000" w:themeColor="dark1"/>
                <w:sz w:val="20"/>
                <w:lang w:eastAsia="en-AU"/>
              </w:rPr>
              <w:t xml:space="preserve"> 2021-23 following extensive engagement with </w:t>
            </w:r>
            <w:proofErr w:type="spellStart"/>
            <w:r w:rsidRPr="006E7FAC">
              <w:rPr>
                <w:rFonts w:eastAsiaTheme="minorEastAsia"/>
                <w:color w:val="000000" w:themeColor="dark1"/>
                <w:sz w:val="20"/>
                <w:lang w:eastAsia="en-AU"/>
              </w:rPr>
              <w:t>Wadawurrung</w:t>
            </w:r>
            <w:proofErr w:type="spellEnd"/>
            <w:r w:rsidRPr="006E7FAC">
              <w:rPr>
                <w:rFonts w:eastAsiaTheme="minorEastAsia"/>
                <w:color w:val="000000" w:themeColor="dark1"/>
                <w:sz w:val="20"/>
                <w:lang w:eastAsia="en-AU"/>
              </w:rPr>
              <w:t xml:space="preserve"> and </w:t>
            </w:r>
            <w:proofErr w:type="spellStart"/>
            <w:r w:rsidRPr="006E7FAC">
              <w:rPr>
                <w:rFonts w:eastAsiaTheme="minorEastAsia"/>
                <w:color w:val="000000" w:themeColor="dark1"/>
                <w:sz w:val="20"/>
                <w:lang w:eastAsia="en-AU"/>
              </w:rPr>
              <w:t>Dja</w:t>
            </w:r>
            <w:proofErr w:type="spellEnd"/>
            <w:r w:rsidRPr="006E7FAC">
              <w:rPr>
                <w:rFonts w:eastAsiaTheme="minorEastAsia"/>
                <w:color w:val="000000" w:themeColor="dark1"/>
                <w:sz w:val="20"/>
                <w:lang w:eastAsia="en-AU"/>
              </w:rPr>
              <w:t xml:space="preserve"> </w:t>
            </w:r>
            <w:proofErr w:type="spellStart"/>
            <w:r w:rsidRPr="006E7FAC">
              <w:rPr>
                <w:rFonts w:eastAsiaTheme="minorEastAsia"/>
                <w:color w:val="000000" w:themeColor="dark1"/>
                <w:sz w:val="20"/>
                <w:lang w:eastAsia="en-AU"/>
              </w:rPr>
              <w:t>Dja</w:t>
            </w:r>
            <w:proofErr w:type="spellEnd"/>
            <w:r w:rsidRPr="006E7FAC">
              <w:rPr>
                <w:rFonts w:eastAsiaTheme="minorEastAsia"/>
                <w:color w:val="000000" w:themeColor="dark1"/>
                <w:sz w:val="20"/>
                <w:lang w:eastAsia="en-AU"/>
              </w:rPr>
              <w:t xml:space="preserve"> Wurrung Traditional Owners.</w:t>
            </w:r>
            <w:r w:rsidR="00D83154">
              <w:rPr>
                <w:rFonts w:eastAsiaTheme="minorEastAsia"/>
                <w:color w:val="000000" w:themeColor="dark1"/>
                <w:sz w:val="20"/>
                <w:lang w:eastAsia="en-AU"/>
              </w:rPr>
              <w:t xml:space="preserve"> CHW is committed to ongoing engagement and partnership opportunities with Traditional Owner</w:t>
            </w:r>
            <w:r w:rsidR="00EE67E0">
              <w:rPr>
                <w:rFonts w:eastAsiaTheme="minorEastAsia"/>
                <w:color w:val="000000" w:themeColor="dark1"/>
                <w:sz w:val="20"/>
                <w:lang w:eastAsia="en-AU"/>
              </w:rPr>
              <w:t xml:space="preserve"> groups.</w:t>
            </w:r>
          </w:p>
        </w:tc>
        <w:tc>
          <w:tcPr>
            <w:tcW w:w="1098" w:type="dxa"/>
            <w:hideMark/>
          </w:tcPr>
          <w:p w14:paraId="60892A3C" w14:textId="77777777" w:rsidR="006E7FAC" w:rsidRPr="006E7FAC" w:rsidRDefault="006E7FAC" w:rsidP="00327378">
            <w:pPr>
              <w:pStyle w:val="CorporatePlanmainbodytext"/>
              <w:spacing w:before="0" w:after="0"/>
              <w:rPr>
                <w:sz w:val="20"/>
                <w:szCs w:val="36"/>
                <w:lang w:eastAsia="en-AU"/>
              </w:rPr>
            </w:pPr>
            <w:r w:rsidRPr="006E7FAC">
              <w:rPr>
                <w:color w:val="000000" w:themeColor="dark1"/>
                <w:sz w:val="20"/>
                <w:lang w:eastAsia="en-AU"/>
              </w:rPr>
              <w:t>Advanced</w:t>
            </w:r>
          </w:p>
        </w:tc>
      </w:tr>
      <w:tr w:rsidR="006E7FAC" w:rsidRPr="006E7FAC" w14:paraId="15AAAFA9" w14:textId="77777777" w:rsidTr="00E43749">
        <w:trPr>
          <w:cnfStyle w:val="000000010000" w:firstRow="0" w:lastRow="0" w:firstColumn="0" w:lastColumn="0" w:oddVBand="0" w:evenVBand="0" w:oddHBand="0" w:evenHBand="1" w:firstRowFirstColumn="0" w:firstRowLastColumn="0" w:lastRowFirstColumn="0" w:lastRowLastColumn="0"/>
          <w:trHeight w:val="615"/>
        </w:trPr>
        <w:tc>
          <w:tcPr>
            <w:tcW w:w="2659" w:type="dxa"/>
            <w:hideMark/>
          </w:tcPr>
          <w:p w14:paraId="197268B2" w14:textId="77777777" w:rsidR="006E7FAC" w:rsidRPr="002C5FC2" w:rsidRDefault="006E7FAC" w:rsidP="00327378">
            <w:pPr>
              <w:pStyle w:val="CorporatePlanmainbodytext"/>
              <w:spacing w:before="0" w:after="0"/>
              <w:rPr>
                <w:b/>
                <w:sz w:val="20"/>
                <w:szCs w:val="36"/>
                <w:lang w:eastAsia="en-AU"/>
              </w:rPr>
            </w:pPr>
            <w:r w:rsidRPr="002C5FC2">
              <w:rPr>
                <w:b/>
                <w:color w:val="000000" w:themeColor="dark1"/>
                <w:sz w:val="20"/>
                <w:lang w:eastAsia="en-AU"/>
              </w:rPr>
              <w:t>OVERALL RATING</w:t>
            </w:r>
          </w:p>
        </w:tc>
        <w:tc>
          <w:tcPr>
            <w:tcW w:w="5478" w:type="dxa"/>
            <w:hideMark/>
          </w:tcPr>
          <w:p w14:paraId="55272C56" w14:textId="77777777" w:rsidR="006E7FAC" w:rsidRPr="002C5FC2" w:rsidRDefault="006E7FAC" w:rsidP="00327378">
            <w:pPr>
              <w:pStyle w:val="CorporatePlanmainbodytext"/>
              <w:spacing w:before="0" w:after="0"/>
              <w:rPr>
                <w:b/>
                <w:sz w:val="20"/>
                <w:szCs w:val="36"/>
                <w:lang w:eastAsia="en-AU"/>
              </w:rPr>
            </w:pPr>
          </w:p>
        </w:tc>
        <w:tc>
          <w:tcPr>
            <w:tcW w:w="1098" w:type="dxa"/>
            <w:hideMark/>
          </w:tcPr>
          <w:p w14:paraId="5ADCB782" w14:textId="77777777" w:rsidR="006E7FAC" w:rsidRPr="002C5FC2" w:rsidRDefault="006E7FAC" w:rsidP="00327378">
            <w:pPr>
              <w:pStyle w:val="CorporatePlanmainbodytext"/>
              <w:spacing w:before="0" w:after="0"/>
              <w:rPr>
                <w:b/>
                <w:sz w:val="20"/>
                <w:szCs w:val="36"/>
                <w:lang w:eastAsia="en-AU"/>
              </w:rPr>
            </w:pPr>
            <w:r w:rsidRPr="002C5FC2">
              <w:rPr>
                <w:b/>
                <w:color w:val="000000" w:themeColor="dark1"/>
                <w:sz w:val="20"/>
                <w:lang w:eastAsia="en-AU"/>
              </w:rPr>
              <w:t>Advanced</w:t>
            </w:r>
          </w:p>
          <w:p w14:paraId="6078CF04" w14:textId="77777777" w:rsidR="006E7FAC" w:rsidRPr="002C5FC2" w:rsidRDefault="006E7FAC" w:rsidP="00327378">
            <w:pPr>
              <w:pStyle w:val="CorporatePlanmainbodytext"/>
              <w:spacing w:before="0" w:after="0"/>
              <w:rPr>
                <w:b/>
                <w:sz w:val="20"/>
                <w:szCs w:val="36"/>
                <w:lang w:eastAsia="en-AU"/>
              </w:rPr>
            </w:pPr>
            <w:r w:rsidRPr="002C5FC2">
              <w:rPr>
                <w:b/>
                <w:color w:val="000000" w:themeColor="dark1"/>
                <w:sz w:val="20"/>
                <w:lang w:eastAsia="en-AU"/>
              </w:rPr>
              <w:t>3.25</w:t>
            </w:r>
          </w:p>
        </w:tc>
      </w:tr>
    </w:tbl>
    <w:p w14:paraId="36ED3118" w14:textId="77777777" w:rsidR="00AF1011" w:rsidRDefault="00AF1011" w:rsidP="00AF1011">
      <w:pPr>
        <w:pStyle w:val="Heading1"/>
        <w:rPr>
          <w:rFonts w:eastAsiaTheme="majorEastAsia"/>
        </w:rPr>
      </w:pPr>
      <w:bookmarkStart w:id="33" w:name="_Toc115430835"/>
      <w:r>
        <w:rPr>
          <w:rFonts w:eastAsiaTheme="majorEastAsia"/>
        </w:rPr>
        <w:t>Outcomes</w:t>
      </w:r>
      <w:bookmarkEnd w:id="33"/>
    </w:p>
    <w:p w14:paraId="44813C69" w14:textId="77777777" w:rsidR="00AF1011" w:rsidRDefault="00C73C77" w:rsidP="00AF1011">
      <w:pPr>
        <w:pStyle w:val="Body"/>
      </w:pPr>
      <w:r>
        <w:rPr>
          <w:noProof/>
        </w:rPr>
        <mc:AlternateContent>
          <mc:Choice Requires="wps">
            <w:drawing>
              <wp:anchor distT="45720" distB="45720" distL="114300" distR="114300" simplePos="0" relativeHeight="251736064" behindDoc="0" locked="0" layoutInCell="1" allowOverlap="1" wp14:anchorId="01BF0242" wp14:editId="17C64FBB">
                <wp:simplePos x="0" y="0"/>
                <wp:positionH relativeFrom="margin">
                  <wp:align>left</wp:align>
                </wp:positionH>
                <wp:positionV relativeFrom="paragraph">
                  <wp:posOffset>243205</wp:posOffset>
                </wp:positionV>
                <wp:extent cx="5610225" cy="2139315"/>
                <wp:effectExtent l="0" t="0" r="28575" b="1333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139351"/>
                        </a:xfrm>
                        <a:prstGeom prst="rect">
                          <a:avLst/>
                        </a:prstGeom>
                        <a:solidFill>
                          <a:srgbClr val="FFFFFF"/>
                        </a:solidFill>
                        <a:ln w="9525">
                          <a:solidFill>
                            <a:srgbClr val="000000"/>
                          </a:solidFill>
                          <a:miter lim="800000"/>
                          <a:headEnd/>
                          <a:tailEnd/>
                        </a:ln>
                      </wps:spPr>
                      <wps:txbx>
                        <w:txbxContent>
                          <w:p w14:paraId="5A82AC70" w14:textId="77777777" w:rsidR="007405EF" w:rsidRPr="00C73C77" w:rsidRDefault="007405EF" w:rsidP="00C73C77">
                            <w:pPr>
                              <w:pStyle w:val="CorporatePlanmainbodytext"/>
                              <w:rPr>
                                <w:b/>
                              </w:rPr>
                            </w:pPr>
                            <w:r w:rsidRPr="00C73C77">
                              <w:rPr>
                                <w:b/>
                              </w:rPr>
                              <w:t xml:space="preserve">Key </w:t>
                            </w:r>
                            <w:r>
                              <w:rPr>
                                <w:b/>
                              </w:rPr>
                              <w:t>p</w:t>
                            </w:r>
                            <w:r w:rsidRPr="00C73C77">
                              <w:rPr>
                                <w:b/>
                              </w:rPr>
                              <w:t>oints:</w:t>
                            </w:r>
                          </w:p>
                          <w:p w14:paraId="621E3826" w14:textId="77777777" w:rsidR="007405EF" w:rsidRPr="00AF1011" w:rsidRDefault="007405EF" w:rsidP="00E70D67">
                            <w:pPr>
                              <w:pStyle w:val="CorporatePlanmainbodytext"/>
                              <w:numPr>
                                <w:ilvl w:val="0"/>
                                <w:numId w:val="33"/>
                              </w:numPr>
                            </w:pPr>
                            <w:r w:rsidRPr="00AF1011">
                              <w:t xml:space="preserve">CHW’s Outcomes for the 2018-23 period have evolved since </w:t>
                            </w:r>
                            <w:r>
                              <w:t xml:space="preserve">first </w:t>
                            </w:r>
                            <w:r w:rsidRPr="00AF1011">
                              <w:t xml:space="preserve">being </w:t>
                            </w:r>
                            <w:r>
                              <w:t>established</w:t>
                            </w:r>
                            <w:r w:rsidRPr="00AF1011">
                              <w:t xml:space="preserve"> in 2018</w:t>
                            </w:r>
                          </w:p>
                          <w:p w14:paraId="3C5D067C" w14:textId="77777777" w:rsidR="007405EF" w:rsidRPr="00AF1011" w:rsidRDefault="007405EF" w:rsidP="006F10F7">
                            <w:pPr>
                              <w:pStyle w:val="CorporatePlanmainbodytext"/>
                              <w:numPr>
                                <w:ilvl w:val="0"/>
                                <w:numId w:val="33"/>
                              </w:numPr>
                            </w:pPr>
                            <w:r w:rsidRPr="00AF1011">
                              <w:t>Outcomes for the 2023-28 period have been developed to reflect customer preferences and priorities identified during the multi-dimensional engagement program</w:t>
                            </w:r>
                            <w:r>
                              <w:t>, with 3 key Outcomes: Customer Care, Equity and Sustainability</w:t>
                            </w:r>
                          </w:p>
                          <w:p w14:paraId="57CEA67A" w14:textId="77777777" w:rsidR="007405EF" w:rsidRPr="00AF1011" w:rsidRDefault="007405EF" w:rsidP="00E70D67">
                            <w:pPr>
                              <w:pStyle w:val="CorporatePlanmainbodytext"/>
                              <w:numPr>
                                <w:ilvl w:val="0"/>
                                <w:numId w:val="33"/>
                              </w:numPr>
                            </w:pPr>
                            <w:r w:rsidRPr="00AF1011">
                              <w:t>Deliberative Assembly endorsed the Outcomes</w:t>
                            </w:r>
                            <w:r>
                              <w:t xml:space="preserve"> and Output targets</w:t>
                            </w:r>
                          </w:p>
                          <w:p w14:paraId="2DD57196" w14:textId="77777777" w:rsidR="007405EF" w:rsidRPr="00AF1011" w:rsidRDefault="007405EF" w:rsidP="00E70D67">
                            <w:pPr>
                              <w:pStyle w:val="CorporatePlanmainbodytext"/>
                              <w:numPr>
                                <w:ilvl w:val="0"/>
                                <w:numId w:val="33"/>
                              </w:numPr>
                            </w:pPr>
                            <w:r w:rsidRPr="00AF1011">
                              <w:t xml:space="preserve">PREMO self-assessment of </w:t>
                            </w:r>
                            <w:r>
                              <w:t>Advanced</w:t>
                            </w:r>
                            <w:r w:rsidRPr="00AF1011">
                              <w:t xml:space="preserve"> (score 3.5)</w:t>
                            </w:r>
                          </w:p>
                          <w:p w14:paraId="7073441B"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F0242" id="_x0000_s1046" type="#_x0000_t202" style="position:absolute;margin-left:0;margin-top:19.15pt;width:441.75pt;height:168.45pt;z-index:251736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">
                <v:textbox>
                  <w:txbxContent>
                    <w:p w14:paraId="5A82AC70" w14:textId="77777777" w:rsidR="007405EF" w:rsidRPr="00C73C77" w:rsidRDefault="007405EF" w:rsidP="00C73C77">
                      <w:pPr>
                        <w:pStyle w:val="CorporatePlanmainbodytext"/>
                        <w:rPr>
                          <w:b/>
                        </w:rPr>
                      </w:pPr>
                      <w:r w:rsidRPr="00C73C77">
                        <w:rPr>
                          <w:b/>
                        </w:rPr>
                        <w:t xml:space="preserve">Key </w:t>
                      </w:r>
                      <w:r>
                        <w:rPr>
                          <w:b/>
                        </w:rPr>
                        <w:t>p</w:t>
                      </w:r>
                      <w:r w:rsidRPr="00C73C77">
                        <w:rPr>
                          <w:b/>
                        </w:rPr>
                        <w:t>oints:</w:t>
                      </w:r>
                    </w:p>
                    <w:p w14:paraId="621E3826" w14:textId="77777777" w:rsidR="007405EF" w:rsidRPr="00AF1011" w:rsidRDefault="007405EF" w:rsidP="00E70D67">
                      <w:pPr>
                        <w:pStyle w:val="CorporatePlanmainbodytext"/>
                        <w:numPr>
                          <w:ilvl w:val="0"/>
                          <w:numId w:val="33"/>
                        </w:numPr>
                      </w:pPr>
                      <w:r w:rsidRPr="00AF1011">
                        <w:t xml:space="preserve">CHW’s Outcomes for the 2018-23 period have evolved since </w:t>
                      </w:r>
                      <w:r>
                        <w:t xml:space="preserve">first </w:t>
                      </w:r>
                      <w:r w:rsidRPr="00AF1011">
                        <w:t xml:space="preserve">being </w:t>
                      </w:r>
                      <w:r>
                        <w:t>established</w:t>
                      </w:r>
                      <w:r w:rsidRPr="00AF1011">
                        <w:t xml:space="preserve"> in 2018</w:t>
                      </w:r>
                    </w:p>
                    <w:p w14:paraId="3C5D067C" w14:textId="77777777" w:rsidR="007405EF" w:rsidRPr="00AF1011" w:rsidRDefault="007405EF" w:rsidP="006F10F7">
                      <w:pPr>
                        <w:pStyle w:val="CorporatePlanmainbodytext"/>
                        <w:numPr>
                          <w:ilvl w:val="0"/>
                          <w:numId w:val="33"/>
                        </w:numPr>
                      </w:pPr>
                      <w:r w:rsidRPr="00AF1011">
                        <w:t>Outcomes for the 2023-28 period have been developed to reflect customer preferences and priorities identified during the multi-dimensional engagement program</w:t>
                      </w:r>
                      <w:r>
                        <w:t>, with 3 key Outcomes: Customer Care, Equity and Sustainability</w:t>
                      </w:r>
                    </w:p>
                    <w:p w14:paraId="57CEA67A" w14:textId="77777777" w:rsidR="007405EF" w:rsidRPr="00AF1011" w:rsidRDefault="007405EF" w:rsidP="00E70D67">
                      <w:pPr>
                        <w:pStyle w:val="CorporatePlanmainbodytext"/>
                        <w:numPr>
                          <w:ilvl w:val="0"/>
                          <w:numId w:val="33"/>
                        </w:numPr>
                      </w:pPr>
                      <w:r w:rsidRPr="00AF1011">
                        <w:t>Deliberative Assembly endorsed the Outcomes</w:t>
                      </w:r>
                      <w:r>
                        <w:t xml:space="preserve"> and Output targets</w:t>
                      </w:r>
                    </w:p>
                    <w:p w14:paraId="2DD57196" w14:textId="77777777" w:rsidR="007405EF" w:rsidRPr="00AF1011" w:rsidRDefault="007405EF" w:rsidP="00E70D67">
                      <w:pPr>
                        <w:pStyle w:val="CorporatePlanmainbodytext"/>
                        <w:numPr>
                          <w:ilvl w:val="0"/>
                          <w:numId w:val="33"/>
                        </w:numPr>
                      </w:pPr>
                      <w:r w:rsidRPr="00AF1011">
                        <w:t xml:space="preserve">PREMO self-assessment of </w:t>
                      </w:r>
                      <w:r>
                        <w:t>Advanced</w:t>
                      </w:r>
                      <w:r w:rsidRPr="00AF1011">
                        <w:t xml:space="preserve"> (score 3.5)</w:t>
                      </w:r>
                    </w:p>
                    <w:p w14:paraId="7073441B" w14:textId="77777777" w:rsidR="007405EF" w:rsidRDefault="007405EF"/>
                  </w:txbxContent>
                </v:textbox>
                <w10:wrap type="square" anchorx="margin"/>
              </v:shape>
            </w:pict>
          </mc:Fallback>
        </mc:AlternateContent>
      </w:r>
    </w:p>
    <w:p w14:paraId="2CF7680E" w14:textId="77777777" w:rsidR="006F10F7" w:rsidRDefault="006F10F7" w:rsidP="006F10F7">
      <w:pPr>
        <w:pStyle w:val="Heading2"/>
        <w:numPr>
          <w:ilvl w:val="0"/>
          <w:numId w:val="0"/>
        </w:numPr>
        <w:ind w:left="1135"/>
      </w:pPr>
    </w:p>
    <w:p w14:paraId="2A5FA7BF" w14:textId="77777777" w:rsidR="00C73C77" w:rsidRDefault="006F10F7" w:rsidP="006F10F7">
      <w:pPr>
        <w:pStyle w:val="Heading2"/>
      </w:pPr>
      <w:bookmarkStart w:id="34" w:name="_Toc115430836"/>
      <w:r>
        <w:t>Summary</w:t>
      </w:r>
      <w:bookmarkEnd w:id="34"/>
    </w:p>
    <w:p w14:paraId="32B308E1" w14:textId="77777777" w:rsidR="00AF1011" w:rsidRPr="00AF1011" w:rsidRDefault="00AF1011" w:rsidP="00C73C77">
      <w:pPr>
        <w:pStyle w:val="CorporatePlanmainbodytext"/>
      </w:pPr>
      <w:r w:rsidRPr="00AF1011">
        <w:t xml:space="preserve">CHW’s approach to setting Outcomes has not been one of set and forget. Through an ongoing review of our performance with the Customer Advisory Panel, CHW has evolved the Outcomes </w:t>
      </w:r>
      <w:r w:rsidR="004A0F53">
        <w:t>established</w:t>
      </w:r>
      <w:r w:rsidRPr="00AF1011">
        <w:t xml:space="preserve"> in 2018 by revising targets to reflect real time performance, making targets more meaningful as better data and customer understanding is achieved and introducing new targets to reflect customer preferences. </w:t>
      </w:r>
      <w:r w:rsidR="004A0F53" w:rsidRPr="00097C5D">
        <w:t xml:space="preserve">In total </w:t>
      </w:r>
      <w:r w:rsidR="00097C5D" w:rsidRPr="00097C5D">
        <w:t>6 Output targets were refreshed and 1 new Output introduced.  These changes were endorsed by both the Customer Advisory Panel and the ESC and were introduced from the 2021-22 reporting period.</w:t>
      </w:r>
      <w:r w:rsidR="004A0F53" w:rsidRPr="00097C5D">
        <w:t xml:space="preserve"> </w:t>
      </w:r>
    </w:p>
    <w:p w14:paraId="196865F3" w14:textId="77777777" w:rsidR="00AF1011" w:rsidRPr="00AF1011" w:rsidRDefault="00AF1011" w:rsidP="00C73C77">
      <w:pPr>
        <w:pStyle w:val="CorporatePlanmainbodytext"/>
      </w:pPr>
      <w:r w:rsidRPr="00AF1011">
        <w:t>This evolutionary approach has continued with the establishment of Outcomes for the 2023-28 period. CHW’s Outcomes have evolved in the following ways:</w:t>
      </w:r>
    </w:p>
    <w:p w14:paraId="551BD652" w14:textId="77777777" w:rsidR="00AF1011" w:rsidRPr="00AF1011" w:rsidRDefault="00EB37FD" w:rsidP="00E70D67">
      <w:pPr>
        <w:pStyle w:val="CorporatePlanmainbodytext"/>
        <w:numPr>
          <w:ilvl w:val="0"/>
          <w:numId w:val="54"/>
        </w:numPr>
      </w:pPr>
      <w:r>
        <w:t>r</w:t>
      </w:r>
      <w:r w:rsidR="00AF6083">
        <w:t>emoved</w:t>
      </w:r>
      <w:r w:rsidR="00AF1011" w:rsidRPr="00AF1011">
        <w:t xml:space="preserve"> the network reliability / water quality </w:t>
      </w:r>
      <w:r w:rsidR="002163E6">
        <w:t>Output</w:t>
      </w:r>
      <w:r w:rsidR="00097C5D">
        <w:t xml:space="preserve"> </w:t>
      </w:r>
      <w:r w:rsidR="00AF1011" w:rsidRPr="00AF1011">
        <w:t>targets based on</w:t>
      </w:r>
      <w:r w:rsidR="00097C5D">
        <w:t xml:space="preserve"> customer</w:t>
      </w:r>
      <w:r w:rsidR="00AF1011" w:rsidRPr="00AF1011">
        <w:t xml:space="preserve"> research indicating these are baseline expectations of our customers</w:t>
      </w:r>
      <w:r w:rsidR="00AF6083">
        <w:t xml:space="preserve"> that are being met</w:t>
      </w:r>
    </w:p>
    <w:p w14:paraId="27F9E6BA" w14:textId="635B1BEC" w:rsidR="00AF1011" w:rsidRPr="00AF1011" w:rsidRDefault="00EB37FD" w:rsidP="00E70D67">
      <w:pPr>
        <w:pStyle w:val="CorporatePlanmainbodytext"/>
        <w:numPr>
          <w:ilvl w:val="0"/>
          <w:numId w:val="54"/>
        </w:numPr>
      </w:pPr>
      <w:r>
        <w:t>s</w:t>
      </w:r>
      <w:r w:rsidR="00AF1011" w:rsidRPr="00AF1011">
        <w:t xml:space="preserve">uch metrics will continue to be monitored through the ESC Service Standards reporting and provide a safety net for performance in these areas. However, they are not </w:t>
      </w:r>
      <w:r w:rsidR="00AF6083">
        <w:t>‘</w:t>
      </w:r>
      <w:r w:rsidR="00AF1011" w:rsidRPr="00AF1011">
        <w:t>front of mind</w:t>
      </w:r>
      <w:r w:rsidR="00AF6083">
        <w:t>’</w:t>
      </w:r>
      <w:r w:rsidR="00AF1011" w:rsidRPr="00AF1011">
        <w:t xml:space="preserve"> </w:t>
      </w:r>
      <w:r w:rsidR="00AF6083">
        <w:t>for</w:t>
      </w:r>
      <w:r w:rsidR="00AF1011" w:rsidRPr="00AF1011">
        <w:t xml:space="preserve"> our customers in terms of providing additional value (with </w:t>
      </w:r>
      <w:r w:rsidR="004330BE">
        <w:t xml:space="preserve">2 </w:t>
      </w:r>
      <w:r w:rsidR="00AF1011" w:rsidRPr="00AF1011">
        <w:t>notable exceptions, being repair of leaking service and provision of clean drinking water</w:t>
      </w:r>
      <w:r w:rsidR="00AF6083">
        <w:t xml:space="preserve"> which are further refined under our GSLs – see section </w:t>
      </w:r>
      <w:r w:rsidR="005C7610" w:rsidRPr="005C7610">
        <w:t>11</w:t>
      </w:r>
      <w:r w:rsidR="00AF1011" w:rsidRPr="00AF1011">
        <w:t>).</w:t>
      </w:r>
    </w:p>
    <w:p w14:paraId="3915265E" w14:textId="0537A6B5" w:rsidR="00AF6083" w:rsidRDefault="00EB37FD" w:rsidP="00E70D67">
      <w:pPr>
        <w:pStyle w:val="CorporatePlanmainbodytext"/>
        <w:numPr>
          <w:ilvl w:val="0"/>
          <w:numId w:val="54"/>
        </w:numPr>
      </w:pPr>
      <w:r>
        <w:t>s</w:t>
      </w:r>
      <w:r w:rsidR="00AF1011" w:rsidRPr="00AF1011">
        <w:t xml:space="preserve">treamlined the current </w:t>
      </w:r>
      <w:r w:rsidR="00623052">
        <w:t xml:space="preserve">5 </w:t>
      </w:r>
      <w:r w:rsidR="00AF6083">
        <w:t>O</w:t>
      </w:r>
      <w:r w:rsidR="00AF1011" w:rsidRPr="00AF1011">
        <w:t xml:space="preserve">utcome themes to </w:t>
      </w:r>
      <w:r w:rsidR="00623052">
        <w:t xml:space="preserve">3 </w:t>
      </w:r>
      <w:r w:rsidR="00AF1011" w:rsidRPr="00AF1011">
        <w:t xml:space="preserve">which more succinctly and powerfully represent customer </w:t>
      </w:r>
      <w:r w:rsidR="00097C5D">
        <w:t xml:space="preserve">thematic </w:t>
      </w:r>
      <w:r w:rsidR="00AF1011" w:rsidRPr="00AF1011">
        <w:t>preferences</w:t>
      </w:r>
      <w:r w:rsidR="00C73C77">
        <w:t>:</w:t>
      </w:r>
    </w:p>
    <w:p w14:paraId="7B6DB1D9" w14:textId="77777777" w:rsidR="00AF6083" w:rsidRDefault="00AF1011" w:rsidP="00E70D67">
      <w:pPr>
        <w:pStyle w:val="CorporatePlanmainbodytext"/>
        <w:numPr>
          <w:ilvl w:val="1"/>
          <w:numId w:val="54"/>
        </w:numPr>
      </w:pPr>
      <w:r w:rsidRPr="00AF1011">
        <w:t>Customer Care</w:t>
      </w:r>
    </w:p>
    <w:p w14:paraId="3A4CB989" w14:textId="77777777" w:rsidR="00AF6083" w:rsidRDefault="00AF1011" w:rsidP="00E70D67">
      <w:pPr>
        <w:pStyle w:val="CorporatePlanmainbodytext"/>
        <w:numPr>
          <w:ilvl w:val="1"/>
          <w:numId w:val="54"/>
        </w:numPr>
      </w:pPr>
      <w:r w:rsidRPr="00AF1011">
        <w:t>Equity</w:t>
      </w:r>
    </w:p>
    <w:p w14:paraId="2C767F3C" w14:textId="77777777" w:rsidR="00AF1011" w:rsidRPr="00AF1011" w:rsidRDefault="00AF1011" w:rsidP="00E70D67">
      <w:pPr>
        <w:pStyle w:val="CorporatePlanmainbodytext"/>
        <w:numPr>
          <w:ilvl w:val="1"/>
          <w:numId w:val="54"/>
        </w:numPr>
      </w:pPr>
      <w:r w:rsidRPr="00AF1011">
        <w:t>Sustainability</w:t>
      </w:r>
      <w:r w:rsidR="00EB37FD">
        <w:t>.</w:t>
      </w:r>
    </w:p>
    <w:p w14:paraId="58FBD8B1" w14:textId="424B829E" w:rsidR="00AF1011" w:rsidRPr="00097C5D" w:rsidRDefault="00AF1011" w:rsidP="001736C0">
      <w:pPr>
        <w:pStyle w:val="CorporatePlanmainbodytext"/>
      </w:pPr>
      <w:r w:rsidRPr="00AF1011">
        <w:t xml:space="preserve">As detailed in the Engagement section (refer section </w:t>
      </w:r>
      <w:r w:rsidR="00097C5D">
        <w:t>8</w:t>
      </w:r>
      <w:r w:rsidRPr="00AF1011">
        <w:t xml:space="preserve">), each stage built on the previous, both in the data collected and intensity of engagement. This provided </w:t>
      </w:r>
      <w:r w:rsidR="00BB091B">
        <w:t xml:space="preserve">confidence </w:t>
      </w:r>
      <w:r w:rsidRPr="00AF1011">
        <w:t xml:space="preserve">that the </w:t>
      </w:r>
      <w:r w:rsidR="00AC6BF4">
        <w:t>O</w:t>
      </w:r>
      <w:r w:rsidRPr="00AF1011">
        <w:t xml:space="preserve">utcomes proposed have </w:t>
      </w:r>
      <w:r w:rsidR="002163E6" w:rsidRPr="00AF1011">
        <w:t>considered</w:t>
      </w:r>
      <w:r w:rsidRPr="00AF1011">
        <w:t xml:space="preserve"> customer views, priorities and preferences</w:t>
      </w:r>
      <w:r w:rsidR="00097C5D">
        <w:t>, as indicated by the feedback</w:t>
      </w:r>
      <w:r w:rsidRPr="00AF1011">
        <w:t xml:space="preserve"> from customers on the process </w:t>
      </w:r>
      <w:r w:rsidR="00097C5D">
        <w:t>(refer section 8.</w:t>
      </w:r>
      <w:r w:rsidR="008875B5">
        <w:t>6</w:t>
      </w:r>
      <w:r w:rsidR="00097C5D">
        <w:t>)</w:t>
      </w:r>
    </w:p>
    <w:p w14:paraId="02D167EB" w14:textId="782947F2" w:rsidR="00097C5D" w:rsidRDefault="00097C5D" w:rsidP="001736C0">
      <w:pPr>
        <w:pStyle w:val="CorporatePlanmainbodytext"/>
      </w:pPr>
      <w:r>
        <w:t xml:space="preserve">In </w:t>
      </w:r>
      <w:r w:rsidR="002163E6">
        <w:t>comparison</w:t>
      </w:r>
      <w:r>
        <w:t xml:space="preserve"> to the PR18 </w:t>
      </w:r>
      <w:r w:rsidR="002B0A57">
        <w:t xml:space="preserve">Outcomes and Outputs, </w:t>
      </w:r>
      <w:r w:rsidR="00BB091B">
        <w:t xml:space="preserve">the </w:t>
      </w:r>
      <w:r w:rsidR="002B0A57">
        <w:t>number of Outcomes</w:t>
      </w:r>
      <w:r w:rsidR="00BB091B">
        <w:t xml:space="preserve"> has been reduced</w:t>
      </w:r>
      <w:r w:rsidR="002B0A57">
        <w:t xml:space="preserve"> from 5 to 3 and </w:t>
      </w:r>
      <w:r w:rsidR="00C0797E">
        <w:t>Outputs from to 17 to 1</w:t>
      </w:r>
      <w:r w:rsidR="00756DA6">
        <w:t>4</w:t>
      </w:r>
      <w:r w:rsidR="002B0A57">
        <w:t>.</w:t>
      </w:r>
    </w:p>
    <w:p w14:paraId="368C497C" w14:textId="77777777" w:rsidR="002B0A57" w:rsidRDefault="002B0A57" w:rsidP="001736C0">
      <w:pPr>
        <w:pStyle w:val="CorporatePlanmainbodytext"/>
      </w:pPr>
      <w:r>
        <w:t xml:space="preserve">This reduction does not diminish the quality of the </w:t>
      </w:r>
      <w:r w:rsidR="00BB091B">
        <w:t xml:space="preserve">CHW’s </w:t>
      </w:r>
      <w:r>
        <w:t>commitment, rather the opposite is true, by being able to condense and focus o</w:t>
      </w:r>
      <w:r w:rsidR="00EB37FD">
        <w:t>n</w:t>
      </w:r>
      <w:r>
        <w:t xml:space="preserve"> what is of the most importance to customers, in terms of priorities (Outcomes) and deliverables (Outputs).</w:t>
      </w:r>
    </w:p>
    <w:p w14:paraId="3EEBECD8" w14:textId="77777777" w:rsidR="00097C5D" w:rsidRDefault="00097C5D" w:rsidP="001736C0">
      <w:pPr>
        <w:pStyle w:val="CorporatePlanmainbodytext"/>
      </w:pPr>
      <w:r>
        <w:t xml:space="preserve">CHW has already </w:t>
      </w:r>
      <w:r w:rsidR="002163E6">
        <w:t>well-established</w:t>
      </w:r>
      <w:r>
        <w:t xml:space="preserve"> </w:t>
      </w:r>
      <w:r w:rsidR="002B0A57">
        <w:t xml:space="preserve">processes for reporting to customers on the progress of Outcomes through the annual ESC reporting process, our Customer Advisory Panel (to be re-developed into our Community </w:t>
      </w:r>
      <w:r w:rsidR="002163E6">
        <w:t>Engagement</w:t>
      </w:r>
      <w:r w:rsidR="002B0A57">
        <w:t xml:space="preserve"> Panel) and via reporting on our website and social media/traditional media channels.</w:t>
      </w:r>
    </w:p>
    <w:p w14:paraId="7BEA004B" w14:textId="77777777" w:rsidR="002B0A57" w:rsidRPr="001736C0" w:rsidRDefault="002B0A57" w:rsidP="001736C0">
      <w:pPr>
        <w:pStyle w:val="CorporatePlanmainbodytext"/>
      </w:pPr>
      <w:r>
        <w:t>Where the delivery of an Outcome and/or Output requires discussion or modification due to underperformance or some other consideration, CHW has a track record of engaging promptly and honestly with our customer representative bodies and regulator.  This commitment will continue through the PR23 pric</w:t>
      </w:r>
      <w:r w:rsidR="00EB37FD">
        <w:t>e</w:t>
      </w:r>
      <w:r>
        <w:t xml:space="preserve"> period.</w:t>
      </w:r>
    </w:p>
    <w:p w14:paraId="5B1A37AD" w14:textId="77777777" w:rsidR="001736C0" w:rsidRDefault="002B0A57" w:rsidP="001736C0">
      <w:pPr>
        <w:pStyle w:val="CorporatePlanmainbodytext"/>
      </w:pPr>
      <w:r>
        <w:t xml:space="preserve">A number of the individual Outputs </w:t>
      </w:r>
      <w:r w:rsidR="00756DA6">
        <w:t xml:space="preserve">may </w:t>
      </w:r>
      <w:r>
        <w:t>have implications with regards to additional costs that have been fully supported by the Deliberative Assembly. These include the following:</w:t>
      </w:r>
    </w:p>
    <w:p w14:paraId="17D6E08F" w14:textId="6B980A8F" w:rsidR="00756DA6" w:rsidRDefault="002B0A57" w:rsidP="00756DA6">
      <w:pPr>
        <w:pStyle w:val="CorporatePlanmainbodytext"/>
        <w:numPr>
          <w:ilvl w:val="0"/>
          <w:numId w:val="61"/>
        </w:numPr>
      </w:pPr>
      <w:r>
        <w:t xml:space="preserve">More frequent billing </w:t>
      </w:r>
      <w:r w:rsidR="008D66C9">
        <w:t xml:space="preserve">(from 3 to 4 bills per year) </w:t>
      </w:r>
      <w:r w:rsidR="00D8118A">
        <w:t>in order to enhance customer affordability by providing smaller bills on average more frequently</w:t>
      </w:r>
      <w:r w:rsidR="00756DA6">
        <w:t xml:space="preserve">. </w:t>
      </w:r>
      <w:r>
        <w:t xml:space="preserve">This will incur the cost of an additional reading round at an estimated cost of </w:t>
      </w:r>
      <w:r w:rsidR="00756DA6">
        <w:t xml:space="preserve">approximately </w:t>
      </w:r>
      <w:r w:rsidRPr="00756DA6">
        <w:t>$</w:t>
      </w:r>
      <w:r w:rsidR="00756DA6" w:rsidRPr="00756DA6">
        <w:t>2</w:t>
      </w:r>
      <w:r w:rsidR="00FA776E" w:rsidRPr="00756DA6">
        <w:t>00,000</w:t>
      </w:r>
      <w:r w:rsidR="00853825" w:rsidRPr="00756DA6">
        <w:t xml:space="preserve"> p.a.</w:t>
      </w:r>
      <w:r w:rsidRPr="00756DA6">
        <w:t xml:space="preserve"> until</w:t>
      </w:r>
      <w:r>
        <w:t xml:space="preserve"> </w:t>
      </w:r>
      <w:r w:rsidR="002163E6">
        <w:t>digital</w:t>
      </w:r>
      <w:r>
        <w:t xml:space="preserve"> metering is fully implemented</w:t>
      </w:r>
      <w:r w:rsidR="008D66C9">
        <w:t>.</w:t>
      </w:r>
      <w:r w:rsidR="00756DA6">
        <w:t xml:space="preserve"> </w:t>
      </w:r>
      <w:r w:rsidR="008D66C9">
        <w:t xml:space="preserve">This is </w:t>
      </w:r>
      <w:r w:rsidR="00774671">
        <w:t>expected</w:t>
      </w:r>
      <w:r w:rsidR="008D66C9">
        <w:t xml:space="preserve"> to be a short-term measure</w:t>
      </w:r>
      <w:r w:rsidR="00756DA6">
        <w:t xml:space="preserve"> for years 1 and 2.</w:t>
      </w:r>
    </w:p>
    <w:p w14:paraId="29719954" w14:textId="77777777" w:rsidR="002B0A57" w:rsidRDefault="002B0A57">
      <w:pPr>
        <w:pStyle w:val="CorporatePlanmainbodytext"/>
        <w:numPr>
          <w:ilvl w:val="0"/>
          <w:numId w:val="61"/>
        </w:numPr>
      </w:pPr>
      <w:r>
        <w:t>Increased GSL rebates – The increase is not expected to be material, in line with improving performance resulting in fewer payments</w:t>
      </w:r>
      <w:r w:rsidR="00EB37FD">
        <w:t>.</w:t>
      </w:r>
    </w:p>
    <w:p w14:paraId="47919794" w14:textId="77777777" w:rsidR="00FC65A0" w:rsidRDefault="00FC65A0" w:rsidP="00756DA6">
      <w:pPr>
        <w:pStyle w:val="CorporatePlanmainbodytext"/>
        <w:numPr>
          <w:ilvl w:val="0"/>
          <w:numId w:val="61"/>
        </w:numPr>
        <w:ind w:left="714" w:hanging="357"/>
      </w:pPr>
      <w:r w:rsidRPr="00FC65A0">
        <w:t>Improved water quality for towns without access to potable water</w:t>
      </w:r>
      <w:r>
        <w:t xml:space="preserve"> – A </w:t>
      </w:r>
      <w:r w:rsidR="00E8274A">
        <w:t xml:space="preserve">rainwater tank maintenance </w:t>
      </w:r>
      <w:r>
        <w:t>rebate of up to $750 per property will be offered</w:t>
      </w:r>
      <w:r w:rsidR="00CC334D">
        <w:t xml:space="preserve"> to approximately 180 properties in the </w:t>
      </w:r>
      <w:r w:rsidR="00EB37FD">
        <w:t xml:space="preserve">3 </w:t>
      </w:r>
      <w:r w:rsidR="00CC334D">
        <w:t>non-drinking water supply systems of Amphitheatre, Raglan and Redbank</w:t>
      </w:r>
      <w:r w:rsidR="00E8274A">
        <w:t xml:space="preserve"> at a total cost of approximately $135,000</w:t>
      </w:r>
      <w:r w:rsidR="00853825">
        <w:t xml:space="preserve"> if fully taken up</w:t>
      </w:r>
      <w:r w:rsidR="00EB37FD">
        <w:t>.</w:t>
      </w:r>
    </w:p>
    <w:p w14:paraId="3770DB6A" w14:textId="77777777" w:rsidR="00E8274A" w:rsidRDefault="00E8274A" w:rsidP="00E70D67">
      <w:pPr>
        <w:pStyle w:val="CorporatePlanmainbodytext"/>
        <w:numPr>
          <w:ilvl w:val="0"/>
          <w:numId w:val="61"/>
        </w:numPr>
      </w:pPr>
      <w:r>
        <w:t>Support for vulnerable customers will double to $500,000 p.a., representing an increased total cost of $1.25 million across the 5-year period</w:t>
      </w:r>
      <w:r w:rsidR="00EB37FD">
        <w:t>.</w:t>
      </w:r>
    </w:p>
    <w:p w14:paraId="7F9E3264" w14:textId="77777777" w:rsidR="00E555F3" w:rsidRPr="00E555F3" w:rsidRDefault="00E555F3" w:rsidP="00756DA6">
      <w:pPr>
        <w:pStyle w:val="ListParagraph"/>
        <w:numPr>
          <w:ilvl w:val="0"/>
          <w:numId w:val="61"/>
        </w:numPr>
        <w:spacing w:before="120" w:after="120" w:line="300" w:lineRule="atLeast"/>
        <w:ind w:left="714" w:hanging="357"/>
        <w:rPr>
          <w:rFonts w:cs="Arial"/>
          <w:sz w:val="22"/>
          <w:szCs w:val="22"/>
        </w:rPr>
      </w:pPr>
      <w:r w:rsidRPr="00756DA6">
        <w:rPr>
          <w:sz w:val="22"/>
          <w:szCs w:val="22"/>
        </w:rPr>
        <w:t xml:space="preserve">Four-fold increase in support for our Traditional Owner </w:t>
      </w:r>
      <w:r w:rsidR="00756DA6" w:rsidRPr="00756DA6">
        <w:rPr>
          <w:sz w:val="22"/>
          <w:szCs w:val="22"/>
        </w:rPr>
        <w:t xml:space="preserve">partnership </w:t>
      </w:r>
      <w:r w:rsidRPr="00756DA6">
        <w:rPr>
          <w:sz w:val="22"/>
          <w:szCs w:val="22"/>
        </w:rPr>
        <w:t>program from $25,000 p.a. to $100,000 p.a</w:t>
      </w:r>
      <w:r w:rsidRPr="00E555F3">
        <w:rPr>
          <w:rFonts w:cs="Arial"/>
          <w:sz w:val="22"/>
          <w:szCs w:val="22"/>
        </w:rPr>
        <w:t>.</w:t>
      </w:r>
    </w:p>
    <w:p w14:paraId="698DAD3C" w14:textId="77777777" w:rsidR="001736C0" w:rsidRPr="001736C0" w:rsidRDefault="001736C0" w:rsidP="001736C0">
      <w:pPr>
        <w:pStyle w:val="CorporatePlanmainbodytext"/>
      </w:pPr>
    </w:p>
    <w:p w14:paraId="7B3BC8C2" w14:textId="77777777" w:rsidR="001736C0" w:rsidRDefault="008A14FB" w:rsidP="00B03167">
      <w:pPr>
        <w:pStyle w:val="Heading2"/>
      </w:pPr>
      <w:bookmarkStart w:id="35" w:name="_Toc115430837"/>
      <w:r>
        <w:t xml:space="preserve">Outcome - </w:t>
      </w:r>
      <w:r w:rsidR="001736C0" w:rsidRPr="001736C0">
        <w:t xml:space="preserve">Customer </w:t>
      </w:r>
      <w:r w:rsidR="00E8274A">
        <w:t>C</w:t>
      </w:r>
      <w:r w:rsidR="001736C0" w:rsidRPr="001736C0">
        <w:t>are</w:t>
      </w:r>
      <w:bookmarkEnd w:id="35"/>
    </w:p>
    <w:p w14:paraId="3F91C53E" w14:textId="79D00E54" w:rsidR="00E8274A" w:rsidRDefault="00E8274A" w:rsidP="00E8274A">
      <w:pPr>
        <w:pStyle w:val="CorporatePlanmainbodytext"/>
      </w:pPr>
      <w:r>
        <w:t xml:space="preserve">This Outcome ensures that we continue to improve our support and care to all of our </w:t>
      </w:r>
      <w:r w:rsidR="00774671">
        <w:t>customers. Customers</w:t>
      </w:r>
      <w:r w:rsidR="005772C4">
        <w:t xml:space="preserve"> were </w:t>
      </w:r>
      <w:r w:rsidR="005A1876">
        <w:t>keen for this Outcome to facilitate ongoing and improved</w:t>
      </w:r>
      <w:r w:rsidR="005772C4">
        <w:t xml:space="preserve"> customer service while </w:t>
      </w:r>
      <w:r w:rsidR="005A1876">
        <w:t xml:space="preserve">focussing on elements of service of importance to them.  </w:t>
      </w:r>
      <w:r>
        <w:t xml:space="preserve">It will be delivered by </w:t>
      </w:r>
      <w:r w:rsidR="005772C4">
        <w:t>5 key Outputs</w:t>
      </w:r>
      <w:r w:rsidR="00602919">
        <w:t>, as shown in the following table</w:t>
      </w:r>
      <w:r w:rsidR="005772C4">
        <w:t>.</w:t>
      </w:r>
    </w:p>
    <w:p w14:paraId="5648C4A6" w14:textId="0C15CD53" w:rsidR="008D66C9" w:rsidRDefault="008D66C9" w:rsidP="00E8274A">
      <w:pPr>
        <w:pStyle w:val="CorporatePlanmainbodytext"/>
      </w:pPr>
    </w:p>
    <w:p w14:paraId="3B7292D0" w14:textId="77777777" w:rsidR="00602919" w:rsidRDefault="00602919" w:rsidP="00E8274A">
      <w:pPr>
        <w:pStyle w:val="CorporatePlanmainbodytext"/>
      </w:pPr>
    </w:p>
    <w:p w14:paraId="40ACE813" w14:textId="77777777" w:rsidR="00F54912" w:rsidRPr="00F54912" w:rsidRDefault="00F54912" w:rsidP="00F54912">
      <w:pPr>
        <w:pStyle w:val="Body"/>
      </w:pPr>
      <w:r w:rsidRPr="00E5248F">
        <w:t xml:space="preserve">Table </w:t>
      </w:r>
      <w:r w:rsidR="005C7610" w:rsidRPr="005C7610">
        <w:t>9</w:t>
      </w:r>
      <w:r w:rsidRPr="005C7610">
        <w:t>.</w:t>
      </w:r>
      <w:r w:rsidR="000C6ADD">
        <w:t>1</w:t>
      </w:r>
      <w:r>
        <w:tab/>
      </w:r>
      <w:r>
        <w:rPr>
          <w:b/>
        </w:rPr>
        <w:t xml:space="preserve">Proposed Outputs – Customer </w:t>
      </w:r>
      <w:r w:rsidR="005772C4">
        <w:rPr>
          <w:b/>
        </w:rPr>
        <w:t>C</w:t>
      </w:r>
      <w:r>
        <w:rPr>
          <w:b/>
        </w:rPr>
        <w:t>are</w:t>
      </w:r>
    </w:p>
    <w:tbl>
      <w:tblPr>
        <w:tblStyle w:val="TableGrid8"/>
        <w:tblW w:w="9072" w:type="dxa"/>
        <w:tblLook w:val="0420" w:firstRow="1" w:lastRow="0" w:firstColumn="0" w:lastColumn="0" w:noHBand="0" w:noVBand="1"/>
      </w:tblPr>
      <w:tblGrid>
        <w:gridCol w:w="2127"/>
        <w:gridCol w:w="2096"/>
        <w:gridCol w:w="2298"/>
        <w:gridCol w:w="2551"/>
      </w:tblGrid>
      <w:tr w:rsidR="001736C0" w:rsidRPr="00770CE7" w14:paraId="16226DD7" w14:textId="77777777" w:rsidTr="006622CD">
        <w:trPr>
          <w:cnfStyle w:val="100000000000" w:firstRow="1" w:lastRow="0" w:firstColumn="0" w:lastColumn="0" w:oddVBand="0" w:evenVBand="0" w:oddHBand="0" w:evenHBand="0" w:firstRowFirstColumn="0" w:firstRowLastColumn="0" w:lastRowFirstColumn="0" w:lastRowLastColumn="0"/>
          <w:trHeight w:val="397"/>
          <w:tblHeader/>
        </w:trPr>
        <w:tc>
          <w:tcPr>
            <w:tcW w:w="2127" w:type="dxa"/>
            <w:hideMark/>
          </w:tcPr>
          <w:p w14:paraId="444FFD97" w14:textId="77777777" w:rsidR="001736C0" w:rsidRPr="00770CE7" w:rsidRDefault="008A14FB" w:rsidP="00327378">
            <w:pPr>
              <w:pStyle w:val="CorporatePlanmainbodytext"/>
              <w:spacing w:before="0" w:after="0"/>
              <w:rPr>
                <w:sz w:val="19"/>
                <w:szCs w:val="19"/>
              </w:rPr>
            </w:pPr>
            <w:r w:rsidRPr="00770CE7">
              <w:rPr>
                <w:bCs/>
                <w:sz w:val="19"/>
                <w:szCs w:val="19"/>
              </w:rPr>
              <w:t xml:space="preserve">Output </w:t>
            </w:r>
          </w:p>
        </w:tc>
        <w:tc>
          <w:tcPr>
            <w:tcW w:w="2096" w:type="dxa"/>
            <w:hideMark/>
          </w:tcPr>
          <w:p w14:paraId="4BC057C8" w14:textId="77777777" w:rsidR="001736C0" w:rsidRPr="00770CE7" w:rsidRDefault="001736C0" w:rsidP="00327378">
            <w:pPr>
              <w:pStyle w:val="CorporatePlanmainbodytext"/>
              <w:spacing w:before="0" w:after="0"/>
              <w:rPr>
                <w:sz w:val="19"/>
                <w:szCs w:val="19"/>
              </w:rPr>
            </w:pPr>
            <w:r w:rsidRPr="00770CE7">
              <w:rPr>
                <w:bCs/>
                <w:sz w:val="19"/>
                <w:szCs w:val="19"/>
              </w:rPr>
              <w:t xml:space="preserve">Measure </w:t>
            </w:r>
          </w:p>
        </w:tc>
        <w:tc>
          <w:tcPr>
            <w:tcW w:w="2298" w:type="dxa"/>
            <w:hideMark/>
          </w:tcPr>
          <w:p w14:paraId="2CF469E6" w14:textId="77777777" w:rsidR="001736C0" w:rsidRPr="00770CE7" w:rsidRDefault="001736C0" w:rsidP="00327378">
            <w:pPr>
              <w:pStyle w:val="CorporatePlanmainbodytext"/>
              <w:spacing w:before="0" w:after="0"/>
              <w:rPr>
                <w:sz w:val="19"/>
                <w:szCs w:val="19"/>
              </w:rPr>
            </w:pPr>
            <w:r w:rsidRPr="00770CE7">
              <w:rPr>
                <w:bCs/>
                <w:sz w:val="19"/>
                <w:szCs w:val="19"/>
              </w:rPr>
              <w:t>Baseline</w:t>
            </w:r>
          </w:p>
        </w:tc>
        <w:tc>
          <w:tcPr>
            <w:tcW w:w="2551" w:type="dxa"/>
            <w:hideMark/>
          </w:tcPr>
          <w:p w14:paraId="378F7904" w14:textId="77777777" w:rsidR="001736C0" w:rsidRPr="00770CE7" w:rsidRDefault="001736C0" w:rsidP="00327378">
            <w:pPr>
              <w:pStyle w:val="CorporatePlanmainbodytext"/>
              <w:spacing w:before="0" w:after="0"/>
              <w:rPr>
                <w:sz w:val="19"/>
                <w:szCs w:val="19"/>
              </w:rPr>
            </w:pPr>
            <w:r w:rsidRPr="00770CE7">
              <w:rPr>
                <w:bCs/>
                <w:sz w:val="19"/>
                <w:szCs w:val="19"/>
              </w:rPr>
              <w:t>Target</w:t>
            </w:r>
          </w:p>
        </w:tc>
      </w:tr>
      <w:tr w:rsidR="001736C0" w:rsidRPr="00770CE7" w14:paraId="439DF081" w14:textId="77777777" w:rsidTr="006622CD">
        <w:trPr>
          <w:cnfStyle w:val="000000100000" w:firstRow="0" w:lastRow="0" w:firstColumn="0" w:lastColumn="0" w:oddVBand="0" w:evenVBand="0" w:oddHBand="1" w:evenHBand="0" w:firstRowFirstColumn="0" w:firstRowLastColumn="0" w:lastRowFirstColumn="0" w:lastRowLastColumn="0"/>
          <w:trHeight w:val="1817"/>
        </w:trPr>
        <w:tc>
          <w:tcPr>
            <w:tcW w:w="2127" w:type="dxa"/>
            <w:hideMark/>
          </w:tcPr>
          <w:p w14:paraId="41DC8D59" w14:textId="77777777" w:rsidR="001736C0" w:rsidRPr="00770CE7" w:rsidRDefault="001736C0" w:rsidP="00327378">
            <w:pPr>
              <w:pStyle w:val="CorporatePlanmainbodytext"/>
              <w:spacing w:before="0" w:after="0"/>
              <w:rPr>
                <w:b/>
                <w:sz w:val="19"/>
                <w:szCs w:val="19"/>
              </w:rPr>
            </w:pPr>
            <w:r w:rsidRPr="00770CE7">
              <w:rPr>
                <w:b/>
                <w:sz w:val="19"/>
                <w:szCs w:val="19"/>
              </w:rPr>
              <w:t>First call resolution</w:t>
            </w:r>
          </w:p>
        </w:tc>
        <w:tc>
          <w:tcPr>
            <w:tcW w:w="2096" w:type="dxa"/>
            <w:hideMark/>
          </w:tcPr>
          <w:p w14:paraId="45276AAB" w14:textId="77777777" w:rsidR="001736C0" w:rsidRPr="00770CE7" w:rsidRDefault="001736C0" w:rsidP="00327378">
            <w:pPr>
              <w:pStyle w:val="CorporatePlanmainbodytext"/>
              <w:spacing w:before="0" w:after="0"/>
              <w:rPr>
                <w:sz w:val="19"/>
                <w:szCs w:val="19"/>
              </w:rPr>
            </w:pPr>
            <w:r w:rsidRPr="00770CE7">
              <w:rPr>
                <w:sz w:val="19"/>
                <w:szCs w:val="19"/>
              </w:rPr>
              <w:t>Percentage of calls which are resolved during initial call, measured by customer response to post</w:t>
            </w:r>
            <w:r w:rsidR="000C6ADD">
              <w:rPr>
                <w:sz w:val="19"/>
                <w:szCs w:val="19"/>
              </w:rPr>
              <w:t>-</w:t>
            </w:r>
            <w:r w:rsidRPr="00770CE7">
              <w:rPr>
                <w:sz w:val="19"/>
                <w:szCs w:val="19"/>
              </w:rPr>
              <w:t>call survey.</w:t>
            </w:r>
          </w:p>
        </w:tc>
        <w:tc>
          <w:tcPr>
            <w:tcW w:w="2298" w:type="dxa"/>
            <w:hideMark/>
          </w:tcPr>
          <w:p w14:paraId="14340C13" w14:textId="77777777" w:rsidR="001736C0" w:rsidRPr="00770CE7" w:rsidRDefault="001736C0" w:rsidP="00327378">
            <w:pPr>
              <w:pStyle w:val="CorporatePlanmainbodytext"/>
              <w:spacing w:before="0" w:after="0"/>
              <w:rPr>
                <w:sz w:val="19"/>
                <w:szCs w:val="19"/>
              </w:rPr>
            </w:pPr>
            <w:r w:rsidRPr="00770CE7">
              <w:rPr>
                <w:sz w:val="19"/>
                <w:szCs w:val="19"/>
              </w:rPr>
              <w:t xml:space="preserve">N/A.  </w:t>
            </w:r>
          </w:p>
          <w:p w14:paraId="2BBFE23C" w14:textId="77777777" w:rsidR="001736C0" w:rsidRPr="00770CE7" w:rsidRDefault="001736C0" w:rsidP="00327378">
            <w:pPr>
              <w:pStyle w:val="CorporatePlanmainbodytext"/>
              <w:spacing w:before="0" w:after="0"/>
              <w:rPr>
                <w:sz w:val="19"/>
                <w:szCs w:val="19"/>
              </w:rPr>
            </w:pPr>
            <w:r w:rsidRPr="00770CE7">
              <w:rPr>
                <w:sz w:val="19"/>
                <w:szCs w:val="19"/>
              </w:rPr>
              <w:t>Target to be revised if 12 month</w:t>
            </w:r>
            <w:r w:rsidR="000C6ADD">
              <w:rPr>
                <w:sz w:val="19"/>
                <w:szCs w:val="19"/>
              </w:rPr>
              <w:t>s</w:t>
            </w:r>
            <w:r w:rsidRPr="00770CE7">
              <w:rPr>
                <w:sz w:val="19"/>
                <w:szCs w:val="19"/>
              </w:rPr>
              <w:t xml:space="preserve"> of baseline data shows performance above the initial 60% target</w:t>
            </w:r>
            <w:r w:rsidR="000C6ADD">
              <w:rPr>
                <w:sz w:val="19"/>
                <w:szCs w:val="19"/>
              </w:rPr>
              <w:t>.</w:t>
            </w:r>
          </w:p>
        </w:tc>
        <w:tc>
          <w:tcPr>
            <w:tcW w:w="2551" w:type="dxa"/>
            <w:hideMark/>
          </w:tcPr>
          <w:p w14:paraId="7B56ED83" w14:textId="77777777" w:rsidR="001736C0" w:rsidRPr="00770CE7" w:rsidRDefault="001736C0" w:rsidP="00327378">
            <w:pPr>
              <w:pStyle w:val="CorporatePlanmainbodytext"/>
              <w:spacing w:before="0" w:after="0"/>
              <w:rPr>
                <w:sz w:val="19"/>
                <w:szCs w:val="19"/>
              </w:rPr>
            </w:pPr>
            <w:r w:rsidRPr="00770CE7">
              <w:rPr>
                <w:sz w:val="19"/>
                <w:szCs w:val="19"/>
              </w:rPr>
              <w:t>60%</w:t>
            </w:r>
            <w:r w:rsidR="006622CD" w:rsidRPr="00770CE7">
              <w:rPr>
                <w:sz w:val="19"/>
                <w:szCs w:val="19"/>
              </w:rPr>
              <w:t xml:space="preserve"> initially, i</w:t>
            </w:r>
            <w:r w:rsidRPr="00770CE7">
              <w:rPr>
                <w:sz w:val="19"/>
                <w:szCs w:val="19"/>
              </w:rPr>
              <w:t xml:space="preserve">mproving to 80% by </w:t>
            </w:r>
            <w:r w:rsidR="000C6ADD">
              <w:rPr>
                <w:sz w:val="19"/>
                <w:szCs w:val="19"/>
              </w:rPr>
              <w:t xml:space="preserve">30 June </w:t>
            </w:r>
            <w:r w:rsidRPr="00770CE7">
              <w:rPr>
                <w:sz w:val="19"/>
                <w:szCs w:val="19"/>
              </w:rPr>
              <w:t>2028</w:t>
            </w:r>
          </w:p>
          <w:p w14:paraId="50E2B300" w14:textId="77777777" w:rsidR="001736C0" w:rsidRPr="00770CE7" w:rsidRDefault="001736C0" w:rsidP="00327378">
            <w:pPr>
              <w:pStyle w:val="CorporatePlanmainbodytext"/>
              <w:spacing w:before="0" w:after="0"/>
              <w:rPr>
                <w:sz w:val="19"/>
                <w:szCs w:val="19"/>
              </w:rPr>
            </w:pPr>
            <w:r w:rsidRPr="00770CE7">
              <w:rPr>
                <w:sz w:val="19"/>
                <w:szCs w:val="19"/>
              </w:rPr>
              <w:t> </w:t>
            </w:r>
          </w:p>
          <w:p w14:paraId="23F9DCF2" w14:textId="77777777" w:rsidR="001736C0" w:rsidRPr="00770CE7" w:rsidRDefault="001736C0" w:rsidP="00327378">
            <w:pPr>
              <w:pStyle w:val="CorporatePlanmainbodytext"/>
              <w:spacing w:before="0" w:after="0"/>
              <w:rPr>
                <w:sz w:val="19"/>
                <w:szCs w:val="19"/>
              </w:rPr>
            </w:pPr>
            <w:r w:rsidRPr="00770CE7">
              <w:rPr>
                <w:sz w:val="19"/>
                <w:szCs w:val="19"/>
              </w:rPr>
              <w:t>Review other channels to establish separate targets during 2023</w:t>
            </w:r>
          </w:p>
        </w:tc>
      </w:tr>
      <w:tr w:rsidR="001736C0" w:rsidRPr="00770CE7" w14:paraId="736941EE" w14:textId="77777777" w:rsidTr="006622CD">
        <w:trPr>
          <w:cnfStyle w:val="000000010000" w:firstRow="0" w:lastRow="0" w:firstColumn="0" w:lastColumn="0" w:oddVBand="0" w:evenVBand="0" w:oddHBand="0" w:evenHBand="1" w:firstRowFirstColumn="0" w:firstRowLastColumn="0" w:lastRowFirstColumn="0" w:lastRowLastColumn="0"/>
          <w:trHeight w:val="1661"/>
        </w:trPr>
        <w:tc>
          <w:tcPr>
            <w:tcW w:w="2127" w:type="dxa"/>
            <w:hideMark/>
          </w:tcPr>
          <w:p w14:paraId="1D204E5F" w14:textId="77777777" w:rsidR="001736C0" w:rsidRPr="00770CE7" w:rsidRDefault="001736C0" w:rsidP="00327378">
            <w:pPr>
              <w:pStyle w:val="CorporatePlanmainbodytext"/>
              <w:spacing w:before="0" w:after="0"/>
              <w:rPr>
                <w:b/>
                <w:sz w:val="19"/>
                <w:szCs w:val="19"/>
              </w:rPr>
            </w:pPr>
            <w:r w:rsidRPr="00770CE7">
              <w:rPr>
                <w:b/>
                <w:sz w:val="19"/>
                <w:szCs w:val="19"/>
              </w:rPr>
              <w:t>Net Positive S</w:t>
            </w:r>
            <w:r w:rsidR="00FA776E">
              <w:rPr>
                <w:b/>
                <w:sz w:val="19"/>
                <w:szCs w:val="19"/>
              </w:rPr>
              <w:t>c</w:t>
            </w:r>
            <w:r w:rsidRPr="00770CE7">
              <w:rPr>
                <w:b/>
                <w:sz w:val="19"/>
                <w:szCs w:val="19"/>
              </w:rPr>
              <w:t>ore</w:t>
            </w:r>
          </w:p>
        </w:tc>
        <w:tc>
          <w:tcPr>
            <w:tcW w:w="2096" w:type="dxa"/>
            <w:hideMark/>
          </w:tcPr>
          <w:p w14:paraId="7B6B4D41" w14:textId="77777777" w:rsidR="001736C0" w:rsidRPr="00770CE7" w:rsidRDefault="001736C0" w:rsidP="00327378">
            <w:pPr>
              <w:pStyle w:val="CorporatePlanmainbodytext"/>
              <w:spacing w:before="0" w:after="0"/>
              <w:rPr>
                <w:sz w:val="19"/>
                <w:szCs w:val="19"/>
              </w:rPr>
            </w:pPr>
            <w:r w:rsidRPr="00770CE7">
              <w:rPr>
                <w:sz w:val="19"/>
                <w:szCs w:val="19"/>
              </w:rPr>
              <w:t>Percentage of promoters less percentage of detractors, measured by customer response to post call survey.</w:t>
            </w:r>
          </w:p>
        </w:tc>
        <w:tc>
          <w:tcPr>
            <w:tcW w:w="2298" w:type="dxa"/>
            <w:hideMark/>
          </w:tcPr>
          <w:p w14:paraId="5E7FA009" w14:textId="77777777" w:rsidR="001736C0" w:rsidRPr="00770CE7" w:rsidRDefault="001736C0" w:rsidP="00327378">
            <w:pPr>
              <w:pStyle w:val="CorporatePlanmainbodytext"/>
              <w:spacing w:before="0" w:after="0"/>
              <w:rPr>
                <w:sz w:val="19"/>
                <w:szCs w:val="19"/>
              </w:rPr>
            </w:pPr>
            <w:r w:rsidRPr="00770CE7">
              <w:rPr>
                <w:sz w:val="19"/>
                <w:szCs w:val="19"/>
              </w:rPr>
              <w:t xml:space="preserve">N/A.  </w:t>
            </w:r>
          </w:p>
          <w:p w14:paraId="612B68FC" w14:textId="77777777" w:rsidR="001736C0" w:rsidRPr="00770CE7" w:rsidRDefault="001736C0" w:rsidP="00327378">
            <w:pPr>
              <w:pStyle w:val="CorporatePlanmainbodytext"/>
              <w:spacing w:before="0" w:after="0"/>
              <w:rPr>
                <w:sz w:val="19"/>
                <w:szCs w:val="19"/>
              </w:rPr>
            </w:pPr>
            <w:r w:rsidRPr="00770CE7">
              <w:rPr>
                <w:sz w:val="19"/>
                <w:szCs w:val="19"/>
              </w:rPr>
              <w:t> </w:t>
            </w:r>
          </w:p>
        </w:tc>
        <w:tc>
          <w:tcPr>
            <w:tcW w:w="2551" w:type="dxa"/>
            <w:hideMark/>
          </w:tcPr>
          <w:p w14:paraId="59678514" w14:textId="77777777" w:rsidR="001736C0" w:rsidRPr="00770CE7" w:rsidRDefault="001736C0" w:rsidP="00327378">
            <w:pPr>
              <w:pStyle w:val="CorporatePlanmainbodytext"/>
              <w:spacing w:before="0" w:after="0"/>
              <w:rPr>
                <w:sz w:val="19"/>
                <w:szCs w:val="19"/>
              </w:rPr>
            </w:pPr>
            <w:r w:rsidRPr="00770CE7">
              <w:rPr>
                <w:sz w:val="19"/>
                <w:szCs w:val="19"/>
              </w:rPr>
              <w:t xml:space="preserve">Greater than 0 </w:t>
            </w:r>
          </w:p>
        </w:tc>
      </w:tr>
      <w:tr w:rsidR="001736C0" w:rsidRPr="00770CE7" w14:paraId="6A7D7B1D" w14:textId="77777777" w:rsidTr="006622CD">
        <w:trPr>
          <w:cnfStyle w:val="000000100000" w:firstRow="0" w:lastRow="0" w:firstColumn="0" w:lastColumn="0" w:oddVBand="0" w:evenVBand="0" w:oddHBand="1" w:evenHBand="0" w:firstRowFirstColumn="0" w:firstRowLastColumn="0" w:lastRowFirstColumn="0" w:lastRowLastColumn="0"/>
          <w:trHeight w:val="1449"/>
        </w:trPr>
        <w:tc>
          <w:tcPr>
            <w:tcW w:w="2127" w:type="dxa"/>
            <w:hideMark/>
          </w:tcPr>
          <w:p w14:paraId="2813365B" w14:textId="77777777" w:rsidR="001736C0" w:rsidRPr="00770CE7" w:rsidRDefault="001736C0" w:rsidP="00327378">
            <w:pPr>
              <w:pStyle w:val="CorporatePlanmainbodytext"/>
              <w:spacing w:before="0" w:after="0"/>
              <w:rPr>
                <w:b/>
                <w:sz w:val="19"/>
                <w:szCs w:val="19"/>
              </w:rPr>
            </w:pPr>
            <w:r w:rsidRPr="00770CE7">
              <w:rPr>
                <w:b/>
                <w:sz w:val="19"/>
                <w:szCs w:val="19"/>
              </w:rPr>
              <w:t>More frequent billing</w:t>
            </w:r>
          </w:p>
        </w:tc>
        <w:tc>
          <w:tcPr>
            <w:tcW w:w="2096" w:type="dxa"/>
            <w:hideMark/>
          </w:tcPr>
          <w:p w14:paraId="0419144F" w14:textId="77777777" w:rsidR="001736C0" w:rsidRPr="00770CE7" w:rsidRDefault="001736C0" w:rsidP="00327378">
            <w:pPr>
              <w:pStyle w:val="CorporatePlanmainbodytext"/>
              <w:spacing w:before="0" w:after="0"/>
              <w:rPr>
                <w:sz w:val="19"/>
                <w:szCs w:val="19"/>
              </w:rPr>
            </w:pPr>
            <w:r w:rsidRPr="00770CE7">
              <w:rPr>
                <w:sz w:val="19"/>
                <w:szCs w:val="19"/>
              </w:rPr>
              <w:t>Quarterly billing has been implemented.</w:t>
            </w:r>
          </w:p>
          <w:p w14:paraId="512CC69B" w14:textId="77777777" w:rsidR="001736C0" w:rsidRPr="00770CE7" w:rsidRDefault="001736C0" w:rsidP="00327378">
            <w:pPr>
              <w:pStyle w:val="CorporatePlanmainbodytext"/>
              <w:spacing w:before="0" w:after="0"/>
              <w:rPr>
                <w:sz w:val="19"/>
                <w:szCs w:val="19"/>
              </w:rPr>
            </w:pPr>
            <w:r w:rsidRPr="00770CE7">
              <w:rPr>
                <w:sz w:val="19"/>
                <w:szCs w:val="19"/>
              </w:rPr>
              <w:t> </w:t>
            </w:r>
          </w:p>
        </w:tc>
        <w:tc>
          <w:tcPr>
            <w:tcW w:w="2298" w:type="dxa"/>
            <w:hideMark/>
          </w:tcPr>
          <w:p w14:paraId="3DCC1315" w14:textId="77777777" w:rsidR="001736C0" w:rsidRPr="00770CE7" w:rsidRDefault="001736C0" w:rsidP="00327378">
            <w:pPr>
              <w:pStyle w:val="CorporatePlanmainbodytext"/>
              <w:spacing w:before="0" w:after="0"/>
              <w:rPr>
                <w:sz w:val="19"/>
                <w:szCs w:val="19"/>
              </w:rPr>
            </w:pPr>
            <w:r w:rsidRPr="00770CE7">
              <w:rPr>
                <w:sz w:val="19"/>
                <w:szCs w:val="19"/>
              </w:rPr>
              <w:t>Customers are currently billed every 4 months.</w:t>
            </w:r>
          </w:p>
        </w:tc>
        <w:tc>
          <w:tcPr>
            <w:tcW w:w="2551" w:type="dxa"/>
            <w:hideMark/>
          </w:tcPr>
          <w:p w14:paraId="5904E03F" w14:textId="77777777" w:rsidR="001736C0" w:rsidRPr="00770CE7" w:rsidRDefault="008407EE" w:rsidP="00327378">
            <w:pPr>
              <w:pStyle w:val="CorporatePlanmainbodytext"/>
              <w:spacing w:before="0" w:after="0"/>
              <w:rPr>
                <w:sz w:val="19"/>
                <w:szCs w:val="19"/>
              </w:rPr>
            </w:pPr>
            <w:r>
              <w:rPr>
                <w:sz w:val="19"/>
                <w:szCs w:val="19"/>
              </w:rPr>
              <w:t xml:space="preserve">Implement quarterly billing by </w:t>
            </w:r>
            <w:r w:rsidR="001736C0" w:rsidRPr="00770CE7">
              <w:rPr>
                <w:sz w:val="19"/>
                <w:szCs w:val="19"/>
              </w:rPr>
              <w:t>31 Dec</w:t>
            </w:r>
            <w:r>
              <w:rPr>
                <w:sz w:val="19"/>
                <w:szCs w:val="19"/>
              </w:rPr>
              <w:t>ember</w:t>
            </w:r>
            <w:r w:rsidR="001736C0" w:rsidRPr="00770CE7">
              <w:rPr>
                <w:sz w:val="19"/>
                <w:szCs w:val="19"/>
              </w:rPr>
              <w:t xml:space="preserve"> 2023</w:t>
            </w:r>
          </w:p>
          <w:p w14:paraId="2B1BC600" w14:textId="77777777" w:rsidR="001736C0" w:rsidRPr="00770CE7" w:rsidRDefault="001736C0" w:rsidP="00327378">
            <w:pPr>
              <w:pStyle w:val="CorporatePlanmainbodytext"/>
              <w:spacing w:before="0" w:after="0"/>
              <w:rPr>
                <w:sz w:val="19"/>
                <w:szCs w:val="19"/>
              </w:rPr>
            </w:pPr>
            <w:r w:rsidRPr="00770CE7">
              <w:rPr>
                <w:sz w:val="19"/>
                <w:szCs w:val="19"/>
              </w:rPr>
              <w:t> </w:t>
            </w:r>
          </w:p>
          <w:p w14:paraId="6387C42A" w14:textId="77777777" w:rsidR="001736C0" w:rsidRPr="00770CE7" w:rsidRDefault="001736C0" w:rsidP="00327378">
            <w:pPr>
              <w:pStyle w:val="CorporatePlanmainbodytext"/>
              <w:spacing w:before="0" w:after="0"/>
              <w:rPr>
                <w:sz w:val="19"/>
                <w:szCs w:val="19"/>
              </w:rPr>
            </w:pPr>
            <w:r w:rsidRPr="00770CE7">
              <w:rPr>
                <w:sz w:val="19"/>
                <w:szCs w:val="19"/>
              </w:rPr>
              <w:t>Further targets to be set following the roll out of digital metering.</w:t>
            </w:r>
          </w:p>
        </w:tc>
      </w:tr>
      <w:tr w:rsidR="001736C0" w:rsidRPr="00770CE7" w14:paraId="586B45D6" w14:textId="77777777" w:rsidTr="006622CD">
        <w:trPr>
          <w:cnfStyle w:val="000000010000" w:firstRow="0" w:lastRow="0" w:firstColumn="0" w:lastColumn="0" w:oddVBand="0" w:evenVBand="0" w:oddHBand="0" w:evenHBand="1" w:firstRowFirstColumn="0" w:firstRowLastColumn="0" w:lastRowFirstColumn="0" w:lastRowLastColumn="0"/>
          <w:trHeight w:val="3598"/>
        </w:trPr>
        <w:tc>
          <w:tcPr>
            <w:tcW w:w="2127" w:type="dxa"/>
            <w:hideMark/>
          </w:tcPr>
          <w:p w14:paraId="6AE8EB0A" w14:textId="77777777" w:rsidR="001736C0" w:rsidRPr="00770CE7" w:rsidRDefault="001736C0" w:rsidP="00327378">
            <w:pPr>
              <w:pStyle w:val="CorporatePlanmainbodytext"/>
              <w:spacing w:before="0" w:after="0"/>
              <w:rPr>
                <w:b/>
                <w:sz w:val="19"/>
                <w:szCs w:val="19"/>
              </w:rPr>
            </w:pPr>
            <w:r w:rsidRPr="00770CE7">
              <w:rPr>
                <w:b/>
                <w:sz w:val="19"/>
                <w:szCs w:val="19"/>
              </w:rPr>
              <w:t xml:space="preserve">Priority Guaranteed Service Levels (GSLs) </w:t>
            </w:r>
          </w:p>
          <w:p w14:paraId="048DC0DE" w14:textId="77777777" w:rsidR="001736C0" w:rsidRPr="00770CE7" w:rsidRDefault="001736C0" w:rsidP="00327378">
            <w:pPr>
              <w:pStyle w:val="CorporatePlanmainbodytext"/>
              <w:spacing w:before="0" w:after="0"/>
              <w:rPr>
                <w:b/>
                <w:sz w:val="19"/>
                <w:szCs w:val="19"/>
              </w:rPr>
            </w:pPr>
            <w:r w:rsidRPr="00770CE7">
              <w:rPr>
                <w:b/>
                <w:sz w:val="19"/>
                <w:szCs w:val="19"/>
              </w:rPr>
              <w:t> </w:t>
            </w:r>
          </w:p>
          <w:p w14:paraId="4D2CBD38" w14:textId="77777777" w:rsidR="001736C0" w:rsidRPr="00770CE7" w:rsidRDefault="001736C0" w:rsidP="00327378">
            <w:pPr>
              <w:pStyle w:val="CorporatePlanmainbodytext"/>
              <w:spacing w:before="0" w:after="0"/>
              <w:rPr>
                <w:b/>
                <w:sz w:val="19"/>
                <w:szCs w:val="19"/>
              </w:rPr>
            </w:pPr>
            <w:r w:rsidRPr="00770CE7">
              <w:rPr>
                <w:b/>
                <w:sz w:val="19"/>
                <w:szCs w:val="19"/>
              </w:rPr>
              <w:t>Leaking water service</w:t>
            </w:r>
          </w:p>
          <w:p w14:paraId="4863EC81" w14:textId="77777777" w:rsidR="001736C0" w:rsidRPr="00770CE7" w:rsidRDefault="001736C0" w:rsidP="00327378">
            <w:pPr>
              <w:pStyle w:val="CorporatePlanmainbodytext"/>
              <w:spacing w:before="0" w:after="0"/>
              <w:rPr>
                <w:b/>
                <w:sz w:val="19"/>
                <w:szCs w:val="19"/>
              </w:rPr>
            </w:pPr>
            <w:r w:rsidRPr="00770CE7">
              <w:rPr>
                <w:b/>
                <w:sz w:val="19"/>
                <w:szCs w:val="19"/>
              </w:rPr>
              <w:t> </w:t>
            </w:r>
          </w:p>
          <w:p w14:paraId="3C74DE91" w14:textId="77777777" w:rsidR="001736C0" w:rsidRPr="00770CE7" w:rsidRDefault="001736C0" w:rsidP="00327378">
            <w:pPr>
              <w:pStyle w:val="CorporatePlanmainbodytext"/>
              <w:spacing w:before="0" w:after="0"/>
              <w:rPr>
                <w:b/>
                <w:sz w:val="19"/>
                <w:szCs w:val="19"/>
              </w:rPr>
            </w:pPr>
            <w:r w:rsidRPr="00770CE7">
              <w:rPr>
                <w:b/>
                <w:sz w:val="19"/>
                <w:szCs w:val="19"/>
              </w:rPr>
              <w:t> </w:t>
            </w:r>
          </w:p>
          <w:p w14:paraId="6A8B2203" w14:textId="77777777" w:rsidR="001736C0" w:rsidRPr="00770CE7" w:rsidRDefault="001736C0" w:rsidP="00327378">
            <w:pPr>
              <w:pStyle w:val="CorporatePlanmainbodytext"/>
              <w:spacing w:before="0" w:after="0"/>
              <w:rPr>
                <w:b/>
                <w:sz w:val="19"/>
                <w:szCs w:val="19"/>
              </w:rPr>
            </w:pPr>
            <w:r w:rsidRPr="00770CE7">
              <w:rPr>
                <w:b/>
                <w:sz w:val="19"/>
                <w:szCs w:val="19"/>
              </w:rPr>
              <w:t> </w:t>
            </w:r>
          </w:p>
          <w:p w14:paraId="76A4B5E9" w14:textId="77777777" w:rsidR="006622CD" w:rsidRPr="00770CE7" w:rsidRDefault="006622CD" w:rsidP="00327378">
            <w:pPr>
              <w:pStyle w:val="CorporatePlanmainbodytext"/>
              <w:spacing w:before="0" w:after="0"/>
              <w:rPr>
                <w:b/>
                <w:sz w:val="19"/>
                <w:szCs w:val="19"/>
              </w:rPr>
            </w:pPr>
          </w:p>
          <w:p w14:paraId="27E3B045" w14:textId="77777777" w:rsidR="006622CD" w:rsidRPr="00770CE7" w:rsidRDefault="006622CD" w:rsidP="00327378">
            <w:pPr>
              <w:pStyle w:val="CorporatePlanmainbodytext"/>
              <w:spacing w:before="0" w:after="0"/>
              <w:rPr>
                <w:b/>
                <w:sz w:val="19"/>
                <w:szCs w:val="19"/>
              </w:rPr>
            </w:pPr>
          </w:p>
          <w:p w14:paraId="64EE0E06" w14:textId="77777777" w:rsidR="00770CE7" w:rsidRDefault="00770CE7" w:rsidP="00327378">
            <w:pPr>
              <w:pStyle w:val="CorporatePlanmainbodytext"/>
              <w:spacing w:before="0" w:after="0"/>
              <w:rPr>
                <w:b/>
                <w:sz w:val="19"/>
                <w:szCs w:val="19"/>
              </w:rPr>
            </w:pPr>
          </w:p>
          <w:p w14:paraId="1B9CD68C" w14:textId="77777777" w:rsidR="001736C0" w:rsidRPr="00770CE7" w:rsidRDefault="001736C0" w:rsidP="00327378">
            <w:pPr>
              <w:pStyle w:val="CorporatePlanmainbodytext"/>
              <w:spacing w:before="0" w:after="0"/>
              <w:rPr>
                <w:b/>
                <w:sz w:val="19"/>
                <w:szCs w:val="19"/>
              </w:rPr>
            </w:pPr>
            <w:r w:rsidRPr="00770CE7">
              <w:rPr>
                <w:b/>
                <w:sz w:val="19"/>
                <w:szCs w:val="19"/>
              </w:rPr>
              <w:t>Supply of clean drinking water</w:t>
            </w:r>
          </w:p>
        </w:tc>
        <w:tc>
          <w:tcPr>
            <w:tcW w:w="2096" w:type="dxa"/>
            <w:hideMark/>
          </w:tcPr>
          <w:p w14:paraId="6ADF6E95" w14:textId="77777777" w:rsidR="001736C0" w:rsidRPr="00770CE7" w:rsidRDefault="001736C0" w:rsidP="00327378">
            <w:pPr>
              <w:pStyle w:val="CorporatePlanmainbodytext"/>
              <w:spacing w:before="0" w:after="0"/>
              <w:rPr>
                <w:sz w:val="19"/>
                <w:szCs w:val="19"/>
              </w:rPr>
            </w:pPr>
            <w:r w:rsidRPr="00770CE7">
              <w:rPr>
                <w:sz w:val="19"/>
                <w:szCs w:val="19"/>
              </w:rPr>
              <w:t> </w:t>
            </w:r>
          </w:p>
          <w:p w14:paraId="18A22D09" w14:textId="77777777" w:rsidR="001736C0" w:rsidRPr="00770CE7" w:rsidRDefault="001736C0" w:rsidP="00327378">
            <w:pPr>
              <w:pStyle w:val="CorporatePlanmainbodytext"/>
              <w:spacing w:before="0" w:after="0"/>
              <w:rPr>
                <w:sz w:val="19"/>
                <w:szCs w:val="19"/>
              </w:rPr>
            </w:pPr>
            <w:r w:rsidRPr="00770CE7">
              <w:rPr>
                <w:sz w:val="19"/>
                <w:szCs w:val="19"/>
              </w:rPr>
              <w:t> </w:t>
            </w:r>
          </w:p>
          <w:p w14:paraId="20A6831F" w14:textId="77777777" w:rsidR="00E73332" w:rsidRPr="00770CE7" w:rsidRDefault="00E73332" w:rsidP="00327378">
            <w:pPr>
              <w:pStyle w:val="CorporatePlanmainbodytext"/>
              <w:spacing w:before="0" w:after="0"/>
              <w:rPr>
                <w:sz w:val="19"/>
                <w:szCs w:val="19"/>
              </w:rPr>
            </w:pPr>
          </w:p>
          <w:p w14:paraId="2F00EF5D" w14:textId="77777777" w:rsidR="006622CD" w:rsidRPr="00770CE7" w:rsidRDefault="006622CD" w:rsidP="00327378">
            <w:pPr>
              <w:pStyle w:val="CorporatePlanmainbodytext"/>
              <w:spacing w:before="0" w:after="0"/>
              <w:rPr>
                <w:sz w:val="19"/>
                <w:szCs w:val="19"/>
              </w:rPr>
            </w:pPr>
          </w:p>
          <w:p w14:paraId="51EB97FA" w14:textId="77777777" w:rsidR="001736C0" w:rsidRPr="00770CE7" w:rsidRDefault="001736C0" w:rsidP="00327378">
            <w:pPr>
              <w:pStyle w:val="CorporatePlanmainbodytext"/>
              <w:spacing w:before="0" w:after="0"/>
              <w:rPr>
                <w:sz w:val="19"/>
                <w:szCs w:val="19"/>
              </w:rPr>
            </w:pPr>
            <w:r w:rsidRPr="00770CE7">
              <w:rPr>
                <w:sz w:val="19"/>
                <w:szCs w:val="19"/>
              </w:rPr>
              <w:t xml:space="preserve">Number of leaking services reported by customers not repaired in </w:t>
            </w:r>
            <w:r w:rsidR="00FA776E" w:rsidRPr="00FA776E">
              <w:rPr>
                <w:sz w:val="19"/>
                <w:szCs w:val="19"/>
              </w:rPr>
              <w:t>3</w:t>
            </w:r>
            <w:r w:rsidRPr="00770CE7">
              <w:rPr>
                <w:sz w:val="19"/>
                <w:szCs w:val="19"/>
              </w:rPr>
              <w:t xml:space="preserve"> </w:t>
            </w:r>
            <w:r w:rsidR="00FA776E">
              <w:rPr>
                <w:sz w:val="19"/>
                <w:szCs w:val="19"/>
              </w:rPr>
              <w:t xml:space="preserve">business </w:t>
            </w:r>
            <w:r w:rsidRPr="00770CE7">
              <w:rPr>
                <w:sz w:val="19"/>
                <w:szCs w:val="19"/>
              </w:rPr>
              <w:t>days</w:t>
            </w:r>
          </w:p>
          <w:p w14:paraId="56323FD0" w14:textId="77777777" w:rsidR="001736C0" w:rsidRPr="00770CE7" w:rsidRDefault="001736C0" w:rsidP="00327378">
            <w:pPr>
              <w:pStyle w:val="CorporatePlanmainbodytext"/>
              <w:spacing w:before="0" w:after="0"/>
              <w:rPr>
                <w:sz w:val="19"/>
                <w:szCs w:val="19"/>
              </w:rPr>
            </w:pPr>
            <w:r w:rsidRPr="00770CE7">
              <w:rPr>
                <w:sz w:val="19"/>
                <w:szCs w:val="19"/>
              </w:rPr>
              <w:t> </w:t>
            </w:r>
          </w:p>
          <w:p w14:paraId="60C70147" w14:textId="77777777" w:rsidR="006622CD" w:rsidRPr="00770CE7" w:rsidRDefault="006622CD" w:rsidP="00327378">
            <w:pPr>
              <w:pStyle w:val="CorporatePlanmainbodytext"/>
              <w:spacing w:before="0" w:after="0"/>
              <w:rPr>
                <w:sz w:val="19"/>
                <w:szCs w:val="19"/>
              </w:rPr>
            </w:pPr>
          </w:p>
          <w:p w14:paraId="4D88DE27" w14:textId="77777777" w:rsidR="006622CD" w:rsidRPr="00770CE7" w:rsidRDefault="006622CD" w:rsidP="00327378">
            <w:pPr>
              <w:pStyle w:val="CorporatePlanmainbodytext"/>
              <w:spacing w:before="0" w:after="0"/>
              <w:rPr>
                <w:sz w:val="19"/>
                <w:szCs w:val="19"/>
              </w:rPr>
            </w:pPr>
          </w:p>
          <w:p w14:paraId="16BF6473" w14:textId="77777777" w:rsidR="001736C0" w:rsidRPr="00770CE7" w:rsidRDefault="001736C0" w:rsidP="00327378">
            <w:pPr>
              <w:pStyle w:val="CorporatePlanmainbodytext"/>
              <w:spacing w:before="0" w:after="0"/>
              <w:rPr>
                <w:sz w:val="19"/>
                <w:szCs w:val="19"/>
              </w:rPr>
            </w:pPr>
            <w:r w:rsidRPr="00770CE7">
              <w:rPr>
                <w:sz w:val="19"/>
                <w:szCs w:val="19"/>
              </w:rPr>
              <w:t xml:space="preserve">Supply of dirty water reported by customers not repaired in </w:t>
            </w:r>
            <w:r w:rsidR="00E23432">
              <w:rPr>
                <w:sz w:val="19"/>
                <w:szCs w:val="19"/>
              </w:rPr>
              <w:t>8 hours</w:t>
            </w:r>
          </w:p>
        </w:tc>
        <w:tc>
          <w:tcPr>
            <w:tcW w:w="2298" w:type="dxa"/>
            <w:hideMark/>
          </w:tcPr>
          <w:p w14:paraId="477D40EE" w14:textId="77777777" w:rsidR="001736C0" w:rsidRPr="00770CE7" w:rsidRDefault="001736C0" w:rsidP="00327378">
            <w:pPr>
              <w:pStyle w:val="CorporatePlanmainbodytext"/>
              <w:spacing w:before="0" w:after="0"/>
              <w:rPr>
                <w:sz w:val="19"/>
                <w:szCs w:val="19"/>
              </w:rPr>
            </w:pPr>
            <w:r w:rsidRPr="00770CE7">
              <w:rPr>
                <w:sz w:val="19"/>
                <w:szCs w:val="19"/>
              </w:rPr>
              <w:t> </w:t>
            </w:r>
          </w:p>
          <w:p w14:paraId="2B30CA4C" w14:textId="77777777" w:rsidR="001736C0" w:rsidRPr="00770CE7" w:rsidRDefault="001736C0" w:rsidP="00327378">
            <w:pPr>
              <w:pStyle w:val="CorporatePlanmainbodytext"/>
              <w:spacing w:before="0" w:after="0"/>
              <w:rPr>
                <w:sz w:val="19"/>
                <w:szCs w:val="19"/>
              </w:rPr>
            </w:pPr>
            <w:r w:rsidRPr="00770CE7">
              <w:rPr>
                <w:sz w:val="19"/>
                <w:szCs w:val="19"/>
              </w:rPr>
              <w:t> </w:t>
            </w:r>
          </w:p>
          <w:p w14:paraId="09CD854D" w14:textId="77777777" w:rsidR="006622CD" w:rsidRPr="00770CE7" w:rsidRDefault="006622CD" w:rsidP="00327378">
            <w:pPr>
              <w:pStyle w:val="CorporatePlanmainbodytext"/>
              <w:spacing w:before="0" w:after="0"/>
              <w:rPr>
                <w:sz w:val="19"/>
                <w:szCs w:val="19"/>
              </w:rPr>
            </w:pPr>
          </w:p>
          <w:p w14:paraId="2C7F9D96" w14:textId="77777777" w:rsidR="006622CD" w:rsidRPr="00770CE7" w:rsidRDefault="006622CD" w:rsidP="00327378">
            <w:pPr>
              <w:pStyle w:val="CorporatePlanmainbodytext"/>
              <w:spacing w:before="0" w:after="0"/>
              <w:rPr>
                <w:sz w:val="19"/>
                <w:szCs w:val="19"/>
              </w:rPr>
            </w:pPr>
          </w:p>
          <w:p w14:paraId="36CD4954"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 xml:space="preserve">Average 13 leaks per annum not repaired within </w:t>
            </w:r>
            <w:r w:rsidR="009F6B10">
              <w:rPr>
                <w:sz w:val="19"/>
                <w:szCs w:val="19"/>
              </w:rPr>
              <w:t>4</w:t>
            </w:r>
            <w:r w:rsidR="001736C0" w:rsidRPr="00770CE7">
              <w:rPr>
                <w:sz w:val="19"/>
                <w:szCs w:val="19"/>
              </w:rPr>
              <w:t xml:space="preserve"> </w:t>
            </w:r>
            <w:r w:rsidR="008407EE">
              <w:rPr>
                <w:sz w:val="19"/>
                <w:szCs w:val="19"/>
              </w:rPr>
              <w:t xml:space="preserve">business </w:t>
            </w:r>
            <w:r w:rsidR="001736C0" w:rsidRPr="00770CE7">
              <w:rPr>
                <w:sz w:val="19"/>
                <w:szCs w:val="19"/>
              </w:rPr>
              <w:t>days.</w:t>
            </w:r>
          </w:p>
          <w:p w14:paraId="7C82DA14" w14:textId="53311BB2"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GSL</w:t>
            </w:r>
            <w:r w:rsidR="00693760">
              <w:rPr>
                <w:sz w:val="19"/>
                <w:szCs w:val="19"/>
              </w:rPr>
              <w:t xml:space="preserve"> rebate</w:t>
            </w:r>
            <w:r w:rsidR="001736C0" w:rsidRPr="00770CE7">
              <w:rPr>
                <w:sz w:val="19"/>
                <w:szCs w:val="19"/>
              </w:rPr>
              <w:t xml:space="preserve"> for breach is $100</w:t>
            </w:r>
          </w:p>
          <w:p w14:paraId="42F524CE" w14:textId="77777777" w:rsidR="001736C0" w:rsidRPr="00770CE7" w:rsidRDefault="001736C0" w:rsidP="00327378">
            <w:pPr>
              <w:pStyle w:val="CorporatePlanmainbodytext"/>
              <w:spacing w:before="0" w:after="0"/>
              <w:rPr>
                <w:sz w:val="19"/>
                <w:szCs w:val="19"/>
              </w:rPr>
            </w:pPr>
            <w:r w:rsidRPr="00770CE7">
              <w:rPr>
                <w:sz w:val="19"/>
                <w:szCs w:val="19"/>
              </w:rPr>
              <w:t> </w:t>
            </w:r>
          </w:p>
          <w:p w14:paraId="5191D045" w14:textId="77777777" w:rsidR="006622CD" w:rsidRPr="00770CE7" w:rsidRDefault="006622CD" w:rsidP="00327378">
            <w:pPr>
              <w:pStyle w:val="CorporatePlanmainbodytext"/>
              <w:spacing w:before="0" w:after="0"/>
              <w:rPr>
                <w:sz w:val="19"/>
                <w:szCs w:val="19"/>
              </w:rPr>
            </w:pPr>
          </w:p>
          <w:p w14:paraId="61EFD44F"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 xml:space="preserve">Zero cases reported in past </w:t>
            </w:r>
            <w:r w:rsidR="00E23432">
              <w:rPr>
                <w:sz w:val="19"/>
                <w:szCs w:val="19"/>
              </w:rPr>
              <w:t>4</w:t>
            </w:r>
            <w:r w:rsidR="001736C0" w:rsidRPr="00770CE7">
              <w:rPr>
                <w:sz w:val="19"/>
                <w:szCs w:val="19"/>
              </w:rPr>
              <w:t xml:space="preserve"> years. </w:t>
            </w:r>
          </w:p>
          <w:p w14:paraId="48B0D475"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GSL payment for breach is $100.</w:t>
            </w:r>
          </w:p>
        </w:tc>
        <w:tc>
          <w:tcPr>
            <w:tcW w:w="2551" w:type="dxa"/>
            <w:hideMark/>
          </w:tcPr>
          <w:p w14:paraId="42D36CB6" w14:textId="77777777" w:rsidR="001736C0" w:rsidRPr="00770CE7" w:rsidRDefault="001736C0" w:rsidP="00327378">
            <w:pPr>
              <w:pStyle w:val="CorporatePlanmainbodytext"/>
              <w:spacing w:before="0" w:after="0"/>
              <w:rPr>
                <w:sz w:val="19"/>
                <w:szCs w:val="19"/>
              </w:rPr>
            </w:pPr>
            <w:r w:rsidRPr="00770CE7">
              <w:rPr>
                <w:sz w:val="19"/>
                <w:szCs w:val="19"/>
              </w:rPr>
              <w:t> </w:t>
            </w:r>
          </w:p>
          <w:p w14:paraId="43FE64A6" w14:textId="77777777" w:rsidR="001736C0" w:rsidRPr="00770CE7" w:rsidRDefault="001736C0" w:rsidP="00327378">
            <w:pPr>
              <w:pStyle w:val="CorporatePlanmainbodytext"/>
              <w:spacing w:before="0" w:after="0"/>
              <w:rPr>
                <w:sz w:val="19"/>
                <w:szCs w:val="19"/>
              </w:rPr>
            </w:pPr>
            <w:r w:rsidRPr="00770CE7">
              <w:rPr>
                <w:sz w:val="19"/>
                <w:szCs w:val="19"/>
              </w:rPr>
              <w:t> </w:t>
            </w:r>
          </w:p>
          <w:p w14:paraId="116808AD" w14:textId="77777777" w:rsidR="006622CD" w:rsidRPr="00770CE7" w:rsidRDefault="006622CD" w:rsidP="00327378">
            <w:pPr>
              <w:pStyle w:val="CorporatePlanmainbodytext"/>
              <w:spacing w:before="0" w:after="0"/>
              <w:rPr>
                <w:sz w:val="19"/>
                <w:szCs w:val="19"/>
              </w:rPr>
            </w:pPr>
          </w:p>
          <w:p w14:paraId="5F219C8D" w14:textId="77777777" w:rsidR="006622CD" w:rsidRPr="00770CE7" w:rsidRDefault="006622CD" w:rsidP="00327378">
            <w:pPr>
              <w:pStyle w:val="CorporatePlanmainbodytext"/>
              <w:spacing w:before="0" w:after="0"/>
              <w:rPr>
                <w:sz w:val="19"/>
                <w:szCs w:val="19"/>
              </w:rPr>
            </w:pPr>
          </w:p>
          <w:p w14:paraId="277FC6E8"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25% reduction in number of leaks</w:t>
            </w:r>
            <w:r w:rsidR="008407EE">
              <w:rPr>
                <w:sz w:val="19"/>
                <w:szCs w:val="19"/>
              </w:rPr>
              <w:t xml:space="preserve"> by 30 June 2028</w:t>
            </w:r>
            <w:r w:rsidR="001736C0" w:rsidRPr="00770CE7">
              <w:rPr>
                <w:sz w:val="19"/>
                <w:szCs w:val="19"/>
              </w:rPr>
              <w:t>.</w:t>
            </w:r>
          </w:p>
          <w:p w14:paraId="6BFE8B85"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FA776E">
              <w:rPr>
                <w:sz w:val="19"/>
                <w:szCs w:val="19"/>
              </w:rPr>
              <w:t>Repair</w:t>
            </w:r>
            <w:r w:rsidR="009F6B10">
              <w:rPr>
                <w:sz w:val="19"/>
                <w:szCs w:val="19"/>
              </w:rPr>
              <w:t>ed within</w:t>
            </w:r>
            <w:r w:rsidR="001736C0" w:rsidRPr="00770CE7">
              <w:rPr>
                <w:sz w:val="19"/>
                <w:szCs w:val="19"/>
              </w:rPr>
              <w:t xml:space="preserve"> 3 </w:t>
            </w:r>
            <w:r w:rsidR="009F6B10">
              <w:rPr>
                <w:sz w:val="19"/>
                <w:szCs w:val="19"/>
              </w:rPr>
              <w:t xml:space="preserve">business </w:t>
            </w:r>
            <w:r w:rsidR="001736C0" w:rsidRPr="00770CE7">
              <w:rPr>
                <w:sz w:val="19"/>
                <w:szCs w:val="19"/>
              </w:rPr>
              <w:t>days.</w:t>
            </w:r>
          </w:p>
          <w:p w14:paraId="1F3B53F8" w14:textId="77777777" w:rsidR="001736C0" w:rsidRPr="00770CE7" w:rsidRDefault="006622CD" w:rsidP="00327378">
            <w:pPr>
              <w:pStyle w:val="CorporatePlanmainbodytext"/>
              <w:spacing w:before="0" w:after="0"/>
              <w:rPr>
                <w:sz w:val="19"/>
                <w:szCs w:val="19"/>
              </w:rPr>
            </w:pPr>
            <w:r w:rsidRPr="00770CE7">
              <w:rPr>
                <w:sz w:val="19"/>
                <w:szCs w:val="19"/>
              </w:rPr>
              <w:t xml:space="preserve">- </w:t>
            </w:r>
            <w:r w:rsidR="001736C0" w:rsidRPr="00770CE7">
              <w:rPr>
                <w:sz w:val="19"/>
                <w:szCs w:val="19"/>
              </w:rPr>
              <w:t>GSL doubled from $100 to $200</w:t>
            </w:r>
            <w:r w:rsidR="000C6ADD">
              <w:rPr>
                <w:sz w:val="19"/>
                <w:szCs w:val="19"/>
              </w:rPr>
              <w:t>.</w:t>
            </w:r>
          </w:p>
          <w:p w14:paraId="4211253D" w14:textId="77777777" w:rsidR="001736C0" w:rsidRPr="00770CE7" w:rsidRDefault="001736C0" w:rsidP="00327378">
            <w:pPr>
              <w:pStyle w:val="CorporatePlanmainbodytext"/>
              <w:spacing w:before="0" w:after="0"/>
              <w:rPr>
                <w:sz w:val="19"/>
                <w:szCs w:val="19"/>
              </w:rPr>
            </w:pPr>
            <w:r w:rsidRPr="00770CE7">
              <w:rPr>
                <w:sz w:val="19"/>
                <w:szCs w:val="19"/>
              </w:rPr>
              <w:t> </w:t>
            </w:r>
          </w:p>
          <w:p w14:paraId="26CE6E54" w14:textId="77777777" w:rsidR="001736C0" w:rsidRPr="00770CE7" w:rsidRDefault="001736C0" w:rsidP="00327378">
            <w:pPr>
              <w:pStyle w:val="CorporatePlanmainbodytext"/>
              <w:spacing w:before="0" w:after="0"/>
              <w:rPr>
                <w:sz w:val="19"/>
                <w:szCs w:val="19"/>
              </w:rPr>
            </w:pPr>
            <w:r w:rsidRPr="00770CE7">
              <w:rPr>
                <w:sz w:val="19"/>
                <w:szCs w:val="19"/>
              </w:rPr>
              <w:t>GSL doubled from $100 to $200</w:t>
            </w:r>
            <w:r w:rsidR="000C6ADD">
              <w:rPr>
                <w:sz w:val="19"/>
                <w:szCs w:val="19"/>
              </w:rPr>
              <w:t>.</w:t>
            </w:r>
            <w:r w:rsidRPr="00770CE7">
              <w:rPr>
                <w:sz w:val="19"/>
                <w:szCs w:val="19"/>
              </w:rPr>
              <w:t xml:space="preserve">  </w:t>
            </w:r>
          </w:p>
        </w:tc>
      </w:tr>
      <w:tr w:rsidR="001736C0" w:rsidRPr="00770CE7" w14:paraId="42B4F78A" w14:textId="77777777" w:rsidTr="006622CD">
        <w:trPr>
          <w:cnfStyle w:val="000000100000" w:firstRow="0" w:lastRow="0" w:firstColumn="0" w:lastColumn="0" w:oddVBand="0" w:evenVBand="0" w:oddHBand="1" w:evenHBand="0" w:firstRowFirstColumn="0" w:firstRowLastColumn="0" w:lastRowFirstColumn="0" w:lastRowLastColumn="0"/>
          <w:trHeight w:val="1498"/>
        </w:trPr>
        <w:tc>
          <w:tcPr>
            <w:tcW w:w="2127" w:type="dxa"/>
            <w:hideMark/>
          </w:tcPr>
          <w:p w14:paraId="2662FADC" w14:textId="77777777" w:rsidR="001736C0" w:rsidRPr="00770CE7" w:rsidRDefault="001736C0" w:rsidP="00327378">
            <w:pPr>
              <w:pStyle w:val="CorporatePlanmainbodytext"/>
              <w:spacing w:before="0" w:after="0"/>
              <w:rPr>
                <w:b/>
                <w:sz w:val="19"/>
                <w:szCs w:val="19"/>
              </w:rPr>
            </w:pPr>
            <w:r w:rsidRPr="00770CE7">
              <w:rPr>
                <w:b/>
                <w:sz w:val="19"/>
                <w:szCs w:val="19"/>
              </w:rPr>
              <w:t>Guaranteed service levels (GSLs)</w:t>
            </w:r>
          </w:p>
        </w:tc>
        <w:tc>
          <w:tcPr>
            <w:tcW w:w="2096" w:type="dxa"/>
            <w:hideMark/>
          </w:tcPr>
          <w:p w14:paraId="3E3E94C7" w14:textId="1E005AAD" w:rsidR="001736C0" w:rsidRPr="00770CE7" w:rsidRDefault="001736C0" w:rsidP="00327378">
            <w:pPr>
              <w:pStyle w:val="CorporatePlanmainbodytext"/>
              <w:spacing w:before="0" w:after="0"/>
              <w:rPr>
                <w:sz w:val="19"/>
                <w:szCs w:val="19"/>
              </w:rPr>
            </w:pPr>
            <w:r w:rsidRPr="00770CE7">
              <w:rPr>
                <w:sz w:val="19"/>
                <w:szCs w:val="19"/>
              </w:rPr>
              <w:t xml:space="preserve">A range of GSLs exist which </w:t>
            </w:r>
            <w:r w:rsidR="00693760">
              <w:rPr>
                <w:sz w:val="19"/>
                <w:szCs w:val="19"/>
              </w:rPr>
              <w:t xml:space="preserve">provide for customer rebates to be paid if the service level is not met </w:t>
            </w:r>
          </w:p>
        </w:tc>
        <w:tc>
          <w:tcPr>
            <w:tcW w:w="2298" w:type="dxa"/>
            <w:hideMark/>
          </w:tcPr>
          <w:p w14:paraId="01DE5B62" w14:textId="2C71769E" w:rsidR="001736C0" w:rsidRPr="00770CE7" w:rsidRDefault="001736C0" w:rsidP="00327378">
            <w:pPr>
              <w:pStyle w:val="CorporatePlanmainbodytext"/>
              <w:spacing w:before="0" w:after="0"/>
              <w:rPr>
                <w:sz w:val="19"/>
                <w:szCs w:val="19"/>
              </w:rPr>
            </w:pPr>
            <w:r w:rsidRPr="00770CE7">
              <w:rPr>
                <w:sz w:val="19"/>
                <w:szCs w:val="19"/>
              </w:rPr>
              <w:t xml:space="preserve">Average 300 </w:t>
            </w:r>
            <w:r w:rsidR="00693760">
              <w:rPr>
                <w:sz w:val="19"/>
                <w:szCs w:val="19"/>
              </w:rPr>
              <w:t xml:space="preserve">rebates paid </w:t>
            </w:r>
            <w:r w:rsidRPr="00770CE7">
              <w:rPr>
                <w:sz w:val="19"/>
                <w:szCs w:val="19"/>
              </w:rPr>
              <w:t xml:space="preserve">per annum over last </w:t>
            </w:r>
            <w:r w:rsidR="00693760">
              <w:rPr>
                <w:sz w:val="19"/>
                <w:szCs w:val="19"/>
              </w:rPr>
              <w:t xml:space="preserve">4 </w:t>
            </w:r>
            <w:r w:rsidRPr="00770CE7">
              <w:rPr>
                <w:sz w:val="19"/>
                <w:szCs w:val="19"/>
              </w:rPr>
              <w:t xml:space="preserve">years (across </w:t>
            </w:r>
            <w:r w:rsidR="00693760">
              <w:rPr>
                <w:sz w:val="19"/>
                <w:szCs w:val="19"/>
              </w:rPr>
              <w:t xml:space="preserve">all </w:t>
            </w:r>
            <w:r w:rsidRPr="00770CE7">
              <w:rPr>
                <w:sz w:val="19"/>
                <w:szCs w:val="19"/>
              </w:rPr>
              <w:t>8 GSLs).</w:t>
            </w:r>
          </w:p>
        </w:tc>
        <w:tc>
          <w:tcPr>
            <w:tcW w:w="2551" w:type="dxa"/>
            <w:hideMark/>
          </w:tcPr>
          <w:p w14:paraId="4A645DD9" w14:textId="44B3E1FA" w:rsidR="001736C0" w:rsidRPr="00770CE7" w:rsidRDefault="001736C0" w:rsidP="00327378">
            <w:pPr>
              <w:pStyle w:val="CorporatePlanmainbodytext"/>
              <w:spacing w:before="0" w:after="0"/>
              <w:rPr>
                <w:sz w:val="19"/>
                <w:szCs w:val="19"/>
              </w:rPr>
            </w:pPr>
            <w:r w:rsidRPr="00770CE7">
              <w:rPr>
                <w:sz w:val="19"/>
                <w:szCs w:val="19"/>
              </w:rPr>
              <w:t xml:space="preserve">10% reduction in </w:t>
            </w:r>
            <w:r w:rsidR="00756DA6">
              <w:rPr>
                <w:sz w:val="19"/>
                <w:szCs w:val="19"/>
              </w:rPr>
              <w:t xml:space="preserve">total </w:t>
            </w:r>
            <w:r w:rsidR="00126B3B">
              <w:rPr>
                <w:sz w:val="19"/>
                <w:szCs w:val="19"/>
              </w:rPr>
              <w:t xml:space="preserve">annual </w:t>
            </w:r>
            <w:r w:rsidR="00693760">
              <w:rPr>
                <w:sz w:val="19"/>
                <w:szCs w:val="19"/>
              </w:rPr>
              <w:t xml:space="preserve">rebate payments </w:t>
            </w:r>
            <w:r w:rsidRPr="00770CE7">
              <w:rPr>
                <w:sz w:val="19"/>
                <w:szCs w:val="19"/>
              </w:rPr>
              <w:t xml:space="preserve">by </w:t>
            </w:r>
            <w:r w:rsidR="008407EE">
              <w:rPr>
                <w:sz w:val="19"/>
                <w:szCs w:val="19"/>
              </w:rPr>
              <w:t>30 June 20</w:t>
            </w:r>
            <w:r w:rsidRPr="00770CE7">
              <w:rPr>
                <w:sz w:val="19"/>
                <w:szCs w:val="19"/>
              </w:rPr>
              <w:t>28.</w:t>
            </w:r>
          </w:p>
          <w:p w14:paraId="07711DDD" w14:textId="77777777" w:rsidR="001736C0" w:rsidRPr="00770CE7" w:rsidRDefault="001736C0" w:rsidP="00327378">
            <w:pPr>
              <w:pStyle w:val="CorporatePlanmainbodytext"/>
              <w:spacing w:before="0" w:after="0"/>
              <w:rPr>
                <w:sz w:val="19"/>
                <w:szCs w:val="19"/>
              </w:rPr>
            </w:pPr>
            <w:r w:rsidRPr="00770CE7">
              <w:rPr>
                <w:sz w:val="19"/>
                <w:szCs w:val="19"/>
              </w:rPr>
              <w:t> </w:t>
            </w:r>
          </w:p>
          <w:p w14:paraId="19934B1B" w14:textId="3DC2AF91" w:rsidR="001736C0" w:rsidRPr="00770CE7" w:rsidRDefault="001736C0" w:rsidP="00327378">
            <w:pPr>
              <w:pStyle w:val="CorporatePlanmainbodytext"/>
              <w:spacing w:before="0" w:after="0"/>
              <w:rPr>
                <w:sz w:val="19"/>
                <w:szCs w:val="19"/>
              </w:rPr>
            </w:pPr>
            <w:r w:rsidRPr="00770CE7">
              <w:rPr>
                <w:sz w:val="19"/>
                <w:szCs w:val="19"/>
              </w:rPr>
              <w:t xml:space="preserve">Increase </w:t>
            </w:r>
            <w:r w:rsidR="008407EE">
              <w:rPr>
                <w:sz w:val="19"/>
                <w:szCs w:val="19"/>
              </w:rPr>
              <w:t xml:space="preserve">$ value of </w:t>
            </w:r>
            <w:r w:rsidRPr="00770CE7">
              <w:rPr>
                <w:sz w:val="19"/>
                <w:szCs w:val="19"/>
              </w:rPr>
              <w:t xml:space="preserve">GSL </w:t>
            </w:r>
            <w:r w:rsidR="00CE4521">
              <w:rPr>
                <w:sz w:val="19"/>
                <w:szCs w:val="19"/>
              </w:rPr>
              <w:t>rebates</w:t>
            </w:r>
            <w:r w:rsidRPr="00770CE7">
              <w:rPr>
                <w:sz w:val="19"/>
                <w:szCs w:val="19"/>
              </w:rPr>
              <w:t xml:space="preserve"> by</w:t>
            </w:r>
            <w:r w:rsidR="00602919">
              <w:rPr>
                <w:sz w:val="19"/>
                <w:szCs w:val="19"/>
              </w:rPr>
              <w:t xml:space="preserve"> </w:t>
            </w:r>
            <w:r w:rsidRPr="00770CE7">
              <w:rPr>
                <w:sz w:val="19"/>
                <w:szCs w:val="19"/>
              </w:rPr>
              <w:t>50% </w:t>
            </w:r>
            <w:r w:rsidR="008407EE">
              <w:rPr>
                <w:sz w:val="19"/>
                <w:szCs w:val="19"/>
              </w:rPr>
              <w:t>from 1 July 2023</w:t>
            </w:r>
          </w:p>
        </w:tc>
      </w:tr>
    </w:tbl>
    <w:p w14:paraId="338953D5" w14:textId="77777777" w:rsidR="001736C0" w:rsidRDefault="008A14FB" w:rsidP="008A14FB">
      <w:pPr>
        <w:pStyle w:val="Heading2"/>
      </w:pPr>
      <w:bookmarkStart w:id="36" w:name="_Toc115430838"/>
      <w:r>
        <w:t xml:space="preserve">Outcome </w:t>
      </w:r>
      <w:r w:rsidR="00F54912">
        <w:t>–</w:t>
      </w:r>
      <w:r>
        <w:t xml:space="preserve"> </w:t>
      </w:r>
      <w:r w:rsidR="001736C0" w:rsidRPr="001736C0">
        <w:t>Equity</w:t>
      </w:r>
      <w:bookmarkEnd w:id="36"/>
    </w:p>
    <w:p w14:paraId="3661DF08" w14:textId="7E48529A" w:rsidR="005772C4" w:rsidRDefault="005A1876" w:rsidP="005A1876">
      <w:pPr>
        <w:pStyle w:val="CorporatePlanmainbodytext"/>
      </w:pPr>
      <w:r w:rsidRPr="005A1876">
        <w:t xml:space="preserve">This Outcome ensures that </w:t>
      </w:r>
      <w:r>
        <w:t xml:space="preserve">services </w:t>
      </w:r>
      <w:r w:rsidR="00B64FDC">
        <w:t xml:space="preserve">and opportunities </w:t>
      </w:r>
      <w:r>
        <w:t xml:space="preserve">are developed, funded and shared more equitably across a range of areas. </w:t>
      </w:r>
      <w:r w:rsidRPr="005A1876">
        <w:t xml:space="preserve">It </w:t>
      </w:r>
      <w:r w:rsidR="00B64FDC">
        <w:t>is represented</w:t>
      </w:r>
      <w:r w:rsidRPr="005A1876">
        <w:t xml:space="preserve"> by 5 key Outputs.</w:t>
      </w:r>
    </w:p>
    <w:p w14:paraId="63B608C6" w14:textId="77777777" w:rsidR="00F54912" w:rsidRPr="00F54912" w:rsidRDefault="00770CE7" w:rsidP="005772C4">
      <w:pPr>
        <w:pStyle w:val="Body"/>
      </w:pPr>
      <w:r w:rsidRPr="00770CE7">
        <w:t>Table 9.2</w:t>
      </w:r>
      <w:r w:rsidR="00F54912">
        <w:tab/>
      </w:r>
      <w:r w:rsidR="00F54912">
        <w:rPr>
          <w:b/>
        </w:rPr>
        <w:t>Proposed Outputs - Equity</w:t>
      </w:r>
    </w:p>
    <w:tbl>
      <w:tblPr>
        <w:tblStyle w:val="TableGrid8"/>
        <w:tblW w:w="9122" w:type="dxa"/>
        <w:tblLook w:val="0420" w:firstRow="1" w:lastRow="0" w:firstColumn="0" w:lastColumn="0" w:noHBand="0" w:noVBand="1"/>
      </w:tblPr>
      <w:tblGrid>
        <w:gridCol w:w="2268"/>
        <w:gridCol w:w="2410"/>
        <w:gridCol w:w="1985"/>
        <w:gridCol w:w="2459"/>
      </w:tblGrid>
      <w:tr w:rsidR="001736C0" w:rsidRPr="00770CE7" w14:paraId="46275E67" w14:textId="77777777" w:rsidTr="00853825">
        <w:trPr>
          <w:cnfStyle w:val="100000000000" w:firstRow="1" w:lastRow="0" w:firstColumn="0" w:lastColumn="0" w:oddVBand="0" w:evenVBand="0" w:oddHBand="0" w:evenHBand="0" w:firstRowFirstColumn="0" w:firstRowLastColumn="0" w:lastRowFirstColumn="0" w:lastRowLastColumn="0"/>
          <w:trHeight w:val="397"/>
          <w:tblHeader/>
        </w:trPr>
        <w:tc>
          <w:tcPr>
            <w:tcW w:w="2268" w:type="dxa"/>
            <w:hideMark/>
          </w:tcPr>
          <w:p w14:paraId="597B9016" w14:textId="77777777" w:rsidR="001736C0" w:rsidRPr="00770CE7" w:rsidRDefault="008A14FB" w:rsidP="00327378">
            <w:pPr>
              <w:pStyle w:val="CorporatePlanmainbodytext"/>
              <w:spacing w:before="0" w:after="0"/>
              <w:rPr>
                <w:sz w:val="19"/>
                <w:szCs w:val="19"/>
              </w:rPr>
            </w:pPr>
            <w:r w:rsidRPr="00770CE7">
              <w:rPr>
                <w:sz w:val="19"/>
                <w:szCs w:val="19"/>
              </w:rPr>
              <w:t>Output</w:t>
            </w:r>
          </w:p>
        </w:tc>
        <w:tc>
          <w:tcPr>
            <w:tcW w:w="2410" w:type="dxa"/>
            <w:hideMark/>
          </w:tcPr>
          <w:p w14:paraId="74537501" w14:textId="77777777" w:rsidR="001736C0" w:rsidRPr="00770CE7" w:rsidRDefault="001736C0" w:rsidP="00327378">
            <w:pPr>
              <w:pStyle w:val="CorporatePlanmainbodytext"/>
              <w:spacing w:before="0" w:after="0"/>
              <w:rPr>
                <w:sz w:val="19"/>
                <w:szCs w:val="19"/>
              </w:rPr>
            </w:pPr>
            <w:r w:rsidRPr="00770CE7">
              <w:rPr>
                <w:sz w:val="19"/>
                <w:szCs w:val="19"/>
              </w:rPr>
              <w:t xml:space="preserve">Measure </w:t>
            </w:r>
          </w:p>
        </w:tc>
        <w:tc>
          <w:tcPr>
            <w:tcW w:w="1985" w:type="dxa"/>
            <w:hideMark/>
          </w:tcPr>
          <w:p w14:paraId="40BC9F79" w14:textId="77777777" w:rsidR="001736C0" w:rsidRPr="00770CE7" w:rsidRDefault="001736C0" w:rsidP="00327378">
            <w:pPr>
              <w:pStyle w:val="CorporatePlanmainbodytext"/>
              <w:spacing w:before="0" w:after="0"/>
              <w:rPr>
                <w:sz w:val="19"/>
                <w:szCs w:val="19"/>
              </w:rPr>
            </w:pPr>
            <w:r w:rsidRPr="00770CE7">
              <w:rPr>
                <w:sz w:val="19"/>
                <w:szCs w:val="19"/>
              </w:rPr>
              <w:t>Baseline</w:t>
            </w:r>
          </w:p>
        </w:tc>
        <w:tc>
          <w:tcPr>
            <w:tcW w:w="2459" w:type="dxa"/>
            <w:hideMark/>
          </w:tcPr>
          <w:p w14:paraId="1F3EC564" w14:textId="77777777" w:rsidR="001736C0" w:rsidRPr="00770CE7" w:rsidRDefault="001736C0" w:rsidP="00327378">
            <w:pPr>
              <w:pStyle w:val="CorporatePlanmainbodytext"/>
              <w:spacing w:before="0" w:after="0"/>
              <w:rPr>
                <w:sz w:val="19"/>
                <w:szCs w:val="19"/>
              </w:rPr>
            </w:pPr>
            <w:r w:rsidRPr="00770CE7">
              <w:rPr>
                <w:sz w:val="19"/>
                <w:szCs w:val="19"/>
              </w:rPr>
              <w:t>Target</w:t>
            </w:r>
          </w:p>
        </w:tc>
      </w:tr>
      <w:tr w:rsidR="001736C0" w:rsidRPr="00770CE7" w14:paraId="71A43121" w14:textId="77777777" w:rsidTr="006622CD">
        <w:trPr>
          <w:cnfStyle w:val="000000100000" w:firstRow="0" w:lastRow="0" w:firstColumn="0" w:lastColumn="0" w:oddVBand="0" w:evenVBand="0" w:oddHBand="1" w:evenHBand="0" w:firstRowFirstColumn="0" w:firstRowLastColumn="0" w:lastRowFirstColumn="0" w:lastRowLastColumn="0"/>
          <w:trHeight w:val="1228"/>
        </w:trPr>
        <w:tc>
          <w:tcPr>
            <w:tcW w:w="2268" w:type="dxa"/>
            <w:hideMark/>
          </w:tcPr>
          <w:p w14:paraId="6F5D5D6C" w14:textId="77777777" w:rsidR="001736C0" w:rsidRPr="00770CE7" w:rsidRDefault="001736C0" w:rsidP="00327378">
            <w:pPr>
              <w:pStyle w:val="CorporatePlanmainbodytext"/>
              <w:spacing w:before="0" w:after="0"/>
              <w:rPr>
                <w:b/>
                <w:sz w:val="19"/>
                <w:szCs w:val="19"/>
              </w:rPr>
            </w:pPr>
            <w:r w:rsidRPr="00770CE7">
              <w:rPr>
                <w:b/>
                <w:sz w:val="19"/>
                <w:szCs w:val="19"/>
              </w:rPr>
              <w:t>Funding regional growth</w:t>
            </w:r>
          </w:p>
        </w:tc>
        <w:tc>
          <w:tcPr>
            <w:tcW w:w="2410" w:type="dxa"/>
            <w:hideMark/>
          </w:tcPr>
          <w:p w14:paraId="6BD5E76D" w14:textId="3795C978" w:rsidR="001736C0" w:rsidRPr="00770CE7" w:rsidRDefault="008407EE" w:rsidP="00327378">
            <w:pPr>
              <w:pStyle w:val="CorporatePlanmainbodytext"/>
              <w:spacing w:before="0" w:after="0"/>
              <w:rPr>
                <w:sz w:val="19"/>
                <w:szCs w:val="19"/>
              </w:rPr>
            </w:pPr>
            <w:r>
              <w:rPr>
                <w:sz w:val="19"/>
                <w:szCs w:val="19"/>
              </w:rPr>
              <w:t xml:space="preserve">Decrease cross subsidy between existing and new customers </w:t>
            </w:r>
            <w:r w:rsidR="001736C0" w:rsidRPr="00770CE7">
              <w:rPr>
                <w:sz w:val="19"/>
                <w:szCs w:val="19"/>
              </w:rPr>
              <w:t>from new subdivisions by increasing New Customer Contributions (NCCs)</w:t>
            </w:r>
          </w:p>
        </w:tc>
        <w:tc>
          <w:tcPr>
            <w:tcW w:w="1985" w:type="dxa"/>
            <w:hideMark/>
          </w:tcPr>
          <w:p w14:paraId="081C2FB8" w14:textId="77777777" w:rsidR="001736C0" w:rsidRPr="00770CE7" w:rsidRDefault="001736C0" w:rsidP="00327378">
            <w:pPr>
              <w:pStyle w:val="CorporatePlanmainbodytext"/>
              <w:spacing w:before="0" w:after="0"/>
              <w:rPr>
                <w:sz w:val="19"/>
                <w:szCs w:val="19"/>
              </w:rPr>
            </w:pPr>
            <w:r w:rsidRPr="00770CE7">
              <w:rPr>
                <w:sz w:val="19"/>
                <w:szCs w:val="19"/>
              </w:rPr>
              <w:t>NCCs $1,50</w:t>
            </w:r>
            <w:r w:rsidR="00FA776E">
              <w:rPr>
                <w:sz w:val="19"/>
                <w:szCs w:val="19"/>
              </w:rPr>
              <w:t>4</w:t>
            </w:r>
            <w:r w:rsidRPr="00770CE7">
              <w:rPr>
                <w:sz w:val="19"/>
                <w:szCs w:val="19"/>
              </w:rPr>
              <w:t xml:space="preserve"> per lot</w:t>
            </w:r>
            <w:r w:rsidR="00853825">
              <w:rPr>
                <w:sz w:val="19"/>
                <w:szCs w:val="19"/>
              </w:rPr>
              <w:t xml:space="preserve"> (water only)</w:t>
            </w:r>
          </w:p>
        </w:tc>
        <w:tc>
          <w:tcPr>
            <w:tcW w:w="2459" w:type="dxa"/>
            <w:hideMark/>
          </w:tcPr>
          <w:p w14:paraId="3C5F67B5" w14:textId="25B9B23C" w:rsidR="00583089" w:rsidRDefault="00583089" w:rsidP="00327378">
            <w:pPr>
              <w:pStyle w:val="CorporatePlanmainbodytext"/>
              <w:spacing w:before="0" w:after="0"/>
              <w:rPr>
                <w:sz w:val="19"/>
                <w:szCs w:val="19"/>
              </w:rPr>
            </w:pPr>
            <w:r>
              <w:rPr>
                <w:sz w:val="19"/>
                <w:szCs w:val="19"/>
              </w:rPr>
              <w:t xml:space="preserve">Revised </w:t>
            </w:r>
            <w:r w:rsidR="001736C0" w:rsidRPr="00BC0DFE">
              <w:rPr>
                <w:sz w:val="19"/>
                <w:szCs w:val="19"/>
              </w:rPr>
              <w:t xml:space="preserve">NCCs </w:t>
            </w:r>
            <w:r>
              <w:rPr>
                <w:sz w:val="19"/>
                <w:szCs w:val="19"/>
              </w:rPr>
              <w:t xml:space="preserve">introduced 1 July 2023 </w:t>
            </w:r>
            <w:r w:rsidR="00FA776E" w:rsidRPr="00BC0DFE">
              <w:rPr>
                <w:sz w:val="19"/>
                <w:szCs w:val="19"/>
              </w:rPr>
              <w:t>with a</w:t>
            </w:r>
            <w:r w:rsidR="000C6ADD">
              <w:rPr>
                <w:sz w:val="19"/>
                <w:szCs w:val="19"/>
              </w:rPr>
              <w:t xml:space="preserve"> </w:t>
            </w:r>
            <w:r w:rsidR="00FA776E" w:rsidRPr="00BC0DFE">
              <w:rPr>
                <w:sz w:val="19"/>
                <w:szCs w:val="19"/>
              </w:rPr>
              <w:t>differential rate between new growth zones and existing growth zones/infill</w:t>
            </w:r>
            <w:r w:rsidRPr="00BC0DFE">
              <w:rPr>
                <w:sz w:val="19"/>
                <w:szCs w:val="19"/>
              </w:rPr>
              <w:t xml:space="preserve"> </w:t>
            </w:r>
          </w:p>
          <w:p w14:paraId="331A57A2" w14:textId="77777777" w:rsidR="00583089" w:rsidRDefault="00583089" w:rsidP="00327378">
            <w:pPr>
              <w:pStyle w:val="CorporatePlanmainbodytext"/>
              <w:spacing w:before="0" w:after="0"/>
              <w:rPr>
                <w:sz w:val="19"/>
                <w:szCs w:val="19"/>
              </w:rPr>
            </w:pPr>
          </w:p>
          <w:p w14:paraId="14A0A344" w14:textId="77777777" w:rsidR="00FA776E" w:rsidRPr="005324F0" w:rsidRDefault="00583089" w:rsidP="00327378">
            <w:pPr>
              <w:pStyle w:val="CorporatePlanmainbodytext"/>
              <w:spacing w:before="0" w:after="0"/>
              <w:rPr>
                <w:sz w:val="19"/>
                <w:szCs w:val="19"/>
                <w:highlight w:val="yellow"/>
              </w:rPr>
            </w:pPr>
            <w:r>
              <w:rPr>
                <w:sz w:val="19"/>
                <w:szCs w:val="19"/>
              </w:rPr>
              <w:t>NCC full fee ($8,000) phased in for new growth zones by</w:t>
            </w:r>
            <w:r w:rsidRPr="00BC0DFE">
              <w:rPr>
                <w:sz w:val="19"/>
                <w:szCs w:val="19"/>
              </w:rPr>
              <w:t xml:space="preserve"> </w:t>
            </w:r>
            <w:r>
              <w:rPr>
                <w:sz w:val="19"/>
                <w:szCs w:val="19"/>
              </w:rPr>
              <w:t>1 July 2025</w:t>
            </w:r>
          </w:p>
        </w:tc>
      </w:tr>
      <w:tr w:rsidR="001736C0" w:rsidRPr="00770CE7" w14:paraId="4DAB060E" w14:textId="77777777" w:rsidTr="006622CD">
        <w:trPr>
          <w:cnfStyle w:val="000000010000" w:firstRow="0" w:lastRow="0" w:firstColumn="0" w:lastColumn="0" w:oddVBand="0" w:evenVBand="0" w:oddHBand="0" w:evenHBand="1" w:firstRowFirstColumn="0" w:firstRowLastColumn="0" w:lastRowFirstColumn="0" w:lastRowLastColumn="0"/>
          <w:trHeight w:val="2651"/>
        </w:trPr>
        <w:tc>
          <w:tcPr>
            <w:tcW w:w="2268" w:type="dxa"/>
            <w:hideMark/>
          </w:tcPr>
          <w:p w14:paraId="42FDBF7E" w14:textId="77777777" w:rsidR="001736C0" w:rsidRPr="00770CE7" w:rsidRDefault="001736C0" w:rsidP="00327378">
            <w:pPr>
              <w:pStyle w:val="CorporatePlanmainbodytext"/>
              <w:spacing w:before="0" w:after="0"/>
              <w:rPr>
                <w:b/>
                <w:sz w:val="19"/>
                <w:szCs w:val="19"/>
              </w:rPr>
            </w:pPr>
            <w:r w:rsidRPr="00770CE7">
              <w:rPr>
                <w:b/>
                <w:sz w:val="19"/>
                <w:szCs w:val="19"/>
              </w:rPr>
              <w:t xml:space="preserve">Improved water quality for </w:t>
            </w:r>
            <w:r w:rsidR="00FF0102">
              <w:rPr>
                <w:b/>
                <w:sz w:val="19"/>
                <w:szCs w:val="19"/>
              </w:rPr>
              <w:t xml:space="preserve">customers in </w:t>
            </w:r>
            <w:r w:rsidRPr="00770CE7">
              <w:rPr>
                <w:b/>
                <w:sz w:val="19"/>
                <w:szCs w:val="19"/>
              </w:rPr>
              <w:t>towns without access to potable water</w:t>
            </w:r>
            <w:r w:rsidR="00FF0102">
              <w:rPr>
                <w:b/>
                <w:sz w:val="19"/>
                <w:szCs w:val="19"/>
              </w:rPr>
              <w:t xml:space="preserve"> i.e. </w:t>
            </w:r>
            <w:r w:rsidR="00FF0102" w:rsidRPr="00FF0102">
              <w:rPr>
                <w:b/>
                <w:sz w:val="19"/>
                <w:szCs w:val="19"/>
              </w:rPr>
              <w:t>Amphitheatre, Raglan and Redbank</w:t>
            </w:r>
          </w:p>
        </w:tc>
        <w:tc>
          <w:tcPr>
            <w:tcW w:w="2410" w:type="dxa"/>
            <w:hideMark/>
          </w:tcPr>
          <w:p w14:paraId="1BA80C08" w14:textId="5FF7720D" w:rsidR="001736C0" w:rsidRPr="00770CE7" w:rsidRDefault="001736C0" w:rsidP="00327378">
            <w:pPr>
              <w:pStyle w:val="CorporatePlanmainbodytext"/>
              <w:spacing w:before="0" w:after="0"/>
              <w:rPr>
                <w:sz w:val="19"/>
                <w:szCs w:val="19"/>
              </w:rPr>
            </w:pPr>
            <w:r w:rsidRPr="00770CE7">
              <w:rPr>
                <w:sz w:val="19"/>
                <w:szCs w:val="19"/>
              </w:rPr>
              <w:t xml:space="preserve">Undertake a detailed study of customer needs in these </w:t>
            </w:r>
            <w:r w:rsidR="00853825">
              <w:rPr>
                <w:sz w:val="19"/>
                <w:szCs w:val="19"/>
              </w:rPr>
              <w:t xml:space="preserve">3 </w:t>
            </w:r>
            <w:r w:rsidRPr="00770CE7">
              <w:rPr>
                <w:sz w:val="19"/>
                <w:szCs w:val="19"/>
              </w:rPr>
              <w:t>towns</w:t>
            </w:r>
            <w:r w:rsidR="00B64FDC">
              <w:rPr>
                <w:sz w:val="19"/>
                <w:szCs w:val="19"/>
              </w:rPr>
              <w:t>:</w:t>
            </w:r>
            <w:r w:rsidR="00853825">
              <w:rPr>
                <w:sz w:val="19"/>
                <w:szCs w:val="19"/>
              </w:rPr>
              <w:t xml:space="preserve"> </w:t>
            </w:r>
            <w:r w:rsidRPr="00770CE7">
              <w:rPr>
                <w:sz w:val="19"/>
                <w:szCs w:val="19"/>
              </w:rPr>
              <w:t>Develop measures from the study outcomes.</w:t>
            </w:r>
          </w:p>
          <w:p w14:paraId="18E25EC8" w14:textId="77777777" w:rsidR="009F6B10" w:rsidRDefault="009F6B10" w:rsidP="00327378">
            <w:pPr>
              <w:pStyle w:val="CorporatePlanmainbodytext"/>
              <w:spacing w:before="0" w:after="0"/>
              <w:rPr>
                <w:sz w:val="19"/>
                <w:szCs w:val="19"/>
              </w:rPr>
            </w:pPr>
          </w:p>
          <w:p w14:paraId="3F5AEA42" w14:textId="77777777" w:rsidR="001736C0" w:rsidRPr="00770CE7" w:rsidRDefault="001736C0" w:rsidP="00327378">
            <w:pPr>
              <w:pStyle w:val="CorporatePlanmainbodytext"/>
              <w:spacing w:before="0" w:after="0"/>
              <w:rPr>
                <w:sz w:val="19"/>
                <w:szCs w:val="19"/>
              </w:rPr>
            </w:pPr>
            <w:r w:rsidRPr="00770CE7">
              <w:rPr>
                <w:sz w:val="19"/>
                <w:szCs w:val="19"/>
              </w:rPr>
              <w:t>Provide a rebate program to assist customers in maintaining water quality in rainwater tanks</w:t>
            </w:r>
            <w:r w:rsidR="00FF0102">
              <w:rPr>
                <w:sz w:val="19"/>
                <w:szCs w:val="19"/>
              </w:rPr>
              <w:t xml:space="preserve"> </w:t>
            </w:r>
          </w:p>
        </w:tc>
        <w:tc>
          <w:tcPr>
            <w:tcW w:w="1985" w:type="dxa"/>
            <w:hideMark/>
          </w:tcPr>
          <w:p w14:paraId="1DD9CA62" w14:textId="77777777" w:rsidR="001736C0" w:rsidRDefault="001736C0" w:rsidP="00327378">
            <w:pPr>
              <w:pStyle w:val="CorporatePlanmainbodytext"/>
              <w:spacing w:before="0" w:after="0"/>
              <w:rPr>
                <w:sz w:val="19"/>
                <w:szCs w:val="19"/>
              </w:rPr>
            </w:pPr>
            <w:r w:rsidRPr="00770CE7">
              <w:rPr>
                <w:sz w:val="19"/>
                <w:szCs w:val="19"/>
              </w:rPr>
              <w:t>N/A</w:t>
            </w:r>
          </w:p>
          <w:p w14:paraId="4735D45D" w14:textId="77777777" w:rsidR="00187A5E" w:rsidRDefault="00187A5E" w:rsidP="00327378">
            <w:pPr>
              <w:pStyle w:val="CorporatePlanmainbodytext"/>
              <w:spacing w:before="0" w:after="0"/>
              <w:rPr>
                <w:sz w:val="19"/>
                <w:szCs w:val="19"/>
              </w:rPr>
            </w:pPr>
          </w:p>
          <w:p w14:paraId="7720C78D" w14:textId="77777777" w:rsidR="00187A5E" w:rsidRDefault="00187A5E" w:rsidP="00327378">
            <w:pPr>
              <w:pStyle w:val="CorporatePlanmainbodytext"/>
              <w:spacing w:before="0" w:after="0"/>
              <w:rPr>
                <w:sz w:val="19"/>
                <w:szCs w:val="19"/>
              </w:rPr>
            </w:pPr>
          </w:p>
          <w:p w14:paraId="3F946F46" w14:textId="77777777" w:rsidR="00187A5E" w:rsidRDefault="00187A5E" w:rsidP="00327378">
            <w:pPr>
              <w:pStyle w:val="CorporatePlanmainbodytext"/>
              <w:spacing w:before="0" w:after="0"/>
              <w:rPr>
                <w:sz w:val="19"/>
                <w:szCs w:val="19"/>
              </w:rPr>
            </w:pPr>
          </w:p>
          <w:p w14:paraId="3C7D9E6E" w14:textId="77777777" w:rsidR="00187A5E" w:rsidRDefault="00187A5E" w:rsidP="00327378">
            <w:pPr>
              <w:pStyle w:val="CorporatePlanmainbodytext"/>
              <w:spacing w:before="0" w:after="0"/>
              <w:rPr>
                <w:sz w:val="19"/>
                <w:szCs w:val="19"/>
              </w:rPr>
            </w:pPr>
          </w:p>
          <w:p w14:paraId="3A33BF2C" w14:textId="77777777" w:rsidR="00187A5E" w:rsidRDefault="00187A5E" w:rsidP="00327378">
            <w:pPr>
              <w:pStyle w:val="CorporatePlanmainbodytext"/>
              <w:spacing w:before="0" w:after="0"/>
              <w:rPr>
                <w:sz w:val="19"/>
                <w:szCs w:val="19"/>
              </w:rPr>
            </w:pPr>
          </w:p>
          <w:p w14:paraId="6E39D353" w14:textId="77777777" w:rsidR="00187A5E" w:rsidRPr="00770CE7" w:rsidRDefault="00187A5E" w:rsidP="00327378">
            <w:pPr>
              <w:pStyle w:val="CorporatePlanmainbodytext"/>
              <w:spacing w:before="0" w:after="0"/>
              <w:rPr>
                <w:sz w:val="19"/>
                <w:szCs w:val="19"/>
              </w:rPr>
            </w:pPr>
            <w:r>
              <w:rPr>
                <w:sz w:val="19"/>
                <w:szCs w:val="19"/>
              </w:rPr>
              <w:t>N/A</w:t>
            </w:r>
          </w:p>
        </w:tc>
        <w:tc>
          <w:tcPr>
            <w:tcW w:w="2459" w:type="dxa"/>
            <w:hideMark/>
          </w:tcPr>
          <w:p w14:paraId="3B6CF6E9" w14:textId="77777777" w:rsidR="001736C0" w:rsidRPr="00770CE7" w:rsidRDefault="001736C0" w:rsidP="00327378">
            <w:pPr>
              <w:pStyle w:val="CorporatePlanmainbodytext"/>
              <w:spacing w:before="0" w:after="0"/>
              <w:rPr>
                <w:sz w:val="19"/>
                <w:szCs w:val="19"/>
              </w:rPr>
            </w:pPr>
            <w:r w:rsidRPr="00770CE7">
              <w:rPr>
                <w:sz w:val="19"/>
                <w:szCs w:val="19"/>
              </w:rPr>
              <w:t xml:space="preserve">Study completed, outcomes developed and measures established by </w:t>
            </w:r>
          </w:p>
          <w:p w14:paraId="5E4927E0" w14:textId="77777777" w:rsidR="001736C0" w:rsidRPr="00770CE7" w:rsidRDefault="001736C0" w:rsidP="00327378">
            <w:pPr>
              <w:pStyle w:val="CorporatePlanmainbodytext"/>
              <w:spacing w:before="0" w:after="0"/>
              <w:rPr>
                <w:sz w:val="19"/>
                <w:szCs w:val="19"/>
              </w:rPr>
            </w:pPr>
            <w:r w:rsidRPr="00770CE7">
              <w:rPr>
                <w:sz w:val="19"/>
                <w:szCs w:val="19"/>
              </w:rPr>
              <w:t>30 Jun</w:t>
            </w:r>
            <w:r w:rsidR="008A14FB" w:rsidRPr="00770CE7">
              <w:rPr>
                <w:sz w:val="19"/>
                <w:szCs w:val="19"/>
              </w:rPr>
              <w:t xml:space="preserve">e </w:t>
            </w:r>
            <w:r w:rsidRPr="00770CE7">
              <w:rPr>
                <w:sz w:val="19"/>
                <w:szCs w:val="19"/>
              </w:rPr>
              <w:t>2025</w:t>
            </w:r>
          </w:p>
          <w:p w14:paraId="378BB768" w14:textId="77777777" w:rsidR="009F6B10" w:rsidRDefault="009F6B10" w:rsidP="00327378">
            <w:pPr>
              <w:pStyle w:val="CorporatePlanmainbodytext"/>
              <w:spacing w:before="0" w:after="0"/>
              <w:rPr>
                <w:sz w:val="19"/>
                <w:szCs w:val="19"/>
              </w:rPr>
            </w:pPr>
          </w:p>
          <w:p w14:paraId="0607F45D" w14:textId="77777777" w:rsidR="008407EE" w:rsidRDefault="008407EE" w:rsidP="00327378">
            <w:pPr>
              <w:pStyle w:val="CorporatePlanmainbodytext"/>
              <w:spacing w:before="0" w:after="0"/>
              <w:rPr>
                <w:sz w:val="19"/>
                <w:szCs w:val="19"/>
              </w:rPr>
            </w:pPr>
          </w:p>
          <w:p w14:paraId="7A36569E" w14:textId="77777777" w:rsidR="001736C0" w:rsidRDefault="001736C0" w:rsidP="00327378">
            <w:pPr>
              <w:pStyle w:val="CorporatePlanmainbodytext"/>
              <w:spacing w:before="0" w:after="0"/>
              <w:rPr>
                <w:sz w:val="19"/>
                <w:szCs w:val="19"/>
              </w:rPr>
            </w:pPr>
            <w:r w:rsidRPr="00770CE7">
              <w:rPr>
                <w:sz w:val="19"/>
                <w:szCs w:val="19"/>
              </w:rPr>
              <w:t>Rainwater tank maintenance support program rebate</w:t>
            </w:r>
            <w:r w:rsidR="000C6ADD">
              <w:rPr>
                <w:sz w:val="19"/>
                <w:szCs w:val="19"/>
              </w:rPr>
              <w:t>:</w:t>
            </w:r>
            <w:r w:rsidRPr="00770CE7">
              <w:rPr>
                <w:sz w:val="19"/>
                <w:szCs w:val="19"/>
              </w:rPr>
              <w:t xml:space="preserve"> $750 per connection</w:t>
            </w:r>
            <w:r w:rsidR="000C6ADD">
              <w:rPr>
                <w:sz w:val="19"/>
                <w:szCs w:val="19"/>
              </w:rPr>
              <w:t>.</w:t>
            </w:r>
            <w:r w:rsidRPr="00770CE7">
              <w:rPr>
                <w:sz w:val="19"/>
                <w:szCs w:val="19"/>
              </w:rPr>
              <w:t xml:space="preserve"> </w:t>
            </w:r>
          </w:p>
          <w:p w14:paraId="11A5EC81" w14:textId="77777777" w:rsidR="00583089" w:rsidRDefault="00583089" w:rsidP="00327378">
            <w:pPr>
              <w:pStyle w:val="CorporatePlanmainbodytext"/>
              <w:spacing w:before="0" w:after="0"/>
              <w:rPr>
                <w:sz w:val="19"/>
                <w:szCs w:val="19"/>
              </w:rPr>
            </w:pPr>
          </w:p>
          <w:p w14:paraId="25411159" w14:textId="32DF36CA" w:rsidR="008407EE" w:rsidRDefault="008407EE" w:rsidP="00327378">
            <w:pPr>
              <w:pStyle w:val="CorporatePlanmainbodytext"/>
              <w:spacing w:before="0" w:after="0"/>
              <w:rPr>
                <w:sz w:val="19"/>
                <w:szCs w:val="19"/>
              </w:rPr>
            </w:pPr>
            <w:r>
              <w:rPr>
                <w:sz w:val="19"/>
                <w:szCs w:val="19"/>
              </w:rPr>
              <w:t>80% take-up by 30 June 202</w:t>
            </w:r>
            <w:r w:rsidR="000C6ADD">
              <w:rPr>
                <w:sz w:val="19"/>
                <w:szCs w:val="19"/>
              </w:rPr>
              <w:t>8</w:t>
            </w:r>
          </w:p>
          <w:p w14:paraId="4C4351EE" w14:textId="77777777" w:rsidR="008407EE" w:rsidRPr="00770CE7" w:rsidRDefault="008407EE" w:rsidP="00327378">
            <w:pPr>
              <w:pStyle w:val="CorporatePlanmainbodytext"/>
              <w:spacing w:before="0" w:after="0"/>
              <w:rPr>
                <w:sz w:val="19"/>
                <w:szCs w:val="19"/>
              </w:rPr>
            </w:pPr>
          </w:p>
        </w:tc>
      </w:tr>
      <w:tr w:rsidR="001736C0" w:rsidRPr="00770CE7" w14:paraId="156F23DA" w14:textId="77777777" w:rsidTr="006622CD">
        <w:trPr>
          <w:cnfStyle w:val="000000100000" w:firstRow="0" w:lastRow="0" w:firstColumn="0" w:lastColumn="0" w:oddVBand="0" w:evenVBand="0" w:oddHBand="1" w:evenHBand="0" w:firstRowFirstColumn="0" w:firstRowLastColumn="0" w:lastRowFirstColumn="0" w:lastRowLastColumn="0"/>
          <w:trHeight w:val="1176"/>
        </w:trPr>
        <w:tc>
          <w:tcPr>
            <w:tcW w:w="2268" w:type="dxa"/>
            <w:hideMark/>
          </w:tcPr>
          <w:p w14:paraId="351424D2" w14:textId="77777777" w:rsidR="001736C0" w:rsidRPr="00770CE7" w:rsidRDefault="001736C0" w:rsidP="00327378">
            <w:pPr>
              <w:pStyle w:val="CorporatePlanmainbodytext"/>
              <w:spacing w:before="0" w:after="0"/>
              <w:rPr>
                <w:b/>
                <w:sz w:val="19"/>
                <w:szCs w:val="19"/>
              </w:rPr>
            </w:pPr>
            <w:r w:rsidRPr="00770CE7">
              <w:rPr>
                <w:b/>
                <w:sz w:val="19"/>
                <w:szCs w:val="19"/>
              </w:rPr>
              <w:t>Support for vulnerable customers</w:t>
            </w:r>
          </w:p>
        </w:tc>
        <w:tc>
          <w:tcPr>
            <w:tcW w:w="2410" w:type="dxa"/>
            <w:hideMark/>
          </w:tcPr>
          <w:p w14:paraId="60D56F0B" w14:textId="77777777" w:rsidR="001736C0" w:rsidRPr="00770CE7" w:rsidRDefault="001736C0" w:rsidP="00327378">
            <w:pPr>
              <w:pStyle w:val="CorporatePlanmainbodytext"/>
              <w:spacing w:before="0" w:after="0"/>
              <w:rPr>
                <w:sz w:val="19"/>
                <w:szCs w:val="19"/>
              </w:rPr>
            </w:pPr>
            <w:r w:rsidRPr="00770CE7">
              <w:rPr>
                <w:sz w:val="19"/>
                <w:szCs w:val="19"/>
              </w:rPr>
              <w:t>$ spent on direct customer support</w:t>
            </w:r>
          </w:p>
        </w:tc>
        <w:tc>
          <w:tcPr>
            <w:tcW w:w="1985" w:type="dxa"/>
            <w:hideMark/>
          </w:tcPr>
          <w:p w14:paraId="7711E244" w14:textId="77777777" w:rsidR="001736C0" w:rsidRPr="00770CE7" w:rsidRDefault="001736C0" w:rsidP="00327378">
            <w:pPr>
              <w:pStyle w:val="CorporatePlanmainbodytext"/>
              <w:spacing w:before="0" w:after="0"/>
              <w:rPr>
                <w:sz w:val="19"/>
                <w:szCs w:val="19"/>
              </w:rPr>
            </w:pPr>
            <w:r w:rsidRPr="00770CE7">
              <w:rPr>
                <w:sz w:val="19"/>
                <w:szCs w:val="19"/>
              </w:rPr>
              <w:t>Average $250,000 per annum.</w:t>
            </w:r>
          </w:p>
        </w:tc>
        <w:tc>
          <w:tcPr>
            <w:tcW w:w="2459" w:type="dxa"/>
            <w:hideMark/>
          </w:tcPr>
          <w:p w14:paraId="042252C7" w14:textId="77777777" w:rsidR="009F6B10" w:rsidRDefault="009F6B10" w:rsidP="00327378">
            <w:pPr>
              <w:pStyle w:val="CorporatePlanmainbodytext"/>
              <w:spacing w:before="0" w:after="0"/>
              <w:rPr>
                <w:sz w:val="19"/>
                <w:szCs w:val="19"/>
              </w:rPr>
            </w:pPr>
            <w:r w:rsidRPr="00770CE7">
              <w:rPr>
                <w:sz w:val="19"/>
                <w:szCs w:val="19"/>
              </w:rPr>
              <w:t xml:space="preserve">$500,000 per annum average  </w:t>
            </w:r>
          </w:p>
          <w:p w14:paraId="33CE4A60" w14:textId="77777777" w:rsidR="009F6B10" w:rsidRDefault="009F6B10" w:rsidP="00327378">
            <w:pPr>
              <w:pStyle w:val="CorporatePlanmainbodytext"/>
              <w:spacing w:before="0" w:after="0"/>
              <w:rPr>
                <w:sz w:val="19"/>
                <w:szCs w:val="19"/>
              </w:rPr>
            </w:pPr>
          </w:p>
          <w:p w14:paraId="0C08138E" w14:textId="77777777" w:rsidR="001736C0" w:rsidRPr="00770CE7" w:rsidRDefault="001736C0" w:rsidP="00327378">
            <w:pPr>
              <w:pStyle w:val="CorporatePlanmainbodytext"/>
              <w:spacing w:before="0" w:after="0"/>
              <w:rPr>
                <w:sz w:val="19"/>
                <w:szCs w:val="19"/>
              </w:rPr>
            </w:pPr>
            <w:r w:rsidRPr="00770CE7">
              <w:rPr>
                <w:sz w:val="19"/>
                <w:szCs w:val="19"/>
              </w:rPr>
              <w:t xml:space="preserve">$2,500,000 across the 5-year period. </w:t>
            </w:r>
          </w:p>
          <w:p w14:paraId="2CE2D76C" w14:textId="77777777" w:rsidR="001736C0" w:rsidRPr="00770CE7" w:rsidRDefault="001736C0" w:rsidP="00327378">
            <w:pPr>
              <w:pStyle w:val="CorporatePlanmainbodytext"/>
              <w:spacing w:before="0" w:after="0"/>
              <w:rPr>
                <w:sz w:val="19"/>
                <w:szCs w:val="19"/>
              </w:rPr>
            </w:pPr>
          </w:p>
        </w:tc>
      </w:tr>
      <w:tr w:rsidR="001736C0" w:rsidRPr="00770CE7" w14:paraId="1B80F933" w14:textId="77777777" w:rsidTr="00FF0102">
        <w:trPr>
          <w:cnfStyle w:val="000000010000" w:firstRow="0" w:lastRow="0" w:firstColumn="0" w:lastColumn="0" w:oddVBand="0" w:evenVBand="0" w:oddHBand="0" w:evenHBand="1" w:firstRowFirstColumn="0" w:firstRowLastColumn="0" w:lastRowFirstColumn="0" w:lastRowLastColumn="0"/>
          <w:trHeight w:val="740"/>
        </w:trPr>
        <w:tc>
          <w:tcPr>
            <w:tcW w:w="2268" w:type="dxa"/>
            <w:hideMark/>
          </w:tcPr>
          <w:p w14:paraId="63BF1EF6" w14:textId="77777777" w:rsidR="001736C0" w:rsidRPr="00770CE7" w:rsidRDefault="001736C0" w:rsidP="00327378">
            <w:pPr>
              <w:pStyle w:val="CorporatePlanmainbodytext"/>
              <w:spacing w:before="0" w:after="0"/>
              <w:rPr>
                <w:b/>
                <w:sz w:val="19"/>
                <w:szCs w:val="19"/>
              </w:rPr>
            </w:pPr>
            <w:r w:rsidRPr="00770CE7">
              <w:rPr>
                <w:b/>
                <w:sz w:val="19"/>
                <w:szCs w:val="19"/>
              </w:rPr>
              <w:t xml:space="preserve">Impact of vulnerable customer </w:t>
            </w:r>
            <w:r w:rsidR="009F6B10">
              <w:rPr>
                <w:b/>
                <w:sz w:val="19"/>
                <w:szCs w:val="19"/>
              </w:rPr>
              <w:t xml:space="preserve">support </w:t>
            </w:r>
            <w:r w:rsidRPr="00770CE7">
              <w:rPr>
                <w:b/>
                <w:sz w:val="19"/>
                <w:szCs w:val="19"/>
              </w:rPr>
              <w:t>programs</w:t>
            </w:r>
          </w:p>
        </w:tc>
        <w:tc>
          <w:tcPr>
            <w:tcW w:w="2410" w:type="dxa"/>
            <w:hideMark/>
          </w:tcPr>
          <w:p w14:paraId="3613A91F" w14:textId="77777777" w:rsidR="001736C0" w:rsidRPr="00770CE7" w:rsidRDefault="001736C0" w:rsidP="00327378">
            <w:pPr>
              <w:pStyle w:val="CorporatePlanmainbodytext"/>
              <w:spacing w:before="0" w:after="0"/>
              <w:rPr>
                <w:sz w:val="19"/>
                <w:szCs w:val="19"/>
              </w:rPr>
            </w:pPr>
            <w:r w:rsidRPr="00770CE7">
              <w:rPr>
                <w:sz w:val="19"/>
                <w:szCs w:val="19"/>
              </w:rPr>
              <w:t xml:space="preserve">Demonstrate the </w:t>
            </w:r>
            <w:r w:rsidR="00B64FDC">
              <w:rPr>
                <w:sz w:val="19"/>
                <w:szCs w:val="19"/>
              </w:rPr>
              <w:t xml:space="preserve">positive </w:t>
            </w:r>
            <w:r w:rsidRPr="00770CE7">
              <w:rPr>
                <w:sz w:val="19"/>
                <w:szCs w:val="19"/>
              </w:rPr>
              <w:t>impact of our vulnerable customer support programs through various indicators.</w:t>
            </w:r>
          </w:p>
        </w:tc>
        <w:tc>
          <w:tcPr>
            <w:tcW w:w="1985" w:type="dxa"/>
            <w:hideMark/>
          </w:tcPr>
          <w:p w14:paraId="2B4BD75D" w14:textId="77777777" w:rsidR="001736C0" w:rsidRPr="00770CE7" w:rsidRDefault="001736C0" w:rsidP="00327378">
            <w:pPr>
              <w:pStyle w:val="CorporatePlanmainbodytext"/>
              <w:spacing w:before="0" w:after="0"/>
              <w:rPr>
                <w:sz w:val="19"/>
                <w:szCs w:val="19"/>
              </w:rPr>
            </w:pPr>
            <w:r w:rsidRPr="00770CE7">
              <w:rPr>
                <w:sz w:val="19"/>
                <w:szCs w:val="19"/>
              </w:rPr>
              <w:t>N/A</w:t>
            </w:r>
          </w:p>
        </w:tc>
        <w:tc>
          <w:tcPr>
            <w:tcW w:w="2459" w:type="dxa"/>
            <w:hideMark/>
          </w:tcPr>
          <w:p w14:paraId="1791E11B" w14:textId="77777777" w:rsidR="001736C0" w:rsidRPr="00770CE7" w:rsidRDefault="001736C0" w:rsidP="00327378">
            <w:pPr>
              <w:pStyle w:val="CorporatePlanmainbodytext"/>
              <w:spacing w:before="0" w:after="0"/>
              <w:rPr>
                <w:sz w:val="19"/>
                <w:szCs w:val="19"/>
              </w:rPr>
            </w:pPr>
            <w:r w:rsidRPr="00770CE7">
              <w:rPr>
                <w:sz w:val="19"/>
                <w:szCs w:val="19"/>
              </w:rPr>
              <w:t>Lower consumption/bills through leak reduction cohort analysis (% TBC)</w:t>
            </w:r>
            <w:r w:rsidR="000C6ADD">
              <w:rPr>
                <w:sz w:val="19"/>
                <w:szCs w:val="19"/>
              </w:rPr>
              <w:t>.</w:t>
            </w:r>
          </w:p>
          <w:p w14:paraId="527585E0" w14:textId="77777777" w:rsidR="009F6B10" w:rsidRDefault="009F6B10" w:rsidP="00327378">
            <w:pPr>
              <w:pStyle w:val="CorporatePlanmainbodytext"/>
              <w:spacing w:before="0" w:after="0"/>
              <w:rPr>
                <w:sz w:val="19"/>
                <w:szCs w:val="19"/>
              </w:rPr>
            </w:pPr>
          </w:p>
          <w:p w14:paraId="019DBDA4" w14:textId="2566505F" w:rsidR="001736C0" w:rsidRPr="00770CE7" w:rsidRDefault="001736C0" w:rsidP="00327378">
            <w:pPr>
              <w:pStyle w:val="CorporatePlanmainbodytext"/>
              <w:spacing w:before="0" w:after="0"/>
              <w:rPr>
                <w:sz w:val="19"/>
                <w:szCs w:val="19"/>
              </w:rPr>
            </w:pPr>
            <w:r w:rsidRPr="00770CE7">
              <w:rPr>
                <w:sz w:val="19"/>
                <w:szCs w:val="19"/>
              </w:rPr>
              <w:t xml:space="preserve">Customer satisfaction survey </w:t>
            </w:r>
            <w:r w:rsidR="00756DA6">
              <w:rPr>
                <w:sz w:val="19"/>
                <w:szCs w:val="19"/>
              </w:rPr>
              <w:t xml:space="preserve">to measure </w:t>
            </w:r>
            <w:r w:rsidR="00774671">
              <w:rPr>
                <w:sz w:val="19"/>
                <w:szCs w:val="19"/>
              </w:rPr>
              <w:t>the effectiveness</w:t>
            </w:r>
            <w:r w:rsidR="00756DA6">
              <w:rPr>
                <w:sz w:val="19"/>
                <w:szCs w:val="19"/>
              </w:rPr>
              <w:t xml:space="preserve"> of the </w:t>
            </w:r>
            <w:r w:rsidRPr="00770CE7">
              <w:rPr>
                <w:sz w:val="19"/>
                <w:szCs w:val="19"/>
              </w:rPr>
              <w:t>support (rating level TBC)</w:t>
            </w:r>
          </w:p>
        </w:tc>
      </w:tr>
      <w:tr w:rsidR="001736C0" w:rsidRPr="00770CE7" w14:paraId="08F165EB" w14:textId="77777777" w:rsidTr="006622CD">
        <w:trPr>
          <w:cnfStyle w:val="000000100000" w:firstRow="0" w:lastRow="0" w:firstColumn="0" w:lastColumn="0" w:oddVBand="0" w:evenVBand="0" w:oddHBand="1" w:evenHBand="0" w:firstRowFirstColumn="0" w:firstRowLastColumn="0" w:lastRowFirstColumn="0" w:lastRowLastColumn="0"/>
          <w:trHeight w:val="816"/>
        </w:trPr>
        <w:tc>
          <w:tcPr>
            <w:tcW w:w="2268" w:type="dxa"/>
            <w:hideMark/>
          </w:tcPr>
          <w:p w14:paraId="3DE4CAFB" w14:textId="77777777" w:rsidR="001736C0" w:rsidRPr="00770CE7" w:rsidRDefault="001736C0" w:rsidP="00327378">
            <w:pPr>
              <w:pStyle w:val="CorporatePlanmainbodytext"/>
              <w:spacing w:before="0" w:after="0"/>
              <w:rPr>
                <w:b/>
                <w:sz w:val="19"/>
                <w:szCs w:val="19"/>
              </w:rPr>
            </w:pPr>
            <w:r w:rsidRPr="00770CE7">
              <w:rPr>
                <w:b/>
                <w:sz w:val="19"/>
                <w:szCs w:val="19"/>
              </w:rPr>
              <w:t xml:space="preserve">Traditional </w:t>
            </w:r>
            <w:r w:rsidR="000C6ADD">
              <w:rPr>
                <w:b/>
                <w:sz w:val="19"/>
                <w:szCs w:val="19"/>
              </w:rPr>
              <w:t>O</w:t>
            </w:r>
            <w:r w:rsidRPr="00770CE7">
              <w:rPr>
                <w:b/>
                <w:sz w:val="19"/>
                <w:szCs w:val="19"/>
              </w:rPr>
              <w:t>wner partnerships</w:t>
            </w:r>
          </w:p>
        </w:tc>
        <w:tc>
          <w:tcPr>
            <w:tcW w:w="2410" w:type="dxa"/>
            <w:hideMark/>
          </w:tcPr>
          <w:p w14:paraId="0D4BE008" w14:textId="77777777" w:rsidR="001736C0" w:rsidRPr="00770CE7" w:rsidRDefault="001736C0" w:rsidP="00327378">
            <w:pPr>
              <w:pStyle w:val="CorporatePlanmainbodytext"/>
              <w:spacing w:before="0" w:after="0"/>
              <w:rPr>
                <w:sz w:val="19"/>
                <w:szCs w:val="19"/>
              </w:rPr>
            </w:pPr>
            <w:r w:rsidRPr="00770CE7">
              <w:rPr>
                <w:sz w:val="19"/>
                <w:szCs w:val="19"/>
              </w:rPr>
              <w:t>$ spent on CHW/T</w:t>
            </w:r>
            <w:r w:rsidR="005B123C">
              <w:rPr>
                <w:sz w:val="19"/>
                <w:szCs w:val="19"/>
              </w:rPr>
              <w:t xml:space="preserve">raditional </w:t>
            </w:r>
            <w:r w:rsidRPr="00770CE7">
              <w:rPr>
                <w:sz w:val="19"/>
                <w:szCs w:val="19"/>
              </w:rPr>
              <w:t>O</w:t>
            </w:r>
            <w:r w:rsidR="005B123C">
              <w:rPr>
                <w:sz w:val="19"/>
                <w:szCs w:val="19"/>
              </w:rPr>
              <w:t>wner</w:t>
            </w:r>
            <w:r w:rsidRPr="00770CE7">
              <w:rPr>
                <w:sz w:val="19"/>
                <w:szCs w:val="19"/>
              </w:rPr>
              <w:t xml:space="preserve"> partnership opportunities.</w:t>
            </w:r>
          </w:p>
          <w:p w14:paraId="32DE50CC" w14:textId="77777777" w:rsidR="005B123C" w:rsidRDefault="005B123C" w:rsidP="00327378">
            <w:pPr>
              <w:pStyle w:val="CorporatePlanmainbodytext"/>
              <w:spacing w:before="0" w:after="0"/>
              <w:rPr>
                <w:sz w:val="19"/>
                <w:szCs w:val="19"/>
              </w:rPr>
            </w:pPr>
          </w:p>
          <w:p w14:paraId="15CE7D4D" w14:textId="6126012F" w:rsidR="00A72EDE" w:rsidRDefault="006622CD" w:rsidP="00327378">
            <w:pPr>
              <w:pStyle w:val="CorporatePlanmainbodytext"/>
              <w:spacing w:before="0" w:after="0"/>
              <w:rPr>
                <w:sz w:val="19"/>
                <w:szCs w:val="19"/>
              </w:rPr>
            </w:pPr>
            <w:r w:rsidRPr="000C6ADD">
              <w:rPr>
                <w:i/>
                <w:sz w:val="19"/>
                <w:szCs w:val="19"/>
              </w:rPr>
              <w:t xml:space="preserve">Central and Gippsland Region </w:t>
            </w:r>
            <w:r w:rsidR="002163E6" w:rsidRPr="000C6ADD">
              <w:rPr>
                <w:i/>
                <w:sz w:val="19"/>
                <w:szCs w:val="19"/>
              </w:rPr>
              <w:t>Sustainable</w:t>
            </w:r>
            <w:r w:rsidRPr="000C6ADD">
              <w:rPr>
                <w:i/>
                <w:sz w:val="19"/>
                <w:szCs w:val="19"/>
              </w:rPr>
              <w:t xml:space="preserve"> </w:t>
            </w:r>
            <w:r w:rsidR="001736C0" w:rsidRPr="000C6ADD">
              <w:rPr>
                <w:i/>
                <w:sz w:val="19"/>
                <w:szCs w:val="19"/>
              </w:rPr>
              <w:t>W</w:t>
            </w:r>
            <w:r w:rsidRPr="000C6ADD">
              <w:rPr>
                <w:i/>
                <w:sz w:val="19"/>
                <w:szCs w:val="19"/>
              </w:rPr>
              <w:t xml:space="preserve">ater </w:t>
            </w:r>
            <w:r w:rsidR="001736C0" w:rsidRPr="000C6ADD">
              <w:rPr>
                <w:i/>
                <w:sz w:val="19"/>
                <w:szCs w:val="19"/>
              </w:rPr>
              <w:t>S</w:t>
            </w:r>
            <w:r w:rsidRPr="000C6ADD">
              <w:rPr>
                <w:i/>
                <w:sz w:val="19"/>
                <w:szCs w:val="19"/>
              </w:rPr>
              <w:t>trategy</w:t>
            </w:r>
            <w:r w:rsidR="001736C0" w:rsidRPr="000C6ADD">
              <w:rPr>
                <w:i/>
                <w:sz w:val="19"/>
                <w:szCs w:val="19"/>
              </w:rPr>
              <w:t xml:space="preserve"> </w:t>
            </w:r>
            <w:r w:rsidR="00355FF5">
              <w:rPr>
                <w:sz w:val="19"/>
                <w:szCs w:val="19"/>
              </w:rPr>
              <w:t xml:space="preserve">Specific </w:t>
            </w:r>
            <w:r w:rsidR="001736C0" w:rsidRPr="00355FF5">
              <w:rPr>
                <w:sz w:val="19"/>
                <w:szCs w:val="19"/>
              </w:rPr>
              <w:t>action</w:t>
            </w:r>
            <w:r w:rsidR="00355FF5">
              <w:rPr>
                <w:sz w:val="19"/>
                <w:szCs w:val="19"/>
              </w:rPr>
              <w:t>:</w:t>
            </w:r>
            <w:r w:rsidR="005B123C">
              <w:rPr>
                <w:sz w:val="19"/>
                <w:szCs w:val="19"/>
              </w:rPr>
              <w:t xml:space="preserve"> </w:t>
            </w:r>
            <w:r w:rsidR="001736C0" w:rsidRPr="00770CE7">
              <w:rPr>
                <w:sz w:val="19"/>
                <w:szCs w:val="19"/>
              </w:rPr>
              <w:t xml:space="preserve"> </w:t>
            </w:r>
          </w:p>
          <w:p w14:paraId="2DA9A89F" w14:textId="77777777" w:rsidR="00A72EDE" w:rsidRDefault="00A72EDE" w:rsidP="00327378">
            <w:pPr>
              <w:pStyle w:val="CorporatePlanmainbodytext"/>
              <w:spacing w:before="0" w:after="0"/>
              <w:rPr>
                <w:sz w:val="19"/>
                <w:szCs w:val="19"/>
              </w:rPr>
            </w:pPr>
            <w:r>
              <w:rPr>
                <w:sz w:val="19"/>
                <w:szCs w:val="19"/>
              </w:rPr>
              <w:t>4-6 Streamlining temporary water trades</w:t>
            </w:r>
            <w:r>
              <w:rPr>
                <w:rStyle w:val="FootnoteReference"/>
                <w:sz w:val="19"/>
                <w:szCs w:val="19"/>
              </w:rPr>
              <w:footnoteReference w:id="26"/>
            </w:r>
          </w:p>
          <w:p w14:paraId="60B6B7B2" w14:textId="77777777" w:rsidR="00BC0DFE" w:rsidRDefault="00BC0DFE" w:rsidP="00327378">
            <w:pPr>
              <w:pStyle w:val="CorporatePlanmainbodytext"/>
              <w:spacing w:before="0" w:after="0"/>
              <w:rPr>
                <w:sz w:val="19"/>
                <w:szCs w:val="19"/>
              </w:rPr>
            </w:pPr>
          </w:p>
          <w:p w14:paraId="5CB222FF" w14:textId="77777777" w:rsidR="00BC0DFE" w:rsidRDefault="00BC0DFE" w:rsidP="00327378">
            <w:pPr>
              <w:pStyle w:val="CorporatePlanmainbodytext"/>
              <w:spacing w:before="0" w:after="0"/>
              <w:rPr>
                <w:sz w:val="19"/>
                <w:szCs w:val="19"/>
              </w:rPr>
            </w:pPr>
            <w:r>
              <w:rPr>
                <w:sz w:val="19"/>
                <w:szCs w:val="19"/>
              </w:rPr>
              <w:t xml:space="preserve">Staff employed directly by CHW who </w:t>
            </w:r>
            <w:r w:rsidRPr="00BC0DFE">
              <w:rPr>
                <w:sz w:val="19"/>
                <w:szCs w:val="19"/>
              </w:rPr>
              <w:t>identify as Aboriginal and/or Torres Strait Islander</w:t>
            </w:r>
          </w:p>
          <w:p w14:paraId="38F569BA" w14:textId="77777777" w:rsidR="005B123C" w:rsidRDefault="005B123C" w:rsidP="00327378">
            <w:pPr>
              <w:pStyle w:val="CorporatePlanmainbodytext"/>
              <w:spacing w:before="0" w:after="0"/>
              <w:rPr>
                <w:sz w:val="19"/>
                <w:szCs w:val="19"/>
              </w:rPr>
            </w:pPr>
          </w:p>
          <w:p w14:paraId="39E5DD49" w14:textId="77777777" w:rsidR="005B123C" w:rsidRPr="00770CE7" w:rsidRDefault="005B123C" w:rsidP="00327378">
            <w:pPr>
              <w:pStyle w:val="CorporatePlanmainbodytext"/>
              <w:spacing w:before="0" w:after="0"/>
              <w:rPr>
                <w:sz w:val="19"/>
                <w:szCs w:val="19"/>
              </w:rPr>
            </w:pPr>
            <w:r w:rsidRPr="005B123C">
              <w:rPr>
                <w:sz w:val="19"/>
                <w:szCs w:val="19"/>
              </w:rPr>
              <w:t xml:space="preserve">Demonstrate the positive impact of </w:t>
            </w:r>
            <w:r>
              <w:rPr>
                <w:sz w:val="19"/>
                <w:szCs w:val="19"/>
              </w:rPr>
              <w:t xml:space="preserve">partnership </w:t>
            </w:r>
            <w:r w:rsidR="00FF0102">
              <w:rPr>
                <w:sz w:val="19"/>
                <w:szCs w:val="19"/>
              </w:rPr>
              <w:t>with Traditional Owners</w:t>
            </w:r>
          </w:p>
        </w:tc>
        <w:tc>
          <w:tcPr>
            <w:tcW w:w="1985" w:type="dxa"/>
            <w:hideMark/>
          </w:tcPr>
          <w:p w14:paraId="426715C2" w14:textId="77777777" w:rsidR="001736C0" w:rsidRPr="00770CE7" w:rsidRDefault="001736C0" w:rsidP="00327378">
            <w:pPr>
              <w:pStyle w:val="CorporatePlanmainbodytext"/>
              <w:spacing w:before="0" w:after="0"/>
              <w:rPr>
                <w:sz w:val="19"/>
                <w:szCs w:val="19"/>
              </w:rPr>
            </w:pPr>
            <w:r w:rsidRPr="00770CE7">
              <w:rPr>
                <w:sz w:val="19"/>
                <w:szCs w:val="19"/>
              </w:rPr>
              <w:t>Average $25,000 per annum.</w:t>
            </w:r>
          </w:p>
          <w:p w14:paraId="07BA7DF6" w14:textId="77777777" w:rsidR="001736C0" w:rsidRPr="00770CE7" w:rsidRDefault="001736C0" w:rsidP="00327378">
            <w:pPr>
              <w:pStyle w:val="CorporatePlanmainbodytext"/>
              <w:spacing w:before="0" w:after="0"/>
              <w:rPr>
                <w:sz w:val="19"/>
                <w:szCs w:val="19"/>
              </w:rPr>
            </w:pPr>
            <w:r w:rsidRPr="00770CE7">
              <w:rPr>
                <w:sz w:val="19"/>
                <w:szCs w:val="19"/>
              </w:rPr>
              <w:t> </w:t>
            </w:r>
          </w:p>
          <w:p w14:paraId="187EE89D" w14:textId="77777777" w:rsidR="00B64FDC" w:rsidRDefault="00B64FDC" w:rsidP="00327378">
            <w:pPr>
              <w:pStyle w:val="CorporatePlanmainbodytext"/>
              <w:spacing w:before="0" w:after="0"/>
              <w:rPr>
                <w:sz w:val="19"/>
                <w:szCs w:val="19"/>
              </w:rPr>
            </w:pPr>
          </w:p>
          <w:p w14:paraId="57AE82E2" w14:textId="77777777" w:rsidR="00BC0DFE" w:rsidRDefault="00A72EDE" w:rsidP="00327378">
            <w:pPr>
              <w:pStyle w:val="CorporatePlanmainbodytext"/>
              <w:spacing w:before="0" w:after="0"/>
              <w:rPr>
                <w:sz w:val="19"/>
                <w:szCs w:val="19"/>
              </w:rPr>
            </w:pPr>
            <w:r>
              <w:rPr>
                <w:sz w:val="19"/>
                <w:szCs w:val="19"/>
              </w:rPr>
              <w:t>N/A</w:t>
            </w:r>
          </w:p>
          <w:p w14:paraId="5CE00C9D" w14:textId="77777777" w:rsidR="00BC0DFE" w:rsidRDefault="00BC0DFE" w:rsidP="00327378">
            <w:pPr>
              <w:pStyle w:val="CorporatePlanmainbodytext"/>
              <w:spacing w:before="0" w:after="0"/>
              <w:rPr>
                <w:sz w:val="19"/>
                <w:szCs w:val="19"/>
              </w:rPr>
            </w:pPr>
          </w:p>
          <w:p w14:paraId="1A50CE2F" w14:textId="77777777" w:rsidR="00BC0DFE" w:rsidRDefault="00BC0DFE" w:rsidP="00327378">
            <w:pPr>
              <w:pStyle w:val="CorporatePlanmainbodytext"/>
              <w:spacing w:before="0" w:after="0"/>
              <w:rPr>
                <w:sz w:val="19"/>
                <w:szCs w:val="19"/>
              </w:rPr>
            </w:pPr>
          </w:p>
          <w:p w14:paraId="2902B12D" w14:textId="77777777" w:rsidR="00BC0DFE" w:rsidRDefault="00BC0DFE" w:rsidP="00327378">
            <w:pPr>
              <w:pStyle w:val="CorporatePlanmainbodytext"/>
              <w:spacing w:before="0" w:after="0"/>
              <w:rPr>
                <w:sz w:val="19"/>
                <w:szCs w:val="19"/>
              </w:rPr>
            </w:pPr>
          </w:p>
          <w:p w14:paraId="6753C57D" w14:textId="77777777" w:rsidR="00BC0DFE" w:rsidRDefault="00BC0DFE" w:rsidP="00327378">
            <w:pPr>
              <w:pStyle w:val="CorporatePlanmainbodytext"/>
              <w:spacing w:before="0" w:after="0"/>
              <w:rPr>
                <w:sz w:val="19"/>
                <w:szCs w:val="19"/>
              </w:rPr>
            </w:pPr>
          </w:p>
          <w:p w14:paraId="13CC4AD1" w14:textId="77777777" w:rsidR="005B123C" w:rsidRDefault="005B123C" w:rsidP="00327378">
            <w:pPr>
              <w:pStyle w:val="CorporatePlanmainbodytext"/>
              <w:spacing w:before="0" w:after="0"/>
              <w:rPr>
                <w:sz w:val="19"/>
                <w:szCs w:val="19"/>
              </w:rPr>
            </w:pPr>
          </w:p>
          <w:p w14:paraId="1F5EF7D0" w14:textId="77777777" w:rsidR="001736C0" w:rsidRDefault="001736C0" w:rsidP="00327378">
            <w:pPr>
              <w:pStyle w:val="CorporatePlanmainbodytext"/>
              <w:spacing w:before="0" w:after="0"/>
              <w:rPr>
                <w:sz w:val="19"/>
                <w:szCs w:val="19"/>
              </w:rPr>
            </w:pPr>
            <w:r w:rsidRPr="00770CE7">
              <w:rPr>
                <w:sz w:val="19"/>
                <w:szCs w:val="19"/>
              </w:rPr>
              <w:t>Staff who identify as Aboriginal and/or Torres Strait Islander Employment 2%</w:t>
            </w:r>
          </w:p>
          <w:p w14:paraId="1955AFC5" w14:textId="77777777" w:rsidR="005B123C" w:rsidRDefault="005B123C" w:rsidP="00327378">
            <w:pPr>
              <w:pStyle w:val="CorporatePlanmainbodytext"/>
              <w:spacing w:before="0" w:after="0"/>
              <w:rPr>
                <w:sz w:val="19"/>
                <w:szCs w:val="19"/>
              </w:rPr>
            </w:pPr>
          </w:p>
          <w:p w14:paraId="0744DDCE" w14:textId="77777777" w:rsidR="005B123C" w:rsidRPr="00770CE7" w:rsidRDefault="005B123C" w:rsidP="00327378">
            <w:pPr>
              <w:pStyle w:val="CorporatePlanmainbodytext"/>
              <w:spacing w:before="0" w:after="0"/>
              <w:rPr>
                <w:sz w:val="19"/>
                <w:szCs w:val="19"/>
              </w:rPr>
            </w:pPr>
            <w:r>
              <w:rPr>
                <w:sz w:val="19"/>
                <w:szCs w:val="19"/>
              </w:rPr>
              <w:t>N/A</w:t>
            </w:r>
          </w:p>
        </w:tc>
        <w:tc>
          <w:tcPr>
            <w:tcW w:w="2459" w:type="dxa"/>
            <w:hideMark/>
          </w:tcPr>
          <w:p w14:paraId="77FDD504" w14:textId="77777777" w:rsidR="00355FF5" w:rsidRDefault="00355FF5" w:rsidP="00355FF5">
            <w:pPr>
              <w:pStyle w:val="CorporatePlanmainbodytext"/>
              <w:spacing w:before="0" w:after="0"/>
              <w:rPr>
                <w:sz w:val="19"/>
                <w:szCs w:val="19"/>
              </w:rPr>
            </w:pPr>
            <w:r w:rsidRPr="00770CE7">
              <w:rPr>
                <w:sz w:val="19"/>
                <w:szCs w:val="19"/>
              </w:rPr>
              <w:t>$100,000 p.a. average</w:t>
            </w:r>
            <w:r>
              <w:rPr>
                <w:sz w:val="19"/>
                <w:szCs w:val="19"/>
              </w:rPr>
              <w:t>.</w:t>
            </w:r>
            <w:r w:rsidRPr="00770CE7">
              <w:rPr>
                <w:sz w:val="19"/>
                <w:szCs w:val="19"/>
              </w:rPr>
              <w:t> </w:t>
            </w:r>
          </w:p>
          <w:p w14:paraId="5FE1E899" w14:textId="77777777" w:rsidR="001736C0" w:rsidRPr="00770CE7" w:rsidRDefault="001736C0" w:rsidP="00327378">
            <w:pPr>
              <w:pStyle w:val="CorporatePlanmainbodytext"/>
              <w:spacing w:before="0" w:after="0"/>
              <w:rPr>
                <w:sz w:val="19"/>
                <w:szCs w:val="19"/>
              </w:rPr>
            </w:pPr>
            <w:r w:rsidRPr="00770CE7">
              <w:rPr>
                <w:sz w:val="19"/>
                <w:szCs w:val="19"/>
              </w:rPr>
              <w:t xml:space="preserve">$500,000 across the 5-year period. </w:t>
            </w:r>
          </w:p>
          <w:p w14:paraId="78A51004" w14:textId="77777777" w:rsidR="00BC0DFE" w:rsidRDefault="00BC0DFE" w:rsidP="00327378">
            <w:pPr>
              <w:pStyle w:val="CorporatePlanmainbodytext"/>
              <w:spacing w:before="0" w:after="0"/>
              <w:rPr>
                <w:sz w:val="19"/>
                <w:szCs w:val="19"/>
              </w:rPr>
            </w:pPr>
          </w:p>
          <w:p w14:paraId="6F6472DE" w14:textId="77777777" w:rsidR="00BC0DFE" w:rsidRDefault="00A72EDE" w:rsidP="00327378">
            <w:pPr>
              <w:pStyle w:val="CorporatePlanmainbodytext"/>
              <w:spacing w:before="0" w:after="0"/>
              <w:rPr>
                <w:sz w:val="19"/>
                <w:szCs w:val="19"/>
              </w:rPr>
            </w:pPr>
            <w:r>
              <w:rPr>
                <w:sz w:val="19"/>
                <w:szCs w:val="19"/>
              </w:rPr>
              <w:t>31 December 2027</w:t>
            </w:r>
          </w:p>
          <w:p w14:paraId="7B97B3F1" w14:textId="77777777" w:rsidR="005B123C" w:rsidRDefault="005B123C" w:rsidP="00327378">
            <w:pPr>
              <w:pStyle w:val="CorporatePlanmainbodytext"/>
              <w:spacing w:before="0" w:after="0"/>
              <w:rPr>
                <w:sz w:val="19"/>
                <w:szCs w:val="19"/>
              </w:rPr>
            </w:pPr>
          </w:p>
          <w:p w14:paraId="05DF2A27" w14:textId="77777777" w:rsidR="005B123C" w:rsidRDefault="005B123C" w:rsidP="00327378">
            <w:pPr>
              <w:pStyle w:val="CorporatePlanmainbodytext"/>
              <w:spacing w:before="0" w:after="0"/>
              <w:rPr>
                <w:sz w:val="19"/>
                <w:szCs w:val="19"/>
              </w:rPr>
            </w:pPr>
          </w:p>
          <w:p w14:paraId="5D60C88C" w14:textId="77777777" w:rsidR="005B123C" w:rsidRDefault="005B123C" w:rsidP="00327378">
            <w:pPr>
              <w:pStyle w:val="CorporatePlanmainbodytext"/>
              <w:spacing w:before="0" w:after="0"/>
              <w:rPr>
                <w:sz w:val="19"/>
                <w:szCs w:val="19"/>
              </w:rPr>
            </w:pPr>
          </w:p>
          <w:p w14:paraId="64FA8D68" w14:textId="77777777" w:rsidR="005B123C" w:rsidRDefault="005B123C" w:rsidP="00327378">
            <w:pPr>
              <w:pStyle w:val="CorporatePlanmainbodytext"/>
              <w:spacing w:before="0" w:after="0"/>
              <w:rPr>
                <w:sz w:val="19"/>
                <w:szCs w:val="19"/>
              </w:rPr>
            </w:pPr>
          </w:p>
          <w:p w14:paraId="7B0FB3DB" w14:textId="77777777" w:rsidR="005B123C" w:rsidRDefault="005B123C" w:rsidP="00327378">
            <w:pPr>
              <w:pStyle w:val="CorporatePlanmainbodytext"/>
              <w:spacing w:before="0" w:after="0"/>
              <w:rPr>
                <w:sz w:val="19"/>
                <w:szCs w:val="19"/>
              </w:rPr>
            </w:pPr>
          </w:p>
          <w:p w14:paraId="2473DA09" w14:textId="77777777" w:rsidR="00B64FDC" w:rsidRDefault="001736C0" w:rsidP="00327378">
            <w:pPr>
              <w:pStyle w:val="CorporatePlanmainbodytext"/>
              <w:spacing w:before="0" w:after="0"/>
              <w:rPr>
                <w:sz w:val="19"/>
                <w:szCs w:val="19"/>
              </w:rPr>
            </w:pPr>
            <w:r w:rsidRPr="00770CE7">
              <w:rPr>
                <w:sz w:val="19"/>
                <w:szCs w:val="19"/>
              </w:rPr>
              <w:t xml:space="preserve">Staff who identify as Aboriginal and/or Torres Strait Islander </w:t>
            </w:r>
          </w:p>
          <w:p w14:paraId="0B806051" w14:textId="77777777" w:rsidR="001736C0" w:rsidRDefault="001736C0" w:rsidP="00327378">
            <w:pPr>
              <w:pStyle w:val="CorporatePlanmainbodytext"/>
              <w:spacing w:before="0" w:after="0"/>
              <w:rPr>
                <w:sz w:val="19"/>
                <w:szCs w:val="19"/>
              </w:rPr>
            </w:pPr>
            <w:r w:rsidRPr="00770CE7">
              <w:rPr>
                <w:sz w:val="19"/>
                <w:szCs w:val="19"/>
              </w:rPr>
              <w:t>Employment 3% by 2025</w:t>
            </w:r>
          </w:p>
          <w:p w14:paraId="56FBBD1F" w14:textId="77777777" w:rsidR="005B123C" w:rsidRDefault="005B123C" w:rsidP="00327378">
            <w:pPr>
              <w:pStyle w:val="CorporatePlanmainbodytext"/>
              <w:spacing w:before="0" w:after="0"/>
              <w:rPr>
                <w:sz w:val="19"/>
                <w:szCs w:val="19"/>
              </w:rPr>
            </w:pPr>
          </w:p>
          <w:p w14:paraId="129322DC" w14:textId="77777777" w:rsidR="005B123C" w:rsidRDefault="005B123C" w:rsidP="005B123C">
            <w:pPr>
              <w:pStyle w:val="CorporatePlanmainbodytext"/>
              <w:spacing w:before="0" w:after="0"/>
              <w:rPr>
                <w:sz w:val="19"/>
                <w:szCs w:val="19"/>
              </w:rPr>
            </w:pPr>
            <w:r w:rsidRPr="008407EE">
              <w:rPr>
                <w:sz w:val="19"/>
                <w:szCs w:val="19"/>
              </w:rPr>
              <w:t xml:space="preserve">Partner satisfaction survey </w:t>
            </w:r>
            <w:r w:rsidR="00355FF5">
              <w:rPr>
                <w:sz w:val="19"/>
                <w:szCs w:val="19"/>
              </w:rPr>
              <w:t xml:space="preserve">to measure the effectiveness of the </w:t>
            </w:r>
            <w:r w:rsidR="00774671">
              <w:rPr>
                <w:sz w:val="19"/>
                <w:szCs w:val="19"/>
              </w:rPr>
              <w:t>partnership</w:t>
            </w:r>
            <w:r w:rsidR="00355FF5">
              <w:rPr>
                <w:sz w:val="19"/>
                <w:szCs w:val="19"/>
              </w:rPr>
              <w:t xml:space="preserve"> </w:t>
            </w:r>
            <w:r w:rsidRPr="008407EE">
              <w:rPr>
                <w:sz w:val="19"/>
                <w:szCs w:val="19"/>
              </w:rPr>
              <w:t>(rating level TBC)</w:t>
            </w:r>
          </w:p>
          <w:p w14:paraId="31AD082C" w14:textId="77777777" w:rsidR="005B123C" w:rsidRDefault="005B123C" w:rsidP="00327378">
            <w:pPr>
              <w:pStyle w:val="CorporatePlanmainbodytext"/>
              <w:spacing w:before="0" w:after="0"/>
              <w:rPr>
                <w:sz w:val="19"/>
                <w:szCs w:val="19"/>
              </w:rPr>
            </w:pPr>
          </w:p>
          <w:p w14:paraId="561F46F1" w14:textId="77777777" w:rsidR="005B123C" w:rsidRPr="00770CE7" w:rsidRDefault="005B123C" w:rsidP="00327378">
            <w:pPr>
              <w:pStyle w:val="CorporatePlanmainbodytext"/>
              <w:spacing w:before="0" w:after="0"/>
              <w:rPr>
                <w:sz w:val="19"/>
                <w:szCs w:val="19"/>
              </w:rPr>
            </w:pPr>
          </w:p>
        </w:tc>
      </w:tr>
    </w:tbl>
    <w:p w14:paraId="2FDF9E19" w14:textId="70D61BAC" w:rsidR="009F6B10" w:rsidRDefault="009F6B10" w:rsidP="009F6B10">
      <w:pPr>
        <w:pStyle w:val="Heading2"/>
        <w:numPr>
          <w:ilvl w:val="0"/>
          <w:numId w:val="0"/>
        </w:numPr>
        <w:ind w:left="1135"/>
      </w:pPr>
    </w:p>
    <w:p w14:paraId="60F0990F" w14:textId="092CACCB" w:rsidR="00602919" w:rsidRDefault="00602919" w:rsidP="00602919">
      <w:pPr>
        <w:pStyle w:val="Body"/>
      </w:pPr>
    </w:p>
    <w:p w14:paraId="11EDA125" w14:textId="719D8BBB" w:rsidR="00602919" w:rsidRDefault="00602919" w:rsidP="00602919">
      <w:pPr>
        <w:pStyle w:val="Body"/>
      </w:pPr>
    </w:p>
    <w:p w14:paraId="44066D62" w14:textId="6937B0C9" w:rsidR="00602919" w:rsidRDefault="00602919" w:rsidP="00602919">
      <w:pPr>
        <w:pStyle w:val="Body"/>
      </w:pPr>
    </w:p>
    <w:p w14:paraId="188605B5" w14:textId="21CF45F7" w:rsidR="00602919" w:rsidRDefault="00602919" w:rsidP="00602919">
      <w:pPr>
        <w:pStyle w:val="Body"/>
      </w:pPr>
    </w:p>
    <w:p w14:paraId="27BBD35F" w14:textId="3C5B3AFF" w:rsidR="00602919" w:rsidRDefault="00602919" w:rsidP="00602919">
      <w:pPr>
        <w:pStyle w:val="Body"/>
      </w:pPr>
    </w:p>
    <w:p w14:paraId="12F32EB1" w14:textId="64014908" w:rsidR="00602919" w:rsidRDefault="00602919" w:rsidP="00602919">
      <w:pPr>
        <w:pStyle w:val="Body"/>
      </w:pPr>
    </w:p>
    <w:p w14:paraId="205BAB73" w14:textId="0180C1E2" w:rsidR="00602919" w:rsidRDefault="00602919" w:rsidP="00602919">
      <w:pPr>
        <w:pStyle w:val="Body"/>
      </w:pPr>
    </w:p>
    <w:p w14:paraId="439AB432" w14:textId="4DA58FE9" w:rsidR="00602919" w:rsidRDefault="00602919" w:rsidP="00602919">
      <w:pPr>
        <w:pStyle w:val="Body"/>
      </w:pPr>
    </w:p>
    <w:p w14:paraId="638EC378" w14:textId="6235D18A" w:rsidR="00602919" w:rsidRDefault="00602919" w:rsidP="00602919">
      <w:pPr>
        <w:pStyle w:val="Body"/>
      </w:pPr>
    </w:p>
    <w:p w14:paraId="45B479D8" w14:textId="77777777" w:rsidR="00602919" w:rsidRPr="00602919" w:rsidRDefault="00602919" w:rsidP="00602919">
      <w:pPr>
        <w:pStyle w:val="Body"/>
      </w:pPr>
    </w:p>
    <w:p w14:paraId="30C0E1A0" w14:textId="77777777" w:rsidR="001736C0" w:rsidRDefault="008A14FB" w:rsidP="008A14FB">
      <w:pPr>
        <w:pStyle w:val="Heading2"/>
      </w:pPr>
      <w:bookmarkStart w:id="37" w:name="_Toc115430839"/>
      <w:r>
        <w:t xml:space="preserve">Outcome </w:t>
      </w:r>
      <w:r w:rsidR="00F54912">
        <w:t>–</w:t>
      </w:r>
      <w:r>
        <w:t xml:space="preserve"> </w:t>
      </w:r>
      <w:r w:rsidR="001736C0" w:rsidRPr="001736C0">
        <w:t>Sustainability</w:t>
      </w:r>
      <w:bookmarkEnd w:id="37"/>
    </w:p>
    <w:p w14:paraId="729C87F8" w14:textId="77777777" w:rsidR="005A1876" w:rsidRDefault="005A1876" w:rsidP="005A1876">
      <w:pPr>
        <w:pStyle w:val="CorporatePlanmainbodytext"/>
      </w:pPr>
      <w:r w:rsidRPr="005A1876">
        <w:t xml:space="preserve">This Outcome ensures that </w:t>
      </w:r>
      <w:r>
        <w:t xml:space="preserve">CHW continues to reduce our environmental footprint while continuing to develop and deliver services that customers value. </w:t>
      </w:r>
      <w:r w:rsidRPr="005A1876">
        <w:t xml:space="preserve"> It will be delivered by </w:t>
      </w:r>
      <w:r>
        <w:t>4</w:t>
      </w:r>
      <w:r w:rsidRPr="005A1876">
        <w:t xml:space="preserve"> key Outputs.</w:t>
      </w:r>
      <w:r>
        <w:t xml:space="preserve"> </w:t>
      </w:r>
    </w:p>
    <w:p w14:paraId="7A1934EB" w14:textId="77777777" w:rsidR="00F54912" w:rsidRPr="00F54912" w:rsidRDefault="00F54912" w:rsidP="00F54912">
      <w:pPr>
        <w:pStyle w:val="Body"/>
      </w:pPr>
      <w:r w:rsidRPr="00E5248F">
        <w:t xml:space="preserve">Table </w:t>
      </w:r>
      <w:r w:rsidR="00770CE7" w:rsidRPr="00770CE7">
        <w:t>9.3</w:t>
      </w:r>
      <w:r>
        <w:tab/>
      </w:r>
      <w:r>
        <w:rPr>
          <w:b/>
        </w:rPr>
        <w:t>Proposed Outputs - Sustainability</w:t>
      </w:r>
    </w:p>
    <w:tbl>
      <w:tblPr>
        <w:tblStyle w:val="TableGrid8"/>
        <w:tblW w:w="9072" w:type="dxa"/>
        <w:tblLook w:val="0420" w:firstRow="1" w:lastRow="0" w:firstColumn="0" w:lastColumn="0" w:noHBand="0" w:noVBand="1"/>
      </w:tblPr>
      <w:tblGrid>
        <w:gridCol w:w="2127"/>
        <w:gridCol w:w="2551"/>
        <w:gridCol w:w="2410"/>
        <w:gridCol w:w="1984"/>
      </w:tblGrid>
      <w:tr w:rsidR="001736C0" w:rsidRPr="00770CE7" w14:paraId="160CCCC7" w14:textId="77777777" w:rsidTr="00770CE7">
        <w:trPr>
          <w:cnfStyle w:val="100000000000" w:firstRow="1" w:lastRow="0" w:firstColumn="0" w:lastColumn="0" w:oddVBand="0" w:evenVBand="0" w:oddHBand="0" w:evenHBand="0" w:firstRowFirstColumn="0" w:firstRowLastColumn="0" w:lastRowFirstColumn="0" w:lastRowLastColumn="0"/>
          <w:trHeight w:val="397"/>
        </w:trPr>
        <w:tc>
          <w:tcPr>
            <w:tcW w:w="2127" w:type="dxa"/>
            <w:hideMark/>
          </w:tcPr>
          <w:p w14:paraId="34101714" w14:textId="77777777" w:rsidR="001736C0" w:rsidRPr="00770CE7" w:rsidRDefault="008A14FB" w:rsidP="00910BEF">
            <w:pPr>
              <w:pStyle w:val="CorporatePlanmainbodytext"/>
              <w:spacing w:before="0" w:after="0"/>
              <w:rPr>
                <w:sz w:val="19"/>
                <w:szCs w:val="19"/>
              </w:rPr>
            </w:pPr>
            <w:r w:rsidRPr="00770CE7">
              <w:rPr>
                <w:sz w:val="19"/>
                <w:szCs w:val="19"/>
              </w:rPr>
              <w:t>Output</w:t>
            </w:r>
            <w:r w:rsidR="001736C0" w:rsidRPr="00770CE7">
              <w:rPr>
                <w:sz w:val="19"/>
                <w:szCs w:val="19"/>
              </w:rPr>
              <w:t xml:space="preserve"> </w:t>
            </w:r>
          </w:p>
        </w:tc>
        <w:tc>
          <w:tcPr>
            <w:tcW w:w="2551" w:type="dxa"/>
            <w:hideMark/>
          </w:tcPr>
          <w:p w14:paraId="68522FE8" w14:textId="77777777" w:rsidR="001736C0" w:rsidRPr="00770CE7" w:rsidRDefault="001736C0" w:rsidP="00910BEF">
            <w:pPr>
              <w:pStyle w:val="CorporatePlanmainbodytext"/>
              <w:spacing w:before="0" w:after="0"/>
              <w:rPr>
                <w:sz w:val="19"/>
                <w:szCs w:val="19"/>
              </w:rPr>
            </w:pPr>
            <w:r w:rsidRPr="00770CE7">
              <w:rPr>
                <w:sz w:val="19"/>
                <w:szCs w:val="19"/>
              </w:rPr>
              <w:t xml:space="preserve">Measure </w:t>
            </w:r>
          </w:p>
        </w:tc>
        <w:tc>
          <w:tcPr>
            <w:tcW w:w="2410" w:type="dxa"/>
            <w:hideMark/>
          </w:tcPr>
          <w:p w14:paraId="3404C8B9" w14:textId="77777777" w:rsidR="001736C0" w:rsidRPr="00770CE7" w:rsidRDefault="001736C0" w:rsidP="00910BEF">
            <w:pPr>
              <w:pStyle w:val="CorporatePlanmainbodytext"/>
              <w:spacing w:before="0" w:after="0"/>
              <w:rPr>
                <w:sz w:val="19"/>
                <w:szCs w:val="19"/>
              </w:rPr>
            </w:pPr>
            <w:r w:rsidRPr="00770CE7">
              <w:rPr>
                <w:sz w:val="19"/>
                <w:szCs w:val="19"/>
              </w:rPr>
              <w:t>Baseline</w:t>
            </w:r>
          </w:p>
        </w:tc>
        <w:tc>
          <w:tcPr>
            <w:tcW w:w="1984" w:type="dxa"/>
            <w:hideMark/>
          </w:tcPr>
          <w:p w14:paraId="36953B32" w14:textId="77777777" w:rsidR="001736C0" w:rsidRPr="00770CE7" w:rsidRDefault="001736C0" w:rsidP="00910BEF">
            <w:pPr>
              <w:pStyle w:val="CorporatePlanmainbodytext"/>
              <w:spacing w:before="0" w:after="0"/>
              <w:rPr>
                <w:sz w:val="19"/>
                <w:szCs w:val="19"/>
              </w:rPr>
            </w:pPr>
            <w:r w:rsidRPr="00770CE7">
              <w:rPr>
                <w:sz w:val="19"/>
                <w:szCs w:val="19"/>
              </w:rPr>
              <w:t>Target</w:t>
            </w:r>
          </w:p>
        </w:tc>
      </w:tr>
      <w:tr w:rsidR="001736C0" w:rsidRPr="00770CE7" w14:paraId="73C50CB9" w14:textId="77777777" w:rsidTr="00770CE7">
        <w:trPr>
          <w:cnfStyle w:val="000000100000" w:firstRow="0" w:lastRow="0" w:firstColumn="0" w:lastColumn="0" w:oddVBand="0" w:evenVBand="0" w:oddHBand="1" w:evenHBand="0" w:firstRowFirstColumn="0" w:firstRowLastColumn="0" w:lastRowFirstColumn="0" w:lastRowLastColumn="0"/>
          <w:trHeight w:val="651"/>
        </w:trPr>
        <w:tc>
          <w:tcPr>
            <w:tcW w:w="2127" w:type="dxa"/>
            <w:hideMark/>
          </w:tcPr>
          <w:p w14:paraId="04189915" w14:textId="77777777" w:rsidR="001736C0" w:rsidRPr="00770CE7" w:rsidRDefault="001736C0" w:rsidP="00910BEF">
            <w:pPr>
              <w:pStyle w:val="CorporatePlanmainbodytext"/>
              <w:spacing w:before="0" w:after="0"/>
              <w:rPr>
                <w:b/>
                <w:sz w:val="19"/>
                <w:szCs w:val="19"/>
              </w:rPr>
            </w:pPr>
            <w:r w:rsidRPr="00770CE7">
              <w:rPr>
                <w:b/>
                <w:sz w:val="19"/>
                <w:szCs w:val="19"/>
              </w:rPr>
              <w:t>Renewable energy</w:t>
            </w:r>
            <w:r w:rsidR="00AE1270">
              <w:rPr>
                <w:rStyle w:val="FootnoteReference"/>
                <w:b/>
                <w:sz w:val="19"/>
                <w:szCs w:val="19"/>
              </w:rPr>
              <w:footnoteReference w:id="27"/>
            </w:r>
          </w:p>
        </w:tc>
        <w:tc>
          <w:tcPr>
            <w:tcW w:w="2551" w:type="dxa"/>
            <w:hideMark/>
          </w:tcPr>
          <w:p w14:paraId="3EB5633E" w14:textId="77777777" w:rsidR="001736C0" w:rsidRPr="00770CE7" w:rsidRDefault="001736C0" w:rsidP="00910BEF">
            <w:pPr>
              <w:pStyle w:val="CorporatePlanmainbodytext"/>
              <w:spacing w:before="0" w:after="0"/>
              <w:rPr>
                <w:sz w:val="19"/>
                <w:szCs w:val="19"/>
              </w:rPr>
            </w:pPr>
            <w:r w:rsidRPr="00770CE7">
              <w:rPr>
                <w:sz w:val="19"/>
                <w:szCs w:val="19"/>
              </w:rPr>
              <w:t>Percentage of electricity from renewable sources</w:t>
            </w:r>
          </w:p>
        </w:tc>
        <w:tc>
          <w:tcPr>
            <w:tcW w:w="2410" w:type="dxa"/>
            <w:hideMark/>
          </w:tcPr>
          <w:p w14:paraId="4FAD063B" w14:textId="77777777" w:rsidR="001736C0" w:rsidRPr="00770CE7" w:rsidRDefault="001736C0" w:rsidP="00910BEF">
            <w:pPr>
              <w:pStyle w:val="CorporatePlanmainbodytext"/>
              <w:spacing w:before="0" w:after="0"/>
              <w:rPr>
                <w:sz w:val="19"/>
                <w:szCs w:val="19"/>
              </w:rPr>
            </w:pPr>
            <w:r w:rsidRPr="00770CE7">
              <w:rPr>
                <w:sz w:val="19"/>
                <w:szCs w:val="19"/>
              </w:rPr>
              <w:t>32% renewable at 30</w:t>
            </w:r>
            <w:r w:rsidR="00770CE7">
              <w:rPr>
                <w:sz w:val="19"/>
                <w:szCs w:val="19"/>
              </w:rPr>
              <w:t xml:space="preserve"> June 20</w:t>
            </w:r>
            <w:r w:rsidRPr="00770CE7">
              <w:rPr>
                <w:sz w:val="19"/>
                <w:szCs w:val="19"/>
              </w:rPr>
              <w:t>21</w:t>
            </w:r>
          </w:p>
        </w:tc>
        <w:tc>
          <w:tcPr>
            <w:tcW w:w="1984" w:type="dxa"/>
            <w:hideMark/>
          </w:tcPr>
          <w:p w14:paraId="3BD4F4ED" w14:textId="77777777" w:rsidR="001736C0" w:rsidRPr="00770CE7" w:rsidRDefault="001736C0" w:rsidP="00910BEF">
            <w:pPr>
              <w:pStyle w:val="CorporatePlanmainbodytext"/>
              <w:spacing w:before="0" w:after="0"/>
              <w:rPr>
                <w:sz w:val="19"/>
                <w:szCs w:val="19"/>
              </w:rPr>
            </w:pPr>
            <w:r w:rsidRPr="00770CE7">
              <w:rPr>
                <w:sz w:val="19"/>
                <w:szCs w:val="19"/>
              </w:rPr>
              <w:t>100% renewable by 30</w:t>
            </w:r>
            <w:r w:rsidR="00770CE7">
              <w:rPr>
                <w:sz w:val="19"/>
                <w:szCs w:val="19"/>
              </w:rPr>
              <w:t xml:space="preserve"> June 20</w:t>
            </w:r>
            <w:r w:rsidRPr="00770CE7">
              <w:rPr>
                <w:sz w:val="19"/>
                <w:szCs w:val="19"/>
              </w:rPr>
              <w:t>25</w:t>
            </w:r>
          </w:p>
        </w:tc>
      </w:tr>
      <w:tr w:rsidR="001736C0" w:rsidRPr="00770CE7" w14:paraId="39694320" w14:textId="77777777" w:rsidTr="00770CE7">
        <w:trPr>
          <w:cnfStyle w:val="000000010000" w:firstRow="0" w:lastRow="0" w:firstColumn="0" w:lastColumn="0" w:oddVBand="0" w:evenVBand="0" w:oddHBand="0" w:evenHBand="1" w:firstRowFirstColumn="0" w:firstRowLastColumn="0" w:lastRowFirstColumn="0" w:lastRowLastColumn="0"/>
          <w:trHeight w:val="955"/>
        </w:trPr>
        <w:tc>
          <w:tcPr>
            <w:tcW w:w="2127" w:type="dxa"/>
            <w:hideMark/>
          </w:tcPr>
          <w:p w14:paraId="6986133C" w14:textId="0A085C84" w:rsidR="001736C0" w:rsidRPr="00770CE7" w:rsidRDefault="00BC0DFE" w:rsidP="00910BEF">
            <w:pPr>
              <w:pStyle w:val="CorporatePlanmainbodytext"/>
              <w:spacing w:before="0" w:after="0"/>
              <w:rPr>
                <w:b/>
                <w:sz w:val="19"/>
                <w:szCs w:val="19"/>
              </w:rPr>
            </w:pPr>
            <w:r>
              <w:rPr>
                <w:b/>
                <w:sz w:val="19"/>
                <w:szCs w:val="19"/>
              </w:rPr>
              <w:t>Greenhouse gas e</w:t>
            </w:r>
            <w:r w:rsidR="001736C0" w:rsidRPr="00770CE7">
              <w:rPr>
                <w:b/>
                <w:sz w:val="19"/>
                <w:szCs w:val="19"/>
              </w:rPr>
              <w:t>missions reduction</w:t>
            </w:r>
            <w:r w:rsidR="00FB1856">
              <w:rPr>
                <w:rStyle w:val="FootnoteReference"/>
                <w:b/>
                <w:sz w:val="19"/>
                <w:szCs w:val="19"/>
              </w:rPr>
              <w:footnoteReference w:id="28"/>
            </w:r>
          </w:p>
        </w:tc>
        <w:tc>
          <w:tcPr>
            <w:tcW w:w="2551" w:type="dxa"/>
            <w:hideMark/>
          </w:tcPr>
          <w:p w14:paraId="579CD2B7" w14:textId="77777777" w:rsidR="001736C0" w:rsidRPr="00770CE7" w:rsidRDefault="001736C0" w:rsidP="00910BEF">
            <w:pPr>
              <w:pStyle w:val="CorporatePlanmainbodytext"/>
              <w:spacing w:before="0" w:after="0"/>
              <w:rPr>
                <w:sz w:val="19"/>
                <w:szCs w:val="19"/>
              </w:rPr>
            </w:pPr>
            <w:r w:rsidRPr="00770CE7">
              <w:rPr>
                <w:sz w:val="19"/>
                <w:szCs w:val="19"/>
              </w:rPr>
              <w:t>Percentage of emissions reduction from 2011-16 baseline</w:t>
            </w:r>
          </w:p>
        </w:tc>
        <w:tc>
          <w:tcPr>
            <w:tcW w:w="2410" w:type="dxa"/>
            <w:hideMark/>
          </w:tcPr>
          <w:p w14:paraId="364CA23A" w14:textId="77777777" w:rsidR="001736C0" w:rsidRPr="00770CE7" w:rsidRDefault="001736C0" w:rsidP="00910BEF">
            <w:pPr>
              <w:pStyle w:val="CorporatePlanmainbodytext"/>
              <w:spacing w:before="0" w:after="0"/>
              <w:rPr>
                <w:sz w:val="19"/>
                <w:szCs w:val="19"/>
              </w:rPr>
            </w:pPr>
            <w:r w:rsidRPr="00770CE7">
              <w:rPr>
                <w:sz w:val="19"/>
                <w:szCs w:val="19"/>
              </w:rPr>
              <w:t>26% reduction at 30</w:t>
            </w:r>
            <w:r w:rsidR="00770CE7">
              <w:rPr>
                <w:sz w:val="19"/>
                <w:szCs w:val="19"/>
              </w:rPr>
              <w:t xml:space="preserve"> June 20</w:t>
            </w:r>
            <w:r w:rsidRPr="00770CE7">
              <w:rPr>
                <w:sz w:val="19"/>
                <w:szCs w:val="19"/>
              </w:rPr>
              <w:t>21</w:t>
            </w:r>
          </w:p>
        </w:tc>
        <w:tc>
          <w:tcPr>
            <w:tcW w:w="1984" w:type="dxa"/>
            <w:hideMark/>
          </w:tcPr>
          <w:p w14:paraId="34F86C8E" w14:textId="77777777" w:rsidR="001736C0" w:rsidRPr="00770CE7" w:rsidRDefault="001736C0" w:rsidP="00910BEF">
            <w:pPr>
              <w:pStyle w:val="CorporatePlanmainbodytext"/>
              <w:spacing w:before="0" w:after="0"/>
              <w:rPr>
                <w:sz w:val="19"/>
                <w:szCs w:val="19"/>
              </w:rPr>
            </w:pPr>
            <w:r w:rsidRPr="00770CE7">
              <w:rPr>
                <w:sz w:val="19"/>
                <w:szCs w:val="19"/>
              </w:rPr>
              <w:t>55% reduction by 30</w:t>
            </w:r>
            <w:r w:rsidR="00770CE7">
              <w:rPr>
                <w:sz w:val="19"/>
                <w:szCs w:val="19"/>
              </w:rPr>
              <w:t xml:space="preserve"> June 20</w:t>
            </w:r>
            <w:r w:rsidRPr="00770CE7">
              <w:rPr>
                <w:sz w:val="19"/>
                <w:szCs w:val="19"/>
              </w:rPr>
              <w:t>28</w:t>
            </w:r>
          </w:p>
        </w:tc>
      </w:tr>
      <w:tr w:rsidR="001736C0" w:rsidRPr="00770CE7" w14:paraId="4D63C2C1" w14:textId="77777777" w:rsidTr="00770CE7">
        <w:trPr>
          <w:cnfStyle w:val="000000100000" w:firstRow="0" w:lastRow="0" w:firstColumn="0" w:lastColumn="0" w:oddVBand="0" w:evenVBand="0" w:oddHBand="1" w:evenHBand="0" w:firstRowFirstColumn="0" w:firstRowLastColumn="0" w:lastRowFirstColumn="0" w:lastRowLastColumn="0"/>
          <w:trHeight w:val="935"/>
        </w:trPr>
        <w:tc>
          <w:tcPr>
            <w:tcW w:w="2127" w:type="dxa"/>
            <w:hideMark/>
          </w:tcPr>
          <w:p w14:paraId="1640FDAA" w14:textId="77777777" w:rsidR="001736C0" w:rsidRPr="00770CE7" w:rsidRDefault="001736C0" w:rsidP="00910BEF">
            <w:pPr>
              <w:pStyle w:val="CorporatePlanmainbodytext"/>
              <w:spacing w:before="0" w:after="0"/>
              <w:rPr>
                <w:b/>
                <w:sz w:val="19"/>
                <w:szCs w:val="19"/>
              </w:rPr>
            </w:pPr>
            <w:r w:rsidRPr="00770CE7">
              <w:rPr>
                <w:b/>
                <w:sz w:val="19"/>
                <w:szCs w:val="19"/>
              </w:rPr>
              <w:t>Recycled water</w:t>
            </w:r>
          </w:p>
        </w:tc>
        <w:tc>
          <w:tcPr>
            <w:tcW w:w="2551" w:type="dxa"/>
            <w:hideMark/>
          </w:tcPr>
          <w:p w14:paraId="565030D5" w14:textId="77777777" w:rsidR="001736C0" w:rsidRPr="00770CE7" w:rsidRDefault="001736C0" w:rsidP="00910BEF">
            <w:pPr>
              <w:pStyle w:val="CorporatePlanmainbodytext"/>
              <w:spacing w:before="0" w:after="0"/>
              <w:rPr>
                <w:sz w:val="19"/>
                <w:szCs w:val="19"/>
              </w:rPr>
            </w:pPr>
            <w:r w:rsidRPr="00770CE7">
              <w:rPr>
                <w:sz w:val="19"/>
                <w:szCs w:val="19"/>
              </w:rPr>
              <w:t>Increase amount of recycled water used for community benefit</w:t>
            </w:r>
          </w:p>
        </w:tc>
        <w:tc>
          <w:tcPr>
            <w:tcW w:w="2410" w:type="dxa"/>
            <w:hideMark/>
          </w:tcPr>
          <w:p w14:paraId="5D6E3F8E" w14:textId="77777777" w:rsidR="001736C0" w:rsidRPr="00770CE7" w:rsidRDefault="001736C0" w:rsidP="00910BEF">
            <w:pPr>
              <w:pStyle w:val="CorporatePlanmainbodytext"/>
              <w:spacing w:before="0" w:after="0"/>
              <w:rPr>
                <w:sz w:val="19"/>
                <w:szCs w:val="19"/>
              </w:rPr>
            </w:pPr>
            <w:r w:rsidRPr="00770CE7">
              <w:rPr>
                <w:sz w:val="19"/>
                <w:szCs w:val="19"/>
              </w:rPr>
              <w:t xml:space="preserve">286 </w:t>
            </w:r>
            <w:r w:rsidR="00770CE7">
              <w:rPr>
                <w:sz w:val="19"/>
                <w:szCs w:val="19"/>
              </w:rPr>
              <w:t xml:space="preserve">ML </w:t>
            </w:r>
            <w:r w:rsidRPr="00770CE7">
              <w:rPr>
                <w:sz w:val="19"/>
                <w:szCs w:val="19"/>
              </w:rPr>
              <w:t>per annum</w:t>
            </w:r>
          </w:p>
        </w:tc>
        <w:tc>
          <w:tcPr>
            <w:tcW w:w="1984" w:type="dxa"/>
            <w:hideMark/>
          </w:tcPr>
          <w:p w14:paraId="6989252B" w14:textId="77777777" w:rsidR="001736C0" w:rsidRPr="00770CE7" w:rsidRDefault="001736C0" w:rsidP="00910BEF">
            <w:pPr>
              <w:pStyle w:val="CorporatePlanmainbodytext"/>
              <w:spacing w:before="0" w:after="0"/>
              <w:rPr>
                <w:sz w:val="19"/>
                <w:szCs w:val="19"/>
              </w:rPr>
            </w:pPr>
            <w:r w:rsidRPr="00770CE7">
              <w:rPr>
                <w:sz w:val="19"/>
                <w:szCs w:val="19"/>
              </w:rPr>
              <w:t>75% increase by 3</w:t>
            </w:r>
            <w:r w:rsidR="00770CE7">
              <w:rPr>
                <w:sz w:val="19"/>
                <w:szCs w:val="19"/>
              </w:rPr>
              <w:t>0 June 20</w:t>
            </w:r>
            <w:r w:rsidRPr="00770CE7">
              <w:rPr>
                <w:sz w:val="19"/>
                <w:szCs w:val="19"/>
              </w:rPr>
              <w:t>28</w:t>
            </w:r>
          </w:p>
        </w:tc>
      </w:tr>
      <w:tr w:rsidR="001736C0" w:rsidRPr="00770CE7" w14:paraId="10DA0A64" w14:textId="77777777" w:rsidTr="00770CE7">
        <w:trPr>
          <w:cnfStyle w:val="000000010000" w:firstRow="0" w:lastRow="0" w:firstColumn="0" w:lastColumn="0" w:oddVBand="0" w:evenVBand="0" w:oddHBand="0" w:evenHBand="1" w:firstRowFirstColumn="0" w:firstRowLastColumn="0" w:lastRowFirstColumn="0" w:lastRowLastColumn="0"/>
          <w:trHeight w:val="984"/>
        </w:trPr>
        <w:tc>
          <w:tcPr>
            <w:tcW w:w="2127" w:type="dxa"/>
            <w:hideMark/>
          </w:tcPr>
          <w:p w14:paraId="073341AE" w14:textId="77777777" w:rsidR="001736C0" w:rsidRPr="00770CE7" w:rsidRDefault="001736C0" w:rsidP="00910BEF">
            <w:pPr>
              <w:pStyle w:val="CorporatePlanmainbodytext"/>
              <w:spacing w:before="0" w:after="0"/>
              <w:rPr>
                <w:b/>
                <w:sz w:val="19"/>
                <w:szCs w:val="19"/>
              </w:rPr>
            </w:pPr>
            <w:r w:rsidRPr="00770CE7">
              <w:rPr>
                <w:b/>
                <w:sz w:val="19"/>
                <w:szCs w:val="19"/>
              </w:rPr>
              <w:t>Water efficiency</w:t>
            </w:r>
          </w:p>
        </w:tc>
        <w:tc>
          <w:tcPr>
            <w:tcW w:w="2551" w:type="dxa"/>
            <w:hideMark/>
          </w:tcPr>
          <w:p w14:paraId="546B6256" w14:textId="77777777" w:rsidR="001736C0" w:rsidRPr="00770CE7" w:rsidRDefault="001736C0" w:rsidP="00910BEF">
            <w:pPr>
              <w:pStyle w:val="CorporatePlanmainbodytext"/>
              <w:spacing w:before="0" w:after="0"/>
              <w:rPr>
                <w:sz w:val="19"/>
                <w:szCs w:val="19"/>
              </w:rPr>
            </w:pPr>
            <w:r w:rsidRPr="00770CE7">
              <w:rPr>
                <w:sz w:val="19"/>
                <w:szCs w:val="19"/>
              </w:rPr>
              <w:t xml:space="preserve">Amount of unaccounted water in the network (e.g. leaks, </w:t>
            </w:r>
            <w:proofErr w:type="spellStart"/>
            <w:r w:rsidRPr="00770CE7">
              <w:rPr>
                <w:sz w:val="19"/>
                <w:szCs w:val="19"/>
              </w:rPr>
              <w:t>unauthorised</w:t>
            </w:r>
            <w:proofErr w:type="spellEnd"/>
            <w:r w:rsidRPr="00770CE7">
              <w:rPr>
                <w:sz w:val="19"/>
                <w:szCs w:val="19"/>
              </w:rPr>
              <w:t xml:space="preserve"> use) </w:t>
            </w:r>
          </w:p>
        </w:tc>
        <w:tc>
          <w:tcPr>
            <w:tcW w:w="2410" w:type="dxa"/>
            <w:hideMark/>
          </w:tcPr>
          <w:p w14:paraId="36A86AF0" w14:textId="77777777" w:rsidR="001736C0" w:rsidRPr="00770CE7" w:rsidRDefault="001736C0" w:rsidP="00910BEF">
            <w:pPr>
              <w:pStyle w:val="CorporatePlanmainbodytext"/>
              <w:spacing w:before="0" w:after="0"/>
              <w:rPr>
                <w:sz w:val="19"/>
                <w:szCs w:val="19"/>
              </w:rPr>
            </w:pPr>
            <w:r w:rsidRPr="00770CE7">
              <w:rPr>
                <w:sz w:val="19"/>
                <w:szCs w:val="19"/>
              </w:rPr>
              <w:t xml:space="preserve">1,250 </w:t>
            </w:r>
            <w:r w:rsidR="00770CE7">
              <w:rPr>
                <w:sz w:val="19"/>
                <w:szCs w:val="19"/>
              </w:rPr>
              <w:t>ML</w:t>
            </w:r>
            <w:r w:rsidRPr="00770CE7">
              <w:rPr>
                <w:sz w:val="19"/>
                <w:szCs w:val="19"/>
              </w:rPr>
              <w:t xml:space="preserve"> per annum</w:t>
            </w:r>
          </w:p>
        </w:tc>
        <w:tc>
          <w:tcPr>
            <w:tcW w:w="1984" w:type="dxa"/>
            <w:hideMark/>
          </w:tcPr>
          <w:p w14:paraId="761B5007" w14:textId="77777777" w:rsidR="001736C0" w:rsidRPr="00770CE7" w:rsidRDefault="001736C0" w:rsidP="00910BEF">
            <w:pPr>
              <w:pStyle w:val="CorporatePlanmainbodytext"/>
              <w:spacing w:before="0" w:after="0"/>
              <w:rPr>
                <w:sz w:val="19"/>
                <w:szCs w:val="19"/>
              </w:rPr>
            </w:pPr>
            <w:r w:rsidRPr="00770CE7">
              <w:rPr>
                <w:sz w:val="19"/>
                <w:szCs w:val="19"/>
              </w:rPr>
              <w:t>15% reduction by 2028</w:t>
            </w:r>
          </w:p>
        </w:tc>
      </w:tr>
    </w:tbl>
    <w:p w14:paraId="17CD5CE5" w14:textId="7631C285" w:rsidR="00187A5E" w:rsidRDefault="00187A5E" w:rsidP="00187A5E">
      <w:pPr>
        <w:pStyle w:val="Heading2"/>
        <w:numPr>
          <w:ilvl w:val="0"/>
          <w:numId w:val="0"/>
        </w:numPr>
        <w:ind w:left="1135"/>
      </w:pPr>
    </w:p>
    <w:p w14:paraId="3C718A5E" w14:textId="77777777" w:rsidR="002C5FC2" w:rsidRDefault="002C5FC2" w:rsidP="002C5FC2">
      <w:pPr>
        <w:pStyle w:val="Heading2"/>
      </w:pPr>
      <w:bookmarkStart w:id="38" w:name="_Toc115430840"/>
      <w:r>
        <w:t>Outcomes – PREMO assessment</w:t>
      </w:r>
      <w:bookmarkEnd w:id="38"/>
    </w:p>
    <w:p w14:paraId="6AD6156F" w14:textId="77777777" w:rsidR="001736C0" w:rsidRDefault="002C5FC2" w:rsidP="002C5FC2">
      <w:pPr>
        <w:pStyle w:val="CorporatePlanmainbodytext"/>
      </w:pPr>
      <w:r>
        <w:t>For the Outcomes component of PREMO, we assessed ourselves to be Advanced (3.25/3.5) as per the following table.</w:t>
      </w:r>
    </w:p>
    <w:p w14:paraId="320122A2" w14:textId="77777777" w:rsidR="00F54912" w:rsidRDefault="00F54912" w:rsidP="002C5FC2">
      <w:pPr>
        <w:pStyle w:val="CorporatePlanmainbodytext"/>
      </w:pPr>
      <w:r w:rsidRPr="00E5248F">
        <w:rPr>
          <w:sz w:val="20"/>
          <w:szCs w:val="20"/>
        </w:rPr>
        <w:t xml:space="preserve">Table </w:t>
      </w:r>
      <w:r w:rsidR="00770CE7" w:rsidRPr="00770CE7">
        <w:rPr>
          <w:sz w:val="20"/>
          <w:szCs w:val="20"/>
        </w:rPr>
        <w:t>9.4</w:t>
      </w:r>
      <w:r>
        <w:rPr>
          <w:sz w:val="20"/>
          <w:szCs w:val="20"/>
        </w:rPr>
        <w:tab/>
      </w:r>
      <w:r>
        <w:rPr>
          <w:b/>
          <w:sz w:val="20"/>
          <w:szCs w:val="20"/>
        </w:rPr>
        <w:t>Outcomes</w:t>
      </w:r>
      <w:r w:rsidRPr="00F54912">
        <w:rPr>
          <w:b/>
          <w:sz w:val="20"/>
          <w:szCs w:val="20"/>
        </w:rPr>
        <w:t xml:space="preserve"> – PREMO assessment</w:t>
      </w:r>
    </w:p>
    <w:tbl>
      <w:tblPr>
        <w:tblStyle w:val="TableGrid8"/>
        <w:tblW w:w="9087" w:type="dxa"/>
        <w:tblLook w:val="0420" w:firstRow="1" w:lastRow="0" w:firstColumn="0" w:lastColumn="0" w:noHBand="0" w:noVBand="1"/>
      </w:tblPr>
      <w:tblGrid>
        <w:gridCol w:w="2694"/>
        <w:gridCol w:w="4953"/>
        <w:gridCol w:w="1440"/>
      </w:tblGrid>
      <w:tr w:rsidR="002C5FC2" w:rsidRPr="007D79DF" w14:paraId="741C2DBD" w14:textId="77777777" w:rsidTr="00BC0DFE">
        <w:trPr>
          <w:cnfStyle w:val="100000000000" w:firstRow="1" w:lastRow="0" w:firstColumn="0" w:lastColumn="0" w:oddVBand="0" w:evenVBand="0" w:oddHBand="0" w:evenHBand="0" w:firstRowFirstColumn="0" w:firstRowLastColumn="0" w:lastRowFirstColumn="0" w:lastRowLastColumn="0"/>
          <w:trHeight w:val="455"/>
          <w:tblHeader/>
        </w:trPr>
        <w:tc>
          <w:tcPr>
            <w:tcW w:w="2694" w:type="dxa"/>
            <w:hideMark/>
          </w:tcPr>
          <w:p w14:paraId="709A7C7C" w14:textId="77777777" w:rsidR="002C5FC2" w:rsidRPr="007D79DF" w:rsidRDefault="002C5FC2" w:rsidP="00327378">
            <w:pPr>
              <w:pStyle w:val="CorporatePlanmainbodytext"/>
              <w:spacing w:before="0" w:after="0"/>
              <w:rPr>
                <w:sz w:val="20"/>
                <w:szCs w:val="36"/>
                <w:lang w:eastAsia="en-AU"/>
              </w:rPr>
            </w:pPr>
            <w:r w:rsidRPr="007D79DF">
              <w:rPr>
                <w:sz w:val="20"/>
                <w:lang w:eastAsia="en-AU"/>
              </w:rPr>
              <w:t>Guiding question</w:t>
            </w:r>
          </w:p>
        </w:tc>
        <w:tc>
          <w:tcPr>
            <w:tcW w:w="4953" w:type="dxa"/>
            <w:hideMark/>
          </w:tcPr>
          <w:p w14:paraId="71A6A6DE" w14:textId="77777777" w:rsidR="002C5FC2" w:rsidRPr="007D79DF" w:rsidRDefault="002C5FC2" w:rsidP="00327378">
            <w:pPr>
              <w:pStyle w:val="CorporatePlanmainbodytext"/>
              <w:spacing w:before="0" w:after="0"/>
              <w:rPr>
                <w:sz w:val="20"/>
                <w:szCs w:val="36"/>
                <w:lang w:eastAsia="en-AU"/>
              </w:rPr>
            </w:pPr>
            <w:r w:rsidRPr="007D79DF">
              <w:rPr>
                <w:sz w:val="20"/>
                <w:lang w:eastAsia="en-AU"/>
              </w:rPr>
              <w:t>Assessment</w:t>
            </w:r>
          </w:p>
        </w:tc>
        <w:tc>
          <w:tcPr>
            <w:tcW w:w="1440" w:type="dxa"/>
            <w:hideMark/>
          </w:tcPr>
          <w:p w14:paraId="215C7C60" w14:textId="77777777" w:rsidR="002C5FC2" w:rsidRPr="007D79DF" w:rsidRDefault="002C5FC2" w:rsidP="00327378">
            <w:pPr>
              <w:pStyle w:val="CorporatePlanmainbodytext"/>
              <w:spacing w:before="0" w:after="0"/>
              <w:rPr>
                <w:sz w:val="20"/>
                <w:szCs w:val="36"/>
                <w:lang w:eastAsia="en-AU"/>
              </w:rPr>
            </w:pPr>
            <w:r w:rsidRPr="007D79DF">
              <w:rPr>
                <w:sz w:val="20"/>
                <w:lang w:eastAsia="en-AU"/>
              </w:rPr>
              <w:t>Rating</w:t>
            </w:r>
          </w:p>
        </w:tc>
      </w:tr>
      <w:tr w:rsidR="002C5FC2" w:rsidRPr="007D79DF" w14:paraId="29649E67" w14:textId="77777777" w:rsidTr="00BC0DFE">
        <w:trPr>
          <w:cnfStyle w:val="000000100000" w:firstRow="0" w:lastRow="0" w:firstColumn="0" w:lastColumn="0" w:oddVBand="0" w:evenVBand="0" w:oddHBand="1" w:evenHBand="0" w:firstRowFirstColumn="0" w:firstRowLastColumn="0" w:lastRowFirstColumn="0" w:lastRowLastColumn="0"/>
          <w:trHeight w:val="843"/>
        </w:trPr>
        <w:tc>
          <w:tcPr>
            <w:tcW w:w="2694" w:type="dxa"/>
            <w:hideMark/>
          </w:tcPr>
          <w:p w14:paraId="781394B5" w14:textId="77777777" w:rsidR="002C5FC2" w:rsidRPr="008A14FB" w:rsidRDefault="002C5FC2" w:rsidP="00327378">
            <w:pPr>
              <w:pStyle w:val="CorporatePlanmainbodytext"/>
              <w:spacing w:before="0" w:after="0"/>
              <w:rPr>
                <w:sz w:val="20"/>
                <w:szCs w:val="36"/>
                <w:lang w:eastAsia="en-AU"/>
              </w:rPr>
            </w:pPr>
            <w:r w:rsidRPr="008A14FB">
              <w:rPr>
                <w:rFonts w:eastAsiaTheme="minorEastAsia"/>
                <w:color w:val="000000" w:themeColor="dark1"/>
                <w:sz w:val="20"/>
                <w:lang w:eastAsia="en-AU"/>
              </w:rPr>
              <w:t xml:space="preserve">Has the business provided evidence that the outcomes proposed have </w:t>
            </w:r>
            <w:proofErr w:type="gramStart"/>
            <w:r w:rsidRPr="008A14FB">
              <w:rPr>
                <w:rFonts w:eastAsiaTheme="minorEastAsia"/>
                <w:color w:val="000000" w:themeColor="dark1"/>
                <w:sz w:val="20"/>
                <w:lang w:eastAsia="en-AU"/>
              </w:rPr>
              <w:t>taken into account</w:t>
            </w:r>
            <w:proofErr w:type="gramEnd"/>
            <w:r w:rsidRPr="008A14FB">
              <w:rPr>
                <w:rFonts w:eastAsiaTheme="minorEastAsia"/>
                <w:color w:val="000000" w:themeColor="dark1"/>
                <w:sz w:val="20"/>
                <w:lang w:eastAsia="en-AU"/>
              </w:rPr>
              <w:t xml:space="preserve"> the views, concerns and priorities of customers? </w:t>
            </w:r>
            <w:r w:rsidRPr="008A14FB">
              <w:rPr>
                <w:rFonts w:eastAsiaTheme="minorEastAsia"/>
                <w:color w:val="000000" w:themeColor="dark1"/>
                <w:sz w:val="20"/>
                <w:lang w:eastAsia="en-AU"/>
              </w:rPr>
              <w:tab/>
            </w:r>
          </w:p>
          <w:p w14:paraId="223CD712"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 </w:t>
            </w:r>
            <w:r w:rsidRPr="007D79DF">
              <w:rPr>
                <w:rFonts w:eastAsiaTheme="minorEastAsia"/>
                <w:color w:val="000000" w:themeColor="dark1"/>
                <w:sz w:val="20"/>
                <w:lang w:eastAsia="en-AU"/>
              </w:rPr>
              <w:tab/>
            </w:r>
          </w:p>
        </w:tc>
        <w:tc>
          <w:tcPr>
            <w:tcW w:w="4953" w:type="dxa"/>
            <w:hideMark/>
          </w:tcPr>
          <w:p w14:paraId="131395FF" w14:textId="7A34E6C8"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 xml:space="preserve">CHW’s extensive customer engagement program has shaped the </w:t>
            </w:r>
            <w:r w:rsidR="00355FF5">
              <w:rPr>
                <w:color w:val="000000" w:themeColor="dark1"/>
                <w:sz w:val="20"/>
                <w:lang w:eastAsia="en-AU"/>
              </w:rPr>
              <w:t>O</w:t>
            </w:r>
            <w:r w:rsidRPr="007D79DF">
              <w:rPr>
                <w:color w:val="000000" w:themeColor="dark1"/>
                <w:sz w:val="20"/>
                <w:lang w:eastAsia="en-AU"/>
              </w:rPr>
              <w:t xml:space="preserve">utcomes development. The multi-dimensional approach consisting of </w:t>
            </w:r>
            <w:r w:rsidR="000C6ADD">
              <w:rPr>
                <w:color w:val="000000" w:themeColor="dark1"/>
                <w:sz w:val="20"/>
                <w:lang w:eastAsia="en-AU"/>
              </w:rPr>
              <w:t>3</w:t>
            </w:r>
            <w:r w:rsidRPr="007D79DF">
              <w:rPr>
                <w:color w:val="000000" w:themeColor="dark1"/>
                <w:sz w:val="20"/>
                <w:lang w:eastAsia="en-AU"/>
              </w:rPr>
              <w:t xml:space="preserve"> phases was designed so that each stage would build on the previous stage, both in the data collected and the intensity of the engagement. During the final stage (Deliberative </w:t>
            </w:r>
            <w:r w:rsidR="002163E6" w:rsidRPr="007D79DF">
              <w:rPr>
                <w:color w:val="000000" w:themeColor="dark1"/>
                <w:sz w:val="20"/>
                <w:lang w:eastAsia="en-AU"/>
              </w:rPr>
              <w:t>Assembly) the</w:t>
            </w:r>
            <w:r w:rsidRPr="007D79DF">
              <w:rPr>
                <w:color w:val="000000" w:themeColor="dark1"/>
                <w:sz w:val="20"/>
                <w:lang w:eastAsia="en-AU"/>
              </w:rPr>
              <w:t xml:space="preserve"> </w:t>
            </w:r>
            <w:r w:rsidR="00355FF5">
              <w:rPr>
                <w:color w:val="000000" w:themeColor="dark1"/>
                <w:sz w:val="20"/>
                <w:lang w:eastAsia="en-AU"/>
              </w:rPr>
              <w:t>O</w:t>
            </w:r>
            <w:r w:rsidRPr="007D79DF">
              <w:rPr>
                <w:color w:val="000000" w:themeColor="dark1"/>
                <w:sz w:val="20"/>
                <w:lang w:eastAsia="en-AU"/>
              </w:rPr>
              <w:t xml:space="preserve">utcomes were shared and received strong support from customers. </w:t>
            </w:r>
          </w:p>
        </w:tc>
        <w:tc>
          <w:tcPr>
            <w:tcW w:w="1440" w:type="dxa"/>
            <w:hideMark/>
          </w:tcPr>
          <w:p w14:paraId="716E23E9"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Advanced</w:t>
            </w:r>
          </w:p>
        </w:tc>
      </w:tr>
      <w:tr w:rsidR="002C5FC2" w:rsidRPr="007D79DF" w14:paraId="3AA05D16" w14:textId="77777777" w:rsidTr="00BC0DFE">
        <w:trPr>
          <w:cnfStyle w:val="000000010000" w:firstRow="0" w:lastRow="0" w:firstColumn="0" w:lastColumn="0" w:oddVBand="0" w:evenVBand="0" w:oddHBand="0" w:evenHBand="1" w:firstRowFirstColumn="0" w:firstRowLastColumn="0" w:lastRowFirstColumn="0" w:lastRowLastColumn="0"/>
          <w:trHeight w:val="843"/>
        </w:trPr>
        <w:tc>
          <w:tcPr>
            <w:tcW w:w="2694" w:type="dxa"/>
            <w:hideMark/>
          </w:tcPr>
          <w:p w14:paraId="141D9988"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Has the business provided sufficient explanation of how the outcomes it has proposed align to the forecast expenditure requested? </w:t>
            </w:r>
          </w:p>
        </w:tc>
        <w:tc>
          <w:tcPr>
            <w:tcW w:w="4953" w:type="dxa"/>
            <w:hideMark/>
          </w:tcPr>
          <w:p w14:paraId="4E97AE27" w14:textId="77777777"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 xml:space="preserve">CHW provided a range of </w:t>
            </w:r>
            <w:r w:rsidR="002163E6" w:rsidRPr="007D79DF">
              <w:rPr>
                <w:color w:val="000000" w:themeColor="dark1"/>
                <w:sz w:val="20"/>
                <w:lang w:eastAsia="en-AU"/>
              </w:rPr>
              <w:t>high-level</w:t>
            </w:r>
            <w:r w:rsidRPr="007D79DF">
              <w:rPr>
                <w:color w:val="000000" w:themeColor="dark1"/>
                <w:sz w:val="20"/>
                <w:lang w:eastAsia="en-AU"/>
              </w:rPr>
              <w:t xml:space="preserve"> financial scenarios to </w:t>
            </w:r>
            <w:r w:rsidRPr="007D79DF">
              <w:rPr>
                <w:rFonts w:eastAsiaTheme="minorEastAsia"/>
                <w:color w:val="000000" w:themeColor="dark1"/>
                <w:sz w:val="20"/>
                <w:lang w:eastAsia="en-AU"/>
              </w:rPr>
              <w:t xml:space="preserve">customers during the Deliberative Assembly to enable an understanding of trade-offs. </w:t>
            </w:r>
          </w:p>
        </w:tc>
        <w:tc>
          <w:tcPr>
            <w:tcW w:w="1440" w:type="dxa"/>
            <w:hideMark/>
          </w:tcPr>
          <w:p w14:paraId="2C00ED67" w14:textId="77777777"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Standard</w:t>
            </w:r>
          </w:p>
        </w:tc>
      </w:tr>
      <w:tr w:rsidR="002C5FC2" w:rsidRPr="007D79DF" w14:paraId="2D0A35C7" w14:textId="77777777" w:rsidTr="00BC0DFE">
        <w:trPr>
          <w:cnfStyle w:val="000000100000" w:firstRow="0" w:lastRow="0" w:firstColumn="0" w:lastColumn="0" w:oddVBand="0" w:evenVBand="0" w:oddHBand="1" w:evenHBand="0" w:firstRowFirstColumn="0" w:firstRowLastColumn="0" w:lastRowFirstColumn="0" w:lastRowLastColumn="0"/>
          <w:trHeight w:val="843"/>
        </w:trPr>
        <w:tc>
          <w:tcPr>
            <w:tcW w:w="2694" w:type="dxa"/>
            <w:hideMark/>
          </w:tcPr>
          <w:p w14:paraId="351FF893"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Has the business proposed outputs to support each of its outcomes, which are measurable, robust and deliverable? </w:t>
            </w:r>
          </w:p>
        </w:tc>
        <w:tc>
          <w:tcPr>
            <w:tcW w:w="4953" w:type="dxa"/>
            <w:hideMark/>
          </w:tcPr>
          <w:p w14:paraId="78E718E5" w14:textId="1D47C9E9"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 xml:space="preserve">CHW has proposed </w:t>
            </w:r>
            <w:r w:rsidR="00C0797E">
              <w:rPr>
                <w:color w:val="000000" w:themeColor="dark1"/>
                <w:sz w:val="20"/>
                <w:lang w:eastAsia="en-AU"/>
              </w:rPr>
              <w:t>1</w:t>
            </w:r>
            <w:r w:rsidR="00355FF5">
              <w:rPr>
                <w:color w:val="000000" w:themeColor="dark1"/>
                <w:sz w:val="20"/>
                <w:lang w:eastAsia="en-AU"/>
              </w:rPr>
              <w:t>4</w:t>
            </w:r>
            <w:r w:rsidRPr="00187A5E">
              <w:rPr>
                <w:color w:val="000000" w:themeColor="dark1"/>
                <w:sz w:val="20"/>
                <w:lang w:eastAsia="en-AU"/>
              </w:rPr>
              <w:t xml:space="preserve"> individual</w:t>
            </w:r>
            <w:r w:rsidRPr="007D79DF">
              <w:rPr>
                <w:color w:val="000000" w:themeColor="dark1"/>
                <w:sz w:val="20"/>
                <w:lang w:eastAsia="en-AU"/>
              </w:rPr>
              <w:t xml:space="preserve"> </w:t>
            </w:r>
            <w:r w:rsidR="00187A5E">
              <w:rPr>
                <w:color w:val="000000" w:themeColor="dark1"/>
                <w:sz w:val="20"/>
                <w:lang w:eastAsia="en-AU"/>
              </w:rPr>
              <w:t>O</w:t>
            </w:r>
            <w:r w:rsidRPr="007D79DF">
              <w:rPr>
                <w:color w:val="000000" w:themeColor="dark1"/>
                <w:sz w:val="20"/>
                <w:lang w:eastAsia="en-AU"/>
              </w:rPr>
              <w:t xml:space="preserve">utputs across the </w:t>
            </w:r>
            <w:r w:rsidR="000C6ADD">
              <w:rPr>
                <w:color w:val="000000" w:themeColor="dark1"/>
                <w:sz w:val="20"/>
                <w:lang w:eastAsia="en-AU"/>
              </w:rPr>
              <w:t xml:space="preserve">3 </w:t>
            </w:r>
            <w:r w:rsidRPr="007D79DF">
              <w:rPr>
                <w:color w:val="000000" w:themeColor="dark1"/>
                <w:sz w:val="20"/>
                <w:lang w:eastAsia="en-AU"/>
              </w:rPr>
              <w:t xml:space="preserve">Outcomes </w:t>
            </w:r>
            <w:r w:rsidR="00770CE7" w:rsidRPr="007D79DF">
              <w:rPr>
                <w:color w:val="000000" w:themeColor="dark1"/>
                <w:sz w:val="20"/>
                <w:lang w:eastAsia="en-AU"/>
              </w:rPr>
              <w:t xml:space="preserve">CHW has defined baseline performance for </w:t>
            </w:r>
            <w:r w:rsidR="00C0797E">
              <w:rPr>
                <w:color w:val="000000" w:themeColor="dark1"/>
                <w:sz w:val="20"/>
                <w:lang w:eastAsia="en-AU"/>
              </w:rPr>
              <w:t xml:space="preserve">the majority of Measures </w:t>
            </w:r>
            <w:r w:rsidR="00770CE7" w:rsidRPr="007D79DF">
              <w:rPr>
                <w:color w:val="000000" w:themeColor="dark1"/>
                <w:sz w:val="20"/>
                <w:lang w:eastAsia="en-AU"/>
              </w:rPr>
              <w:t>with specific targets which show material improvement is required to reach the targets.</w:t>
            </w:r>
            <w:r w:rsidR="00770CE7">
              <w:rPr>
                <w:color w:val="000000" w:themeColor="dark1"/>
                <w:sz w:val="20"/>
                <w:lang w:eastAsia="en-AU"/>
              </w:rPr>
              <w:t xml:space="preserve"> </w:t>
            </w:r>
          </w:p>
          <w:p w14:paraId="54B3081E" w14:textId="77777777" w:rsidR="002C5FC2" w:rsidRPr="007D79DF" w:rsidRDefault="002C5FC2" w:rsidP="00327378">
            <w:pPr>
              <w:pStyle w:val="CorporatePlanmainbodytext"/>
              <w:spacing w:before="0" w:after="0"/>
              <w:rPr>
                <w:sz w:val="20"/>
                <w:szCs w:val="36"/>
                <w:lang w:eastAsia="en-AU"/>
              </w:rPr>
            </w:pPr>
          </w:p>
        </w:tc>
        <w:tc>
          <w:tcPr>
            <w:tcW w:w="1440" w:type="dxa"/>
            <w:hideMark/>
          </w:tcPr>
          <w:p w14:paraId="734B5BB5"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Advanced</w:t>
            </w:r>
          </w:p>
        </w:tc>
      </w:tr>
      <w:tr w:rsidR="002C5FC2" w:rsidRPr="007D79DF" w14:paraId="31742672" w14:textId="77777777" w:rsidTr="00BC0DFE">
        <w:trPr>
          <w:cnfStyle w:val="000000010000" w:firstRow="0" w:lastRow="0" w:firstColumn="0" w:lastColumn="0" w:oddVBand="0" w:evenVBand="0" w:oddHBand="0" w:evenHBand="1" w:firstRowFirstColumn="0" w:firstRowLastColumn="0" w:lastRowFirstColumn="0" w:lastRowLastColumn="0"/>
          <w:trHeight w:val="843"/>
        </w:trPr>
        <w:tc>
          <w:tcPr>
            <w:tcW w:w="2694" w:type="dxa"/>
            <w:hideMark/>
          </w:tcPr>
          <w:p w14:paraId="7BBDD30E"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Has the business provided evidence that the outputs it has proposed are reasonable measures of performance against stated outcomes? </w:t>
            </w:r>
          </w:p>
        </w:tc>
        <w:tc>
          <w:tcPr>
            <w:tcW w:w="4953" w:type="dxa"/>
            <w:hideMark/>
          </w:tcPr>
          <w:p w14:paraId="3C56B008" w14:textId="03C414B6"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 xml:space="preserve">Through the </w:t>
            </w:r>
            <w:r w:rsidRPr="007D79DF">
              <w:rPr>
                <w:rFonts w:eastAsiaTheme="minorEastAsia"/>
                <w:color w:val="000000" w:themeColor="dark1"/>
                <w:sz w:val="20"/>
                <w:lang w:eastAsia="en-AU"/>
              </w:rPr>
              <w:t>Deliberative Assembly</w:t>
            </w:r>
            <w:r w:rsidR="00AD20AF">
              <w:rPr>
                <w:rFonts w:eastAsiaTheme="minorEastAsia"/>
                <w:color w:val="000000" w:themeColor="dark1"/>
                <w:sz w:val="20"/>
                <w:lang w:eastAsia="en-AU"/>
              </w:rPr>
              <w:t>,</w:t>
            </w:r>
            <w:r w:rsidRPr="007D79DF">
              <w:rPr>
                <w:rFonts w:eastAsiaTheme="minorEastAsia"/>
                <w:color w:val="000000" w:themeColor="dark1"/>
                <w:sz w:val="20"/>
                <w:lang w:eastAsia="en-AU"/>
              </w:rPr>
              <w:t xml:space="preserve"> CHW tested the individual </w:t>
            </w:r>
            <w:r w:rsidR="00C0797E">
              <w:rPr>
                <w:rFonts w:eastAsiaTheme="minorEastAsia"/>
                <w:color w:val="000000" w:themeColor="dark1"/>
                <w:sz w:val="20"/>
                <w:lang w:eastAsia="en-AU"/>
              </w:rPr>
              <w:t>O</w:t>
            </w:r>
            <w:r w:rsidRPr="007D79DF">
              <w:rPr>
                <w:rFonts w:eastAsiaTheme="minorEastAsia"/>
                <w:color w:val="000000" w:themeColor="dark1"/>
                <w:sz w:val="20"/>
                <w:lang w:eastAsia="en-AU"/>
              </w:rPr>
              <w:t xml:space="preserve">utput measures with customers to ensure they were appropriately aligned and robust.  </w:t>
            </w:r>
          </w:p>
        </w:tc>
        <w:tc>
          <w:tcPr>
            <w:tcW w:w="1440" w:type="dxa"/>
            <w:hideMark/>
          </w:tcPr>
          <w:p w14:paraId="64ABE4C4"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Advanced</w:t>
            </w:r>
          </w:p>
        </w:tc>
      </w:tr>
      <w:tr w:rsidR="002C5FC2" w:rsidRPr="007D79DF" w14:paraId="6744B578" w14:textId="77777777" w:rsidTr="00BC0DFE">
        <w:trPr>
          <w:cnfStyle w:val="000000100000" w:firstRow="0" w:lastRow="0" w:firstColumn="0" w:lastColumn="0" w:oddVBand="0" w:evenVBand="0" w:oddHBand="1" w:evenHBand="0" w:firstRowFirstColumn="0" w:firstRowLastColumn="0" w:lastRowFirstColumn="0" w:lastRowLastColumn="0"/>
          <w:trHeight w:val="843"/>
        </w:trPr>
        <w:tc>
          <w:tcPr>
            <w:tcW w:w="2694" w:type="dxa"/>
            <w:hideMark/>
          </w:tcPr>
          <w:p w14:paraId="4FF3A4D3"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 xml:space="preserve">Has the business demonstrated a process to measure performance against each outcome and to inform customers? </w:t>
            </w:r>
            <w:r w:rsidRPr="007D79DF">
              <w:rPr>
                <w:rFonts w:eastAsiaTheme="minorEastAsia"/>
                <w:color w:val="000000" w:themeColor="dark1"/>
                <w:sz w:val="20"/>
                <w:lang w:eastAsia="en-AU"/>
              </w:rPr>
              <w:tab/>
            </w:r>
          </w:p>
        </w:tc>
        <w:tc>
          <w:tcPr>
            <w:tcW w:w="4953" w:type="dxa"/>
            <w:hideMark/>
          </w:tcPr>
          <w:p w14:paraId="51072272" w14:textId="77777777" w:rsidR="002C5FC2" w:rsidRPr="007D79DF" w:rsidRDefault="002C5FC2" w:rsidP="00327378">
            <w:pPr>
              <w:pStyle w:val="CorporatePlanmainbodytext"/>
              <w:spacing w:before="0" w:after="0"/>
              <w:rPr>
                <w:sz w:val="20"/>
                <w:szCs w:val="36"/>
                <w:lang w:eastAsia="en-AU"/>
              </w:rPr>
            </w:pPr>
            <w:r w:rsidRPr="007D79DF">
              <w:rPr>
                <w:color w:val="000000" w:themeColor="dark1"/>
                <w:sz w:val="20"/>
                <w:lang w:eastAsia="en-AU"/>
              </w:rPr>
              <w:t xml:space="preserve">CHW will continue to report performance to customers on a </w:t>
            </w:r>
            <w:r w:rsidR="00AD20AF">
              <w:rPr>
                <w:color w:val="000000" w:themeColor="dark1"/>
                <w:sz w:val="20"/>
                <w:lang w:eastAsia="en-AU"/>
              </w:rPr>
              <w:t>6</w:t>
            </w:r>
            <w:r w:rsidRPr="007D79DF">
              <w:rPr>
                <w:color w:val="000000" w:themeColor="dark1"/>
                <w:sz w:val="20"/>
                <w:lang w:eastAsia="en-AU"/>
              </w:rPr>
              <w:t>-monthly basis through a range of communication channels</w:t>
            </w:r>
            <w:r w:rsidR="005A1876">
              <w:rPr>
                <w:color w:val="000000" w:themeColor="dark1"/>
                <w:sz w:val="20"/>
                <w:lang w:eastAsia="en-AU"/>
              </w:rPr>
              <w:t xml:space="preserve">, including engagement with the Community Engagement Panel and timely presentation of annual reporting of progress </w:t>
            </w:r>
            <w:r w:rsidR="002163E6">
              <w:rPr>
                <w:color w:val="000000" w:themeColor="dark1"/>
                <w:sz w:val="20"/>
                <w:lang w:eastAsia="en-AU"/>
              </w:rPr>
              <w:t>against</w:t>
            </w:r>
            <w:r w:rsidR="005A1876">
              <w:rPr>
                <w:color w:val="000000" w:themeColor="dark1"/>
                <w:sz w:val="20"/>
                <w:lang w:eastAsia="en-AU"/>
              </w:rPr>
              <w:t xml:space="preserve"> Outcome commitments.</w:t>
            </w:r>
          </w:p>
          <w:p w14:paraId="19C1498E" w14:textId="77777777" w:rsidR="002C5FC2" w:rsidRPr="007D79DF" w:rsidRDefault="002C5FC2" w:rsidP="00327378">
            <w:pPr>
              <w:pStyle w:val="CorporatePlanmainbodytext"/>
              <w:spacing w:before="0" w:after="0"/>
              <w:rPr>
                <w:sz w:val="20"/>
                <w:szCs w:val="36"/>
                <w:lang w:eastAsia="en-AU"/>
              </w:rPr>
            </w:pPr>
          </w:p>
        </w:tc>
        <w:tc>
          <w:tcPr>
            <w:tcW w:w="1440" w:type="dxa"/>
            <w:hideMark/>
          </w:tcPr>
          <w:p w14:paraId="272F93C5" w14:textId="77777777" w:rsidR="002C5FC2" w:rsidRPr="007D79DF" w:rsidRDefault="002C5FC2" w:rsidP="00327378">
            <w:pPr>
              <w:pStyle w:val="CorporatePlanmainbodytext"/>
              <w:spacing w:before="0" w:after="0"/>
              <w:rPr>
                <w:sz w:val="20"/>
                <w:szCs w:val="36"/>
                <w:lang w:eastAsia="en-AU"/>
              </w:rPr>
            </w:pPr>
            <w:r w:rsidRPr="007D79DF">
              <w:rPr>
                <w:rFonts w:eastAsiaTheme="minorEastAsia"/>
                <w:color w:val="000000" w:themeColor="dark1"/>
                <w:sz w:val="20"/>
                <w:lang w:eastAsia="en-AU"/>
              </w:rPr>
              <w:t>Advanced</w:t>
            </w:r>
          </w:p>
        </w:tc>
      </w:tr>
      <w:tr w:rsidR="002C5FC2" w:rsidRPr="007D79DF" w14:paraId="5224F26E" w14:textId="77777777" w:rsidTr="00BC0DFE">
        <w:trPr>
          <w:cnfStyle w:val="000000010000" w:firstRow="0" w:lastRow="0" w:firstColumn="0" w:lastColumn="0" w:oddVBand="0" w:evenVBand="0" w:oddHBand="0" w:evenHBand="1" w:firstRowFirstColumn="0" w:firstRowLastColumn="0" w:lastRowFirstColumn="0" w:lastRowLastColumn="0"/>
          <w:trHeight w:val="646"/>
        </w:trPr>
        <w:tc>
          <w:tcPr>
            <w:tcW w:w="2694" w:type="dxa"/>
            <w:hideMark/>
          </w:tcPr>
          <w:p w14:paraId="51F2B2AE" w14:textId="77777777" w:rsidR="002C5FC2" w:rsidRPr="002C5FC2" w:rsidRDefault="002C5FC2" w:rsidP="00327378">
            <w:pPr>
              <w:pStyle w:val="CorporatePlanmainbodytext"/>
              <w:spacing w:before="0" w:after="0"/>
              <w:rPr>
                <w:b/>
                <w:sz w:val="20"/>
                <w:szCs w:val="36"/>
                <w:lang w:eastAsia="en-AU"/>
              </w:rPr>
            </w:pPr>
            <w:r w:rsidRPr="002C5FC2">
              <w:rPr>
                <w:b/>
                <w:color w:val="000000" w:themeColor="dark1"/>
                <w:sz w:val="20"/>
                <w:lang w:eastAsia="en-AU"/>
              </w:rPr>
              <w:t>OVERALL RATING</w:t>
            </w:r>
          </w:p>
        </w:tc>
        <w:tc>
          <w:tcPr>
            <w:tcW w:w="4953" w:type="dxa"/>
            <w:hideMark/>
          </w:tcPr>
          <w:p w14:paraId="66BDA13D" w14:textId="77777777" w:rsidR="002C5FC2" w:rsidRPr="002C5FC2" w:rsidRDefault="002C5FC2" w:rsidP="00327378">
            <w:pPr>
              <w:pStyle w:val="CorporatePlanmainbodytext"/>
              <w:spacing w:before="0" w:after="0"/>
              <w:rPr>
                <w:b/>
                <w:sz w:val="20"/>
                <w:szCs w:val="36"/>
                <w:lang w:eastAsia="en-AU"/>
              </w:rPr>
            </w:pPr>
          </w:p>
        </w:tc>
        <w:tc>
          <w:tcPr>
            <w:tcW w:w="1440" w:type="dxa"/>
            <w:hideMark/>
          </w:tcPr>
          <w:p w14:paraId="13DF8DCF" w14:textId="77777777" w:rsidR="002C5FC2" w:rsidRPr="002C5FC2" w:rsidRDefault="002C5FC2" w:rsidP="00327378">
            <w:pPr>
              <w:pStyle w:val="CorporatePlanmainbodytext"/>
              <w:spacing w:before="0" w:after="0"/>
              <w:rPr>
                <w:b/>
                <w:sz w:val="20"/>
                <w:szCs w:val="36"/>
                <w:lang w:eastAsia="en-AU"/>
              </w:rPr>
            </w:pPr>
            <w:r w:rsidRPr="002C5FC2">
              <w:rPr>
                <w:b/>
                <w:color w:val="000000" w:themeColor="dark1"/>
                <w:sz w:val="20"/>
                <w:lang w:eastAsia="en-AU"/>
              </w:rPr>
              <w:t>Advanced</w:t>
            </w:r>
          </w:p>
          <w:p w14:paraId="02500037" w14:textId="77777777" w:rsidR="002C5FC2" w:rsidRPr="002C5FC2" w:rsidRDefault="002C5FC2" w:rsidP="00327378">
            <w:pPr>
              <w:pStyle w:val="CorporatePlanmainbodytext"/>
              <w:spacing w:before="0" w:after="0"/>
              <w:rPr>
                <w:b/>
                <w:sz w:val="20"/>
                <w:szCs w:val="36"/>
                <w:lang w:eastAsia="en-AU"/>
              </w:rPr>
            </w:pPr>
            <w:r w:rsidRPr="002C5FC2">
              <w:rPr>
                <w:b/>
                <w:color w:val="000000" w:themeColor="dark1"/>
                <w:sz w:val="20"/>
                <w:lang w:eastAsia="en-AU"/>
              </w:rPr>
              <w:t>3.25</w:t>
            </w:r>
          </w:p>
        </w:tc>
      </w:tr>
    </w:tbl>
    <w:p w14:paraId="6E75457F" w14:textId="77777777" w:rsidR="001736C0" w:rsidRPr="001736C0" w:rsidRDefault="00B7235B" w:rsidP="00780113">
      <w:pPr>
        <w:pStyle w:val="Heading1"/>
      </w:pPr>
      <w:bookmarkStart w:id="39" w:name="_Toc115430841"/>
      <w:r>
        <w:rPr>
          <w:noProof/>
        </w:rPr>
        <mc:AlternateContent>
          <mc:Choice Requires="wps">
            <w:drawing>
              <wp:anchor distT="45720" distB="45720" distL="114300" distR="114300" simplePos="0" relativeHeight="251734016" behindDoc="0" locked="0" layoutInCell="1" allowOverlap="1" wp14:anchorId="06E2B681" wp14:editId="42801D59">
                <wp:simplePos x="0" y="0"/>
                <wp:positionH relativeFrom="margin">
                  <wp:align>right</wp:align>
                </wp:positionH>
                <wp:positionV relativeFrom="paragraph">
                  <wp:posOffset>508497</wp:posOffset>
                </wp:positionV>
                <wp:extent cx="5735955" cy="1404620"/>
                <wp:effectExtent l="0" t="0" r="17145" b="2032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66" cy="1404620"/>
                        </a:xfrm>
                        <a:prstGeom prst="rect">
                          <a:avLst/>
                        </a:prstGeom>
                        <a:solidFill>
                          <a:srgbClr val="FFFFFF"/>
                        </a:solidFill>
                        <a:ln w="9525">
                          <a:solidFill>
                            <a:srgbClr val="000000"/>
                          </a:solidFill>
                          <a:miter lim="800000"/>
                          <a:headEnd/>
                          <a:tailEnd/>
                        </a:ln>
                      </wps:spPr>
                      <wps:txbx>
                        <w:txbxContent>
                          <w:p w14:paraId="176D6842" w14:textId="77777777" w:rsidR="007405EF" w:rsidRPr="00C73C77" w:rsidRDefault="007405EF" w:rsidP="00C73C77">
                            <w:pPr>
                              <w:pStyle w:val="CorporatePlanmainbodytext"/>
                              <w:rPr>
                                <w:b/>
                              </w:rPr>
                            </w:pPr>
                            <w:r w:rsidRPr="00C73C77">
                              <w:rPr>
                                <w:b/>
                              </w:rPr>
                              <w:t xml:space="preserve">Key points: </w:t>
                            </w:r>
                          </w:p>
                          <w:p w14:paraId="5B455B2E" w14:textId="77777777" w:rsidR="007405EF" w:rsidRPr="009C2D2A" w:rsidRDefault="007405EF" w:rsidP="00E70D67">
                            <w:pPr>
                              <w:pStyle w:val="CorporatePlanmainbodytext"/>
                              <w:numPr>
                                <w:ilvl w:val="0"/>
                                <w:numId w:val="34"/>
                              </w:numPr>
                            </w:pPr>
                            <w:r w:rsidRPr="009C2D2A">
                              <w:t>ESC has proposed minor changes to the existing service standards</w:t>
                            </w:r>
                          </w:p>
                          <w:p w14:paraId="0EC7DE30" w14:textId="77777777" w:rsidR="007405EF" w:rsidRPr="009C2D2A" w:rsidRDefault="007405EF" w:rsidP="00E70D67">
                            <w:pPr>
                              <w:pStyle w:val="CorporatePlanmainbodytext"/>
                              <w:numPr>
                                <w:ilvl w:val="0"/>
                                <w:numId w:val="34"/>
                              </w:numPr>
                            </w:pPr>
                            <w:r w:rsidRPr="009C2D2A">
                              <w:t>CHW does not propose any changes above those suggested by the ESC</w:t>
                            </w:r>
                          </w:p>
                          <w:p w14:paraId="24A38F30"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E2B681" id="_x0000_s1047" type="#_x0000_t202" style="position:absolute;left:0;text-align:left;margin-left:400.45pt;margin-top:40.05pt;width:451.65pt;height:110.6pt;z-index:2517340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">
                <v:textbox style="mso-fit-shape-to-text:t">
                  <w:txbxContent>
                    <w:p w14:paraId="176D6842" w14:textId="77777777" w:rsidR="007405EF" w:rsidRPr="00C73C77" w:rsidRDefault="007405EF" w:rsidP="00C73C77">
                      <w:pPr>
                        <w:pStyle w:val="CorporatePlanmainbodytext"/>
                        <w:rPr>
                          <w:b/>
                        </w:rPr>
                      </w:pPr>
                      <w:r w:rsidRPr="00C73C77">
                        <w:rPr>
                          <w:b/>
                        </w:rPr>
                        <w:t xml:space="preserve">Key points: </w:t>
                      </w:r>
                    </w:p>
                    <w:p w14:paraId="5B455B2E" w14:textId="77777777" w:rsidR="007405EF" w:rsidRPr="009C2D2A" w:rsidRDefault="007405EF" w:rsidP="00E70D67">
                      <w:pPr>
                        <w:pStyle w:val="CorporatePlanmainbodytext"/>
                        <w:numPr>
                          <w:ilvl w:val="0"/>
                          <w:numId w:val="34"/>
                        </w:numPr>
                      </w:pPr>
                      <w:r w:rsidRPr="009C2D2A">
                        <w:t>ESC has proposed minor changes to the existing service standards</w:t>
                      </w:r>
                    </w:p>
                    <w:p w14:paraId="0EC7DE30" w14:textId="77777777" w:rsidR="007405EF" w:rsidRPr="009C2D2A" w:rsidRDefault="007405EF" w:rsidP="00E70D67">
                      <w:pPr>
                        <w:pStyle w:val="CorporatePlanmainbodytext"/>
                        <w:numPr>
                          <w:ilvl w:val="0"/>
                          <w:numId w:val="34"/>
                        </w:numPr>
                      </w:pPr>
                      <w:r w:rsidRPr="009C2D2A">
                        <w:t>CHW does not propose any changes above those suggested by the ESC</w:t>
                      </w:r>
                    </w:p>
                    <w:p w14:paraId="24A38F30" w14:textId="77777777" w:rsidR="007405EF" w:rsidRDefault="007405EF"/>
                  </w:txbxContent>
                </v:textbox>
                <w10:wrap type="square" anchorx="margin"/>
              </v:shape>
            </w:pict>
          </mc:Fallback>
        </mc:AlternateContent>
      </w:r>
      <w:r w:rsidR="001736C0" w:rsidRPr="001736C0">
        <w:t xml:space="preserve">Service </w:t>
      </w:r>
      <w:r w:rsidR="00AD20AF">
        <w:t>S</w:t>
      </w:r>
      <w:r w:rsidR="001736C0" w:rsidRPr="001736C0">
        <w:t>tandards</w:t>
      </w:r>
      <w:bookmarkEnd w:id="39"/>
    </w:p>
    <w:p w14:paraId="23F7FA52" w14:textId="77777777" w:rsidR="001736C0" w:rsidRPr="001736C0" w:rsidRDefault="001736C0" w:rsidP="001736C0">
      <w:pPr>
        <w:pStyle w:val="CorporatePlanmainbodytext"/>
      </w:pPr>
    </w:p>
    <w:p w14:paraId="7B4AE5E4" w14:textId="145B3847" w:rsidR="00B3716D" w:rsidRDefault="001736C0" w:rsidP="001736C0">
      <w:pPr>
        <w:pStyle w:val="CorporatePlanmainbodytext"/>
        <w:rPr>
          <w:lang w:val="en-US"/>
        </w:rPr>
      </w:pPr>
      <w:r w:rsidRPr="001736C0">
        <w:t xml:space="preserve">The ESC has </w:t>
      </w:r>
      <w:r w:rsidRPr="001736C0">
        <w:rPr>
          <w:lang w:val="en-US"/>
        </w:rPr>
        <w:t xml:space="preserve">proposed changes to the service standards within the </w:t>
      </w:r>
      <w:r w:rsidR="006436E4">
        <w:rPr>
          <w:lang w:val="en-US"/>
        </w:rPr>
        <w:t>U</w:t>
      </w:r>
      <w:r w:rsidRPr="001736C0">
        <w:rPr>
          <w:lang w:val="en-US"/>
        </w:rPr>
        <w:t xml:space="preserve">rban </w:t>
      </w:r>
      <w:r w:rsidR="006436E4">
        <w:rPr>
          <w:lang w:val="en-US"/>
        </w:rPr>
        <w:t>C</w:t>
      </w:r>
      <w:r w:rsidRPr="001736C0">
        <w:rPr>
          <w:lang w:val="en-US"/>
        </w:rPr>
        <w:t xml:space="preserve">ustomer </w:t>
      </w:r>
      <w:r w:rsidR="006436E4">
        <w:rPr>
          <w:lang w:val="en-US"/>
        </w:rPr>
        <w:t>S</w:t>
      </w:r>
      <w:r w:rsidRPr="001736C0">
        <w:rPr>
          <w:lang w:val="en-US"/>
        </w:rPr>
        <w:t xml:space="preserve">ervice </w:t>
      </w:r>
      <w:r w:rsidR="006436E4">
        <w:rPr>
          <w:lang w:val="en-US"/>
        </w:rPr>
        <w:t>C</w:t>
      </w:r>
      <w:r w:rsidRPr="001736C0">
        <w:rPr>
          <w:lang w:val="en-US"/>
        </w:rPr>
        <w:t>ode</w:t>
      </w:r>
      <w:r w:rsidR="0047442E">
        <w:rPr>
          <w:rStyle w:val="FootnoteReference"/>
          <w:lang w:val="en-US"/>
        </w:rPr>
        <w:footnoteReference w:id="29"/>
      </w:r>
      <w:r w:rsidRPr="001736C0">
        <w:rPr>
          <w:lang w:val="en-US"/>
        </w:rPr>
        <w:t xml:space="preserve"> as part of the broader review of our customer service codes. Most of the changes are aimed at making it clear what service standards are and to present them in a way that is more meaningful to customer</w:t>
      </w:r>
      <w:r w:rsidR="00355FF5">
        <w:rPr>
          <w:lang w:val="en-US"/>
        </w:rPr>
        <w:t>s</w:t>
      </w:r>
      <w:r w:rsidRPr="001736C0">
        <w:rPr>
          <w:lang w:val="en-US"/>
        </w:rPr>
        <w:t xml:space="preserve">. </w:t>
      </w:r>
      <w:r w:rsidR="00B7235B">
        <w:rPr>
          <w:lang w:val="en-US"/>
        </w:rPr>
        <w:t xml:space="preserve"> </w:t>
      </w:r>
    </w:p>
    <w:p w14:paraId="03624E53" w14:textId="2DC176E7" w:rsidR="001736C0" w:rsidRPr="001736C0" w:rsidRDefault="001736C0" w:rsidP="001736C0">
      <w:pPr>
        <w:pStyle w:val="CorporatePlanmainbodytext"/>
      </w:pPr>
      <w:r w:rsidRPr="001736C0">
        <w:rPr>
          <w:lang w:val="en-US"/>
        </w:rPr>
        <w:t xml:space="preserve">One new service </w:t>
      </w:r>
      <w:r w:rsidR="00AD20AF">
        <w:rPr>
          <w:lang w:val="en-US"/>
        </w:rPr>
        <w:t xml:space="preserve">standard </w:t>
      </w:r>
      <w:r w:rsidRPr="001736C0">
        <w:rPr>
          <w:lang w:val="en-US"/>
        </w:rPr>
        <w:t xml:space="preserve">has been introduced </w:t>
      </w:r>
      <w:r w:rsidR="00061FBD">
        <w:rPr>
          <w:lang w:val="en-US"/>
        </w:rPr>
        <w:t xml:space="preserve">by the ESC </w:t>
      </w:r>
      <w:r w:rsidRPr="001736C0">
        <w:rPr>
          <w:lang w:val="en-US"/>
        </w:rPr>
        <w:t xml:space="preserve">to address </w:t>
      </w:r>
      <w:r w:rsidR="00B3716D">
        <w:rPr>
          <w:lang w:val="en-US"/>
        </w:rPr>
        <w:t>minimum water</w:t>
      </w:r>
      <w:r w:rsidR="006019CD" w:rsidRPr="006436E4">
        <w:rPr>
          <w:lang w:val="en-US"/>
        </w:rPr>
        <w:t xml:space="preserve"> supply</w:t>
      </w:r>
      <w:r w:rsidRPr="001736C0">
        <w:rPr>
          <w:lang w:val="en-US"/>
        </w:rPr>
        <w:t xml:space="preserve"> </w:t>
      </w:r>
      <w:proofErr w:type="gramStart"/>
      <w:r w:rsidR="006436E4">
        <w:rPr>
          <w:lang w:val="en-US"/>
        </w:rPr>
        <w:t>requirements.</w:t>
      </w:r>
      <w:r w:rsidR="00061FBD">
        <w:rPr>
          <w:lang w:val="en-US"/>
        </w:rPr>
        <w:t>*</w:t>
      </w:r>
      <w:proofErr w:type="gramEnd"/>
    </w:p>
    <w:p w14:paraId="6D63683E" w14:textId="77777777" w:rsidR="001736C0" w:rsidRDefault="001736C0" w:rsidP="001736C0">
      <w:pPr>
        <w:pStyle w:val="CorporatePlanmainbodytext"/>
      </w:pPr>
      <w:r w:rsidRPr="001736C0">
        <w:t>CHW is not proposing any further amendments to service standards beyond the changes proposed by the ESC</w:t>
      </w:r>
      <w:r w:rsidR="006436E4">
        <w:t>, as indicated by the following table.</w:t>
      </w:r>
    </w:p>
    <w:p w14:paraId="1E09F2CD" w14:textId="77777777" w:rsidR="001736C0" w:rsidRPr="00910BEF" w:rsidRDefault="008A14FB" w:rsidP="00910BEF">
      <w:pPr>
        <w:tabs>
          <w:tab w:val="left" w:pos="113"/>
        </w:tabs>
        <w:spacing w:before="120" w:after="120" w:line="300" w:lineRule="atLeast"/>
        <w:rPr>
          <w:rFonts w:eastAsia="Arial" w:cs="Arial"/>
          <w:sz w:val="22"/>
          <w:szCs w:val="22"/>
        </w:rPr>
      </w:pPr>
      <w:r w:rsidRPr="006C277E">
        <w:rPr>
          <w:rFonts w:cs="Arial"/>
          <w:szCs w:val="22"/>
        </w:rPr>
        <w:t xml:space="preserve">Table </w:t>
      </w:r>
      <w:r w:rsidR="00B3716D" w:rsidRPr="00B3716D">
        <w:rPr>
          <w:rFonts w:cs="Arial"/>
          <w:szCs w:val="22"/>
        </w:rPr>
        <w:t>10.1</w:t>
      </w:r>
      <w:r w:rsidR="00B3716D" w:rsidRPr="00B3716D">
        <w:rPr>
          <w:rFonts w:cs="Arial"/>
          <w:szCs w:val="22"/>
        </w:rPr>
        <w:tab/>
      </w:r>
      <w:r w:rsidR="000653C3" w:rsidRPr="000653C3">
        <w:rPr>
          <w:rFonts w:cs="Arial"/>
          <w:b/>
          <w:szCs w:val="22"/>
        </w:rPr>
        <w:t>Proposed service standards</w:t>
      </w:r>
      <w:r>
        <w:rPr>
          <w:rFonts w:cs="Arial"/>
          <w:b/>
          <w:szCs w:val="22"/>
        </w:rPr>
        <w:t xml:space="preserve"> </w:t>
      </w:r>
      <w:r w:rsidRPr="006C277E">
        <w:rPr>
          <w:rFonts w:cs="Arial"/>
          <w:b/>
          <w:szCs w:val="22"/>
        </w:rPr>
        <w:t xml:space="preserve"> </w:t>
      </w:r>
      <w:r>
        <w:rPr>
          <w:rFonts w:cs="Arial"/>
          <w:b/>
          <w:szCs w:val="22"/>
        </w:rPr>
        <w:t xml:space="preserve">  </w:t>
      </w:r>
    </w:p>
    <w:tbl>
      <w:tblPr>
        <w:tblStyle w:val="TableGrid8"/>
        <w:tblW w:w="5000" w:type="pct"/>
        <w:tblLayout w:type="fixed"/>
        <w:tblLook w:val="04A0" w:firstRow="1" w:lastRow="0" w:firstColumn="1" w:lastColumn="0" w:noHBand="0" w:noVBand="1"/>
      </w:tblPr>
      <w:tblGrid>
        <w:gridCol w:w="7379"/>
        <w:gridCol w:w="1670"/>
      </w:tblGrid>
      <w:tr w:rsidR="005057A5" w14:paraId="261FC93E" w14:textId="77777777" w:rsidTr="00E43749">
        <w:trPr>
          <w:cnfStyle w:val="100000000000" w:firstRow="1" w:lastRow="0" w:firstColumn="0" w:lastColumn="0" w:oddVBand="0" w:evenVBand="0" w:oddHBand="0" w:evenHBand="0" w:firstRowFirstColumn="0" w:firstRowLastColumn="0" w:lastRowFirstColumn="0" w:lastRowLastColumn="0"/>
          <w:trHeight w:val="249"/>
        </w:trPr>
        <w:tc>
          <w:tcPr>
            <w:tcW w:w="4077" w:type="pct"/>
            <w:noWrap/>
          </w:tcPr>
          <w:p w14:paraId="7EB47471" w14:textId="77777777" w:rsidR="005057A5" w:rsidRPr="005057A5" w:rsidRDefault="005057A5">
            <w:pPr>
              <w:rPr>
                <w:rFonts w:asciiTheme="minorHAnsi" w:eastAsiaTheme="minorEastAsia" w:hAnsiTheme="minorHAnsi" w:cstheme="minorBidi"/>
                <w:color w:val="FFFFFF" w:themeColor="background1"/>
                <w:sz w:val="22"/>
                <w:szCs w:val="22"/>
              </w:rPr>
            </w:pPr>
            <w:r w:rsidRPr="005057A5">
              <w:rPr>
                <w:rFonts w:asciiTheme="minorHAnsi" w:eastAsiaTheme="minorEastAsia" w:hAnsiTheme="minorHAnsi" w:cstheme="minorBidi"/>
                <w:color w:val="FFFFFF" w:themeColor="background1"/>
                <w:sz w:val="22"/>
                <w:szCs w:val="22"/>
              </w:rPr>
              <w:t>Service Standard</w:t>
            </w:r>
          </w:p>
        </w:tc>
        <w:tc>
          <w:tcPr>
            <w:tcW w:w="923" w:type="pct"/>
          </w:tcPr>
          <w:p w14:paraId="6BE40850" w14:textId="77777777" w:rsidR="005057A5" w:rsidRPr="005057A5" w:rsidRDefault="005057A5">
            <w:pPr>
              <w:jc w:val="center"/>
              <w:rPr>
                <w:rFonts w:asciiTheme="minorHAnsi" w:eastAsiaTheme="minorEastAsia" w:hAnsiTheme="minorHAnsi" w:cstheme="minorBidi"/>
                <w:color w:val="FFFFFF" w:themeColor="background1"/>
                <w:sz w:val="22"/>
                <w:szCs w:val="22"/>
              </w:rPr>
            </w:pPr>
            <w:r>
              <w:rPr>
                <w:rFonts w:asciiTheme="minorHAnsi" w:eastAsiaTheme="minorEastAsia" w:hAnsiTheme="minorHAnsi" w:cstheme="minorBidi"/>
                <w:color w:val="FFFFFF" w:themeColor="background1"/>
                <w:sz w:val="22"/>
                <w:szCs w:val="22"/>
              </w:rPr>
              <w:t>Target</w:t>
            </w:r>
          </w:p>
        </w:tc>
      </w:tr>
      <w:tr w:rsidR="005057A5" w14:paraId="43BF13FC" w14:textId="77777777" w:rsidTr="00E43749">
        <w:trPr>
          <w:cnfStyle w:val="000000100000" w:firstRow="0" w:lastRow="0" w:firstColumn="0" w:lastColumn="0" w:oddVBand="0" w:evenVBand="0" w:oddHBand="1" w:evenHBand="0" w:firstRowFirstColumn="0" w:firstRowLastColumn="0" w:lastRowFirstColumn="0" w:lastRowLastColumn="0"/>
          <w:trHeight w:val="224"/>
        </w:trPr>
        <w:tc>
          <w:tcPr>
            <w:tcW w:w="4077" w:type="pct"/>
            <w:noWrap/>
          </w:tcPr>
          <w:p w14:paraId="2C7823D2" w14:textId="77777777" w:rsidR="005057A5" w:rsidRPr="005057A5" w:rsidRDefault="005057A5" w:rsidP="005057A5">
            <w:pPr>
              <w:rPr>
                <w:rFonts w:asciiTheme="minorHAnsi" w:eastAsiaTheme="minorEastAsia" w:hAnsiTheme="minorHAnsi" w:cstheme="minorBidi"/>
                <w:b/>
              </w:rPr>
            </w:pPr>
            <w:r w:rsidRPr="005057A5">
              <w:rPr>
                <w:b/>
              </w:rPr>
              <w:t>Water</w:t>
            </w:r>
          </w:p>
        </w:tc>
        <w:tc>
          <w:tcPr>
            <w:tcW w:w="923" w:type="pct"/>
          </w:tcPr>
          <w:p w14:paraId="1802F008" w14:textId="77777777" w:rsidR="005057A5" w:rsidRDefault="005057A5" w:rsidP="005057A5">
            <w:pPr>
              <w:jc w:val="center"/>
              <w:rPr>
                <w:rFonts w:asciiTheme="minorHAnsi" w:eastAsiaTheme="minorEastAsia" w:hAnsiTheme="minorHAnsi" w:cstheme="minorBidi"/>
              </w:rPr>
            </w:pPr>
          </w:p>
        </w:tc>
      </w:tr>
      <w:tr w:rsidR="005057A5" w14:paraId="13A13507" w14:textId="77777777" w:rsidTr="00E43749">
        <w:trPr>
          <w:cnfStyle w:val="000000010000" w:firstRow="0" w:lastRow="0" w:firstColumn="0" w:lastColumn="0" w:oddVBand="0" w:evenVBand="0" w:oddHBand="0" w:evenHBand="1" w:firstRowFirstColumn="0" w:firstRowLastColumn="0" w:lastRowFirstColumn="0" w:lastRowLastColumn="0"/>
          <w:trHeight w:val="224"/>
        </w:trPr>
        <w:tc>
          <w:tcPr>
            <w:tcW w:w="4077" w:type="pct"/>
            <w:noWrap/>
          </w:tcPr>
          <w:p w14:paraId="146E836A" w14:textId="1E0FC1EF" w:rsidR="005057A5" w:rsidRDefault="00061FBD" w:rsidP="005057A5">
            <w:pPr>
              <w:rPr>
                <w:rFonts w:asciiTheme="minorHAnsi" w:eastAsiaTheme="minorEastAsia" w:hAnsiTheme="minorHAnsi" w:cstheme="minorBidi"/>
              </w:rPr>
            </w:pPr>
            <w:r>
              <w:t>*</w:t>
            </w:r>
            <w:r w:rsidR="00F649F8">
              <w:t xml:space="preserve"> </w:t>
            </w:r>
            <w:r w:rsidR="005057A5" w:rsidRPr="00E274D4">
              <w:t xml:space="preserve">Minimum water flow rate a customer should receive </w:t>
            </w:r>
            <w:r w:rsidR="000653C3">
              <w:t>(</w:t>
            </w:r>
            <w:r w:rsidR="005057A5" w:rsidRPr="00E274D4">
              <w:t>L/min)</w:t>
            </w:r>
          </w:p>
        </w:tc>
        <w:tc>
          <w:tcPr>
            <w:tcW w:w="923" w:type="pct"/>
          </w:tcPr>
          <w:p w14:paraId="6EB43D51" w14:textId="77777777" w:rsidR="005057A5" w:rsidRDefault="000653C3" w:rsidP="005057A5">
            <w:pPr>
              <w:jc w:val="center"/>
              <w:rPr>
                <w:rFonts w:asciiTheme="minorHAnsi" w:eastAsiaTheme="minorEastAsia" w:hAnsiTheme="minorHAnsi" w:cstheme="minorBidi"/>
              </w:rPr>
            </w:pPr>
            <w:r>
              <w:t>10</w:t>
            </w:r>
          </w:p>
        </w:tc>
      </w:tr>
      <w:tr w:rsidR="005057A5" w14:paraId="61FDD2DF" w14:textId="77777777" w:rsidTr="00E43749">
        <w:trPr>
          <w:cnfStyle w:val="000000100000" w:firstRow="0" w:lastRow="0" w:firstColumn="0" w:lastColumn="0" w:oddVBand="0" w:evenVBand="0" w:oddHBand="1" w:evenHBand="0" w:firstRowFirstColumn="0" w:firstRowLastColumn="0" w:lastRowFirstColumn="0" w:lastRowLastColumn="0"/>
          <w:trHeight w:val="328"/>
        </w:trPr>
        <w:tc>
          <w:tcPr>
            <w:tcW w:w="4077" w:type="pct"/>
            <w:noWrap/>
          </w:tcPr>
          <w:p w14:paraId="2A7C16E6" w14:textId="77777777" w:rsidR="005057A5" w:rsidRDefault="005057A5" w:rsidP="005057A5">
            <w:pPr>
              <w:rPr>
                <w:rFonts w:asciiTheme="minorHAnsi" w:eastAsiaTheme="minorEastAsia" w:hAnsiTheme="minorHAnsi" w:cstheme="minorBidi"/>
              </w:rPr>
            </w:pPr>
            <w:r w:rsidRPr="00E274D4">
              <w:t>Maximum number of unplanned water supply interruptions a customer should experience in any 12 – month period</w:t>
            </w:r>
          </w:p>
        </w:tc>
        <w:tc>
          <w:tcPr>
            <w:tcW w:w="923" w:type="pct"/>
          </w:tcPr>
          <w:p w14:paraId="758748B9" w14:textId="77777777" w:rsidR="005057A5" w:rsidRDefault="005057A5" w:rsidP="005057A5">
            <w:pPr>
              <w:jc w:val="center"/>
              <w:rPr>
                <w:rFonts w:asciiTheme="minorHAnsi" w:eastAsiaTheme="minorEastAsia" w:hAnsiTheme="minorHAnsi" w:cstheme="minorBidi"/>
              </w:rPr>
            </w:pPr>
            <w:r w:rsidRPr="00E274D4">
              <w:t>5</w:t>
            </w:r>
          </w:p>
        </w:tc>
      </w:tr>
      <w:tr w:rsidR="005057A5" w14:paraId="3C394D35" w14:textId="77777777" w:rsidTr="00E43749">
        <w:trPr>
          <w:cnfStyle w:val="000000010000" w:firstRow="0" w:lastRow="0" w:firstColumn="0" w:lastColumn="0" w:oddVBand="0" w:evenVBand="0" w:oddHBand="0" w:evenHBand="1" w:firstRowFirstColumn="0" w:firstRowLastColumn="0" w:lastRowFirstColumn="0" w:lastRowLastColumn="0"/>
          <w:trHeight w:val="224"/>
        </w:trPr>
        <w:tc>
          <w:tcPr>
            <w:tcW w:w="4077" w:type="pct"/>
            <w:noWrap/>
          </w:tcPr>
          <w:p w14:paraId="618FA3FB" w14:textId="77777777" w:rsidR="005057A5" w:rsidRDefault="005057A5" w:rsidP="005057A5">
            <w:pPr>
              <w:rPr>
                <w:rFonts w:asciiTheme="minorHAnsi" w:eastAsiaTheme="minorEastAsia" w:hAnsiTheme="minorHAnsi" w:cstheme="minorBidi"/>
              </w:rPr>
            </w:pPr>
            <w:r w:rsidRPr="00E274D4">
              <w:t>Average time taken to attend bursts and leaks (priority 1) (minutes)</w:t>
            </w:r>
          </w:p>
        </w:tc>
        <w:tc>
          <w:tcPr>
            <w:tcW w:w="923" w:type="pct"/>
          </w:tcPr>
          <w:p w14:paraId="5E92AE65" w14:textId="77777777" w:rsidR="005057A5" w:rsidRDefault="000653C3" w:rsidP="005057A5">
            <w:pPr>
              <w:jc w:val="center"/>
              <w:rPr>
                <w:rFonts w:asciiTheme="minorHAnsi" w:eastAsiaTheme="minorEastAsia" w:hAnsiTheme="minorHAnsi" w:cstheme="minorBidi"/>
              </w:rPr>
            </w:pPr>
            <w:r>
              <w:t>40</w:t>
            </w:r>
          </w:p>
        </w:tc>
      </w:tr>
      <w:tr w:rsidR="005057A5" w14:paraId="4EFD0084" w14:textId="77777777" w:rsidTr="00E43749">
        <w:trPr>
          <w:cnfStyle w:val="000000100000" w:firstRow="0" w:lastRow="0" w:firstColumn="0" w:lastColumn="0" w:oddVBand="0" w:evenVBand="0" w:oddHBand="1" w:evenHBand="0" w:firstRowFirstColumn="0" w:firstRowLastColumn="0" w:lastRowFirstColumn="0" w:lastRowLastColumn="0"/>
          <w:trHeight w:val="24"/>
        </w:trPr>
        <w:tc>
          <w:tcPr>
            <w:tcW w:w="4077" w:type="pct"/>
            <w:noWrap/>
          </w:tcPr>
          <w:p w14:paraId="7D53AF09" w14:textId="77777777" w:rsidR="005057A5" w:rsidRDefault="005057A5" w:rsidP="005057A5">
            <w:pPr>
              <w:rPr>
                <w:rFonts w:asciiTheme="minorHAnsi" w:eastAsiaTheme="minorEastAsia" w:hAnsiTheme="minorHAnsi" w:cstheme="minorBidi"/>
              </w:rPr>
            </w:pPr>
            <w:r w:rsidRPr="00E274D4">
              <w:t>Average time taken to attend bursts and leaks (priority 2) (minutes)</w:t>
            </w:r>
          </w:p>
        </w:tc>
        <w:tc>
          <w:tcPr>
            <w:tcW w:w="923" w:type="pct"/>
          </w:tcPr>
          <w:p w14:paraId="0E6EE2BC" w14:textId="77777777" w:rsidR="005057A5" w:rsidRDefault="000653C3" w:rsidP="005057A5">
            <w:pPr>
              <w:jc w:val="center"/>
              <w:rPr>
                <w:rFonts w:asciiTheme="minorHAnsi" w:eastAsiaTheme="minorEastAsia" w:hAnsiTheme="minorHAnsi" w:cstheme="minorBidi"/>
              </w:rPr>
            </w:pPr>
            <w:r>
              <w:t>65</w:t>
            </w:r>
          </w:p>
        </w:tc>
      </w:tr>
      <w:tr w:rsidR="005057A5" w14:paraId="5346FEB7" w14:textId="77777777" w:rsidTr="00E43749">
        <w:trPr>
          <w:cnfStyle w:val="000000010000" w:firstRow="0" w:lastRow="0" w:firstColumn="0" w:lastColumn="0" w:oddVBand="0" w:evenVBand="0" w:oddHBand="0" w:evenHBand="1" w:firstRowFirstColumn="0" w:firstRowLastColumn="0" w:lastRowFirstColumn="0" w:lastRowLastColumn="0"/>
          <w:trHeight w:val="224"/>
        </w:trPr>
        <w:tc>
          <w:tcPr>
            <w:tcW w:w="4077" w:type="pct"/>
            <w:noWrap/>
          </w:tcPr>
          <w:p w14:paraId="5B09A6F6" w14:textId="77777777" w:rsidR="005057A5" w:rsidRDefault="005057A5" w:rsidP="005057A5">
            <w:pPr>
              <w:rPr>
                <w:rFonts w:asciiTheme="minorHAnsi" w:eastAsiaTheme="minorEastAsia" w:hAnsiTheme="minorHAnsi" w:cstheme="minorBidi"/>
              </w:rPr>
            </w:pPr>
            <w:r w:rsidRPr="00E274D4">
              <w:t>Average time taken to attend bursts and leaks (priority 3) (minutes)</w:t>
            </w:r>
          </w:p>
        </w:tc>
        <w:tc>
          <w:tcPr>
            <w:tcW w:w="923" w:type="pct"/>
          </w:tcPr>
          <w:p w14:paraId="1C57117F" w14:textId="77777777" w:rsidR="005057A5" w:rsidRDefault="000653C3" w:rsidP="005057A5">
            <w:pPr>
              <w:jc w:val="center"/>
              <w:rPr>
                <w:rFonts w:asciiTheme="minorHAnsi" w:eastAsiaTheme="minorEastAsia" w:hAnsiTheme="minorHAnsi" w:cstheme="minorBidi"/>
              </w:rPr>
            </w:pPr>
            <w:r>
              <w:t>450</w:t>
            </w:r>
          </w:p>
        </w:tc>
      </w:tr>
      <w:tr w:rsidR="005057A5" w14:paraId="3EA1DA7C" w14:textId="77777777" w:rsidTr="00E43749">
        <w:trPr>
          <w:cnfStyle w:val="000000100000" w:firstRow="0" w:lastRow="0" w:firstColumn="0" w:lastColumn="0" w:oddVBand="0" w:evenVBand="0" w:oddHBand="1" w:evenHBand="0" w:firstRowFirstColumn="0" w:firstRowLastColumn="0" w:lastRowFirstColumn="0" w:lastRowLastColumn="0"/>
          <w:trHeight w:val="224"/>
        </w:trPr>
        <w:tc>
          <w:tcPr>
            <w:tcW w:w="4077" w:type="pct"/>
            <w:noWrap/>
          </w:tcPr>
          <w:p w14:paraId="65A69A8E" w14:textId="77777777" w:rsidR="005057A5" w:rsidRDefault="005057A5" w:rsidP="005057A5">
            <w:pPr>
              <w:rPr>
                <w:rFonts w:asciiTheme="minorHAnsi" w:eastAsiaTheme="minorEastAsia" w:hAnsiTheme="minorHAnsi" w:cstheme="minorBidi"/>
              </w:rPr>
            </w:pPr>
            <w:r w:rsidRPr="00E274D4">
              <w:t>Average duration of unplanned water supply interruptions (minutes)</w:t>
            </w:r>
          </w:p>
        </w:tc>
        <w:tc>
          <w:tcPr>
            <w:tcW w:w="923" w:type="pct"/>
          </w:tcPr>
          <w:p w14:paraId="43841EE4" w14:textId="77777777" w:rsidR="005057A5" w:rsidRDefault="005057A5" w:rsidP="005057A5">
            <w:pPr>
              <w:jc w:val="center"/>
              <w:rPr>
                <w:rFonts w:asciiTheme="minorHAnsi" w:eastAsiaTheme="minorEastAsia" w:hAnsiTheme="minorHAnsi" w:cstheme="minorBidi"/>
              </w:rPr>
            </w:pPr>
            <w:r w:rsidRPr="00E274D4">
              <w:t>12</w:t>
            </w:r>
            <w:r w:rsidR="000653C3">
              <w:t>0</w:t>
            </w:r>
          </w:p>
        </w:tc>
      </w:tr>
      <w:tr w:rsidR="005057A5" w14:paraId="3539BD25" w14:textId="77777777" w:rsidTr="00E43749">
        <w:trPr>
          <w:cnfStyle w:val="000000010000" w:firstRow="0" w:lastRow="0" w:firstColumn="0" w:lastColumn="0" w:oddVBand="0" w:evenVBand="0" w:oddHBand="0" w:evenHBand="1" w:firstRowFirstColumn="0" w:firstRowLastColumn="0" w:lastRowFirstColumn="0" w:lastRowLastColumn="0"/>
          <w:trHeight w:val="268"/>
        </w:trPr>
        <w:tc>
          <w:tcPr>
            <w:tcW w:w="4077" w:type="pct"/>
            <w:noWrap/>
          </w:tcPr>
          <w:p w14:paraId="62478FBA" w14:textId="77777777" w:rsidR="005057A5" w:rsidRDefault="005057A5" w:rsidP="005057A5">
            <w:pPr>
              <w:rPr>
                <w:rFonts w:asciiTheme="minorHAnsi" w:eastAsiaTheme="minorEastAsia" w:hAnsiTheme="minorHAnsi" w:cstheme="minorBidi"/>
              </w:rPr>
            </w:pPr>
            <w:r w:rsidRPr="00E274D4">
              <w:t>Average duration of planned water supply interruptions (minutes)</w:t>
            </w:r>
          </w:p>
        </w:tc>
        <w:tc>
          <w:tcPr>
            <w:tcW w:w="923" w:type="pct"/>
          </w:tcPr>
          <w:p w14:paraId="6E61B3C0" w14:textId="77777777" w:rsidR="005057A5" w:rsidRDefault="000653C3" w:rsidP="005057A5">
            <w:pPr>
              <w:jc w:val="center"/>
              <w:rPr>
                <w:rFonts w:asciiTheme="minorHAnsi" w:eastAsiaTheme="minorEastAsia" w:hAnsiTheme="minorHAnsi" w:cstheme="minorBidi"/>
              </w:rPr>
            </w:pPr>
            <w:r>
              <w:t>175</w:t>
            </w:r>
          </w:p>
        </w:tc>
      </w:tr>
      <w:tr w:rsidR="005057A5" w14:paraId="2DA2C196" w14:textId="77777777" w:rsidTr="00E43749">
        <w:trPr>
          <w:cnfStyle w:val="000000100000" w:firstRow="0" w:lastRow="0" w:firstColumn="0" w:lastColumn="0" w:oddVBand="0" w:evenVBand="0" w:oddHBand="1" w:evenHBand="0" w:firstRowFirstColumn="0" w:firstRowLastColumn="0" w:lastRowFirstColumn="0" w:lastRowLastColumn="0"/>
          <w:trHeight w:val="224"/>
        </w:trPr>
        <w:tc>
          <w:tcPr>
            <w:tcW w:w="4077" w:type="pct"/>
            <w:noWrap/>
          </w:tcPr>
          <w:p w14:paraId="0319F99B" w14:textId="77777777" w:rsidR="005057A5" w:rsidRPr="005057A5" w:rsidRDefault="005057A5" w:rsidP="005057A5">
            <w:pPr>
              <w:rPr>
                <w:rFonts w:asciiTheme="minorHAnsi" w:eastAsiaTheme="minorEastAsia" w:hAnsiTheme="minorHAnsi" w:cstheme="minorBidi"/>
                <w:b/>
              </w:rPr>
            </w:pPr>
            <w:r w:rsidRPr="005057A5">
              <w:rPr>
                <w:b/>
              </w:rPr>
              <w:t>Sewerage</w:t>
            </w:r>
          </w:p>
        </w:tc>
        <w:tc>
          <w:tcPr>
            <w:tcW w:w="923" w:type="pct"/>
          </w:tcPr>
          <w:p w14:paraId="16895586" w14:textId="77777777" w:rsidR="005057A5" w:rsidRDefault="005057A5" w:rsidP="005057A5">
            <w:pPr>
              <w:jc w:val="center"/>
              <w:rPr>
                <w:rFonts w:asciiTheme="minorHAnsi" w:eastAsiaTheme="minorEastAsia" w:hAnsiTheme="minorHAnsi" w:cstheme="minorBidi"/>
              </w:rPr>
            </w:pPr>
          </w:p>
        </w:tc>
      </w:tr>
      <w:tr w:rsidR="005057A5" w14:paraId="0C18E7EC" w14:textId="77777777" w:rsidTr="00E43749">
        <w:trPr>
          <w:cnfStyle w:val="000000010000" w:firstRow="0" w:lastRow="0" w:firstColumn="0" w:lastColumn="0" w:oddVBand="0" w:evenVBand="0" w:oddHBand="0" w:evenHBand="1" w:firstRowFirstColumn="0" w:firstRowLastColumn="0" w:lastRowFirstColumn="0" w:lastRowLastColumn="0"/>
          <w:trHeight w:val="224"/>
        </w:trPr>
        <w:tc>
          <w:tcPr>
            <w:tcW w:w="4077" w:type="pct"/>
            <w:noWrap/>
          </w:tcPr>
          <w:p w14:paraId="57E9620B" w14:textId="77777777" w:rsidR="005057A5" w:rsidRDefault="005057A5" w:rsidP="005057A5">
            <w:pPr>
              <w:rPr>
                <w:rFonts w:asciiTheme="minorHAnsi" w:eastAsiaTheme="minorEastAsia" w:hAnsiTheme="minorHAnsi" w:cstheme="minorBidi"/>
              </w:rPr>
            </w:pPr>
            <w:r w:rsidRPr="00E274D4">
              <w:t xml:space="preserve">Maximum number of sewer blockages a customer should experience in any </w:t>
            </w:r>
            <w:r w:rsidR="002163E6" w:rsidRPr="00E274D4">
              <w:t>12-month</w:t>
            </w:r>
            <w:r w:rsidRPr="00E274D4">
              <w:t xml:space="preserve"> period</w:t>
            </w:r>
          </w:p>
        </w:tc>
        <w:tc>
          <w:tcPr>
            <w:tcW w:w="923" w:type="pct"/>
          </w:tcPr>
          <w:p w14:paraId="2F6335EF" w14:textId="77777777" w:rsidR="005057A5" w:rsidRPr="000653C3" w:rsidRDefault="000653C3" w:rsidP="005057A5">
            <w:pPr>
              <w:jc w:val="center"/>
              <w:rPr>
                <w:rFonts w:eastAsiaTheme="minorEastAsia" w:cs="Arial"/>
              </w:rPr>
            </w:pPr>
            <w:r w:rsidRPr="000653C3">
              <w:rPr>
                <w:rFonts w:eastAsiaTheme="minorEastAsia" w:cs="Arial"/>
              </w:rPr>
              <w:t>3</w:t>
            </w:r>
          </w:p>
        </w:tc>
      </w:tr>
      <w:tr w:rsidR="005057A5" w14:paraId="1AFCFBC9" w14:textId="77777777" w:rsidTr="00E43749">
        <w:trPr>
          <w:cnfStyle w:val="000000100000" w:firstRow="0" w:lastRow="0" w:firstColumn="0" w:lastColumn="0" w:oddVBand="0" w:evenVBand="0" w:oddHBand="1" w:evenHBand="0" w:firstRowFirstColumn="0" w:firstRowLastColumn="0" w:lastRowFirstColumn="0" w:lastRowLastColumn="0"/>
          <w:trHeight w:val="224"/>
        </w:trPr>
        <w:tc>
          <w:tcPr>
            <w:tcW w:w="4077" w:type="pct"/>
            <w:noWrap/>
          </w:tcPr>
          <w:p w14:paraId="3285F0E6" w14:textId="77777777" w:rsidR="005057A5" w:rsidRDefault="005057A5" w:rsidP="005057A5">
            <w:pPr>
              <w:rPr>
                <w:rFonts w:asciiTheme="minorHAnsi" w:eastAsiaTheme="minorEastAsia" w:hAnsiTheme="minorHAnsi" w:cstheme="minorBidi"/>
              </w:rPr>
            </w:pPr>
            <w:r w:rsidRPr="00E274D4">
              <w:t>Average time to attend sewer spills and blockages (minutes)</w:t>
            </w:r>
          </w:p>
        </w:tc>
        <w:tc>
          <w:tcPr>
            <w:tcW w:w="923" w:type="pct"/>
          </w:tcPr>
          <w:p w14:paraId="577768D1" w14:textId="77777777" w:rsidR="005057A5" w:rsidRDefault="000653C3" w:rsidP="005057A5">
            <w:pPr>
              <w:jc w:val="center"/>
              <w:rPr>
                <w:rFonts w:asciiTheme="minorHAnsi" w:eastAsiaTheme="minorEastAsia" w:hAnsiTheme="minorHAnsi" w:cstheme="minorBidi"/>
              </w:rPr>
            </w:pPr>
            <w:r>
              <w:t>40</w:t>
            </w:r>
          </w:p>
        </w:tc>
      </w:tr>
      <w:tr w:rsidR="005057A5" w14:paraId="7700A41F" w14:textId="77777777" w:rsidTr="00E43749">
        <w:trPr>
          <w:cnfStyle w:val="000000010000" w:firstRow="0" w:lastRow="0" w:firstColumn="0" w:lastColumn="0" w:oddVBand="0" w:evenVBand="0" w:oddHBand="0" w:evenHBand="1" w:firstRowFirstColumn="0" w:firstRowLastColumn="0" w:lastRowFirstColumn="0" w:lastRowLastColumn="0"/>
          <w:trHeight w:val="224"/>
        </w:trPr>
        <w:tc>
          <w:tcPr>
            <w:tcW w:w="4077" w:type="pct"/>
            <w:noWrap/>
          </w:tcPr>
          <w:p w14:paraId="76540A09" w14:textId="77777777" w:rsidR="005057A5" w:rsidRDefault="005057A5" w:rsidP="005057A5">
            <w:pPr>
              <w:rPr>
                <w:rFonts w:asciiTheme="minorHAnsi" w:eastAsiaTheme="minorEastAsia" w:hAnsiTheme="minorHAnsi" w:cstheme="minorBidi"/>
              </w:rPr>
            </w:pPr>
            <w:r w:rsidRPr="00E274D4">
              <w:t>Average time to rectify a sewer blockage (minutes)</w:t>
            </w:r>
          </w:p>
        </w:tc>
        <w:tc>
          <w:tcPr>
            <w:tcW w:w="923" w:type="pct"/>
          </w:tcPr>
          <w:p w14:paraId="1111E812" w14:textId="77777777" w:rsidR="005057A5" w:rsidRDefault="005057A5" w:rsidP="005057A5">
            <w:pPr>
              <w:jc w:val="center"/>
              <w:rPr>
                <w:rFonts w:asciiTheme="minorHAnsi" w:eastAsiaTheme="minorEastAsia" w:hAnsiTheme="minorHAnsi" w:cstheme="minorBidi"/>
              </w:rPr>
            </w:pPr>
            <w:r w:rsidRPr="00E274D4">
              <w:t>1</w:t>
            </w:r>
            <w:r w:rsidR="000653C3">
              <w:t>20</w:t>
            </w:r>
          </w:p>
        </w:tc>
      </w:tr>
      <w:tr w:rsidR="005057A5" w14:paraId="1B1C26BB" w14:textId="77777777" w:rsidTr="00E43749">
        <w:trPr>
          <w:cnfStyle w:val="000000100000" w:firstRow="0" w:lastRow="0" w:firstColumn="0" w:lastColumn="0" w:oddVBand="0" w:evenVBand="0" w:oddHBand="1" w:evenHBand="0" w:firstRowFirstColumn="0" w:firstRowLastColumn="0" w:lastRowFirstColumn="0" w:lastRowLastColumn="0"/>
          <w:trHeight w:val="224"/>
        </w:trPr>
        <w:tc>
          <w:tcPr>
            <w:tcW w:w="4077" w:type="pct"/>
            <w:noWrap/>
          </w:tcPr>
          <w:p w14:paraId="6EA53232" w14:textId="77777777" w:rsidR="005057A5" w:rsidRDefault="005057A5" w:rsidP="005057A5">
            <w:pPr>
              <w:rPr>
                <w:rFonts w:asciiTheme="minorHAnsi" w:eastAsiaTheme="minorEastAsia" w:hAnsiTheme="minorHAnsi" w:cstheme="minorBidi"/>
              </w:rPr>
            </w:pPr>
            <w:r w:rsidRPr="00E274D4">
              <w:t>Maximum time taken to contain a sewer spill (minutes)</w:t>
            </w:r>
          </w:p>
        </w:tc>
        <w:tc>
          <w:tcPr>
            <w:tcW w:w="923" w:type="pct"/>
          </w:tcPr>
          <w:p w14:paraId="52838899" w14:textId="77777777" w:rsidR="005057A5" w:rsidRDefault="005057A5" w:rsidP="005057A5">
            <w:pPr>
              <w:jc w:val="center"/>
              <w:rPr>
                <w:rFonts w:asciiTheme="minorHAnsi" w:eastAsiaTheme="minorEastAsia" w:hAnsiTheme="minorHAnsi" w:cstheme="minorBidi"/>
              </w:rPr>
            </w:pPr>
            <w:r w:rsidRPr="00E274D4">
              <w:t>300</w:t>
            </w:r>
          </w:p>
        </w:tc>
      </w:tr>
    </w:tbl>
    <w:p w14:paraId="2206A2E9" w14:textId="77777777" w:rsidR="001736C0" w:rsidRPr="001736C0" w:rsidRDefault="002D7663" w:rsidP="00780113">
      <w:pPr>
        <w:pStyle w:val="Heading1"/>
      </w:pPr>
      <w:bookmarkStart w:id="40" w:name="_Toc115430842"/>
      <w:r>
        <w:rPr>
          <w:noProof/>
        </w:rPr>
        <mc:AlternateContent>
          <mc:Choice Requires="wps">
            <w:drawing>
              <wp:anchor distT="45720" distB="45720" distL="114300" distR="114300" simplePos="0" relativeHeight="251738112" behindDoc="0" locked="0" layoutInCell="1" allowOverlap="1" wp14:anchorId="47F2B8CC" wp14:editId="45A83F4E">
                <wp:simplePos x="0" y="0"/>
                <wp:positionH relativeFrom="margin">
                  <wp:posOffset>8255</wp:posOffset>
                </wp:positionH>
                <wp:positionV relativeFrom="paragraph">
                  <wp:posOffset>482600</wp:posOffset>
                </wp:positionV>
                <wp:extent cx="5744845" cy="1647825"/>
                <wp:effectExtent l="0" t="0" r="27305" b="2857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845" cy="1647825"/>
                        </a:xfrm>
                        <a:prstGeom prst="rect">
                          <a:avLst/>
                        </a:prstGeom>
                        <a:solidFill>
                          <a:srgbClr val="FFFFFF"/>
                        </a:solidFill>
                        <a:ln w="9525">
                          <a:solidFill>
                            <a:srgbClr val="000000"/>
                          </a:solidFill>
                          <a:miter lim="800000"/>
                          <a:headEnd/>
                          <a:tailEnd/>
                        </a:ln>
                      </wps:spPr>
                      <wps:txbx>
                        <w:txbxContent>
                          <w:p w14:paraId="1C0EF45F" w14:textId="77777777" w:rsidR="007405EF" w:rsidRPr="002D7663" w:rsidRDefault="007405EF" w:rsidP="002D7663">
                            <w:pPr>
                              <w:pStyle w:val="CorporatePlanmainbodytext"/>
                              <w:rPr>
                                <w:b/>
                              </w:rPr>
                            </w:pPr>
                            <w:r w:rsidRPr="002D7663">
                              <w:rPr>
                                <w:b/>
                              </w:rPr>
                              <w:t xml:space="preserve">Key points: </w:t>
                            </w:r>
                          </w:p>
                          <w:p w14:paraId="04C19DBB" w14:textId="77777777" w:rsidR="007405EF" w:rsidRPr="009C2D2A" w:rsidRDefault="007405EF" w:rsidP="00E70D67">
                            <w:pPr>
                              <w:pStyle w:val="CorporatePlanmainbodytext"/>
                              <w:numPr>
                                <w:ilvl w:val="0"/>
                                <w:numId w:val="35"/>
                              </w:numPr>
                            </w:pPr>
                            <w:r w:rsidRPr="009C2D2A">
                              <w:t xml:space="preserve">CHW substantially revised GSL </w:t>
                            </w:r>
                            <w:r>
                              <w:t>rebates</w:t>
                            </w:r>
                            <w:r w:rsidRPr="009C2D2A">
                              <w:t xml:space="preserve"> in 2018</w:t>
                            </w:r>
                            <w:r>
                              <w:t>.</w:t>
                            </w:r>
                          </w:p>
                          <w:p w14:paraId="12CCD1C6" w14:textId="77777777" w:rsidR="007405EF" w:rsidRPr="009C2D2A" w:rsidRDefault="007405EF" w:rsidP="00E70D67">
                            <w:pPr>
                              <w:pStyle w:val="CorporatePlanmainbodytext"/>
                              <w:numPr>
                                <w:ilvl w:val="0"/>
                                <w:numId w:val="35"/>
                              </w:numPr>
                            </w:pPr>
                            <w:r w:rsidRPr="009C2D2A">
                              <w:t xml:space="preserve">Customers have identified </w:t>
                            </w:r>
                            <w:r>
                              <w:t>2</w:t>
                            </w:r>
                            <w:r w:rsidRPr="009C2D2A">
                              <w:t xml:space="preserve"> </w:t>
                            </w:r>
                            <w:r>
                              <w:t xml:space="preserve">priority </w:t>
                            </w:r>
                            <w:r w:rsidRPr="009C2D2A">
                              <w:t>GSLs requiring service improvement – penalties for these GSLs have increased by 100%</w:t>
                            </w:r>
                            <w:r>
                              <w:t>.</w:t>
                            </w:r>
                            <w:r w:rsidRPr="009C2D2A">
                              <w:t xml:space="preserve"> </w:t>
                            </w:r>
                          </w:p>
                          <w:p w14:paraId="56984D4E" w14:textId="77777777" w:rsidR="007405EF" w:rsidRPr="009C2D2A" w:rsidRDefault="007405EF" w:rsidP="00E70D67">
                            <w:pPr>
                              <w:pStyle w:val="CorporatePlanmainbodytext"/>
                              <w:numPr>
                                <w:ilvl w:val="0"/>
                                <w:numId w:val="35"/>
                              </w:numPr>
                            </w:pPr>
                            <w:r w:rsidRPr="009C2D2A">
                              <w:t xml:space="preserve">CHW is proposing to increase all other GSL </w:t>
                            </w:r>
                            <w:r>
                              <w:t xml:space="preserve">rebate </w:t>
                            </w:r>
                            <w:r w:rsidRPr="009C2D2A">
                              <w:t>penalties by 50% to take on more risk.</w:t>
                            </w:r>
                          </w:p>
                          <w:p w14:paraId="2BDA81E7"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2B8CC" id="_x0000_s1048" type="#_x0000_t202" style="position:absolute;left:0;text-align:left;margin-left:.65pt;margin-top:38pt;width:452.35pt;height:129.7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">
                <v:textbox>
                  <w:txbxContent>
                    <w:p w14:paraId="1C0EF45F" w14:textId="77777777" w:rsidR="007405EF" w:rsidRPr="002D7663" w:rsidRDefault="007405EF" w:rsidP="002D7663">
                      <w:pPr>
                        <w:pStyle w:val="CorporatePlanmainbodytext"/>
                        <w:rPr>
                          <w:b/>
                        </w:rPr>
                      </w:pPr>
                      <w:r w:rsidRPr="002D7663">
                        <w:rPr>
                          <w:b/>
                        </w:rPr>
                        <w:t xml:space="preserve">Key points: </w:t>
                      </w:r>
                    </w:p>
                    <w:p w14:paraId="04C19DBB" w14:textId="77777777" w:rsidR="007405EF" w:rsidRPr="009C2D2A" w:rsidRDefault="007405EF" w:rsidP="00E70D67">
                      <w:pPr>
                        <w:pStyle w:val="CorporatePlanmainbodytext"/>
                        <w:numPr>
                          <w:ilvl w:val="0"/>
                          <w:numId w:val="35"/>
                        </w:numPr>
                      </w:pPr>
                      <w:r w:rsidRPr="009C2D2A">
                        <w:t xml:space="preserve">CHW substantially revised GSL </w:t>
                      </w:r>
                      <w:r>
                        <w:t>rebates</w:t>
                      </w:r>
                      <w:r w:rsidRPr="009C2D2A">
                        <w:t xml:space="preserve"> in 2018</w:t>
                      </w:r>
                      <w:r>
                        <w:t>.</w:t>
                      </w:r>
                    </w:p>
                    <w:p w14:paraId="12CCD1C6" w14:textId="77777777" w:rsidR="007405EF" w:rsidRPr="009C2D2A" w:rsidRDefault="007405EF" w:rsidP="00E70D67">
                      <w:pPr>
                        <w:pStyle w:val="CorporatePlanmainbodytext"/>
                        <w:numPr>
                          <w:ilvl w:val="0"/>
                          <w:numId w:val="35"/>
                        </w:numPr>
                      </w:pPr>
                      <w:r w:rsidRPr="009C2D2A">
                        <w:t xml:space="preserve">Customers have identified </w:t>
                      </w:r>
                      <w:r>
                        <w:t>2</w:t>
                      </w:r>
                      <w:r w:rsidRPr="009C2D2A">
                        <w:t xml:space="preserve"> </w:t>
                      </w:r>
                      <w:r>
                        <w:t xml:space="preserve">priority </w:t>
                      </w:r>
                      <w:r w:rsidRPr="009C2D2A">
                        <w:t>GSLs requiring service improvement – penalties for these GSLs have increased by 100%</w:t>
                      </w:r>
                      <w:r>
                        <w:t>.</w:t>
                      </w:r>
                      <w:r w:rsidRPr="009C2D2A">
                        <w:t xml:space="preserve"> </w:t>
                      </w:r>
                    </w:p>
                    <w:p w14:paraId="56984D4E" w14:textId="77777777" w:rsidR="007405EF" w:rsidRPr="009C2D2A" w:rsidRDefault="007405EF" w:rsidP="00E70D67">
                      <w:pPr>
                        <w:pStyle w:val="CorporatePlanmainbodytext"/>
                        <w:numPr>
                          <w:ilvl w:val="0"/>
                          <w:numId w:val="35"/>
                        </w:numPr>
                      </w:pPr>
                      <w:r w:rsidRPr="009C2D2A">
                        <w:t xml:space="preserve">CHW is proposing to increase all other GSL </w:t>
                      </w:r>
                      <w:r>
                        <w:t xml:space="preserve">rebate </w:t>
                      </w:r>
                      <w:r w:rsidRPr="009C2D2A">
                        <w:t>penalties by 50% to take on more risk.</w:t>
                      </w:r>
                    </w:p>
                    <w:p w14:paraId="2BDA81E7" w14:textId="77777777" w:rsidR="007405EF" w:rsidRDefault="007405EF"/>
                  </w:txbxContent>
                </v:textbox>
                <w10:wrap type="square" anchorx="margin"/>
              </v:shape>
            </w:pict>
          </mc:Fallback>
        </mc:AlternateContent>
      </w:r>
      <w:r w:rsidR="001736C0" w:rsidRPr="001736C0">
        <w:t>Guaranteed Service Level</w:t>
      </w:r>
      <w:r w:rsidR="00420FA7">
        <w:t>s</w:t>
      </w:r>
      <w:bookmarkEnd w:id="40"/>
    </w:p>
    <w:p w14:paraId="73A4895A" w14:textId="77777777" w:rsidR="009825DE" w:rsidRDefault="009825DE" w:rsidP="001736C0">
      <w:pPr>
        <w:pStyle w:val="CorporatePlanmainbodytext"/>
      </w:pPr>
    </w:p>
    <w:p w14:paraId="0A363131" w14:textId="77777777" w:rsidR="001736C0" w:rsidRPr="001736C0" w:rsidRDefault="001736C0" w:rsidP="001736C0">
      <w:pPr>
        <w:pStyle w:val="CorporatePlanmainbodytext"/>
      </w:pPr>
      <w:r w:rsidRPr="001736C0">
        <w:t>CHW substantially increased the GSL penalties applicable for the current price period</w:t>
      </w:r>
      <w:r w:rsidR="00420FA7">
        <w:t xml:space="preserve"> in 2018.</w:t>
      </w:r>
      <w:r w:rsidRPr="001736C0">
        <w:t xml:space="preserve"> Customer feedback during the engagement phases for this submission showed that customers do not see a need to introduce new GSLs, however customers identified </w:t>
      </w:r>
      <w:r w:rsidR="000F7C7F">
        <w:t xml:space="preserve">2 </w:t>
      </w:r>
      <w:r w:rsidRPr="001736C0">
        <w:t>GSLs as priorities for CHW:</w:t>
      </w:r>
    </w:p>
    <w:p w14:paraId="5C09E311" w14:textId="77777777" w:rsidR="004726A4" w:rsidRPr="001736C0" w:rsidRDefault="00AD20AF" w:rsidP="00E70D67">
      <w:pPr>
        <w:pStyle w:val="CorporatePlanmainbodytext"/>
        <w:numPr>
          <w:ilvl w:val="0"/>
          <w:numId w:val="36"/>
        </w:numPr>
      </w:pPr>
      <w:r>
        <w:t>f</w:t>
      </w:r>
      <w:r w:rsidR="004726A4" w:rsidRPr="001736C0">
        <w:t xml:space="preserve">ailure to provide clean drinking </w:t>
      </w:r>
      <w:r w:rsidR="004726A4" w:rsidRPr="004726A4">
        <w:rPr>
          <w:bCs/>
        </w:rPr>
        <w:t>water</w:t>
      </w:r>
      <w:r w:rsidR="004726A4" w:rsidRPr="001736C0">
        <w:t xml:space="preserve"> – fault not restored within </w:t>
      </w:r>
      <w:r w:rsidR="004726A4">
        <w:t>8</w:t>
      </w:r>
      <w:r w:rsidR="004726A4" w:rsidRPr="001736C0">
        <w:t xml:space="preserve"> hours</w:t>
      </w:r>
    </w:p>
    <w:p w14:paraId="0258DAD9" w14:textId="77777777" w:rsidR="001736C0" w:rsidRPr="001736C0" w:rsidRDefault="00AD20AF" w:rsidP="00E70D67">
      <w:pPr>
        <w:pStyle w:val="CorporatePlanmainbodytext"/>
        <w:numPr>
          <w:ilvl w:val="0"/>
          <w:numId w:val="36"/>
        </w:numPr>
      </w:pPr>
      <w:r>
        <w:t>f</w:t>
      </w:r>
      <w:r w:rsidR="001736C0" w:rsidRPr="001736C0">
        <w:t xml:space="preserve">ailure to repair leaking </w:t>
      </w:r>
      <w:r w:rsidR="001736C0" w:rsidRPr="004726A4">
        <w:rPr>
          <w:bCs/>
        </w:rPr>
        <w:t>water</w:t>
      </w:r>
      <w:r w:rsidR="001736C0" w:rsidRPr="004726A4">
        <w:t xml:space="preserve"> </w:t>
      </w:r>
      <w:r w:rsidR="001736C0" w:rsidRPr="001736C0">
        <w:t xml:space="preserve">service within </w:t>
      </w:r>
      <w:r w:rsidR="004726A4">
        <w:t>3</w:t>
      </w:r>
      <w:r w:rsidR="001736C0" w:rsidRPr="001736C0">
        <w:t xml:space="preserve"> business days</w:t>
      </w:r>
      <w:r>
        <w:t>.</w:t>
      </w:r>
    </w:p>
    <w:p w14:paraId="25D057E1" w14:textId="77777777" w:rsidR="001736C0" w:rsidRPr="001736C0" w:rsidRDefault="001736C0" w:rsidP="001736C0">
      <w:pPr>
        <w:pStyle w:val="CorporatePlanmainbodytext"/>
      </w:pPr>
      <w:r w:rsidRPr="001736C0">
        <w:t xml:space="preserve">To reflect this customer feedback CHW </w:t>
      </w:r>
      <w:r w:rsidR="00420FA7">
        <w:t>will</w:t>
      </w:r>
      <w:r w:rsidRPr="001736C0">
        <w:t xml:space="preserve"> double the </w:t>
      </w:r>
      <w:r w:rsidR="004726A4">
        <w:t xml:space="preserve">rebate </w:t>
      </w:r>
      <w:r w:rsidRPr="001736C0">
        <w:t>penalt</w:t>
      </w:r>
      <w:r w:rsidR="004726A4">
        <w:t>ies that apply to both</w:t>
      </w:r>
      <w:r w:rsidRPr="001736C0">
        <w:t xml:space="preserve"> to $200</w:t>
      </w:r>
      <w:r w:rsidR="004726A4">
        <w:t>.</w:t>
      </w:r>
    </w:p>
    <w:p w14:paraId="44C80A30" w14:textId="77777777" w:rsidR="00770CE7" w:rsidRDefault="001736C0" w:rsidP="001736C0">
      <w:pPr>
        <w:pStyle w:val="CorporatePlanmainbodytext"/>
      </w:pPr>
      <w:r w:rsidRPr="001736C0">
        <w:t xml:space="preserve">While not explicitly requested by customers CHW has taken on more risk by increasing the </w:t>
      </w:r>
      <w:r w:rsidR="008D66C9">
        <w:t xml:space="preserve">rebate </w:t>
      </w:r>
      <w:r w:rsidRPr="001736C0">
        <w:t>penalties for all other GSLs by 50%.</w:t>
      </w:r>
    </w:p>
    <w:p w14:paraId="493BADCD" w14:textId="77777777" w:rsidR="008A14FB" w:rsidRPr="008A14FB" w:rsidRDefault="001736C0" w:rsidP="009825DE">
      <w:pPr>
        <w:pStyle w:val="CorporatePlanmainbodytext"/>
        <w:rPr>
          <w:rFonts w:eastAsia="Arial"/>
        </w:rPr>
      </w:pPr>
      <w:r w:rsidRPr="001736C0">
        <w:t xml:space="preserve"> </w:t>
      </w:r>
      <w:r w:rsidR="008A14FB" w:rsidRPr="00F460CB">
        <w:rPr>
          <w:sz w:val="20"/>
        </w:rPr>
        <w:t xml:space="preserve">Table </w:t>
      </w:r>
      <w:r w:rsidR="00770CE7" w:rsidRPr="00F460CB">
        <w:rPr>
          <w:sz w:val="20"/>
        </w:rPr>
        <w:t>11.1</w:t>
      </w:r>
      <w:r w:rsidR="008A14FB" w:rsidRPr="00F460CB">
        <w:rPr>
          <w:sz w:val="20"/>
        </w:rPr>
        <w:tab/>
      </w:r>
      <w:r w:rsidR="00770CE7" w:rsidRPr="00F460CB">
        <w:rPr>
          <w:b/>
          <w:sz w:val="20"/>
        </w:rPr>
        <w:t>Proposed Guaranteed Service Levels</w:t>
      </w:r>
      <w:r w:rsidR="008A14FB" w:rsidRPr="00F460CB">
        <w:rPr>
          <w:b/>
          <w:sz w:val="20"/>
        </w:rPr>
        <w:t xml:space="preserve">    </w:t>
      </w:r>
    </w:p>
    <w:tbl>
      <w:tblPr>
        <w:tblStyle w:val="TableGrid8"/>
        <w:tblW w:w="5000" w:type="pct"/>
        <w:tblLayout w:type="fixed"/>
        <w:tblLook w:val="04A0" w:firstRow="1" w:lastRow="0" w:firstColumn="1" w:lastColumn="0" w:noHBand="0" w:noVBand="1"/>
      </w:tblPr>
      <w:tblGrid>
        <w:gridCol w:w="6521"/>
        <w:gridCol w:w="1115"/>
        <w:gridCol w:w="1413"/>
      </w:tblGrid>
      <w:tr w:rsidR="00705A9A" w:rsidRPr="009825DE" w14:paraId="0F8A3A40" w14:textId="77777777" w:rsidTr="0089158E">
        <w:trPr>
          <w:cnfStyle w:val="100000000000" w:firstRow="1" w:lastRow="0" w:firstColumn="0" w:lastColumn="0" w:oddVBand="0" w:evenVBand="0" w:oddHBand="0" w:evenHBand="0" w:firstRowFirstColumn="0" w:firstRowLastColumn="0" w:lastRowFirstColumn="0" w:lastRowLastColumn="0"/>
          <w:trHeight w:val="249"/>
          <w:tblHeader/>
        </w:trPr>
        <w:tc>
          <w:tcPr>
            <w:tcW w:w="3603" w:type="pct"/>
            <w:noWrap/>
          </w:tcPr>
          <w:p w14:paraId="11876D90" w14:textId="77777777" w:rsidR="00705A9A" w:rsidRPr="009825DE" w:rsidRDefault="00705A9A" w:rsidP="00705A9A">
            <w:pPr>
              <w:rPr>
                <w:rFonts w:asciiTheme="minorHAnsi" w:eastAsiaTheme="minorEastAsia" w:hAnsiTheme="minorHAnsi" w:cstheme="minorBidi"/>
                <w:color w:val="FFFFFF" w:themeColor="background1"/>
                <w:sz w:val="19"/>
                <w:szCs w:val="19"/>
              </w:rPr>
            </w:pPr>
            <w:r w:rsidRPr="009825DE">
              <w:rPr>
                <w:sz w:val="19"/>
                <w:szCs w:val="19"/>
              </w:rPr>
              <w:t>Guaranteed Service Level</w:t>
            </w:r>
          </w:p>
        </w:tc>
        <w:tc>
          <w:tcPr>
            <w:tcW w:w="616" w:type="pct"/>
          </w:tcPr>
          <w:p w14:paraId="1382E9DC" w14:textId="77777777" w:rsidR="00705A9A" w:rsidRPr="009825DE" w:rsidRDefault="00705A9A" w:rsidP="00705A9A">
            <w:pPr>
              <w:jc w:val="center"/>
              <w:rPr>
                <w:rFonts w:asciiTheme="minorHAnsi" w:eastAsiaTheme="minorEastAsia" w:hAnsiTheme="minorHAnsi" w:cstheme="minorBidi"/>
                <w:color w:val="FFFFFF" w:themeColor="background1"/>
                <w:sz w:val="19"/>
                <w:szCs w:val="19"/>
              </w:rPr>
            </w:pPr>
            <w:r w:rsidRPr="009825DE">
              <w:rPr>
                <w:sz w:val="19"/>
                <w:szCs w:val="19"/>
              </w:rPr>
              <w:t xml:space="preserve">Current </w:t>
            </w:r>
            <w:r w:rsidR="00BB1C09" w:rsidRPr="009825DE">
              <w:rPr>
                <w:sz w:val="19"/>
                <w:szCs w:val="19"/>
              </w:rPr>
              <w:t>Rebate</w:t>
            </w:r>
            <w:r w:rsidR="0089158E" w:rsidRPr="009825DE">
              <w:rPr>
                <w:sz w:val="19"/>
                <w:szCs w:val="19"/>
              </w:rPr>
              <w:t xml:space="preserve"> </w:t>
            </w:r>
            <w:r w:rsidR="00BB1C09" w:rsidRPr="009825DE">
              <w:rPr>
                <w:sz w:val="19"/>
                <w:szCs w:val="19"/>
              </w:rPr>
              <w:t xml:space="preserve"> </w:t>
            </w:r>
            <w:r w:rsidRPr="009825DE">
              <w:rPr>
                <w:sz w:val="19"/>
                <w:szCs w:val="19"/>
              </w:rPr>
              <w:t>($)</w:t>
            </w:r>
          </w:p>
        </w:tc>
        <w:tc>
          <w:tcPr>
            <w:tcW w:w="781" w:type="pct"/>
          </w:tcPr>
          <w:p w14:paraId="20524769" w14:textId="77777777" w:rsidR="00705A9A" w:rsidRPr="009825DE" w:rsidRDefault="00705A9A" w:rsidP="00E23432">
            <w:pPr>
              <w:jc w:val="center"/>
              <w:rPr>
                <w:rFonts w:asciiTheme="minorHAnsi" w:eastAsiaTheme="minorEastAsia" w:hAnsiTheme="minorHAnsi" w:cstheme="minorBidi"/>
                <w:color w:val="FFFFFF" w:themeColor="background1"/>
                <w:sz w:val="19"/>
                <w:szCs w:val="19"/>
              </w:rPr>
            </w:pPr>
            <w:r w:rsidRPr="009825DE">
              <w:rPr>
                <w:sz w:val="19"/>
                <w:szCs w:val="19"/>
              </w:rPr>
              <w:t xml:space="preserve">Proposed </w:t>
            </w:r>
            <w:r w:rsidR="00BB1C09" w:rsidRPr="009825DE">
              <w:rPr>
                <w:sz w:val="19"/>
                <w:szCs w:val="19"/>
              </w:rPr>
              <w:t xml:space="preserve">Rebate </w:t>
            </w:r>
            <w:r w:rsidRPr="009825DE">
              <w:rPr>
                <w:sz w:val="19"/>
                <w:szCs w:val="19"/>
              </w:rPr>
              <w:t>($)</w:t>
            </w:r>
          </w:p>
        </w:tc>
      </w:tr>
      <w:tr w:rsidR="00705A9A" w:rsidRPr="009825DE" w14:paraId="57FFEEA9" w14:textId="77777777" w:rsidTr="00E23432">
        <w:trPr>
          <w:cnfStyle w:val="000000100000" w:firstRow="0" w:lastRow="0" w:firstColumn="0" w:lastColumn="0" w:oddVBand="0" w:evenVBand="0" w:oddHBand="1" w:evenHBand="0" w:firstRowFirstColumn="0" w:firstRowLastColumn="0" w:lastRowFirstColumn="0" w:lastRowLastColumn="0"/>
          <w:trHeight w:val="224"/>
        </w:trPr>
        <w:tc>
          <w:tcPr>
            <w:tcW w:w="3603" w:type="pct"/>
            <w:noWrap/>
          </w:tcPr>
          <w:p w14:paraId="44E95815"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Failure to provide clean drinking water</w:t>
            </w:r>
            <w:r w:rsidR="00BB1C09" w:rsidRPr="009825DE">
              <w:rPr>
                <w:sz w:val="19"/>
                <w:szCs w:val="19"/>
              </w:rPr>
              <w:t xml:space="preserve"> with the presence of dirty water (more than 5 turbidity units) as the result of a CHW fault</w:t>
            </w:r>
            <w:r w:rsidRPr="009825DE">
              <w:rPr>
                <w:sz w:val="19"/>
                <w:szCs w:val="19"/>
              </w:rPr>
              <w:t xml:space="preserve"> not restored within</w:t>
            </w:r>
            <w:r w:rsidR="004726A4" w:rsidRPr="009825DE">
              <w:rPr>
                <w:sz w:val="19"/>
                <w:szCs w:val="19"/>
              </w:rPr>
              <w:t xml:space="preserve"> 8</w:t>
            </w:r>
            <w:r w:rsidRPr="009825DE">
              <w:rPr>
                <w:sz w:val="19"/>
                <w:szCs w:val="19"/>
              </w:rPr>
              <w:t xml:space="preserve"> hours</w:t>
            </w:r>
          </w:p>
        </w:tc>
        <w:tc>
          <w:tcPr>
            <w:tcW w:w="616" w:type="pct"/>
          </w:tcPr>
          <w:p w14:paraId="46E4E543" w14:textId="77777777" w:rsidR="00705A9A" w:rsidRPr="009825DE" w:rsidRDefault="00705A9A" w:rsidP="00705A9A">
            <w:pPr>
              <w:jc w:val="center"/>
              <w:rPr>
                <w:sz w:val="19"/>
                <w:szCs w:val="19"/>
              </w:rPr>
            </w:pPr>
            <w:r w:rsidRPr="009825DE">
              <w:rPr>
                <w:sz w:val="19"/>
                <w:szCs w:val="19"/>
              </w:rPr>
              <w:t>100</w:t>
            </w:r>
          </w:p>
        </w:tc>
        <w:tc>
          <w:tcPr>
            <w:tcW w:w="781" w:type="pct"/>
          </w:tcPr>
          <w:p w14:paraId="563C07B1"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200</w:t>
            </w:r>
          </w:p>
        </w:tc>
      </w:tr>
      <w:tr w:rsidR="00705A9A" w:rsidRPr="009825DE" w14:paraId="7DE64D6E" w14:textId="77777777" w:rsidTr="00E23432">
        <w:trPr>
          <w:cnfStyle w:val="000000010000" w:firstRow="0" w:lastRow="0" w:firstColumn="0" w:lastColumn="0" w:oddVBand="0" w:evenVBand="0" w:oddHBand="0" w:evenHBand="1" w:firstRowFirstColumn="0" w:firstRowLastColumn="0" w:lastRowFirstColumn="0" w:lastRowLastColumn="0"/>
          <w:trHeight w:val="224"/>
        </w:trPr>
        <w:tc>
          <w:tcPr>
            <w:tcW w:w="3603" w:type="pct"/>
            <w:noWrap/>
          </w:tcPr>
          <w:p w14:paraId="1073AFAD"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Failure to rectify an unplanned interruption </w:t>
            </w:r>
            <w:r w:rsidR="00E23432" w:rsidRPr="009825DE">
              <w:rPr>
                <w:sz w:val="19"/>
                <w:szCs w:val="19"/>
              </w:rPr>
              <w:t xml:space="preserve">to a customer’s water supply </w:t>
            </w:r>
            <w:r w:rsidRPr="009825DE">
              <w:rPr>
                <w:sz w:val="19"/>
                <w:szCs w:val="19"/>
              </w:rPr>
              <w:t xml:space="preserve">within </w:t>
            </w:r>
            <w:r w:rsidR="00E23432" w:rsidRPr="009825DE">
              <w:rPr>
                <w:sz w:val="19"/>
                <w:szCs w:val="19"/>
              </w:rPr>
              <w:t>4</w:t>
            </w:r>
            <w:r w:rsidRPr="009825DE">
              <w:rPr>
                <w:sz w:val="19"/>
                <w:szCs w:val="19"/>
              </w:rPr>
              <w:t xml:space="preserve"> hours </w:t>
            </w:r>
            <w:r w:rsidR="00E23432" w:rsidRPr="009825DE">
              <w:rPr>
                <w:sz w:val="19"/>
                <w:szCs w:val="19"/>
              </w:rPr>
              <w:t>of becoming aware of the interruption</w:t>
            </w:r>
          </w:p>
        </w:tc>
        <w:tc>
          <w:tcPr>
            <w:tcW w:w="616" w:type="pct"/>
          </w:tcPr>
          <w:p w14:paraId="41273100" w14:textId="77777777" w:rsidR="00705A9A" w:rsidRPr="009825DE" w:rsidRDefault="00705A9A" w:rsidP="00705A9A">
            <w:pPr>
              <w:jc w:val="center"/>
              <w:rPr>
                <w:sz w:val="19"/>
                <w:szCs w:val="19"/>
              </w:rPr>
            </w:pPr>
            <w:r w:rsidRPr="009825DE">
              <w:rPr>
                <w:sz w:val="19"/>
                <w:szCs w:val="19"/>
              </w:rPr>
              <w:t>100</w:t>
            </w:r>
          </w:p>
        </w:tc>
        <w:tc>
          <w:tcPr>
            <w:tcW w:w="781" w:type="pct"/>
          </w:tcPr>
          <w:p w14:paraId="178FACD6"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150</w:t>
            </w:r>
          </w:p>
        </w:tc>
      </w:tr>
      <w:tr w:rsidR="00705A9A" w:rsidRPr="009825DE" w14:paraId="373CA074" w14:textId="77777777" w:rsidTr="00E23432">
        <w:trPr>
          <w:cnfStyle w:val="000000100000" w:firstRow="0" w:lastRow="0" w:firstColumn="0" w:lastColumn="0" w:oddVBand="0" w:evenVBand="0" w:oddHBand="1" w:evenHBand="0" w:firstRowFirstColumn="0" w:firstRowLastColumn="0" w:lastRowFirstColumn="0" w:lastRowLastColumn="0"/>
          <w:trHeight w:val="224"/>
        </w:trPr>
        <w:tc>
          <w:tcPr>
            <w:tcW w:w="3603" w:type="pct"/>
            <w:noWrap/>
          </w:tcPr>
          <w:p w14:paraId="07355DF0"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Exceeding </w:t>
            </w:r>
            <w:r w:rsidR="00E23432" w:rsidRPr="009825DE">
              <w:rPr>
                <w:sz w:val="19"/>
                <w:szCs w:val="19"/>
              </w:rPr>
              <w:t>3</w:t>
            </w:r>
            <w:r w:rsidRPr="009825DE">
              <w:rPr>
                <w:sz w:val="19"/>
                <w:szCs w:val="19"/>
              </w:rPr>
              <w:t xml:space="preserve"> water supply interruptions to a customer in any 12 – month period</w:t>
            </w:r>
          </w:p>
        </w:tc>
        <w:tc>
          <w:tcPr>
            <w:tcW w:w="616" w:type="pct"/>
          </w:tcPr>
          <w:p w14:paraId="25618619" w14:textId="77777777" w:rsidR="00705A9A" w:rsidRPr="009825DE" w:rsidRDefault="00705A9A" w:rsidP="00705A9A">
            <w:pPr>
              <w:jc w:val="center"/>
              <w:rPr>
                <w:sz w:val="19"/>
                <w:szCs w:val="19"/>
              </w:rPr>
            </w:pPr>
            <w:r w:rsidRPr="009825DE">
              <w:rPr>
                <w:sz w:val="19"/>
                <w:szCs w:val="19"/>
              </w:rPr>
              <w:t>100</w:t>
            </w:r>
          </w:p>
        </w:tc>
        <w:tc>
          <w:tcPr>
            <w:tcW w:w="781" w:type="pct"/>
          </w:tcPr>
          <w:p w14:paraId="2962329E"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150</w:t>
            </w:r>
          </w:p>
        </w:tc>
      </w:tr>
      <w:tr w:rsidR="00705A9A" w:rsidRPr="009825DE" w14:paraId="559419D8" w14:textId="77777777" w:rsidTr="00E23432">
        <w:trPr>
          <w:cnfStyle w:val="000000010000" w:firstRow="0" w:lastRow="0" w:firstColumn="0" w:lastColumn="0" w:oddVBand="0" w:evenVBand="0" w:oddHBand="0" w:evenHBand="1" w:firstRowFirstColumn="0" w:firstRowLastColumn="0" w:lastRowFirstColumn="0" w:lastRowLastColumn="0"/>
          <w:trHeight w:val="244"/>
        </w:trPr>
        <w:tc>
          <w:tcPr>
            <w:tcW w:w="3603" w:type="pct"/>
            <w:noWrap/>
          </w:tcPr>
          <w:p w14:paraId="2BE45FCD"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Failure to repair leaking water service within </w:t>
            </w:r>
            <w:r w:rsidR="00E23432" w:rsidRPr="009825DE">
              <w:rPr>
                <w:sz w:val="19"/>
                <w:szCs w:val="19"/>
              </w:rPr>
              <w:t>3</w:t>
            </w:r>
            <w:r w:rsidRPr="009825DE">
              <w:rPr>
                <w:sz w:val="19"/>
                <w:szCs w:val="19"/>
              </w:rPr>
              <w:t xml:space="preserve"> business days</w:t>
            </w:r>
            <w:r w:rsidR="00E23432" w:rsidRPr="009825DE">
              <w:rPr>
                <w:sz w:val="19"/>
                <w:szCs w:val="19"/>
              </w:rPr>
              <w:t xml:space="preserve"> of becoming aware of the leak</w:t>
            </w:r>
            <w:r w:rsidRPr="009825DE">
              <w:rPr>
                <w:sz w:val="19"/>
                <w:szCs w:val="19"/>
              </w:rPr>
              <w:t xml:space="preserve"> </w:t>
            </w:r>
          </w:p>
        </w:tc>
        <w:tc>
          <w:tcPr>
            <w:tcW w:w="616" w:type="pct"/>
          </w:tcPr>
          <w:p w14:paraId="733C1742" w14:textId="77777777" w:rsidR="00705A9A" w:rsidRPr="009825DE" w:rsidRDefault="00705A9A" w:rsidP="00705A9A">
            <w:pPr>
              <w:jc w:val="center"/>
              <w:rPr>
                <w:sz w:val="19"/>
                <w:szCs w:val="19"/>
              </w:rPr>
            </w:pPr>
            <w:r w:rsidRPr="009825DE">
              <w:rPr>
                <w:sz w:val="19"/>
                <w:szCs w:val="19"/>
              </w:rPr>
              <w:t>100</w:t>
            </w:r>
          </w:p>
        </w:tc>
        <w:tc>
          <w:tcPr>
            <w:tcW w:w="781" w:type="pct"/>
          </w:tcPr>
          <w:p w14:paraId="63552C5F"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200</w:t>
            </w:r>
          </w:p>
        </w:tc>
      </w:tr>
      <w:tr w:rsidR="00705A9A" w:rsidRPr="009825DE" w14:paraId="10ADA114" w14:textId="77777777" w:rsidTr="00E23432">
        <w:trPr>
          <w:cnfStyle w:val="000000100000" w:firstRow="0" w:lastRow="0" w:firstColumn="0" w:lastColumn="0" w:oddVBand="0" w:evenVBand="0" w:oddHBand="1" w:evenHBand="0" w:firstRowFirstColumn="0" w:firstRowLastColumn="0" w:lastRowFirstColumn="0" w:lastRowLastColumn="0"/>
          <w:trHeight w:val="224"/>
        </w:trPr>
        <w:tc>
          <w:tcPr>
            <w:tcW w:w="3603" w:type="pct"/>
            <w:noWrap/>
          </w:tcPr>
          <w:p w14:paraId="2DB04B70" w14:textId="77777777" w:rsidR="00705A9A" w:rsidRPr="009825DE" w:rsidRDefault="00E23432" w:rsidP="00705A9A">
            <w:pPr>
              <w:rPr>
                <w:rFonts w:asciiTheme="minorHAnsi" w:eastAsiaTheme="minorEastAsia" w:hAnsiTheme="minorHAnsi" w:cstheme="minorBidi"/>
                <w:sz w:val="19"/>
                <w:szCs w:val="19"/>
              </w:rPr>
            </w:pPr>
            <w:r w:rsidRPr="009825DE">
              <w:rPr>
                <w:sz w:val="19"/>
                <w:szCs w:val="19"/>
              </w:rPr>
              <w:t>In the event of a s</w:t>
            </w:r>
            <w:r w:rsidR="00705A9A" w:rsidRPr="009825DE">
              <w:rPr>
                <w:sz w:val="19"/>
                <w:szCs w:val="19"/>
              </w:rPr>
              <w:t>ewer spill within customer</w:t>
            </w:r>
            <w:r w:rsidRPr="009825DE">
              <w:rPr>
                <w:sz w:val="19"/>
                <w:szCs w:val="19"/>
              </w:rPr>
              <w:t>’</w:t>
            </w:r>
            <w:r w:rsidR="00705A9A" w:rsidRPr="009825DE">
              <w:rPr>
                <w:sz w:val="19"/>
                <w:szCs w:val="19"/>
              </w:rPr>
              <w:t>s house</w:t>
            </w:r>
            <w:r w:rsidRPr="009825DE">
              <w:rPr>
                <w:sz w:val="19"/>
                <w:szCs w:val="19"/>
              </w:rPr>
              <w:t>, which is caused by CHW, the annual wastewater service fee will be refunded as a rebate</w:t>
            </w:r>
          </w:p>
        </w:tc>
        <w:tc>
          <w:tcPr>
            <w:tcW w:w="616" w:type="pct"/>
          </w:tcPr>
          <w:p w14:paraId="5F4AC49A" w14:textId="77777777" w:rsidR="00705A9A" w:rsidRPr="009825DE" w:rsidRDefault="00705A9A" w:rsidP="00705A9A">
            <w:pPr>
              <w:jc w:val="center"/>
              <w:rPr>
                <w:sz w:val="19"/>
                <w:szCs w:val="19"/>
              </w:rPr>
            </w:pPr>
            <w:r w:rsidRPr="009825DE">
              <w:rPr>
                <w:sz w:val="19"/>
                <w:szCs w:val="19"/>
              </w:rPr>
              <w:t>750</w:t>
            </w:r>
          </w:p>
        </w:tc>
        <w:tc>
          <w:tcPr>
            <w:tcW w:w="781" w:type="pct"/>
          </w:tcPr>
          <w:p w14:paraId="52653BA2"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1,125</w:t>
            </w:r>
          </w:p>
        </w:tc>
      </w:tr>
      <w:tr w:rsidR="00705A9A" w:rsidRPr="009825DE" w14:paraId="7B3CE2AD" w14:textId="77777777" w:rsidTr="00E23432">
        <w:trPr>
          <w:cnfStyle w:val="000000010000" w:firstRow="0" w:lastRow="0" w:firstColumn="0" w:lastColumn="0" w:oddVBand="0" w:evenVBand="0" w:oddHBand="0" w:evenHBand="1" w:firstRowFirstColumn="0" w:firstRowLastColumn="0" w:lastRowFirstColumn="0" w:lastRowLastColumn="0"/>
          <w:trHeight w:val="224"/>
        </w:trPr>
        <w:tc>
          <w:tcPr>
            <w:tcW w:w="3603" w:type="pct"/>
            <w:noWrap/>
          </w:tcPr>
          <w:p w14:paraId="70092CF7"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Failure to rectify sewer interruption within </w:t>
            </w:r>
            <w:r w:rsidR="00E23432" w:rsidRPr="009825DE">
              <w:rPr>
                <w:sz w:val="19"/>
                <w:szCs w:val="19"/>
              </w:rPr>
              <w:t>3</w:t>
            </w:r>
            <w:r w:rsidRPr="009825DE">
              <w:rPr>
                <w:sz w:val="19"/>
                <w:szCs w:val="19"/>
              </w:rPr>
              <w:t xml:space="preserve"> hours </w:t>
            </w:r>
            <w:r w:rsidR="00E23432" w:rsidRPr="009825DE">
              <w:rPr>
                <w:sz w:val="19"/>
                <w:szCs w:val="19"/>
              </w:rPr>
              <w:t xml:space="preserve">of becoming aware of the </w:t>
            </w:r>
            <w:r w:rsidR="0089158E" w:rsidRPr="009825DE">
              <w:rPr>
                <w:sz w:val="19"/>
                <w:szCs w:val="19"/>
              </w:rPr>
              <w:t>interruption</w:t>
            </w:r>
          </w:p>
        </w:tc>
        <w:tc>
          <w:tcPr>
            <w:tcW w:w="616" w:type="pct"/>
          </w:tcPr>
          <w:p w14:paraId="2B0F027B" w14:textId="77777777" w:rsidR="00705A9A" w:rsidRPr="009825DE" w:rsidRDefault="00705A9A" w:rsidP="00705A9A">
            <w:pPr>
              <w:jc w:val="center"/>
              <w:rPr>
                <w:sz w:val="19"/>
                <w:szCs w:val="19"/>
              </w:rPr>
            </w:pPr>
            <w:r w:rsidRPr="009825DE">
              <w:rPr>
                <w:sz w:val="19"/>
                <w:szCs w:val="19"/>
              </w:rPr>
              <w:t>100</w:t>
            </w:r>
          </w:p>
        </w:tc>
        <w:tc>
          <w:tcPr>
            <w:tcW w:w="781" w:type="pct"/>
          </w:tcPr>
          <w:p w14:paraId="79DF012C"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150</w:t>
            </w:r>
          </w:p>
        </w:tc>
      </w:tr>
      <w:tr w:rsidR="00705A9A" w:rsidRPr="009825DE" w14:paraId="0AD568A3" w14:textId="77777777" w:rsidTr="00E23432">
        <w:trPr>
          <w:cnfStyle w:val="000000100000" w:firstRow="0" w:lastRow="0" w:firstColumn="0" w:lastColumn="0" w:oddVBand="0" w:evenVBand="0" w:oddHBand="1" w:evenHBand="0" w:firstRowFirstColumn="0" w:firstRowLastColumn="0" w:lastRowFirstColumn="0" w:lastRowLastColumn="0"/>
          <w:trHeight w:val="224"/>
        </w:trPr>
        <w:tc>
          <w:tcPr>
            <w:tcW w:w="3603" w:type="pct"/>
            <w:noWrap/>
          </w:tcPr>
          <w:p w14:paraId="69D1040D"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Exceeding </w:t>
            </w:r>
            <w:r w:rsidR="0089158E" w:rsidRPr="009825DE">
              <w:rPr>
                <w:sz w:val="19"/>
                <w:szCs w:val="19"/>
              </w:rPr>
              <w:t>1</w:t>
            </w:r>
            <w:r w:rsidRPr="009825DE">
              <w:rPr>
                <w:sz w:val="19"/>
                <w:szCs w:val="19"/>
              </w:rPr>
              <w:t xml:space="preserve"> sewer </w:t>
            </w:r>
            <w:r w:rsidR="0089158E" w:rsidRPr="009825DE">
              <w:rPr>
                <w:sz w:val="19"/>
                <w:szCs w:val="19"/>
              </w:rPr>
              <w:t xml:space="preserve">supply </w:t>
            </w:r>
            <w:r w:rsidRPr="009825DE">
              <w:rPr>
                <w:sz w:val="19"/>
                <w:szCs w:val="19"/>
              </w:rPr>
              <w:t>interruption in any 12</w:t>
            </w:r>
            <w:r w:rsidR="0089158E" w:rsidRPr="009825DE">
              <w:rPr>
                <w:sz w:val="19"/>
                <w:szCs w:val="19"/>
              </w:rPr>
              <w:t>-</w:t>
            </w:r>
            <w:r w:rsidRPr="009825DE">
              <w:rPr>
                <w:sz w:val="19"/>
                <w:szCs w:val="19"/>
              </w:rPr>
              <w:t>month period</w:t>
            </w:r>
          </w:p>
        </w:tc>
        <w:tc>
          <w:tcPr>
            <w:tcW w:w="616" w:type="pct"/>
          </w:tcPr>
          <w:p w14:paraId="129554A5" w14:textId="77777777" w:rsidR="00705A9A" w:rsidRPr="009825DE" w:rsidRDefault="00705A9A" w:rsidP="00705A9A">
            <w:pPr>
              <w:jc w:val="center"/>
              <w:rPr>
                <w:sz w:val="19"/>
                <w:szCs w:val="19"/>
              </w:rPr>
            </w:pPr>
            <w:r w:rsidRPr="009825DE">
              <w:rPr>
                <w:sz w:val="19"/>
                <w:szCs w:val="19"/>
              </w:rPr>
              <w:t>100</w:t>
            </w:r>
          </w:p>
        </w:tc>
        <w:tc>
          <w:tcPr>
            <w:tcW w:w="781" w:type="pct"/>
          </w:tcPr>
          <w:p w14:paraId="05DD0354"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150</w:t>
            </w:r>
          </w:p>
        </w:tc>
      </w:tr>
      <w:tr w:rsidR="00705A9A" w:rsidRPr="009825DE" w14:paraId="65647FB3" w14:textId="77777777" w:rsidTr="00E23432">
        <w:trPr>
          <w:cnfStyle w:val="000000010000" w:firstRow="0" w:lastRow="0" w:firstColumn="0" w:lastColumn="0" w:oddVBand="0" w:evenVBand="0" w:oddHBand="0" w:evenHBand="1" w:firstRowFirstColumn="0" w:firstRowLastColumn="0" w:lastRowFirstColumn="0" w:lastRowLastColumn="0"/>
          <w:trHeight w:val="224"/>
        </w:trPr>
        <w:tc>
          <w:tcPr>
            <w:tcW w:w="3603" w:type="pct"/>
            <w:noWrap/>
          </w:tcPr>
          <w:p w14:paraId="381BF4C1" w14:textId="77777777" w:rsidR="00705A9A" w:rsidRPr="009825DE" w:rsidRDefault="00705A9A" w:rsidP="00705A9A">
            <w:pPr>
              <w:rPr>
                <w:rFonts w:asciiTheme="minorHAnsi" w:eastAsiaTheme="minorEastAsia" w:hAnsiTheme="minorHAnsi" w:cstheme="minorBidi"/>
                <w:sz w:val="19"/>
                <w:szCs w:val="19"/>
              </w:rPr>
            </w:pPr>
            <w:r w:rsidRPr="009825DE">
              <w:rPr>
                <w:sz w:val="19"/>
                <w:szCs w:val="19"/>
              </w:rPr>
              <w:t xml:space="preserve">Restricting the water supply </w:t>
            </w:r>
            <w:r w:rsidR="0089158E" w:rsidRPr="009825DE">
              <w:rPr>
                <w:sz w:val="19"/>
                <w:szCs w:val="19"/>
              </w:rPr>
              <w:t xml:space="preserve">of, </w:t>
            </w:r>
            <w:r w:rsidRPr="009825DE">
              <w:rPr>
                <w:sz w:val="19"/>
                <w:szCs w:val="19"/>
              </w:rPr>
              <w:t xml:space="preserve">or taking legal action against a </w:t>
            </w:r>
            <w:r w:rsidR="0089158E" w:rsidRPr="009825DE">
              <w:rPr>
                <w:sz w:val="19"/>
                <w:szCs w:val="19"/>
              </w:rPr>
              <w:t xml:space="preserve">residential </w:t>
            </w:r>
            <w:r w:rsidRPr="009825DE">
              <w:rPr>
                <w:sz w:val="19"/>
                <w:szCs w:val="19"/>
              </w:rPr>
              <w:t xml:space="preserve">customer </w:t>
            </w:r>
            <w:r w:rsidR="0089158E" w:rsidRPr="009825DE">
              <w:rPr>
                <w:sz w:val="19"/>
                <w:szCs w:val="19"/>
              </w:rPr>
              <w:t xml:space="preserve">prior to taking reasonable </w:t>
            </w:r>
            <w:proofErr w:type="spellStart"/>
            <w:r w:rsidR="0089158E" w:rsidRPr="009825DE">
              <w:rPr>
                <w:sz w:val="19"/>
                <w:szCs w:val="19"/>
              </w:rPr>
              <w:t>endeavours</w:t>
            </w:r>
            <w:proofErr w:type="spellEnd"/>
            <w:r w:rsidR="0089158E" w:rsidRPr="009825DE">
              <w:rPr>
                <w:sz w:val="19"/>
                <w:szCs w:val="19"/>
              </w:rPr>
              <w:t xml:space="preserve"> to contact the customer and provide information about help that is available if </w:t>
            </w:r>
            <w:r w:rsidR="002163E6" w:rsidRPr="009825DE">
              <w:rPr>
                <w:sz w:val="19"/>
                <w:szCs w:val="19"/>
              </w:rPr>
              <w:t>the customer</w:t>
            </w:r>
            <w:r w:rsidRPr="009825DE">
              <w:rPr>
                <w:sz w:val="19"/>
                <w:szCs w:val="19"/>
              </w:rPr>
              <w:t xml:space="preserve"> is experiencing difficulties paying</w:t>
            </w:r>
          </w:p>
        </w:tc>
        <w:tc>
          <w:tcPr>
            <w:tcW w:w="616" w:type="pct"/>
          </w:tcPr>
          <w:p w14:paraId="23896B27" w14:textId="77777777" w:rsidR="00705A9A" w:rsidRPr="009825DE" w:rsidRDefault="00705A9A" w:rsidP="00705A9A">
            <w:pPr>
              <w:jc w:val="center"/>
              <w:rPr>
                <w:sz w:val="19"/>
                <w:szCs w:val="19"/>
              </w:rPr>
            </w:pPr>
            <w:r w:rsidRPr="009825DE">
              <w:rPr>
                <w:sz w:val="19"/>
                <w:szCs w:val="19"/>
              </w:rPr>
              <w:t>300</w:t>
            </w:r>
          </w:p>
        </w:tc>
        <w:tc>
          <w:tcPr>
            <w:tcW w:w="781" w:type="pct"/>
          </w:tcPr>
          <w:p w14:paraId="69E0853E" w14:textId="77777777" w:rsidR="00705A9A" w:rsidRPr="009825DE" w:rsidRDefault="00705A9A" w:rsidP="00705A9A">
            <w:pPr>
              <w:jc w:val="center"/>
              <w:rPr>
                <w:rFonts w:asciiTheme="minorHAnsi" w:eastAsiaTheme="minorEastAsia" w:hAnsiTheme="minorHAnsi" w:cstheme="minorBidi"/>
                <w:sz w:val="19"/>
                <w:szCs w:val="19"/>
              </w:rPr>
            </w:pPr>
            <w:r w:rsidRPr="009825DE">
              <w:rPr>
                <w:sz w:val="19"/>
                <w:szCs w:val="19"/>
              </w:rPr>
              <w:t>450</w:t>
            </w:r>
          </w:p>
        </w:tc>
      </w:tr>
    </w:tbl>
    <w:p w14:paraId="5B83F09C" w14:textId="77777777" w:rsidR="00D06143" w:rsidRPr="00D06143" w:rsidRDefault="00D06143" w:rsidP="00780113">
      <w:pPr>
        <w:pStyle w:val="Heading1"/>
      </w:pPr>
      <w:bookmarkStart w:id="41" w:name="_Toc115430843"/>
      <w:r w:rsidRPr="00D06143">
        <w:t>Demand</w:t>
      </w:r>
      <w:bookmarkEnd w:id="41"/>
    </w:p>
    <w:p w14:paraId="6FB270CD" w14:textId="77777777" w:rsidR="00D06143" w:rsidRPr="00D06143" w:rsidRDefault="002D7663" w:rsidP="00D06143">
      <w:pPr>
        <w:pStyle w:val="CorporatePlanmainbodytext"/>
      </w:pPr>
      <w:r>
        <w:rPr>
          <w:noProof/>
        </w:rPr>
        <mc:AlternateContent>
          <mc:Choice Requires="wps">
            <w:drawing>
              <wp:anchor distT="0" distB="0" distL="114300" distR="114300" simplePos="0" relativeHeight="251739136" behindDoc="0" locked="0" layoutInCell="1" allowOverlap="1" wp14:anchorId="62915AF7" wp14:editId="00F866AA">
                <wp:simplePos x="0" y="0"/>
                <wp:positionH relativeFrom="column">
                  <wp:posOffset>-7620</wp:posOffset>
                </wp:positionH>
                <wp:positionV relativeFrom="paragraph">
                  <wp:posOffset>66041</wp:posOffset>
                </wp:positionV>
                <wp:extent cx="5822830" cy="3009900"/>
                <wp:effectExtent l="0" t="0" r="26035" b="19050"/>
                <wp:wrapNone/>
                <wp:docPr id="67" name="Text Box 67"/>
                <wp:cNvGraphicFramePr/>
                <a:graphic xmlns:a="http://schemas.openxmlformats.org/drawingml/2006/main">
                  <a:graphicData uri="http://schemas.microsoft.com/office/word/2010/wordprocessingShape">
                    <wps:wsp>
                      <wps:cNvSpPr txBox="1"/>
                      <wps:spPr>
                        <a:xfrm>
                          <a:off x="0" y="0"/>
                          <a:ext cx="5822830" cy="3009900"/>
                        </a:xfrm>
                        <a:prstGeom prst="rect">
                          <a:avLst/>
                        </a:prstGeom>
                        <a:solidFill>
                          <a:schemeClr val="lt1"/>
                        </a:solidFill>
                        <a:ln w="6350">
                          <a:solidFill>
                            <a:prstClr val="black"/>
                          </a:solidFill>
                        </a:ln>
                      </wps:spPr>
                      <wps:txbx>
                        <w:txbxContent>
                          <w:p w14:paraId="0423BC12" w14:textId="77777777" w:rsidR="007405EF" w:rsidRPr="002D7663" w:rsidRDefault="007405EF" w:rsidP="002D7663">
                            <w:pPr>
                              <w:pStyle w:val="CorporatePlanmainbodytext"/>
                              <w:rPr>
                                <w:b/>
                              </w:rPr>
                            </w:pPr>
                            <w:r w:rsidRPr="002D7663">
                              <w:rPr>
                                <w:b/>
                              </w:rPr>
                              <w:t xml:space="preserve">Key points: </w:t>
                            </w:r>
                          </w:p>
                          <w:p w14:paraId="69F2A008" w14:textId="77777777" w:rsidR="007405EF" w:rsidRDefault="007405EF" w:rsidP="00E70D67">
                            <w:pPr>
                              <w:pStyle w:val="CorporatePlanmainbodytext"/>
                              <w:numPr>
                                <w:ilvl w:val="0"/>
                                <w:numId w:val="65"/>
                              </w:numPr>
                            </w:pPr>
                            <w:r>
                              <w:t>The COVID-19 pandemic has influenced higher regional growth in many parts of regional Victoria, including Ballarat.</w:t>
                            </w:r>
                          </w:p>
                          <w:p w14:paraId="1BF2342A" w14:textId="099D9189" w:rsidR="007405EF" w:rsidRPr="009C2D2A" w:rsidRDefault="007405EF" w:rsidP="00E70D67">
                            <w:pPr>
                              <w:pStyle w:val="CorporatePlanmainbodytext"/>
                              <w:numPr>
                                <w:ilvl w:val="0"/>
                                <w:numId w:val="65"/>
                              </w:numPr>
                            </w:pPr>
                            <w:r w:rsidRPr="009C2D2A">
                              <w:t xml:space="preserve">Population growth has accelerated since 2020 with connection growth </w:t>
                            </w:r>
                            <w:r>
                              <w:t>in the region averaging 2.9% p.a. which is above its long-term average of 1.7% p.a.</w:t>
                            </w:r>
                          </w:p>
                          <w:p w14:paraId="470CC58D" w14:textId="59107973" w:rsidR="007405EF" w:rsidRDefault="007405EF" w:rsidP="006915B0">
                            <w:pPr>
                              <w:pStyle w:val="CorporatePlanmainbodytext"/>
                              <w:numPr>
                                <w:ilvl w:val="0"/>
                                <w:numId w:val="65"/>
                              </w:numPr>
                            </w:pPr>
                            <w:r>
                              <w:t>CHW expects this growth to moderate but not return to pre-pandemic levels.</w:t>
                            </w:r>
                          </w:p>
                          <w:p w14:paraId="28967397" w14:textId="1F241A2C" w:rsidR="007405EF" w:rsidRDefault="007405EF" w:rsidP="00061FBD">
                            <w:pPr>
                              <w:pStyle w:val="CorporatePlanmainbodytext"/>
                              <w:numPr>
                                <w:ilvl w:val="0"/>
                                <w:numId w:val="65"/>
                              </w:numPr>
                            </w:pPr>
                            <w:r w:rsidRPr="009C2D2A">
                              <w:t xml:space="preserve">CHW is forecasting </w:t>
                            </w:r>
                            <w:r>
                              <w:t xml:space="preserve">a total overall </w:t>
                            </w:r>
                            <w:r w:rsidRPr="009C2D2A">
                              <w:t xml:space="preserve">connection growth </w:t>
                            </w:r>
                            <w:r>
                              <w:t xml:space="preserve">rate </w:t>
                            </w:r>
                            <w:r w:rsidRPr="009C2D2A">
                              <w:t>of 2.</w:t>
                            </w:r>
                            <w:r>
                              <w:t>2</w:t>
                            </w:r>
                            <w:r w:rsidRPr="009C2D2A">
                              <w:t>%</w:t>
                            </w:r>
                            <w:r>
                              <w:t xml:space="preserve"> p.a. for each year of the 5-year period.</w:t>
                            </w:r>
                          </w:p>
                          <w:p w14:paraId="54BEA503" w14:textId="4FE53E5E" w:rsidR="007405EF" w:rsidRDefault="007405EF" w:rsidP="00E70D67">
                            <w:pPr>
                              <w:pStyle w:val="CorporatePlanmainbodytext"/>
                              <w:numPr>
                                <w:ilvl w:val="0"/>
                                <w:numId w:val="65"/>
                              </w:numPr>
                            </w:pPr>
                            <w:r w:rsidRPr="00761627">
                              <w:t>CHW is forecasting a connection growth of 2.5% p.a. for Ballarat, the main growth centre of our service region, which is consistent with the City of Ballarat forecasts</w:t>
                            </w:r>
                          </w:p>
                          <w:p w14:paraId="172B64E8" w14:textId="408036EB" w:rsidR="007405EF" w:rsidRDefault="007405EF" w:rsidP="00F30750">
                            <w:pPr>
                              <w:pStyle w:val="CorporatePlanmainbodytext"/>
                              <w:numPr>
                                <w:ilvl w:val="0"/>
                                <w:numId w:val="65"/>
                              </w:numPr>
                            </w:pPr>
                            <w:r>
                              <w:t xml:space="preserve">The growth forecasts are higher than the current </w:t>
                            </w:r>
                            <w:r w:rsidRPr="00761627">
                              <w:t xml:space="preserve">Victoria in Future </w:t>
                            </w:r>
                            <w:r>
                              <w:t xml:space="preserve">2019 </w:t>
                            </w:r>
                            <w:r w:rsidRPr="00761627">
                              <w:t>forecasts</w:t>
                            </w:r>
                            <w:r>
                              <w:t xml:space="preserve"> which were made pre-pandemic </w:t>
                            </w:r>
                          </w:p>
                          <w:p w14:paraId="5E2CA976" w14:textId="77777777" w:rsidR="007405EF" w:rsidRDefault="0074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5AF7" id="Text Box 67" o:spid="_x0000_s1049" type="#_x0000_t202" style="position:absolute;margin-left:-.6pt;margin-top:5.2pt;width:458.5pt;height:23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" fillcolor="white [3201]" strokeweight=".5pt">
                <v:textbox>
                  <w:txbxContent>
                    <w:p w14:paraId="0423BC12" w14:textId="77777777" w:rsidR="007405EF" w:rsidRPr="002D7663" w:rsidRDefault="007405EF" w:rsidP="002D7663">
                      <w:pPr>
                        <w:pStyle w:val="CorporatePlanmainbodytext"/>
                        <w:rPr>
                          <w:b/>
                        </w:rPr>
                      </w:pPr>
                      <w:r w:rsidRPr="002D7663">
                        <w:rPr>
                          <w:b/>
                        </w:rPr>
                        <w:t xml:space="preserve">Key points: </w:t>
                      </w:r>
                    </w:p>
                    <w:p w14:paraId="69F2A008" w14:textId="77777777" w:rsidR="007405EF" w:rsidRDefault="007405EF" w:rsidP="00E70D67">
                      <w:pPr>
                        <w:pStyle w:val="CorporatePlanmainbodytext"/>
                        <w:numPr>
                          <w:ilvl w:val="0"/>
                          <w:numId w:val="65"/>
                        </w:numPr>
                      </w:pPr>
                      <w:r>
                        <w:t>The COVID-19 pandemic has influenced higher regional growth in many parts of regional Victoria, including Ballarat.</w:t>
                      </w:r>
                    </w:p>
                    <w:p w14:paraId="1BF2342A" w14:textId="099D9189" w:rsidR="007405EF" w:rsidRPr="009C2D2A" w:rsidRDefault="007405EF" w:rsidP="00E70D67">
                      <w:pPr>
                        <w:pStyle w:val="CorporatePlanmainbodytext"/>
                        <w:numPr>
                          <w:ilvl w:val="0"/>
                          <w:numId w:val="65"/>
                        </w:numPr>
                      </w:pPr>
                      <w:r w:rsidRPr="009C2D2A">
                        <w:t xml:space="preserve">Population growth has accelerated since 2020 with connection growth </w:t>
                      </w:r>
                      <w:r>
                        <w:t>in the region averaging 2.9% p.a. which is above its long-term average of 1.7% p.a.</w:t>
                      </w:r>
                    </w:p>
                    <w:p w14:paraId="470CC58D" w14:textId="59107973" w:rsidR="007405EF" w:rsidRDefault="007405EF" w:rsidP="006915B0">
                      <w:pPr>
                        <w:pStyle w:val="CorporatePlanmainbodytext"/>
                        <w:numPr>
                          <w:ilvl w:val="0"/>
                          <w:numId w:val="65"/>
                        </w:numPr>
                      </w:pPr>
                      <w:r>
                        <w:t>CHW expects this growth to moderate but not return to pre-pandemic levels.</w:t>
                      </w:r>
                    </w:p>
                    <w:p w14:paraId="28967397" w14:textId="1F241A2C" w:rsidR="007405EF" w:rsidRDefault="007405EF" w:rsidP="00061FBD">
                      <w:pPr>
                        <w:pStyle w:val="CorporatePlanmainbodytext"/>
                        <w:numPr>
                          <w:ilvl w:val="0"/>
                          <w:numId w:val="65"/>
                        </w:numPr>
                      </w:pPr>
                      <w:r w:rsidRPr="009C2D2A">
                        <w:t xml:space="preserve">CHW is forecasting </w:t>
                      </w:r>
                      <w:r>
                        <w:t xml:space="preserve">a total overall </w:t>
                      </w:r>
                      <w:r w:rsidRPr="009C2D2A">
                        <w:t xml:space="preserve">connection growth </w:t>
                      </w:r>
                      <w:r>
                        <w:t xml:space="preserve">rate </w:t>
                      </w:r>
                      <w:r w:rsidRPr="009C2D2A">
                        <w:t>of 2.</w:t>
                      </w:r>
                      <w:r>
                        <w:t>2</w:t>
                      </w:r>
                      <w:r w:rsidRPr="009C2D2A">
                        <w:t>%</w:t>
                      </w:r>
                      <w:r>
                        <w:t xml:space="preserve"> p.a. for each year of the 5-year period.</w:t>
                      </w:r>
                    </w:p>
                    <w:p w14:paraId="54BEA503" w14:textId="4FE53E5E" w:rsidR="007405EF" w:rsidRDefault="007405EF" w:rsidP="00E70D67">
                      <w:pPr>
                        <w:pStyle w:val="CorporatePlanmainbodytext"/>
                        <w:numPr>
                          <w:ilvl w:val="0"/>
                          <w:numId w:val="65"/>
                        </w:numPr>
                      </w:pPr>
                      <w:r w:rsidRPr="00761627">
                        <w:t>CHW is forecasting a connection growth of 2.5% p.a. for Ballarat, the main growth centre of our service region, which is consistent with the City of Ballarat forecasts</w:t>
                      </w:r>
                    </w:p>
                    <w:p w14:paraId="172B64E8" w14:textId="408036EB" w:rsidR="007405EF" w:rsidRDefault="007405EF" w:rsidP="00F30750">
                      <w:pPr>
                        <w:pStyle w:val="CorporatePlanmainbodytext"/>
                        <w:numPr>
                          <w:ilvl w:val="0"/>
                          <w:numId w:val="65"/>
                        </w:numPr>
                      </w:pPr>
                      <w:r>
                        <w:t xml:space="preserve">The growth forecasts are higher than the current </w:t>
                      </w:r>
                      <w:r w:rsidRPr="00761627">
                        <w:t xml:space="preserve">Victoria in Future </w:t>
                      </w:r>
                      <w:r>
                        <w:t xml:space="preserve">2019 </w:t>
                      </w:r>
                      <w:r w:rsidRPr="00761627">
                        <w:t>forecasts</w:t>
                      </w:r>
                      <w:r>
                        <w:t xml:space="preserve"> which were made pre-pandemic </w:t>
                      </w:r>
                    </w:p>
                    <w:p w14:paraId="5E2CA976" w14:textId="77777777" w:rsidR="007405EF" w:rsidRDefault="007405EF"/>
                  </w:txbxContent>
                </v:textbox>
              </v:shape>
            </w:pict>
          </mc:Fallback>
        </mc:AlternateContent>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r w:rsidR="00D06143" w:rsidRPr="00D06143">
        <w:tab/>
      </w:r>
    </w:p>
    <w:p w14:paraId="2B9E6A66" w14:textId="77777777" w:rsidR="00D06143" w:rsidRPr="00D06143" w:rsidRDefault="00D06143" w:rsidP="00D06143">
      <w:pPr>
        <w:pStyle w:val="CorporatePlanmainbodytext"/>
      </w:pPr>
    </w:p>
    <w:p w14:paraId="7764A3B1" w14:textId="77777777" w:rsidR="002D7663" w:rsidRDefault="002D7663" w:rsidP="00D06143">
      <w:pPr>
        <w:pStyle w:val="CorporatePlanmainbodytext"/>
      </w:pPr>
    </w:p>
    <w:p w14:paraId="6AE8B8EE" w14:textId="77777777" w:rsidR="002D7663" w:rsidRDefault="002D7663" w:rsidP="00D06143">
      <w:pPr>
        <w:pStyle w:val="CorporatePlanmainbodytext"/>
      </w:pPr>
    </w:p>
    <w:p w14:paraId="7D0B7792" w14:textId="77777777" w:rsidR="002D7663" w:rsidRDefault="002D7663" w:rsidP="00D06143">
      <w:pPr>
        <w:pStyle w:val="CorporatePlanmainbodytext"/>
      </w:pPr>
    </w:p>
    <w:p w14:paraId="3BF718A5" w14:textId="77777777" w:rsidR="002D7663" w:rsidRDefault="002D7663" w:rsidP="00D06143">
      <w:pPr>
        <w:pStyle w:val="CorporatePlanmainbodytext"/>
      </w:pPr>
    </w:p>
    <w:p w14:paraId="11794E7B" w14:textId="77777777" w:rsidR="002D7663" w:rsidRDefault="002D7663" w:rsidP="00D06143">
      <w:pPr>
        <w:pStyle w:val="CorporatePlanmainbodytext"/>
      </w:pPr>
    </w:p>
    <w:p w14:paraId="75C484AB" w14:textId="77777777" w:rsidR="002D7663" w:rsidRDefault="002D7663" w:rsidP="00D06143">
      <w:pPr>
        <w:pStyle w:val="CorporatePlanmainbodytext"/>
      </w:pPr>
    </w:p>
    <w:p w14:paraId="0F2298F9" w14:textId="77777777" w:rsidR="002D7663" w:rsidRDefault="002D7663" w:rsidP="00D06143">
      <w:pPr>
        <w:pStyle w:val="CorporatePlanmainbodytext"/>
      </w:pPr>
    </w:p>
    <w:p w14:paraId="3D533DE2" w14:textId="77777777" w:rsidR="002D7663" w:rsidRDefault="002D7663" w:rsidP="00D06143">
      <w:pPr>
        <w:pStyle w:val="CorporatePlanmainbodytext"/>
      </w:pPr>
    </w:p>
    <w:p w14:paraId="3D79CE22" w14:textId="77777777" w:rsidR="009825DE" w:rsidRDefault="009825DE" w:rsidP="00D06143">
      <w:pPr>
        <w:pStyle w:val="CorporatePlanmainbodytext"/>
      </w:pPr>
    </w:p>
    <w:p w14:paraId="3ADA373F" w14:textId="77777777" w:rsidR="00C03874" w:rsidRDefault="00C03874" w:rsidP="00D06143">
      <w:pPr>
        <w:pStyle w:val="CorporatePlanmainbodytext"/>
      </w:pPr>
    </w:p>
    <w:p w14:paraId="5DA0D2E7" w14:textId="681015C7" w:rsidR="00C45D3E" w:rsidRDefault="00C45D3E" w:rsidP="00D06143">
      <w:pPr>
        <w:pStyle w:val="CorporatePlanmainbodytext"/>
      </w:pPr>
      <w:r>
        <w:t xml:space="preserve">There are </w:t>
      </w:r>
      <w:r w:rsidR="00AD20AF">
        <w:t xml:space="preserve">2 </w:t>
      </w:r>
      <w:r>
        <w:t>key components to forecasting future demand for services and water consumption. These are the adopted growth rates in regards to new connected services and the average consumption of water per connected service.  Both of these components are discussed below.</w:t>
      </w:r>
    </w:p>
    <w:p w14:paraId="7DC7C4AD" w14:textId="77777777" w:rsidR="007B203C" w:rsidRDefault="007B203C" w:rsidP="00D06143">
      <w:pPr>
        <w:pStyle w:val="CorporatePlanmainbodytext"/>
      </w:pPr>
    </w:p>
    <w:p w14:paraId="73D11C1A" w14:textId="77777777" w:rsidR="005621B3" w:rsidRDefault="00C45D3E" w:rsidP="005621B3">
      <w:pPr>
        <w:pStyle w:val="Heading2"/>
      </w:pPr>
      <w:bookmarkStart w:id="42" w:name="_Toc115430844"/>
      <w:r>
        <w:t>Growth</w:t>
      </w:r>
      <w:bookmarkEnd w:id="42"/>
    </w:p>
    <w:p w14:paraId="38300A01" w14:textId="4C206DCD" w:rsidR="006B3121" w:rsidRDefault="005621B3" w:rsidP="00D06143">
      <w:pPr>
        <w:pStyle w:val="CorporatePlanmainbodytext"/>
      </w:pPr>
      <w:r>
        <w:t xml:space="preserve">The method for forecasting </w:t>
      </w:r>
      <w:r w:rsidR="009F160D">
        <w:t xml:space="preserve">growth rates </w:t>
      </w:r>
      <w:r>
        <w:t xml:space="preserve">for the 2023-28 regulatory period </w:t>
      </w:r>
      <w:r w:rsidR="003A0BDD">
        <w:t>is</w:t>
      </w:r>
      <w:r w:rsidR="006B3121">
        <w:t xml:space="preserve"> largely based upon the work completed as part of the development of </w:t>
      </w:r>
      <w:r w:rsidR="009F160D">
        <w:t xml:space="preserve">CHW’s </w:t>
      </w:r>
      <w:r w:rsidRPr="005621B3">
        <w:t>2022 Urban Water Strategy (UWS)</w:t>
      </w:r>
      <w:r w:rsidR="006B3121">
        <w:t>. The UWS</w:t>
      </w:r>
      <w:r w:rsidRPr="005621B3">
        <w:t xml:space="preserve"> is a 50-year plan that considers </w:t>
      </w:r>
      <w:r w:rsidR="006B3121">
        <w:t xml:space="preserve">in detail the factors that </w:t>
      </w:r>
      <w:r w:rsidRPr="005621B3">
        <w:t>influences future service delivery</w:t>
      </w:r>
      <w:r w:rsidR="006B3121">
        <w:t xml:space="preserve"> such as</w:t>
      </w:r>
      <w:r w:rsidRPr="005621B3">
        <w:t xml:space="preserve"> population growth, climate change, regulatory requirements and changing policy directions. The plan, which looks as far ahead as 2070, details </w:t>
      </w:r>
      <w:r w:rsidR="0009413B">
        <w:t xml:space="preserve">connection growth </w:t>
      </w:r>
      <w:r w:rsidRPr="005621B3">
        <w:t>scenarios</w:t>
      </w:r>
      <w:r w:rsidR="006B3121">
        <w:t xml:space="preserve"> for each of the 15 systems managed by CHW</w:t>
      </w:r>
      <w:r w:rsidRPr="005621B3">
        <w:t>, as well as wastewater capacity and needs.</w:t>
      </w:r>
      <w:r w:rsidR="006B3121">
        <w:t xml:space="preserve"> The UWS and its underlying assumptions </w:t>
      </w:r>
      <w:r w:rsidR="0085748F">
        <w:t xml:space="preserve">regarding supply and demand scenarios </w:t>
      </w:r>
      <w:r w:rsidR="006B3121">
        <w:t xml:space="preserve">have been fully endorsed by the State Government, and </w:t>
      </w:r>
      <w:r w:rsidR="003A0BDD">
        <w:t xml:space="preserve">it </w:t>
      </w:r>
      <w:r w:rsidR="006B3121">
        <w:t>is publicly available on our website.</w:t>
      </w:r>
      <w:r w:rsidR="006B3121">
        <w:rPr>
          <w:rStyle w:val="FootnoteReference"/>
        </w:rPr>
        <w:footnoteReference w:id="30"/>
      </w:r>
      <w:r w:rsidR="008726BA">
        <w:t xml:space="preserve"> </w:t>
      </w:r>
      <w:r w:rsidR="008726BA">
        <w:rPr>
          <w:rStyle w:val="FootnoteReference"/>
        </w:rPr>
        <w:footnoteReference w:id="31"/>
      </w:r>
    </w:p>
    <w:p w14:paraId="25FCAC3F" w14:textId="77777777" w:rsidR="005621B3" w:rsidRDefault="006B3121" w:rsidP="00D06143">
      <w:pPr>
        <w:pStyle w:val="CorporatePlanmainbodytext"/>
      </w:pPr>
      <w:r>
        <w:t xml:space="preserve">A key part of the UWS </w:t>
      </w:r>
      <w:r w:rsidR="003A0BDD">
        <w:t xml:space="preserve">and this review </w:t>
      </w:r>
      <w:r>
        <w:t>was understanding the influences on future growth rates in the CHW service region.  Key sources of information accessed and relied upon included:</w:t>
      </w:r>
    </w:p>
    <w:p w14:paraId="6968A53B" w14:textId="11C79ECE" w:rsidR="00F207F5" w:rsidRDefault="00F207F5" w:rsidP="00F207F5">
      <w:pPr>
        <w:pStyle w:val="CorporatePlanmainbodytext"/>
        <w:numPr>
          <w:ilvl w:val="0"/>
          <w:numId w:val="64"/>
        </w:numPr>
      </w:pPr>
      <w:r>
        <w:t xml:space="preserve">Victoria in Future </w:t>
      </w:r>
      <w:r w:rsidR="00926532">
        <w:t xml:space="preserve">2019 </w:t>
      </w:r>
      <w:r>
        <w:t>(VIF</w:t>
      </w:r>
      <w:r w:rsidR="0085748F">
        <w:t>2019</w:t>
      </w:r>
      <w:r>
        <w:t>) growth forecasts</w:t>
      </w:r>
      <w:r w:rsidRPr="003A0BDD">
        <w:t xml:space="preserve"> </w:t>
      </w:r>
    </w:p>
    <w:p w14:paraId="6E97B90C" w14:textId="77777777" w:rsidR="009F593A" w:rsidRDefault="00AD20AF" w:rsidP="00E70D67">
      <w:pPr>
        <w:pStyle w:val="CorporatePlanmainbodytext"/>
        <w:numPr>
          <w:ilvl w:val="0"/>
          <w:numId w:val="64"/>
        </w:numPr>
      </w:pPr>
      <w:r>
        <w:t>c</w:t>
      </w:r>
      <w:r w:rsidR="009F593A">
        <w:t>hanges in regional growth patterns influenced by the COVID-19 pandemic</w:t>
      </w:r>
    </w:p>
    <w:p w14:paraId="4DA301C9" w14:textId="77777777" w:rsidR="005272A6" w:rsidRDefault="00AD20AF" w:rsidP="00E70D67">
      <w:pPr>
        <w:pStyle w:val="CorporatePlanmainbodytext"/>
        <w:numPr>
          <w:ilvl w:val="0"/>
          <w:numId w:val="64"/>
        </w:numPr>
      </w:pPr>
      <w:r>
        <w:t>i</w:t>
      </w:r>
      <w:r w:rsidR="005272A6">
        <w:t xml:space="preserve">nfluences on future </w:t>
      </w:r>
      <w:r w:rsidR="00355FF5">
        <w:t xml:space="preserve">local </w:t>
      </w:r>
      <w:r w:rsidR="005272A6">
        <w:t>growth</w:t>
      </w:r>
    </w:p>
    <w:p w14:paraId="018862C0" w14:textId="77777777" w:rsidR="00931C13" w:rsidRDefault="00AD20AF" w:rsidP="00E70D67">
      <w:pPr>
        <w:pStyle w:val="CorporatePlanmainbodytext"/>
        <w:numPr>
          <w:ilvl w:val="0"/>
          <w:numId w:val="64"/>
        </w:numPr>
      </w:pPr>
      <w:r>
        <w:t>h</w:t>
      </w:r>
      <w:r w:rsidR="00931C13">
        <w:t>istorical growth rates from our records</w:t>
      </w:r>
    </w:p>
    <w:p w14:paraId="23B687CE" w14:textId="5FFCAF98" w:rsidR="00C92494" w:rsidRDefault="00355FF5" w:rsidP="00E70D67">
      <w:pPr>
        <w:pStyle w:val="CorporatePlanmainbodytext"/>
        <w:numPr>
          <w:ilvl w:val="0"/>
          <w:numId w:val="64"/>
        </w:numPr>
      </w:pPr>
      <w:r>
        <w:t xml:space="preserve">Local Government forecasts </w:t>
      </w:r>
      <w:r w:rsidR="003A0BDD">
        <w:t xml:space="preserve">from the City of Ballarat for the Ballarat LGA </w:t>
      </w:r>
    </w:p>
    <w:p w14:paraId="2C84B73D" w14:textId="77777777" w:rsidR="009F593A" w:rsidRDefault="009F593A" w:rsidP="009F593A">
      <w:pPr>
        <w:pStyle w:val="CorporatePlanmainbodytext"/>
      </w:pPr>
      <w:r>
        <w:t xml:space="preserve">A brief discussion of each </w:t>
      </w:r>
      <w:r w:rsidR="003A0BDD">
        <w:t>source of information</w:t>
      </w:r>
      <w:r>
        <w:t xml:space="preserve"> and outcome is shown below:</w:t>
      </w:r>
    </w:p>
    <w:p w14:paraId="7A766AFC" w14:textId="3223F89D" w:rsidR="003F2969" w:rsidRPr="009F593A" w:rsidRDefault="003F2969" w:rsidP="003F2969">
      <w:pPr>
        <w:pStyle w:val="CorporatePlanmainbodytext"/>
        <w:rPr>
          <w:u w:val="single"/>
        </w:rPr>
      </w:pPr>
      <w:r>
        <w:rPr>
          <w:u w:val="single"/>
        </w:rPr>
        <w:t xml:space="preserve">Victorian in Future </w:t>
      </w:r>
      <w:r w:rsidR="00690D82">
        <w:rPr>
          <w:u w:val="single"/>
        </w:rPr>
        <w:t xml:space="preserve">2019 </w:t>
      </w:r>
      <w:r>
        <w:rPr>
          <w:u w:val="single"/>
        </w:rPr>
        <w:t>(</w:t>
      </w:r>
      <w:r w:rsidRPr="009F593A">
        <w:rPr>
          <w:u w:val="single"/>
        </w:rPr>
        <w:t>VIF</w:t>
      </w:r>
      <w:r w:rsidR="009E3B94">
        <w:rPr>
          <w:u w:val="single"/>
        </w:rPr>
        <w:t>2019</w:t>
      </w:r>
      <w:r>
        <w:rPr>
          <w:u w:val="single"/>
        </w:rPr>
        <w:t xml:space="preserve">) </w:t>
      </w:r>
    </w:p>
    <w:p w14:paraId="2BF33EDB" w14:textId="29056638" w:rsidR="003F2969" w:rsidRDefault="0009413B" w:rsidP="003F2969">
      <w:pPr>
        <w:pStyle w:val="CorporatePlanmainbodytext"/>
      </w:pPr>
      <w:r>
        <w:t>VIF is the Victorian Government’s official source of future population projections.</w:t>
      </w:r>
      <w:r>
        <w:rPr>
          <w:rStyle w:val="FootnoteReference"/>
        </w:rPr>
        <w:footnoteReference w:id="32"/>
      </w:r>
      <w:r w:rsidR="00355FF5">
        <w:t xml:space="preserve"> </w:t>
      </w:r>
      <w:r w:rsidR="003F2969">
        <w:t xml:space="preserve">The most recent </w:t>
      </w:r>
      <w:r w:rsidR="003F2969" w:rsidRPr="00D06143">
        <w:t>VIF</w:t>
      </w:r>
      <w:r w:rsidR="00690D82">
        <w:t>2019</w:t>
      </w:r>
      <w:r w:rsidR="003F2969" w:rsidRPr="00D06143">
        <w:t xml:space="preserve"> data </w:t>
      </w:r>
      <w:r w:rsidR="003F2969">
        <w:t>(</w:t>
      </w:r>
      <w:r w:rsidR="003F2969" w:rsidRPr="00D06143">
        <w:t xml:space="preserve">indicates a residential population growth rate </w:t>
      </w:r>
      <w:r w:rsidR="003F2969">
        <w:t xml:space="preserve">in the Ballarat LGA </w:t>
      </w:r>
      <w:r w:rsidR="003F2969" w:rsidRPr="00D06143">
        <w:t>of 1.</w:t>
      </w:r>
      <w:r w:rsidR="00341914">
        <w:t>8</w:t>
      </w:r>
      <w:r w:rsidR="003F2969" w:rsidRPr="00D06143">
        <w:t xml:space="preserve">% </w:t>
      </w:r>
      <w:r w:rsidR="003F2969">
        <w:t xml:space="preserve">p.a. </w:t>
      </w:r>
      <w:r w:rsidR="003F2969" w:rsidRPr="00D06143">
        <w:t xml:space="preserve">over the </w:t>
      </w:r>
      <w:r w:rsidR="00AD20AF">
        <w:t>5</w:t>
      </w:r>
      <w:r w:rsidR="003F2969" w:rsidRPr="00D06143">
        <w:t xml:space="preserve">-year period to 2026, reducing to 1.7% </w:t>
      </w:r>
      <w:r w:rsidR="003F2969">
        <w:t xml:space="preserve">p.a. </w:t>
      </w:r>
      <w:r w:rsidR="003F2969" w:rsidRPr="00D06143">
        <w:t xml:space="preserve">over the following </w:t>
      </w:r>
      <w:r w:rsidR="00AD20AF">
        <w:t>5</w:t>
      </w:r>
      <w:r w:rsidR="003F2969" w:rsidRPr="00D06143">
        <w:t>-year period to 2031</w:t>
      </w:r>
      <w:r w:rsidR="003F2969">
        <w:t>, as shown by the following table.  It is important to note that this VIF data was develope</w:t>
      </w:r>
      <w:r w:rsidR="009E3B94">
        <w:t>d</w:t>
      </w:r>
      <w:r w:rsidR="003F2969">
        <w:t xml:space="preserve"> </w:t>
      </w:r>
      <w:r w:rsidR="00341914">
        <w:t xml:space="preserve">in 2019 </w:t>
      </w:r>
      <w:r w:rsidR="003F2969">
        <w:t xml:space="preserve">prior to the COVID-19 pandemic </w:t>
      </w:r>
      <w:r w:rsidR="00341914">
        <w:t xml:space="preserve">commencing in early 2020 </w:t>
      </w:r>
      <w:r w:rsidR="003F2969">
        <w:t xml:space="preserve">and does not reflect the substantial changes in growth drivers and patterns that have occurred across the state since then. CHW has relied upon additional analysis of </w:t>
      </w:r>
      <w:r w:rsidR="009E3B94">
        <w:t xml:space="preserve">economic </w:t>
      </w:r>
      <w:r w:rsidR="003F2969">
        <w:t xml:space="preserve">growth drivers to estimate future connection rates. </w:t>
      </w:r>
    </w:p>
    <w:p w14:paraId="7C852F95" w14:textId="6200D5F9" w:rsidR="003F2969" w:rsidRPr="00F82430" w:rsidRDefault="003F2969" w:rsidP="003F2969">
      <w:pPr>
        <w:pStyle w:val="CorporatePlanmainbodytext"/>
        <w:rPr>
          <w:sz w:val="20"/>
        </w:rPr>
      </w:pPr>
      <w:r w:rsidRPr="00F82430">
        <w:rPr>
          <w:sz w:val="20"/>
        </w:rPr>
        <w:t>Table 12.1</w:t>
      </w:r>
      <w:r w:rsidRPr="00F82430">
        <w:rPr>
          <w:sz w:val="20"/>
        </w:rPr>
        <w:tab/>
      </w:r>
      <w:r w:rsidR="009E3B94" w:rsidRPr="009E3B94">
        <w:rPr>
          <w:b/>
          <w:sz w:val="20"/>
        </w:rPr>
        <w:t>VIF2019:</w:t>
      </w:r>
      <w:r w:rsidR="009E3B94">
        <w:rPr>
          <w:sz w:val="20"/>
        </w:rPr>
        <w:t xml:space="preserve"> </w:t>
      </w:r>
      <w:r w:rsidRPr="00F82430">
        <w:rPr>
          <w:b/>
          <w:sz w:val="20"/>
        </w:rPr>
        <w:t xml:space="preserve">Ballarat LGA - Estimated </w:t>
      </w:r>
      <w:r w:rsidR="00AD20AF">
        <w:rPr>
          <w:b/>
          <w:sz w:val="20"/>
        </w:rPr>
        <w:t>r</w:t>
      </w:r>
      <w:r w:rsidRPr="00F82430">
        <w:rPr>
          <w:b/>
          <w:sz w:val="20"/>
        </w:rPr>
        <w:t xml:space="preserve">esidential </w:t>
      </w:r>
      <w:r w:rsidR="00AD20AF">
        <w:rPr>
          <w:b/>
          <w:sz w:val="20"/>
        </w:rPr>
        <w:t>p</w:t>
      </w:r>
      <w:r w:rsidRPr="00F82430">
        <w:rPr>
          <w:b/>
          <w:sz w:val="20"/>
        </w:rPr>
        <w:t>opulation</w:t>
      </w:r>
    </w:p>
    <w:tbl>
      <w:tblPr>
        <w:tblStyle w:val="TableGrid8"/>
        <w:tblW w:w="9072" w:type="dxa"/>
        <w:tblLook w:val="04A0" w:firstRow="1" w:lastRow="0" w:firstColumn="1" w:lastColumn="0" w:noHBand="0" w:noVBand="1"/>
      </w:tblPr>
      <w:tblGrid>
        <w:gridCol w:w="1134"/>
        <w:gridCol w:w="1195"/>
        <w:gridCol w:w="1369"/>
        <w:gridCol w:w="1689"/>
        <w:gridCol w:w="1834"/>
        <w:gridCol w:w="1851"/>
      </w:tblGrid>
      <w:tr w:rsidR="003F2969" w:rsidRPr="00F82430" w14:paraId="5E50B9B2" w14:textId="77777777" w:rsidTr="0009413B">
        <w:trPr>
          <w:cnfStyle w:val="100000000000" w:firstRow="1" w:lastRow="0" w:firstColumn="0" w:lastColumn="0" w:oddVBand="0" w:evenVBand="0" w:oddHBand="0" w:evenHBand="0" w:firstRowFirstColumn="0" w:firstRowLastColumn="0" w:lastRowFirstColumn="0" w:lastRowLastColumn="0"/>
          <w:trHeight w:val="300"/>
        </w:trPr>
        <w:tc>
          <w:tcPr>
            <w:tcW w:w="1134" w:type="dxa"/>
            <w:noWrap/>
            <w:vAlign w:val="center"/>
            <w:hideMark/>
          </w:tcPr>
          <w:p w14:paraId="1C7F6AB5" w14:textId="77777777" w:rsidR="003F2969" w:rsidRPr="00F82430" w:rsidRDefault="003F2969" w:rsidP="0009413B">
            <w:pPr>
              <w:pStyle w:val="CorporatePlanmainbodytext"/>
              <w:spacing w:before="0" w:after="0" w:line="240" w:lineRule="auto"/>
              <w:rPr>
                <w:sz w:val="20"/>
              </w:rPr>
            </w:pPr>
            <w:r w:rsidRPr="00F82430">
              <w:rPr>
                <w:sz w:val="20"/>
              </w:rPr>
              <w:t> </w:t>
            </w:r>
          </w:p>
        </w:tc>
        <w:tc>
          <w:tcPr>
            <w:tcW w:w="4253" w:type="dxa"/>
            <w:gridSpan w:val="3"/>
            <w:noWrap/>
            <w:vAlign w:val="center"/>
            <w:hideMark/>
          </w:tcPr>
          <w:p w14:paraId="5F2D53BB" w14:textId="77777777" w:rsidR="003F2969" w:rsidRPr="00F82430" w:rsidRDefault="003F2969" w:rsidP="0009413B">
            <w:pPr>
              <w:pStyle w:val="CorporatePlanmainbodytext"/>
              <w:spacing w:before="0" w:after="0" w:line="240" w:lineRule="auto"/>
              <w:jc w:val="center"/>
              <w:rPr>
                <w:sz w:val="20"/>
              </w:rPr>
            </w:pPr>
            <w:r w:rsidRPr="00F82430">
              <w:rPr>
                <w:sz w:val="20"/>
              </w:rPr>
              <w:t>Population Estimate</w:t>
            </w:r>
          </w:p>
          <w:p w14:paraId="68F20CB1" w14:textId="77777777" w:rsidR="003F2969" w:rsidRPr="00F82430" w:rsidRDefault="003F2969" w:rsidP="0009413B">
            <w:pPr>
              <w:pStyle w:val="CorporatePlanmainbodytext"/>
              <w:spacing w:before="0" w:after="0" w:line="240" w:lineRule="auto"/>
              <w:jc w:val="center"/>
              <w:rPr>
                <w:sz w:val="20"/>
              </w:rPr>
            </w:pPr>
          </w:p>
        </w:tc>
        <w:tc>
          <w:tcPr>
            <w:tcW w:w="3685" w:type="dxa"/>
            <w:gridSpan w:val="2"/>
            <w:noWrap/>
            <w:vAlign w:val="center"/>
            <w:hideMark/>
          </w:tcPr>
          <w:p w14:paraId="28DDC163" w14:textId="77777777" w:rsidR="003F2969" w:rsidRPr="00F82430" w:rsidRDefault="003F2969" w:rsidP="0009413B">
            <w:pPr>
              <w:pStyle w:val="CorporatePlanmainbodytext"/>
              <w:spacing w:before="0" w:after="0" w:line="240" w:lineRule="auto"/>
              <w:jc w:val="center"/>
              <w:rPr>
                <w:sz w:val="20"/>
              </w:rPr>
            </w:pPr>
            <w:r w:rsidRPr="00F82430">
              <w:rPr>
                <w:sz w:val="20"/>
              </w:rPr>
              <w:t>Annual Growth %</w:t>
            </w:r>
            <w:r>
              <w:rPr>
                <w:sz w:val="20"/>
              </w:rPr>
              <w:t xml:space="preserve"> p.a.</w:t>
            </w:r>
          </w:p>
        </w:tc>
      </w:tr>
      <w:tr w:rsidR="003F2969" w:rsidRPr="00F82430" w14:paraId="26274CEA" w14:textId="77777777" w:rsidTr="0009413B">
        <w:trPr>
          <w:cnfStyle w:val="000000100000" w:firstRow="0" w:lastRow="0" w:firstColumn="0" w:lastColumn="0" w:oddVBand="0" w:evenVBand="0" w:oddHBand="1" w:evenHBand="0" w:firstRowFirstColumn="0" w:firstRowLastColumn="0" w:lastRowFirstColumn="0" w:lastRowLastColumn="0"/>
          <w:trHeight w:val="300"/>
        </w:trPr>
        <w:tc>
          <w:tcPr>
            <w:tcW w:w="1134" w:type="dxa"/>
            <w:noWrap/>
            <w:vAlign w:val="center"/>
            <w:hideMark/>
          </w:tcPr>
          <w:p w14:paraId="59F0CD7C" w14:textId="77777777" w:rsidR="003F2969" w:rsidRPr="00F82430" w:rsidRDefault="003F2969" w:rsidP="0009413B">
            <w:pPr>
              <w:pStyle w:val="CorporatePlanmainbodytext"/>
              <w:spacing w:before="0" w:after="0" w:line="240" w:lineRule="auto"/>
              <w:rPr>
                <w:sz w:val="20"/>
              </w:rPr>
            </w:pPr>
            <w:r w:rsidRPr="00F82430">
              <w:rPr>
                <w:sz w:val="20"/>
              </w:rPr>
              <w:t> </w:t>
            </w:r>
          </w:p>
        </w:tc>
        <w:tc>
          <w:tcPr>
            <w:tcW w:w="1195" w:type="dxa"/>
            <w:noWrap/>
            <w:vAlign w:val="center"/>
            <w:hideMark/>
          </w:tcPr>
          <w:p w14:paraId="0607F680" w14:textId="77777777" w:rsidR="003F2969" w:rsidRPr="00F82430" w:rsidRDefault="003F2969" w:rsidP="006C0F6F">
            <w:pPr>
              <w:pStyle w:val="CorporatePlanmainbodytext"/>
              <w:spacing w:before="0" w:after="0" w:line="240" w:lineRule="auto"/>
              <w:jc w:val="center"/>
              <w:rPr>
                <w:b/>
                <w:sz w:val="20"/>
              </w:rPr>
            </w:pPr>
            <w:r w:rsidRPr="00F82430">
              <w:rPr>
                <w:b/>
                <w:sz w:val="20"/>
              </w:rPr>
              <w:t>2021</w:t>
            </w:r>
          </w:p>
        </w:tc>
        <w:tc>
          <w:tcPr>
            <w:tcW w:w="1369" w:type="dxa"/>
            <w:noWrap/>
            <w:vAlign w:val="center"/>
            <w:hideMark/>
          </w:tcPr>
          <w:p w14:paraId="7A8847EA" w14:textId="77777777" w:rsidR="003F2969" w:rsidRPr="00F82430" w:rsidRDefault="003F2969" w:rsidP="006C0F6F">
            <w:pPr>
              <w:pStyle w:val="CorporatePlanmainbodytext"/>
              <w:spacing w:before="0" w:after="0" w:line="240" w:lineRule="auto"/>
              <w:jc w:val="center"/>
              <w:rPr>
                <w:b/>
                <w:sz w:val="20"/>
              </w:rPr>
            </w:pPr>
            <w:r w:rsidRPr="00F82430">
              <w:rPr>
                <w:b/>
                <w:sz w:val="20"/>
              </w:rPr>
              <w:t>2026</w:t>
            </w:r>
          </w:p>
        </w:tc>
        <w:tc>
          <w:tcPr>
            <w:tcW w:w="1689" w:type="dxa"/>
            <w:noWrap/>
            <w:vAlign w:val="center"/>
            <w:hideMark/>
          </w:tcPr>
          <w:p w14:paraId="593BDDC8" w14:textId="77777777" w:rsidR="003F2969" w:rsidRPr="00F82430" w:rsidRDefault="003F2969" w:rsidP="006C0F6F">
            <w:pPr>
              <w:pStyle w:val="CorporatePlanmainbodytext"/>
              <w:spacing w:before="0" w:after="0" w:line="240" w:lineRule="auto"/>
              <w:jc w:val="center"/>
              <w:rPr>
                <w:b/>
                <w:sz w:val="20"/>
              </w:rPr>
            </w:pPr>
            <w:r w:rsidRPr="00F82430">
              <w:rPr>
                <w:b/>
                <w:sz w:val="20"/>
              </w:rPr>
              <w:t>2031</w:t>
            </w:r>
          </w:p>
        </w:tc>
        <w:tc>
          <w:tcPr>
            <w:tcW w:w="1834" w:type="dxa"/>
            <w:noWrap/>
            <w:vAlign w:val="center"/>
            <w:hideMark/>
          </w:tcPr>
          <w:p w14:paraId="68B83292" w14:textId="77777777" w:rsidR="003F2969" w:rsidRPr="00F82430" w:rsidRDefault="003F2969" w:rsidP="006C0F6F">
            <w:pPr>
              <w:pStyle w:val="CorporatePlanmainbodytext"/>
              <w:spacing w:before="0" w:after="0" w:line="240" w:lineRule="auto"/>
              <w:jc w:val="center"/>
              <w:rPr>
                <w:b/>
                <w:sz w:val="20"/>
              </w:rPr>
            </w:pPr>
            <w:r w:rsidRPr="00F82430">
              <w:rPr>
                <w:b/>
                <w:sz w:val="20"/>
              </w:rPr>
              <w:t>2021-26</w:t>
            </w:r>
          </w:p>
        </w:tc>
        <w:tc>
          <w:tcPr>
            <w:tcW w:w="1851" w:type="dxa"/>
            <w:noWrap/>
            <w:vAlign w:val="center"/>
            <w:hideMark/>
          </w:tcPr>
          <w:p w14:paraId="7D7900F9" w14:textId="77777777" w:rsidR="003F2969" w:rsidRPr="00F82430" w:rsidRDefault="003F2969" w:rsidP="006C0F6F">
            <w:pPr>
              <w:pStyle w:val="CorporatePlanmainbodytext"/>
              <w:spacing w:before="0" w:after="0" w:line="240" w:lineRule="auto"/>
              <w:jc w:val="center"/>
              <w:rPr>
                <w:b/>
                <w:sz w:val="20"/>
              </w:rPr>
            </w:pPr>
            <w:r w:rsidRPr="00F82430">
              <w:rPr>
                <w:b/>
                <w:sz w:val="20"/>
              </w:rPr>
              <w:t>2026-31</w:t>
            </w:r>
          </w:p>
        </w:tc>
      </w:tr>
      <w:tr w:rsidR="003F2969" w:rsidRPr="00F82430" w14:paraId="311FC00D" w14:textId="77777777" w:rsidTr="0009413B">
        <w:trPr>
          <w:cnfStyle w:val="000000010000" w:firstRow="0" w:lastRow="0" w:firstColumn="0" w:lastColumn="0" w:oddVBand="0" w:evenVBand="0" w:oddHBand="0" w:evenHBand="1" w:firstRowFirstColumn="0" w:firstRowLastColumn="0" w:lastRowFirstColumn="0" w:lastRowLastColumn="0"/>
          <w:trHeight w:val="300"/>
        </w:trPr>
        <w:tc>
          <w:tcPr>
            <w:tcW w:w="1134" w:type="dxa"/>
            <w:noWrap/>
            <w:vAlign w:val="center"/>
            <w:hideMark/>
          </w:tcPr>
          <w:p w14:paraId="4CBE7B9B" w14:textId="551D957C" w:rsidR="003F2969" w:rsidRPr="00F82430" w:rsidRDefault="003F2969" w:rsidP="0009413B">
            <w:pPr>
              <w:pStyle w:val="CorporatePlanmainbodytext"/>
              <w:spacing w:before="0" w:after="0" w:line="240" w:lineRule="auto"/>
              <w:rPr>
                <w:sz w:val="20"/>
              </w:rPr>
            </w:pPr>
            <w:r w:rsidRPr="00F82430">
              <w:rPr>
                <w:sz w:val="20"/>
              </w:rPr>
              <w:t>VIF2019</w:t>
            </w:r>
          </w:p>
        </w:tc>
        <w:tc>
          <w:tcPr>
            <w:tcW w:w="1195" w:type="dxa"/>
            <w:noWrap/>
            <w:vAlign w:val="center"/>
            <w:hideMark/>
          </w:tcPr>
          <w:p w14:paraId="4298D7E7" w14:textId="77777777" w:rsidR="003F2969" w:rsidRPr="00F82430" w:rsidRDefault="003F2969" w:rsidP="006C0F6F">
            <w:pPr>
              <w:pStyle w:val="CorporatePlanmainbodytext"/>
              <w:spacing w:before="0" w:after="0" w:line="240" w:lineRule="auto"/>
              <w:jc w:val="center"/>
              <w:rPr>
                <w:sz w:val="20"/>
              </w:rPr>
            </w:pPr>
            <w:r w:rsidRPr="00F82430">
              <w:rPr>
                <w:sz w:val="20"/>
              </w:rPr>
              <w:t>113,710</w:t>
            </w:r>
          </w:p>
        </w:tc>
        <w:tc>
          <w:tcPr>
            <w:tcW w:w="1369" w:type="dxa"/>
            <w:noWrap/>
            <w:vAlign w:val="center"/>
            <w:hideMark/>
          </w:tcPr>
          <w:p w14:paraId="7C9F96A6" w14:textId="77777777" w:rsidR="003F2969" w:rsidRPr="00F82430" w:rsidRDefault="003F2969" w:rsidP="006C0F6F">
            <w:pPr>
              <w:pStyle w:val="CorporatePlanmainbodytext"/>
              <w:spacing w:before="0" w:after="0" w:line="240" w:lineRule="auto"/>
              <w:jc w:val="center"/>
              <w:rPr>
                <w:sz w:val="20"/>
              </w:rPr>
            </w:pPr>
            <w:r w:rsidRPr="00F82430">
              <w:rPr>
                <w:sz w:val="20"/>
              </w:rPr>
              <w:t>124,630</w:t>
            </w:r>
          </w:p>
        </w:tc>
        <w:tc>
          <w:tcPr>
            <w:tcW w:w="1689" w:type="dxa"/>
            <w:noWrap/>
            <w:vAlign w:val="center"/>
            <w:hideMark/>
          </w:tcPr>
          <w:p w14:paraId="1163676D" w14:textId="77777777" w:rsidR="003F2969" w:rsidRPr="00F82430" w:rsidRDefault="003F2969" w:rsidP="006C0F6F">
            <w:pPr>
              <w:pStyle w:val="CorporatePlanmainbodytext"/>
              <w:spacing w:before="0" w:after="0" w:line="240" w:lineRule="auto"/>
              <w:jc w:val="center"/>
              <w:rPr>
                <w:sz w:val="20"/>
              </w:rPr>
            </w:pPr>
            <w:r w:rsidRPr="00F82430">
              <w:rPr>
                <w:sz w:val="20"/>
              </w:rPr>
              <w:t>135,440</w:t>
            </w:r>
          </w:p>
        </w:tc>
        <w:tc>
          <w:tcPr>
            <w:tcW w:w="1834" w:type="dxa"/>
            <w:noWrap/>
            <w:vAlign w:val="center"/>
            <w:hideMark/>
          </w:tcPr>
          <w:p w14:paraId="2D8383A9" w14:textId="77777777" w:rsidR="003F2969" w:rsidRPr="00F82430" w:rsidRDefault="003F2969" w:rsidP="006C0F6F">
            <w:pPr>
              <w:pStyle w:val="CorporatePlanmainbodytext"/>
              <w:spacing w:before="0" w:after="0" w:line="240" w:lineRule="auto"/>
              <w:jc w:val="center"/>
              <w:rPr>
                <w:sz w:val="20"/>
              </w:rPr>
            </w:pPr>
            <w:r w:rsidRPr="00F82430">
              <w:rPr>
                <w:sz w:val="20"/>
              </w:rPr>
              <w:t>1.</w:t>
            </w:r>
            <w:r w:rsidR="004F044B">
              <w:rPr>
                <w:sz w:val="20"/>
              </w:rPr>
              <w:t>8</w:t>
            </w:r>
            <w:r w:rsidRPr="00F82430">
              <w:rPr>
                <w:sz w:val="20"/>
              </w:rPr>
              <w:t>%</w:t>
            </w:r>
          </w:p>
        </w:tc>
        <w:tc>
          <w:tcPr>
            <w:tcW w:w="1851" w:type="dxa"/>
            <w:noWrap/>
            <w:vAlign w:val="center"/>
            <w:hideMark/>
          </w:tcPr>
          <w:p w14:paraId="295EB3AD" w14:textId="77777777" w:rsidR="003F2969" w:rsidRPr="00F82430" w:rsidRDefault="003F2969" w:rsidP="006C0F6F">
            <w:pPr>
              <w:pStyle w:val="CorporatePlanmainbodytext"/>
              <w:spacing w:before="0" w:after="0" w:line="240" w:lineRule="auto"/>
              <w:jc w:val="center"/>
              <w:rPr>
                <w:sz w:val="20"/>
              </w:rPr>
            </w:pPr>
            <w:r w:rsidRPr="00F82430">
              <w:rPr>
                <w:sz w:val="20"/>
              </w:rPr>
              <w:t>1.7%</w:t>
            </w:r>
          </w:p>
        </w:tc>
      </w:tr>
    </w:tbl>
    <w:p w14:paraId="5912E516" w14:textId="77777777" w:rsidR="009F593A" w:rsidRDefault="00C92494" w:rsidP="009F593A">
      <w:pPr>
        <w:pStyle w:val="CorporatePlanmainbodytext"/>
        <w:rPr>
          <w:u w:val="single"/>
        </w:rPr>
      </w:pPr>
      <w:r>
        <w:rPr>
          <w:u w:val="single"/>
        </w:rPr>
        <w:t>Changes in r</w:t>
      </w:r>
      <w:r w:rsidR="009F593A">
        <w:rPr>
          <w:u w:val="single"/>
        </w:rPr>
        <w:t>egional growth patterns</w:t>
      </w:r>
    </w:p>
    <w:p w14:paraId="44EB70E8" w14:textId="77777777" w:rsidR="009F593A" w:rsidRDefault="009F593A" w:rsidP="009F593A">
      <w:pPr>
        <w:pStyle w:val="CorporatePlanmainbodytext"/>
      </w:pPr>
      <w:r w:rsidRPr="00D06143">
        <w:t xml:space="preserve">The global </w:t>
      </w:r>
      <w:r>
        <w:t>COVID-19</w:t>
      </w:r>
      <w:r w:rsidRPr="00D06143">
        <w:t xml:space="preserve"> pandemic has created a substantial increase in the number of people moving from Melbourne to regio</w:t>
      </w:r>
      <w:r>
        <w:t>n</w:t>
      </w:r>
      <w:r w:rsidR="003A0BDD">
        <w:t xml:space="preserve">al Victoria, particularly those large regional centres close to </w:t>
      </w:r>
      <w:r w:rsidR="002163E6">
        <w:t>Melbourne</w:t>
      </w:r>
      <w:r>
        <w:t>, as indicated by the following observation from the State Government:</w:t>
      </w:r>
    </w:p>
    <w:p w14:paraId="17574E0C" w14:textId="77777777" w:rsidR="009F593A" w:rsidRPr="009F6B10" w:rsidRDefault="009F593A" w:rsidP="0009413B">
      <w:pPr>
        <w:pStyle w:val="CorporatePlanmainbodytext"/>
        <w:tabs>
          <w:tab w:val="clear" w:pos="113"/>
          <w:tab w:val="left" w:pos="709"/>
        </w:tabs>
        <w:ind w:left="426" w:right="969"/>
        <w:rPr>
          <w:i/>
          <w:sz w:val="20"/>
        </w:rPr>
      </w:pPr>
      <w:r w:rsidRPr="009F6B10">
        <w:rPr>
          <w:i/>
          <w:sz w:val="20"/>
        </w:rPr>
        <w:t>The COVID-19 pandemic has changed Victoria’s longstanding pattern of population growth. While the state’s population has declined overall, regional Victoria, since June 2020, has welcomed twice as many people from Melbourne compared to before the pandemic. This is putting increasing pressure on residential development in some areas in regional Victoria.</w:t>
      </w:r>
      <w:r w:rsidRPr="009F6B10">
        <w:rPr>
          <w:rStyle w:val="FootnoteReference"/>
          <w:i/>
          <w:sz w:val="20"/>
        </w:rPr>
        <w:footnoteReference w:id="33"/>
      </w:r>
    </w:p>
    <w:p w14:paraId="0B59ED11" w14:textId="77777777" w:rsidR="009F593A" w:rsidRPr="00D06143" w:rsidRDefault="009F593A" w:rsidP="009F593A">
      <w:pPr>
        <w:pStyle w:val="CorporatePlanmainbodytext"/>
      </w:pPr>
      <w:r w:rsidRPr="00D06143">
        <w:t>The scale and pace of change has accelerated and expanded the potential range of population growth possibilities</w:t>
      </w:r>
      <w:r>
        <w:t xml:space="preserve"> in the CHW service region.</w:t>
      </w:r>
    </w:p>
    <w:p w14:paraId="13E85C53" w14:textId="77777777" w:rsidR="005272A6" w:rsidRDefault="005272A6" w:rsidP="005272A6">
      <w:pPr>
        <w:pStyle w:val="CorporatePlanmainbodytext"/>
        <w:rPr>
          <w:u w:val="single"/>
        </w:rPr>
      </w:pPr>
      <w:r w:rsidRPr="005272A6">
        <w:rPr>
          <w:u w:val="single"/>
        </w:rPr>
        <w:t xml:space="preserve">Influences on future </w:t>
      </w:r>
      <w:r w:rsidR="00C92494">
        <w:rPr>
          <w:u w:val="single"/>
        </w:rPr>
        <w:t xml:space="preserve">local </w:t>
      </w:r>
      <w:r w:rsidRPr="005272A6">
        <w:rPr>
          <w:u w:val="single"/>
        </w:rPr>
        <w:t>growth</w:t>
      </w:r>
    </w:p>
    <w:p w14:paraId="542AAA00" w14:textId="77777777" w:rsidR="005272A6" w:rsidRPr="005272A6" w:rsidRDefault="005272A6" w:rsidP="005272A6">
      <w:pPr>
        <w:pStyle w:val="CorporatePlanmainbodytext"/>
      </w:pPr>
      <w:r w:rsidRPr="005272A6">
        <w:t xml:space="preserve">State planning policy identifies the requirement to accommodate projected population growth over at least a </w:t>
      </w:r>
      <w:r w:rsidR="002163E6" w:rsidRPr="005272A6">
        <w:t>15-year</w:t>
      </w:r>
      <w:r w:rsidRPr="005272A6">
        <w:t xml:space="preserve"> period and provide clear direction on locations where growth should occur. There are </w:t>
      </w:r>
      <w:r w:rsidR="00C92494">
        <w:t xml:space="preserve">only </w:t>
      </w:r>
      <w:r w:rsidRPr="005272A6">
        <w:t>between 7 and 9 years of zoned greenfield supply in Ballarat.</w:t>
      </w:r>
    </w:p>
    <w:p w14:paraId="03C8B7A4" w14:textId="77777777" w:rsidR="005272A6" w:rsidRPr="005272A6" w:rsidRDefault="005272A6" w:rsidP="005272A6">
      <w:pPr>
        <w:pStyle w:val="CorporatePlanmainbodytext"/>
      </w:pPr>
      <w:r w:rsidRPr="005272A6">
        <w:t xml:space="preserve">The </w:t>
      </w:r>
      <w:r w:rsidR="001606CB">
        <w:t xml:space="preserve">State Government’s </w:t>
      </w:r>
      <w:r w:rsidRPr="001606CB">
        <w:rPr>
          <w:i/>
        </w:rPr>
        <w:t>Urban Development Program</w:t>
      </w:r>
      <w:r w:rsidRPr="005272A6">
        <w:t xml:space="preserve"> identifies greenfield land as land zoned for an urban residential use, such as land zoned General Residential Zone.</w:t>
      </w:r>
    </w:p>
    <w:p w14:paraId="4639C8CC" w14:textId="7879E10B" w:rsidR="00C92494" w:rsidRDefault="00C92494" w:rsidP="00C92494">
      <w:pPr>
        <w:pStyle w:val="CorporatePlanmainbodytext"/>
      </w:pPr>
      <w:r w:rsidRPr="00D06143">
        <w:t xml:space="preserve">The map below shows the existing and proposed growth zones in and around Ballarat including the estimated number of lots available in each zone. Approximately 32,000 lots will be available across these </w:t>
      </w:r>
      <w:r w:rsidR="009F160D">
        <w:t xml:space="preserve">5 </w:t>
      </w:r>
      <w:r w:rsidRPr="00D06143">
        <w:t>zones. Based on the City of Ballarat greenfield mix of 70%, just under 9,000 lots (28%) of the 32,000 available lots w</w:t>
      </w:r>
      <w:r w:rsidR="003A0BDD">
        <w:t>ill</w:t>
      </w:r>
      <w:r w:rsidRPr="00D06143">
        <w:t xml:space="preserve"> need to be developed over the next </w:t>
      </w:r>
      <w:r w:rsidR="003A0BDD">
        <w:t>6</w:t>
      </w:r>
      <w:r w:rsidRPr="00D06143">
        <w:t xml:space="preserve"> years to maintain the </w:t>
      </w:r>
      <w:r w:rsidR="003A0BDD">
        <w:t>required serviced lots</w:t>
      </w:r>
      <w:r w:rsidRPr="00D06143">
        <w:t>.</w:t>
      </w:r>
      <w:r w:rsidR="009F160D">
        <w:t xml:space="preserve"> The main growth frontiers are shown by the following figure.</w:t>
      </w:r>
      <w:r w:rsidR="00061FBD">
        <w:t xml:space="preserve"> </w:t>
      </w:r>
    </w:p>
    <w:p w14:paraId="7E246854" w14:textId="7C11DA9A" w:rsidR="00690D82" w:rsidRDefault="00000BB8" w:rsidP="006915B0">
      <w:pPr>
        <w:pStyle w:val="CorporatePlanmainbodytext"/>
        <w:jc w:val="center"/>
      </w:pPr>
      <w:r>
        <w:rPr>
          <w:noProof/>
        </w:rPr>
        <w:drawing>
          <wp:inline distT="0" distB="0" distL="0" distR="0" wp14:anchorId="53FC44F3" wp14:editId="19C38BEB">
            <wp:extent cx="5215693" cy="4564380"/>
            <wp:effectExtent l="0" t="0" r="444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217129" cy="4565637"/>
                    </a:xfrm>
                    <a:prstGeom prst="rect">
                      <a:avLst/>
                    </a:prstGeom>
                  </pic:spPr>
                </pic:pic>
              </a:graphicData>
            </a:graphic>
          </wp:inline>
        </w:drawing>
      </w:r>
    </w:p>
    <w:p w14:paraId="0708E16A" w14:textId="50443501" w:rsidR="00C92494" w:rsidRPr="00C92494" w:rsidRDefault="00C92494" w:rsidP="00C92494">
      <w:pPr>
        <w:pStyle w:val="CorporatePlanmainbodytext"/>
        <w:rPr>
          <w:sz w:val="20"/>
        </w:rPr>
      </w:pPr>
      <w:r w:rsidRPr="00C92494">
        <w:rPr>
          <w:sz w:val="20"/>
        </w:rPr>
        <w:t xml:space="preserve">Figure </w:t>
      </w:r>
      <w:r>
        <w:rPr>
          <w:sz w:val="20"/>
        </w:rPr>
        <w:t>12</w:t>
      </w:r>
      <w:r w:rsidRPr="00C92494">
        <w:rPr>
          <w:sz w:val="20"/>
        </w:rPr>
        <w:t xml:space="preserve">.1 </w:t>
      </w:r>
      <w:r w:rsidRPr="00C92494">
        <w:rPr>
          <w:sz w:val="20"/>
        </w:rPr>
        <w:tab/>
      </w:r>
      <w:r>
        <w:rPr>
          <w:b/>
          <w:sz w:val="20"/>
        </w:rPr>
        <w:t xml:space="preserve">Growth </w:t>
      </w:r>
      <w:r w:rsidR="0030129E">
        <w:rPr>
          <w:b/>
          <w:sz w:val="20"/>
        </w:rPr>
        <w:t xml:space="preserve">zones </w:t>
      </w:r>
      <w:r>
        <w:rPr>
          <w:b/>
          <w:sz w:val="20"/>
        </w:rPr>
        <w:t>in the Ballarat</w:t>
      </w:r>
      <w:r w:rsidR="00BA56EF">
        <w:rPr>
          <w:b/>
          <w:sz w:val="20"/>
        </w:rPr>
        <w:t xml:space="preserve"> area</w:t>
      </w:r>
    </w:p>
    <w:p w14:paraId="248FEB49" w14:textId="77777777" w:rsidR="003C7651" w:rsidRDefault="003C7651" w:rsidP="00C92494">
      <w:pPr>
        <w:pStyle w:val="CorporatePlanmainbodytext"/>
      </w:pPr>
    </w:p>
    <w:p w14:paraId="7ABC5DC5" w14:textId="41639675" w:rsidR="00C92494" w:rsidRDefault="00C92494" w:rsidP="00C92494">
      <w:pPr>
        <w:pStyle w:val="CorporatePlanmainbodytext"/>
      </w:pPr>
      <w:r w:rsidRPr="00D06143">
        <w:t xml:space="preserve">This analysis demonstrates there are strong fundamentals in the Ballarat region and that growth </w:t>
      </w:r>
      <w:r w:rsidR="003A0BDD">
        <w:t xml:space="preserve">would </w:t>
      </w:r>
      <w:r w:rsidR="00341914">
        <w:t xml:space="preserve">is </w:t>
      </w:r>
      <w:r w:rsidR="003A0BDD">
        <w:t xml:space="preserve">more likely to </w:t>
      </w:r>
      <w:r w:rsidRPr="00D06143">
        <w:t xml:space="preserve">continue at an </w:t>
      </w:r>
      <w:r w:rsidR="001606CB">
        <w:t>increased</w:t>
      </w:r>
      <w:r w:rsidRPr="00D06143">
        <w:t xml:space="preserve"> rate rather than return to the pre</w:t>
      </w:r>
      <w:r w:rsidR="001606CB">
        <w:t>-</w:t>
      </w:r>
      <w:r w:rsidRPr="00D06143">
        <w:t xml:space="preserve"> 2020 growth rates</w:t>
      </w:r>
      <w:r w:rsidR="00AF339F">
        <w:t>.</w:t>
      </w:r>
      <w:r w:rsidR="0047442E">
        <w:t xml:space="preserve"> This is supported by recent advice received from the City of Ballarat in regards to the rezoning of the Ballarat </w:t>
      </w:r>
      <w:r w:rsidR="00774671">
        <w:t>Northern</w:t>
      </w:r>
      <w:r w:rsidR="0047442E">
        <w:t xml:space="preserve"> Growth Area.</w:t>
      </w:r>
      <w:r w:rsidR="00C23F81">
        <w:rPr>
          <w:rStyle w:val="FootnoteReference"/>
        </w:rPr>
        <w:footnoteReference w:id="34"/>
      </w:r>
      <w:r w:rsidR="00C4541A">
        <w:t xml:space="preserve">  See Appendix section </w:t>
      </w:r>
      <w:r w:rsidR="00AD20AF">
        <w:t>22.</w:t>
      </w:r>
      <w:r w:rsidR="00245F4D">
        <w:t>6</w:t>
      </w:r>
      <w:r w:rsidR="00C4541A">
        <w:t xml:space="preserve"> for the City of Ballarat’s </w:t>
      </w:r>
      <w:r w:rsidR="004D5B0A">
        <w:t xml:space="preserve">full </w:t>
      </w:r>
      <w:r w:rsidR="00C4541A">
        <w:t>announcement.</w:t>
      </w:r>
    </w:p>
    <w:p w14:paraId="27664C99" w14:textId="2EDC13AA" w:rsidR="005272A6" w:rsidRDefault="00AF339F" w:rsidP="009F593A">
      <w:pPr>
        <w:pStyle w:val="CorporatePlanmainbodytext"/>
        <w:rPr>
          <w:u w:val="single"/>
        </w:rPr>
      </w:pPr>
      <w:r w:rsidRPr="00AF339F">
        <w:rPr>
          <w:u w:val="single"/>
        </w:rPr>
        <w:t>Historical growth rates from our records</w:t>
      </w:r>
    </w:p>
    <w:p w14:paraId="1A955124" w14:textId="77777777" w:rsidR="00AF339F" w:rsidRDefault="00725E14" w:rsidP="009F593A">
      <w:pPr>
        <w:pStyle w:val="CorporatePlanmainbodytext"/>
      </w:pPr>
      <w:r>
        <w:t>Historically, the Ballarat system has had an average connection growth rate of 1.9% p.a.</w:t>
      </w:r>
    </w:p>
    <w:p w14:paraId="6D569776" w14:textId="77777777" w:rsidR="00725E14" w:rsidRDefault="00725E14" w:rsidP="009F593A">
      <w:pPr>
        <w:pStyle w:val="CorporatePlanmainbodytext"/>
      </w:pPr>
      <w:r>
        <w:t xml:space="preserve">In 2020-21, the first year of the COVID-19 pandemic, this nearly doubled to 3.7% and in the most recent </w:t>
      </w:r>
      <w:r w:rsidR="00931C13">
        <w:t xml:space="preserve">financial </w:t>
      </w:r>
      <w:r>
        <w:t xml:space="preserve">year of 2021-22, the growth moderated somewhat to 3.0%, but still substantially above the </w:t>
      </w:r>
      <w:r w:rsidR="002163E6">
        <w:t>long-term</w:t>
      </w:r>
      <w:r>
        <w:t xml:space="preserve"> trend.</w:t>
      </w:r>
    </w:p>
    <w:p w14:paraId="2DFD6B5A" w14:textId="77777777" w:rsidR="003A0BDD" w:rsidRDefault="00341914" w:rsidP="003A0BDD">
      <w:pPr>
        <w:pStyle w:val="CorporatePlanmainbodytext"/>
        <w:rPr>
          <w:u w:val="single"/>
        </w:rPr>
      </w:pPr>
      <w:r w:rsidRPr="00341914">
        <w:rPr>
          <w:u w:val="single"/>
        </w:rPr>
        <w:t>Local Government forecasts from the City of Ballarat for the Ballarat LGA</w:t>
      </w:r>
    </w:p>
    <w:p w14:paraId="6E0C1B4F" w14:textId="6AFCA2B1" w:rsidR="003A0BDD" w:rsidRDefault="003A0BDD" w:rsidP="003A0BDD">
      <w:pPr>
        <w:pStyle w:val="CorporatePlanmainbodytext"/>
      </w:pPr>
      <w:r>
        <w:t>CHW liaises closely with the City of Ballarat, and their detailed analysis conducted in early 2022 also confirmed a higher growth rate for Ballarat than VIF</w:t>
      </w:r>
      <w:r w:rsidR="00341914">
        <w:t>2019</w:t>
      </w:r>
      <w:r>
        <w:t>, with the City of Ballarat adopting a benchmark future growth rate of 2.5% p.a. for Ballarat.</w:t>
      </w:r>
      <w:r>
        <w:rPr>
          <w:rStyle w:val="FootnoteReference"/>
        </w:rPr>
        <w:footnoteReference w:id="35"/>
      </w:r>
      <w:r>
        <w:t xml:space="preserve">  This mirrors the adoption of 2.5% p.a. for Ballarat in CHW’s </w:t>
      </w:r>
      <w:r w:rsidR="0085748F">
        <w:t xml:space="preserve">2022 </w:t>
      </w:r>
      <w:r>
        <w:t>U</w:t>
      </w:r>
      <w:r w:rsidR="007B203C">
        <w:t>rban Water Strategy</w:t>
      </w:r>
      <w:r>
        <w:t xml:space="preserve">.  </w:t>
      </w:r>
    </w:p>
    <w:p w14:paraId="618087B4" w14:textId="77777777" w:rsidR="00185AE4" w:rsidRPr="00725E14" w:rsidRDefault="00725E14" w:rsidP="009F593A">
      <w:pPr>
        <w:pStyle w:val="CorporatePlanmainbodytext"/>
        <w:rPr>
          <w:u w:val="single"/>
        </w:rPr>
      </w:pPr>
      <w:r w:rsidRPr="00725E14">
        <w:rPr>
          <w:u w:val="single"/>
        </w:rPr>
        <w:t>Summary</w:t>
      </w:r>
    </w:p>
    <w:p w14:paraId="0FD2A850" w14:textId="2F3A4484" w:rsidR="00A93F17" w:rsidRDefault="00725E14" w:rsidP="00A93F17">
      <w:pPr>
        <w:pStyle w:val="CorporatePlanmainbodytext"/>
      </w:pPr>
      <w:r w:rsidRPr="00D06143">
        <w:t xml:space="preserve">Clearly there are many factors which need to be </w:t>
      </w:r>
      <w:r w:rsidR="00774671" w:rsidRPr="00D06143">
        <w:t>considered</w:t>
      </w:r>
      <w:r w:rsidRPr="00D06143">
        <w:t xml:space="preserve"> before assuming a continuation of th</w:t>
      </w:r>
      <w:r>
        <w:t>e</w:t>
      </w:r>
      <w:r w:rsidRPr="00D06143">
        <w:t xml:space="preserve"> significant uplift in growth forecasts</w:t>
      </w:r>
      <w:r>
        <w:t xml:space="preserve"> based on the past 2 year’s </w:t>
      </w:r>
      <w:r w:rsidR="00931C13">
        <w:t>dramatic increase in growth due to the COVID-19 pandemic.</w:t>
      </w:r>
      <w:r w:rsidR="00A93F17" w:rsidRPr="00A93F17">
        <w:t xml:space="preserve"> However, a combination of events over the past </w:t>
      </w:r>
      <w:r w:rsidR="000F7C7F">
        <w:t>2</w:t>
      </w:r>
      <w:r w:rsidR="00A93F17" w:rsidRPr="00A93F17">
        <w:t xml:space="preserve"> years</w:t>
      </w:r>
      <w:r w:rsidR="00AD20AF">
        <w:t>,</w:t>
      </w:r>
      <w:r w:rsidR="00A93F17" w:rsidRPr="00A93F17">
        <w:t xml:space="preserve"> as outlined above</w:t>
      </w:r>
      <w:r w:rsidR="00AD20AF">
        <w:t>,</w:t>
      </w:r>
      <w:r w:rsidR="00A93F17" w:rsidRPr="00A93F17">
        <w:t xml:space="preserve"> has required a material revision to CHW’s connection growth forecasts which will ultimately impact on demand forecasts.</w:t>
      </w:r>
    </w:p>
    <w:p w14:paraId="1F8FAF66" w14:textId="77777777" w:rsidR="00725E14" w:rsidRDefault="00A93F17" w:rsidP="00725E14">
      <w:pPr>
        <w:pStyle w:val="CorporatePlanmainbodytext"/>
      </w:pPr>
      <w:r>
        <w:t>A</w:t>
      </w:r>
      <w:r w:rsidR="00725E14" w:rsidRPr="00D06143">
        <w:t xml:space="preserve">nalysis of the leading indicators of growth </w:t>
      </w:r>
      <w:r w:rsidR="00725E14">
        <w:t>from multiple sources such as the State Government and the City of Ballar</w:t>
      </w:r>
      <w:r>
        <w:t>a</w:t>
      </w:r>
      <w:r w:rsidR="00725E14">
        <w:t>t</w:t>
      </w:r>
      <w:r w:rsidR="00AD20AF">
        <w:t>,</w:t>
      </w:r>
      <w:r w:rsidR="00725E14">
        <w:t xml:space="preserve"> point to a</w:t>
      </w:r>
      <w:r w:rsidR="00931C13">
        <w:t xml:space="preserve"> sustained</w:t>
      </w:r>
      <w:r w:rsidR="00725E14">
        <w:t xml:space="preserve"> uplift in growth</w:t>
      </w:r>
      <w:r w:rsidR="00C45D3E">
        <w:t xml:space="preserve"> over </w:t>
      </w:r>
      <w:r w:rsidR="00761627">
        <w:t xml:space="preserve">at least </w:t>
      </w:r>
      <w:r w:rsidR="00C45D3E">
        <w:t>the medium term.</w:t>
      </w:r>
    </w:p>
    <w:p w14:paraId="6648A795" w14:textId="6A1C417B" w:rsidR="00725E14" w:rsidRDefault="00725E14" w:rsidP="00725E14">
      <w:pPr>
        <w:pStyle w:val="CorporatePlanmainbodytext"/>
      </w:pPr>
      <w:r>
        <w:t>As a result, CHW is comfortable in adopting 2.5% p.a. growth rate for the Ballarat system.</w:t>
      </w:r>
      <w:r w:rsidR="004C4308">
        <w:t xml:space="preserve">  This is crucial as Ballarat </w:t>
      </w:r>
      <w:r w:rsidR="00E14354">
        <w:t>is</w:t>
      </w:r>
      <w:r w:rsidR="00AD20AF">
        <w:t xml:space="preserve"> </w:t>
      </w:r>
      <w:r w:rsidR="00A93F17">
        <w:t>the largest system managed by CHW</w:t>
      </w:r>
      <w:r w:rsidR="00E14354">
        <w:t xml:space="preserve"> and</w:t>
      </w:r>
      <w:r w:rsidR="00A93F17">
        <w:t xml:space="preserve"> </w:t>
      </w:r>
      <w:r w:rsidR="004C4308">
        <w:t>is expected to account for approximately 94% of all new growth across our service region.</w:t>
      </w:r>
      <w:r w:rsidR="00761627">
        <w:t xml:space="preserve"> This results in an overall growth rate of 2.2% p.a. over the 5-year forecast period</w:t>
      </w:r>
      <w:r w:rsidR="00E14354">
        <w:t xml:space="preserve"> as indicated by the following table</w:t>
      </w:r>
      <w:r w:rsidR="00761627">
        <w:t>.</w:t>
      </w:r>
    </w:p>
    <w:p w14:paraId="0C51DC91" w14:textId="78FA48AC" w:rsidR="00C45D3E" w:rsidRDefault="00C45D3E" w:rsidP="00C45D3E">
      <w:pPr>
        <w:pStyle w:val="CorporatePlanmainbodytext"/>
      </w:pPr>
      <w:r w:rsidRPr="00D06143">
        <w:t>By assuming a higher growth rate than VIF</w:t>
      </w:r>
      <w:r w:rsidR="00341914">
        <w:t xml:space="preserve">2019 </w:t>
      </w:r>
      <w:r w:rsidRPr="00D06143">
        <w:t xml:space="preserve">over the medium term CHW is taking on </w:t>
      </w:r>
      <w:r w:rsidR="00E14354">
        <w:t xml:space="preserve">financial </w:t>
      </w:r>
      <w:r w:rsidRPr="00D06143">
        <w:t>risk should these forecasts fail to materialise.</w:t>
      </w:r>
    </w:p>
    <w:p w14:paraId="3B876D8F" w14:textId="77777777" w:rsidR="00640A74" w:rsidRDefault="00640A74" w:rsidP="00C45D3E">
      <w:pPr>
        <w:pStyle w:val="CorporatePlanmainbodytext"/>
      </w:pPr>
      <w:r>
        <w:t>The following table shows the growth rates for each supply system.</w:t>
      </w:r>
    </w:p>
    <w:p w14:paraId="17FF422E" w14:textId="77777777" w:rsidR="00E67EA7" w:rsidRPr="00E67EA7" w:rsidRDefault="00E67EA7" w:rsidP="00C45D3E">
      <w:pPr>
        <w:pStyle w:val="CorporatePlanmainbodytext"/>
        <w:rPr>
          <w:sz w:val="20"/>
        </w:rPr>
      </w:pPr>
      <w:r w:rsidRPr="00E67EA7">
        <w:rPr>
          <w:sz w:val="20"/>
        </w:rPr>
        <w:t>Table 12.</w:t>
      </w:r>
      <w:r w:rsidR="003F2969">
        <w:rPr>
          <w:sz w:val="20"/>
        </w:rPr>
        <w:t>2</w:t>
      </w:r>
      <w:r w:rsidRPr="00E67EA7">
        <w:rPr>
          <w:sz w:val="20"/>
        </w:rPr>
        <w:tab/>
      </w:r>
      <w:r>
        <w:rPr>
          <w:b/>
          <w:sz w:val="20"/>
        </w:rPr>
        <w:t>Adopted growth rates 2023-28</w:t>
      </w:r>
    </w:p>
    <w:tbl>
      <w:tblPr>
        <w:tblStyle w:val="TableGrid8"/>
        <w:tblW w:w="0" w:type="auto"/>
        <w:tblLook w:val="04A0" w:firstRow="1" w:lastRow="0" w:firstColumn="1" w:lastColumn="0" w:noHBand="0" w:noVBand="1"/>
      </w:tblPr>
      <w:tblGrid>
        <w:gridCol w:w="2263"/>
        <w:gridCol w:w="2127"/>
        <w:gridCol w:w="425"/>
        <w:gridCol w:w="2126"/>
        <w:gridCol w:w="2098"/>
      </w:tblGrid>
      <w:tr w:rsidR="00E67EA7" w:rsidRPr="00BA79D3" w14:paraId="52D5566C" w14:textId="77777777" w:rsidTr="0050435A">
        <w:trPr>
          <w:cnfStyle w:val="100000000000" w:firstRow="1" w:lastRow="0" w:firstColumn="0" w:lastColumn="0" w:oddVBand="0" w:evenVBand="0" w:oddHBand="0" w:evenHBand="0" w:firstRowFirstColumn="0" w:firstRowLastColumn="0" w:lastRowFirstColumn="0" w:lastRowLastColumn="0"/>
          <w:tblHeader/>
        </w:trPr>
        <w:tc>
          <w:tcPr>
            <w:tcW w:w="2263" w:type="dxa"/>
          </w:tcPr>
          <w:p w14:paraId="369A9AE1" w14:textId="77777777" w:rsidR="00E67EA7" w:rsidRPr="00E67EA7" w:rsidRDefault="00E67EA7" w:rsidP="00E67EA7">
            <w:pPr>
              <w:pStyle w:val="CorporatePlanmainbodytext"/>
              <w:spacing w:before="0" w:after="0" w:line="240" w:lineRule="atLeast"/>
              <w:rPr>
                <w:rFonts w:eastAsia="Arial"/>
                <w:sz w:val="20"/>
                <w:szCs w:val="20"/>
              </w:rPr>
            </w:pPr>
            <w:r w:rsidRPr="00E67EA7">
              <w:rPr>
                <w:rFonts w:eastAsia="Arial"/>
                <w:sz w:val="20"/>
                <w:szCs w:val="20"/>
              </w:rPr>
              <w:t>Water supply system</w:t>
            </w:r>
          </w:p>
        </w:tc>
        <w:tc>
          <w:tcPr>
            <w:tcW w:w="2127" w:type="dxa"/>
          </w:tcPr>
          <w:p w14:paraId="64347E1B" w14:textId="77777777" w:rsidR="001606CB" w:rsidRDefault="00E67EA7" w:rsidP="001606CB">
            <w:pPr>
              <w:pStyle w:val="CorporatePlanmainbodytext"/>
              <w:spacing w:before="0" w:after="0" w:line="240" w:lineRule="atLeast"/>
              <w:jc w:val="center"/>
              <w:rPr>
                <w:rFonts w:eastAsia="Arial"/>
                <w:b w:val="0"/>
                <w:sz w:val="20"/>
                <w:szCs w:val="20"/>
              </w:rPr>
            </w:pPr>
            <w:r w:rsidRPr="00E67EA7">
              <w:rPr>
                <w:rFonts w:eastAsia="Arial"/>
                <w:sz w:val="20"/>
                <w:szCs w:val="20"/>
              </w:rPr>
              <w:t>Growth rate</w:t>
            </w:r>
          </w:p>
          <w:p w14:paraId="4CD6BFE1" w14:textId="77777777" w:rsidR="00E67EA7" w:rsidRPr="00E67EA7" w:rsidRDefault="00E67EA7" w:rsidP="001606CB">
            <w:pPr>
              <w:pStyle w:val="CorporatePlanmainbodytext"/>
              <w:spacing w:before="0" w:after="0" w:line="240" w:lineRule="atLeast"/>
              <w:jc w:val="center"/>
              <w:rPr>
                <w:rFonts w:eastAsia="Arial"/>
                <w:sz w:val="20"/>
                <w:szCs w:val="20"/>
              </w:rPr>
            </w:pPr>
            <w:r w:rsidRPr="00E67EA7">
              <w:rPr>
                <w:rFonts w:eastAsia="Arial"/>
                <w:sz w:val="20"/>
                <w:szCs w:val="20"/>
              </w:rPr>
              <w:t>(% p.a.)</w:t>
            </w:r>
          </w:p>
        </w:tc>
        <w:tc>
          <w:tcPr>
            <w:tcW w:w="425" w:type="dxa"/>
          </w:tcPr>
          <w:p w14:paraId="658BEE0E" w14:textId="77777777" w:rsidR="00E67EA7" w:rsidRPr="00E67EA7" w:rsidRDefault="00E67EA7" w:rsidP="00E67EA7">
            <w:pPr>
              <w:pStyle w:val="CorporatePlanmainbodytext"/>
              <w:spacing w:before="0" w:after="0" w:line="240" w:lineRule="atLeast"/>
              <w:rPr>
                <w:rFonts w:eastAsia="Arial"/>
                <w:sz w:val="20"/>
                <w:szCs w:val="20"/>
              </w:rPr>
            </w:pPr>
          </w:p>
        </w:tc>
        <w:tc>
          <w:tcPr>
            <w:tcW w:w="2126" w:type="dxa"/>
          </w:tcPr>
          <w:p w14:paraId="44388EB0" w14:textId="77777777" w:rsidR="00E67EA7" w:rsidRPr="00E67EA7" w:rsidRDefault="00E67EA7" w:rsidP="00E67EA7">
            <w:pPr>
              <w:pStyle w:val="CorporatePlanmainbodytext"/>
              <w:spacing w:before="0" w:after="0" w:line="240" w:lineRule="atLeast"/>
              <w:rPr>
                <w:rFonts w:eastAsia="Arial"/>
                <w:sz w:val="20"/>
                <w:szCs w:val="20"/>
              </w:rPr>
            </w:pPr>
            <w:r w:rsidRPr="00E67EA7">
              <w:rPr>
                <w:rFonts w:eastAsia="Arial"/>
                <w:sz w:val="20"/>
                <w:szCs w:val="20"/>
              </w:rPr>
              <w:t>Water supply system</w:t>
            </w:r>
          </w:p>
        </w:tc>
        <w:tc>
          <w:tcPr>
            <w:tcW w:w="2098" w:type="dxa"/>
          </w:tcPr>
          <w:p w14:paraId="48C6DC97" w14:textId="77777777" w:rsidR="001606CB" w:rsidRDefault="00E67EA7" w:rsidP="001606CB">
            <w:pPr>
              <w:pStyle w:val="CorporatePlanmainbodytext"/>
              <w:spacing w:before="0" w:after="0" w:line="240" w:lineRule="atLeast"/>
              <w:jc w:val="center"/>
              <w:rPr>
                <w:rFonts w:eastAsia="Arial"/>
                <w:b w:val="0"/>
                <w:sz w:val="20"/>
                <w:szCs w:val="20"/>
              </w:rPr>
            </w:pPr>
            <w:r w:rsidRPr="00E67EA7">
              <w:rPr>
                <w:rFonts w:eastAsia="Arial"/>
                <w:sz w:val="20"/>
                <w:szCs w:val="20"/>
              </w:rPr>
              <w:t>Growth rate</w:t>
            </w:r>
          </w:p>
          <w:p w14:paraId="100960DA" w14:textId="77777777" w:rsidR="00E67EA7" w:rsidRPr="00E67EA7" w:rsidRDefault="00E67EA7" w:rsidP="001606CB">
            <w:pPr>
              <w:pStyle w:val="CorporatePlanmainbodytext"/>
              <w:spacing w:before="0" w:after="0" w:line="240" w:lineRule="atLeast"/>
              <w:jc w:val="center"/>
              <w:rPr>
                <w:rFonts w:eastAsia="Arial"/>
                <w:sz w:val="20"/>
                <w:szCs w:val="20"/>
              </w:rPr>
            </w:pPr>
            <w:r w:rsidRPr="00E67EA7">
              <w:rPr>
                <w:rFonts w:eastAsia="Arial"/>
                <w:sz w:val="20"/>
                <w:szCs w:val="20"/>
              </w:rPr>
              <w:t>(% p.a.)</w:t>
            </w:r>
          </w:p>
        </w:tc>
      </w:tr>
      <w:tr w:rsidR="00E67EA7" w:rsidRPr="00BA79D3" w14:paraId="7BE641E5" w14:textId="77777777" w:rsidTr="00E67EA7">
        <w:trPr>
          <w:cnfStyle w:val="000000100000" w:firstRow="0" w:lastRow="0" w:firstColumn="0" w:lastColumn="0" w:oddVBand="0" w:evenVBand="0" w:oddHBand="1" w:evenHBand="0" w:firstRowFirstColumn="0" w:firstRowLastColumn="0" w:lastRowFirstColumn="0" w:lastRowLastColumn="0"/>
        </w:trPr>
        <w:tc>
          <w:tcPr>
            <w:tcW w:w="2263" w:type="dxa"/>
          </w:tcPr>
          <w:p w14:paraId="5D615529"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Amphitheatre</w:t>
            </w:r>
          </w:p>
        </w:tc>
        <w:tc>
          <w:tcPr>
            <w:tcW w:w="2127" w:type="dxa"/>
          </w:tcPr>
          <w:p w14:paraId="7A0CDD42"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0.6</w:t>
            </w:r>
          </w:p>
        </w:tc>
        <w:tc>
          <w:tcPr>
            <w:tcW w:w="425" w:type="dxa"/>
          </w:tcPr>
          <w:p w14:paraId="5A91253C"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0D4E5D2B"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Forest Hill</w:t>
            </w:r>
          </w:p>
        </w:tc>
        <w:tc>
          <w:tcPr>
            <w:tcW w:w="2098" w:type="dxa"/>
          </w:tcPr>
          <w:p w14:paraId="12590374"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0.8</w:t>
            </w:r>
          </w:p>
        </w:tc>
      </w:tr>
      <w:tr w:rsidR="00E67EA7" w:rsidRPr="00BA79D3" w14:paraId="77ED7E26" w14:textId="77777777" w:rsidTr="00E67EA7">
        <w:trPr>
          <w:cnfStyle w:val="000000010000" w:firstRow="0" w:lastRow="0" w:firstColumn="0" w:lastColumn="0" w:oddVBand="0" w:evenVBand="0" w:oddHBand="0" w:evenHBand="1" w:firstRowFirstColumn="0" w:firstRowLastColumn="0" w:lastRowFirstColumn="0" w:lastRowLastColumn="0"/>
        </w:trPr>
        <w:tc>
          <w:tcPr>
            <w:tcW w:w="2263" w:type="dxa"/>
          </w:tcPr>
          <w:p w14:paraId="4B7AD657"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Avoca</w:t>
            </w:r>
          </w:p>
        </w:tc>
        <w:tc>
          <w:tcPr>
            <w:tcW w:w="2127" w:type="dxa"/>
          </w:tcPr>
          <w:p w14:paraId="427DB407"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0.8</w:t>
            </w:r>
          </w:p>
        </w:tc>
        <w:tc>
          <w:tcPr>
            <w:tcW w:w="425" w:type="dxa"/>
          </w:tcPr>
          <w:p w14:paraId="6B704403"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4CEE0E44"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Landsborough</w:t>
            </w:r>
          </w:p>
        </w:tc>
        <w:tc>
          <w:tcPr>
            <w:tcW w:w="2098" w:type="dxa"/>
          </w:tcPr>
          <w:p w14:paraId="63A62530"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0.4</w:t>
            </w:r>
          </w:p>
        </w:tc>
      </w:tr>
      <w:tr w:rsidR="00E67EA7" w:rsidRPr="00BA79D3" w14:paraId="0AD4C6B1" w14:textId="77777777" w:rsidTr="00E67EA7">
        <w:trPr>
          <w:cnfStyle w:val="000000100000" w:firstRow="0" w:lastRow="0" w:firstColumn="0" w:lastColumn="0" w:oddVBand="0" w:evenVBand="0" w:oddHBand="1" w:evenHBand="0" w:firstRowFirstColumn="0" w:firstRowLastColumn="0" w:lastRowFirstColumn="0" w:lastRowLastColumn="0"/>
        </w:trPr>
        <w:tc>
          <w:tcPr>
            <w:tcW w:w="2263" w:type="dxa"/>
          </w:tcPr>
          <w:p w14:paraId="6D0D5E3B"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Ballarat</w:t>
            </w:r>
            <w:r>
              <w:rPr>
                <w:color w:val="000000"/>
                <w:sz w:val="20"/>
                <w:szCs w:val="20"/>
              </w:rPr>
              <w:t xml:space="preserve"> &amp; District</w:t>
            </w:r>
          </w:p>
        </w:tc>
        <w:tc>
          <w:tcPr>
            <w:tcW w:w="2127" w:type="dxa"/>
          </w:tcPr>
          <w:p w14:paraId="34E4E2F6"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2.5</w:t>
            </w:r>
          </w:p>
        </w:tc>
        <w:tc>
          <w:tcPr>
            <w:tcW w:w="425" w:type="dxa"/>
          </w:tcPr>
          <w:p w14:paraId="4BE3D600"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7E95A7A5"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Learmonth</w:t>
            </w:r>
          </w:p>
        </w:tc>
        <w:tc>
          <w:tcPr>
            <w:tcW w:w="2098" w:type="dxa"/>
          </w:tcPr>
          <w:p w14:paraId="4E4D697D"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0.8</w:t>
            </w:r>
          </w:p>
        </w:tc>
      </w:tr>
      <w:tr w:rsidR="00E67EA7" w:rsidRPr="00BA79D3" w14:paraId="24A1D223" w14:textId="77777777" w:rsidTr="00E67EA7">
        <w:trPr>
          <w:cnfStyle w:val="000000010000" w:firstRow="0" w:lastRow="0" w:firstColumn="0" w:lastColumn="0" w:oddVBand="0" w:evenVBand="0" w:oddHBand="0" w:evenHBand="1" w:firstRowFirstColumn="0" w:firstRowLastColumn="0" w:lastRowFirstColumn="0" w:lastRowLastColumn="0"/>
        </w:trPr>
        <w:tc>
          <w:tcPr>
            <w:tcW w:w="2263" w:type="dxa"/>
          </w:tcPr>
          <w:p w14:paraId="1FD72575"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Beaufort</w:t>
            </w:r>
          </w:p>
        </w:tc>
        <w:tc>
          <w:tcPr>
            <w:tcW w:w="2127" w:type="dxa"/>
          </w:tcPr>
          <w:p w14:paraId="1BC4B2FA"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1.2</w:t>
            </w:r>
          </w:p>
        </w:tc>
        <w:tc>
          <w:tcPr>
            <w:tcW w:w="425" w:type="dxa"/>
          </w:tcPr>
          <w:p w14:paraId="6412E082"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433BC434"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Lexton</w:t>
            </w:r>
          </w:p>
        </w:tc>
        <w:tc>
          <w:tcPr>
            <w:tcW w:w="2098" w:type="dxa"/>
          </w:tcPr>
          <w:p w14:paraId="66E2C4B9"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w:t>
            </w:r>
            <w:r>
              <w:rPr>
                <w:sz w:val="20"/>
                <w:szCs w:val="20"/>
              </w:rPr>
              <w:t>5</w:t>
            </w:r>
          </w:p>
        </w:tc>
      </w:tr>
      <w:tr w:rsidR="00E67EA7" w:rsidRPr="00BA79D3" w14:paraId="55E09F8E" w14:textId="77777777" w:rsidTr="00E67EA7">
        <w:trPr>
          <w:cnfStyle w:val="000000100000" w:firstRow="0" w:lastRow="0" w:firstColumn="0" w:lastColumn="0" w:oddVBand="0" w:evenVBand="0" w:oddHBand="1" w:evenHBand="0" w:firstRowFirstColumn="0" w:firstRowLastColumn="0" w:lastRowFirstColumn="0" w:lastRowLastColumn="0"/>
        </w:trPr>
        <w:tc>
          <w:tcPr>
            <w:tcW w:w="2263" w:type="dxa"/>
          </w:tcPr>
          <w:p w14:paraId="6F0755E3"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Blackwood</w:t>
            </w:r>
          </w:p>
        </w:tc>
        <w:tc>
          <w:tcPr>
            <w:tcW w:w="2127" w:type="dxa"/>
          </w:tcPr>
          <w:p w14:paraId="0776E91E"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w:t>
            </w:r>
            <w:r>
              <w:rPr>
                <w:sz w:val="20"/>
                <w:szCs w:val="20"/>
              </w:rPr>
              <w:t>7</w:t>
            </w:r>
          </w:p>
        </w:tc>
        <w:tc>
          <w:tcPr>
            <w:tcW w:w="425" w:type="dxa"/>
          </w:tcPr>
          <w:p w14:paraId="77D9DCEA"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7BFD05F9"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Maryborough</w:t>
            </w:r>
          </w:p>
        </w:tc>
        <w:tc>
          <w:tcPr>
            <w:tcW w:w="2098" w:type="dxa"/>
          </w:tcPr>
          <w:p w14:paraId="34DB2329"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0.8</w:t>
            </w:r>
          </w:p>
        </w:tc>
      </w:tr>
      <w:tr w:rsidR="00E67EA7" w:rsidRPr="00BA79D3" w14:paraId="0D1B59E4" w14:textId="77777777" w:rsidTr="00E67EA7">
        <w:trPr>
          <w:cnfStyle w:val="000000010000" w:firstRow="0" w:lastRow="0" w:firstColumn="0" w:lastColumn="0" w:oddVBand="0" w:evenVBand="0" w:oddHBand="0" w:evenHBand="1" w:firstRowFirstColumn="0" w:firstRowLastColumn="0" w:lastRowFirstColumn="0" w:lastRowLastColumn="0"/>
        </w:trPr>
        <w:tc>
          <w:tcPr>
            <w:tcW w:w="2263" w:type="dxa"/>
          </w:tcPr>
          <w:p w14:paraId="2555E540"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Clunes</w:t>
            </w:r>
          </w:p>
        </w:tc>
        <w:tc>
          <w:tcPr>
            <w:tcW w:w="2127" w:type="dxa"/>
          </w:tcPr>
          <w:p w14:paraId="6B4899D8"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1.</w:t>
            </w:r>
            <w:r>
              <w:rPr>
                <w:sz w:val="20"/>
                <w:szCs w:val="20"/>
              </w:rPr>
              <w:t>2</w:t>
            </w:r>
          </w:p>
        </w:tc>
        <w:tc>
          <w:tcPr>
            <w:tcW w:w="425" w:type="dxa"/>
          </w:tcPr>
          <w:p w14:paraId="5B42EC40"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316E4BF6"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Redbank</w:t>
            </w:r>
          </w:p>
        </w:tc>
        <w:tc>
          <w:tcPr>
            <w:tcW w:w="2098" w:type="dxa"/>
          </w:tcPr>
          <w:p w14:paraId="6F64E7BE"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w:t>
            </w:r>
            <w:r>
              <w:rPr>
                <w:sz w:val="20"/>
                <w:szCs w:val="20"/>
              </w:rPr>
              <w:t>3</w:t>
            </w:r>
          </w:p>
        </w:tc>
      </w:tr>
      <w:tr w:rsidR="00E67EA7" w:rsidRPr="00BA79D3" w14:paraId="6E4D5F3D" w14:textId="77777777" w:rsidTr="00E67EA7">
        <w:trPr>
          <w:cnfStyle w:val="000000100000" w:firstRow="0" w:lastRow="0" w:firstColumn="0" w:lastColumn="0" w:oddVBand="0" w:evenVBand="0" w:oddHBand="1" w:evenHBand="0" w:firstRowFirstColumn="0" w:firstRowLastColumn="0" w:lastRowFirstColumn="0" w:lastRowLastColumn="0"/>
        </w:trPr>
        <w:tc>
          <w:tcPr>
            <w:tcW w:w="2263" w:type="dxa"/>
          </w:tcPr>
          <w:p w14:paraId="6D5428A9"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Daylesford</w:t>
            </w:r>
          </w:p>
        </w:tc>
        <w:tc>
          <w:tcPr>
            <w:tcW w:w="2127" w:type="dxa"/>
          </w:tcPr>
          <w:p w14:paraId="50A8DB5F"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0.9</w:t>
            </w:r>
          </w:p>
        </w:tc>
        <w:tc>
          <w:tcPr>
            <w:tcW w:w="425" w:type="dxa"/>
          </w:tcPr>
          <w:p w14:paraId="78F4AEA4"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5DDCAF54" w14:textId="77777777" w:rsidR="00E67EA7" w:rsidRPr="00BA79D3" w:rsidRDefault="00E67EA7" w:rsidP="00E67EA7">
            <w:pPr>
              <w:pStyle w:val="CorporatePlanmainbodytext"/>
              <w:spacing w:before="0" w:after="0" w:line="240" w:lineRule="atLeast"/>
              <w:rPr>
                <w:rFonts w:eastAsia="Arial"/>
                <w:sz w:val="20"/>
                <w:szCs w:val="20"/>
              </w:rPr>
            </w:pPr>
            <w:proofErr w:type="spellStart"/>
            <w:r w:rsidRPr="00012F3F">
              <w:rPr>
                <w:color w:val="000000"/>
                <w:sz w:val="20"/>
                <w:szCs w:val="20"/>
              </w:rPr>
              <w:t>Waubra</w:t>
            </w:r>
            <w:proofErr w:type="spellEnd"/>
          </w:p>
        </w:tc>
        <w:tc>
          <w:tcPr>
            <w:tcW w:w="2098" w:type="dxa"/>
          </w:tcPr>
          <w:p w14:paraId="763F1D21"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w:t>
            </w:r>
            <w:r>
              <w:rPr>
                <w:sz w:val="20"/>
                <w:szCs w:val="20"/>
              </w:rPr>
              <w:t>3</w:t>
            </w:r>
          </w:p>
        </w:tc>
      </w:tr>
      <w:tr w:rsidR="00E67EA7" w:rsidRPr="00BA79D3" w14:paraId="3422439A" w14:textId="77777777" w:rsidTr="00E67EA7">
        <w:trPr>
          <w:cnfStyle w:val="000000010000" w:firstRow="0" w:lastRow="0" w:firstColumn="0" w:lastColumn="0" w:oddVBand="0" w:evenVBand="0" w:oddHBand="0" w:evenHBand="1" w:firstRowFirstColumn="0" w:firstRowLastColumn="0" w:lastRowFirstColumn="0" w:lastRowLastColumn="0"/>
        </w:trPr>
        <w:tc>
          <w:tcPr>
            <w:tcW w:w="2263" w:type="dxa"/>
          </w:tcPr>
          <w:p w14:paraId="294BA8DD" w14:textId="77777777" w:rsidR="00E67EA7" w:rsidRPr="00BA79D3" w:rsidRDefault="00E67EA7" w:rsidP="00E67EA7">
            <w:pPr>
              <w:pStyle w:val="CorporatePlanmainbodytext"/>
              <w:spacing w:before="0" w:after="0" w:line="240" w:lineRule="atLeast"/>
              <w:rPr>
                <w:rFonts w:eastAsia="Arial"/>
                <w:sz w:val="20"/>
                <w:szCs w:val="20"/>
              </w:rPr>
            </w:pPr>
            <w:r w:rsidRPr="00012F3F">
              <w:rPr>
                <w:color w:val="000000"/>
                <w:sz w:val="20"/>
                <w:szCs w:val="20"/>
              </w:rPr>
              <w:t>Dean</w:t>
            </w:r>
          </w:p>
        </w:tc>
        <w:tc>
          <w:tcPr>
            <w:tcW w:w="2127" w:type="dxa"/>
          </w:tcPr>
          <w:p w14:paraId="5699E9F2" w14:textId="77777777" w:rsidR="00E67EA7" w:rsidRPr="00BA79D3" w:rsidRDefault="00E67EA7" w:rsidP="001606CB">
            <w:pPr>
              <w:pStyle w:val="CorporatePlanmainbodytext"/>
              <w:spacing w:before="0" w:after="0" w:line="240" w:lineRule="atLeast"/>
              <w:jc w:val="center"/>
              <w:rPr>
                <w:rFonts w:eastAsia="Arial"/>
                <w:sz w:val="20"/>
                <w:szCs w:val="20"/>
              </w:rPr>
            </w:pPr>
            <w:r w:rsidRPr="00012F3F">
              <w:rPr>
                <w:sz w:val="20"/>
                <w:szCs w:val="20"/>
              </w:rPr>
              <w:t>0.8</w:t>
            </w:r>
          </w:p>
        </w:tc>
        <w:tc>
          <w:tcPr>
            <w:tcW w:w="425" w:type="dxa"/>
          </w:tcPr>
          <w:p w14:paraId="69B0C393" w14:textId="77777777" w:rsidR="00E67EA7" w:rsidRPr="00BA79D3" w:rsidRDefault="00E67EA7" w:rsidP="00E67EA7">
            <w:pPr>
              <w:pStyle w:val="CorporatePlanmainbodytext"/>
              <w:spacing w:before="0" w:after="0" w:line="240" w:lineRule="atLeast"/>
              <w:rPr>
                <w:rFonts w:eastAsia="Arial"/>
                <w:sz w:val="20"/>
                <w:szCs w:val="20"/>
              </w:rPr>
            </w:pPr>
          </w:p>
        </w:tc>
        <w:tc>
          <w:tcPr>
            <w:tcW w:w="2126" w:type="dxa"/>
          </w:tcPr>
          <w:p w14:paraId="3D4BD65D" w14:textId="77777777" w:rsidR="00E67EA7" w:rsidRPr="00BA79D3" w:rsidRDefault="00E67EA7" w:rsidP="00E67EA7">
            <w:pPr>
              <w:pStyle w:val="CorporatePlanmainbodytext"/>
              <w:spacing w:before="0" w:after="0" w:line="240" w:lineRule="atLeast"/>
              <w:rPr>
                <w:rFonts w:eastAsia="Arial"/>
                <w:sz w:val="20"/>
                <w:szCs w:val="20"/>
              </w:rPr>
            </w:pPr>
          </w:p>
        </w:tc>
        <w:tc>
          <w:tcPr>
            <w:tcW w:w="2098" w:type="dxa"/>
          </w:tcPr>
          <w:p w14:paraId="216B8035" w14:textId="77777777" w:rsidR="00E67EA7" w:rsidRPr="00BA79D3" w:rsidRDefault="00E67EA7" w:rsidP="00E67EA7">
            <w:pPr>
              <w:pStyle w:val="CorporatePlanmainbodytext"/>
              <w:spacing w:before="0" w:after="0" w:line="240" w:lineRule="atLeast"/>
              <w:rPr>
                <w:rFonts w:eastAsia="Arial"/>
                <w:sz w:val="20"/>
                <w:szCs w:val="20"/>
              </w:rPr>
            </w:pPr>
          </w:p>
        </w:tc>
      </w:tr>
      <w:tr w:rsidR="0096490E" w:rsidRPr="00BA79D3" w14:paraId="31449A5C" w14:textId="77777777" w:rsidTr="00E67EA7">
        <w:trPr>
          <w:cnfStyle w:val="000000100000" w:firstRow="0" w:lastRow="0" w:firstColumn="0" w:lastColumn="0" w:oddVBand="0" w:evenVBand="0" w:oddHBand="1" w:evenHBand="0" w:firstRowFirstColumn="0" w:firstRowLastColumn="0" w:lastRowFirstColumn="0" w:lastRowLastColumn="0"/>
        </w:trPr>
        <w:tc>
          <w:tcPr>
            <w:tcW w:w="2263" w:type="dxa"/>
          </w:tcPr>
          <w:p w14:paraId="21883653" w14:textId="70680F4B" w:rsidR="0096490E" w:rsidRPr="0096490E" w:rsidRDefault="006915B0" w:rsidP="00E67EA7">
            <w:pPr>
              <w:pStyle w:val="CorporatePlanmainbodytext"/>
              <w:spacing w:before="0" w:after="0" w:line="240" w:lineRule="atLeast"/>
              <w:rPr>
                <w:b/>
                <w:color w:val="000000"/>
                <w:sz w:val="20"/>
                <w:szCs w:val="20"/>
              </w:rPr>
            </w:pPr>
            <w:r>
              <w:rPr>
                <w:b/>
                <w:color w:val="000000"/>
                <w:sz w:val="20"/>
                <w:szCs w:val="20"/>
              </w:rPr>
              <w:t>Overall:</w:t>
            </w:r>
          </w:p>
        </w:tc>
        <w:tc>
          <w:tcPr>
            <w:tcW w:w="2127" w:type="dxa"/>
          </w:tcPr>
          <w:p w14:paraId="0198DDA8" w14:textId="77777777" w:rsidR="0096490E" w:rsidRPr="0096490E" w:rsidRDefault="0096490E" w:rsidP="001606CB">
            <w:pPr>
              <w:pStyle w:val="CorporatePlanmainbodytext"/>
              <w:spacing w:before="0" w:after="0" w:line="240" w:lineRule="atLeast"/>
              <w:jc w:val="center"/>
              <w:rPr>
                <w:b/>
                <w:sz w:val="20"/>
                <w:szCs w:val="20"/>
              </w:rPr>
            </w:pPr>
            <w:r w:rsidRPr="0096490E">
              <w:rPr>
                <w:b/>
                <w:sz w:val="20"/>
                <w:szCs w:val="20"/>
              </w:rPr>
              <w:t>2.2</w:t>
            </w:r>
          </w:p>
        </w:tc>
        <w:tc>
          <w:tcPr>
            <w:tcW w:w="425" w:type="dxa"/>
          </w:tcPr>
          <w:p w14:paraId="607C1ECA" w14:textId="77777777" w:rsidR="0096490E" w:rsidRPr="00BA79D3" w:rsidRDefault="0096490E" w:rsidP="00E67EA7">
            <w:pPr>
              <w:pStyle w:val="CorporatePlanmainbodytext"/>
              <w:spacing w:before="0" w:after="0" w:line="240" w:lineRule="atLeast"/>
              <w:rPr>
                <w:rFonts w:eastAsia="Arial"/>
                <w:sz w:val="20"/>
                <w:szCs w:val="20"/>
              </w:rPr>
            </w:pPr>
          </w:p>
        </w:tc>
        <w:tc>
          <w:tcPr>
            <w:tcW w:w="2126" w:type="dxa"/>
          </w:tcPr>
          <w:p w14:paraId="14B62465" w14:textId="77777777" w:rsidR="0096490E" w:rsidRPr="00BA79D3" w:rsidRDefault="0096490E" w:rsidP="00E67EA7">
            <w:pPr>
              <w:pStyle w:val="CorporatePlanmainbodytext"/>
              <w:spacing w:before="0" w:after="0" w:line="240" w:lineRule="atLeast"/>
              <w:rPr>
                <w:rFonts w:eastAsia="Arial"/>
                <w:sz w:val="20"/>
                <w:szCs w:val="20"/>
              </w:rPr>
            </w:pPr>
          </w:p>
        </w:tc>
        <w:tc>
          <w:tcPr>
            <w:tcW w:w="2098" w:type="dxa"/>
          </w:tcPr>
          <w:p w14:paraId="2A9F030C" w14:textId="77777777" w:rsidR="0096490E" w:rsidRPr="00BA79D3" w:rsidRDefault="0096490E" w:rsidP="00E67EA7">
            <w:pPr>
              <w:pStyle w:val="CorporatePlanmainbodytext"/>
              <w:spacing w:before="0" w:after="0" w:line="240" w:lineRule="atLeast"/>
              <w:rPr>
                <w:rFonts w:eastAsia="Arial"/>
                <w:sz w:val="20"/>
                <w:szCs w:val="20"/>
              </w:rPr>
            </w:pPr>
          </w:p>
        </w:tc>
      </w:tr>
    </w:tbl>
    <w:p w14:paraId="1EA269C3" w14:textId="77777777" w:rsidR="00931C13" w:rsidRDefault="00717787" w:rsidP="00717787">
      <w:pPr>
        <w:pStyle w:val="Heading2"/>
      </w:pPr>
      <w:bookmarkStart w:id="43" w:name="_Toc115430845"/>
      <w:r>
        <w:t>Demand</w:t>
      </w:r>
      <w:bookmarkEnd w:id="43"/>
    </w:p>
    <w:p w14:paraId="57C0174F" w14:textId="77777777" w:rsidR="002557F6" w:rsidRDefault="002557F6" w:rsidP="00D06143">
      <w:pPr>
        <w:pStyle w:val="CorporatePlanmainbodytext"/>
      </w:pPr>
      <w:r>
        <w:t xml:space="preserve">Residential water demand per connection has been estimated based on historic </w:t>
      </w:r>
      <w:r w:rsidR="00F207F5">
        <w:t xml:space="preserve">consumption </w:t>
      </w:r>
      <w:r>
        <w:t>trend</w:t>
      </w:r>
      <w:r w:rsidR="00F207F5">
        <w:t>s</w:t>
      </w:r>
      <w:r>
        <w:t xml:space="preserve"> as shown </w:t>
      </w:r>
      <w:r w:rsidR="00FA7B71">
        <w:t>in</w:t>
      </w:r>
      <w:r>
        <w:t xml:space="preserve"> </w:t>
      </w:r>
      <w:r w:rsidR="00FA7B71">
        <w:t>Table 12.3</w:t>
      </w:r>
      <w:r>
        <w:t xml:space="preserve"> below.</w:t>
      </w:r>
    </w:p>
    <w:p w14:paraId="6A6E7F9B" w14:textId="766254A9" w:rsidR="00113ED8" w:rsidRDefault="00871BDE" w:rsidP="00D06143">
      <w:pPr>
        <w:pStyle w:val="CorporatePlanmainbodytext"/>
      </w:pPr>
      <w:r>
        <w:t xml:space="preserve">Digital metering is planned to be introduced early in the period and is expected to yield benefits of reduced water demand as </w:t>
      </w:r>
      <w:r w:rsidR="00B649E0">
        <w:t xml:space="preserve">residential </w:t>
      </w:r>
      <w:r>
        <w:t xml:space="preserve">customers </w:t>
      </w:r>
      <w:r w:rsidR="00D2241F">
        <w:t>are able</w:t>
      </w:r>
      <w:r>
        <w:t xml:space="preserve"> to</w:t>
      </w:r>
      <w:r w:rsidR="00084389">
        <w:t xml:space="preserve"> more</w:t>
      </w:r>
      <w:r>
        <w:t xml:space="preserve"> </w:t>
      </w:r>
      <w:r w:rsidR="00084389">
        <w:t xml:space="preserve">easily </w:t>
      </w:r>
      <w:r>
        <w:t xml:space="preserve">focus on their water consumption </w:t>
      </w:r>
      <w:r w:rsidR="00FB1856">
        <w:t>and modify their</w:t>
      </w:r>
      <w:r w:rsidR="00BA56EF">
        <w:t xml:space="preserve"> water-use</w:t>
      </w:r>
      <w:r w:rsidR="00FB1856">
        <w:t xml:space="preserve"> behaviours </w:t>
      </w:r>
      <w:r>
        <w:t xml:space="preserve">(albeit </w:t>
      </w:r>
      <w:r w:rsidR="00084389">
        <w:t>considering</w:t>
      </w:r>
      <w:r>
        <w:t xml:space="preserve"> the overriding influences of climate variation).</w:t>
      </w:r>
      <w:r>
        <w:rPr>
          <w:rStyle w:val="FootnoteReference"/>
        </w:rPr>
        <w:footnoteReference w:id="36"/>
      </w:r>
      <w:r>
        <w:t xml:space="preserve"> </w:t>
      </w:r>
      <w:r w:rsidR="00B649E0">
        <w:t xml:space="preserve">It is not anticipated that non-residential consumption will be influenced </w:t>
      </w:r>
      <w:r w:rsidR="00BA56EF">
        <w:t xml:space="preserve">to the same extent </w:t>
      </w:r>
      <w:r w:rsidR="00822025">
        <w:t xml:space="preserve">and will potentially increase slightly </w:t>
      </w:r>
      <w:r w:rsidR="00BA56EF">
        <w:t xml:space="preserve">year-on-year </w:t>
      </w:r>
      <w:r w:rsidR="00822025">
        <w:t>as the 3 consecutive years of La Nina weather conditions moderate</w:t>
      </w:r>
      <w:r w:rsidR="00BA56EF">
        <w:t>, which have tended to depress water demand</w:t>
      </w:r>
      <w:r w:rsidR="00B649E0">
        <w:t>.</w:t>
      </w:r>
    </w:p>
    <w:p w14:paraId="3410EA7B" w14:textId="4D40D3F9" w:rsidR="00AF639D" w:rsidRDefault="00113ED8" w:rsidP="00D06143">
      <w:pPr>
        <w:pStyle w:val="CorporatePlanmainbodytext"/>
      </w:pPr>
      <w:r>
        <w:t>Average demand for both residential and non-residential customer groups is expected to be lower across the PR23 period in comparison to the PR18 period</w:t>
      </w:r>
      <w:r w:rsidR="00BA56EF">
        <w:t xml:space="preserve"> due to the impact of water eff</w:t>
      </w:r>
      <w:r w:rsidR="00D2241F">
        <w:t>iciency</w:t>
      </w:r>
      <w:r w:rsidR="00BA56EF">
        <w:t xml:space="preserve"> programs.</w:t>
      </w:r>
      <w:r w:rsidR="002557F6" w:rsidRPr="002557F6">
        <w:tab/>
        <w:t xml:space="preserve">  </w:t>
      </w:r>
    </w:p>
    <w:p w14:paraId="0800364C" w14:textId="77777777" w:rsidR="00084389" w:rsidRDefault="00B649E0" w:rsidP="00D06143">
      <w:pPr>
        <w:pStyle w:val="CorporatePlanmainbodytext"/>
      </w:pPr>
      <w:r>
        <w:t>Residential demand will account for approximately 73% of total demand, with non-residential demand accounting for approximately 27% (refer table 12.5).</w:t>
      </w:r>
      <w:r w:rsidR="002557F6" w:rsidRPr="002557F6">
        <w:tab/>
        <w:t xml:space="preserve">  </w:t>
      </w:r>
      <w:r w:rsidR="002557F6" w:rsidRPr="002557F6">
        <w:tab/>
        <w:t xml:space="preserve"> </w:t>
      </w:r>
    </w:p>
    <w:p w14:paraId="0B2FAB46" w14:textId="77777777" w:rsidR="00890448" w:rsidRDefault="00B56A17" w:rsidP="00D06143">
      <w:pPr>
        <w:pStyle w:val="CorporatePlanmainbodytext"/>
        <w:rPr>
          <w:b/>
          <w:sz w:val="20"/>
        </w:rPr>
      </w:pPr>
      <w:r w:rsidRPr="00B56A17">
        <w:rPr>
          <w:sz w:val="20"/>
        </w:rPr>
        <w:t>Table 12.</w:t>
      </w:r>
      <w:r w:rsidR="00FA7B71">
        <w:rPr>
          <w:sz w:val="20"/>
        </w:rPr>
        <w:t>3</w:t>
      </w:r>
      <w:r w:rsidRPr="00B56A17">
        <w:rPr>
          <w:sz w:val="20"/>
        </w:rPr>
        <w:tab/>
      </w:r>
      <w:r w:rsidRPr="00AF639D">
        <w:rPr>
          <w:b/>
          <w:sz w:val="20"/>
        </w:rPr>
        <w:t xml:space="preserve">Residential (billable) demand (average </w:t>
      </w:r>
      <w:proofErr w:type="spellStart"/>
      <w:r w:rsidRPr="00AF639D">
        <w:rPr>
          <w:b/>
          <w:sz w:val="20"/>
        </w:rPr>
        <w:t>kL</w:t>
      </w:r>
      <w:proofErr w:type="spellEnd"/>
      <w:r w:rsidRPr="00AF639D">
        <w:rPr>
          <w:b/>
          <w:sz w:val="20"/>
        </w:rPr>
        <w:t xml:space="preserve"> per connected service )</w:t>
      </w:r>
    </w:p>
    <w:tbl>
      <w:tblPr>
        <w:tblStyle w:val="TableGrid83"/>
        <w:tblpPr w:leftFromText="180" w:rightFromText="180" w:vertAnchor="text" w:horzAnchor="margin" w:tblpY="70"/>
        <w:tblW w:w="0" w:type="auto"/>
        <w:tblLook w:val="04A0" w:firstRow="1" w:lastRow="0" w:firstColumn="1" w:lastColumn="0" w:noHBand="0" w:noVBand="1"/>
      </w:tblPr>
      <w:tblGrid>
        <w:gridCol w:w="893"/>
        <w:gridCol w:w="893"/>
        <w:gridCol w:w="893"/>
        <w:gridCol w:w="893"/>
        <w:gridCol w:w="893"/>
        <w:gridCol w:w="893"/>
        <w:gridCol w:w="893"/>
        <w:gridCol w:w="893"/>
        <w:gridCol w:w="893"/>
        <w:gridCol w:w="894"/>
      </w:tblGrid>
      <w:tr w:rsidR="00926532" w:rsidRPr="00F207F5" w14:paraId="683D62C9" w14:textId="77777777" w:rsidTr="00D2241F">
        <w:trPr>
          <w:cnfStyle w:val="100000000000" w:firstRow="1" w:lastRow="0" w:firstColumn="0" w:lastColumn="0" w:oddVBand="0" w:evenVBand="0" w:oddHBand="0" w:evenHBand="0" w:firstRowFirstColumn="0" w:firstRowLastColumn="0" w:lastRowFirstColumn="0" w:lastRowLastColumn="0"/>
        </w:trPr>
        <w:tc>
          <w:tcPr>
            <w:tcW w:w="893" w:type="dxa"/>
          </w:tcPr>
          <w:p w14:paraId="6CA9EA77" w14:textId="77777777" w:rsidR="00926532" w:rsidRDefault="00926532" w:rsidP="00FA7B71">
            <w:pPr>
              <w:pStyle w:val="CorporatePlanmainbodytext"/>
              <w:spacing w:before="0" w:after="0"/>
              <w:jc w:val="center"/>
              <w:rPr>
                <w:b w:val="0"/>
                <w:sz w:val="20"/>
                <w:szCs w:val="20"/>
              </w:rPr>
            </w:pPr>
            <w:r w:rsidRPr="00F207F5">
              <w:rPr>
                <w:sz w:val="20"/>
                <w:szCs w:val="20"/>
              </w:rPr>
              <w:t>2018-19</w:t>
            </w:r>
          </w:p>
          <w:p w14:paraId="4D94CA65" w14:textId="77777777" w:rsidR="00926532" w:rsidRPr="00F207F5" w:rsidRDefault="00926532" w:rsidP="00FA7B71">
            <w:pPr>
              <w:pStyle w:val="CorporatePlanmainbodytext"/>
              <w:spacing w:before="0" w:after="0"/>
              <w:jc w:val="center"/>
              <w:rPr>
                <w:sz w:val="20"/>
                <w:szCs w:val="20"/>
              </w:rPr>
            </w:pPr>
            <w:r w:rsidRPr="00AF639D">
              <w:rPr>
                <w:sz w:val="16"/>
                <w:szCs w:val="20"/>
              </w:rPr>
              <w:t>Actual</w:t>
            </w:r>
          </w:p>
        </w:tc>
        <w:tc>
          <w:tcPr>
            <w:tcW w:w="893" w:type="dxa"/>
          </w:tcPr>
          <w:p w14:paraId="60256592" w14:textId="77777777" w:rsidR="00926532" w:rsidRPr="00F207F5" w:rsidRDefault="00926532" w:rsidP="00FA7B71">
            <w:pPr>
              <w:pStyle w:val="CorporatePlanmainbodytext"/>
              <w:spacing w:before="0" w:after="0"/>
              <w:jc w:val="center"/>
              <w:rPr>
                <w:sz w:val="20"/>
                <w:szCs w:val="20"/>
              </w:rPr>
            </w:pPr>
            <w:r w:rsidRPr="00F207F5">
              <w:rPr>
                <w:sz w:val="20"/>
                <w:szCs w:val="20"/>
              </w:rPr>
              <w:t>2019-20</w:t>
            </w:r>
            <w:r>
              <w:rPr>
                <w:sz w:val="20"/>
                <w:szCs w:val="20"/>
              </w:rPr>
              <w:t xml:space="preserve"> </w:t>
            </w:r>
            <w:r w:rsidRPr="00AF639D">
              <w:rPr>
                <w:sz w:val="16"/>
                <w:szCs w:val="20"/>
              </w:rPr>
              <w:t>Actual</w:t>
            </w:r>
          </w:p>
        </w:tc>
        <w:tc>
          <w:tcPr>
            <w:tcW w:w="893" w:type="dxa"/>
          </w:tcPr>
          <w:p w14:paraId="15B68CED" w14:textId="77777777" w:rsidR="00926532" w:rsidRPr="00F207F5" w:rsidRDefault="00926532" w:rsidP="00FA7B71">
            <w:pPr>
              <w:pStyle w:val="CorporatePlanmainbodytext"/>
              <w:spacing w:before="0" w:after="0"/>
              <w:jc w:val="center"/>
              <w:rPr>
                <w:sz w:val="20"/>
                <w:szCs w:val="20"/>
              </w:rPr>
            </w:pPr>
            <w:r w:rsidRPr="00F207F5">
              <w:rPr>
                <w:sz w:val="20"/>
                <w:szCs w:val="20"/>
              </w:rPr>
              <w:t>2020-21</w:t>
            </w:r>
            <w:r>
              <w:rPr>
                <w:sz w:val="20"/>
                <w:szCs w:val="20"/>
              </w:rPr>
              <w:t xml:space="preserve"> </w:t>
            </w:r>
            <w:r w:rsidRPr="00AF639D">
              <w:rPr>
                <w:sz w:val="16"/>
                <w:szCs w:val="20"/>
              </w:rPr>
              <w:t>Actual</w:t>
            </w:r>
          </w:p>
        </w:tc>
        <w:tc>
          <w:tcPr>
            <w:tcW w:w="893" w:type="dxa"/>
          </w:tcPr>
          <w:p w14:paraId="17490F61" w14:textId="77777777" w:rsidR="00926532" w:rsidRDefault="00926532" w:rsidP="00FA7B71">
            <w:pPr>
              <w:pStyle w:val="CorporatePlanmainbodytext"/>
              <w:spacing w:before="0" w:after="0"/>
              <w:jc w:val="center"/>
              <w:rPr>
                <w:b w:val="0"/>
                <w:sz w:val="20"/>
                <w:szCs w:val="20"/>
              </w:rPr>
            </w:pPr>
            <w:r w:rsidRPr="00F207F5">
              <w:rPr>
                <w:sz w:val="20"/>
                <w:szCs w:val="20"/>
              </w:rPr>
              <w:t>2021-22</w:t>
            </w:r>
          </w:p>
          <w:p w14:paraId="68DFC750" w14:textId="77777777" w:rsidR="00926532" w:rsidRPr="00F207F5" w:rsidRDefault="00926532" w:rsidP="00FA7B71">
            <w:pPr>
              <w:pStyle w:val="CorporatePlanmainbodytext"/>
              <w:spacing w:before="0" w:after="0"/>
              <w:jc w:val="center"/>
              <w:rPr>
                <w:sz w:val="20"/>
                <w:szCs w:val="20"/>
              </w:rPr>
            </w:pPr>
            <w:r w:rsidRPr="00AF639D">
              <w:rPr>
                <w:sz w:val="16"/>
                <w:szCs w:val="20"/>
              </w:rPr>
              <w:t>Actual</w:t>
            </w:r>
          </w:p>
        </w:tc>
        <w:tc>
          <w:tcPr>
            <w:tcW w:w="893" w:type="dxa"/>
            <w:tcBorders>
              <w:top w:val="nil"/>
              <w:bottom w:val="single" w:sz="8" w:space="0" w:color="FFFFFF"/>
              <w:right w:val="single" w:sz="4" w:space="0" w:color="FFFFFF" w:themeColor="background1"/>
            </w:tcBorders>
          </w:tcPr>
          <w:p w14:paraId="6BEE486A" w14:textId="77777777" w:rsidR="00926532" w:rsidRDefault="00926532" w:rsidP="00FA7B71">
            <w:pPr>
              <w:pStyle w:val="CorporatePlanmainbodytext"/>
              <w:spacing w:before="0" w:after="0"/>
              <w:jc w:val="center"/>
              <w:rPr>
                <w:b w:val="0"/>
                <w:sz w:val="20"/>
                <w:szCs w:val="20"/>
              </w:rPr>
            </w:pPr>
            <w:r w:rsidRPr="00F207F5">
              <w:rPr>
                <w:sz w:val="20"/>
                <w:szCs w:val="20"/>
              </w:rPr>
              <w:t xml:space="preserve">2022-23 </w:t>
            </w:r>
          </w:p>
          <w:p w14:paraId="2F5CEA1E" w14:textId="77777777" w:rsidR="00926532" w:rsidRPr="00F207F5" w:rsidRDefault="00926532" w:rsidP="00FA7B71">
            <w:pPr>
              <w:pStyle w:val="CorporatePlanmainbodytext"/>
              <w:spacing w:before="0" w:after="0"/>
              <w:jc w:val="center"/>
              <w:rPr>
                <w:sz w:val="20"/>
                <w:szCs w:val="20"/>
              </w:rPr>
            </w:pPr>
            <w:r w:rsidRPr="00AF639D">
              <w:rPr>
                <w:sz w:val="16"/>
                <w:szCs w:val="20"/>
              </w:rPr>
              <w:t>(</w:t>
            </w:r>
            <w:proofErr w:type="spellStart"/>
            <w:r w:rsidRPr="00AF639D">
              <w:rPr>
                <w:sz w:val="16"/>
                <w:szCs w:val="20"/>
              </w:rPr>
              <w:t>est</w:t>
            </w:r>
            <w:proofErr w:type="spellEnd"/>
            <w:r w:rsidRPr="00AF639D">
              <w:rPr>
                <w:sz w:val="16"/>
                <w:szCs w:val="20"/>
              </w:rPr>
              <w:t>)</w:t>
            </w:r>
          </w:p>
        </w:tc>
        <w:tc>
          <w:tcPr>
            <w:tcW w:w="893" w:type="dxa"/>
            <w:tcBorders>
              <w:left w:val="single" w:sz="4" w:space="0" w:color="FFFFFF" w:themeColor="background1"/>
              <w:bottom w:val="single" w:sz="8" w:space="0" w:color="FFFFFF"/>
            </w:tcBorders>
            <w:vAlign w:val="center"/>
          </w:tcPr>
          <w:p w14:paraId="1A8E520C" w14:textId="77777777" w:rsidR="00926532" w:rsidRDefault="00926532" w:rsidP="00FA7B71">
            <w:pPr>
              <w:pStyle w:val="CorporatePlanmainbodytext"/>
              <w:spacing w:before="0" w:after="0"/>
              <w:jc w:val="center"/>
              <w:rPr>
                <w:b w:val="0"/>
                <w:sz w:val="20"/>
                <w:szCs w:val="20"/>
              </w:rPr>
            </w:pPr>
            <w:r>
              <w:rPr>
                <w:sz w:val="20"/>
                <w:szCs w:val="20"/>
              </w:rPr>
              <w:t>2023-24</w:t>
            </w:r>
          </w:p>
          <w:p w14:paraId="60EE6555" w14:textId="77777777" w:rsidR="00926532" w:rsidRPr="00F207F5" w:rsidRDefault="00926532" w:rsidP="00FA7B71">
            <w:pPr>
              <w:pStyle w:val="CorporatePlanmainbodytext"/>
              <w:spacing w:before="0" w:after="0"/>
              <w:jc w:val="center"/>
              <w:rPr>
                <w:sz w:val="20"/>
                <w:szCs w:val="20"/>
              </w:rPr>
            </w:pPr>
            <w:r w:rsidRPr="00FA7B71">
              <w:rPr>
                <w:sz w:val="16"/>
                <w:szCs w:val="20"/>
              </w:rPr>
              <w:t>Forecast</w:t>
            </w:r>
          </w:p>
        </w:tc>
        <w:tc>
          <w:tcPr>
            <w:tcW w:w="893" w:type="dxa"/>
          </w:tcPr>
          <w:p w14:paraId="34B258F4" w14:textId="77777777" w:rsidR="00926532" w:rsidRPr="00F207F5" w:rsidRDefault="00926532" w:rsidP="00FA7B71">
            <w:pPr>
              <w:pStyle w:val="CorporatePlanmainbodytext"/>
              <w:spacing w:before="0" w:after="0"/>
              <w:jc w:val="center"/>
              <w:rPr>
                <w:sz w:val="20"/>
                <w:szCs w:val="20"/>
              </w:rPr>
            </w:pPr>
            <w:r>
              <w:rPr>
                <w:sz w:val="20"/>
                <w:szCs w:val="20"/>
              </w:rPr>
              <w:t>2024-25</w:t>
            </w:r>
            <w:r w:rsidRPr="00FA7B71">
              <w:rPr>
                <w:sz w:val="16"/>
                <w:szCs w:val="20"/>
              </w:rPr>
              <w:t xml:space="preserve"> Forecast</w:t>
            </w:r>
          </w:p>
        </w:tc>
        <w:tc>
          <w:tcPr>
            <w:tcW w:w="893" w:type="dxa"/>
          </w:tcPr>
          <w:p w14:paraId="390B51C5" w14:textId="77777777" w:rsidR="00926532" w:rsidRPr="00F207F5" w:rsidRDefault="00926532" w:rsidP="00FA7B71">
            <w:pPr>
              <w:pStyle w:val="CorporatePlanmainbodytext"/>
              <w:spacing w:before="0" w:after="0"/>
              <w:jc w:val="center"/>
              <w:rPr>
                <w:sz w:val="20"/>
                <w:szCs w:val="20"/>
              </w:rPr>
            </w:pPr>
            <w:r w:rsidRPr="00F207F5">
              <w:rPr>
                <w:sz w:val="20"/>
                <w:szCs w:val="20"/>
              </w:rPr>
              <w:t>20</w:t>
            </w:r>
            <w:r>
              <w:rPr>
                <w:sz w:val="20"/>
                <w:szCs w:val="20"/>
              </w:rPr>
              <w:t>25-26</w:t>
            </w:r>
            <w:r w:rsidRPr="00FA7B71">
              <w:rPr>
                <w:sz w:val="16"/>
                <w:szCs w:val="20"/>
              </w:rPr>
              <w:t xml:space="preserve"> Forecast</w:t>
            </w:r>
          </w:p>
        </w:tc>
        <w:tc>
          <w:tcPr>
            <w:tcW w:w="893" w:type="dxa"/>
          </w:tcPr>
          <w:p w14:paraId="024CD733" w14:textId="77777777" w:rsidR="00926532" w:rsidRPr="00F207F5" w:rsidRDefault="00926532" w:rsidP="00FA7B71">
            <w:pPr>
              <w:pStyle w:val="CorporatePlanmainbodytext"/>
              <w:spacing w:before="0" w:after="0"/>
              <w:jc w:val="center"/>
              <w:rPr>
                <w:sz w:val="20"/>
                <w:szCs w:val="20"/>
              </w:rPr>
            </w:pPr>
            <w:r w:rsidRPr="00F207F5">
              <w:rPr>
                <w:sz w:val="20"/>
                <w:szCs w:val="20"/>
              </w:rPr>
              <w:t>20</w:t>
            </w:r>
            <w:r>
              <w:rPr>
                <w:sz w:val="20"/>
                <w:szCs w:val="20"/>
              </w:rPr>
              <w:t>26-27</w:t>
            </w:r>
            <w:r w:rsidRPr="00FA7B71">
              <w:rPr>
                <w:sz w:val="16"/>
                <w:szCs w:val="20"/>
              </w:rPr>
              <w:t xml:space="preserve"> Forecast</w:t>
            </w:r>
          </w:p>
        </w:tc>
        <w:tc>
          <w:tcPr>
            <w:tcW w:w="894" w:type="dxa"/>
          </w:tcPr>
          <w:p w14:paraId="58E870D4" w14:textId="77777777" w:rsidR="00926532" w:rsidRPr="00F207F5" w:rsidRDefault="00926532" w:rsidP="00FA7B71">
            <w:pPr>
              <w:pStyle w:val="CorporatePlanmainbodytext"/>
              <w:spacing w:before="0" w:after="0"/>
              <w:jc w:val="center"/>
              <w:rPr>
                <w:sz w:val="20"/>
                <w:szCs w:val="20"/>
              </w:rPr>
            </w:pPr>
            <w:r w:rsidRPr="00F207F5">
              <w:rPr>
                <w:sz w:val="20"/>
                <w:szCs w:val="20"/>
              </w:rPr>
              <w:t>20</w:t>
            </w:r>
            <w:r>
              <w:rPr>
                <w:sz w:val="20"/>
                <w:szCs w:val="20"/>
              </w:rPr>
              <w:t>27-28</w:t>
            </w:r>
            <w:r w:rsidRPr="00FA7B71">
              <w:rPr>
                <w:sz w:val="16"/>
                <w:szCs w:val="20"/>
              </w:rPr>
              <w:t xml:space="preserve"> Forecast</w:t>
            </w:r>
          </w:p>
        </w:tc>
      </w:tr>
      <w:tr w:rsidR="00DF7CCA" w:rsidRPr="00F207F5" w14:paraId="038A6542" w14:textId="77777777" w:rsidTr="0050435A">
        <w:trPr>
          <w:cnfStyle w:val="000000100000" w:firstRow="0" w:lastRow="0" w:firstColumn="0" w:lastColumn="0" w:oddVBand="0" w:evenVBand="0" w:oddHBand="1" w:evenHBand="0" w:firstRowFirstColumn="0" w:firstRowLastColumn="0" w:lastRowFirstColumn="0" w:lastRowLastColumn="0"/>
          <w:trHeight w:val="406"/>
        </w:trPr>
        <w:tc>
          <w:tcPr>
            <w:tcW w:w="893" w:type="dxa"/>
            <w:vAlign w:val="center"/>
          </w:tcPr>
          <w:p w14:paraId="2630A50A" w14:textId="77777777" w:rsidR="00DF7CCA" w:rsidRPr="00F207F5" w:rsidRDefault="00DF7CCA" w:rsidP="00DF7CCA">
            <w:pPr>
              <w:pStyle w:val="CorporatePlanmainbodytext"/>
              <w:spacing w:before="0" w:after="0"/>
              <w:jc w:val="center"/>
              <w:rPr>
                <w:sz w:val="20"/>
                <w:szCs w:val="20"/>
              </w:rPr>
            </w:pPr>
            <w:r w:rsidRPr="00F207F5">
              <w:rPr>
                <w:sz w:val="20"/>
                <w:szCs w:val="20"/>
              </w:rPr>
              <w:t>160</w:t>
            </w:r>
          </w:p>
        </w:tc>
        <w:tc>
          <w:tcPr>
            <w:tcW w:w="893" w:type="dxa"/>
            <w:vAlign w:val="center"/>
          </w:tcPr>
          <w:p w14:paraId="3338303F" w14:textId="77777777" w:rsidR="00DF7CCA" w:rsidRPr="00F207F5" w:rsidRDefault="00DF7CCA" w:rsidP="00DF7CCA">
            <w:pPr>
              <w:pStyle w:val="CorporatePlanmainbodytext"/>
              <w:spacing w:before="0" w:after="0"/>
              <w:jc w:val="center"/>
              <w:rPr>
                <w:sz w:val="20"/>
                <w:szCs w:val="20"/>
              </w:rPr>
            </w:pPr>
            <w:r w:rsidRPr="00F207F5">
              <w:rPr>
                <w:sz w:val="20"/>
                <w:szCs w:val="20"/>
              </w:rPr>
              <w:t>151</w:t>
            </w:r>
          </w:p>
        </w:tc>
        <w:tc>
          <w:tcPr>
            <w:tcW w:w="893" w:type="dxa"/>
            <w:vAlign w:val="center"/>
          </w:tcPr>
          <w:p w14:paraId="0D9FC2E5" w14:textId="77777777" w:rsidR="00DF7CCA" w:rsidRPr="00F207F5" w:rsidRDefault="00DF7CCA" w:rsidP="00DF7CCA">
            <w:pPr>
              <w:pStyle w:val="CorporatePlanmainbodytext"/>
              <w:spacing w:before="0" w:after="0"/>
              <w:jc w:val="center"/>
              <w:rPr>
                <w:sz w:val="20"/>
                <w:szCs w:val="20"/>
              </w:rPr>
            </w:pPr>
            <w:r w:rsidRPr="00F207F5">
              <w:rPr>
                <w:sz w:val="20"/>
                <w:szCs w:val="20"/>
              </w:rPr>
              <w:t>147</w:t>
            </w:r>
          </w:p>
        </w:tc>
        <w:tc>
          <w:tcPr>
            <w:tcW w:w="893" w:type="dxa"/>
            <w:vAlign w:val="center"/>
          </w:tcPr>
          <w:p w14:paraId="45049525" w14:textId="77777777" w:rsidR="00DF7CCA" w:rsidRPr="00F207F5" w:rsidRDefault="00DF7CCA" w:rsidP="00DF7CCA">
            <w:pPr>
              <w:pStyle w:val="CorporatePlanmainbodytext"/>
              <w:spacing w:before="0" w:after="0"/>
              <w:jc w:val="center"/>
              <w:rPr>
                <w:sz w:val="20"/>
                <w:szCs w:val="20"/>
              </w:rPr>
            </w:pPr>
            <w:r w:rsidRPr="00F207F5">
              <w:rPr>
                <w:sz w:val="20"/>
                <w:szCs w:val="20"/>
              </w:rPr>
              <w:t>143</w:t>
            </w:r>
          </w:p>
        </w:tc>
        <w:tc>
          <w:tcPr>
            <w:tcW w:w="893" w:type="dxa"/>
            <w:tcBorders>
              <w:top w:val="single" w:sz="8" w:space="0" w:color="FFFFFF"/>
              <w:right w:val="single" w:sz="4" w:space="0" w:color="FFFFFF" w:themeColor="background1"/>
            </w:tcBorders>
            <w:vAlign w:val="center"/>
          </w:tcPr>
          <w:p w14:paraId="5BDA90FE" w14:textId="77777777" w:rsidR="00DF7CCA" w:rsidRPr="00F207F5" w:rsidRDefault="00DF7CCA" w:rsidP="00DF7CCA">
            <w:pPr>
              <w:pStyle w:val="CorporatePlanmainbodytext"/>
              <w:spacing w:before="0" w:after="0"/>
              <w:jc w:val="center"/>
              <w:rPr>
                <w:sz w:val="20"/>
                <w:szCs w:val="20"/>
              </w:rPr>
            </w:pPr>
            <w:r w:rsidRPr="00F207F5">
              <w:rPr>
                <w:sz w:val="20"/>
                <w:szCs w:val="20"/>
              </w:rPr>
              <w:t>150</w:t>
            </w:r>
          </w:p>
        </w:tc>
        <w:tc>
          <w:tcPr>
            <w:tcW w:w="893" w:type="dxa"/>
            <w:tcBorders>
              <w:top w:val="single" w:sz="8" w:space="0" w:color="FFFFFF"/>
              <w:left w:val="single" w:sz="4" w:space="0" w:color="FFFFFF" w:themeColor="background1"/>
              <w:bottom w:val="single" w:sz="8" w:space="0" w:color="FFFFFF"/>
            </w:tcBorders>
          </w:tcPr>
          <w:p w14:paraId="6AF95755" w14:textId="3556BB6D" w:rsidR="00DF7CCA" w:rsidRPr="00D2241F" w:rsidRDefault="00DF7CCA" w:rsidP="00DF7CCA">
            <w:pPr>
              <w:pStyle w:val="CorporatePlanmainbodytext"/>
              <w:jc w:val="center"/>
              <w:rPr>
                <w:sz w:val="20"/>
              </w:rPr>
            </w:pPr>
            <w:r w:rsidRPr="00D2241F">
              <w:rPr>
                <w:sz w:val="20"/>
              </w:rPr>
              <w:t xml:space="preserve">149 </w:t>
            </w:r>
          </w:p>
        </w:tc>
        <w:tc>
          <w:tcPr>
            <w:tcW w:w="893" w:type="dxa"/>
          </w:tcPr>
          <w:p w14:paraId="7A9849C4" w14:textId="5B610AF4" w:rsidR="00DF7CCA" w:rsidRPr="00D2241F" w:rsidRDefault="00DF7CCA" w:rsidP="00DF7CCA">
            <w:pPr>
              <w:pStyle w:val="CorporatePlanmainbodytext"/>
              <w:jc w:val="center"/>
              <w:rPr>
                <w:sz w:val="20"/>
              </w:rPr>
            </w:pPr>
            <w:r w:rsidRPr="00D2241F">
              <w:rPr>
                <w:sz w:val="20"/>
              </w:rPr>
              <w:t xml:space="preserve">148 </w:t>
            </w:r>
          </w:p>
        </w:tc>
        <w:tc>
          <w:tcPr>
            <w:tcW w:w="893" w:type="dxa"/>
          </w:tcPr>
          <w:p w14:paraId="3F52E801" w14:textId="34EE21FC" w:rsidR="00DF7CCA" w:rsidRPr="00D2241F" w:rsidRDefault="00DF7CCA" w:rsidP="00DF7CCA">
            <w:pPr>
              <w:pStyle w:val="CorporatePlanmainbodytext"/>
              <w:jc w:val="center"/>
              <w:rPr>
                <w:sz w:val="20"/>
              </w:rPr>
            </w:pPr>
            <w:r w:rsidRPr="00D2241F">
              <w:rPr>
                <w:sz w:val="20"/>
              </w:rPr>
              <w:t xml:space="preserve">148 </w:t>
            </w:r>
          </w:p>
        </w:tc>
        <w:tc>
          <w:tcPr>
            <w:tcW w:w="893" w:type="dxa"/>
          </w:tcPr>
          <w:p w14:paraId="6A9B3551" w14:textId="2E9A973E" w:rsidR="00DF7CCA" w:rsidRPr="00D2241F" w:rsidRDefault="00DF7CCA" w:rsidP="00DF7CCA">
            <w:pPr>
              <w:pStyle w:val="CorporatePlanmainbodytext"/>
              <w:jc w:val="center"/>
              <w:rPr>
                <w:sz w:val="20"/>
              </w:rPr>
            </w:pPr>
            <w:r w:rsidRPr="00D2241F">
              <w:rPr>
                <w:sz w:val="20"/>
              </w:rPr>
              <w:t xml:space="preserve">148 </w:t>
            </w:r>
          </w:p>
        </w:tc>
        <w:tc>
          <w:tcPr>
            <w:tcW w:w="894" w:type="dxa"/>
          </w:tcPr>
          <w:p w14:paraId="5F596527" w14:textId="7BA8DF11" w:rsidR="00DF7CCA" w:rsidRPr="00D2241F" w:rsidRDefault="00DF7CCA" w:rsidP="00DF7CCA">
            <w:pPr>
              <w:pStyle w:val="CorporatePlanmainbodytext"/>
              <w:jc w:val="center"/>
              <w:rPr>
                <w:sz w:val="20"/>
              </w:rPr>
            </w:pPr>
            <w:r w:rsidRPr="00D2241F">
              <w:rPr>
                <w:sz w:val="20"/>
              </w:rPr>
              <w:t xml:space="preserve">146 </w:t>
            </w:r>
          </w:p>
        </w:tc>
      </w:tr>
      <w:tr w:rsidR="00926532" w:rsidRPr="00F207F5" w14:paraId="6FC75851" w14:textId="77777777" w:rsidTr="0050435A">
        <w:trPr>
          <w:cnfStyle w:val="000000010000" w:firstRow="0" w:lastRow="0" w:firstColumn="0" w:lastColumn="0" w:oddVBand="0" w:evenVBand="0" w:oddHBand="0" w:evenHBand="1" w:firstRowFirstColumn="0" w:firstRowLastColumn="0" w:lastRowFirstColumn="0" w:lastRowLastColumn="0"/>
          <w:trHeight w:val="374"/>
        </w:trPr>
        <w:tc>
          <w:tcPr>
            <w:tcW w:w="4465" w:type="dxa"/>
            <w:gridSpan w:val="5"/>
            <w:tcBorders>
              <w:right w:val="single" w:sz="4" w:space="0" w:color="FFFFFF" w:themeColor="background1"/>
            </w:tcBorders>
            <w:vAlign w:val="center"/>
          </w:tcPr>
          <w:p w14:paraId="428B6C3D" w14:textId="1B2DE402" w:rsidR="00926532" w:rsidRPr="00F207F5" w:rsidRDefault="00926532" w:rsidP="00926532">
            <w:pPr>
              <w:pStyle w:val="CorporatePlanmainbodytext"/>
              <w:spacing w:before="0" w:after="0"/>
              <w:jc w:val="center"/>
              <w:rPr>
                <w:sz w:val="20"/>
                <w:szCs w:val="20"/>
              </w:rPr>
            </w:pPr>
            <w:r>
              <w:rPr>
                <w:sz w:val="20"/>
                <w:szCs w:val="20"/>
              </w:rPr>
              <w:t>PR18 average = 151</w:t>
            </w:r>
          </w:p>
        </w:tc>
        <w:tc>
          <w:tcPr>
            <w:tcW w:w="4466" w:type="dxa"/>
            <w:gridSpan w:val="5"/>
            <w:tcBorders>
              <w:top w:val="single" w:sz="8" w:space="0" w:color="FFFFFF"/>
              <w:left w:val="single" w:sz="4" w:space="0" w:color="FFFFFF" w:themeColor="background1"/>
              <w:bottom w:val="nil"/>
            </w:tcBorders>
            <w:vAlign w:val="center"/>
          </w:tcPr>
          <w:p w14:paraId="2916EE79" w14:textId="18827C33" w:rsidR="00926532" w:rsidRPr="00214552" w:rsidRDefault="00926532" w:rsidP="00926532">
            <w:pPr>
              <w:jc w:val="center"/>
            </w:pPr>
            <w:r>
              <w:t xml:space="preserve">PR23 average = </w:t>
            </w:r>
            <w:r w:rsidR="00DF7CCA">
              <w:t>148</w:t>
            </w:r>
          </w:p>
        </w:tc>
      </w:tr>
    </w:tbl>
    <w:p w14:paraId="1EC56AFC" w14:textId="77777777" w:rsidR="00926532" w:rsidRDefault="00926532" w:rsidP="004143E2">
      <w:pPr>
        <w:pStyle w:val="CorporatePlanmainbodytext"/>
        <w:rPr>
          <w:sz w:val="20"/>
        </w:rPr>
      </w:pPr>
    </w:p>
    <w:p w14:paraId="6F5B5184" w14:textId="6D52DBC1" w:rsidR="004143E2" w:rsidRDefault="004143E2" w:rsidP="004143E2">
      <w:pPr>
        <w:pStyle w:val="CorporatePlanmainbodytext"/>
        <w:rPr>
          <w:b/>
          <w:sz w:val="20"/>
        </w:rPr>
      </w:pPr>
      <w:r w:rsidRPr="00B56A17">
        <w:rPr>
          <w:sz w:val="20"/>
        </w:rPr>
        <w:t>Table 12.</w:t>
      </w:r>
      <w:r>
        <w:rPr>
          <w:sz w:val="20"/>
        </w:rPr>
        <w:t>4</w:t>
      </w:r>
      <w:r w:rsidRPr="00B56A17">
        <w:rPr>
          <w:sz w:val="20"/>
        </w:rPr>
        <w:tab/>
      </w:r>
      <w:r>
        <w:rPr>
          <w:b/>
          <w:sz w:val="20"/>
        </w:rPr>
        <w:t>Non-res</w:t>
      </w:r>
      <w:r w:rsidRPr="00B56A17">
        <w:rPr>
          <w:b/>
          <w:sz w:val="20"/>
        </w:rPr>
        <w:t xml:space="preserve">idential (billable) demand (average </w:t>
      </w:r>
      <w:proofErr w:type="spellStart"/>
      <w:r>
        <w:rPr>
          <w:b/>
          <w:sz w:val="20"/>
        </w:rPr>
        <w:t>kL</w:t>
      </w:r>
      <w:proofErr w:type="spellEnd"/>
      <w:r>
        <w:rPr>
          <w:b/>
          <w:sz w:val="20"/>
        </w:rPr>
        <w:t xml:space="preserve"> </w:t>
      </w:r>
      <w:r w:rsidRPr="00B56A17">
        <w:rPr>
          <w:b/>
          <w:sz w:val="20"/>
        </w:rPr>
        <w:t>per connected service )</w:t>
      </w:r>
    </w:p>
    <w:tbl>
      <w:tblPr>
        <w:tblStyle w:val="TableGrid83"/>
        <w:tblpPr w:leftFromText="180" w:rightFromText="180" w:vertAnchor="text" w:horzAnchor="margin" w:tblpY="70"/>
        <w:tblW w:w="0" w:type="auto"/>
        <w:tblLook w:val="04A0" w:firstRow="1" w:lastRow="0" w:firstColumn="1" w:lastColumn="0" w:noHBand="0" w:noVBand="1"/>
      </w:tblPr>
      <w:tblGrid>
        <w:gridCol w:w="893"/>
        <w:gridCol w:w="893"/>
        <w:gridCol w:w="893"/>
        <w:gridCol w:w="893"/>
        <w:gridCol w:w="893"/>
        <w:gridCol w:w="893"/>
        <w:gridCol w:w="893"/>
        <w:gridCol w:w="893"/>
        <w:gridCol w:w="893"/>
        <w:gridCol w:w="894"/>
      </w:tblGrid>
      <w:tr w:rsidR="00113ED8" w:rsidRPr="00F207F5" w14:paraId="6FAAAF3E" w14:textId="77777777" w:rsidTr="00AB4DEC">
        <w:trPr>
          <w:cnfStyle w:val="100000000000" w:firstRow="1" w:lastRow="0" w:firstColumn="0" w:lastColumn="0" w:oddVBand="0" w:evenVBand="0" w:oddHBand="0" w:evenHBand="0" w:firstRowFirstColumn="0" w:firstRowLastColumn="0" w:lastRowFirstColumn="0" w:lastRowLastColumn="0"/>
        </w:trPr>
        <w:tc>
          <w:tcPr>
            <w:tcW w:w="893" w:type="dxa"/>
          </w:tcPr>
          <w:p w14:paraId="0A410E46" w14:textId="77777777" w:rsidR="00113ED8" w:rsidRDefault="00113ED8" w:rsidP="0050435A">
            <w:pPr>
              <w:pStyle w:val="CorporatePlanmainbodytext"/>
              <w:spacing w:before="0" w:after="0"/>
              <w:jc w:val="center"/>
              <w:rPr>
                <w:b w:val="0"/>
                <w:sz w:val="20"/>
                <w:szCs w:val="20"/>
              </w:rPr>
            </w:pPr>
            <w:r w:rsidRPr="00F207F5">
              <w:rPr>
                <w:sz w:val="20"/>
                <w:szCs w:val="20"/>
              </w:rPr>
              <w:t>2018-19</w:t>
            </w:r>
          </w:p>
          <w:p w14:paraId="7CCD56F0" w14:textId="77777777" w:rsidR="00113ED8" w:rsidRPr="00F207F5" w:rsidRDefault="00113ED8" w:rsidP="0050435A">
            <w:pPr>
              <w:pStyle w:val="CorporatePlanmainbodytext"/>
              <w:spacing w:before="0" w:after="0"/>
              <w:jc w:val="center"/>
              <w:rPr>
                <w:sz w:val="20"/>
                <w:szCs w:val="20"/>
              </w:rPr>
            </w:pPr>
            <w:r w:rsidRPr="00AF639D">
              <w:rPr>
                <w:sz w:val="16"/>
                <w:szCs w:val="20"/>
              </w:rPr>
              <w:t>Actual</w:t>
            </w:r>
          </w:p>
        </w:tc>
        <w:tc>
          <w:tcPr>
            <w:tcW w:w="893" w:type="dxa"/>
          </w:tcPr>
          <w:p w14:paraId="6C8D2846" w14:textId="77777777" w:rsidR="00113ED8" w:rsidRPr="00F207F5" w:rsidRDefault="00113ED8" w:rsidP="0050435A">
            <w:pPr>
              <w:pStyle w:val="CorporatePlanmainbodytext"/>
              <w:spacing w:before="0" w:after="0"/>
              <w:jc w:val="center"/>
              <w:rPr>
                <w:sz w:val="20"/>
                <w:szCs w:val="20"/>
              </w:rPr>
            </w:pPr>
            <w:r w:rsidRPr="00F207F5">
              <w:rPr>
                <w:sz w:val="20"/>
                <w:szCs w:val="20"/>
              </w:rPr>
              <w:t>2019-20</w:t>
            </w:r>
            <w:r>
              <w:rPr>
                <w:sz w:val="20"/>
                <w:szCs w:val="20"/>
              </w:rPr>
              <w:t xml:space="preserve"> </w:t>
            </w:r>
            <w:r w:rsidRPr="00AF639D">
              <w:rPr>
                <w:sz w:val="16"/>
                <w:szCs w:val="20"/>
              </w:rPr>
              <w:t>Actual</w:t>
            </w:r>
          </w:p>
        </w:tc>
        <w:tc>
          <w:tcPr>
            <w:tcW w:w="893" w:type="dxa"/>
          </w:tcPr>
          <w:p w14:paraId="7E4F05A1" w14:textId="77777777" w:rsidR="00113ED8" w:rsidRPr="00F207F5" w:rsidRDefault="00113ED8" w:rsidP="0050435A">
            <w:pPr>
              <w:pStyle w:val="CorporatePlanmainbodytext"/>
              <w:spacing w:before="0" w:after="0"/>
              <w:jc w:val="center"/>
              <w:rPr>
                <w:sz w:val="20"/>
                <w:szCs w:val="20"/>
              </w:rPr>
            </w:pPr>
            <w:r w:rsidRPr="00F207F5">
              <w:rPr>
                <w:sz w:val="20"/>
                <w:szCs w:val="20"/>
              </w:rPr>
              <w:t>2020-21</w:t>
            </w:r>
            <w:r>
              <w:rPr>
                <w:sz w:val="20"/>
                <w:szCs w:val="20"/>
              </w:rPr>
              <w:t xml:space="preserve"> </w:t>
            </w:r>
            <w:r w:rsidRPr="00AF639D">
              <w:rPr>
                <w:sz w:val="16"/>
                <w:szCs w:val="20"/>
              </w:rPr>
              <w:t>Actual</w:t>
            </w:r>
          </w:p>
        </w:tc>
        <w:tc>
          <w:tcPr>
            <w:tcW w:w="893" w:type="dxa"/>
          </w:tcPr>
          <w:p w14:paraId="3897E999" w14:textId="77777777" w:rsidR="00113ED8" w:rsidRDefault="00113ED8" w:rsidP="0050435A">
            <w:pPr>
              <w:pStyle w:val="CorporatePlanmainbodytext"/>
              <w:spacing w:before="0" w:after="0"/>
              <w:jc w:val="center"/>
              <w:rPr>
                <w:b w:val="0"/>
                <w:sz w:val="20"/>
                <w:szCs w:val="20"/>
              </w:rPr>
            </w:pPr>
            <w:r w:rsidRPr="00F207F5">
              <w:rPr>
                <w:sz w:val="20"/>
                <w:szCs w:val="20"/>
              </w:rPr>
              <w:t>2021-22</w:t>
            </w:r>
          </w:p>
          <w:p w14:paraId="36E97304" w14:textId="77777777" w:rsidR="00113ED8" w:rsidRPr="00F207F5" w:rsidRDefault="00113ED8" w:rsidP="0050435A">
            <w:pPr>
              <w:pStyle w:val="CorporatePlanmainbodytext"/>
              <w:spacing w:before="0" w:after="0"/>
              <w:jc w:val="center"/>
              <w:rPr>
                <w:sz w:val="20"/>
                <w:szCs w:val="20"/>
              </w:rPr>
            </w:pPr>
            <w:r w:rsidRPr="00AF639D">
              <w:rPr>
                <w:sz w:val="16"/>
                <w:szCs w:val="20"/>
              </w:rPr>
              <w:t>Actual</w:t>
            </w:r>
          </w:p>
        </w:tc>
        <w:tc>
          <w:tcPr>
            <w:tcW w:w="893" w:type="dxa"/>
            <w:tcBorders>
              <w:right w:val="single" w:sz="4" w:space="0" w:color="FFFFFF" w:themeColor="background1"/>
            </w:tcBorders>
          </w:tcPr>
          <w:p w14:paraId="34EE3187" w14:textId="77777777" w:rsidR="00113ED8" w:rsidRDefault="00113ED8" w:rsidP="0050435A">
            <w:pPr>
              <w:pStyle w:val="CorporatePlanmainbodytext"/>
              <w:spacing w:before="0" w:after="0"/>
              <w:jc w:val="center"/>
              <w:rPr>
                <w:b w:val="0"/>
                <w:sz w:val="20"/>
                <w:szCs w:val="20"/>
              </w:rPr>
            </w:pPr>
            <w:r w:rsidRPr="00F207F5">
              <w:rPr>
                <w:sz w:val="20"/>
                <w:szCs w:val="20"/>
              </w:rPr>
              <w:t xml:space="preserve">2022-23 </w:t>
            </w:r>
          </w:p>
          <w:p w14:paraId="30EED00D" w14:textId="77777777" w:rsidR="00113ED8" w:rsidRPr="00F207F5" w:rsidRDefault="00113ED8" w:rsidP="0050435A">
            <w:pPr>
              <w:pStyle w:val="CorporatePlanmainbodytext"/>
              <w:spacing w:before="0" w:after="0"/>
              <w:jc w:val="center"/>
              <w:rPr>
                <w:sz w:val="20"/>
                <w:szCs w:val="20"/>
              </w:rPr>
            </w:pPr>
            <w:r w:rsidRPr="00AF639D">
              <w:rPr>
                <w:sz w:val="16"/>
                <w:szCs w:val="20"/>
              </w:rPr>
              <w:t>(</w:t>
            </w:r>
            <w:proofErr w:type="spellStart"/>
            <w:r w:rsidRPr="00AF639D">
              <w:rPr>
                <w:sz w:val="16"/>
                <w:szCs w:val="20"/>
              </w:rPr>
              <w:t>est</w:t>
            </w:r>
            <w:proofErr w:type="spellEnd"/>
            <w:r w:rsidRPr="00AF639D">
              <w:rPr>
                <w:sz w:val="16"/>
                <w:szCs w:val="20"/>
              </w:rPr>
              <w:t>)</w:t>
            </w:r>
          </w:p>
        </w:tc>
        <w:tc>
          <w:tcPr>
            <w:tcW w:w="893" w:type="dxa"/>
            <w:tcBorders>
              <w:top w:val="nil"/>
              <w:left w:val="single" w:sz="4" w:space="0" w:color="FFFFFF" w:themeColor="background1"/>
              <w:bottom w:val="single" w:sz="8" w:space="0" w:color="FFFFFF"/>
            </w:tcBorders>
            <w:vAlign w:val="center"/>
          </w:tcPr>
          <w:p w14:paraId="54B04B8D" w14:textId="77777777" w:rsidR="00113ED8" w:rsidRDefault="00113ED8" w:rsidP="0050435A">
            <w:pPr>
              <w:pStyle w:val="CorporatePlanmainbodytext"/>
              <w:spacing w:before="0" w:after="0"/>
              <w:jc w:val="center"/>
              <w:rPr>
                <w:b w:val="0"/>
                <w:sz w:val="20"/>
                <w:szCs w:val="20"/>
              </w:rPr>
            </w:pPr>
            <w:r>
              <w:rPr>
                <w:sz w:val="20"/>
                <w:szCs w:val="20"/>
              </w:rPr>
              <w:t>2023-24</w:t>
            </w:r>
          </w:p>
          <w:p w14:paraId="0A4F4F58" w14:textId="77777777" w:rsidR="00113ED8" w:rsidRPr="00F207F5" w:rsidRDefault="00113ED8" w:rsidP="0050435A">
            <w:pPr>
              <w:pStyle w:val="CorporatePlanmainbodytext"/>
              <w:spacing w:before="0" w:after="0"/>
              <w:jc w:val="center"/>
              <w:rPr>
                <w:sz w:val="20"/>
                <w:szCs w:val="20"/>
              </w:rPr>
            </w:pPr>
            <w:r w:rsidRPr="00FA7B71">
              <w:rPr>
                <w:sz w:val="16"/>
                <w:szCs w:val="20"/>
              </w:rPr>
              <w:t>Forecast</w:t>
            </w:r>
          </w:p>
        </w:tc>
        <w:tc>
          <w:tcPr>
            <w:tcW w:w="893" w:type="dxa"/>
          </w:tcPr>
          <w:p w14:paraId="1FA3A4C2" w14:textId="77777777" w:rsidR="00113ED8" w:rsidRPr="00F207F5" w:rsidRDefault="00113ED8" w:rsidP="0050435A">
            <w:pPr>
              <w:pStyle w:val="CorporatePlanmainbodytext"/>
              <w:spacing w:before="0" w:after="0"/>
              <w:jc w:val="center"/>
              <w:rPr>
                <w:sz w:val="20"/>
                <w:szCs w:val="20"/>
              </w:rPr>
            </w:pPr>
            <w:r>
              <w:rPr>
                <w:sz w:val="20"/>
                <w:szCs w:val="20"/>
              </w:rPr>
              <w:t>2024-25</w:t>
            </w:r>
            <w:r w:rsidRPr="00FA7B71">
              <w:rPr>
                <w:sz w:val="16"/>
                <w:szCs w:val="20"/>
              </w:rPr>
              <w:t xml:space="preserve"> Forecast</w:t>
            </w:r>
          </w:p>
        </w:tc>
        <w:tc>
          <w:tcPr>
            <w:tcW w:w="893" w:type="dxa"/>
          </w:tcPr>
          <w:p w14:paraId="63F46C62" w14:textId="77777777" w:rsidR="00113ED8" w:rsidRPr="00F207F5" w:rsidRDefault="00113ED8" w:rsidP="0050435A">
            <w:pPr>
              <w:pStyle w:val="CorporatePlanmainbodytext"/>
              <w:spacing w:before="0" w:after="0"/>
              <w:jc w:val="center"/>
              <w:rPr>
                <w:sz w:val="20"/>
                <w:szCs w:val="20"/>
              </w:rPr>
            </w:pPr>
            <w:r w:rsidRPr="00F207F5">
              <w:rPr>
                <w:sz w:val="20"/>
                <w:szCs w:val="20"/>
              </w:rPr>
              <w:t>20</w:t>
            </w:r>
            <w:r>
              <w:rPr>
                <w:sz w:val="20"/>
                <w:szCs w:val="20"/>
              </w:rPr>
              <w:t>25-26</w:t>
            </w:r>
            <w:r w:rsidRPr="00FA7B71">
              <w:rPr>
                <w:sz w:val="16"/>
                <w:szCs w:val="20"/>
              </w:rPr>
              <w:t xml:space="preserve"> Forecast</w:t>
            </w:r>
          </w:p>
        </w:tc>
        <w:tc>
          <w:tcPr>
            <w:tcW w:w="893" w:type="dxa"/>
          </w:tcPr>
          <w:p w14:paraId="32EED780" w14:textId="77777777" w:rsidR="00113ED8" w:rsidRPr="00F207F5" w:rsidRDefault="00113ED8" w:rsidP="0050435A">
            <w:pPr>
              <w:pStyle w:val="CorporatePlanmainbodytext"/>
              <w:spacing w:before="0" w:after="0"/>
              <w:jc w:val="center"/>
              <w:rPr>
                <w:sz w:val="20"/>
                <w:szCs w:val="20"/>
              </w:rPr>
            </w:pPr>
            <w:r w:rsidRPr="00F207F5">
              <w:rPr>
                <w:sz w:val="20"/>
                <w:szCs w:val="20"/>
              </w:rPr>
              <w:t>20</w:t>
            </w:r>
            <w:r>
              <w:rPr>
                <w:sz w:val="20"/>
                <w:szCs w:val="20"/>
              </w:rPr>
              <w:t>26-27</w:t>
            </w:r>
            <w:r w:rsidRPr="00FA7B71">
              <w:rPr>
                <w:sz w:val="16"/>
                <w:szCs w:val="20"/>
              </w:rPr>
              <w:t xml:space="preserve"> Forecast</w:t>
            </w:r>
          </w:p>
        </w:tc>
        <w:tc>
          <w:tcPr>
            <w:tcW w:w="894" w:type="dxa"/>
          </w:tcPr>
          <w:p w14:paraId="0FCE128F" w14:textId="77777777" w:rsidR="00113ED8" w:rsidRPr="00F207F5" w:rsidRDefault="00113ED8" w:rsidP="0050435A">
            <w:pPr>
              <w:pStyle w:val="CorporatePlanmainbodytext"/>
              <w:spacing w:before="0" w:after="0"/>
              <w:jc w:val="center"/>
              <w:rPr>
                <w:sz w:val="20"/>
                <w:szCs w:val="20"/>
              </w:rPr>
            </w:pPr>
            <w:r w:rsidRPr="00F207F5">
              <w:rPr>
                <w:sz w:val="20"/>
                <w:szCs w:val="20"/>
              </w:rPr>
              <w:t>20</w:t>
            </w:r>
            <w:r>
              <w:rPr>
                <w:sz w:val="20"/>
                <w:szCs w:val="20"/>
              </w:rPr>
              <w:t>27-28</w:t>
            </w:r>
            <w:r w:rsidRPr="00FA7B71">
              <w:rPr>
                <w:sz w:val="16"/>
                <w:szCs w:val="20"/>
              </w:rPr>
              <w:t xml:space="preserve"> Forecast</w:t>
            </w:r>
          </w:p>
        </w:tc>
      </w:tr>
      <w:tr w:rsidR="00113ED8" w:rsidRPr="00F207F5" w14:paraId="1520D502" w14:textId="77777777" w:rsidTr="0050435A">
        <w:trPr>
          <w:cnfStyle w:val="000000100000" w:firstRow="0" w:lastRow="0" w:firstColumn="0" w:lastColumn="0" w:oddVBand="0" w:evenVBand="0" w:oddHBand="1" w:evenHBand="0" w:firstRowFirstColumn="0" w:firstRowLastColumn="0" w:lastRowFirstColumn="0" w:lastRowLastColumn="0"/>
          <w:trHeight w:val="384"/>
        </w:trPr>
        <w:tc>
          <w:tcPr>
            <w:tcW w:w="893" w:type="dxa"/>
          </w:tcPr>
          <w:p w14:paraId="02BEB6F5" w14:textId="77777777" w:rsidR="00113ED8" w:rsidRPr="004143E2" w:rsidRDefault="00113ED8" w:rsidP="0050435A">
            <w:pPr>
              <w:pStyle w:val="CorporatePlanmainbodytext"/>
              <w:jc w:val="center"/>
              <w:rPr>
                <w:bCs/>
                <w:sz w:val="20"/>
              </w:rPr>
            </w:pPr>
            <w:r w:rsidRPr="004143E2">
              <w:rPr>
                <w:bCs/>
                <w:sz w:val="20"/>
              </w:rPr>
              <w:t>765</w:t>
            </w:r>
          </w:p>
        </w:tc>
        <w:tc>
          <w:tcPr>
            <w:tcW w:w="893" w:type="dxa"/>
          </w:tcPr>
          <w:p w14:paraId="697D96F1" w14:textId="77777777" w:rsidR="00113ED8" w:rsidRPr="004143E2" w:rsidRDefault="00113ED8" w:rsidP="0050435A">
            <w:pPr>
              <w:pStyle w:val="CorporatePlanmainbodytext"/>
              <w:jc w:val="center"/>
              <w:rPr>
                <w:bCs/>
                <w:sz w:val="20"/>
              </w:rPr>
            </w:pPr>
            <w:r w:rsidRPr="004143E2">
              <w:rPr>
                <w:bCs/>
                <w:sz w:val="20"/>
              </w:rPr>
              <w:t>692</w:t>
            </w:r>
          </w:p>
        </w:tc>
        <w:tc>
          <w:tcPr>
            <w:tcW w:w="893" w:type="dxa"/>
          </w:tcPr>
          <w:p w14:paraId="12148666" w14:textId="77777777" w:rsidR="00113ED8" w:rsidRPr="004143E2" w:rsidRDefault="00113ED8" w:rsidP="0050435A">
            <w:pPr>
              <w:pStyle w:val="CorporatePlanmainbodytext"/>
              <w:jc w:val="center"/>
              <w:rPr>
                <w:bCs/>
                <w:sz w:val="20"/>
              </w:rPr>
            </w:pPr>
            <w:r w:rsidRPr="004143E2">
              <w:rPr>
                <w:bCs/>
                <w:sz w:val="20"/>
              </w:rPr>
              <w:t>637</w:t>
            </w:r>
          </w:p>
        </w:tc>
        <w:tc>
          <w:tcPr>
            <w:tcW w:w="893" w:type="dxa"/>
          </w:tcPr>
          <w:p w14:paraId="3874A3A3" w14:textId="77777777" w:rsidR="00113ED8" w:rsidRPr="004143E2" w:rsidRDefault="00113ED8" w:rsidP="0050435A">
            <w:pPr>
              <w:pStyle w:val="CorporatePlanmainbodytext"/>
              <w:jc w:val="center"/>
              <w:rPr>
                <w:bCs/>
                <w:sz w:val="20"/>
              </w:rPr>
            </w:pPr>
            <w:r w:rsidRPr="004143E2">
              <w:rPr>
                <w:bCs/>
                <w:sz w:val="20"/>
              </w:rPr>
              <w:t>626</w:t>
            </w:r>
          </w:p>
        </w:tc>
        <w:tc>
          <w:tcPr>
            <w:tcW w:w="893" w:type="dxa"/>
          </w:tcPr>
          <w:p w14:paraId="6DB680F9" w14:textId="77777777" w:rsidR="00113ED8" w:rsidRPr="004143E2" w:rsidRDefault="00113ED8" w:rsidP="0050435A">
            <w:pPr>
              <w:pStyle w:val="CorporatePlanmainbodytext"/>
              <w:jc w:val="center"/>
              <w:rPr>
                <w:bCs/>
                <w:sz w:val="20"/>
              </w:rPr>
            </w:pPr>
            <w:r w:rsidRPr="004143E2">
              <w:rPr>
                <w:bCs/>
                <w:sz w:val="20"/>
              </w:rPr>
              <w:t>633</w:t>
            </w:r>
          </w:p>
        </w:tc>
        <w:tc>
          <w:tcPr>
            <w:tcW w:w="893" w:type="dxa"/>
            <w:tcBorders>
              <w:top w:val="single" w:sz="8" w:space="0" w:color="FFFFFF"/>
              <w:bottom w:val="single" w:sz="8" w:space="0" w:color="FFFFFF"/>
            </w:tcBorders>
          </w:tcPr>
          <w:p w14:paraId="0D7ECBB8" w14:textId="77777777" w:rsidR="00113ED8" w:rsidRPr="004143E2" w:rsidRDefault="00113ED8" w:rsidP="0050435A">
            <w:pPr>
              <w:pStyle w:val="CorporatePlanmainbodytext"/>
              <w:jc w:val="center"/>
              <w:rPr>
                <w:bCs/>
                <w:sz w:val="20"/>
              </w:rPr>
            </w:pPr>
            <w:r w:rsidRPr="004143E2">
              <w:rPr>
                <w:bCs/>
                <w:sz w:val="20"/>
              </w:rPr>
              <w:t>638</w:t>
            </w:r>
          </w:p>
        </w:tc>
        <w:tc>
          <w:tcPr>
            <w:tcW w:w="893" w:type="dxa"/>
            <w:tcBorders>
              <w:bottom w:val="single" w:sz="8" w:space="0" w:color="FFFFFF"/>
            </w:tcBorders>
          </w:tcPr>
          <w:p w14:paraId="5459FDAD" w14:textId="77777777" w:rsidR="00113ED8" w:rsidRPr="004143E2" w:rsidRDefault="00113ED8" w:rsidP="0050435A">
            <w:pPr>
              <w:pStyle w:val="CorporatePlanmainbodytext"/>
              <w:jc w:val="center"/>
              <w:rPr>
                <w:bCs/>
                <w:sz w:val="20"/>
              </w:rPr>
            </w:pPr>
            <w:r w:rsidRPr="004143E2">
              <w:rPr>
                <w:bCs/>
                <w:sz w:val="20"/>
              </w:rPr>
              <w:t>643</w:t>
            </w:r>
          </w:p>
        </w:tc>
        <w:tc>
          <w:tcPr>
            <w:tcW w:w="893" w:type="dxa"/>
            <w:tcBorders>
              <w:bottom w:val="single" w:sz="8" w:space="0" w:color="FFFFFF"/>
            </w:tcBorders>
          </w:tcPr>
          <w:p w14:paraId="1B65B9A8" w14:textId="77777777" w:rsidR="00113ED8" w:rsidRPr="004143E2" w:rsidRDefault="00113ED8" w:rsidP="0050435A">
            <w:pPr>
              <w:pStyle w:val="CorporatePlanmainbodytext"/>
              <w:jc w:val="center"/>
              <w:rPr>
                <w:bCs/>
                <w:sz w:val="20"/>
              </w:rPr>
            </w:pPr>
            <w:r w:rsidRPr="004143E2">
              <w:rPr>
                <w:bCs/>
                <w:sz w:val="20"/>
              </w:rPr>
              <w:t>649</w:t>
            </w:r>
          </w:p>
        </w:tc>
        <w:tc>
          <w:tcPr>
            <w:tcW w:w="893" w:type="dxa"/>
            <w:tcBorders>
              <w:bottom w:val="single" w:sz="8" w:space="0" w:color="FFFFFF"/>
            </w:tcBorders>
          </w:tcPr>
          <w:p w14:paraId="28901369" w14:textId="77777777" w:rsidR="00113ED8" w:rsidRPr="004143E2" w:rsidRDefault="00113ED8" w:rsidP="0050435A">
            <w:pPr>
              <w:pStyle w:val="CorporatePlanmainbodytext"/>
              <w:jc w:val="center"/>
              <w:rPr>
                <w:bCs/>
                <w:sz w:val="20"/>
              </w:rPr>
            </w:pPr>
            <w:r w:rsidRPr="004143E2">
              <w:rPr>
                <w:bCs/>
                <w:sz w:val="20"/>
              </w:rPr>
              <w:t>655</w:t>
            </w:r>
          </w:p>
        </w:tc>
        <w:tc>
          <w:tcPr>
            <w:tcW w:w="894" w:type="dxa"/>
            <w:tcBorders>
              <w:bottom w:val="single" w:sz="8" w:space="0" w:color="FFFFFF"/>
            </w:tcBorders>
          </w:tcPr>
          <w:p w14:paraId="3A457185" w14:textId="77777777" w:rsidR="00113ED8" w:rsidRPr="004143E2" w:rsidRDefault="00113ED8" w:rsidP="0050435A">
            <w:pPr>
              <w:pStyle w:val="CorporatePlanmainbodytext"/>
              <w:jc w:val="center"/>
              <w:rPr>
                <w:bCs/>
                <w:sz w:val="20"/>
              </w:rPr>
            </w:pPr>
            <w:r w:rsidRPr="004143E2">
              <w:rPr>
                <w:bCs/>
                <w:sz w:val="20"/>
              </w:rPr>
              <w:t>661</w:t>
            </w:r>
          </w:p>
        </w:tc>
      </w:tr>
      <w:tr w:rsidR="00113ED8" w:rsidRPr="00F207F5" w14:paraId="7642BEA0" w14:textId="77777777" w:rsidTr="004D5B0A">
        <w:trPr>
          <w:cnfStyle w:val="000000010000" w:firstRow="0" w:lastRow="0" w:firstColumn="0" w:lastColumn="0" w:oddVBand="0" w:evenVBand="0" w:oddHBand="0" w:evenHBand="1" w:firstRowFirstColumn="0" w:firstRowLastColumn="0" w:lastRowFirstColumn="0" w:lastRowLastColumn="0"/>
          <w:trHeight w:val="381"/>
        </w:trPr>
        <w:tc>
          <w:tcPr>
            <w:tcW w:w="4465" w:type="dxa"/>
            <w:gridSpan w:val="5"/>
            <w:tcBorders>
              <w:right w:val="single" w:sz="4" w:space="0" w:color="FFFFFF" w:themeColor="background1"/>
            </w:tcBorders>
          </w:tcPr>
          <w:p w14:paraId="6C44ED75" w14:textId="657EAF28" w:rsidR="00113ED8" w:rsidRPr="004143E2" w:rsidRDefault="00113ED8" w:rsidP="0050435A">
            <w:pPr>
              <w:pStyle w:val="CorporatePlanmainbodytext"/>
              <w:jc w:val="center"/>
              <w:rPr>
                <w:bCs/>
                <w:sz w:val="20"/>
              </w:rPr>
            </w:pPr>
            <w:r>
              <w:rPr>
                <w:bCs/>
                <w:sz w:val="20"/>
              </w:rPr>
              <w:t>PR18 average = 670</w:t>
            </w:r>
          </w:p>
        </w:tc>
        <w:tc>
          <w:tcPr>
            <w:tcW w:w="4466" w:type="dxa"/>
            <w:gridSpan w:val="5"/>
            <w:tcBorders>
              <w:top w:val="single" w:sz="8" w:space="0" w:color="FFFFFF"/>
              <w:left w:val="single" w:sz="4" w:space="0" w:color="FFFFFF" w:themeColor="background1"/>
              <w:bottom w:val="nil"/>
            </w:tcBorders>
          </w:tcPr>
          <w:p w14:paraId="4F61CEAE" w14:textId="7A032A22" w:rsidR="00113ED8" w:rsidRPr="004143E2" w:rsidRDefault="00113ED8" w:rsidP="0050435A">
            <w:pPr>
              <w:pStyle w:val="CorporatePlanmainbodytext"/>
              <w:jc w:val="center"/>
              <w:rPr>
                <w:bCs/>
                <w:sz w:val="20"/>
              </w:rPr>
            </w:pPr>
            <w:r>
              <w:rPr>
                <w:bCs/>
                <w:sz w:val="20"/>
              </w:rPr>
              <w:t>PR23 average = 649</w:t>
            </w:r>
          </w:p>
        </w:tc>
      </w:tr>
    </w:tbl>
    <w:p w14:paraId="1A6F17FE" w14:textId="449D4473" w:rsidR="00113ED8" w:rsidRDefault="00113ED8" w:rsidP="00D06143">
      <w:pPr>
        <w:pStyle w:val="CorporatePlanmainbodytext"/>
        <w:rPr>
          <w:u w:val="single"/>
        </w:rPr>
      </w:pPr>
    </w:p>
    <w:p w14:paraId="6057D9B9" w14:textId="25488844" w:rsidR="004D5B0A" w:rsidRDefault="004D5B0A" w:rsidP="00D06143">
      <w:pPr>
        <w:pStyle w:val="CorporatePlanmainbodytext"/>
        <w:rPr>
          <w:u w:val="single"/>
        </w:rPr>
      </w:pPr>
    </w:p>
    <w:p w14:paraId="6AA06E6B" w14:textId="77777777" w:rsidR="004D5B0A" w:rsidRDefault="004D5B0A" w:rsidP="00D06143">
      <w:pPr>
        <w:pStyle w:val="CorporatePlanmainbodytext"/>
        <w:rPr>
          <w:u w:val="single"/>
        </w:rPr>
      </w:pPr>
    </w:p>
    <w:p w14:paraId="5BCFAC94" w14:textId="667465B7" w:rsidR="00882240" w:rsidRPr="00882240" w:rsidRDefault="00882240" w:rsidP="00D06143">
      <w:pPr>
        <w:pStyle w:val="CorporatePlanmainbodytext"/>
        <w:rPr>
          <w:u w:val="single"/>
        </w:rPr>
      </w:pPr>
      <w:r w:rsidRPr="00882240">
        <w:rPr>
          <w:u w:val="single"/>
        </w:rPr>
        <w:t>Factors influencing demand</w:t>
      </w:r>
    </w:p>
    <w:p w14:paraId="69F6B4AE" w14:textId="77777777" w:rsidR="0007519E" w:rsidRDefault="0007519E" w:rsidP="00851E05">
      <w:pPr>
        <w:pStyle w:val="CorporatePlanmainbodytext"/>
        <w:numPr>
          <w:ilvl w:val="0"/>
          <w:numId w:val="80"/>
        </w:numPr>
      </w:pPr>
      <w:r>
        <w:t>There is no proposed change to tariff structures that would impact upon existing demand patterns.</w:t>
      </w:r>
    </w:p>
    <w:p w14:paraId="387E656E" w14:textId="77777777" w:rsidR="0007519E" w:rsidRDefault="0007519E" w:rsidP="00851E05">
      <w:pPr>
        <w:pStyle w:val="CorporatePlanmainbodytext"/>
        <w:numPr>
          <w:ilvl w:val="0"/>
          <w:numId w:val="80"/>
        </w:numPr>
      </w:pPr>
      <w:r>
        <w:t>It is expected that Permanent Water Savings Rules would be in place for each of the 15 systems over the PR23 period, as has been the case for the current pric</w:t>
      </w:r>
      <w:r w:rsidR="00AD20AF">
        <w:t>e</w:t>
      </w:r>
      <w:r>
        <w:t xml:space="preserve"> period.</w:t>
      </w:r>
    </w:p>
    <w:p w14:paraId="64060E37" w14:textId="639DF0E0" w:rsidR="007B203C" w:rsidRDefault="00882240" w:rsidP="00851E05">
      <w:pPr>
        <w:pStyle w:val="CorporatePlanmainbodytext"/>
        <w:numPr>
          <w:ilvl w:val="0"/>
          <w:numId w:val="80"/>
        </w:numPr>
      </w:pPr>
      <w:r>
        <w:t xml:space="preserve">Although CHW is proposing </w:t>
      </w:r>
      <w:r w:rsidR="001606CB">
        <w:t xml:space="preserve">price </w:t>
      </w:r>
      <w:r>
        <w:t>increase</w:t>
      </w:r>
      <w:r w:rsidR="00084389">
        <w:t>s of 1.0% p.a.</w:t>
      </w:r>
      <w:r>
        <w:t xml:space="preserve"> above CPI </w:t>
      </w:r>
      <w:r w:rsidR="00084389">
        <w:t>in years 2</w:t>
      </w:r>
      <w:r w:rsidR="00AD20AF">
        <w:t xml:space="preserve"> to </w:t>
      </w:r>
      <w:r w:rsidR="00084389">
        <w:t>5 of the</w:t>
      </w:r>
      <w:r>
        <w:t xml:space="preserve"> </w:t>
      </w:r>
      <w:r w:rsidR="00162983">
        <w:t xml:space="preserve">PR23 </w:t>
      </w:r>
      <w:r>
        <w:t xml:space="preserve">regulatory period, we are not </w:t>
      </w:r>
      <w:r w:rsidR="001606CB">
        <w:t>expecting</w:t>
      </w:r>
      <w:r>
        <w:t xml:space="preserve"> that this price increase will directly impact on customer demand</w:t>
      </w:r>
      <w:r w:rsidR="00AD20AF">
        <w:t>. This is</w:t>
      </w:r>
      <w:r>
        <w:t xml:space="preserve"> due to other factors influencing deman</w:t>
      </w:r>
      <w:r w:rsidR="001606CB">
        <w:t>d</w:t>
      </w:r>
      <w:r>
        <w:t xml:space="preserve"> more significantly such as the ability for customers to positive</w:t>
      </w:r>
      <w:r w:rsidR="001606CB">
        <w:t>ly</w:t>
      </w:r>
      <w:r>
        <w:t xml:space="preserve"> influence their usage through </w:t>
      </w:r>
      <w:r w:rsidR="00162983">
        <w:t xml:space="preserve">the introduction of </w:t>
      </w:r>
      <w:r>
        <w:t>digital metering</w:t>
      </w:r>
      <w:r w:rsidR="00162983">
        <w:t>, water efficiency programs and the influence of prevailing climatic conditions</w:t>
      </w:r>
      <w:r>
        <w:t xml:space="preserve">.  </w:t>
      </w:r>
    </w:p>
    <w:p w14:paraId="575C4B57" w14:textId="77777777" w:rsidR="00A32BE7" w:rsidRPr="003D717F" w:rsidRDefault="00A32BE7" w:rsidP="00A32BE7">
      <w:pPr>
        <w:pStyle w:val="CorporatePlanmainbodytext"/>
      </w:pPr>
      <w:r w:rsidRPr="003D717F">
        <w:t>The following table shows the retail demand forecast across the 10-year regulatory period:</w:t>
      </w:r>
    </w:p>
    <w:p w14:paraId="0AC33003" w14:textId="77777777" w:rsidR="00A32BE7" w:rsidRPr="00A32BE7" w:rsidRDefault="00A32BE7" w:rsidP="00A32BE7">
      <w:pPr>
        <w:pStyle w:val="CorporatePlanmainbodytext"/>
        <w:rPr>
          <w:sz w:val="20"/>
        </w:rPr>
      </w:pPr>
      <w:r w:rsidRPr="00A32BE7">
        <w:rPr>
          <w:sz w:val="20"/>
        </w:rPr>
        <w:t>Table 12.5</w:t>
      </w:r>
      <w:r w:rsidRPr="00A32BE7">
        <w:rPr>
          <w:sz w:val="20"/>
        </w:rPr>
        <w:tab/>
      </w:r>
      <w:r w:rsidRPr="00A32BE7">
        <w:rPr>
          <w:b/>
          <w:sz w:val="20"/>
        </w:rPr>
        <w:t>Demand forecast</w:t>
      </w:r>
      <w:r w:rsidR="003D717F">
        <w:rPr>
          <w:b/>
          <w:sz w:val="20"/>
        </w:rPr>
        <w:t xml:space="preserve">  </w:t>
      </w:r>
    </w:p>
    <w:tbl>
      <w:tblPr>
        <w:tblStyle w:val="TableGrid8"/>
        <w:tblW w:w="9214" w:type="dxa"/>
        <w:tblLook w:val="04A0" w:firstRow="1" w:lastRow="0" w:firstColumn="1" w:lastColumn="0" w:noHBand="0" w:noVBand="1"/>
      </w:tblPr>
      <w:tblGrid>
        <w:gridCol w:w="1148"/>
        <w:gridCol w:w="806"/>
        <w:gridCol w:w="807"/>
        <w:gridCol w:w="806"/>
        <w:gridCol w:w="807"/>
        <w:gridCol w:w="807"/>
        <w:gridCol w:w="806"/>
        <w:gridCol w:w="807"/>
        <w:gridCol w:w="806"/>
        <w:gridCol w:w="807"/>
        <w:gridCol w:w="807"/>
      </w:tblGrid>
      <w:tr w:rsidR="00A32BE7" w:rsidRPr="005B123C" w14:paraId="2E093FB1" w14:textId="77777777" w:rsidTr="00AB4DEC">
        <w:trPr>
          <w:cnfStyle w:val="100000000000" w:firstRow="1" w:lastRow="0" w:firstColumn="0" w:lastColumn="0" w:oddVBand="0" w:evenVBand="0" w:oddHBand="0" w:evenHBand="0" w:firstRowFirstColumn="0" w:firstRowLastColumn="0" w:lastRowFirstColumn="0" w:lastRowLastColumn="0"/>
          <w:trHeight w:val="734"/>
        </w:trPr>
        <w:tc>
          <w:tcPr>
            <w:tcW w:w="1148" w:type="dxa"/>
          </w:tcPr>
          <w:p w14:paraId="7D1589AD" w14:textId="77777777" w:rsidR="00A32BE7" w:rsidRPr="005B123C" w:rsidRDefault="00A32BE7" w:rsidP="002C1050">
            <w:pPr>
              <w:pStyle w:val="CorporatePlanmainbodytext"/>
              <w:spacing w:before="0" w:after="0" w:line="240" w:lineRule="auto"/>
              <w:rPr>
                <w:sz w:val="18"/>
                <w:szCs w:val="18"/>
              </w:rPr>
            </w:pPr>
          </w:p>
        </w:tc>
        <w:tc>
          <w:tcPr>
            <w:tcW w:w="806" w:type="dxa"/>
            <w:vAlign w:val="center"/>
          </w:tcPr>
          <w:p w14:paraId="3E4FA098"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2023-24</w:t>
            </w:r>
          </w:p>
        </w:tc>
        <w:tc>
          <w:tcPr>
            <w:tcW w:w="807" w:type="dxa"/>
            <w:vAlign w:val="center"/>
          </w:tcPr>
          <w:p w14:paraId="0FD0ACAE"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2024-25</w:t>
            </w:r>
          </w:p>
        </w:tc>
        <w:tc>
          <w:tcPr>
            <w:tcW w:w="806" w:type="dxa"/>
            <w:vAlign w:val="center"/>
          </w:tcPr>
          <w:p w14:paraId="537D514C"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2025-26</w:t>
            </w:r>
          </w:p>
        </w:tc>
        <w:tc>
          <w:tcPr>
            <w:tcW w:w="807" w:type="dxa"/>
            <w:vAlign w:val="center"/>
          </w:tcPr>
          <w:p w14:paraId="09A4B265"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2026-27</w:t>
            </w:r>
          </w:p>
        </w:tc>
        <w:tc>
          <w:tcPr>
            <w:tcW w:w="807" w:type="dxa"/>
            <w:tcBorders>
              <w:right w:val="single" w:sz="4" w:space="0" w:color="FFFFFF" w:themeColor="background1"/>
            </w:tcBorders>
            <w:vAlign w:val="center"/>
          </w:tcPr>
          <w:p w14:paraId="0E5C81BE"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2027-28</w:t>
            </w:r>
          </w:p>
        </w:tc>
        <w:tc>
          <w:tcPr>
            <w:tcW w:w="806" w:type="dxa"/>
            <w:tcBorders>
              <w:top w:val="nil"/>
              <w:left w:val="single" w:sz="4" w:space="0" w:color="FFFFFF" w:themeColor="background1"/>
              <w:bottom w:val="single" w:sz="8" w:space="0" w:color="FFFFFF"/>
            </w:tcBorders>
            <w:vAlign w:val="center"/>
          </w:tcPr>
          <w:p w14:paraId="0DEA2095"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2028-29</w:t>
            </w:r>
          </w:p>
        </w:tc>
        <w:tc>
          <w:tcPr>
            <w:tcW w:w="807" w:type="dxa"/>
            <w:vAlign w:val="center"/>
          </w:tcPr>
          <w:p w14:paraId="69F09D56"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2029-30</w:t>
            </w:r>
          </w:p>
        </w:tc>
        <w:tc>
          <w:tcPr>
            <w:tcW w:w="806" w:type="dxa"/>
            <w:vAlign w:val="center"/>
          </w:tcPr>
          <w:p w14:paraId="4ED0E8B3"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2030-31</w:t>
            </w:r>
          </w:p>
        </w:tc>
        <w:tc>
          <w:tcPr>
            <w:tcW w:w="807" w:type="dxa"/>
            <w:vAlign w:val="center"/>
          </w:tcPr>
          <w:p w14:paraId="3F7BE98D"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2031-32</w:t>
            </w:r>
          </w:p>
        </w:tc>
        <w:tc>
          <w:tcPr>
            <w:tcW w:w="807" w:type="dxa"/>
            <w:vAlign w:val="center"/>
          </w:tcPr>
          <w:p w14:paraId="0FBBADDA" w14:textId="77777777" w:rsidR="00A32BE7" w:rsidRPr="00616002" w:rsidRDefault="00A32BE7" w:rsidP="002C1050">
            <w:pPr>
              <w:pStyle w:val="CorporatePlanmainbodytext"/>
              <w:spacing w:before="0" w:after="0" w:line="240" w:lineRule="auto"/>
              <w:jc w:val="center"/>
              <w:rPr>
                <w:sz w:val="19"/>
                <w:szCs w:val="19"/>
              </w:rPr>
            </w:pPr>
            <w:r w:rsidRPr="00616002">
              <w:rPr>
                <w:sz w:val="19"/>
                <w:szCs w:val="19"/>
              </w:rPr>
              <w:t>2032-33</w:t>
            </w:r>
          </w:p>
        </w:tc>
      </w:tr>
      <w:tr w:rsidR="005B123C" w:rsidRPr="005B123C" w14:paraId="62D9980A" w14:textId="77777777" w:rsidTr="00AB4DEC">
        <w:trPr>
          <w:cnfStyle w:val="000000100000" w:firstRow="0" w:lastRow="0" w:firstColumn="0" w:lastColumn="0" w:oddVBand="0" w:evenVBand="0" w:oddHBand="1" w:evenHBand="0" w:firstRowFirstColumn="0" w:firstRowLastColumn="0" w:lastRowFirstColumn="0" w:lastRowLastColumn="0"/>
          <w:trHeight w:val="212"/>
        </w:trPr>
        <w:tc>
          <w:tcPr>
            <w:tcW w:w="2761" w:type="dxa"/>
            <w:gridSpan w:val="3"/>
            <w:vAlign w:val="center"/>
          </w:tcPr>
          <w:p w14:paraId="33DD2552" w14:textId="77777777" w:rsidR="005B123C" w:rsidRPr="005B123C" w:rsidRDefault="005B123C" w:rsidP="005B123C">
            <w:pPr>
              <w:pStyle w:val="CorporatePlanmainbodytext"/>
              <w:spacing w:before="0" w:after="0" w:line="240" w:lineRule="auto"/>
              <w:rPr>
                <w:sz w:val="18"/>
                <w:szCs w:val="18"/>
              </w:rPr>
            </w:pPr>
            <w:r w:rsidRPr="005B123C">
              <w:rPr>
                <w:b/>
                <w:sz w:val="18"/>
                <w:szCs w:val="18"/>
              </w:rPr>
              <w:t>Water assessments (no.)</w:t>
            </w:r>
          </w:p>
        </w:tc>
        <w:tc>
          <w:tcPr>
            <w:tcW w:w="806" w:type="dxa"/>
          </w:tcPr>
          <w:p w14:paraId="45ED8139" w14:textId="77777777" w:rsidR="005B123C" w:rsidRPr="005B123C" w:rsidRDefault="005B123C" w:rsidP="00A32BE7">
            <w:pPr>
              <w:pStyle w:val="CorporatePlanmainbodytext"/>
              <w:spacing w:before="0" w:after="0" w:line="240" w:lineRule="auto"/>
              <w:jc w:val="center"/>
              <w:rPr>
                <w:sz w:val="18"/>
                <w:szCs w:val="18"/>
              </w:rPr>
            </w:pPr>
          </w:p>
        </w:tc>
        <w:tc>
          <w:tcPr>
            <w:tcW w:w="807" w:type="dxa"/>
          </w:tcPr>
          <w:p w14:paraId="438337A8" w14:textId="77777777" w:rsidR="005B123C" w:rsidRPr="005B123C" w:rsidRDefault="005B123C" w:rsidP="00A32BE7">
            <w:pPr>
              <w:pStyle w:val="CorporatePlanmainbodytext"/>
              <w:spacing w:before="0" w:after="0" w:line="240" w:lineRule="auto"/>
              <w:jc w:val="center"/>
              <w:rPr>
                <w:sz w:val="18"/>
                <w:szCs w:val="18"/>
              </w:rPr>
            </w:pPr>
          </w:p>
        </w:tc>
        <w:tc>
          <w:tcPr>
            <w:tcW w:w="807" w:type="dxa"/>
          </w:tcPr>
          <w:p w14:paraId="1BFAFA9B" w14:textId="77777777" w:rsidR="005B123C" w:rsidRPr="005B123C" w:rsidRDefault="005B123C" w:rsidP="00A32BE7">
            <w:pPr>
              <w:pStyle w:val="CorporatePlanmainbodytext"/>
              <w:spacing w:before="0" w:after="0" w:line="240" w:lineRule="auto"/>
              <w:jc w:val="center"/>
              <w:rPr>
                <w:sz w:val="18"/>
                <w:szCs w:val="18"/>
              </w:rPr>
            </w:pPr>
          </w:p>
        </w:tc>
        <w:tc>
          <w:tcPr>
            <w:tcW w:w="806" w:type="dxa"/>
            <w:tcBorders>
              <w:top w:val="single" w:sz="8" w:space="0" w:color="FFFFFF"/>
              <w:bottom w:val="single" w:sz="8" w:space="0" w:color="FFFFFF"/>
            </w:tcBorders>
          </w:tcPr>
          <w:p w14:paraId="066CC63B" w14:textId="77777777" w:rsidR="005B123C" w:rsidRPr="005B123C" w:rsidRDefault="005B123C" w:rsidP="00A32BE7">
            <w:pPr>
              <w:pStyle w:val="CorporatePlanmainbodytext"/>
              <w:spacing w:before="0" w:after="0" w:line="240" w:lineRule="auto"/>
              <w:jc w:val="center"/>
              <w:rPr>
                <w:sz w:val="18"/>
                <w:szCs w:val="18"/>
              </w:rPr>
            </w:pPr>
          </w:p>
        </w:tc>
        <w:tc>
          <w:tcPr>
            <w:tcW w:w="807" w:type="dxa"/>
          </w:tcPr>
          <w:p w14:paraId="15FD8892" w14:textId="77777777" w:rsidR="005B123C" w:rsidRPr="005B123C" w:rsidRDefault="005B123C" w:rsidP="00A32BE7">
            <w:pPr>
              <w:pStyle w:val="CorporatePlanmainbodytext"/>
              <w:spacing w:before="0" w:after="0" w:line="240" w:lineRule="auto"/>
              <w:jc w:val="center"/>
              <w:rPr>
                <w:sz w:val="18"/>
                <w:szCs w:val="18"/>
              </w:rPr>
            </w:pPr>
          </w:p>
        </w:tc>
        <w:tc>
          <w:tcPr>
            <w:tcW w:w="806" w:type="dxa"/>
          </w:tcPr>
          <w:p w14:paraId="3A6D194A" w14:textId="77777777" w:rsidR="005B123C" w:rsidRPr="005B123C" w:rsidRDefault="005B123C" w:rsidP="00A32BE7">
            <w:pPr>
              <w:pStyle w:val="CorporatePlanmainbodytext"/>
              <w:spacing w:before="0" w:after="0" w:line="240" w:lineRule="auto"/>
              <w:jc w:val="center"/>
              <w:rPr>
                <w:sz w:val="18"/>
                <w:szCs w:val="18"/>
              </w:rPr>
            </w:pPr>
          </w:p>
        </w:tc>
        <w:tc>
          <w:tcPr>
            <w:tcW w:w="807" w:type="dxa"/>
          </w:tcPr>
          <w:p w14:paraId="066FF3F8" w14:textId="77777777" w:rsidR="005B123C" w:rsidRPr="005B123C" w:rsidRDefault="005B123C" w:rsidP="00A32BE7">
            <w:pPr>
              <w:pStyle w:val="CorporatePlanmainbodytext"/>
              <w:spacing w:before="0" w:after="0" w:line="240" w:lineRule="auto"/>
              <w:jc w:val="center"/>
              <w:rPr>
                <w:sz w:val="18"/>
                <w:szCs w:val="18"/>
              </w:rPr>
            </w:pPr>
          </w:p>
        </w:tc>
        <w:tc>
          <w:tcPr>
            <w:tcW w:w="807" w:type="dxa"/>
          </w:tcPr>
          <w:p w14:paraId="0FEF1A88" w14:textId="77777777" w:rsidR="005B123C" w:rsidRPr="005B123C" w:rsidRDefault="005B123C" w:rsidP="00A32BE7">
            <w:pPr>
              <w:pStyle w:val="CorporatePlanmainbodytext"/>
              <w:spacing w:before="0" w:after="0" w:line="240" w:lineRule="auto"/>
              <w:jc w:val="center"/>
              <w:rPr>
                <w:sz w:val="18"/>
                <w:szCs w:val="18"/>
              </w:rPr>
            </w:pPr>
          </w:p>
        </w:tc>
      </w:tr>
      <w:tr w:rsidR="004143E2" w:rsidRPr="005B123C" w14:paraId="2E680CD6" w14:textId="77777777" w:rsidTr="00AB4DEC">
        <w:trPr>
          <w:cnfStyle w:val="000000010000" w:firstRow="0" w:lastRow="0" w:firstColumn="0" w:lastColumn="0" w:oddVBand="0" w:evenVBand="0" w:oddHBand="0" w:evenHBand="1" w:firstRowFirstColumn="0" w:firstRowLastColumn="0" w:lastRowFirstColumn="0" w:lastRowLastColumn="0"/>
          <w:trHeight w:val="504"/>
        </w:trPr>
        <w:tc>
          <w:tcPr>
            <w:tcW w:w="1148" w:type="dxa"/>
            <w:vAlign w:val="center"/>
          </w:tcPr>
          <w:p w14:paraId="50AAA028" w14:textId="77777777" w:rsidR="004143E2" w:rsidRPr="005B123C" w:rsidRDefault="004143E2" w:rsidP="004143E2">
            <w:pPr>
              <w:pStyle w:val="CorporatePlanmainbodytext"/>
              <w:spacing w:before="0" w:after="0" w:line="240" w:lineRule="auto"/>
              <w:rPr>
                <w:sz w:val="18"/>
                <w:szCs w:val="18"/>
              </w:rPr>
            </w:pPr>
            <w:r w:rsidRPr="005B123C">
              <w:rPr>
                <w:sz w:val="18"/>
                <w:szCs w:val="18"/>
              </w:rPr>
              <w:t>Total</w:t>
            </w:r>
            <w:r w:rsidR="00C357B0">
              <w:rPr>
                <w:sz w:val="18"/>
                <w:szCs w:val="18"/>
              </w:rPr>
              <w:t xml:space="preserve"> </w:t>
            </w:r>
            <w:r w:rsidRPr="00BB24EC">
              <w:rPr>
                <w:sz w:val="14"/>
                <w:szCs w:val="18"/>
                <w:highlight w:val="yellow"/>
              </w:rPr>
              <w:t xml:space="preserve"> </w:t>
            </w:r>
          </w:p>
        </w:tc>
        <w:tc>
          <w:tcPr>
            <w:tcW w:w="806" w:type="dxa"/>
            <w:vAlign w:val="center"/>
          </w:tcPr>
          <w:p w14:paraId="3CCF0748" w14:textId="77777777" w:rsidR="004143E2" w:rsidRPr="005B123C" w:rsidRDefault="004143E2" w:rsidP="004143E2">
            <w:pPr>
              <w:jc w:val="center"/>
              <w:rPr>
                <w:sz w:val="18"/>
                <w:szCs w:val="18"/>
              </w:rPr>
            </w:pPr>
            <w:r w:rsidRPr="005B123C">
              <w:rPr>
                <w:sz w:val="18"/>
                <w:szCs w:val="18"/>
              </w:rPr>
              <w:t>79,748</w:t>
            </w:r>
          </w:p>
        </w:tc>
        <w:tc>
          <w:tcPr>
            <w:tcW w:w="807" w:type="dxa"/>
            <w:vAlign w:val="center"/>
          </w:tcPr>
          <w:p w14:paraId="6D572C72" w14:textId="77777777" w:rsidR="004143E2" w:rsidRPr="005B123C" w:rsidRDefault="004143E2" w:rsidP="004143E2">
            <w:pPr>
              <w:jc w:val="center"/>
              <w:rPr>
                <w:sz w:val="18"/>
                <w:szCs w:val="18"/>
              </w:rPr>
            </w:pPr>
            <w:r w:rsidRPr="005B123C">
              <w:rPr>
                <w:sz w:val="18"/>
                <w:szCs w:val="18"/>
              </w:rPr>
              <w:t>81,503</w:t>
            </w:r>
          </w:p>
        </w:tc>
        <w:tc>
          <w:tcPr>
            <w:tcW w:w="806" w:type="dxa"/>
            <w:vAlign w:val="center"/>
          </w:tcPr>
          <w:p w14:paraId="445102B5" w14:textId="77777777" w:rsidR="004143E2" w:rsidRPr="005B123C" w:rsidRDefault="004143E2" w:rsidP="004143E2">
            <w:pPr>
              <w:jc w:val="center"/>
              <w:rPr>
                <w:sz w:val="18"/>
                <w:szCs w:val="18"/>
              </w:rPr>
            </w:pPr>
            <w:r w:rsidRPr="005B123C">
              <w:rPr>
                <w:sz w:val="18"/>
                <w:szCs w:val="18"/>
              </w:rPr>
              <w:t>83,296</w:t>
            </w:r>
          </w:p>
        </w:tc>
        <w:tc>
          <w:tcPr>
            <w:tcW w:w="807" w:type="dxa"/>
            <w:vAlign w:val="center"/>
          </w:tcPr>
          <w:p w14:paraId="72E1A5CE" w14:textId="77777777" w:rsidR="004143E2" w:rsidRPr="005B123C" w:rsidRDefault="004143E2" w:rsidP="004143E2">
            <w:pPr>
              <w:jc w:val="center"/>
              <w:rPr>
                <w:sz w:val="18"/>
                <w:szCs w:val="18"/>
              </w:rPr>
            </w:pPr>
            <w:r w:rsidRPr="005B123C">
              <w:rPr>
                <w:sz w:val="18"/>
                <w:szCs w:val="18"/>
              </w:rPr>
              <w:t>85,128</w:t>
            </w:r>
          </w:p>
        </w:tc>
        <w:tc>
          <w:tcPr>
            <w:tcW w:w="807" w:type="dxa"/>
            <w:tcBorders>
              <w:right w:val="single" w:sz="4" w:space="0" w:color="FFFFFF" w:themeColor="background1"/>
            </w:tcBorders>
            <w:vAlign w:val="center"/>
          </w:tcPr>
          <w:p w14:paraId="55A2B7B0" w14:textId="77777777" w:rsidR="004143E2" w:rsidRPr="005B123C" w:rsidRDefault="004143E2" w:rsidP="004143E2">
            <w:pPr>
              <w:jc w:val="center"/>
              <w:rPr>
                <w:sz w:val="18"/>
                <w:szCs w:val="18"/>
              </w:rPr>
            </w:pPr>
            <w:r w:rsidRPr="005B123C">
              <w:rPr>
                <w:sz w:val="18"/>
                <w:szCs w:val="18"/>
              </w:rPr>
              <w:t>87,001</w:t>
            </w:r>
          </w:p>
        </w:tc>
        <w:tc>
          <w:tcPr>
            <w:tcW w:w="806" w:type="dxa"/>
            <w:tcBorders>
              <w:top w:val="single" w:sz="8" w:space="0" w:color="FFFFFF"/>
              <w:left w:val="single" w:sz="4" w:space="0" w:color="FFFFFF" w:themeColor="background1"/>
              <w:bottom w:val="single" w:sz="8" w:space="0" w:color="FFFFFF"/>
            </w:tcBorders>
            <w:vAlign w:val="center"/>
          </w:tcPr>
          <w:p w14:paraId="5E6DAB7C" w14:textId="77777777" w:rsidR="004143E2" w:rsidRPr="00BB24EC" w:rsidRDefault="004143E2" w:rsidP="004143E2">
            <w:pPr>
              <w:rPr>
                <w:sz w:val="18"/>
              </w:rPr>
            </w:pPr>
            <w:r w:rsidRPr="00BB24EC">
              <w:rPr>
                <w:sz w:val="18"/>
              </w:rPr>
              <w:t xml:space="preserve"> 88,915 </w:t>
            </w:r>
          </w:p>
        </w:tc>
        <w:tc>
          <w:tcPr>
            <w:tcW w:w="807" w:type="dxa"/>
            <w:vAlign w:val="center"/>
          </w:tcPr>
          <w:p w14:paraId="30589801" w14:textId="77777777" w:rsidR="004143E2" w:rsidRPr="00BB24EC" w:rsidRDefault="004143E2" w:rsidP="004143E2">
            <w:pPr>
              <w:rPr>
                <w:sz w:val="18"/>
              </w:rPr>
            </w:pPr>
            <w:r w:rsidRPr="00BB24EC">
              <w:rPr>
                <w:sz w:val="18"/>
              </w:rPr>
              <w:t xml:space="preserve"> 90,871 </w:t>
            </w:r>
          </w:p>
        </w:tc>
        <w:tc>
          <w:tcPr>
            <w:tcW w:w="806" w:type="dxa"/>
            <w:vAlign w:val="center"/>
          </w:tcPr>
          <w:p w14:paraId="51CC1DAD" w14:textId="77777777" w:rsidR="004143E2" w:rsidRPr="00BB24EC" w:rsidRDefault="004143E2" w:rsidP="004143E2">
            <w:pPr>
              <w:rPr>
                <w:sz w:val="18"/>
              </w:rPr>
            </w:pPr>
            <w:r w:rsidRPr="00BB24EC">
              <w:rPr>
                <w:sz w:val="18"/>
              </w:rPr>
              <w:t xml:space="preserve"> 92,871 </w:t>
            </w:r>
          </w:p>
        </w:tc>
        <w:tc>
          <w:tcPr>
            <w:tcW w:w="807" w:type="dxa"/>
            <w:vAlign w:val="center"/>
          </w:tcPr>
          <w:p w14:paraId="1E9B6259" w14:textId="77777777" w:rsidR="004143E2" w:rsidRPr="00BB24EC" w:rsidRDefault="004143E2" w:rsidP="004143E2">
            <w:pPr>
              <w:rPr>
                <w:sz w:val="18"/>
              </w:rPr>
            </w:pPr>
            <w:r w:rsidRPr="00BB24EC">
              <w:rPr>
                <w:sz w:val="18"/>
              </w:rPr>
              <w:t xml:space="preserve"> 94,914 </w:t>
            </w:r>
          </w:p>
        </w:tc>
        <w:tc>
          <w:tcPr>
            <w:tcW w:w="807" w:type="dxa"/>
            <w:vAlign w:val="center"/>
          </w:tcPr>
          <w:p w14:paraId="4A18A468" w14:textId="77777777" w:rsidR="004143E2" w:rsidRPr="00BB24EC" w:rsidRDefault="004143E2" w:rsidP="004143E2">
            <w:pPr>
              <w:rPr>
                <w:sz w:val="18"/>
              </w:rPr>
            </w:pPr>
            <w:r w:rsidRPr="00BB24EC">
              <w:rPr>
                <w:sz w:val="18"/>
              </w:rPr>
              <w:t xml:space="preserve"> 97,002 </w:t>
            </w:r>
          </w:p>
        </w:tc>
      </w:tr>
      <w:tr w:rsidR="00162983" w:rsidRPr="005B123C" w14:paraId="3416E1B3" w14:textId="77777777" w:rsidTr="00AB4DEC">
        <w:trPr>
          <w:cnfStyle w:val="000000100000" w:firstRow="0" w:lastRow="0" w:firstColumn="0" w:lastColumn="0" w:oddVBand="0" w:evenVBand="0" w:oddHBand="1" w:evenHBand="0" w:firstRowFirstColumn="0" w:firstRowLastColumn="0" w:lastRowFirstColumn="0" w:lastRowLastColumn="0"/>
          <w:trHeight w:val="342"/>
        </w:trPr>
        <w:tc>
          <w:tcPr>
            <w:tcW w:w="3567" w:type="dxa"/>
            <w:gridSpan w:val="4"/>
            <w:vAlign w:val="center"/>
          </w:tcPr>
          <w:p w14:paraId="5AA1A844" w14:textId="2C83FCFB" w:rsidR="00162983" w:rsidRPr="005B123C" w:rsidRDefault="00162983" w:rsidP="00162983">
            <w:pPr>
              <w:rPr>
                <w:sz w:val="18"/>
                <w:szCs w:val="18"/>
              </w:rPr>
            </w:pPr>
            <w:r w:rsidRPr="005B123C">
              <w:rPr>
                <w:b/>
                <w:sz w:val="18"/>
                <w:szCs w:val="18"/>
              </w:rPr>
              <w:t>Wastewater assessments (no.)</w:t>
            </w:r>
          </w:p>
        </w:tc>
        <w:tc>
          <w:tcPr>
            <w:tcW w:w="807" w:type="dxa"/>
            <w:tcBorders>
              <w:top w:val="single" w:sz="8" w:space="0" w:color="FFFFFF"/>
            </w:tcBorders>
            <w:vAlign w:val="center"/>
          </w:tcPr>
          <w:p w14:paraId="06C10EA6" w14:textId="77777777" w:rsidR="00162983" w:rsidRPr="005B123C" w:rsidRDefault="00162983" w:rsidP="00CF2074">
            <w:pPr>
              <w:jc w:val="center"/>
              <w:rPr>
                <w:sz w:val="18"/>
                <w:szCs w:val="18"/>
              </w:rPr>
            </w:pPr>
          </w:p>
        </w:tc>
        <w:tc>
          <w:tcPr>
            <w:tcW w:w="807" w:type="dxa"/>
            <w:tcBorders>
              <w:top w:val="single" w:sz="8" w:space="0" w:color="FFFFFF"/>
            </w:tcBorders>
            <w:vAlign w:val="center"/>
          </w:tcPr>
          <w:p w14:paraId="375BB6E5" w14:textId="77777777" w:rsidR="00162983" w:rsidRPr="005B123C" w:rsidRDefault="00162983" w:rsidP="00CF2074">
            <w:pPr>
              <w:jc w:val="center"/>
              <w:rPr>
                <w:sz w:val="18"/>
                <w:szCs w:val="18"/>
              </w:rPr>
            </w:pPr>
          </w:p>
        </w:tc>
        <w:tc>
          <w:tcPr>
            <w:tcW w:w="806" w:type="dxa"/>
            <w:tcBorders>
              <w:top w:val="single" w:sz="8" w:space="0" w:color="FFFFFF"/>
              <w:bottom w:val="single" w:sz="8" w:space="0" w:color="FFFFFF"/>
            </w:tcBorders>
          </w:tcPr>
          <w:p w14:paraId="548438B2" w14:textId="77777777" w:rsidR="00162983" w:rsidRPr="005B123C" w:rsidRDefault="00162983" w:rsidP="00CF2074">
            <w:pPr>
              <w:pStyle w:val="CorporatePlanmainbodytext"/>
              <w:spacing w:before="0" w:after="0" w:line="240" w:lineRule="auto"/>
              <w:jc w:val="center"/>
              <w:rPr>
                <w:sz w:val="18"/>
                <w:szCs w:val="18"/>
              </w:rPr>
            </w:pPr>
          </w:p>
        </w:tc>
        <w:tc>
          <w:tcPr>
            <w:tcW w:w="807" w:type="dxa"/>
          </w:tcPr>
          <w:p w14:paraId="6F7FE5C5" w14:textId="77777777" w:rsidR="00162983" w:rsidRPr="005B123C" w:rsidRDefault="00162983" w:rsidP="00CF2074">
            <w:pPr>
              <w:pStyle w:val="CorporatePlanmainbodytext"/>
              <w:spacing w:before="0" w:after="0" w:line="240" w:lineRule="auto"/>
              <w:jc w:val="center"/>
              <w:rPr>
                <w:sz w:val="18"/>
                <w:szCs w:val="18"/>
              </w:rPr>
            </w:pPr>
          </w:p>
        </w:tc>
        <w:tc>
          <w:tcPr>
            <w:tcW w:w="806" w:type="dxa"/>
          </w:tcPr>
          <w:p w14:paraId="189E9FFE" w14:textId="77777777" w:rsidR="00162983" w:rsidRPr="005B123C" w:rsidRDefault="00162983" w:rsidP="00CF2074">
            <w:pPr>
              <w:pStyle w:val="CorporatePlanmainbodytext"/>
              <w:spacing w:before="0" w:after="0" w:line="240" w:lineRule="auto"/>
              <w:jc w:val="center"/>
              <w:rPr>
                <w:sz w:val="18"/>
                <w:szCs w:val="18"/>
              </w:rPr>
            </w:pPr>
          </w:p>
        </w:tc>
        <w:tc>
          <w:tcPr>
            <w:tcW w:w="807" w:type="dxa"/>
          </w:tcPr>
          <w:p w14:paraId="186C9CA2" w14:textId="77777777" w:rsidR="00162983" w:rsidRPr="005B123C" w:rsidRDefault="00162983" w:rsidP="00CF2074">
            <w:pPr>
              <w:pStyle w:val="CorporatePlanmainbodytext"/>
              <w:spacing w:before="0" w:after="0" w:line="240" w:lineRule="auto"/>
              <w:jc w:val="center"/>
              <w:rPr>
                <w:sz w:val="18"/>
                <w:szCs w:val="18"/>
              </w:rPr>
            </w:pPr>
          </w:p>
        </w:tc>
        <w:tc>
          <w:tcPr>
            <w:tcW w:w="807" w:type="dxa"/>
          </w:tcPr>
          <w:p w14:paraId="19C19FA9" w14:textId="77777777" w:rsidR="00162983" w:rsidRPr="005B123C" w:rsidRDefault="00162983" w:rsidP="00CF2074">
            <w:pPr>
              <w:pStyle w:val="CorporatePlanmainbodytext"/>
              <w:spacing w:before="0" w:after="0" w:line="240" w:lineRule="auto"/>
              <w:jc w:val="center"/>
              <w:rPr>
                <w:sz w:val="18"/>
                <w:szCs w:val="18"/>
              </w:rPr>
            </w:pPr>
          </w:p>
        </w:tc>
      </w:tr>
      <w:tr w:rsidR="004143E2" w:rsidRPr="005B123C" w14:paraId="3FCEC62A" w14:textId="77777777" w:rsidTr="00AB4DEC">
        <w:trPr>
          <w:cnfStyle w:val="000000010000" w:firstRow="0" w:lastRow="0" w:firstColumn="0" w:lastColumn="0" w:oddVBand="0" w:evenVBand="0" w:oddHBand="0" w:evenHBand="1" w:firstRowFirstColumn="0" w:firstRowLastColumn="0" w:lastRowFirstColumn="0" w:lastRowLastColumn="0"/>
          <w:trHeight w:val="507"/>
        </w:trPr>
        <w:tc>
          <w:tcPr>
            <w:tcW w:w="1148" w:type="dxa"/>
            <w:vAlign w:val="center"/>
          </w:tcPr>
          <w:p w14:paraId="6CDD588E" w14:textId="77777777" w:rsidR="004143E2" w:rsidRPr="005B123C" w:rsidRDefault="004143E2" w:rsidP="004143E2">
            <w:pPr>
              <w:pStyle w:val="CorporatePlanmainbodytext"/>
              <w:spacing w:before="0" w:after="0" w:line="240" w:lineRule="auto"/>
              <w:rPr>
                <w:sz w:val="18"/>
                <w:szCs w:val="18"/>
              </w:rPr>
            </w:pPr>
            <w:r w:rsidRPr="005B123C">
              <w:rPr>
                <w:sz w:val="18"/>
                <w:szCs w:val="18"/>
              </w:rPr>
              <w:t xml:space="preserve">Total   </w:t>
            </w:r>
          </w:p>
        </w:tc>
        <w:tc>
          <w:tcPr>
            <w:tcW w:w="806" w:type="dxa"/>
            <w:vAlign w:val="center"/>
          </w:tcPr>
          <w:p w14:paraId="029B3933" w14:textId="77777777" w:rsidR="004143E2" w:rsidRPr="005B123C" w:rsidRDefault="004143E2" w:rsidP="004143E2">
            <w:pPr>
              <w:jc w:val="center"/>
              <w:rPr>
                <w:sz w:val="18"/>
                <w:szCs w:val="18"/>
              </w:rPr>
            </w:pPr>
            <w:r w:rsidRPr="005B123C">
              <w:rPr>
                <w:sz w:val="18"/>
                <w:szCs w:val="18"/>
              </w:rPr>
              <w:t>69,123</w:t>
            </w:r>
          </w:p>
        </w:tc>
        <w:tc>
          <w:tcPr>
            <w:tcW w:w="807" w:type="dxa"/>
            <w:vAlign w:val="center"/>
          </w:tcPr>
          <w:p w14:paraId="17EE0583" w14:textId="77777777" w:rsidR="004143E2" w:rsidRPr="005B123C" w:rsidRDefault="004143E2" w:rsidP="004143E2">
            <w:pPr>
              <w:jc w:val="center"/>
              <w:rPr>
                <w:sz w:val="18"/>
                <w:szCs w:val="18"/>
              </w:rPr>
            </w:pPr>
            <w:r w:rsidRPr="005B123C">
              <w:rPr>
                <w:sz w:val="18"/>
                <w:szCs w:val="18"/>
              </w:rPr>
              <w:t>70,644</w:t>
            </w:r>
          </w:p>
        </w:tc>
        <w:tc>
          <w:tcPr>
            <w:tcW w:w="806" w:type="dxa"/>
            <w:vAlign w:val="center"/>
          </w:tcPr>
          <w:p w14:paraId="21563DF9" w14:textId="77777777" w:rsidR="004143E2" w:rsidRPr="005B123C" w:rsidRDefault="004143E2" w:rsidP="004143E2">
            <w:pPr>
              <w:jc w:val="center"/>
              <w:rPr>
                <w:sz w:val="18"/>
                <w:szCs w:val="18"/>
              </w:rPr>
            </w:pPr>
            <w:r w:rsidRPr="005B123C">
              <w:rPr>
                <w:sz w:val="18"/>
                <w:szCs w:val="18"/>
              </w:rPr>
              <w:t>72,198</w:t>
            </w:r>
          </w:p>
        </w:tc>
        <w:tc>
          <w:tcPr>
            <w:tcW w:w="807" w:type="dxa"/>
            <w:vAlign w:val="center"/>
          </w:tcPr>
          <w:p w14:paraId="04943999" w14:textId="77777777" w:rsidR="004143E2" w:rsidRPr="005B123C" w:rsidRDefault="004143E2" w:rsidP="004143E2">
            <w:pPr>
              <w:jc w:val="center"/>
              <w:rPr>
                <w:sz w:val="18"/>
                <w:szCs w:val="18"/>
              </w:rPr>
            </w:pPr>
            <w:r w:rsidRPr="005B123C">
              <w:rPr>
                <w:sz w:val="18"/>
                <w:szCs w:val="18"/>
              </w:rPr>
              <w:t>73,786</w:t>
            </w:r>
          </w:p>
        </w:tc>
        <w:tc>
          <w:tcPr>
            <w:tcW w:w="807" w:type="dxa"/>
            <w:tcBorders>
              <w:right w:val="single" w:sz="4" w:space="0" w:color="FFFFFF" w:themeColor="background1"/>
            </w:tcBorders>
            <w:vAlign w:val="center"/>
          </w:tcPr>
          <w:p w14:paraId="457268A4" w14:textId="77777777" w:rsidR="004143E2" w:rsidRPr="005B123C" w:rsidRDefault="004143E2" w:rsidP="004143E2">
            <w:pPr>
              <w:jc w:val="center"/>
              <w:rPr>
                <w:sz w:val="18"/>
                <w:szCs w:val="18"/>
              </w:rPr>
            </w:pPr>
            <w:r w:rsidRPr="005B123C">
              <w:rPr>
                <w:sz w:val="18"/>
                <w:szCs w:val="18"/>
              </w:rPr>
              <w:t>75,409</w:t>
            </w:r>
          </w:p>
        </w:tc>
        <w:tc>
          <w:tcPr>
            <w:tcW w:w="806" w:type="dxa"/>
            <w:tcBorders>
              <w:top w:val="single" w:sz="8" w:space="0" w:color="FFFFFF"/>
              <w:left w:val="single" w:sz="4" w:space="0" w:color="FFFFFF" w:themeColor="background1"/>
              <w:bottom w:val="single" w:sz="8" w:space="0" w:color="FFFFFF"/>
            </w:tcBorders>
            <w:vAlign w:val="center"/>
          </w:tcPr>
          <w:p w14:paraId="51252F0C" w14:textId="77777777" w:rsidR="004143E2" w:rsidRPr="00C357B0" w:rsidRDefault="004143E2" w:rsidP="00C357B0">
            <w:pPr>
              <w:jc w:val="center"/>
              <w:rPr>
                <w:sz w:val="18"/>
                <w:szCs w:val="18"/>
              </w:rPr>
            </w:pPr>
            <w:r w:rsidRPr="00C357B0">
              <w:rPr>
                <w:sz w:val="18"/>
                <w:szCs w:val="18"/>
              </w:rPr>
              <w:t>77,068</w:t>
            </w:r>
          </w:p>
        </w:tc>
        <w:tc>
          <w:tcPr>
            <w:tcW w:w="807" w:type="dxa"/>
            <w:vAlign w:val="center"/>
          </w:tcPr>
          <w:p w14:paraId="1A8AC68A" w14:textId="77777777" w:rsidR="004143E2" w:rsidRPr="00C357B0" w:rsidRDefault="004143E2" w:rsidP="00C357B0">
            <w:pPr>
              <w:jc w:val="center"/>
              <w:rPr>
                <w:sz w:val="18"/>
                <w:szCs w:val="18"/>
              </w:rPr>
            </w:pPr>
            <w:r w:rsidRPr="00C357B0">
              <w:rPr>
                <w:sz w:val="18"/>
                <w:szCs w:val="18"/>
              </w:rPr>
              <w:t>78,764</w:t>
            </w:r>
          </w:p>
        </w:tc>
        <w:tc>
          <w:tcPr>
            <w:tcW w:w="806" w:type="dxa"/>
            <w:vAlign w:val="center"/>
          </w:tcPr>
          <w:p w14:paraId="58EF542E" w14:textId="77777777" w:rsidR="004143E2" w:rsidRPr="00C357B0" w:rsidRDefault="004143E2" w:rsidP="00C357B0">
            <w:pPr>
              <w:jc w:val="center"/>
              <w:rPr>
                <w:sz w:val="18"/>
                <w:szCs w:val="18"/>
              </w:rPr>
            </w:pPr>
            <w:r w:rsidRPr="00C357B0">
              <w:rPr>
                <w:sz w:val="18"/>
                <w:szCs w:val="18"/>
              </w:rPr>
              <w:t>80,497</w:t>
            </w:r>
          </w:p>
        </w:tc>
        <w:tc>
          <w:tcPr>
            <w:tcW w:w="807" w:type="dxa"/>
            <w:vAlign w:val="center"/>
          </w:tcPr>
          <w:p w14:paraId="707D3D74" w14:textId="77777777" w:rsidR="004143E2" w:rsidRPr="00C357B0" w:rsidRDefault="004143E2" w:rsidP="00C357B0">
            <w:pPr>
              <w:jc w:val="center"/>
              <w:rPr>
                <w:sz w:val="18"/>
                <w:szCs w:val="18"/>
              </w:rPr>
            </w:pPr>
            <w:r w:rsidRPr="00C357B0">
              <w:rPr>
                <w:sz w:val="18"/>
                <w:szCs w:val="18"/>
              </w:rPr>
              <w:t>82,268</w:t>
            </w:r>
          </w:p>
        </w:tc>
        <w:tc>
          <w:tcPr>
            <w:tcW w:w="807" w:type="dxa"/>
            <w:vAlign w:val="center"/>
          </w:tcPr>
          <w:p w14:paraId="0FAB75B1" w14:textId="77777777" w:rsidR="004143E2" w:rsidRPr="00C357B0" w:rsidRDefault="004143E2" w:rsidP="00C357B0">
            <w:pPr>
              <w:jc w:val="center"/>
              <w:rPr>
                <w:sz w:val="18"/>
                <w:szCs w:val="18"/>
              </w:rPr>
            </w:pPr>
            <w:r w:rsidRPr="00C357B0">
              <w:rPr>
                <w:sz w:val="18"/>
                <w:szCs w:val="18"/>
              </w:rPr>
              <w:t>84,078</w:t>
            </w:r>
          </w:p>
        </w:tc>
      </w:tr>
      <w:tr w:rsidR="005B123C" w:rsidRPr="005B123C" w14:paraId="4558D843" w14:textId="77777777" w:rsidTr="00AB4DEC">
        <w:trPr>
          <w:cnfStyle w:val="000000100000" w:firstRow="0" w:lastRow="0" w:firstColumn="0" w:lastColumn="0" w:oddVBand="0" w:evenVBand="0" w:oddHBand="1" w:evenHBand="0" w:firstRowFirstColumn="0" w:firstRowLastColumn="0" w:lastRowFirstColumn="0" w:lastRowLastColumn="0"/>
          <w:trHeight w:val="347"/>
        </w:trPr>
        <w:tc>
          <w:tcPr>
            <w:tcW w:w="3567" w:type="dxa"/>
            <w:gridSpan w:val="4"/>
            <w:vAlign w:val="center"/>
          </w:tcPr>
          <w:p w14:paraId="7A95224E" w14:textId="77777777" w:rsidR="005B123C" w:rsidRPr="005B123C" w:rsidRDefault="005B123C" w:rsidP="005B123C">
            <w:pPr>
              <w:pStyle w:val="CorporatePlanmainbodytext"/>
              <w:spacing w:before="0" w:after="0" w:line="240" w:lineRule="auto"/>
              <w:rPr>
                <w:bCs/>
                <w:sz w:val="18"/>
                <w:szCs w:val="18"/>
              </w:rPr>
            </w:pPr>
            <w:r w:rsidRPr="005B123C">
              <w:rPr>
                <w:b/>
                <w:sz w:val="18"/>
                <w:szCs w:val="18"/>
              </w:rPr>
              <w:t xml:space="preserve">Billable water consumption (ML) </w:t>
            </w:r>
          </w:p>
        </w:tc>
        <w:tc>
          <w:tcPr>
            <w:tcW w:w="807" w:type="dxa"/>
            <w:vAlign w:val="center"/>
          </w:tcPr>
          <w:p w14:paraId="4651FD80" w14:textId="77777777" w:rsidR="005B123C" w:rsidRPr="005B123C" w:rsidRDefault="005B123C" w:rsidP="00CF2074">
            <w:pPr>
              <w:pStyle w:val="CorporatePlanmainbodytext"/>
              <w:spacing w:before="0" w:after="0" w:line="240" w:lineRule="auto"/>
              <w:jc w:val="center"/>
              <w:rPr>
                <w:bCs/>
                <w:sz w:val="18"/>
                <w:szCs w:val="18"/>
              </w:rPr>
            </w:pPr>
          </w:p>
        </w:tc>
        <w:tc>
          <w:tcPr>
            <w:tcW w:w="807" w:type="dxa"/>
            <w:vAlign w:val="center"/>
          </w:tcPr>
          <w:p w14:paraId="5276F862" w14:textId="77777777" w:rsidR="005B123C" w:rsidRPr="005B123C" w:rsidRDefault="005B123C" w:rsidP="00CF2074">
            <w:pPr>
              <w:pStyle w:val="CorporatePlanmainbodytext"/>
              <w:spacing w:before="0" w:after="0" w:line="240" w:lineRule="auto"/>
              <w:jc w:val="center"/>
              <w:rPr>
                <w:bCs/>
                <w:sz w:val="18"/>
                <w:szCs w:val="18"/>
              </w:rPr>
            </w:pPr>
          </w:p>
        </w:tc>
        <w:tc>
          <w:tcPr>
            <w:tcW w:w="806" w:type="dxa"/>
            <w:tcBorders>
              <w:bottom w:val="single" w:sz="8" w:space="0" w:color="FFFFFF"/>
            </w:tcBorders>
            <w:vAlign w:val="center"/>
          </w:tcPr>
          <w:p w14:paraId="39239C1F" w14:textId="77777777" w:rsidR="005B123C" w:rsidRPr="00C357B0" w:rsidRDefault="005B123C" w:rsidP="00C357B0">
            <w:pPr>
              <w:pStyle w:val="CorporatePlanmainbodytext"/>
              <w:spacing w:before="0" w:after="0" w:line="240" w:lineRule="auto"/>
              <w:jc w:val="center"/>
              <w:rPr>
                <w:sz w:val="18"/>
                <w:szCs w:val="18"/>
              </w:rPr>
            </w:pPr>
          </w:p>
        </w:tc>
        <w:tc>
          <w:tcPr>
            <w:tcW w:w="807" w:type="dxa"/>
            <w:vAlign w:val="center"/>
          </w:tcPr>
          <w:p w14:paraId="262926E8" w14:textId="77777777" w:rsidR="005B123C" w:rsidRPr="00C357B0" w:rsidRDefault="005B123C" w:rsidP="00C357B0">
            <w:pPr>
              <w:pStyle w:val="CorporatePlanmainbodytext"/>
              <w:spacing w:before="0" w:after="0" w:line="240" w:lineRule="auto"/>
              <w:jc w:val="center"/>
              <w:rPr>
                <w:sz w:val="18"/>
                <w:szCs w:val="18"/>
              </w:rPr>
            </w:pPr>
          </w:p>
        </w:tc>
        <w:tc>
          <w:tcPr>
            <w:tcW w:w="806" w:type="dxa"/>
            <w:vAlign w:val="center"/>
          </w:tcPr>
          <w:p w14:paraId="13C65D5D" w14:textId="77777777" w:rsidR="005B123C" w:rsidRPr="00C357B0" w:rsidRDefault="005B123C" w:rsidP="00C357B0">
            <w:pPr>
              <w:pStyle w:val="CorporatePlanmainbodytext"/>
              <w:spacing w:before="0" w:after="0" w:line="240" w:lineRule="auto"/>
              <w:jc w:val="center"/>
              <w:rPr>
                <w:sz w:val="18"/>
                <w:szCs w:val="18"/>
              </w:rPr>
            </w:pPr>
          </w:p>
        </w:tc>
        <w:tc>
          <w:tcPr>
            <w:tcW w:w="807" w:type="dxa"/>
            <w:vAlign w:val="center"/>
          </w:tcPr>
          <w:p w14:paraId="3BF86C69" w14:textId="77777777" w:rsidR="005B123C" w:rsidRPr="00C357B0" w:rsidRDefault="005B123C" w:rsidP="00C357B0">
            <w:pPr>
              <w:pStyle w:val="CorporatePlanmainbodytext"/>
              <w:spacing w:before="0" w:after="0" w:line="240" w:lineRule="auto"/>
              <w:jc w:val="center"/>
              <w:rPr>
                <w:sz w:val="18"/>
                <w:szCs w:val="18"/>
              </w:rPr>
            </w:pPr>
          </w:p>
        </w:tc>
        <w:tc>
          <w:tcPr>
            <w:tcW w:w="807" w:type="dxa"/>
            <w:vAlign w:val="center"/>
          </w:tcPr>
          <w:p w14:paraId="4463D7C1" w14:textId="77777777" w:rsidR="005B123C" w:rsidRPr="00C357B0" w:rsidRDefault="005B123C" w:rsidP="00C357B0">
            <w:pPr>
              <w:pStyle w:val="CorporatePlanmainbodytext"/>
              <w:spacing w:before="0" w:after="0" w:line="240" w:lineRule="auto"/>
              <w:jc w:val="center"/>
              <w:rPr>
                <w:sz w:val="18"/>
                <w:szCs w:val="18"/>
              </w:rPr>
            </w:pPr>
          </w:p>
        </w:tc>
      </w:tr>
      <w:tr w:rsidR="00CF2074" w:rsidRPr="005B123C" w14:paraId="34CAEDA0" w14:textId="77777777" w:rsidTr="00AB4DEC">
        <w:trPr>
          <w:cnfStyle w:val="000000010000" w:firstRow="0" w:lastRow="0" w:firstColumn="0" w:lastColumn="0" w:oddVBand="0" w:evenVBand="0" w:oddHBand="0" w:evenHBand="1" w:firstRowFirstColumn="0" w:firstRowLastColumn="0" w:lastRowFirstColumn="0" w:lastRowLastColumn="0"/>
          <w:trHeight w:val="453"/>
        </w:trPr>
        <w:tc>
          <w:tcPr>
            <w:tcW w:w="1148" w:type="dxa"/>
            <w:vAlign w:val="center"/>
          </w:tcPr>
          <w:p w14:paraId="7C6D5150" w14:textId="77777777" w:rsidR="00CF2074" w:rsidRPr="005B123C" w:rsidRDefault="00CF2074" w:rsidP="00CF2074">
            <w:pPr>
              <w:pStyle w:val="CorporatePlanmainbodytext"/>
              <w:spacing w:before="0" w:after="0" w:line="240" w:lineRule="auto"/>
              <w:rPr>
                <w:bCs/>
                <w:sz w:val="18"/>
                <w:szCs w:val="18"/>
              </w:rPr>
            </w:pPr>
            <w:r w:rsidRPr="005B123C">
              <w:rPr>
                <w:bCs/>
                <w:sz w:val="18"/>
                <w:szCs w:val="18"/>
              </w:rPr>
              <w:t xml:space="preserve">Residential  </w:t>
            </w:r>
          </w:p>
        </w:tc>
        <w:tc>
          <w:tcPr>
            <w:tcW w:w="806" w:type="dxa"/>
            <w:vAlign w:val="center"/>
          </w:tcPr>
          <w:p w14:paraId="08D55524" w14:textId="60E36F17" w:rsidR="00CF2074" w:rsidRPr="005B123C" w:rsidRDefault="005C756F" w:rsidP="00CF2074">
            <w:pPr>
              <w:pStyle w:val="CorporatePlanmainbodytext"/>
              <w:spacing w:before="0" w:after="0" w:line="240" w:lineRule="auto"/>
              <w:jc w:val="center"/>
              <w:rPr>
                <w:bCs/>
                <w:sz w:val="18"/>
                <w:szCs w:val="18"/>
              </w:rPr>
            </w:pPr>
            <w:r>
              <w:rPr>
                <w:bCs/>
                <w:sz w:val="18"/>
                <w:szCs w:val="18"/>
              </w:rPr>
              <w:t xml:space="preserve"> 10,917</w:t>
            </w:r>
          </w:p>
        </w:tc>
        <w:tc>
          <w:tcPr>
            <w:tcW w:w="807" w:type="dxa"/>
            <w:vAlign w:val="center"/>
          </w:tcPr>
          <w:p w14:paraId="7B2FE8EB" w14:textId="1029B8E6" w:rsidR="00CF2074" w:rsidRPr="005B123C" w:rsidRDefault="005C756F" w:rsidP="00CF2074">
            <w:pPr>
              <w:pStyle w:val="CorporatePlanmainbodytext"/>
              <w:spacing w:before="0" w:after="0" w:line="240" w:lineRule="auto"/>
              <w:jc w:val="center"/>
              <w:rPr>
                <w:bCs/>
                <w:sz w:val="18"/>
                <w:szCs w:val="18"/>
              </w:rPr>
            </w:pPr>
            <w:r>
              <w:rPr>
                <w:bCs/>
                <w:sz w:val="18"/>
                <w:szCs w:val="18"/>
              </w:rPr>
              <w:t xml:space="preserve"> 11,138</w:t>
            </w:r>
          </w:p>
        </w:tc>
        <w:tc>
          <w:tcPr>
            <w:tcW w:w="806" w:type="dxa"/>
            <w:vAlign w:val="center"/>
          </w:tcPr>
          <w:p w14:paraId="78076AF7" w14:textId="2BA7067B" w:rsidR="00CF2074" w:rsidRPr="005B123C" w:rsidRDefault="005C756F" w:rsidP="00CF2074">
            <w:pPr>
              <w:pStyle w:val="CorporatePlanmainbodytext"/>
              <w:spacing w:before="0" w:after="0" w:line="240" w:lineRule="auto"/>
              <w:jc w:val="center"/>
              <w:rPr>
                <w:bCs/>
                <w:sz w:val="18"/>
                <w:szCs w:val="18"/>
              </w:rPr>
            </w:pPr>
            <w:r>
              <w:rPr>
                <w:bCs/>
                <w:sz w:val="18"/>
                <w:szCs w:val="18"/>
              </w:rPr>
              <w:t xml:space="preserve"> 11,364</w:t>
            </w:r>
          </w:p>
        </w:tc>
        <w:tc>
          <w:tcPr>
            <w:tcW w:w="807" w:type="dxa"/>
            <w:vAlign w:val="center"/>
          </w:tcPr>
          <w:p w14:paraId="4F9F7FA3" w14:textId="41B055A1" w:rsidR="00CF2074" w:rsidRPr="005B123C" w:rsidRDefault="005C756F" w:rsidP="00CF2074">
            <w:pPr>
              <w:pStyle w:val="CorporatePlanmainbodytext"/>
              <w:spacing w:before="0" w:after="0" w:line="240" w:lineRule="auto"/>
              <w:jc w:val="center"/>
              <w:rPr>
                <w:bCs/>
                <w:sz w:val="18"/>
                <w:szCs w:val="18"/>
              </w:rPr>
            </w:pPr>
            <w:r>
              <w:rPr>
                <w:bCs/>
                <w:sz w:val="18"/>
                <w:szCs w:val="18"/>
              </w:rPr>
              <w:t xml:space="preserve"> 11,595</w:t>
            </w:r>
          </w:p>
        </w:tc>
        <w:tc>
          <w:tcPr>
            <w:tcW w:w="807" w:type="dxa"/>
            <w:tcBorders>
              <w:right w:val="single" w:sz="4" w:space="0" w:color="FFFFFF" w:themeColor="background1"/>
            </w:tcBorders>
            <w:vAlign w:val="center"/>
          </w:tcPr>
          <w:p w14:paraId="34F07E6F" w14:textId="331BB728" w:rsidR="005C756F" w:rsidRPr="005B123C" w:rsidRDefault="005C756F" w:rsidP="00C3638A">
            <w:pPr>
              <w:pStyle w:val="CorporatePlanmainbodytext"/>
              <w:spacing w:before="0" w:after="0" w:line="240" w:lineRule="auto"/>
              <w:rPr>
                <w:bCs/>
                <w:sz w:val="18"/>
                <w:szCs w:val="18"/>
              </w:rPr>
            </w:pPr>
            <w:r>
              <w:rPr>
                <w:bCs/>
                <w:sz w:val="18"/>
                <w:szCs w:val="18"/>
              </w:rPr>
              <w:t xml:space="preserve"> 11,731</w:t>
            </w:r>
          </w:p>
        </w:tc>
        <w:tc>
          <w:tcPr>
            <w:tcW w:w="806" w:type="dxa"/>
            <w:tcBorders>
              <w:top w:val="single" w:sz="8" w:space="0" w:color="FFFFFF"/>
              <w:left w:val="single" w:sz="4" w:space="0" w:color="FFFFFF" w:themeColor="background1"/>
              <w:bottom w:val="single" w:sz="8" w:space="0" w:color="FFFFFF"/>
            </w:tcBorders>
            <w:vAlign w:val="center"/>
          </w:tcPr>
          <w:p w14:paraId="092F4996" w14:textId="221CF416" w:rsidR="004143E2" w:rsidRPr="00C357B0" w:rsidRDefault="005C756F" w:rsidP="00C357B0">
            <w:pPr>
              <w:pStyle w:val="CorporatePlanmainbodytext"/>
              <w:spacing w:before="0" w:after="0" w:line="240" w:lineRule="auto"/>
              <w:jc w:val="center"/>
              <w:rPr>
                <w:sz w:val="18"/>
                <w:szCs w:val="18"/>
              </w:rPr>
            </w:pPr>
            <w:r>
              <w:rPr>
                <w:sz w:val="18"/>
                <w:szCs w:val="18"/>
              </w:rPr>
              <w:t xml:space="preserve"> 11,869</w:t>
            </w:r>
          </w:p>
        </w:tc>
        <w:tc>
          <w:tcPr>
            <w:tcW w:w="807" w:type="dxa"/>
            <w:vAlign w:val="center"/>
          </w:tcPr>
          <w:p w14:paraId="7626AA20" w14:textId="4BCCB334" w:rsidR="00CF2074" w:rsidRPr="00C357B0" w:rsidRDefault="005C756F" w:rsidP="00C357B0">
            <w:pPr>
              <w:pStyle w:val="CorporatePlanmainbodytext"/>
              <w:spacing w:before="0" w:after="0" w:line="240" w:lineRule="auto"/>
              <w:jc w:val="center"/>
              <w:rPr>
                <w:sz w:val="18"/>
                <w:szCs w:val="18"/>
              </w:rPr>
            </w:pPr>
            <w:r>
              <w:rPr>
                <w:sz w:val="18"/>
                <w:szCs w:val="18"/>
              </w:rPr>
              <w:t xml:space="preserve"> 12,009</w:t>
            </w:r>
          </w:p>
        </w:tc>
        <w:tc>
          <w:tcPr>
            <w:tcW w:w="806" w:type="dxa"/>
            <w:vAlign w:val="center"/>
          </w:tcPr>
          <w:p w14:paraId="44597507" w14:textId="0703A91C" w:rsidR="00CF2074" w:rsidRPr="00C357B0" w:rsidRDefault="005C756F" w:rsidP="00C357B0">
            <w:pPr>
              <w:pStyle w:val="CorporatePlanmainbodytext"/>
              <w:spacing w:before="0" w:after="0" w:line="240" w:lineRule="auto"/>
              <w:jc w:val="center"/>
              <w:rPr>
                <w:sz w:val="18"/>
                <w:szCs w:val="18"/>
              </w:rPr>
            </w:pPr>
            <w:r>
              <w:rPr>
                <w:sz w:val="18"/>
                <w:szCs w:val="18"/>
              </w:rPr>
              <w:t xml:space="preserve"> 12,150</w:t>
            </w:r>
          </w:p>
        </w:tc>
        <w:tc>
          <w:tcPr>
            <w:tcW w:w="807" w:type="dxa"/>
            <w:vAlign w:val="center"/>
          </w:tcPr>
          <w:p w14:paraId="36EB5A7F" w14:textId="327B5B22" w:rsidR="00CF2074" w:rsidRPr="00C357B0" w:rsidRDefault="005C756F" w:rsidP="00C357B0">
            <w:pPr>
              <w:pStyle w:val="CorporatePlanmainbodytext"/>
              <w:spacing w:before="0" w:after="0" w:line="240" w:lineRule="auto"/>
              <w:jc w:val="center"/>
              <w:rPr>
                <w:sz w:val="18"/>
                <w:szCs w:val="18"/>
              </w:rPr>
            </w:pPr>
            <w:r>
              <w:rPr>
                <w:sz w:val="18"/>
                <w:szCs w:val="18"/>
              </w:rPr>
              <w:t xml:space="preserve"> 12,294</w:t>
            </w:r>
          </w:p>
        </w:tc>
        <w:tc>
          <w:tcPr>
            <w:tcW w:w="807" w:type="dxa"/>
            <w:vAlign w:val="center"/>
          </w:tcPr>
          <w:p w14:paraId="7DFB8284" w14:textId="4163F786" w:rsidR="00CF2074" w:rsidRPr="00C357B0" w:rsidRDefault="005C756F" w:rsidP="00C357B0">
            <w:pPr>
              <w:pStyle w:val="CorporatePlanmainbodytext"/>
              <w:spacing w:before="0" w:after="0" w:line="240" w:lineRule="auto"/>
              <w:jc w:val="center"/>
              <w:rPr>
                <w:sz w:val="18"/>
                <w:szCs w:val="18"/>
              </w:rPr>
            </w:pPr>
            <w:r>
              <w:rPr>
                <w:sz w:val="18"/>
                <w:szCs w:val="18"/>
              </w:rPr>
              <w:t xml:space="preserve"> 12,439 </w:t>
            </w:r>
          </w:p>
        </w:tc>
      </w:tr>
      <w:tr w:rsidR="00CF2074" w:rsidRPr="005B123C" w14:paraId="3BB6A849" w14:textId="77777777" w:rsidTr="00AB4DEC">
        <w:trPr>
          <w:cnfStyle w:val="000000100000" w:firstRow="0" w:lastRow="0" w:firstColumn="0" w:lastColumn="0" w:oddVBand="0" w:evenVBand="0" w:oddHBand="1" w:evenHBand="0" w:firstRowFirstColumn="0" w:firstRowLastColumn="0" w:lastRowFirstColumn="0" w:lastRowLastColumn="0"/>
          <w:trHeight w:val="282"/>
        </w:trPr>
        <w:tc>
          <w:tcPr>
            <w:tcW w:w="1148" w:type="dxa"/>
            <w:vAlign w:val="center"/>
          </w:tcPr>
          <w:p w14:paraId="680AEDB6" w14:textId="77777777" w:rsidR="00CF2074" w:rsidRPr="005B123C" w:rsidRDefault="00CF2074" w:rsidP="00CF2074">
            <w:pPr>
              <w:pStyle w:val="CorporatePlanmainbodytext"/>
              <w:spacing w:before="0" w:after="0" w:line="240" w:lineRule="auto"/>
              <w:rPr>
                <w:sz w:val="18"/>
                <w:szCs w:val="18"/>
              </w:rPr>
            </w:pPr>
            <w:r w:rsidRPr="005B123C">
              <w:rPr>
                <w:sz w:val="18"/>
                <w:szCs w:val="18"/>
              </w:rPr>
              <w:t xml:space="preserve">Non-residential </w:t>
            </w:r>
          </w:p>
        </w:tc>
        <w:tc>
          <w:tcPr>
            <w:tcW w:w="806" w:type="dxa"/>
            <w:vAlign w:val="center"/>
          </w:tcPr>
          <w:p w14:paraId="064E501D" w14:textId="77777777" w:rsidR="00CF2074" w:rsidRPr="005B123C" w:rsidRDefault="00CF2074" w:rsidP="00CF2074">
            <w:pPr>
              <w:pStyle w:val="CorporatePlanmainbodytext"/>
              <w:spacing w:before="0" w:after="0" w:line="240" w:lineRule="auto"/>
              <w:jc w:val="center"/>
              <w:rPr>
                <w:sz w:val="18"/>
                <w:szCs w:val="18"/>
              </w:rPr>
            </w:pPr>
            <w:r w:rsidRPr="005B123C">
              <w:rPr>
                <w:sz w:val="18"/>
                <w:szCs w:val="18"/>
              </w:rPr>
              <w:t>4,039</w:t>
            </w:r>
          </w:p>
        </w:tc>
        <w:tc>
          <w:tcPr>
            <w:tcW w:w="807" w:type="dxa"/>
            <w:vAlign w:val="center"/>
          </w:tcPr>
          <w:p w14:paraId="056418B8" w14:textId="77777777" w:rsidR="00CF2074" w:rsidRPr="005B123C" w:rsidRDefault="00CF2074" w:rsidP="00CF2074">
            <w:pPr>
              <w:pStyle w:val="CorporatePlanmainbodytext"/>
              <w:spacing w:before="0" w:after="0" w:line="240" w:lineRule="auto"/>
              <w:jc w:val="center"/>
              <w:rPr>
                <w:sz w:val="18"/>
                <w:szCs w:val="18"/>
              </w:rPr>
            </w:pPr>
            <w:r w:rsidRPr="005B123C">
              <w:rPr>
                <w:sz w:val="18"/>
                <w:szCs w:val="18"/>
              </w:rPr>
              <w:t>4,116</w:t>
            </w:r>
          </w:p>
        </w:tc>
        <w:tc>
          <w:tcPr>
            <w:tcW w:w="806" w:type="dxa"/>
            <w:tcBorders>
              <w:top w:val="single" w:sz="8" w:space="0" w:color="FFFFFF"/>
            </w:tcBorders>
            <w:vAlign w:val="center"/>
          </w:tcPr>
          <w:p w14:paraId="6C14F673" w14:textId="77777777" w:rsidR="00CF2074" w:rsidRPr="005B123C" w:rsidRDefault="00CF2074" w:rsidP="00CF2074">
            <w:pPr>
              <w:pStyle w:val="CorporatePlanmainbodytext"/>
              <w:spacing w:before="0" w:after="0" w:line="240" w:lineRule="auto"/>
              <w:jc w:val="center"/>
              <w:rPr>
                <w:sz w:val="18"/>
                <w:szCs w:val="18"/>
              </w:rPr>
            </w:pPr>
            <w:r w:rsidRPr="005B123C">
              <w:rPr>
                <w:sz w:val="18"/>
                <w:szCs w:val="18"/>
              </w:rPr>
              <w:t>4,194</w:t>
            </w:r>
          </w:p>
        </w:tc>
        <w:tc>
          <w:tcPr>
            <w:tcW w:w="807" w:type="dxa"/>
            <w:tcBorders>
              <w:top w:val="single" w:sz="8" w:space="0" w:color="FFFFFF"/>
            </w:tcBorders>
            <w:vAlign w:val="center"/>
          </w:tcPr>
          <w:p w14:paraId="7B3F8F09" w14:textId="77777777" w:rsidR="00CF2074" w:rsidRPr="005B123C" w:rsidRDefault="00CF2074" w:rsidP="00CF2074">
            <w:pPr>
              <w:pStyle w:val="CorporatePlanmainbodytext"/>
              <w:spacing w:before="0" w:after="0" w:line="240" w:lineRule="auto"/>
              <w:jc w:val="center"/>
              <w:rPr>
                <w:sz w:val="18"/>
                <w:szCs w:val="18"/>
              </w:rPr>
            </w:pPr>
            <w:r w:rsidRPr="005B123C">
              <w:rPr>
                <w:sz w:val="18"/>
                <w:szCs w:val="18"/>
              </w:rPr>
              <w:t>4,274</w:t>
            </w:r>
          </w:p>
        </w:tc>
        <w:tc>
          <w:tcPr>
            <w:tcW w:w="807" w:type="dxa"/>
            <w:tcBorders>
              <w:top w:val="single" w:sz="8" w:space="0" w:color="FFFFFF"/>
            </w:tcBorders>
            <w:vAlign w:val="center"/>
          </w:tcPr>
          <w:p w14:paraId="505F56D0" w14:textId="77777777" w:rsidR="00CF2074" w:rsidRPr="005B123C" w:rsidRDefault="00CF2074" w:rsidP="00CF2074">
            <w:pPr>
              <w:pStyle w:val="CorporatePlanmainbodytext"/>
              <w:spacing w:before="0" w:after="0" w:line="240" w:lineRule="auto"/>
              <w:jc w:val="center"/>
              <w:rPr>
                <w:sz w:val="18"/>
                <w:szCs w:val="18"/>
              </w:rPr>
            </w:pPr>
            <w:r w:rsidRPr="005B123C">
              <w:rPr>
                <w:sz w:val="18"/>
                <w:szCs w:val="18"/>
              </w:rPr>
              <w:t>4,355</w:t>
            </w:r>
          </w:p>
        </w:tc>
        <w:tc>
          <w:tcPr>
            <w:tcW w:w="806" w:type="dxa"/>
            <w:tcBorders>
              <w:top w:val="single" w:sz="8" w:space="0" w:color="FFFFFF"/>
              <w:bottom w:val="single" w:sz="8" w:space="0" w:color="FFFFFF"/>
            </w:tcBorders>
            <w:vAlign w:val="center"/>
          </w:tcPr>
          <w:p w14:paraId="74923DDB" w14:textId="77777777" w:rsidR="00CF2074" w:rsidRPr="00C357B0" w:rsidRDefault="00C357B0" w:rsidP="00C357B0">
            <w:pPr>
              <w:pStyle w:val="CorporatePlanmainbodytext"/>
              <w:spacing w:before="0" w:after="0" w:line="240" w:lineRule="auto"/>
              <w:jc w:val="center"/>
              <w:rPr>
                <w:sz w:val="18"/>
                <w:szCs w:val="18"/>
              </w:rPr>
            </w:pPr>
            <w:r w:rsidRPr="00C357B0">
              <w:rPr>
                <w:sz w:val="18"/>
                <w:szCs w:val="18"/>
              </w:rPr>
              <w:t>4,437</w:t>
            </w:r>
          </w:p>
        </w:tc>
        <w:tc>
          <w:tcPr>
            <w:tcW w:w="807" w:type="dxa"/>
            <w:vAlign w:val="center"/>
          </w:tcPr>
          <w:p w14:paraId="295BE1A9" w14:textId="77777777" w:rsidR="00CF2074" w:rsidRPr="00C357B0" w:rsidRDefault="00C357B0" w:rsidP="00C357B0">
            <w:pPr>
              <w:pStyle w:val="CorporatePlanmainbodytext"/>
              <w:spacing w:before="0" w:after="0" w:line="240" w:lineRule="auto"/>
              <w:jc w:val="center"/>
              <w:rPr>
                <w:sz w:val="18"/>
                <w:szCs w:val="18"/>
              </w:rPr>
            </w:pPr>
            <w:r w:rsidRPr="00C357B0">
              <w:rPr>
                <w:sz w:val="18"/>
                <w:szCs w:val="18"/>
              </w:rPr>
              <w:t>4,522</w:t>
            </w:r>
          </w:p>
        </w:tc>
        <w:tc>
          <w:tcPr>
            <w:tcW w:w="806" w:type="dxa"/>
            <w:vAlign w:val="center"/>
          </w:tcPr>
          <w:p w14:paraId="44ECE7D6" w14:textId="77777777" w:rsidR="00CF2074" w:rsidRPr="00C357B0" w:rsidRDefault="00C357B0" w:rsidP="00C357B0">
            <w:pPr>
              <w:pStyle w:val="CorporatePlanmainbodytext"/>
              <w:spacing w:before="0" w:after="0" w:line="240" w:lineRule="auto"/>
              <w:jc w:val="center"/>
              <w:rPr>
                <w:sz w:val="18"/>
                <w:szCs w:val="18"/>
              </w:rPr>
            </w:pPr>
            <w:r w:rsidRPr="00C357B0">
              <w:rPr>
                <w:sz w:val="18"/>
                <w:szCs w:val="18"/>
              </w:rPr>
              <w:t>4,608</w:t>
            </w:r>
          </w:p>
        </w:tc>
        <w:tc>
          <w:tcPr>
            <w:tcW w:w="807" w:type="dxa"/>
            <w:vAlign w:val="center"/>
          </w:tcPr>
          <w:p w14:paraId="4F86D59B" w14:textId="77777777" w:rsidR="00CF2074" w:rsidRPr="00C357B0" w:rsidRDefault="00C357B0" w:rsidP="00C357B0">
            <w:pPr>
              <w:pStyle w:val="CorporatePlanmainbodytext"/>
              <w:spacing w:before="0" w:after="0" w:line="240" w:lineRule="auto"/>
              <w:jc w:val="center"/>
              <w:rPr>
                <w:sz w:val="18"/>
                <w:szCs w:val="18"/>
              </w:rPr>
            </w:pPr>
            <w:r w:rsidRPr="00C357B0">
              <w:rPr>
                <w:sz w:val="18"/>
                <w:szCs w:val="18"/>
              </w:rPr>
              <w:t>4,695</w:t>
            </w:r>
          </w:p>
        </w:tc>
        <w:tc>
          <w:tcPr>
            <w:tcW w:w="807" w:type="dxa"/>
            <w:vAlign w:val="center"/>
          </w:tcPr>
          <w:p w14:paraId="02BD857C" w14:textId="77777777" w:rsidR="00CF2074" w:rsidRPr="00C357B0" w:rsidRDefault="00C357B0" w:rsidP="00C357B0">
            <w:pPr>
              <w:pStyle w:val="CorporatePlanmainbodytext"/>
              <w:spacing w:before="0" w:after="0" w:line="240" w:lineRule="auto"/>
              <w:jc w:val="center"/>
              <w:rPr>
                <w:sz w:val="18"/>
                <w:szCs w:val="18"/>
              </w:rPr>
            </w:pPr>
            <w:r w:rsidRPr="00C357B0">
              <w:rPr>
                <w:sz w:val="18"/>
                <w:szCs w:val="18"/>
              </w:rPr>
              <w:t>4,785</w:t>
            </w:r>
          </w:p>
        </w:tc>
      </w:tr>
      <w:tr w:rsidR="00CF2074" w:rsidRPr="005B123C" w14:paraId="0587F0C8" w14:textId="77777777" w:rsidTr="00AB4DEC">
        <w:trPr>
          <w:cnfStyle w:val="000000010000" w:firstRow="0" w:lastRow="0" w:firstColumn="0" w:lastColumn="0" w:oddVBand="0" w:evenVBand="0" w:oddHBand="0" w:evenHBand="1" w:firstRowFirstColumn="0" w:firstRowLastColumn="0" w:lastRowFirstColumn="0" w:lastRowLastColumn="0"/>
          <w:trHeight w:val="431"/>
        </w:trPr>
        <w:tc>
          <w:tcPr>
            <w:tcW w:w="1148" w:type="dxa"/>
            <w:vAlign w:val="center"/>
          </w:tcPr>
          <w:p w14:paraId="6962C1E0" w14:textId="7F8893C7" w:rsidR="00CF2074" w:rsidRPr="004D5B0A" w:rsidRDefault="00CF2074" w:rsidP="00CF2074">
            <w:pPr>
              <w:pStyle w:val="CorporatePlanmainbodytext"/>
              <w:spacing w:before="0" w:after="0" w:line="240" w:lineRule="auto"/>
              <w:rPr>
                <w:b/>
                <w:sz w:val="18"/>
                <w:szCs w:val="18"/>
              </w:rPr>
            </w:pPr>
            <w:r w:rsidRPr="004D5B0A">
              <w:rPr>
                <w:b/>
                <w:sz w:val="18"/>
                <w:szCs w:val="18"/>
              </w:rPr>
              <w:t>Total</w:t>
            </w:r>
            <w:r w:rsidR="004D5B0A">
              <w:rPr>
                <w:b/>
                <w:sz w:val="18"/>
                <w:szCs w:val="18"/>
              </w:rPr>
              <w:t xml:space="preserve"> (ML)</w:t>
            </w:r>
          </w:p>
        </w:tc>
        <w:tc>
          <w:tcPr>
            <w:tcW w:w="806" w:type="dxa"/>
            <w:vAlign w:val="center"/>
          </w:tcPr>
          <w:p w14:paraId="0CB4988D" w14:textId="494E4D73" w:rsidR="00CF2074" w:rsidRPr="004D5B0A" w:rsidRDefault="005C756F" w:rsidP="00CF2074">
            <w:pPr>
              <w:pStyle w:val="CorporatePlanmainbodytext"/>
              <w:spacing w:before="0" w:after="0" w:line="240" w:lineRule="auto"/>
              <w:jc w:val="center"/>
              <w:rPr>
                <w:b/>
                <w:bCs/>
                <w:sz w:val="18"/>
                <w:szCs w:val="18"/>
              </w:rPr>
            </w:pPr>
            <w:r w:rsidRPr="004D5B0A">
              <w:rPr>
                <w:b/>
                <w:bCs/>
                <w:sz w:val="18"/>
                <w:szCs w:val="18"/>
              </w:rPr>
              <w:t xml:space="preserve"> 14,956</w:t>
            </w:r>
          </w:p>
        </w:tc>
        <w:tc>
          <w:tcPr>
            <w:tcW w:w="807" w:type="dxa"/>
            <w:vAlign w:val="center"/>
          </w:tcPr>
          <w:p w14:paraId="074D1B77" w14:textId="5BFE1F66" w:rsidR="00CF2074" w:rsidRPr="004D5B0A" w:rsidRDefault="005C756F" w:rsidP="00CF2074">
            <w:pPr>
              <w:pStyle w:val="CorporatePlanmainbodytext"/>
              <w:spacing w:before="0" w:after="0" w:line="240" w:lineRule="auto"/>
              <w:jc w:val="center"/>
              <w:rPr>
                <w:b/>
                <w:bCs/>
                <w:sz w:val="18"/>
                <w:szCs w:val="18"/>
              </w:rPr>
            </w:pPr>
            <w:r w:rsidRPr="004D5B0A">
              <w:rPr>
                <w:b/>
                <w:bCs/>
                <w:sz w:val="18"/>
                <w:szCs w:val="18"/>
              </w:rPr>
              <w:t xml:space="preserve"> 15,254</w:t>
            </w:r>
          </w:p>
        </w:tc>
        <w:tc>
          <w:tcPr>
            <w:tcW w:w="806" w:type="dxa"/>
            <w:vAlign w:val="center"/>
          </w:tcPr>
          <w:p w14:paraId="34234739" w14:textId="3F07781A" w:rsidR="00CF2074" w:rsidRPr="004D5B0A" w:rsidRDefault="005C756F" w:rsidP="00CF2074">
            <w:pPr>
              <w:pStyle w:val="CorporatePlanmainbodytext"/>
              <w:spacing w:before="0" w:after="0" w:line="240" w:lineRule="auto"/>
              <w:jc w:val="center"/>
              <w:rPr>
                <w:b/>
                <w:bCs/>
                <w:sz w:val="18"/>
                <w:szCs w:val="18"/>
              </w:rPr>
            </w:pPr>
            <w:r w:rsidRPr="004D5B0A">
              <w:rPr>
                <w:b/>
                <w:bCs/>
                <w:sz w:val="18"/>
                <w:szCs w:val="18"/>
              </w:rPr>
              <w:t xml:space="preserve"> 15,558</w:t>
            </w:r>
          </w:p>
        </w:tc>
        <w:tc>
          <w:tcPr>
            <w:tcW w:w="807" w:type="dxa"/>
            <w:vAlign w:val="center"/>
          </w:tcPr>
          <w:p w14:paraId="487028E1" w14:textId="1C975471" w:rsidR="00CF2074" w:rsidRPr="004D5B0A" w:rsidRDefault="005C756F" w:rsidP="00CF2074">
            <w:pPr>
              <w:pStyle w:val="CorporatePlanmainbodytext"/>
              <w:spacing w:before="0" w:after="0" w:line="240" w:lineRule="auto"/>
              <w:jc w:val="center"/>
              <w:rPr>
                <w:b/>
                <w:bCs/>
                <w:sz w:val="18"/>
                <w:szCs w:val="18"/>
              </w:rPr>
            </w:pPr>
            <w:r w:rsidRPr="004D5B0A">
              <w:rPr>
                <w:b/>
                <w:bCs/>
                <w:sz w:val="18"/>
                <w:szCs w:val="18"/>
              </w:rPr>
              <w:t xml:space="preserve"> 15,869</w:t>
            </w:r>
          </w:p>
        </w:tc>
        <w:tc>
          <w:tcPr>
            <w:tcW w:w="807" w:type="dxa"/>
            <w:tcBorders>
              <w:right w:val="single" w:sz="4" w:space="0" w:color="FFFFFF" w:themeColor="background1"/>
            </w:tcBorders>
            <w:vAlign w:val="center"/>
          </w:tcPr>
          <w:p w14:paraId="11DD0B0B" w14:textId="748F221A" w:rsidR="00CF2074" w:rsidRPr="004D5B0A" w:rsidRDefault="005C756F" w:rsidP="00CF2074">
            <w:pPr>
              <w:pStyle w:val="CorporatePlanmainbodytext"/>
              <w:spacing w:before="0" w:after="0" w:line="240" w:lineRule="auto"/>
              <w:jc w:val="center"/>
              <w:rPr>
                <w:b/>
                <w:bCs/>
                <w:sz w:val="18"/>
                <w:szCs w:val="18"/>
              </w:rPr>
            </w:pPr>
            <w:r w:rsidRPr="004D5B0A">
              <w:rPr>
                <w:b/>
                <w:bCs/>
                <w:sz w:val="18"/>
                <w:szCs w:val="18"/>
              </w:rPr>
              <w:t xml:space="preserve"> 16,086</w:t>
            </w:r>
          </w:p>
        </w:tc>
        <w:tc>
          <w:tcPr>
            <w:tcW w:w="806" w:type="dxa"/>
            <w:tcBorders>
              <w:top w:val="single" w:sz="8" w:space="0" w:color="FFFFFF"/>
              <w:left w:val="single" w:sz="4" w:space="0" w:color="FFFFFF" w:themeColor="background1"/>
              <w:bottom w:val="nil"/>
            </w:tcBorders>
            <w:vAlign w:val="center"/>
          </w:tcPr>
          <w:p w14:paraId="67FD6D86" w14:textId="321C4259" w:rsidR="00CF2074" w:rsidRPr="004D5B0A" w:rsidRDefault="005C756F" w:rsidP="00C357B0">
            <w:pPr>
              <w:pStyle w:val="CorporatePlanmainbodytext"/>
              <w:spacing w:before="0" w:after="0" w:line="240" w:lineRule="auto"/>
              <w:jc w:val="center"/>
              <w:rPr>
                <w:b/>
                <w:sz w:val="18"/>
                <w:szCs w:val="18"/>
              </w:rPr>
            </w:pPr>
            <w:r w:rsidRPr="004D5B0A">
              <w:rPr>
                <w:b/>
                <w:sz w:val="18"/>
                <w:szCs w:val="18"/>
              </w:rPr>
              <w:t xml:space="preserve"> 16,306</w:t>
            </w:r>
          </w:p>
        </w:tc>
        <w:tc>
          <w:tcPr>
            <w:tcW w:w="807" w:type="dxa"/>
            <w:vAlign w:val="center"/>
          </w:tcPr>
          <w:p w14:paraId="005FA74B" w14:textId="012A1066" w:rsidR="00CF2074" w:rsidRPr="004D5B0A" w:rsidRDefault="005C756F" w:rsidP="00C357B0">
            <w:pPr>
              <w:pStyle w:val="CorporatePlanmainbodytext"/>
              <w:spacing w:before="0" w:after="0" w:line="240" w:lineRule="auto"/>
              <w:jc w:val="center"/>
              <w:rPr>
                <w:b/>
                <w:sz w:val="18"/>
                <w:szCs w:val="18"/>
              </w:rPr>
            </w:pPr>
            <w:r w:rsidRPr="004D5B0A">
              <w:rPr>
                <w:b/>
                <w:sz w:val="18"/>
                <w:szCs w:val="18"/>
              </w:rPr>
              <w:t xml:space="preserve"> 16,531</w:t>
            </w:r>
          </w:p>
        </w:tc>
        <w:tc>
          <w:tcPr>
            <w:tcW w:w="806" w:type="dxa"/>
            <w:vAlign w:val="center"/>
          </w:tcPr>
          <w:p w14:paraId="70A19427" w14:textId="45C3D825" w:rsidR="00CF2074" w:rsidRPr="004D5B0A" w:rsidRDefault="005C756F" w:rsidP="00C357B0">
            <w:pPr>
              <w:pStyle w:val="CorporatePlanmainbodytext"/>
              <w:spacing w:before="0" w:after="0" w:line="240" w:lineRule="auto"/>
              <w:jc w:val="center"/>
              <w:rPr>
                <w:b/>
                <w:sz w:val="18"/>
                <w:szCs w:val="18"/>
              </w:rPr>
            </w:pPr>
            <w:r w:rsidRPr="004D5B0A">
              <w:rPr>
                <w:b/>
                <w:sz w:val="18"/>
                <w:szCs w:val="18"/>
              </w:rPr>
              <w:t xml:space="preserve"> 16,758</w:t>
            </w:r>
          </w:p>
        </w:tc>
        <w:tc>
          <w:tcPr>
            <w:tcW w:w="807" w:type="dxa"/>
            <w:vAlign w:val="center"/>
          </w:tcPr>
          <w:p w14:paraId="01BD86F2" w14:textId="0547DB0A" w:rsidR="00CF2074" w:rsidRPr="004D5B0A" w:rsidRDefault="005C756F" w:rsidP="00C357B0">
            <w:pPr>
              <w:pStyle w:val="CorporatePlanmainbodytext"/>
              <w:spacing w:before="0" w:after="0" w:line="240" w:lineRule="auto"/>
              <w:jc w:val="center"/>
              <w:rPr>
                <w:b/>
                <w:sz w:val="18"/>
                <w:szCs w:val="18"/>
              </w:rPr>
            </w:pPr>
            <w:r w:rsidRPr="004D5B0A">
              <w:rPr>
                <w:b/>
                <w:sz w:val="18"/>
                <w:szCs w:val="18"/>
              </w:rPr>
              <w:t xml:space="preserve"> 16,989</w:t>
            </w:r>
          </w:p>
        </w:tc>
        <w:tc>
          <w:tcPr>
            <w:tcW w:w="807" w:type="dxa"/>
            <w:vAlign w:val="center"/>
          </w:tcPr>
          <w:p w14:paraId="5EEEADA1" w14:textId="30AAB42C" w:rsidR="00CF2074" w:rsidRPr="004D5B0A" w:rsidRDefault="005C756F" w:rsidP="00C357B0">
            <w:pPr>
              <w:pStyle w:val="CorporatePlanmainbodytext"/>
              <w:spacing w:before="0" w:after="0" w:line="240" w:lineRule="auto"/>
              <w:jc w:val="center"/>
              <w:rPr>
                <w:b/>
                <w:sz w:val="18"/>
                <w:szCs w:val="18"/>
              </w:rPr>
            </w:pPr>
            <w:r w:rsidRPr="004D5B0A">
              <w:rPr>
                <w:b/>
                <w:sz w:val="18"/>
                <w:szCs w:val="18"/>
              </w:rPr>
              <w:t xml:space="preserve"> 17,224</w:t>
            </w:r>
          </w:p>
        </w:tc>
      </w:tr>
    </w:tbl>
    <w:p w14:paraId="602D708A" w14:textId="77777777" w:rsidR="00055D0C" w:rsidRPr="00C7751A" w:rsidRDefault="00055D0C" w:rsidP="00055D0C">
      <w:pPr>
        <w:pStyle w:val="CorporatePlanmainbodytext"/>
        <w:rPr>
          <w:b/>
          <w:sz w:val="20"/>
        </w:rPr>
      </w:pPr>
    </w:p>
    <w:p w14:paraId="4A43465C" w14:textId="77777777" w:rsidR="00D06143" w:rsidRDefault="002D7663" w:rsidP="00780113">
      <w:pPr>
        <w:pStyle w:val="Heading1"/>
      </w:pPr>
      <w:bookmarkStart w:id="44" w:name="_Toc115430846"/>
      <w:r>
        <w:rPr>
          <w:noProof/>
        </w:rPr>
        <mc:AlternateContent>
          <mc:Choice Requires="wps">
            <w:drawing>
              <wp:anchor distT="45720" distB="45720" distL="114300" distR="114300" simplePos="0" relativeHeight="251741184" behindDoc="0" locked="0" layoutInCell="1" allowOverlap="1" wp14:anchorId="77E1CAAA" wp14:editId="2C28C46F">
                <wp:simplePos x="0" y="0"/>
                <wp:positionH relativeFrom="margin">
                  <wp:align>left</wp:align>
                </wp:positionH>
                <wp:positionV relativeFrom="paragraph">
                  <wp:posOffset>495300</wp:posOffset>
                </wp:positionV>
                <wp:extent cx="5724525" cy="830580"/>
                <wp:effectExtent l="0" t="0" r="28575" b="2032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830580"/>
                        </a:xfrm>
                        <a:prstGeom prst="rect">
                          <a:avLst/>
                        </a:prstGeom>
                        <a:solidFill>
                          <a:srgbClr val="FFFFFF"/>
                        </a:solidFill>
                        <a:ln w="9525">
                          <a:solidFill>
                            <a:srgbClr val="000000"/>
                          </a:solidFill>
                          <a:miter lim="800000"/>
                          <a:headEnd/>
                          <a:tailEnd/>
                        </a:ln>
                      </wps:spPr>
                      <wps:txbx>
                        <w:txbxContent>
                          <w:p w14:paraId="7E64A900" w14:textId="77777777" w:rsidR="007405EF" w:rsidRPr="002D7663" w:rsidRDefault="007405EF" w:rsidP="002D7663">
                            <w:pPr>
                              <w:pStyle w:val="CorporatePlanmainbodytext"/>
                              <w:rPr>
                                <w:b/>
                              </w:rPr>
                            </w:pPr>
                            <w:r w:rsidRPr="002D7663">
                              <w:rPr>
                                <w:b/>
                              </w:rPr>
                              <w:t xml:space="preserve">Key points: </w:t>
                            </w:r>
                          </w:p>
                          <w:p w14:paraId="76B45DDB" w14:textId="14B2FD02" w:rsidR="007405EF" w:rsidRPr="00B30581" w:rsidRDefault="007405EF" w:rsidP="00E70D67">
                            <w:pPr>
                              <w:pStyle w:val="CorporatePlanmainbodytext"/>
                              <w:numPr>
                                <w:ilvl w:val="0"/>
                                <w:numId w:val="37"/>
                              </w:numPr>
                            </w:pPr>
                            <w:r w:rsidRPr="00B30581">
                              <w:t xml:space="preserve">Revenue requirement </w:t>
                            </w:r>
                            <w:r w:rsidRPr="00526DD8">
                              <w:t>of $</w:t>
                            </w:r>
                            <w:r>
                              <w:t xml:space="preserve">549.2  </w:t>
                            </w:r>
                            <w:proofErr w:type="spellStart"/>
                            <w:r>
                              <w:t>j</w:t>
                            </w:r>
                            <w:r w:rsidRPr="00526DD8">
                              <w:t>million</w:t>
                            </w:r>
                            <w:proofErr w:type="spellEnd"/>
                            <w:r w:rsidRPr="00B30581">
                              <w:t xml:space="preserve"> over</w:t>
                            </w:r>
                            <w:r>
                              <w:t xml:space="preserve"> 5</w:t>
                            </w:r>
                            <w:r w:rsidRPr="00B30581">
                              <w:t xml:space="preserve"> years using </w:t>
                            </w:r>
                            <w:r>
                              <w:t xml:space="preserve">the </w:t>
                            </w:r>
                            <w:r w:rsidRPr="00B30581">
                              <w:t>building block approach</w:t>
                            </w:r>
                          </w:p>
                          <w:p w14:paraId="00819A51" w14:textId="77777777" w:rsidR="007405EF" w:rsidRPr="009C2D2A" w:rsidRDefault="007405EF" w:rsidP="00E70D67">
                            <w:pPr>
                              <w:pStyle w:val="CorporatePlanmainbodytext"/>
                              <w:numPr>
                                <w:ilvl w:val="0"/>
                                <w:numId w:val="37"/>
                              </w:numPr>
                            </w:pPr>
                            <w:r w:rsidRPr="00B30581">
                              <w:t>Return on RAB of 4.1% aligned to a Standard PREMO rating</w:t>
                            </w:r>
                          </w:p>
                          <w:p w14:paraId="0709BD5E"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E1CAAA" id="_x0000_s1050" type="#_x0000_t202" style="position:absolute;left:0;text-align:left;margin-left:0;margin-top:39pt;width:450.75pt;height:65.4pt;z-index:2517411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">
                <v:textbox style="mso-fit-shape-to-text:t">
                  <w:txbxContent>
                    <w:p w14:paraId="7E64A900" w14:textId="77777777" w:rsidR="007405EF" w:rsidRPr="002D7663" w:rsidRDefault="007405EF" w:rsidP="002D7663">
                      <w:pPr>
                        <w:pStyle w:val="CorporatePlanmainbodytext"/>
                        <w:rPr>
                          <w:b/>
                        </w:rPr>
                      </w:pPr>
                      <w:r w:rsidRPr="002D7663">
                        <w:rPr>
                          <w:b/>
                        </w:rPr>
                        <w:t xml:space="preserve">Key points: </w:t>
                      </w:r>
                    </w:p>
                    <w:p w14:paraId="76B45DDB" w14:textId="14B2FD02" w:rsidR="007405EF" w:rsidRPr="00B30581" w:rsidRDefault="007405EF" w:rsidP="00E70D67">
                      <w:pPr>
                        <w:pStyle w:val="CorporatePlanmainbodytext"/>
                        <w:numPr>
                          <w:ilvl w:val="0"/>
                          <w:numId w:val="37"/>
                        </w:numPr>
                      </w:pPr>
                      <w:r w:rsidRPr="00B30581">
                        <w:t xml:space="preserve">Revenue requirement </w:t>
                      </w:r>
                      <w:r w:rsidRPr="00526DD8">
                        <w:t>of $</w:t>
                      </w:r>
                      <w:r>
                        <w:t xml:space="preserve">549.2  </w:t>
                      </w:r>
                      <w:proofErr w:type="spellStart"/>
                      <w:r>
                        <w:t>j</w:t>
                      </w:r>
                      <w:r w:rsidRPr="00526DD8">
                        <w:t>million</w:t>
                      </w:r>
                      <w:proofErr w:type="spellEnd"/>
                      <w:r w:rsidRPr="00B30581">
                        <w:t xml:space="preserve"> over</w:t>
                      </w:r>
                      <w:r>
                        <w:t xml:space="preserve"> 5</w:t>
                      </w:r>
                      <w:r w:rsidRPr="00B30581">
                        <w:t xml:space="preserve"> years using </w:t>
                      </w:r>
                      <w:r>
                        <w:t xml:space="preserve">the </w:t>
                      </w:r>
                      <w:r w:rsidRPr="00B30581">
                        <w:t>building block approach</w:t>
                      </w:r>
                    </w:p>
                    <w:p w14:paraId="00819A51" w14:textId="77777777" w:rsidR="007405EF" w:rsidRPr="009C2D2A" w:rsidRDefault="007405EF" w:rsidP="00E70D67">
                      <w:pPr>
                        <w:pStyle w:val="CorporatePlanmainbodytext"/>
                        <w:numPr>
                          <w:ilvl w:val="0"/>
                          <w:numId w:val="37"/>
                        </w:numPr>
                      </w:pPr>
                      <w:r w:rsidRPr="00B30581">
                        <w:t>Return on RAB of 4.1% aligned to a Standard PREMO rating</w:t>
                      </w:r>
                    </w:p>
                    <w:p w14:paraId="0709BD5E" w14:textId="77777777" w:rsidR="007405EF" w:rsidRDefault="007405EF"/>
                  </w:txbxContent>
                </v:textbox>
                <w10:wrap type="square" anchorx="margin"/>
              </v:shape>
            </w:pict>
          </mc:Fallback>
        </mc:AlternateContent>
      </w:r>
      <w:r w:rsidR="00D06143" w:rsidRPr="00D06143">
        <w:t>Revenue Requirement</w:t>
      </w:r>
      <w:bookmarkEnd w:id="44"/>
    </w:p>
    <w:p w14:paraId="11EF044D" w14:textId="77777777" w:rsidR="00780113" w:rsidRDefault="00780113" w:rsidP="00780113">
      <w:pPr>
        <w:pStyle w:val="Body"/>
      </w:pPr>
    </w:p>
    <w:p w14:paraId="1984BF63" w14:textId="0A751A02" w:rsidR="00D06143" w:rsidRDefault="00D06143" w:rsidP="00D06143">
      <w:pPr>
        <w:pStyle w:val="CorporatePlanmainbodytext"/>
      </w:pPr>
      <w:r w:rsidRPr="00D06143">
        <w:t>CHW is proposing a revenue requirement of $</w:t>
      </w:r>
      <w:r w:rsidR="0047693E">
        <w:t>549.2</w:t>
      </w:r>
      <w:r w:rsidR="002D25DC">
        <w:t xml:space="preserve"> </w:t>
      </w:r>
      <w:r w:rsidRPr="00D06143">
        <w:t>m</w:t>
      </w:r>
      <w:r w:rsidR="002D25DC">
        <w:t>illion</w:t>
      </w:r>
      <w:r w:rsidRPr="00D06143">
        <w:t xml:space="preserve"> over the </w:t>
      </w:r>
      <w:r w:rsidR="00D15D44">
        <w:t>5</w:t>
      </w:r>
      <w:r w:rsidR="004073FC" w:rsidRPr="00D06143">
        <w:t>-year</w:t>
      </w:r>
      <w:r w:rsidRPr="00D06143">
        <w:t xml:space="preserve"> period based on the building blocks model adopted in the financial template. The components of the revenue requirement are set out below:</w:t>
      </w:r>
    </w:p>
    <w:p w14:paraId="14AF0266" w14:textId="497381A3" w:rsidR="000930D3" w:rsidRPr="005A7445" w:rsidRDefault="000930D3" w:rsidP="000930D3">
      <w:pPr>
        <w:pStyle w:val="CorporatePlanmainbodytext"/>
        <w:rPr>
          <w:sz w:val="20"/>
        </w:rPr>
      </w:pPr>
      <w:r w:rsidRPr="00F82430">
        <w:rPr>
          <w:sz w:val="20"/>
        </w:rPr>
        <w:t>Table 1</w:t>
      </w:r>
      <w:r w:rsidR="002163E6">
        <w:rPr>
          <w:sz w:val="20"/>
        </w:rPr>
        <w:t>3</w:t>
      </w:r>
      <w:r w:rsidRPr="00F82430">
        <w:rPr>
          <w:sz w:val="20"/>
        </w:rPr>
        <w:t>.1</w:t>
      </w:r>
      <w:r w:rsidRPr="00F82430">
        <w:rPr>
          <w:sz w:val="20"/>
        </w:rPr>
        <w:tab/>
      </w:r>
      <w:r w:rsidR="002D25DC">
        <w:rPr>
          <w:b/>
          <w:sz w:val="20"/>
        </w:rPr>
        <w:t>5-year r</w:t>
      </w:r>
      <w:r>
        <w:rPr>
          <w:b/>
          <w:sz w:val="20"/>
        </w:rPr>
        <w:t xml:space="preserve">evenue requirement </w:t>
      </w:r>
      <w:r w:rsidRPr="00FD1284">
        <w:rPr>
          <w:sz w:val="20"/>
        </w:rPr>
        <w:t>($m</w:t>
      </w:r>
      <w:r w:rsidR="00FD1284" w:rsidRPr="00FD1284">
        <w:rPr>
          <w:sz w:val="20"/>
        </w:rPr>
        <w:t xml:space="preserve"> 202</w:t>
      </w:r>
      <w:r w:rsidR="00827B04">
        <w:rPr>
          <w:sz w:val="20"/>
        </w:rPr>
        <w:t>3</w:t>
      </w:r>
      <w:r w:rsidRPr="00FD1284">
        <w:rPr>
          <w:sz w:val="20"/>
        </w:rPr>
        <w:t>)</w:t>
      </w:r>
      <w:r w:rsidR="005A7445">
        <w:rPr>
          <w:b/>
          <w:sz w:val="20"/>
        </w:rPr>
        <w:t xml:space="preserve"> </w:t>
      </w:r>
    </w:p>
    <w:tbl>
      <w:tblPr>
        <w:tblStyle w:val="TableGrid8"/>
        <w:tblW w:w="9072" w:type="dxa"/>
        <w:tblLook w:val="04A0" w:firstRow="1" w:lastRow="0" w:firstColumn="1" w:lastColumn="0" w:noHBand="0" w:noVBand="1"/>
      </w:tblPr>
      <w:tblGrid>
        <w:gridCol w:w="2238"/>
        <w:gridCol w:w="1139"/>
        <w:gridCol w:w="1139"/>
        <w:gridCol w:w="1139"/>
        <w:gridCol w:w="1139"/>
        <w:gridCol w:w="1139"/>
        <w:gridCol w:w="1139"/>
      </w:tblGrid>
      <w:tr w:rsidR="00526DD8" w:rsidRPr="000930D3" w14:paraId="4C28D241" w14:textId="77777777" w:rsidTr="00FD1284">
        <w:trPr>
          <w:cnfStyle w:val="100000000000" w:firstRow="1" w:lastRow="0" w:firstColumn="0" w:lastColumn="0" w:oddVBand="0" w:evenVBand="0" w:oddHBand="0" w:evenHBand="0" w:firstRowFirstColumn="0" w:firstRowLastColumn="0" w:lastRowFirstColumn="0" w:lastRowLastColumn="0"/>
          <w:trHeight w:val="730"/>
        </w:trPr>
        <w:tc>
          <w:tcPr>
            <w:tcW w:w="2238" w:type="dxa"/>
            <w:vAlign w:val="center"/>
          </w:tcPr>
          <w:p w14:paraId="18FBB6D5" w14:textId="77777777" w:rsidR="00526DD8" w:rsidRPr="000930D3" w:rsidRDefault="00FD1284" w:rsidP="000930D3">
            <w:pPr>
              <w:pStyle w:val="CorporatePlanmainbodytext"/>
              <w:spacing w:before="0" w:after="0" w:line="240" w:lineRule="auto"/>
              <w:rPr>
                <w:sz w:val="20"/>
              </w:rPr>
            </w:pPr>
            <w:r>
              <w:rPr>
                <w:sz w:val="20"/>
              </w:rPr>
              <w:t xml:space="preserve">Building </w:t>
            </w:r>
            <w:r w:rsidR="00774671">
              <w:rPr>
                <w:sz w:val="20"/>
              </w:rPr>
              <w:t>block</w:t>
            </w:r>
          </w:p>
        </w:tc>
        <w:tc>
          <w:tcPr>
            <w:tcW w:w="1139" w:type="dxa"/>
            <w:vAlign w:val="center"/>
          </w:tcPr>
          <w:p w14:paraId="0BA1D090" w14:textId="77777777" w:rsidR="00526DD8" w:rsidRPr="000930D3" w:rsidRDefault="00526DD8" w:rsidP="000930D3">
            <w:pPr>
              <w:pStyle w:val="CorporatePlanmainbodytext"/>
              <w:spacing w:before="0" w:after="0" w:line="240" w:lineRule="auto"/>
              <w:jc w:val="center"/>
              <w:rPr>
                <w:sz w:val="20"/>
              </w:rPr>
            </w:pPr>
            <w:r>
              <w:rPr>
                <w:sz w:val="20"/>
              </w:rPr>
              <w:t>2023-24</w:t>
            </w:r>
          </w:p>
        </w:tc>
        <w:tc>
          <w:tcPr>
            <w:tcW w:w="1139" w:type="dxa"/>
            <w:vAlign w:val="center"/>
          </w:tcPr>
          <w:p w14:paraId="59CAED37" w14:textId="77777777" w:rsidR="00526DD8" w:rsidRPr="000930D3" w:rsidRDefault="00526DD8" w:rsidP="000930D3">
            <w:pPr>
              <w:pStyle w:val="CorporatePlanmainbodytext"/>
              <w:spacing w:before="0" w:after="0" w:line="240" w:lineRule="auto"/>
              <w:jc w:val="center"/>
              <w:rPr>
                <w:sz w:val="20"/>
              </w:rPr>
            </w:pPr>
            <w:r>
              <w:rPr>
                <w:sz w:val="20"/>
              </w:rPr>
              <w:t>2024-25</w:t>
            </w:r>
          </w:p>
        </w:tc>
        <w:tc>
          <w:tcPr>
            <w:tcW w:w="1139" w:type="dxa"/>
            <w:vAlign w:val="center"/>
          </w:tcPr>
          <w:p w14:paraId="58FB4D11" w14:textId="77777777" w:rsidR="00526DD8" w:rsidRPr="000930D3" w:rsidRDefault="00526DD8" w:rsidP="000930D3">
            <w:pPr>
              <w:pStyle w:val="CorporatePlanmainbodytext"/>
              <w:spacing w:before="0" w:after="0" w:line="240" w:lineRule="auto"/>
              <w:jc w:val="center"/>
              <w:rPr>
                <w:sz w:val="20"/>
              </w:rPr>
            </w:pPr>
            <w:r>
              <w:rPr>
                <w:sz w:val="20"/>
              </w:rPr>
              <w:t>2025-26</w:t>
            </w:r>
          </w:p>
        </w:tc>
        <w:tc>
          <w:tcPr>
            <w:tcW w:w="1139" w:type="dxa"/>
            <w:vAlign w:val="center"/>
          </w:tcPr>
          <w:p w14:paraId="3BC86935" w14:textId="77777777" w:rsidR="00526DD8" w:rsidRPr="000930D3" w:rsidRDefault="00526DD8" w:rsidP="000930D3">
            <w:pPr>
              <w:pStyle w:val="CorporatePlanmainbodytext"/>
              <w:spacing w:before="0" w:after="0" w:line="240" w:lineRule="auto"/>
              <w:jc w:val="center"/>
              <w:rPr>
                <w:sz w:val="20"/>
              </w:rPr>
            </w:pPr>
            <w:r>
              <w:rPr>
                <w:sz w:val="20"/>
              </w:rPr>
              <w:t>2026-27</w:t>
            </w:r>
          </w:p>
        </w:tc>
        <w:tc>
          <w:tcPr>
            <w:tcW w:w="1139" w:type="dxa"/>
            <w:vAlign w:val="center"/>
          </w:tcPr>
          <w:p w14:paraId="1278DC8A" w14:textId="77777777" w:rsidR="00526DD8" w:rsidRPr="000930D3" w:rsidRDefault="00526DD8" w:rsidP="000930D3">
            <w:pPr>
              <w:pStyle w:val="CorporatePlanmainbodytext"/>
              <w:spacing w:before="0" w:after="0" w:line="240" w:lineRule="auto"/>
              <w:jc w:val="center"/>
              <w:rPr>
                <w:sz w:val="20"/>
              </w:rPr>
            </w:pPr>
            <w:r>
              <w:rPr>
                <w:sz w:val="20"/>
              </w:rPr>
              <w:t>2027-28</w:t>
            </w:r>
          </w:p>
        </w:tc>
        <w:tc>
          <w:tcPr>
            <w:tcW w:w="1139" w:type="dxa"/>
            <w:vAlign w:val="center"/>
          </w:tcPr>
          <w:p w14:paraId="41B15C25" w14:textId="77777777" w:rsidR="00526DD8" w:rsidRDefault="00526DD8" w:rsidP="000930D3">
            <w:pPr>
              <w:pStyle w:val="CorporatePlanmainbodytext"/>
              <w:spacing w:before="0" w:after="0" w:line="240" w:lineRule="auto"/>
              <w:jc w:val="center"/>
              <w:rPr>
                <w:sz w:val="20"/>
              </w:rPr>
            </w:pPr>
            <w:r>
              <w:rPr>
                <w:sz w:val="20"/>
              </w:rPr>
              <w:t>5-year Total</w:t>
            </w:r>
          </w:p>
        </w:tc>
      </w:tr>
      <w:tr w:rsidR="00162983" w:rsidRPr="000930D3" w14:paraId="7B0ACE13" w14:textId="77777777" w:rsidTr="00C3638A">
        <w:trPr>
          <w:cnfStyle w:val="000000100000" w:firstRow="0" w:lastRow="0" w:firstColumn="0" w:lastColumn="0" w:oddVBand="0" w:evenVBand="0" w:oddHBand="1" w:evenHBand="0" w:firstRowFirstColumn="0" w:firstRowLastColumn="0" w:lastRowFirstColumn="0" w:lastRowLastColumn="0"/>
          <w:trHeight w:val="538"/>
        </w:trPr>
        <w:tc>
          <w:tcPr>
            <w:tcW w:w="2238" w:type="dxa"/>
            <w:vAlign w:val="center"/>
          </w:tcPr>
          <w:p w14:paraId="5516E725" w14:textId="77777777" w:rsidR="00162983" w:rsidRPr="000930D3" w:rsidRDefault="00162983" w:rsidP="00162983">
            <w:pPr>
              <w:pStyle w:val="CorporatePlanmainbodytext"/>
              <w:spacing w:before="0" w:after="0" w:line="240" w:lineRule="auto"/>
              <w:rPr>
                <w:sz w:val="20"/>
              </w:rPr>
            </w:pPr>
            <w:r w:rsidRPr="000930D3">
              <w:rPr>
                <w:sz w:val="20"/>
              </w:rPr>
              <w:t>Operating expenditure</w:t>
            </w:r>
          </w:p>
        </w:tc>
        <w:tc>
          <w:tcPr>
            <w:tcW w:w="1139" w:type="dxa"/>
            <w:vAlign w:val="center"/>
          </w:tcPr>
          <w:p w14:paraId="6AAE66FB" w14:textId="6F412BEB" w:rsidR="00162983" w:rsidRPr="002C338A" w:rsidRDefault="00162983" w:rsidP="00162983">
            <w:pPr>
              <w:jc w:val="center"/>
            </w:pPr>
            <w:r w:rsidRPr="009A6597">
              <w:t xml:space="preserve"> 72.17 </w:t>
            </w:r>
          </w:p>
        </w:tc>
        <w:tc>
          <w:tcPr>
            <w:tcW w:w="1139" w:type="dxa"/>
            <w:vAlign w:val="center"/>
          </w:tcPr>
          <w:p w14:paraId="3FB1A4A5" w14:textId="2EEBA076" w:rsidR="00162983" w:rsidRPr="002C338A" w:rsidRDefault="00162983" w:rsidP="00162983">
            <w:pPr>
              <w:jc w:val="center"/>
            </w:pPr>
            <w:r w:rsidRPr="009A6597">
              <w:t xml:space="preserve"> 74.40 </w:t>
            </w:r>
          </w:p>
        </w:tc>
        <w:tc>
          <w:tcPr>
            <w:tcW w:w="1139" w:type="dxa"/>
            <w:vAlign w:val="center"/>
          </w:tcPr>
          <w:p w14:paraId="1D061247" w14:textId="2077A509" w:rsidR="00162983" w:rsidRPr="002C338A" w:rsidRDefault="00162983" w:rsidP="00162983">
            <w:pPr>
              <w:jc w:val="center"/>
            </w:pPr>
            <w:r w:rsidRPr="009A6597">
              <w:t xml:space="preserve"> 75.69 </w:t>
            </w:r>
          </w:p>
        </w:tc>
        <w:tc>
          <w:tcPr>
            <w:tcW w:w="1139" w:type="dxa"/>
            <w:vAlign w:val="center"/>
          </w:tcPr>
          <w:p w14:paraId="0CF7FA73" w14:textId="29031FC4" w:rsidR="00162983" w:rsidRPr="002C338A" w:rsidRDefault="00162983" w:rsidP="00162983">
            <w:pPr>
              <w:jc w:val="center"/>
            </w:pPr>
            <w:r w:rsidRPr="009A6597">
              <w:t xml:space="preserve"> 75.98 </w:t>
            </w:r>
          </w:p>
        </w:tc>
        <w:tc>
          <w:tcPr>
            <w:tcW w:w="1139" w:type="dxa"/>
            <w:vAlign w:val="center"/>
          </w:tcPr>
          <w:p w14:paraId="204FBA49" w14:textId="77E65F57" w:rsidR="00162983" w:rsidRPr="002C338A" w:rsidRDefault="00162983" w:rsidP="00162983">
            <w:pPr>
              <w:jc w:val="center"/>
            </w:pPr>
            <w:r w:rsidRPr="009A6597">
              <w:t xml:space="preserve"> 77.01 </w:t>
            </w:r>
          </w:p>
        </w:tc>
        <w:tc>
          <w:tcPr>
            <w:tcW w:w="1139" w:type="dxa"/>
            <w:vAlign w:val="center"/>
          </w:tcPr>
          <w:p w14:paraId="2DAA5850" w14:textId="228754AF" w:rsidR="00162983" w:rsidRPr="006248BF" w:rsidRDefault="0047693E" w:rsidP="00C3638A">
            <w:pPr>
              <w:pStyle w:val="CorporatePlanmainbodytext"/>
              <w:spacing w:before="0" w:after="0" w:line="240" w:lineRule="auto"/>
              <w:jc w:val="center"/>
              <w:rPr>
                <w:b/>
                <w:sz w:val="20"/>
              </w:rPr>
            </w:pPr>
            <w:r>
              <w:rPr>
                <w:b/>
                <w:sz w:val="20"/>
              </w:rPr>
              <w:t>375.25</w:t>
            </w:r>
          </w:p>
        </w:tc>
      </w:tr>
      <w:tr w:rsidR="00162983" w:rsidRPr="000930D3" w14:paraId="44CFAC14" w14:textId="77777777" w:rsidTr="00C3638A">
        <w:trPr>
          <w:cnfStyle w:val="000000010000" w:firstRow="0" w:lastRow="0" w:firstColumn="0" w:lastColumn="0" w:oddVBand="0" w:evenVBand="0" w:oddHBand="0" w:evenHBand="1" w:firstRowFirstColumn="0" w:firstRowLastColumn="0" w:lastRowFirstColumn="0" w:lastRowLastColumn="0"/>
          <w:trHeight w:val="427"/>
        </w:trPr>
        <w:tc>
          <w:tcPr>
            <w:tcW w:w="2238" w:type="dxa"/>
            <w:vAlign w:val="center"/>
          </w:tcPr>
          <w:p w14:paraId="6890A703" w14:textId="77777777" w:rsidR="00162983" w:rsidRPr="000930D3" w:rsidRDefault="00162983" w:rsidP="00162983">
            <w:pPr>
              <w:pStyle w:val="CorporatePlanmainbodytext"/>
              <w:spacing w:before="0" w:after="0" w:line="240" w:lineRule="auto"/>
              <w:rPr>
                <w:sz w:val="20"/>
              </w:rPr>
            </w:pPr>
            <w:r>
              <w:rPr>
                <w:sz w:val="20"/>
              </w:rPr>
              <w:t>Return on assets</w:t>
            </w:r>
          </w:p>
        </w:tc>
        <w:tc>
          <w:tcPr>
            <w:tcW w:w="1139" w:type="dxa"/>
            <w:vAlign w:val="center"/>
          </w:tcPr>
          <w:p w14:paraId="1063FE87" w14:textId="6B3CA476" w:rsidR="00162983" w:rsidRPr="002C338A" w:rsidRDefault="00162983" w:rsidP="00162983">
            <w:pPr>
              <w:jc w:val="center"/>
            </w:pPr>
            <w:r w:rsidRPr="009A6597">
              <w:t xml:space="preserve"> 11.00 </w:t>
            </w:r>
          </w:p>
        </w:tc>
        <w:tc>
          <w:tcPr>
            <w:tcW w:w="1139" w:type="dxa"/>
            <w:vAlign w:val="center"/>
          </w:tcPr>
          <w:p w14:paraId="67282BC0" w14:textId="107E2208" w:rsidR="00162983" w:rsidRPr="002C338A" w:rsidRDefault="00162983" w:rsidP="00162983">
            <w:pPr>
              <w:jc w:val="center"/>
            </w:pPr>
            <w:r w:rsidRPr="009A6597">
              <w:t xml:space="preserve"> 10.65 </w:t>
            </w:r>
          </w:p>
        </w:tc>
        <w:tc>
          <w:tcPr>
            <w:tcW w:w="1139" w:type="dxa"/>
            <w:vAlign w:val="center"/>
          </w:tcPr>
          <w:p w14:paraId="0B23531F" w14:textId="51EC3465" w:rsidR="00162983" w:rsidRPr="002C338A" w:rsidRDefault="00162983" w:rsidP="00162983">
            <w:pPr>
              <w:jc w:val="center"/>
            </w:pPr>
            <w:r w:rsidRPr="009A6597">
              <w:t xml:space="preserve"> 10.63 </w:t>
            </w:r>
          </w:p>
        </w:tc>
        <w:tc>
          <w:tcPr>
            <w:tcW w:w="1139" w:type="dxa"/>
            <w:vAlign w:val="center"/>
          </w:tcPr>
          <w:p w14:paraId="65389517" w14:textId="6DA2D5F7" w:rsidR="00162983" w:rsidRPr="002C338A" w:rsidRDefault="00162983" w:rsidP="00162983">
            <w:pPr>
              <w:jc w:val="center"/>
            </w:pPr>
            <w:r w:rsidRPr="009A6597">
              <w:t xml:space="preserve"> 10.63 </w:t>
            </w:r>
          </w:p>
        </w:tc>
        <w:tc>
          <w:tcPr>
            <w:tcW w:w="1139" w:type="dxa"/>
            <w:vAlign w:val="center"/>
          </w:tcPr>
          <w:p w14:paraId="46BC8279" w14:textId="1AF74551" w:rsidR="00162983" w:rsidRPr="002C338A" w:rsidRDefault="00162983" w:rsidP="00162983">
            <w:pPr>
              <w:jc w:val="center"/>
            </w:pPr>
            <w:r w:rsidRPr="009A6597">
              <w:t xml:space="preserve"> 10.76 </w:t>
            </w:r>
          </w:p>
        </w:tc>
        <w:tc>
          <w:tcPr>
            <w:tcW w:w="1139" w:type="dxa"/>
            <w:vAlign w:val="center"/>
          </w:tcPr>
          <w:p w14:paraId="48E6441B" w14:textId="3CC88CEC" w:rsidR="00162983" w:rsidRPr="006248BF" w:rsidRDefault="0047693E" w:rsidP="00C3638A">
            <w:pPr>
              <w:pStyle w:val="CorporatePlanmainbodytext"/>
              <w:spacing w:before="0" w:after="0" w:line="240" w:lineRule="auto"/>
              <w:jc w:val="center"/>
              <w:rPr>
                <w:b/>
                <w:sz w:val="20"/>
              </w:rPr>
            </w:pPr>
            <w:r>
              <w:rPr>
                <w:b/>
                <w:sz w:val="20"/>
              </w:rPr>
              <w:t>53.66</w:t>
            </w:r>
          </w:p>
        </w:tc>
      </w:tr>
      <w:tr w:rsidR="00162983" w:rsidRPr="000930D3" w14:paraId="1E8CB292" w14:textId="77777777" w:rsidTr="00C3638A">
        <w:trPr>
          <w:cnfStyle w:val="000000100000" w:firstRow="0" w:lastRow="0" w:firstColumn="0" w:lastColumn="0" w:oddVBand="0" w:evenVBand="0" w:oddHBand="1" w:evenHBand="0" w:firstRowFirstColumn="0" w:firstRowLastColumn="0" w:lastRowFirstColumn="0" w:lastRowLastColumn="0"/>
          <w:trHeight w:val="511"/>
        </w:trPr>
        <w:tc>
          <w:tcPr>
            <w:tcW w:w="2238" w:type="dxa"/>
            <w:vAlign w:val="center"/>
          </w:tcPr>
          <w:p w14:paraId="6E096729" w14:textId="77777777" w:rsidR="00162983" w:rsidRPr="000930D3" w:rsidRDefault="00162983" w:rsidP="00162983">
            <w:pPr>
              <w:pStyle w:val="CorporatePlanmainbodytext"/>
              <w:spacing w:before="0" w:after="0" w:line="240" w:lineRule="auto"/>
              <w:rPr>
                <w:sz w:val="20"/>
              </w:rPr>
            </w:pPr>
            <w:r>
              <w:rPr>
                <w:sz w:val="20"/>
              </w:rPr>
              <w:t>Regulatory depreciation of assets</w:t>
            </w:r>
          </w:p>
        </w:tc>
        <w:tc>
          <w:tcPr>
            <w:tcW w:w="1139" w:type="dxa"/>
            <w:vAlign w:val="center"/>
          </w:tcPr>
          <w:p w14:paraId="79C77F4F" w14:textId="58D89189" w:rsidR="00162983" w:rsidRPr="002C338A" w:rsidRDefault="00162983" w:rsidP="00162983">
            <w:pPr>
              <w:jc w:val="center"/>
            </w:pPr>
            <w:r w:rsidRPr="009A6597">
              <w:t xml:space="preserve"> 20.90 </w:t>
            </w:r>
          </w:p>
        </w:tc>
        <w:tc>
          <w:tcPr>
            <w:tcW w:w="1139" w:type="dxa"/>
            <w:vAlign w:val="center"/>
          </w:tcPr>
          <w:p w14:paraId="756BFDCB" w14:textId="07542098" w:rsidR="00162983" w:rsidRPr="002C338A" w:rsidRDefault="00162983" w:rsidP="00162983">
            <w:pPr>
              <w:jc w:val="center"/>
            </w:pPr>
            <w:r w:rsidRPr="009A6597">
              <w:t xml:space="preserve"> 21.89 </w:t>
            </w:r>
          </w:p>
        </w:tc>
        <w:tc>
          <w:tcPr>
            <w:tcW w:w="1139" w:type="dxa"/>
            <w:vAlign w:val="center"/>
          </w:tcPr>
          <w:p w14:paraId="4AF45DF1" w14:textId="4173294E" w:rsidR="00162983" w:rsidRPr="002C338A" w:rsidRDefault="00162983" w:rsidP="00162983">
            <w:pPr>
              <w:jc w:val="center"/>
            </w:pPr>
            <w:r w:rsidRPr="009A6597">
              <w:t xml:space="preserve"> 22.86 </w:t>
            </w:r>
          </w:p>
        </w:tc>
        <w:tc>
          <w:tcPr>
            <w:tcW w:w="1139" w:type="dxa"/>
            <w:vAlign w:val="center"/>
          </w:tcPr>
          <w:p w14:paraId="1BC4B082" w14:textId="7A04771D" w:rsidR="00162983" w:rsidRPr="002C338A" w:rsidRDefault="00162983" w:rsidP="00162983">
            <w:pPr>
              <w:jc w:val="center"/>
            </w:pPr>
            <w:r w:rsidRPr="009A6597">
              <w:t xml:space="preserve"> 23.84 </w:t>
            </w:r>
          </w:p>
        </w:tc>
        <w:tc>
          <w:tcPr>
            <w:tcW w:w="1139" w:type="dxa"/>
            <w:vAlign w:val="center"/>
          </w:tcPr>
          <w:p w14:paraId="63B4296A" w14:textId="185A9550" w:rsidR="00162983" w:rsidRPr="002C338A" w:rsidRDefault="00162983" w:rsidP="00162983">
            <w:pPr>
              <w:jc w:val="center"/>
            </w:pPr>
            <w:r w:rsidRPr="009A6597">
              <w:t xml:space="preserve"> 24.87 </w:t>
            </w:r>
          </w:p>
        </w:tc>
        <w:tc>
          <w:tcPr>
            <w:tcW w:w="1139" w:type="dxa"/>
            <w:vAlign w:val="center"/>
          </w:tcPr>
          <w:p w14:paraId="11A5BE92" w14:textId="74D32148" w:rsidR="00162983" w:rsidRPr="006248BF" w:rsidRDefault="0047693E" w:rsidP="00C3638A">
            <w:pPr>
              <w:pStyle w:val="CorporatePlanmainbodytext"/>
              <w:spacing w:before="0" w:after="0" w:line="240" w:lineRule="auto"/>
              <w:jc w:val="center"/>
              <w:rPr>
                <w:b/>
                <w:sz w:val="20"/>
              </w:rPr>
            </w:pPr>
            <w:r>
              <w:rPr>
                <w:b/>
                <w:sz w:val="20"/>
              </w:rPr>
              <w:t>114.37</w:t>
            </w:r>
          </w:p>
        </w:tc>
      </w:tr>
      <w:tr w:rsidR="00162983" w:rsidRPr="000930D3" w14:paraId="0737768C" w14:textId="77777777" w:rsidTr="00C3638A">
        <w:trPr>
          <w:cnfStyle w:val="000000010000" w:firstRow="0" w:lastRow="0" w:firstColumn="0" w:lastColumn="0" w:oddVBand="0" w:evenVBand="0" w:oddHBand="0" w:evenHBand="1" w:firstRowFirstColumn="0" w:firstRowLastColumn="0" w:lastRowFirstColumn="0" w:lastRowLastColumn="0"/>
          <w:trHeight w:val="511"/>
        </w:trPr>
        <w:tc>
          <w:tcPr>
            <w:tcW w:w="2238" w:type="dxa"/>
            <w:vAlign w:val="center"/>
          </w:tcPr>
          <w:p w14:paraId="16AB421D" w14:textId="77777777" w:rsidR="00162983" w:rsidRDefault="00162983" w:rsidP="00162983">
            <w:pPr>
              <w:pStyle w:val="CorporatePlanmainbodytext"/>
              <w:spacing w:before="0" w:after="0" w:line="240" w:lineRule="auto"/>
              <w:rPr>
                <w:sz w:val="20"/>
              </w:rPr>
            </w:pPr>
            <w:r>
              <w:rPr>
                <w:sz w:val="20"/>
              </w:rPr>
              <w:t>Adjustments from last period</w:t>
            </w:r>
          </w:p>
        </w:tc>
        <w:tc>
          <w:tcPr>
            <w:tcW w:w="1139" w:type="dxa"/>
            <w:vAlign w:val="center"/>
          </w:tcPr>
          <w:p w14:paraId="4314196B" w14:textId="4ACEC4F9" w:rsidR="00162983" w:rsidRPr="002C338A" w:rsidRDefault="00162983" w:rsidP="00162983">
            <w:pPr>
              <w:jc w:val="center"/>
            </w:pPr>
            <w:r w:rsidRPr="009A6597">
              <w:t xml:space="preserve"> - </w:t>
            </w:r>
          </w:p>
        </w:tc>
        <w:tc>
          <w:tcPr>
            <w:tcW w:w="1139" w:type="dxa"/>
            <w:vAlign w:val="center"/>
          </w:tcPr>
          <w:p w14:paraId="751FF143" w14:textId="79675A8C" w:rsidR="00162983" w:rsidRPr="002C338A" w:rsidRDefault="00162983" w:rsidP="00162983">
            <w:pPr>
              <w:jc w:val="center"/>
            </w:pPr>
            <w:r w:rsidRPr="009A6597">
              <w:t xml:space="preserve"> - </w:t>
            </w:r>
          </w:p>
        </w:tc>
        <w:tc>
          <w:tcPr>
            <w:tcW w:w="1139" w:type="dxa"/>
            <w:vAlign w:val="center"/>
          </w:tcPr>
          <w:p w14:paraId="65779DE9" w14:textId="0D09A1C0" w:rsidR="00162983" w:rsidRPr="002C338A" w:rsidRDefault="00162983" w:rsidP="00162983">
            <w:pPr>
              <w:jc w:val="center"/>
            </w:pPr>
            <w:r w:rsidRPr="009A6597">
              <w:t xml:space="preserve"> - </w:t>
            </w:r>
          </w:p>
        </w:tc>
        <w:tc>
          <w:tcPr>
            <w:tcW w:w="1139" w:type="dxa"/>
            <w:vAlign w:val="center"/>
          </w:tcPr>
          <w:p w14:paraId="38F1D62D" w14:textId="458F0403" w:rsidR="00162983" w:rsidRPr="002C338A" w:rsidRDefault="00162983" w:rsidP="00162983">
            <w:pPr>
              <w:jc w:val="center"/>
            </w:pPr>
            <w:r w:rsidRPr="009A6597">
              <w:t xml:space="preserve"> - </w:t>
            </w:r>
          </w:p>
        </w:tc>
        <w:tc>
          <w:tcPr>
            <w:tcW w:w="1139" w:type="dxa"/>
            <w:vAlign w:val="center"/>
          </w:tcPr>
          <w:p w14:paraId="30B250B8" w14:textId="1A99C8F3" w:rsidR="00162983" w:rsidRPr="002C338A" w:rsidRDefault="00162983" w:rsidP="00162983">
            <w:pPr>
              <w:jc w:val="center"/>
            </w:pPr>
            <w:r w:rsidRPr="009A6597">
              <w:t xml:space="preserve"> - </w:t>
            </w:r>
          </w:p>
        </w:tc>
        <w:tc>
          <w:tcPr>
            <w:tcW w:w="1139" w:type="dxa"/>
            <w:vAlign w:val="center"/>
          </w:tcPr>
          <w:p w14:paraId="43CF6A8D" w14:textId="77777777" w:rsidR="00162983" w:rsidRPr="006248BF" w:rsidRDefault="00162983" w:rsidP="00162983">
            <w:pPr>
              <w:pStyle w:val="CorporatePlanmainbodytext"/>
              <w:spacing w:before="0" w:after="0" w:line="240" w:lineRule="auto"/>
              <w:jc w:val="center"/>
              <w:rPr>
                <w:b/>
                <w:sz w:val="20"/>
              </w:rPr>
            </w:pPr>
            <w:r w:rsidRPr="006248BF">
              <w:rPr>
                <w:b/>
                <w:sz w:val="20"/>
              </w:rPr>
              <w:t>-</w:t>
            </w:r>
          </w:p>
        </w:tc>
      </w:tr>
      <w:tr w:rsidR="00162983" w:rsidRPr="000930D3" w14:paraId="7D4058E3" w14:textId="77777777" w:rsidTr="00C3638A">
        <w:trPr>
          <w:cnfStyle w:val="000000100000" w:firstRow="0" w:lastRow="0" w:firstColumn="0" w:lastColumn="0" w:oddVBand="0" w:evenVBand="0" w:oddHBand="1" w:evenHBand="0" w:firstRowFirstColumn="0" w:firstRowLastColumn="0" w:lastRowFirstColumn="0" w:lastRowLastColumn="0"/>
          <w:trHeight w:val="511"/>
        </w:trPr>
        <w:tc>
          <w:tcPr>
            <w:tcW w:w="2238" w:type="dxa"/>
            <w:vAlign w:val="center"/>
          </w:tcPr>
          <w:p w14:paraId="75CB8BBC" w14:textId="77777777" w:rsidR="00162983" w:rsidRDefault="00162983" w:rsidP="00162983">
            <w:pPr>
              <w:pStyle w:val="CorporatePlanmainbodytext"/>
              <w:spacing w:before="0" w:after="0" w:line="240" w:lineRule="auto"/>
              <w:rPr>
                <w:sz w:val="20"/>
              </w:rPr>
            </w:pPr>
            <w:r>
              <w:rPr>
                <w:sz w:val="20"/>
              </w:rPr>
              <w:t>Non-prescribed revenue offset of revenue requirement</w:t>
            </w:r>
          </w:p>
        </w:tc>
        <w:tc>
          <w:tcPr>
            <w:tcW w:w="1139" w:type="dxa"/>
            <w:vAlign w:val="center"/>
          </w:tcPr>
          <w:p w14:paraId="1CBC91F3" w14:textId="18BECE4C" w:rsidR="00162983" w:rsidRPr="002C338A" w:rsidRDefault="00162983" w:rsidP="00162983">
            <w:pPr>
              <w:jc w:val="center"/>
            </w:pPr>
            <w:r w:rsidRPr="009A6597">
              <w:t xml:space="preserve"> - </w:t>
            </w:r>
          </w:p>
        </w:tc>
        <w:tc>
          <w:tcPr>
            <w:tcW w:w="1139" w:type="dxa"/>
            <w:vAlign w:val="center"/>
          </w:tcPr>
          <w:p w14:paraId="0937EB6D" w14:textId="6AFD000A" w:rsidR="00162983" w:rsidRPr="002C338A" w:rsidRDefault="00162983" w:rsidP="00162983">
            <w:pPr>
              <w:jc w:val="center"/>
            </w:pPr>
            <w:r w:rsidRPr="009A6597">
              <w:t xml:space="preserve"> - </w:t>
            </w:r>
          </w:p>
        </w:tc>
        <w:tc>
          <w:tcPr>
            <w:tcW w:w="1139" w:type="dxa"/>
            <w:vAlign w:val="center"/>
          </w:tcPr>
          <w:p w14:paraId="414F6766" w14:textId="06F775F3" w:rsidR="00162983" w:rsidRPr="002C338A" w:rsidRDefault="00162983" w:rsidP="00162983">
            <w:pPr>
              <w:jc w:val="center"/>
            </w:pPr>
            <w:r w:rsidRPr="009A6597">
              <w:t xml:space="preserve"> - </w:t>
            </w:r>
          </w:p>
        </w:tc>
        <w:tc>
          <w:tcPr>
            <w:tcW w:w="1139" w:type="dxa"/>
            <w:vAlign w:val="center"/>
          </w:tcPr>
          <w:p w14:paraId="1E3E93BE" w14:textId="5E74978F" w:rsidR="00162983" w:rsidRPr="002C338A" w:rsidRDefault="00162983" w:rsidP="00162983">
            <w:pPr>
              <w:jc w:val="center"/>
            </w:pPr>
            <w:r w:rsidRPr="009A6597">
              <w:t xml:space="preserve"> - </w:t>
            </w:r>
          </w:p>
        </w:tc>
        <w:tc>
          <w:tcPr>
            <w:tcW w:w="1139" w:type="dxa"/>
            <w:vAlign w:val="center"/>
          </w:tcPr>
          <w:p w14:paraId="61B691C6" w14:textId="39E73033" w:rsidR="00162983" w:rsidRPr="002C338A" w:rsidRDefault="00162983" w:rsidP="00162983">
            <w:pPr>
              <w:jc w:val="center"/>
            </w:pPr>
            <w:r w:rsidRPr="009A6597">
              <w:t xml:space="preserve"> - </w:t>
            </w:r>
          </w:p>
        </w:tc>
        <w:tc>
          <w:tcPr>
            <w:tcW w:w="1139" w:type="dxa"/>
            <w:vAlign w:val="center"/>
          </w:tcPr>
          <w:p w14:paraId="34034A26" w14:textId="77777777" w:rsidR="00162983" w:rsidRPr="006248BF" w:rsidRDefault="00162983" w:rsidP="00162983">
            <w:pPr>
              <w:pStyle w:val="CorporatePlanmainbodytext"/>
              <w:spacing w:before="0" w:after="0" w:line="240" w:lineRule="auto"/>
              <w:jc w:val="center"/>
              <w:rPr>
                <w:b/>
                <w:sz w:val="20"/>
              </w:rPr>
            </w:pPr>
            <w:r w:rsidRPr="006248BF">
              <w:rPr>
                <w:b/>
                <w:sz w:val="20"/>
              </w:rPr>
              <w:t>-</w:t>
            </w:r>
          </w:p>
        </w:tc>
      </w:tr>
      <w:tr w:rsidR="00162983" w:rsidRPr="000930D3" w14:paraId="48000B59" w14:textId="77777777" w:rsidTr="00C3638A">
        <w:trPr>
          <w:cnfStyle w:val="000000010000" w:firstRow="0" w:lastRow="0" w:firstColumn="0" w:lastColumn="0" w:oddVBand="0" w:evenVBand="0" w:oddHBand="0" w:evenHBand="1" w:firstRowFirstColumn="0" w:firstRowLastColumn="0" w:lastRowFirstColumn="0" w:lastRowLastColumn="0"/>
          <w:trHeight w:val="511"/>
        </w:trPr>
        <w:tc>
          <w:tcPr>
            <w:tcW w:w="2238" w:type="dxa"/>
            <w:vAlign w:val="center"/>
          </w:tcPr>
          <w:p w14:paraId="289EE870" w14:textId="77777777" w:rsidR="00162983" w:rsidRDefault="00162983" w:rsidP="00162983">
            <w:pPr>
              <w:pStyle w:val="CorporatePlanmainbodytext"/>
              <w:spacing w:before="0" w:after="0" w:line="240" w:lineRule="auto"/>
              <w:rPr>
                <w:sz w:val="20"/>
              </w:rPr>
            </w:pPr>
            <w:r>
              <w:rPr>
                <w:sz w:val="20"/>
              </w:rPr>
              <w:t>Tax liability</w:t>
            </w:r>
          </w:p>
        </w:tc>
        <w:tc>
          <w:tcPr>
            <w:tcW w:w="1139" w:type="dxa"/>
            <w:vAlign w:val="center"/>
          </w:tcPr>
          <w:p w14:paraId="7347E0C8" w14:textId="77777777" w:rsidR="00162983" w:rsidRPr="002C338A" w:rsidRDefault="00162983" w:rsidP="00162983">
            <w:pPr>
              <w:jc w:val="center"/>
            </w:pPr>
          </w:p>
        </w:tc>
        <w:tc>
          <w:tcPr>
            <w:tcW w:w="1139" w:type="dxa"/>
            <w:vAlign w:val="center"/>
          </w:tcPr>
          <w:p w14:paraId="27875F87" w14:textId="77777777" w:rsidR="00162983" w:rsidRPr="002C338A" w:rsidRDefault="00162983" w:rsidP="00162983">
            <w:pPr>
              <w:jc w:val="center"/>
            </w:pPr>
          </w:p>
        </w:tc>
        <w:tc>
          <w:tcPr>
            <w:tcW w:w="1139" w:type="dxa"/>
            <w:vAlign w:val="center"/>
          </w:tcPr>
          <w:p w14:paraId="0F689616" w14:textId="77777777" w:rsidR="00162983" w:rsidRPr="002C338A" w:rsidRDefault="00162983" w:rsidP="00162983">
            <w:pPr>
              <w:jc w:val="center"/>
            </w:pPr>
          </w:p>
        </w:tc>
        <w:tc>
          <w:tcPr>
            <w:tcW w:w="1139" w:type="dxa"/>
            <w:vAlign w:val="center"/>
          </w:tcPr>
          <w:p w14:paraId="3A528DE1" w14:textId="77777777" w:rsidR="00162983" w:rsidRPr="002C338A" w:rsidRDefault="00162983" w:rsidP="00162983">
            <w:pPr>
              <w:jc w:val="center"/>
            </w:pPr>
          </w:p>
        </w:tc>
        <w:tc>
          <w:tcPr>
            <w:tcW w:w="1139" w:type="dxa"/>
            <w:vAlign w:val="center"/>
          </w:tcPr>
          <w:p w14:paraId="0C19B9F2" w14:textId="3305245C" w:rsidR="00162983" w:rsidRDefault="00162983" w:rsidP="00C3638A">
            <w:pPr>
              <w:jc w:val="center"/>
            </w:pPr>
            <w:r>
              <w:t>5.9</w:t>
            </w:r>
            <w:r w:rsidR="0047693E">
              <w:t>1</w:t>
            </w:r>
          </w:p>
        </w:tc>
        <w:tc>
          <w:tcPr>
            <w:tcW w:w="1139" w:type="dxa"/>
            <w:vAlign w:val="center"/>
          </w:tcPr>
          <w:p w14:paraId="51FF3E26" w14:textId="62B0C868" w:rsidR="00162983" w:rsidRPr="006248BF" w:rsidRDefault="0047693E" w:rsidP="00C3638A">
            <w:pPr>
              <w:pStyle w:val="CorporatePlanmainbodytext"/>
              <w:spacing w:before="0" w:after="0" w:line="240" w:lineRule="auto"/>
              <w:jc w:val="center"/>
              <w:rPr>
                <w:b/>
                <w:sz w:val="20"/>
              </w:rPr>
            </w:pPr>
            <w:r>
              <w:rPr>
                <w:b/>
                <w:sz w:val="20"/>
              </w:rPr>
              <w:t>5.91</w:t>
            </w:r>
          </w:p>
        </w:tc>
      </w:tr>
      <w:tr w:rsidR="0047693E" w:rsidRPr="000930D3" w14:paraId="6726FE60" w14:textId="77777777" w:rsidTr="00C3638A">
        <w:trPr>
          <w:cnfStyle w:val="000000100000" w:firstRow="0" w:lastRow="0" w:firstColumn="0" w:lastColumn="0" w:oddVBand="0" w:evenVBand="0" w:oddHBand="1" w:evenHBand="0" w:firstRowFirstColumn="0" w:firstRowLastColumn="0" w:lastRowFirstColumn="0" w:lastRowLastColumn="0"/>
          <w:trHeight w:val="413"/>
        </w:trPr>
        <w:tc>
          <w:tcPr>
            <w:tcW w:w="2238" w:type="dxa"/>
            <w:vAlign w:val="center"/>
          </w:tcPr>
          <w:p w14:paraId="44C0437A" w14:textId="77777777" w:rsidR="0047693E" w:rsidRPr="000930D3" w:rsidRDefault="0047693E" w:rsidP="0047693E">
            <w:pPr>
              <w:pStyle w:val="CorporatePlanmainbodytext"/>
              <w:spacing w:before="0" w:after="0" w:line="240" w:lineRule="auto"/>
              <w:rPr>
                <w:b/>
                <w:sz w:val="20"/>
              </w:rPr>
            </w:pPr>
            <w:r w:rsidRPr="000930D3">
              <w:rPr>
                <w:b/>
                <w:sz w:val="20"/>
              </w:rPr>
              <w:t>Total</w:t>
            </w:r>
          </w:p>
        </w:tc>
        <w:tc>
          <w:tcPr>
            <w:tcW w:w="1139" w:type="dxa"/>
            <w:vAlign w:val="center"/>
          </w:tcPr>
          <w:p w14:paraId="1EE9799C" w14:textId="7DB8CDD6" w:rsidR="0047693E" w:rsidRPr="00C3638A" w:rsidRDefault="0047693E" w:rsidP="0047693E">
            <w:pPr>
              <w:rPr>
                <w:b/>
              </w:rPr>
            </w:pPr>
            <w:r w:rsidRPr="00C3638A">
              <w:rPr>
                <w:b/>
              </w:rPr>
              <w:t xml:space="preserve"> 104.06 </w:t>
            </w:r>
          </w:p>
        </w:tc>
        <w:tc>
          <w:tcPr>
            <w:tcW w:w="1139" w:type="dxa"/>
            <w:vAlign w:val="center"/>
          </w:tcPr>
          <w:p w14:paraId="7DEB2AC9" w14:textId="35BD92BD" w:rsidR="0047693E" w:rsidRPr="00C3638A" w:rsidRDefault="0047693E" w:rsidP="0047693E">
            <w:pPr>
              <w:jc w:val="center"/>
              <w:rPr>
                <w:b/>
              </w:rPr>
            </w:pPr>
            <w:r w:rsidRPr="00C3638A">
              <w:rPr>
                <w:b/>
              </w:rPr>
              <w:t xml:space="preserve"> 106.94 </w:t>
            </w:r>
          </w:p>
        </w:tc>
        <w:tc>
          <w:tcPr>
            <w:tcW w:w="1139" w:type="dxa"/>
            <w:vAlign w:val="center"/>
          </w:tcPr>
          <w:p w14:paraId="41D56E69" w14:textId="44B32A36" w:rsidR="0047693E" w:rsidRPr="00C3638A" w:rsidRDefault="0047693E" w:rsidP="0047693E">
            <w:pPr>
              <w:jc w:val="center"/>
              <w:rPr>
                <w:b/>
              </w:rPr>
            </w:pPr>
            <w:r w:rsidRPr="00C3638A">
              <w:rPr>
                <w:b/>
              </w:rPr>
              <w:t xml:space="preserve"> 109.18 </w:t>
            </w:r>
          </w:p>
        </w:tc>
        <w:tc>
          <w:tcPr>
            <w:tcW w:w="1139" w:type="dxa"/>
            <w:vAlign w:val="center"/>
          </w:tcPr>
          <w:p w14:paraId="33F982B2" w14:textId="28673362" w:rsidR="0047693E" w:rsidRPr="00C3638A" w:rsidRDefault="0047693E" w:rsidP="0047693E">
            <w:pPr>
              <w:jc w:val="center"/>
              <w:rPr>
                <w:b/>
              </w:rPr>
            </w:pPr>
            <w:r w:rsidRPr="00C3638A">
              <w:rPr>
                <w:b/>
              </w:rPr>
              <w:t xml:space="preserve"> 110.45 </w:t>
            </w:r>
          </w:p>
        </w:tc>
        <w:tc>
          <w:tcPr>
            <w:tcW w:w="1139" w:type="dxa"/>
            <w:vAlign w:val="center"/>
          </w:tcPr>
          <w:p w14:paraId="0617A442" w14:textId="1A2B014F" w:rsidR="0047693E" w:rsidRPr="00C3638A" w:rsidRDefault="0047693E" w:rsidP="0047693E">
            <w:pPr>
              <w:jc w:val="center"/>
              <w:rPr>
                <w:b/>
              </w:rPr>
            </w:pPr>
            <w:r w:rsidRPr="00C3638A">
              <w:rPr>
                <w:b/>
              </w:rPr>
              <w:t xml:space="preserve"> 118.55 </w:t>
            </w:r>
          </w:p>
        </w:tc>
        <w:tc>
          <w:tcPr>
            <w:tcW w:w="1139" w:type="dxa"/>
            <w:vAlign w:val="center"/>
          </w:tcPr>
          <w:p w14:paraId="5405374A" w14:textId="6750AA72" w:rsidR="0047693E" w:rsidRPr="000930D3" w:rsidRDefault="0047693E" w:rsidP="00C3638A">
            <w:pPr>
              <w:pStyle w:val="CorporatePlanmainbodytext"/>
              <w:spacing w:before="0" w:after="0" w:line="240" w:lineRule="auto"/>
              <w:jc w:val="center"/>
              <w:rPr>
                <w:b/>
                <w:sz w:val="20"/>
              </w:rPr>
            </w:pPr>
            <w:r>
              <w:rPr>
                <w:b/>
                <w:sz w:val="20"/>
              </w:rPr>
              <w:t>549.19</w:t>
            </w:r>
          </w:p>
        </w:tc>
      </w:tr>
    </w:tbl>
    <w:p w14:paraId="5DF9A9AD" w14:textId="77777777" w:rsidR="005324F0" w:rsidRDefault="005324F0" w:rsidP="00D06143">
      <w:pPr>
        <w:pStyle w:val="CorporatePlanmainbodytext"/>
      </w:pPr>
    </w:p>
    <w:p w14:paraId="4DEF34E7" w14:textId="77777777" w:rsidR="007B0685" w:rsidRDefault="007B0685" w:rsidP="00D06143">
      <w:pPr>
        <w:pStyle w:val="CorporatePlanmainbodytext"/>
      </w:pPr>
    </w:p>
    <w:p w14:paraId="6CCD60B3" w14:textId="77777777" w:rsidR="007B0685" w:rsidRDefault="007B0685" w:rsidP="00D06143">
      <w:pPr>
        <w:pStyle w:val="CorporatePlanmainbodytext"/>
      </w:pPr>
    </w:p>
    <w:p w14:paraId="1E03AA9E" w14:textId="77777777" w:rsidR="007B0685" w:rsidRDefault="007B0685" w:rsidP="00D06143">
      <w:pPr>
        <w:pStyle w:val="CorporatePlanmainbodytext"/>
      </w:pPr>
    </w:p>
    <w:p w14:paraId="0DB51EFB" w14:textId="77777777" w:rsidR="007B0685" w:rsidRDefault="007B0685" w:rsidP="00D06143">
      <w:pPr>
        <w:pStyle w:val="CorporatePlanmainbodytext"/>
      </w:pPr>
    </w:p>
    <w:p w14:paraId="787243C5" w14:textId="77777777" w:rsidR="007B0685" w:rsidRDefault="007B0685" w:rsidP="00D06143">
      <w:pPr>
        <w:pStyle w:val="CorporatePlanmainbodytext"/>
      </w:pPr>
    </w:p>
    <w:p w14:paraId="529ECC6F" w14:textId="77777777" w:rsidR="007B0685" w:rsidRDefault="007B0685" w:rsidP="00D06143">
      <w:pPr>
        <w:pStyle w:val="CorporatePlanmainbodytext"/>
      </w:pPr>
    </w:p>
    <w:p w14:paraId="31159F82" w14:textId="77777777" w:rsidR="00D06143" w:rsidRDefault="00D06143" w:rsidP="00D06143">
      <w:pPr>
        <w:pStyle w:val="CorporatePlanmainbodytext"/>
      </w:pPr>
      <w:r w:rsidRPr="00D06143">
        <w:t xml:space="preserve">The forecast revenue requirement over a </w:t>
      </w:r>
      <w:r w:rsidR="005324F0">
        <w:t>10-</w:t>
      </w:r>
      <w:r w:rsidR="002163E6" w:rsidRPr="00D06143">
        <w:t>year</w:t>
      </w:r>
      <w:r w:rsidRPr="00D06143">
        <w:t xml:space="preserve"> period is shown below:</w:t>
      </w:r>
    </w:p>
    <w:p w14:paraId="616A9122" w14:textId="1CA7CD21" w:rsidR="002D25DC" w:rsidRDefault="002D25DC" w:rsidP="00D06143">
      <w:pPr>
        <w:pStyle w:val="CorporatePlanmainbodytext"/>
      </w:pPr>
      <w:r w:rsidRPr="002D25DC">
        <w:rPr>
          <w:sz w:val="20"/>
        </w:rPr>
        <w:t>Table 1</w:t>
      </w:r>
      <w:r w:rsidR="00526DD8">
        <w:rPr>
          <w:sz w:val="20"/>
        </w:rPr>
        <w:t>3</w:t>
      </w:r>
      <w:r w:rsidRPr="002D25DC">
        <w:rPr>
          <w:sz w:val="20"/>
        </w:rPr>
        <w:t>.</w:t>
      </w:r>
      <w:r>
        <w:rPr>
          <w:sz w:val="20"/>
        </w:rPr>
        <w:t>2</w:t>
      </w:r>
      <w:r w:rsidRPr="002D25DC">
        <w:tab/>
      </w:r>
      <w:r>
        <w:rPr>
          <w:b/>
          <w:sz w:val="20"/>
        </w:rPr>
        <w:t>10-year r</w:t>
      </w:r>
      <w:r w:rsidRPr="002D25DC">
        <w:rPr>
          <w:b/>
          <w:sz w:val="20"/>
        </w:rPr>
        <w:t>evenue requirement (</w:t>
      </w:r>
      <w:r w:rsidRPr="00FD1284">
        <w:rPr>
          <w:sz w:val="20"/>
        </w:rPr>
        <w:t>$m</w:t>
      </w:r>
      <w:r w:rsidR="00FD1284">
        <w:rPr>
          <w:b/>
          <w:sz w:val="20"/>
        </w:rPr>
        <w:t xml:space="preserve"> </w:t>
      </w:r>
      <w:r w:rsidR="00FD1284" w:rsidRPr="00FD1284">
        <w:rPr>
          <w:sz w:val="20"/>
        </w:rPr>
        <w:t>202</w:t>
      </w:r>
      <w:r w:rsidR="00827B04">
        <w:rPr>
          <w:sz w:val="20"/>
        </w:rPr>
        <w:t>3</w:t>
      </w:r>
      <w:r w:rsidR="00FD1284" w:rsidRPr="00FD1284">
        <w:rPr>
          <w:sz w:val="20"/>
        </w:rPr>
        <w:t>)</w:t>
      </w:r>
    </w:p>
    <w:tbl>
      <w:tblPr>
        <w:tblStyle w:val="TableGrid8"/>
        <w:tblW w:w="0" w:type="auto"/>
        <w:tblLook w:val="04A0" w:firstRow="1" w:lastRow="0" w:firstColumn="1" w:lastColumn="0" w:noHBand="0" w:noVBand="1"/>
      </w:tblPr>
      <w:tblGrid>
        <w:gridCol w:w="1347"/>
        <w:gridCol w:w="694"/>
        <w:gridCol w:w="694"/>
        <w:gridCol w:w="694"/>
        <w:gridCol w:w="693"/>
        <w:gridCol w:w="694"/>
        <w:gridCol w:w="694"/>
        <w:gridCol w:w="694"/>
        <w:gridCol w:w="693"/>
        <w:gridCol w:w="694"/>
        <w:gridCol w:w="693"/>
        <w:gridCol w:w="765"/>
      </w:tblGrid>
      <w:tr w:rsidR="003E09C1" w14:paraId="32A7A7F8" w14:textId="77777777" w:rsidTr="00AB4DEC">
        <w:trPr>
          <w:cnfStyle w:val="100000000000" w:firstRow="1" w:lastRow="0" w:firstColumn="0" w:lastColumn="0" w:oddVBand="0" w:evenVBand="0" w:oddHBand="0" w:evenHBand="0" w:firstRowFirstColumn="0" w:firstRowLastColumn="0" w:lastRowFirstColumn="0" w:lastRowLastColumn="0"/>
          <w:trHeight w:val="734"/>
        </w:trPr>
        <w:tc>
          <w:tcPr>
            <w:tcW w:w="1347" w:type="dxa"/>
            <w:vAlign w:val="center"/>
          </w:tcPr>
          <w:p w14:paraId="504EB84A" w14:textId="77777777" w:rsidR="002D25DC" w:rsidRDefault="00FD1284" w:rsidP="002D25DC">
            <w:pPr>
              <w:pStyle w:val="CorporatePlanmainbodytext"/>
              <w:spacing w:before="0" w:after="0" w:line="240" w:lineRule="auto"/>
            </w:pPr>
            <w:r w:rsidRPr="00FD1284">
              <w:rPr>
                <w:sz w:val="16"/>
              </w:rPr>
              <w:t>Building block</w:t>
            </w:r>
          </w:p>
        </w:tc>
        <w:tc>
          <w:tcPr>
            <w:tcW w:w="694" w:type="dxa"/>
            <w:vAlign w:val="center"/>
          </w:tcPr>
          <w:p w14:paraId="7700E125"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2023-24</w:t>
            </w:r>
          </w:p>
        </w:tc>
        <w:tc>
          <w:tcPr>
            <w:tcW w:w="694" w:type="dxa"/>
            <w:vAlign w:val="center"/>
          </w:tcPr>
          <w:p w14:paraId="77CA48B7"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2024-25</w:t>
            </w:r>
          </w:p>
        </w:tc>
        <w:tc>
          <w:tcPr>
            <w:tcW w:w="694" w:type="dxa"/>
            <w:vAlign w:val="center"/>
          </w:tcPr>
          <w:p w14:paraId="2654937C"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2025-26</w:t>
            </w:r>
          </w:p>
        </w:tc>
        <w:tc>
          <w:tcPr>
            <w:tcW w:w="693" w:type="dxa"/>
            <w:vAlign w:val="center"/>
          </w:tcPr>
          <w:p w14:paraId="15AAD165"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2026-27</w:t>
            </w:r>
          </w:p>
        </w:tc>
        <w:tc>
          <w:tcPr>
            <w:tcW w:w="694" w:type="dxa"/>
            <w:tcBorders>
              <w:right w:val="single" w:sz="4" w:space="0" w:color="FFFFFF" w:themeColor="background1"/>
            </w:tcBorders>
            <w:vAlign w:val="center"/>
          </w:tcPr>
          <w:p w14:paraId="552FBEE5"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2027-28</w:t>
            </w:r>
          </w:p>
        </w:tc>
        <w:tc>
          <w:tcPr>
            <w:tcW w:w="694" w:type="dxa"/>
            <w:tcBorders>
              <w:top w:val="nil"/>
              <w:left w:val="single" w:sz="4" w:space="0" w:color="FFFFFF" w:themeColor="background1"/>
              <w:bottom w:val="single" w:sz="8" w:space="0" w:color="FFFFFF"/>
            </w:tcBorders>
            <w:vAlign w:val="center"/>
          </w:tcPr>
          <w:p w14:paraId="23BB41AB"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2028-29</w:t>
            </w:r>
          </w:p>
        </w:tc>
        <w:tc>
          <w:tcPr>
            <w:tcW w:w="694" w:type="dxa"/>
            <w:vAlign w:val="center"/>
          </w:tcPr>
          <w:p w14:paraId="61D2F4DE"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2029-30</w:t>
            </w:r>
          </w:p>
        </w:tc>
        <w:tc>
          <w:tcPr>
            <w:tcW w:w="693" w:type="dxa"/>
            <w:vAlign w:val="center"/>
          </w:tcPr>
          <w:p w14:paraId="7508C7E1" w14:textId="77777777" w:rsidR="002D25DC" w:rsidRPr="002D25DC" w:rsidRDefault="002D25DC" w:rsidP="00A32BE7">
            <w:pPr>
              <w:pStyle w:val="CorporatePlanmainbodytext"/>
              <w:spacing w:before="0" w:after="0" w:line="240" w:lineRule="auto"/>
              <w:jc w:val="center"/>
              <w:rPr>
                <w:sz w:val="16"/>
                <w:szCs w:val="16"/>
              </w:rPr>
            </w:pPr>
            <w:r w:rsidRPr="002D25DC">
              <w:rPr>
                <w:sz w:val="16"/>
                <w:szCs w:val="16"/>
              </w:rPr>
              <w:t>2030-31</w:t>
            </w:r>
          </w:p>
        </w:tc>
        <w:tc>
          <w:tcPr>
            <w:tcW w:w="694" w:type="dxa"/>
            <w:vAlign w:val="center"/>
          </w:tcPr>
          <w:p w14:paraId="6CE8FDC5" w14:textId="77777777" w:rsidR="002D25DC" w:rsidRPr="002D25DC" w:rsidRDefault="002D25DC" w:rsidP="00A32BE7">
            <w:pPr>
              <w:pStyle w:val="CorporatePlanmainbodytext"/>
              <w:spacing w:before="0" w:after="0" w:line="240" w:lineRule="auto"/>
              <w:jc w:val="center"/>
              <w:rPr>
                <w:sz w:val="16"/>
                <w:szCs w:val="16"/>
              </w:rPr>
            </w:pPr>
            <w:r>
              <w:rPr>
                <w:sz w:val="16"/>
                <w:szCs w:val="16"/>
              </w:rPr>
              <w:t>2031-32</w:t>
            </w:r>
          </w:p>
        </w:tc>
        <w:tc>
          <w:tcPr>
            <w:tcW w:w="693" w:type="dxa"/>
            <w:tcBorders>
              <w:right w:val="single" w:sz="4" w:space="0" w:color="FFFFFF" w:themeColor="background1"/>
            </w:tcBorders>
            <w:vAlign w:val="center"/>
          </w:tcPr>
          <w:p w14:paraId="415C524C" w14:textId="77777777" w:rsidR="002D25DC" w:rsidRPr="002D25DC" w:rsidRDefault="002D25DC" w:rsidP="00A32BE7">
            <w:pPr>
              <w:pStyle w:val="CorporatePlanmainbodytext"/>
              <w:spacing w:before="0" w:after="0" w:line="240" w:lineRule="auto"/>
              <w:jc w:val="center"/>
              <w:rPr>
                <w:sz w:val="16"/>
                <w:szCs w:val="16"/>
              </w:rPr>
            </w:pPr>
            <w:r>
              <w:rPr>
                <w:sz w:val="16"/>
                <w:szCs w:val="16"/>
              </w:rPr>
              <w:t>2032-33</w:t>
            </w:r>
          </w:p>
        </w:tc>
        <w:tc>
          <w:tcPr>
            <w:tcW w:w="765" w:type="dxa"/>
            <w:tcBorders>
              <w:top w:val="nil"/>
              <w:left w:val="single" w:sz="4" w:space="0" w:color="FFFFFF" w:themeColor="background1"/>
              <w:bottom w:val="single" w:sz="8" w:space="0" w:color="FFFFFF"/>
            </w:tcBorders>
            <w:vAlign w:val="center"/>
          </w:tcPr>
          <w:p w14:paraId="0DCDFE76" w14:textId="77777777" w:rsidR="002D25DC" w:rsidRPr="002D25DC" w:rsidRDefault="002D25DC" w:rsidP="00A32BE7">
            <w:pPr>
              <w:pStyle w:val="CorporatePlanmainbodytext"/>
              <w:spacing w:before="0" w:after="0" w:line="240" w:lineRule="auto"/>
              <w:jc w:val="center"/>
              <w:rPr>
                <w:sz w:val="16"/>
                <w:szCs w:val="16"/>
              </w:rPr>
            </w:pPr>
            <w:r>
              <w:rPr>
                <w:sz w:val="16"/>
                <w:szCs w:val="16"/>
              </w:rPr>
              <w:t>10-year total</w:t>
            </w:r>
          </w:p>
        </w:tc>
      </w:tr>
      <w:tr w:rsidR="003E09C1" w14:paraId="53723332" w14:textId="77777777" w:rsidTr="00C3638A">
        <w:trPr>
          <w:cnfStyle w:val="000000100000" w:firstRow="0" w:lastRow="0" w:firstColumn="0" w:lastColumn="0" w:oddVBand="0" w:evenVBand="0" w:oddHBand="1" w:evenHBand="0" w:firstRowFirstColumn="0" w:firstRowLastColumn="0" w:lastRowFirstColumn="0" w:lastRowLastColumn="0"/>
          <w:trHeight w:val="462"/>
        </w:trPr>
        <w:tc>
          <w:tcPr>
            <w:tcW w:w="1347" w:type="dxa"/>
          </w:tcPr>
          <w:p w14:paraId="64E3AA49" w14:textId="77777777" w:rsidR="0047693E" w:rsidRPr="002D25DC" w:rsidRDefault="0047693E" w:rsidP="0047693E">
            <w:pPr>
              <w:pStyle w:val="CorporatePlanmainbodytext"/>
              <w:spacing w:before="0" w:after="0" w:line="240" w:lineRule="auto"/>
              <w:rPr>
                <w:sz w:val="16"/>
              </w:rPr>
            </w:pPr>
            <w:r w:rsidRPr="002D25DC">
              <w:rPr>
                <w:sz w:val="16"/>
              </w:rPr>
              <w:t>Operating expenditure</w:t>
            </w:r>
          </w:p>
        </w:tc>
        <w:tc>
          <w:tcPr>
            <w:tcW w:w="694" w:type="dxa"/>
            <w:vAlign w:val="center"/>
          </w:tcPr>
          <w:p w14:paraId="0D08A085" w14:textId="6C752C2C" w:rsidR="0047693E" w:rsidRPr="0047693E" w:rsidRDefault="0047693E" w:rsidP="0047693E">
            <w:pPr>
              <w:jc w:val="center"/>
              <w:rPr>
                <w:sz w:val="16"/>
                <w:szCs w:val="16"/>
              </w:rPr>
            </w:pPr>
            <w:r w:rsidRPr="0047693E">
              <w:rPr>
                <w:sz w:val="16"/>
                <w:szCs w:val="16"/>
              </w:rPr>
              <w:t xml:space="preserve">72.17 </w:t>
            </w:r>
          </w:p>
        </w:tc>
        <w:tc>
          <w:tcPr>
            <w:tcW w:w="694" w:type="dxa"/>
            <w:vAlign w:val="center"/>
          </w:tcPr>
          <w:p w14:paraId="1F02B44F" w14:textId="662C953C" w:rsidR="0047693E" w:rsidRPr="0047693E" w:rsidRDefault="0047693E" w:rsidP="0047693E">
            <w:pPr>
              <w:jc w:val="center"/>
              <w:rPr>
                <w:sz w:val="16"/>
                <w:szCs w:val="16"/>
              </w:rPr>
            </w:pPr>
            <w:r w:rsidRPr="0047693E">
              <w:rPr>
                <w:sz w:val="16"/>
                <w:szCs w:val="16"/>
              </w:rPr>
              <w:t xml:space="preserve">74.40 </w:t>
            </w:r>
          </w:p>
        </w:tc>
        <w:tc>
          <w:tcPr>
            <w:tcW w:w="694" w:type="dxa"/>
            <w:vAlign w:val="center"/>
          </w:tcPr>
          <w:p w14:paraId="45CBF1B2" w14:textId="5766055F" w:rsidR="0047693E" w:rsidRPr="0047693E" w:rsidRDefault="0047693E" w:rsidP="0047693E">
            <w:pPr>
              <w:jc w:val="center"/>
              <w:rPr>
                <w:sz w:val="16"/>
                <w:szCs w:val="16"/>
              </w:rPr>
            </w:pPr>
            <w:r w:rsidRPr="0047693E">
              <w:rPr>
                <w:sz w:val="16"/>
                <w:szCs w:val="16"/>
              </w:rPr>
              <w:t xml:space="preserve">75.69 </w:t>
            </w:r>
          </w:p>
        </w:tc>
        <w:tc>
          <w:tcPr>
            <w:tcW w:w="693" w:type="dxa"/>
            <w:vAlign w:val="center"/>
          </w:tcPr>
          <w:p w14:paraId="3C041FF1" w14:textId="7FE900E6" w:rsidR="0047693E" w:rsidRPr="0047693E" w:rsidRDefault="0047693E" w:rsidP="0047693E">
            <w:pPr>
              <w:jc w:val="center"/>
              <w:rPr>
                <w:sz w:val="16"/>
                <w:szCs w:val="16"/>
              </w:rPr>
            </w:pPr>
            <w:r w:rsidRPr="0047693E">
              <w:rPr>
                <w:sz w:val="16"/>
                <w:szCs w:val="16"/>
              </w:rPr>
              <w:t xml:space="preserve">75.98 </w:t>
            </w:r>
          </w:p>
        </w:tc>
        <w:tc>
          <w:tcPr>
            <w:tcW w:w="694" w:type="dxa"/>
            <w:tcBorders>
              <w:right w:val="single" w:sz="4" w:space="0" w:color="FFFFFF" w:themeColor="background1"/>
            </w:tcBorders>
            <w:vAlign w:val="center"/>
          </w:tcPr>
          <w:p w14:paraId="054A3812" w14:textId="28D46D45" w:rsidR="0047693E" w:rsidRPr="0047693E" w:rsidRDefault="0047693E" w:rsidP="0047693E">
            <w:pPr>
              <w:jc w:val="center"/>
              <w:rPr>
                <w:sz w:val="16"/>
                <w:szCs w:val="16"/>
              </w:rPr>
            </w:pPr>
            <w:r w:rsidRPr="0047693E">
              <w:rPr>
                <w:sz w:val="16"/>
                <w:szCs w:val="16"/>
              </w:rPr>
              <w:t xml:space="preserve">77.01 </w:t>
            </w:r>
          </w:p>
        </w:tc>
        <w:tc>
          <w:tcPr>
            <w:tcW w:w="694" w:type="dxa"/>
            <w:tcBorders>
              <w:top w:val="single" w:sz="8" w:space="0" w:color="FFFFFF"/>
              <w:left w:val="single" w:sz="4" w:space="0" w:color="FFFFFF" w:themeColor="background1"/>
              <w:bottom w:val="single" w:sz="8" w:space="0" w:color="FFFFFF"/>
            </w:tcBorders>
            <w:vAlign w:val="center"/>
          </w:tcPr>
          <w:p w14:paraId="0B55C403" w14:textId="7870B153" w:rsidR="0047693E" w:rsidRPr="0047693E" w:rsidRDefault="0047693E" w:rsidP="0047693E">
            <w:pPr>
              <w:jc w:val="center"/>
              <w:rPr>
                <w:sz w:val="16"/>
                <w:szCs w:val="16"/>
              </w:rPr>
            </w:pPr>
            <w:r w:rsidRPr="0047693E">
              <w:rPr>
                <w:sz w:val="16"/>
                <w:szCs w:val="16"/>
              </w:rPr>
              <w:t xml:space="preserve">75.47 </w:t>
            </w:r>
          </w:p>
        </w:tc>
        <w:tc>
          <w:tcPr>
            <w:tcW w:w="694" w:type="dxa"/>
            <w:vAlign w:val="center"/>
          </w:tcPr>
          <w:p w14:paraId="744D66C7" w14:textId="164FC560" w:rsidR="0047693E" w:rsidRPr="0047693E" w:rsidRDefault="0047693E" w:rsidP="0047693E">
            <w:pPr>
              <w:jc w:val="center"/>
              <w:rPr>
                <w:sz w:val="16"/>
                <w:szCs w:val="16"/>
              </w:rPr>
            </w:pPr>
            <w:r w:rsidRPr="0047693E">
              <w:rPr>
                <w:sz w:val="16"/>
                <w:szCs w:val="16"/>
              </w:rPr>
              <w:t xml:space="preserve">76.20 </w:t>
            </w:r>
          </w:p>
        </w:tc>
        <w:tc>
          <w:tcPr>
            <w:tcW w:w="693" w:type="dxa"/>
            <w:vAlign w:val="center"/>
          </w:tcPr>
          <w:p w14:paraId="586CC944" w14:textId="0D53B00C" w:rsidR="0047693E" w:rsidRPr="0047693E" w:rsidRDefault="0047693E" w:rsidP="0047693E">
            <w:pPr>
              <w:jc w:val="center"/>
              <w:rPr>
                <w:sz w:val="16"/>
                <w:szCs w:val="16"/>
              </w:rPr>
            </w:pPr>
            <w:r w:rsidRPr="0047693E">
              <w:rPr>
                <w:sz w:val="16"/>
                <w:szCs w:val="16"/>
              </w:rPr>
              <w:t xml:space="preserve">76.94 </w:t>
            </w:r>
          </w:p>
        </w:tc>
        <w:tc>
          <w:tcPr>
            <w:tcW w:w="694" w:type="dxa"/>
            <w:vAlign w:val="center"/>
          </w:tcPr>
          <w:p w14:paraId="607221F9" w14:textId="5E956A5D" w:rsidR="0047693E" w:rsidRPr="0047693E" w:rsidRDefault="0047693E" w:rsidP="0047693E">
            <w:pPr>
              <w:jc w:val="center"/>
              <w:rPr>
                <w:sz w:val="16"/>
                <w:szCs w:val="16"/>
              </w:rPr>
            </w:pPr>
            <w:r w:rsidRPr="0047693E">
              <w:rPr>
                <w:sz w:val="16"/>
                <w:szCs w:val="16"/>
              </w:rPr>
              <w:t xml:space="preserve">77.70 </w:t>
            </w:r>
          </w:p>
        </w:tc>
        <w:tc>
          <w:tcPr>
            <w:tcW w:w="693" w:type="dxa"/>
            <w:tcBorders>
              <w:right w:val="single" w:sz="4" w:space="0" w:color="FFFFFF" w:themeColor="background1"/>
            </w:tcBorders>
            <w:vAlign w:val="center"/>
          </w:tcPr>
          <w:p w14:paraId="158E395B" w14:textId="251E5FDB" w:rsidR="0047693E" w:rsidRPr="0047693E" w:rsidRDefault="0047693E" w:rsidP="0047693E">
            <w:pPr>
              <w:jc w:val="center"/>
              <w:rPr>
                <w:sz w:val="16"/>
                <w:szCs w:val="16"/>
              </w:rPr>
            </w:pPr>
            <w:r w:rsidRPr="0047693E">
              <w:rPr>
                <w:sz w:val="16"/>
                <w:szCs w:val="16"/>
              </w:rPr>
              <w:t xml:space="preserve">78.46 </w:t>
            </w:r>
          </w:p>
        </w:tc>
        <w:tc>
          <w:tcPr>
            <w:tcW w:w="765" w:type="dxa"/>
            <w:tcBorders>
              <w:top w:val="single" w:sz="8" w:space="0" w:color="FFFFFF"/>
              <w:left w:val="single" w:sz="4" w:space="0" w:color="FFFFFF" w:themeColor="background1"/>
              <w:bottom w:val="single" w:sz="8" w:space="0" w:color="FFFFFF"/>
            </w:tcBorders>
            <w:vAlign w:val="center"/>
          </w:tcPr>
          <w:p w14:paraId="01B27AFC" w14:textId="77777777" w:rsidR="003E09C1" w:rsidRDefault="003E09C1" w:rsidP="003E09C1">
            <w:pPr>
              <w:pStyle w:val="CorporatePlanmainbodytext"/>
              <w:spacing w:before="0" w:after="0" w:line="240" w:lineRule="auto"/>
              <w:jc w:val="center"/>
              <w:rPr>
                <w:b/>
                <w:sz w:val="16"/>
                <w:szCs w:val="16"/>
              </w:rPr>
            </w:pPr>
            <w:r>
              <w:rPr>
                <w:b/>
                <w:sz w:val="16"/>
                <w:szCs w:val="16"/>
              </w:rPr>
              <w:t>760.03</w:t>
            </w:r>
          </w:p>
          <w:p w14:paraId="0C3B211E" w14:textId="195027E2" w:rsidR="0047693E" w:rsidRPr="006248BF" w:rsidRDefault="0047693E" w:rsidP="003E09C1">
            <w:pPr>
              <w:pStyle w:val="CorporatePlanmainbodytext"/>
              <w:spacing w:before="0" w:after="0" w:line="240" w:lineRule="auto"/>
              <w:jc w:val="center"/>
              <w:rPr>
                <w:b/>
                <w:sz w:val="16"/>
                <w:szCs w:val="16"/>
              </w:rPr>
            </w:pPr>
          </w:p>
        </w:tc>
      </w:tr>
      <w:tr w:rsidR="003E09C1" w14:paraId="5D8DBC3B" w14:textId="77777777" w:rsidTr="00C3638A">
        <w:trPr>
          <w:cnfStyle w:val="000000010000" w:firstRow="0" w:lastRow="0" w:firstColumn="0" w:lastColumn="0" w:oddVBand="0" w:evenVBand="0" w:oddHBand="0" w:evenHBand="1" w:firstRowFirstColumn="0" w:firstRowLastColumn="0" w:lastRowFirstColumn="0" w:lastRowLastColumn="0"/>
          <w:trHeight w:val="555"/>
        </w:trPr>
        <w:tc>
          <w:tcPr>
            <w:tcW w:w="1347" w:type="dxa"/>
          </w:tcPr>
          <w:p w14:paraId="5F22E0F3" w14:textId="77777777" w:rsidR="0047693E" w:rsidRPr="002D25DC" w:rsidRDefault="0047693E" w:rsidP="0047693E">
            <w:pPr>
              <w:pStyle w:val="CorporatePlanmainbodytext"/>
              <w:spacing w:before="0" w:after="0" w:line="240" w:lineRule="auto"/>
              <w:rPr>
                <w:sz w:val="16"/>
              </w:rPr>
            </w:pPr>
            <w:r w:rsidRPr="002D25DC">
              <w:rPr>
                <w:sz w:val="16"/>
              </w:rPr>
              <w:t>Return on assets</w:t>
            </w:r>
          </w:p>
        </w:tc>
        <w:tc>
          <w:tcPr>
            <w:tcW w:w="694" w:type="dxa"/>
            <w:vAlign w:val="center"/>
          </w:tcPr>
          <w:p w14:paraId="581CB7AC" w14:textId="3316BBFB" w:rsidR="0047693E" w:rsidRPr="0047693E" w:rsidRDefault="0047693E" w:rsidP="0047693E">
            <w:pPr>
              <w:jc w:val="center"/>
              <w:rPr>
                <w:sz w:val="16"/>
                <w:szCs w:val="16"/>
              </w:rPr>
            </w:pPr>
            <w:r w:rsidRPr="0047693E">
              <w:rPr>
                <w:sz w:val="16"/>
                <w:szCs w:val="16"/>
              </w:rPr>
              <w:t xml:space="preserve">11.00 </w:t>
            </w:r>
          </w:p>
        </w:tc>
        <w:tc>
          <w:tcPr>
            <w:tcW w:w="694" w:type="dxa"/>
            <w:vAlign w:val="center"/>
          </w:tcPr>
          <w:p w14:paraId="60BF22D1" w14:textId="0A364C7A" w:rsidR="0047693E" w:rsidRPr="0047693E" w:rsidRDefault="0047693E" w:rsidP="0047693E">
            <w:pPr>
              <w:jc w:val="center"/>
              <w:rPr>
                <w:sz w:val="16"/>
                <w:szCs w:val="16"/>
              </w:rPr>
            </w:pPr>
            <w:r w:rsidRPr="0047693E">
              <w:rPr>
                <w:sz w:val="16"/>
                <w:szCs w:val="16"/>
              </w:rPr>
              <w:t xml:space="preserve">10.65 </w:t>
            </w:r>
          </w:p>
        </w:tc>
        <w:tc>
          <w:tcPr>
            <w:tcW w:w="694" w:type="dxa"/>
            <w:vAlign w:val="center"/>
          </w:tcPr>
          <w:p w14:paraId="1FA783E5" w14:textId="602091F3" w:rsidR="0047693E" w:rsidRPr="0047693E" w:rsidRDefault="0047693E" w:rsidP="0047693E">
            <w:pPr>
              <w:jc w:val="center"/>
              <w:rPr>
                <w:sz w:val="16"/>
                <w:szCs w:val="16"/>
              </w:rPr>
            </w:pPr>
            <w:r w:rsidRPr="0047693E">
              <w:rPr>
                <w:sz w:val="16"/>
                <w:szCs w:val="16"/>
              </w:rPr>
              <w:t xml:space="preserve">10.63 </w:t>
            </w:r>
          </w:p>
        </w:tc>
        <w:tc>
          <w:tcPr>
            <w:tcW w:w="693" w:type="dxa"/>
            <w:vAlign w:val="center"/>
          </w:tcPr>
          <w:p w14:paraId="787BA51B" w14:textId="5C8C08DE" w:rsidR="0047693E" w:rsidRPr="0047693E" w:rsidRDefault="0047693E" w:rsidP="0047693E">
            <w:pPr>
              <w:jc w:val="center"/>
              <w:rPr>
                <w:sz w:val="16"/>
                <w:szCs w:val="16"/>
              </w:rPr>
            </w:pPr>
            <w:r w:rsidRPr="0047693E">
              <w:rPr>
                <w:sz w:val="16"/>
                <w:szCs w:val="16"/>
              </w:rPr>
              <w:t xml:space="preserve">10.63 </w:t>
            </w:r>
          </w:p>
        </w:tc>
        <w:tc>
          <w:tcPr>
            <w:tcW w:w="694" w:type="dxa"/>
            <w:tcBorders>
              <w:right w:val="single" w:sz="4" w:space="0" w:color="FFFFFF" w:themeColor="background1"/>
            </w:tcBorders>
            <w:vAlign w:val="center"/>
          </w:tcPr>
          <w:p w14:paraId="3A79F080" w14:textId="594B22C4" w:rsidR="0047693E" w:rsidRPr="0047693E" w:rsidRDefault="0047693E" w:rsidP="0047693E">
            <w:pPr>
              <w:jc w:val="center"/>
              <w:rPr>
                <w:sz w:val="16"/>
                <w:szCs w:val="16"/>
              </w:rPr>
            </w:pPr>
            <w:r w:rsidRPr="0047693E">
              <w:rPr>
                <w:sz w:val="16"/>
                <w:szCs w:val="16"/>
              </w:rPr>
              <w:t xml:space="preserve">10.76 </w:t>
            </w:r>
          </w:p>
        </w:tc>
        <w:tc>
          <w:tcPr>
            <w:tcW w:w="694" w:type="dxa"/>
            <w:tcBorders>
              <w:top w:val="single" w:sz="8" w:space="0" w:color="FFFFFF"/>
              <w:left w:val="single" w:sz="4" w:space="0" w:color="FFFFFF" w:themeColor="background1"/>
              <w:bottom w:val="single" w:sz="8" w:space="0" w:color="FFFFFF"/>
            </w:tcBorders>
            <w:vAlign w:val="center"/>
          </w:tcPr>
          <w:p w14:paraId="730C235B" w14:textId="3281B177" w:rsidR="0047693E" w:rsidRPr="0047693E" w:rsidRDefault="0047693E" w:rsidP="0047693E">
            <w:pPr>
              <w:jc w:val="center"/>
              <w:rPr>
                <w:sz w:val="16"/>
                <w:szCs w:val="16"/>
              </w:rPr>
            </w:pPr>
            <w:r w:rsidRPr="0047693E">
              <w:rPr>
                <w:sz w:val="16"/>
                <w:szCs w:val="16"/>
              </w:rPr>
              <w:t xml:space="preserve">11.27 </w:t>
            </w:r>
          </w:p>
        </w:tc>
        <w:tc>
          <w:tcPr>
            <w:tcW w:w="694" w:type="dxa"/>
            <w:vAlign w:val="center"/>
          </w:tcPr>
          <w:p w14:paraId="33B5577D" w14:textId="3482012A" w:rsidR="0047693E" w:rsidRPr="0047693E" w:rsidRDefault="0047693E" w:rsidP="0047693E">
            <w:pPr>
              <w:jc w:val="center"/>
              <w:rPr>
                <w:sz w:val="16"/>
                <w:szCs w:val="16"/>
              </w:rPr>
            </w:pPr>
            <w:r w:rsidRPr="0047693E">
              <w:rPr>
                <w:sz w:val="16"/>
                <w:szCs w:val="16"/>
              </w:rPr>
              <w:t xml:space="preserve">12.02 </w:t>
            </w:r>
          </w:p>
        </w:tc>
        <w:tc>
          <w:tcPr>
            <w:tcW w:w="693" w:type="dxa"/>
            <w:vAlign w:val="center"/>
          </w:tcPr>
          <w:p w14:paraId="4EEA32F2" w14:textId="7A73876A" w:rsidR="0047693E" w:rsidRPr="0047693E" w:rsidRDefault="0047693E" w:rsidP="0047693E">
            <w:pPr>
              <w:jc w:val="center"/>
              <w:rPr>
                <w:sz w:val="16"/>
                <w:szCs w:val="16"/>
              </w:rPr>
            </w:pPr>
            <w:r w:rsidRPr="0047693E">
              <w:rPr>
                <w:sz w:val="16"/>
                <w:szCs w:val="16"/>
              </w:rPr>
              <w:t xml:space="preserve">12.88 </w:t>
            </w:r>
          </w:p>
        </w:tc>
        <w:tc>
          <w:tcPr>
            <w:tcW w:w="694" w:type="dxa"/>
            <w:vAlign w:val="center"/>
          </w:tcPr>
          <w:p w14:paraId="09B15445" w14:textId="3D1EE192" w:rsidR="0047693E" w:rsidRPr="0047693E" w:rsidRDefault="0047693E" w:rsidP="0047693E">
            <w:pPr>
              <w:jc w:val="center"/>
              <w:rPr>
                <w:sz w:val="16"/>
                <w:szCs w:val="16"/>
              </w:rPr>
            </w:pPr>
            <w:r w:rsidRPr="0047693E">
              <w:rPr>
                <w:sz w:val="16"/>
                <w:szCs w:val="16"/>
              </w:rPr>
              <w:t xml:space="preserve">13.39 </w:t>
            </w:r>
          </w:p>
        </w:tc>
        <w:tc>
          <w:tcPr>
            <w:tcW w:w="693" w:type="dxa"/>
            <w:tcBorders>
              <w:right w:val="single" w:sz="4" w:space="0" w:color="FFFFFF" w:themeColor="background1"/>
            </w:tcBorders>
            <w:vAlign w:val="center"/>
          </w:tcPr>
          <w:p w14:paraId="72FA932F" w14:textId="64C085D0" w:rsidR="0047693E" w:rsidRPr="0047693E" w:rsidRDefault="0047693E" w:rsidP="0047693E">
            <w:pPr>
              <w:jc w:val="center"/>
              <w:rPr>
                <w:sz w:val="16"/>
                <w:szCs w:val="16"/>
              </w:rPr>
            </w:pPr>
            <w:r w:rsidRPr="0047693E">
              <w:rPr>
                <w:sz w:val="16"/>
                <w:szCs w:val="16"/>
              </w:rPr>
              <w:t xml:space="preserve">13.63 </w:t>
            </w:r>
          </w:p>
        </w:tc>
        <w:tc>
          <w:tcPr>
            <w:tcW w:w="765" w:type="dxa"/>
            <w:tcBorders>
              <w:top w:val="single" w:sz="8" w:space="0" w:color="FFFFFF"/>
              <w:left w:val="single" w:sz="4" w:space="0" w:color="FFFFFF" w:themeColor="background1"/>
              <w:bottom w:val="single" w:sz="8" w:space="0" w:color="FFFFFF"/>
            </w:tcBorders>
            <w:vAlign w:val="center"/>
          </w:tcPr>
          <w:p w14:paraId="11ED7427" w14:textId="48DA6C5B" w:rsidR="0047693E" w:rsidRPr="006248BF" w:rsidRDefault="003E09C1" w:rsidP="0047693E">
            <w:pPr>
              <w:pStyle w:val="CorporatePlanmainbodytext"/>
              <w:spacing w:before="0" w:after="0" w:line="240" w:lineRule="auto"/>
              <w:jc w:val="center"/>
              <w:rPr>
                <w:b/>
                <w:sz w:val="16"/>
                <w:szCs w:val="16"/>
              </w:rPr>
            </w:pPr>
            <w:r>
              <w:rPr>
                <w:b/>
                <w:sz w:val="16"/>
              </w:rPr>
              <w:t xml:space="preserve">116.84 </w:t>
            </w:r>
          </w:p>
        </w:tc>
      </w:tr>
      <w:tr w:rsidR="003E09C1" w14:paraId="707F5F2E" w14:textId="77777777" w:rsidTr="00C3638A">
        <w:trPr>
          <w:cnfStyle w:val="000000100000" w:firstRow="0" w:lastRow="0" w:firstColumn="0" w:lastColumn="0" w:oddVBand="0" w:evenVBand="0" w:oddHBand="1" w:evenHBand="0" w:firstRowFirstColumn="0" w:firstRowLastColumn="0" w:lastRowFirstColumn="0" w:lastRowLastColumn="0"/>
          <w:trHeight w:val="690"/>
        </w:trPr>
        <w:tc>
          <w:tcPr>
            <w:tcW w:w="1347" w:type="dxa"/>
          </w:tcPr>
          <w:p w14:paraId="217B08E4" w14:textId="77777777" w:rsidR="0047693E" w:rsidRPr="002D25DC" w:rsidRDefault="0047693E" w:rsidP="0047693E">
            <w:pPr>
              <w:pStyle w:val="CorporatePlanmainbodytext"/>
              <w:spacing w:before="0" w:after="0" w:line="240" w:lineRule="auto"/>
              <w:rPr>
                <w:sz w:val="16"/>
              </w:rPr>
            </w:pPr>
            <w:r w:rsidRPr="002D25DC">
              <w:rPr>
                <w:sz w:val="16"/>
              </w:rPr>
              <w:t>Regulatory depreciation of assets</w:t>
            </w:r>
          </w:p>
        </w:tc>
        <w:tc>
          <w:tcPr>
            <w:tcW w:w="694" w:type="dxa"/>
            <w:vAlign w:val="center"/>
          </w:tcPr>
          <w:p w14:paraId="0810C40F" w14:textId="7E7BB932" w:rsidR="0047693E" w:rsidRPr="0047693E" w:rsidRDefault="0047693E" w:rsidP="0047693E">
            <w:pPr>
              <w:jc w:val="center"/>
              <w:rPr>
                <w:sz w:val="16"/>
                <w:szCs w:val="16"/>
              </w:rPr>
            </w:pPr>
            <w:r w:rsidRPr="0047693E">
              <w:rPr>
                <w:sz w:val="16"/>
                <w:szCs w:val="16"/>
              </w:rPr>
              <w:t xml:space="preserve">20.90 </w:t>
            </w:r>
          </w:p>
        </w:tc>
        <w:tc>
          <w:tcPr>
            <w:tcW w:w="694" w:type="dxa"/>
            <w:vAlign w:val="center"/>
          </w:tcPr>
          <w:p w14:paraId="063E33E4" w14:textId="6B7CA0B5" w:rsidR="0047693E" w:rsidRPr="0047693E" w:rsidRDefault="0047693E" w:rsidP="0047693E">
            <w:pPr>
              <w:jc w:val="center"/>
              <w:rPr>
                <w:sz w:val="16"/>
                <w:szCs w:val="16"/>
              </w:rPr>
            </w:pPr>
            <w:r w:rsidRPr="0047693E">
              <w:rPr>
                <w:sz w:val="16"/>
                <w:szCs w:val="16"/>
              </w:rPr>
              <w:t xml:space="preserve">21.89 </w:t>
            </w:r>
          </w:p>
        </w:tc>
        <w:tc>
          <w:tcPr>
            <w:tcW w:w="694" w:type="dxa"/>
            <w:vAlign w:val="center"/>
          </w:tcPr>
          <w:p w14:paraId="1B596D66" w14:textId="272E2F2D" w:rsidR="0047693E" w:rsidRPr="0047693E" w:rsidRDefault="0047693E" w:rsidP="0047693E">
            <w:pPr>
              <w:jc w:val="center"/>
              <w:rPr>
                <w:sz w:val="16"/>
                <w:szCs w:val="16"/>
              </w:rPr>
            </w:pPr>
            <w:r w:rsidRPr="0047693E">
              <w:rPr>
                <w:sz w:val="16"/>
                <w:szCs w:val="16"/>
              </w:rPr>
              <w:t xml:space="preserve">22.86 </w:t>
            </w:r>
          </w:p>
        </w:tc>
        <w:tc>
          <w:tcPr>
            <w:tcW w:w="693" w:type="dxa"/>
            <w:vAlign w:val="center"/>
          </w:tcPr>
          <w:p w14:paraId="50C6A50A" w14:textId="31D488B9" w:rsidR="0047693E" w:rsidRPr="0047693E" w:rsidRDefault="0047693E" w:rsidP="0047693E">
            <w:pPr>
              <w:jc w:val="center"/>
              <w:rPr>
                <w:sz w:val="16"/>
                <w:szCs w:val="16"/>
              </w:rPr>
            </w:pPr>
            <w:r w:rsidRPr="0047693E">
              <w:rPr>
                <w:sz w:val="16"/>
                <w:szCs w:val="16"/>
              </w:rPr>
              <w:t xml:space="preserve">23.84 </w:t>
            </w:r>
          </w:p>
        </w:tc>
        <w:tc>
          <w:tcPr>
            <w:tcW w:w="694" w:type="dxa"/>
            <w:tcBorders>
              <w:right w:val="single" w:sz="4" w:space="0" w:color="FFFFFF" w:themeColor="background1"/>
            </w:tcBorders>
            <w:vAlign w:val="center"/>
          </w:tcPr>
          <w:p w14:paraId="6FB6594E" w14:textId="418DDD99" w:rsidR="0047693E" w:rsidRPr="0047693E" w:rsidRDefault="0047693E" w:rsidP="0047693E">
            <w:pPr>
              <w:jc w:val="center"/>
              <w:rPr>
                <w:sz w:val="16"/>
                <w:szCs w:val="16"/>
              </w:rPr>
            </w:pPr>
            <w:r w:rsidRPr="0047693E">
              <w:rPr>
                <w:sz w:val="16"/>
                <w:szCs w:val="16"/>
              </w:rPr>
              <w:t xml:space="preserve">24.87 </w:t>
            </w:r>
          </w:p>
        </w:tc>
        <w:tc>
          <w:tcPr>
            <w:tcW w:w="694" w:type="dxa"/>
            <w:tcBorders>
              <w:top w:val="single" w:sz="8" w:space="0" w:color="FFFFFF"/>
              <w:left w:val="single" w:sz="4" w:space="0" w:color="FFFFFF" w:themeColor="background1"/>
              <w:bottom w:val="single" w:sz="8" w:space="0" w:color="FFFFFF"/>
            </w:tcBorders>
            <w:vAlign w:val="center"/>
          </w:tcPr>
          <w:p w14:paraId="418CFC06" w14:textId="7A7B1FDA" w:rsidR="0047693E" w:rsidRPr="0047693E" w:rsidRDefault="0047693E" w:rsidP="0047693E">
            <w:pPr>
              <w:jc w:val="center"/>
              <w:rPr>
                <w:sz w:val="16"/>
                <w:szCs w:val="16"/>
              </w:rPr>
            </w:pPr>
            <w:r w:rsidRPr="0047693E">
              <w:rPr>
                <w:sz w:val="16"/>
                <w:szCs w:val="16"/>
              </w:rPr>
              <w:t xml:space="preserve">26.81 </w:t>
            </w:r>
          </w:p>
        </w:tc>
        <w:tc>
          <w:tcPr>
            <w:tcW w:w="694" w:type="dxa"/>
            <w:vAlign w:val="center"/>
          </w:tcPr>
          <w:p w14:paraId="58AD413A" w14:textId="6081F643" w:rsidR="0047693E" w:rsidRPr="0047693E" w:rsidRDefault="0047693E" w:rsidP="0047693E">
            <w:pPr>
              <w:jc w:val="center"/>
              <w:rPr>
                <w:sz w:val="16"/>
                <w:szCs w:val="16"/>
              </w:rPr>
            </w:pPr>
            <w:r w:rsidRPr="0047693E">
              <w:rPr>
                <w:sz w:val="16"/>
                <w:szCs w:val="16"/>
              </w:rPr>
              <w:t xml:space="preserve">29.26 </w:t>
            </w:r>
          </w:p>
        </w:tc>
        <w:tc>
          <w:tcPr>
            <w:tcW w:w="693" w:type="dxa"/>
            <w:vAlign w:val="center"/>
          </w:tcPr>
          <w:p w14:paraId="09AC401D" w14:textId="74D16325" w:rsidR="0047693E" w:rsidRPr="0047693E" w:rsidRDefault="0047693E" w:rsidP="0047693E">
            <w:pPr>
              <w:jc w:val="center"/>
              <w:rPr>
                <w:sz w:val="16"/>
                <w:szCs w:val="16"/>
              </w:rPr>
            </w:pPr>
            <w:r w:rsidRPr="0047693E">
              <w:rPr>
                <w:sz w:val="16"/>
                <w:szCs w:val="16"/>
              </w:rPr>
              <w:t xml:space="preserve">30.86 </w:t>
            </w:r>
          </w:p>
        </w:tc>
        <w:tc>
          <w:tcPr>
            <w:tcW w:w="694" w:type="dxa"/>
            <w:vAlign w:val="center"/>
          </w:tcPr>
          <w:p w14:paraId="30245D8C" w14:textId="1FD5777B" w:rsidR="0047693E" w:rsidRPr="0047693E" w:rsidRDefault="0047693E" w:rsidP="0047693E">
            <w:pPr>
              <w:jc w:val="center"/>
              <w:rPr>
                <w:sz w:val="16"/>
                <w:szCs w:val="16"/>
              </w:rPr>
            </w:pPr>
            <w:r w:rsidRPr="0047693E">
              <w:rPr>
                <w:sz w:val="16"/>
                <w:szCs w:val="16"/>
              </w:rPr>
              <w:t xml:space="preserve">31.45 </w:t>
            </w:r>
          </w:p>
        </w:tc>
        <w:tc>
          <w:tcPr>
            <w:tcW w:w="693" w:type="dxa"/>
            <w:tcBorders>
              <w:right w:val="single" w:sz="4" w:space="0" w:color="FFFFFF" w:themeColor="background1"/>
            </w:tcBorders>
            <w:vAlign w:val="center"/>
          </w:tcPr>
          <w:p w14:paraId="7E25827F" w14:textId="5B557908" w:rsidR="0047693E" w:rsidRPr="0047693E" w:rsidRDefault="0047693E" w:rsidP="0047693E">
            <w:pPr>
              <w:jc w:val="center"/>
              <w:rPr>
                <w:sz w:val="16"/>
                <w:szCs w:val="16"/>
              </w:rPr>
            </w:pPr>
            <w:r w:rsidRPr="0047693E">
              <w:rPr>
                <w:sz w:val="16"/>
                <w:szCs w:val="16"/>
              </w:rPr>
              <w:t xml:space="preserve">32.00 </w:t>
            </w:r>
          </w:p>
        </w:tc>
        <w:tc>
          <w:tcPr>
            <w:tcW w:w="765" w:type="dxa"/>
            <w:tcBorders>
              <w:top w:val="single" w:sz="8" w:space="0" w:color="FFFFFF"/>
              <w:left w:val="single" w:sz="4" w:space="0" w:color="FFFFFF" w:themeColor="background1"/>
              <w:bottom w:val="single" w:sz="8" w:space="0" w:color="FFFFFF"/>
            </w:tcBorders>
            <w:vAlign w:val="center"/>
          </w:tcPr>
          <w:p w14:paraId="000C3CA6" w14:textId="4F4FA0E8" w:rsidR="0047693E" w:rsidRPr="006248BF" w:rsidRDefault="003E09C1" w:rsidP="0047693E">
            <w:pPr>
              <w:pStyle w:val="CorporatePlanmainbodytext"/>
              <w:spacing w:before="0" w:after="0" w:line="240" w:lineRule="auto"/>
              <w:jc w:val="center"/>
              <w:rPr>
                <w:b/>
                <w:sz w:val="16"/>
                <w:szCs w:val="16"/>
              </w:rPr>
            </w:pPr>
            <w:r>
              <w:rPr>
                <w:b/>
                <w:sz w:val="16"/>
              </w:rPr>
              <w:t xml:space="preserve">264.76 </w:t>
            </w:r>
          </w:p>
        </w:tc>
      </w:tr>
      <w:tr w:rsidR="003E09C1" w14:paraId="7D974879" w14:textId="77777777" w:rsidTr="00C3638A">
        <w:trPr>
          <w:cnfStyle w:val="000000010000" w:firstRow="0" w:lastRow="0" w:firstColumn="0" w:lastColumn="0" w:oddVBand="0" w:evenVBand="0" w:oddHBand="0" w:evenHBand="1" w:firstRowFirstColumn="0" w:firstRowLastColumn="0" w:lastRowFirstColumn="0" w:lastRowLastColumn="0"/>
          <w:trHeight w:val="690"/>
        </w:trPr>
        <w:tc>
          <w:tcPr>
            <w:tcW w:w="1347" w:type="dxa"/>
          </w:tcPr>
          <w:p w14:paraId="61734E5D" w14:textId="77777777" w:rsidR="0047693E" w:rsidRPr="002D25DC" w:rsidRDefault="0047693E" w:rsidP="0047693E">
            <w:pPr>
              <w:pStyle w:val="CorporatePlanmainbodytext"/>
              <w:spacing w:before="0" w:after="0" w:line="240" w:lineRule="auto"/>
              <w:rPr>
                <w:sz w:val="16"/>
              </w:rPr>
            </w:pPr>
            <w:r>
              <w:rPr>
                <w:sz w:val="16"/>
              </w:rPr>
              <w:t>Adjustments from last period</w:t>
            </w:r>
          </w:p>
        </w:tc>
        <w:tc>
          <w:tcPr>
            <w:tcW w:w="694" w:type="dxa"/>
            <w:vAlign w:val="center"/>
          </w:tcPr>
          <w:p w14:paraId="1F922792" w14:textId="3CDCB14F"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4504C117" w14:textId="798AF30C"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627059E8" w14:textId="629AFAE9" w:rsidR="0047693E" w:rsidRPr="0047693E" w:rsidRDefault="0047693E" w:rsidP="0047693E">
            <w:pPr>
              <w:jc w:val="center"/>
              <w:rPr>
                <w:sz w:val="16"/>
                <w:szCs w:val="16"/>
              </w:rPr>
            </w:pPr>
            <w:r w:rsidRPr="0047693E">
              <w:rPr>
                <w:sz w:val="16"/>
                <w:szCs w:val="16"/>
              </w:rPr>
              <w:t xml:space="preserve">- </w:t>
            </w:r>
          </w:p>
        </w:tc>
        <w:tc>
          <w:tcPr>
            <w:tcW w:w="693" w:type="dxa"/>
            <w:vAlign w:val="center"/>
          </w:tcPr>
          <w:p w14:paraId="0B360F39" w14:textId="6E9897AE" w:rsidR="0047693E" w:rsidRPr="0047693E" w:rsidRDefault="0047693E" w:rsidP="0047693E">
            <w:pPr>
              <w:jc w:val="center"/>
              <w:rPr>
                <w:sz w:val="16"/>
                <w:szCs w:val="16"/>
              </w:rPr>
            </w:pPr>
            <w:r w:rsidRPr="0047693E">
              <w:rPr>
                <w:sz w:val="16"/>
                <w:szCs w:val="16"/>
              </w:rPr>
              <w:t xml:space="preserve">- </w:t>
            </w:r>
          </w:p>
        </w:tc>
        <w:tc>
          <w:tcPr>
            <w:tcW w:w="694" w:type="dxa"/>
            <w:tcBorders>
              <w:right w:val="single" w:sz="4" w:space="0" w:color="FFFFFF" w:themeColor="background1"/>
            </w:tcBorders>
            <w:vAlign w:val="center"/>
          </w:tcPr>
          <w:p w14:paraId="33F2AD70" w14:textId="6EFFE2A6" w:rsidR="0047693E" w:rsidRPr="0047693E" w:rsidRDefault="0047693E" w:rsidP="0047693E">
            <w:pPr>
              <w:jc w:val="center"/>
              <w:rPr>
                <w:sz w:val="16"/>
                <w:szCs w:val="16"/>
              </w:rPr>
            </w:pPr>
            <w:r w:rsidRPr="0047693E">
              <w:rPr>
                <w:sz w:val="16"/>
                <w:szCs w:val="16"/>
              </w:rPr>
              <w:t xml:space="preserve">- </w:t>
            </w:r>
          </w:p>
        </w:tc>
        <w:tc>
          <w:tcPr>
            <w:tcW w:w="694" w:type="dxa"/>
            <w:tcBorders>
              <w:top w:val="single" w:sz="8" w:space="0" w:color="FFFFFF"/>
              <w:left w:val="single" w:sz="4" w:space="0" w:color="FFFFFF" w:themeColor="background1"/>
              <w:bottom w:val="single" w:sz="8" w:space="0" w:color="FFFFFF"/>
            </w:tcBorders>
            <w:vAlign w:val="center"/>
          </w:tcPr>
          <w:p w14:paraId="7FF47035" w14:textId="69A6DEA2"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5F81AF3E" w14:textId="41B7CF15" w:rsidR="0047693E" w:rsidRPr="0047693E" w:rsidRDefault="0047693E" w:rsidP="0047693E">
            <w:pPr>
              <w:jc w:val="center"/>
              <w:rPr>
                <w:sz w:val="16"/>
                <w:szCs w:val="16"/>
              </w:rPr>
            </w:pPr>
            <w:r w:rsidRPr="0047693E">
              <w:rPr>
                <w:sz w:val="16"/>
                <w:szCs w:val="16"/>
              </w:rPr>
              <w:t xml:space="preserve">- </w:t>
            </w:r>
          </w:p>
        </w:tc>
        <w:tc>
          <w:tcPr>
            <w:tcW w:w="693" w:type="dxa"/>
            <w:vAlign w:val="center"/>
          </w:tcPr>
          <w:p w14:paraId="0D2CBF75" w14:textId="4390377D"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08B9AE7E" w14:textId="0EAD8E9B" w:rsidR="0047693E" w:rsidRPr="0047693E" w:rsidRDefault="0047693E" w:rsidP="0047693E">
            <w:pPr>
              <w:jc w:val="center"/>
              <w:rPr>
                <w:sz w:val="16"/>
                <w:szCs w:val="16"/>
              </w:rPr>
            </w:pPr>
            <w:r w:rsidRPr="0047693E">
              <w:rPr>
                <w:sz w:val="16"/>
                <w:szCs w:val="16"/>
              </w:rPr>
              <w:t xml:space="preserve">- </w:t>
            </w:r>
          </w:p>
        </w:tc>
        <w:tc>
          <w:tcPr>
            <w:tcW w:w="693" w:type="dxa"/>
            <w:tcBorders>
              <w:right w:val="single" w:sz="4" w:space="0" w:color="FFFFFF" w:themeColor="background1"/>
            </w:tcBorders>
            <w:vAlign w:val="center"/>
          </w:tcPr>
          <w:p w14:paraId="5667DA15" w14:textId="33447BC5" w:rsidR="0047693E" w:rsidRPr="0047693E" w:rsidRDefault="0047693E" w:rsidP="0047693E">
            <w:pPr>
              <w:jc w:val="center"/>
              <w:rPr>
                <w:sz w:val="16"/>
                <w:szCs w:val="16"/>
              </w:rPr>
            </w:pPr>
            <w:r w:rsidRPr="0047693E">
              <w:rPr>
                <w:sz w:val="16"/>
                <w:szCs w:val="16"/>
              </w:rPr>
              <w:t xml:space="preserve">- </w:t>
            </w:r>
          </w:p>
        </w:tc>
        <w:tc>
          <w:tcPr>
            <w:tcW w:w="765" w:type="dxa"/>
            <w:tcBorders>
              <w:top w:val="single" w:sz="8" w:space="0" w:color="FFFFFF"/>
              <w:left w:val="single" w:sz="4" w:space="0" w:color="FFFFFF" w:themeColor="background1"/>
              <w:bottom w:val="single" w:sz="8" w:space="0" w:color="FFFFFF"/>
            </w:tcBorders>
            <w:vAlign w:val="center"/>
          </w:tcPr>
          <w:p w14:paraId="69264E50" w14:textId="77777777" w:rsidR="0047693E" w:rsidRPr="006248BF" w:rsidRDefault="0047693E" w:rsidP="0047693E">
            <w:pPr>
              <w:pStyle w:val="CorporatePlanmainbodytext"/>
              <w:spacing w:before="0" w:after="0" w:line="240" w:lineRule="auto"/>
              <w:jc w:val="center"/>
              <w:rPr>
                <w:b/>
                <w:sz w:val="16"/>
                <w:szCs w:val="16"/>
              </w:rPr>
            </w:pPr>
            <w:r w:rsidRPr="006248BF">
              <w:rPr>
                <w:b/>
                <w:sz w:val="16"/>
              </w:rPr>
              <w:t>0</w:t>
            </w:r>
          </w:p>
        </w:tc>
      </w:tr>
      <w:tr w:rsidR="003E09C1" w14:paraId="65776A9A" w14:textId="77777777" w:rsidTr="00C3638A">
        <w:trPr>
          <w:cnfStyle w:val="000000100000" w:firstRow="0" w:lastRow="0" w:firstColumn="0" w:lastColumn="0" w:oddVBand="0" w:evenVBand="0" w:oddHBand="1" w:evenHBand="0" w:firstRowFirstColumn="0" w:firstRowLastColumn="0" w:lastRowFirstColumn="0" w:lastRowLastColumn="0"/>
          <w:trHeight w:val="690"/>
        </w:trPr>
        <w:tc>
          <w:tcPr>
            <w:tcW w:w="1347" w:type="dxa"/>
          </w:tcPr>
          <w:p w14:paraId="2FC43C00" w14:textId="77777777" w:rsidR="0047693E" w:rsidRPr="007B0685" w:rsidRDefault="0047693E" w:rsidP="0047693E">
            <w:pPr>
              <w:pStyle w:val="CorporatePlanmainbodytext"/>
              <w:spacing w:before="0" w:after="0" w:line="240" w:lineRule="auto"/>
              <w:rPr>
                <w:sz w:val="16"/>
              </w:rPr>
            </w:pPr>
            <w:r w:rsidRPr="007B0685">
              <w:rPr>
                <w:sz w:val="16"/>
              </w:rPr>
              <w:t>Non-prescribed revenue offset of revenue requirement</w:t>
            </w:r>
          </w:p>
        </w:tc>
        <w:tc>
          <w:tcPr>
            <w:tcW w:w="694" w:type="dxa"/>
            <w:vAlign w:val="center"/>
          </w:tcPr>
          <w:p w14:paraId="163E9129" w14:textId="654CF587"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79539E78" w14:textId="54742863"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17F353DD" w14:textId="073E50D5" w:rsidR="0047693E" w:rsidRPr="0047693E" w:rsidRDefault="0047693E" w:rsidP="0047693E">
            <w:pPr>
              <w:jc w:val="center"/>
              <w:rPr>
                <w:sz w:val="16"/>
                <w:szCs w:val="16"/>
              </w:rPr>
            </w:pPr>
            <w:r w:rsidRPr="0047693E">
              <w:rPr>
                <w:sz w:val="16"/>
                <w:szCs w:val="16"/>
              </w:rPr>
              <w:t xml:space="preserve">- </w:t>
            </w:r>
          </w:p>
        </w:tc>
        <w:tc>
          <w:tcPr>
            <w:tcW w:w="693" w:type="dxa"/>
            <w:vAlign w:val="center"/>
          </w:tcPr>
          <w:p w14:paraId="6CE4F8E9" w14:textId="7CAFC04F" w:rsidR="0047693E" w:rsidRPr="0047693E" w:rsidRDefault="0047693E" w:rsidP="0047693E">
            <w:pPr>
              <w:jc w:val="center"/>
              <w:rPr>
                <w:sz w:val="16"/>
                <w:szCs w:val="16"/>
              </w:rPr>
            </w:pPr>
            <w:r w:rsidRPr="0047693E">
              <w:rPr>
                <w:sz w:val="16"/>
                <w:szCs w:val="16"/>
              </w:rPr>
              <w:t xml:space="preserve">- </w:t>
            </w:r>
          </w:p>
        </w:tc>
        <w:tc>
          <w:tcPr>
            <w:tcW w:w="694" w:type="dxa"/>
            <w:tcBorders>
              <w:right w:val="single" w:sz="4" w:space="0" w:color="FFFFFF" w:themeColor="background1"/>
            </w:tcBorders>
            <w:vAlign w:val="center"/>
          </w:tcPr>
          <w:p w14:paraId="272DE241" w14:textId="7D719B18" w:rsidR="0047693E" w:rsidRPr="0047693E" w:rsidRDefault="0047693E" w:rsidP="0047693E">
            <w:pPr>
              <w:jc w:val="center"/>
              <w:rPr>
                <w:sz w:val="16"/>
                <w:szCs w:val="16"/>
              </w:rPr>
            </w:pPr>
            <w:r w:rsidRPr="0047693E">
              <w:rPr>
                <w:sz w:val="16"/>
                <w:szCs w:val="16"/>
              </w:rPr>
              <w:t xml:space="preserve">- </w:t>
            </w:r>
          </w:p>
        </w:tc>
        <w:tc>
          <w:tcPr>
            <w:tcW w:w="694" w:type="dxa"/>
            <w:tcBorders>
              <w:top w:val="single" w:sz="8" w:space="0" w:color="FFFFFF"/>
              <w:left w:val="single" w:sz="4" w:space="0" w:color="FFFFFF" w:themeColor="background1"/>
              <w:bottom w:val="single" w:sz="8" w:space="0" w:color="FFFFFF"/>
            </w:tcBorders>
            <w:vAlign w:val="center"/>
          </w:tcPr>
          <w:p w14:paraId="264DA8C3" w14:textId="0A57E66D"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0C500FD1" w14:textId="692F9D11" w:rsidR="0047693E" w:rsidRPr="0047693E" w:rsidRDefault="0047693E" w:rsidP="0047693E">
            <w:pPr>
              <w:jc w:val="center"/>
              <w:rPr>
                <w:sz w:val="16"/>
                <w:szCs w:val="16"/>
              </w:rPr>
            </w:pPr>
            <w:r w:rsidRPr="0047693E">
              <w:rPr>
                <w:sz w:val="16"/>
                <w:szCs w:val="16"/>
              </w:rPr>
              <w:t xml:space="preserve">- </w:t>
            </w:r>
          </w:p>
        </w:tc>
        <w:tc>
          <w:tcPr>
            <w:tcW w:w="693" w:type="dxa"/>
            <w:vAlign w:val="center"/>
          </w:tcPr>
          <w:p w14:paraId="767B89A2" w14:textId="62A97B3A" w:rsidR="0047693E" w:rsidRPr="0047693E" w:rsidRDefault="0047693E" w:rsidP="0047693E">
            <w:pPr>
              <w:jc w:val="center"/>
              <w:rPr>
                <w:sz w:val="16"/>
                <w:szCs w:val="16"/>
              </w:rPr>
            </w:pPr>
            <w:r w:rsidRPr="0047693E">
              <w:rPr>
                <w:sz w:val="16"/>
                <w:szCs w:val="16"/>
              </w:rPr>
              <w:t xml:space="preserve">- </w:t>
            </w:r>
          </w:p>
        </w:tc>
        <w:tc>
          <w:tcPr>
            <w:tcW w:w="694" w:type="dxa"/>
            <w:vAlign w:val="center"/>
          </w:tcPr>
          <w:p w14:paraId="7C5BFB57" w14:textId="1AE9490C" w:rsidR="0047693E" w:rsidRPr="0047693E" w:rsidRDefault="0047693E" w:rsidP="0047693E">
            <w:pPr>
              <w:jc w:val="center"/>
              <w:rPr>
                <w:sz w:val="16"/>
                <w:szCs w:val="16"/>
              </w:rPr>
            </w:pPr>
            <w:r w:rsidRPr="0047693E">
              <w:rPr>
                <w:sz w:val="16"/>
                <w:szCs w:val="16"/>
              </w:rPr>
              <w:t xml:space="preserve">- </w:t>
            </w:r>
          </w:p>
        </w:tc>
        <w:tc>
          <w:tcPr>
            <w:tcW w:w="693" w:type="dxa"/>
            <w:tcBorders>
              <w:right w:val="single" w:sz="4" w:space="0" w:color="FFFFFF" w:themeColor="background1"/>
            </w:tcBorders>
            <w:vAlign w:val="center"/>
          </w:tcPr>
          <w:p w14:paraId="6FC64398" w14:textId="02A41732" w:rsidR="0047693E" w:rsidRPr="0047693E" w:rsidRDefault="0047693E" w:rsidP="0047693E">
            <w:pPr>
              <w:jc w:val="center"/>
              <w:rPr>
                <w:sz w:val="16"/>
                <w:szCs w:val="16"/>
              </w:rPr>
            </w:pPr>
            <w:r w:rsidRPr="0047693E">
              <w:rPr>
                <w:sz w:val="16"/>
                <w:szCs w:val="16"/>
              </w:rPr>
              <w:t xml:space="preserve">- </w:t>
            </w:r>
          </w:p>
        </w:tc>
        <w:tc>
          <w:tcPr>
            <w:tcW w:w="765" w:type="dxa"/>
            <w:tcBorders>
              <w:top w:val="single" w:sz="8" w:space="0" w:color="FFFFFF"/>
              <w:left w:val="single" w:sz="4" w:space="0" w:color="FFFFFF" w:themeColor="background1"/>
              <w:bottom w:val="single" w:sz="8" w:space="0" w:color="FFFFFF"/>
            </w:tcBorders>
            <w:vAlign w:val="center"/>
          </w:tcPr>
          <w:p w14:paraId="241C1C53" w14:textId="77777777" w:rsidR="0047693E" w:rsidRPr="006248BF" w:rsidRDefault="0047693E" w:rsidP="0047693E">
            <w:pPr>
              <w:pStyle w:val="CorporatePlanmainbodytext"/>
              <w:spacing w:before="0" w:after="0" w:line="240" w:lineRule="auto"/>
              <w:jc w:val="center"/>
              <w:rPr>
                <w:b/>
                <w:sz w:val="16"/>
                <w:szCs w:val="16"/>
              </w:rPr>
            </w:pPr>
            <w:r w:rsidRPr="006248BF">
              <w:rPr>
                <w:b/>
                <w:sz w:val="16"/>
              </w:rPr>
              <w:t>0</w:t>
            </w:r>
          </w:p>
        </w:tc>
      </w:tr>
      <w:tr w:rsidR="003E09C1" w14:paraId="4C4501B0" w14:textId="77777777" w:rsidTr="00C3638A">
        <w:trPr>
          <w:cnfStyle w:val="000000010000" w:firstRow="0" w:lastRow="0" w:firstColumn="0" w:lastColumn="0" w:oddVBand="0" w:evenVBand="0" w:oddHBand="0" w:evenHBand="1" w:firstRowFirstColumn="0" w:firstRowLastColumn="0" w:lastRowFirstColumn="0" w:lastRowLastColumn="0"/>
          <w:trHeight w:val="310"/>
        </w:trPr>
        <w:tc>
          <w:tcPr>
            <w:tcW w:w="1347" w:type="dxa"/>
          </w:tcPr>
          <w:p w14:paraId="3141769B" w14:textId="77777777" w:rsidR="0047693E" w:rsidRPr="007B0685" w:rsidRDefault="0047693E" w:rsidP="0047693E">
            <w:pPr>
              <w:pStyle w:val="CorporatePlanmainbodytext"/>
              <w:spacing w:before="0" w:after="0" w:line="240" w:lineRule="auto"/>
              <w:rPr>
                <w:sz w:val="16"/>
              </w:rPr>
            </w:pPr>
            <w:r w:rsidRPr="007B0685">
              <w:rPr>
                <w:sz w:val="16"/>
              </w:rPr>
              <w:t>Tax liability</w:t>
            </w:r>
          </w:p>
        </w:tc>
        <w:tc>
          <w:tcPr>
            <w:tcW w:w="694" w:type="dxa"/>
            <w:vAlign w:val="center"/>
          </w:tcPr>
          <w:p w14:paraId="376FD7EC" w14:textId="77777777" w:rsidR="0047693E" w:rsidRPr="0047693E" w:rsidRDefault="0047693E" w:rsidP="0047693E">
            <w:pPr>
              <w:jc w:val="center"/>
              <w:rPr>
                <w:sz w:val="16"/>
                <w:szCs w:val="16"/>
              </w:rPr>
            </w:pPr>
          </w:p>
        </w:tc>
        <w:tc>
          <w:tcPr>
            <w:tcW w:w="694" w:type="dxa"/>
            <w:vAlign w:val="center"/>
          </w:tcPr>
          <w:p w14:paraId="58BB5ABD" w14:textId="77777777" w:rsidR="0047693E" w:rsidRPr="0047693E" w:rsidRDefault="0047693E" w:rsidP="0047693E">
            <w:pPr>
              <w:jc w:val="center"/>
              <w:rPr>
                <w:sz w:val="16"/>
                <w:szCs w:val="16"/>
              </w:rPr>
            </w:pPr>
          </w:p>
        </w:tc>
        <w:tc>
          <w:tcPr>
            <w:tcW w:w="694" w:type="dxa"/>
            <w:vAlign w:val="center"/>
          </w:tcPr>
          <w:p w14:paraId="2694F4FB" w14:textId="77777777" w:rsidR="0047693E" w:rsidRPr="0047693E" w:rsidRDefault="0047693E" w:rsidP="0047693E">
            <w:pPr>
              <w:jc w:val="center"/>
              <w:rPr>
                <w:sz w:val="16"/>
                <w:szCs w:val="16"/>
              </w:rPr>
            </w:pPr>
          </w:p>
        </w:tc>
        <w:tc>
          <w:tcPr>
            <w:tcW w:w="693" w:type="dxa"/>
            <w:vAlign w:val="center"/>
          </w:tcPr>
          <w:p w14:paraId="3B86FF60" w14:textId="77777777" w:rsidR="0047693E" w:rsidRPr="0047693E" w:rsidRDefault="0047693E" w:rsidP="0047693E">
            <w:pPr>
              <w:jc w:val="center"/>
              <w:rPr>
                <w:sz w:val="16"/>
                <w:szCs w:val="16"/>
              </w:rPr>
            </w:pPr>
          </w:p>
        </w:tc>
        <w:tc>
          <w:tcPr>
            <w:tcW w:w="694" w:type="dxa"/>
            <w:tcBorders>
              <w:right w:val="single" w:sz="4" w:space="0" w:color="FFFFFF" w:themeColor="background1"/>
            </w:tcBorders>
            <w:vAlign w:val="center"/>
          </w:tcPr>
          <w:p w14:paraId="44FFD693" w14:textId="6C1A97BA" w:rsidR="0047693E" w:rsidRPr="0047693E" w:rsidRDefault="0047693E" w:rsidP="0047693E">
            <w:pPr>
              <w:jc w:val="center"/>
              <w:rPr>
                <w:sz w:val="16"/>
                <w:szCs w:val="16"/>
              </w:rPr>
            </w:pPr>
            <w:r w:rsidRPr="0047693E">
              <w:rPr>
                <w:sz w:val="16"/>
                <w:szCs w:val="16"/>
              </w:rPr>
              <w:t xml:space="preserve">5.91 </w:t>
            </w:r>
          </w:p>
        </w:tc>
        <w:tc>
          <w:tcPr>
            <w:tcW w:w="694" w:type="dxa"/>
            <w:tcBorders>
              <w:top w:val="single" w:sz="8" w:space="0" w:color="FFFFFF"/>
              <w:left w:val="single" w:sz="4" w:space="0" w:color="FFFFFF" w:themeColor="background1"/>
              <w:bottom w:val="single" w:sz="8" w:space="0" w:color="FFFFFF"/>
            </w:tcBorders>
            <w:vAlign w:val="center"/>
          </w:tcPr>
          <w:p w14:paraId="25D790EF" w14:textId="533BAE1C" w:rsidR="0047693E" w:rsidRPr="0047693E" w:rsidRDefault="0047693E" w:rsidP="0047693E">
            <w:pPr>
              <w:jc w:val="center"/>
              <w:rPr>
                <w:sz w:val="16"/>
                <w:szCs w:val="16"/>
              </w:rPr>
            </w:pPr>
            <w:r w:rsidRPr="0047693E">
              <w:rPr>
                <w:sz w:val="16"/>
                <w:szCs w:val="16"/>
              </w:rPr>
              <w:t xml:space="preserve">7.20 </w:t>
            </w:r>
          </w:p>
        </w:tc>
        <w:tc>
          <w:tcPr>
            <w:tcW w:w="694" w:type="dxa"/>
            <w:vAlign w:val="center"/>
          </w:tcPr>
          <w:p w14:paraId="59DFD7E5" w14:textId="33935C89" w:rsidR="0047693E" w:rsidRPr="0047693E" w:rsidRDefault="0047693E" w:rsidP="0047693E">
            <w:pPr>
              <w:jc w:val="center"/>
              <w:rPr>
                <w:sz w:val="16"/>
                <w:szCs w:val="16"/>
              </w:rPr>
            </w:pPr>
            <w:r w:rsidRPr="0047693E">
              <w:rPr>
                <w:sz w:val="16"/>
                <w:szCs w:val="16"/>
              </w:rPr>
              <w:t xml:space="preserve">7.48 </w:t>
            </w:r>
          </w:p>
        </w:tc>
        <w:tc>
          <w:tcPr>
            <w:tcW w:w="693" w:type="dxa"/>
            <w:vAlign w:val="center"/>
          </w:tcPr>
          <w:p w14:paraId="7B6A596F" w14:textId="3751D0FB" w:rsidR="0047693E" w:rsidRPr="0047693E" w:rsidRDefault="0047693E" w:rsidP="0047693E">
            <w:pPr>
              <w:jc w:val="center"/>
              <w:rPr>
                <w:sz w:val="16"/>
                <w:szCs w:val="16"/>
              </w:rPr>
            </w:pPr>
            <w:r w:rsidRPr="0047693E">
              <w:rPr>
                <w:sz w:val="16"/>
                <w:szCs w:val="16"/>
              </w:rPr>
              <w:t xml:space="preserve">7.67 </w:t>
            </w:r>
          </w:p>
        </w:tc>
        <w:tc>
          <w:tcPr>
            <w:tcW w:w="694" w:type="dxa"/>
            <w:vAlign w:val="center"/>
          </w:tcPr>
          <w:p w14:paraId="39F5F115" w14:textId="58CB0586" w:rsidR="0047693E" w:rsidRPr="0047693E" w:rsidRDefault="0047693E" w:rsidP="0047693E">
            <w:pPr>
              <w:jc w:val="center"/>
              <w:rPr>
                <w:sz w:val="16"/>
                <w:szCs w:val="16"/>
              </w:rPr>
            </w:pPr>
            <w:r w:rsidRPr="0047693E">
              <w:rPr>
                <w:sz w:val="16"/>
                <w:szCs w:val="16"/>
              </w:rPr>
              <w:t xml:space="preserve">7.74 </w:t>
            </w:r>
          </w:p>
        </w:tc>
        <w:tc>
          <w:tcPr>
            <w:tcW w:w="693" w:type="dxa"/>
            <w:tcBorders>
              <w:right w:val="single" w:sz="4" w:space="0" w:color="FFFFFF" w:themeColor="background1"/>
            </w:tcBorders>
            <w:vAlign w:val="center"/>
          </w:tcPr>
          <w:p w14:paraId="2B2E92EA" w14:textId="7F9FC56F" w:rsidR="0047693E" w:rsidRPr="0047693E" w:rsidRDefault="0047693E" w:rsidP="0047693E">
            <w:pPr>
              <w:jc w:val="center"/>
              <w:rPr>
                <w:sz w:val="16"/>
                <w:szCs w:val="16"/>
              </w:rPr>
            </w:pPr>
            <w:r w:rsidRPr="0047693E">
              <w:rPr>
                <w:sz w:val="16"/>
                <w:szCs w:val="16"/>
              </w:rPr>
              <w:t xml:space="preserve">7.81 </w:t>
            </w:r>
          </w:p>
        </w:tc>
        <w:tc>
          <w:tcPr>
            <w:tcW w:w="765" w:type="dxa"/>
            <w:tcBorders>
              <w:top w:val="single" w:sz="8" w:space="0" w:color="FFFFFF"/>
              <w:left w:val="single" w:sz="4" w:space="0" w:color="FFFFFF" w:themeColor="background1"/>
              <w:bottom w:val="single" w:sz="8" w:space="0" w:color="FFFFFF"/>
            </w:tcBorders>
            <w:vAlign w:val="center"/>
          </w:tcPr>
          <w:p w14:paraId="34C6DE25" w14:textId="2F6638C6" w:rsidR="0047693E" w:rsidRPr="006248BF" w:rsidRDefault="003E09C1" w:rsidP="0047693E">
            <w:pPr>
              <w:pStyle w:val="CorporatePlanmainbodytext"/>
              <w:spacing w:before="0" w:after="0" w:line="240" w:lineRule="auto"/>
              <w:jc w:val="center"/>
              <w:rPr>
                <w:b/>
                <w:sz w:val="16"/>
                <w:szCs w:val="16"/>
              </w:rPr>
            </w:pPr>
            <w:r>
              <w:rPr>
                <w:b/>
                <w:sz w:val="16"/>
                <w:szCs w:val="16"/>
              </w:rPr>
              <w:t xml:space="preserve">43.91 </w:t>
            </w:r>
          </w:p>
        </w:tc>
      </w:tr>
      <w:tr w:rsidR="003E09C1" w14:paraId="28BE2E53" w14:textId="77777777" w:rsidTr="00C3638A">
        <w:trPr>
          <w:cnfStyle w:val="000000100000" w:firstRow="0" w:lastRow="0" w:firstColumn="0" w:lastColumn="0" w:oddVBand="0" w:evenVBand="0" w:oddHBand="1" w:evenHBand="0" w:firstRowFirstColumn="0" w:firstRowLastColumn="0" w:lastRowFirstColumn="0" w:lastRowLastColumn="0"/>
          <w:trHeight w:val="431"/>
        </w:trPr>
        <w:tc>
          <w:tcPr>
            <w:tcW w:w="1347" w:type="dxa"/>
          </w:tcPr>
          <w:p w14:paraId="0E5EAB63" w14:textId="77777777" w:rsidR="003E09C1" w:rsidRPr="002D25DC" w:rsidRDefault="003E09C1" w:rsidP="003E09C1">
            <w:pPr>
              <w:pStyle w:val="CorporatePlanmainbodytext"/>
              <w:spacing w:before="0" w:after="0" w:line="240" w:lineRule="auto"/>
              <w:rPr>
                <w:b/>
                <w:sz w:val="16"/>
              </w:rPr>
            </w:pPr>
            <w:r w:rsidRPr="002D25DC">
              <w:rPr>
                <w:b/>
                <w:sz w:val="16"/>
              </w:rPr>
              <w:t>Total</w:t>
            </w:r>
          </w:p>
        </w:tc>
        <w:tc>
          <w:tcPr>
            <w:tcW w:w="694" w:type="dxa"/>
            <w:vAlign w:val="center"/>
          </w:tcPr>
          <w:p w14:paraId="60E19E66" w14:textId="3CD70D52" w:rsidR="003E09C1" w:rsidRPr="00C3638A" w:rsidRDefault="003E09C1" w:rsidP="003E09C1">
            <w:pPr>
              <w:rPr>
                <w:b/>
                <w:sz w:val="16"/>
                <w:szCs w:val="16"/>
              </w:rPr>
            </w:pPr>
            <w:r w:rsidRPr="00C3638A">
              <w:rPr>
                <w:b/>
                <w:sz w:val="16"/>
                <w:szCs w:val="16"/>
              </w:rPr>
              <w:t xml:space="preserve"> 104.06 </w:t>
            </w:r>
          </w:p>
        </w:tc>
        <w:tc>
          <w:tcPr>
            <w:tcW w:w="694" w:type="dxa"/>
            <w:vAlign w:val="center"/>
          </w:tcPr>
          <w:p w14:paraId="4A869A0D" w14:textId="2126E4F3" w:rsidR="003E09C1" w:rsidRPr="00C3638A" w:rsidRDefault="003E09C1" w:rsidP="003E09C1">
            <w:pPr>
              <w:rPr>
                <w:b/>
                <w:sz w:val="16"/>
                <w:szCs w:val="16"/>
              </w:rPr>
            </w:pPr>
            <w:r w:rsidRPr="00C3638A">
              <w:rPr>
                <w:b/>
                <w:sz w:val="16"/>
                <w:szCs w:val="16"/>
              </w:rPr>
              <w:t xml:space="preserve"> 106.94 </w:t>
            </w:r>
          </w:p>
        </w:tc>
        <w:tc>
          <w:tcPr>
            <w:tcW w:w="694" w:type="dxa"/>
            <w:vAlign w:val="center"/>
          </w:tcPr>
          <w:p w14:paraId="28D0CD40" w14:textId="6C29EFCD" w:rsidR="003E09C1" w:rsidRPr="00C3638A" w:rsidRDefault="003E09C1" w:rsidP="003E09C1">
            <w:pPr>
              <w:rPr>
                <w:b/>
                <w:sz w:val="16"/>
                <w:szCs w:val="16"/>
              </w:rPr>
            </w:pPr>
            <w:r w:rsidRPr="00C3638A">
              <w:rPr>
                <w:b/>
                <w:sz w:val="16"/>
                <w:szCs w:val="16"/>
              </w:rPr>
              <w:t xml:space="preserve"> 109.18 </w:t>
            </w:r>
          </w:p>
        </w:tc>
        <w:tc>
          <w:tcPr>
            <w:tcW w:w="693" w:type="dxa"/>
            <w:vAlign w:val="center"/>
          </w:tcPr>
          <w:p w14:paraId="6D5ED2A2" w14:textId="1FE18E26" w:rsidR="003E09C1" w:rsidRPr="00C3638A" w:rsidRDefault="003E09C1" w:rsidP="003E09C1">
            <w:pPr>
              <w:rPr>
                <w:b/>
                <w:sz w:val="16"/>
                <w:szCs w:val="16"/>
              </w:rPr>
            </w:pPr>
            <w:r w:rsidRPr="00C3638A">
              <w:rPr>
                <w:b/>
                <w:sz w:val="16"/>
                <w:szCs w:val="16"/>
              </w:rPr>
              <w:t xml:space="preserve"> 110.45 </w:t>
            </w:r>
          </w:p>
        </w:tc>
        <w:tc>
          <w:tcPr>
            <w:tcW w:w="694" w:type="dxa"/>
            <w:tcBorders>
              <w:right w:val="single" w:sz="4" w:space="0" w:color="FFFFFF" w:themeColor="background1"/>
            </w:tcBorders>
            <w:vAlign w:val="center"/>
          </w:tcPr>
          <w:p w14:paraId="69C38E81" w14:textId="2B171941" w:rsidR="003E09C1" w:rsidRPr="00C3638A" w:rsidRDefault="003E09C1" w:rsidP="003E09C1">
            <w:pPr>
              <w:rPr>
                <w:b/>
                <w:sz w:val="16"/>
                <w:szCs w:val="16"/>
              </w:rPr>
            </w:pPr>
            <w:r w:rsidRPr="00C3638A">
              <w:rPr>
                <w:b/>
                <w:sz w:val="16"/>
                <w:szCs w:val="16"/>
              </w:rPr>
              <w:t xml:space="preserve"> 118.55 </w:t>
            </w:r>
          </w:p>
        </w:tc>
        <w:tc>
          <w:tcPr>
            <w:tcW w:w="694" w:type="dxa"/>
            <w:tcBorders>
              <w:top w:val="single" w:sz="8" w:space="0" w:color="FFFFFF"/>
              <w:left w:val="single" w:sz="4" w:space="0" w:color="FFFFFF" w:themeColor="background1"/>
              <w:bottom w:val="nil"/>
            </w:tcBorders>
            <w:vAlign w:val="center"/>
          </w:tcPr>
          <w:p w14:paraId="0E3EDC3C" w14:textId="30309719" w:rsidR="003E09C1" w:rsidRPr="00C3638A" w:rsidRDefault="003E09C1" w:rsidP="003E09C1">
            <w:pPr>
              <w:rPr>
                <w:b/>
                <w:sz w:val="16"/>
                <w:szCs w:val="16"/>
              </w:rPr>
            </w:pPr>
            <w:r w:rsidRPr="00C3638A">
              <w:rPr>
                <w:b/>
                <w:sz w:val="16"/>
                <w:szCs w:val="16"/>
              </w:rPr>
              <w:t xml:space="preserve"> 120.76 </w:t>
            </w:r>
          </w:p>
        </w:tc>
        <w:tc>
          <w:tcPr>
            <w:tcW w:w="694" w:type="dxa"/>
            <w:vAlign w:val="center"/>
          </w:tcPr>
          <w:p w14:paraId="1C939675" w14:textId="532174AB" w:rsidR="003E09C1" w:rsidRPr="00C3638A" w:rsidRDefault="003E09C1" w:rsidP="003E09C1">
            <w:pPr>
              <w:rPr>
                <w:b/>
                <w:sz w:val="16"/>
                <w:szCs w:val="16"/>
              </w:rPr>
            </w:pPr>
            <w:r w:rsidRPr="00C3638A">
              <w:rPr>
                <w:b/>
                <w:sz w:val="16"/>
                <w:szCs w:val="16"/>
              </w:rPr>
              <w:t xml:space="preserve"> 124.96 </w:t>
            </w:r>
          </w:p>
        </w:tc>
        <w:tc>
          <w:tcPr>
            <w:tcW w:w="693" w:type="dxa"/>
            <w:vAlign w:val="center"/>
          </w:tcPr>
          <w:p w14:paraId="64FFC3DE" w14:textId="4585B51D" w:rsidR="003E09C1" w:rsidRPr="00C3638A" w:rsidRDefault="003E09C1" w:rsidP="003E09C1">
            <w:pPr>
              <w:rPr>
                <w:b/>
                <w:sz w:val="16"/>
                <w:szCs w:val="16"/>
              </w:rPr>
            </w:pPr>
            <w:r w:rsidRPr="00C3638A">
              <w:rPr>
                <w:b/>
                <w:sz w:val="16"/>
                <w:szCs w:val="16"/>
              </w:rPr>
              <w:t xml:space="preserve"> 128.35 </w:t>
            </w:r>
          </w:p>
        </w:tc>
        <w:tc>
          <w:tcPr>
            <w:tcW w:w="694" w:type="dxa"/>
            <w:vAlign w:val="center"/>
          </w:tcPr>
          <w:p w14:paraId="430A12C9" w14:textId="3581F014" w:rsidR="003E09C1" w:rsidRPr="00C3638A" w:rsidRDefault="003E09C1" w:rsidP="003E09C1">
            <w:pPr>
              <w:rPr>
                <w:b/>
                <w:sz w:val="16"/>
                <w:szCs w:val="16"/>
              </w:rPr>
            </w:pPr>
            <w:r w:rsidRPr="00C3638A">
              <w:rPr>
                <w:b/>
                <w:sz w:val="16"/>
                <w:szCs w:val="16"/>
              </w:rPr>
              <w:t xml:space="preserve"> 130.28 </w:t>
            </w:r>
          </w:p>
        </w:tc>
        <w:tc>
          <w:tcPr>
            <w:tcW w:w="693" w:type="dxa"/>
            <w:tcBorders>
              <w:right w:val="single" w:sz="4" w:space="0" w:color="FFFFFF" w:themeColor="background1"/>
            </w:tcBorders>
            <w:vAlign w:val="center"/>
          </w:tcPr>
          <w:p w14:paraId="747F7B83" w14:textId="54E4013C" w:rsidR="003E09C1" w:rsidRPr="00C3638A" w:rsidRDefault="003E09C1" w:rsidP="003E09C1">
            <w:pPr>
              <w:rPr>
                <w:b/>
                <w:sz w:val="16"/>
                <w:szCs w:val="16"/>
              </w:rPr>
            </w:pPr>
            <w:r w:rsidRPr="00C3638A">
              <w:rPr>
                <w:b/>
                <w:sz w:val="16"/>
                <w:szCs w:val="16"/>
              </w:rPr>
              <w:t xml:space="preserve"> 131.90 </w:t>
            </w:r>
          </w:p>
        </w:tc>
        <w:tc>
          <w:tcPr>
            <w:tcW w:w="765" w:type="dxa"/>
            <w:tcBorders>
              <w:top w:val="single" w:sz="8" w:space="0" w:color="FFFFFF"/>
              <w:left w:val="single" w:sz="4" w:space="0" w:color="FFFFFF" w:themeColor="background1"/>
              <w:bottom w:val="nil"/>
            </w:tcBorders>
            <w:vAlign w:val="center"/>
          </w:tcPr>
          <w:p w14:paraId="59B25044" w14:textId="2F114513" w:rsidR="003E09C1" w:rsidRPr="002D25DC" w:rsidRDefault="003E09C1" w:rsidP="003E09C1">
            <w:pPr>
              <w:pStyle w:val="CorporatePlanmainbodytext"/>
              <w:spacing w:before="0" w:after="0" w:line="240" w:lineRule="auto"/>
              <w:jc w:val="center"/>
              <w:rPr>
                <w:b/>
                <w:sz w:val="16"/>
                <w:szCs w:val="16"/>
              </w:rPr>
            </w:pPr>
            <w:r>
              <w:rPr>
                <w:b/>
                <w:sz w:val="16"/>
                <w:szCs w:val="16"/>
              </w:rPr>
              <w:t xml:space="preserve">1,185.45 </w:t>
            </w:r>
          </w:p>
        </w:tc>
      </w:tr>
    </w:tbl>
    <w:p w14:paraId="2303F607" w14:textId="77777777" w:rsidR="00D06143" w:rsidRPr="00D06143" w:rsidRDefault="002D7663" w:rsidP="00780113">
      <w:pPr>
        <w:pStyle w:val="Heading1"/>
      </w:pPr>
      <w:bookmarkStart w:id="45" w:name="_Toc115430847"/>
      <w:r>
        <w:rPr>
          <w:noProof/>
        </w:rPr>
        <mc:AlternateContent>
          <mc:Choice Requires="wps">
            <w:drawing>
              <wp:anchor distT="45720" distB="45720" distL="114300" distR="114300" simplePos="0" relativeHeight="251743232" behindDoc="0" locked="0" layoutInCell="1" allowOverlap="1" wp14:anchorId="3304A6B9" wp14:editId="547CDD39">
                <wp:simplePos x="0" y="0"/>
                <wp:positionH relativeFrom="margin">
                  <wp:posOffset>-45085</wp:posOffset>
                </wp:positionH>
                <wp:positionV relativeFrom="paragraph">
                  <wp:posOffset>485775</wp:posOffset>
                </wp:positionV>
                <wp:extent cx="5715000" cy="830580"/>
                <wp:effectExtent l="0" t="0" r="19050" b="2667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30580"/>
                        </a:xfrm>
                        <a:prstGeom prst="rect">
                          <a:avLst/>
                        </a:prstGeom>
                        <a:solidFill>
                          <a:srgbClr val="FFFFFF"/>
                        </a:solidFill>
                        <a:ln w="9525">
                          <a:solidFill>
                            <a:srgbClr val="000000"/>
                          </a:solidFill>
                          <a:miter lim="800000"/>
                          <a:headEnd/>
                          <a:tailEnd/>
                        </a:ln>
                      </wps:spPr>
                      <wps:txbx>
                        <w:txbxContent>
                          <w:p w14:paraId="26D32D96" w14:textId="77777777" w:rsidR="007405EF" w:rsidRPr="002D7663" w:rsidRDefault="007405EF" w:rsidP="002D7663">
                            <w:pPr>
                              <w:pStyle w:val="CorporatePlanmainbodytext"/>
                              <w:rPr>
                                <w:b/>
                              </w:rPr>
                            </w:pPr>
                            <w:r w:rsidRPr="002D7663">
                              <w:rPr>
                                <w:b/>
                              </w:rPr>
                              <w:t xml:space="preserve">Key points: </w:t>
                            </w:r>
                          </w:p>
                          <w:p w14:paraId="0E889D0A" w14:textId="1EEAF67F" w:rsidR="007405EF" w:rsidRPr="002D7663" w:rsidRDefault="007405EF" w:rsidP="00E70D67">
                            <w:pPr>
                              <w:pStyle w:val="CorporatePlanmainbodytext"/>
                              <w:numPr>
                                <w:ilvl w:val="0"/>
                                <w:numId w:val="38"/>
                              </w:numPr>
                            </w:pPr>
                            <w:r w:rsidRPr="002D7663">
                              <w:t xml:space="preserve">Operating </w:t>
                            </w:r>
                            <w:r>
                              <w:t>e</w:t>
                            </w:r>
                            <w:r w:rsidRPr="002D7663">
                              <w:t>xpenditure for</w:t>
                            </w:r>
                            <w:r>
                              <w:t xml:space="preserve"> the</w:t>
                            </w:r>
                            <w:r w:rsidRPr="002D7663">
                              <w:t xml:space="preserve"> </w:t>
                            </w:r>
                            <w:r>
                              <w:t>baseline reference year (</w:t>
                            </w:r>
                            <w:r w:rsidRPr="002D7663">
                              <w:t>2021</w:t>
                            </w:r>
                            <w:r>
                              <w:t>-</w:t>
                            </w:r>
                            <w:r w:rsidRPr="002D7663">
                              <w:t>22</w:t>
                            </w:r>
                            <w:r>
                              <w:t>)</w:t>
                            </w:r>
                            <w:r w:rsidRPr="002D7663">
                              <w:t xml:space="preserve"> is </w:t>
                            </w:r>
                            <w:r w:rsidRPr="00AB574A">
                              <w:t>1</w:t>
                            </w:r>
                            <w:r>
                              <w:t>0</w:t>
                            </w:r>
                            <w:r w:rsidRPr="00AB574A">
                              <w:t xml:space="preserve">% above </w:t>
                            </w:r>
                            <w:r>
                              <w:t>the PR18 P</w:t>
                            </w:r>
                            <w:r w:rsidRPr="00AB574A">
                              <w:t xml:space="preserve">rice </w:t>
                            </w:r>
                            <w:r>
                              <w:t>D</w:t>
                            </w:r>
                            <w:r w:rsidRPr="00AB574A">
                              <w:t>etermination allowance, but only 6% above on a per connection basis due to above-forecast connection growth</w:t>
                            </w:r>
                            <w:r>
                              <w:t>.</w:t>
                            </w:r>
                          </w:p>
                          <w:p w14:paraId="29FD33AE" w14:textId="77777777" w:rsidR="007405EF" w:rsidRPr="002D7663" w:rsidRDefault="007405EF" w:rsidP="00E70D67">
                            <w:pPr>
                              <w:pStyle w:val="CorporatePlanmainbodytext"/>
                              <w:numPr>
                                <w:ilvl w:val="0"/>
                                <w:numId w:val="38"/>
                              </w:numPr>
                            </w:pPr>
                            <w:r w:rsidRPr="002D7663">
                              <w:t>Significant cost pressures have emerged since 2018</w:t>
                            </w:r>
                            <w:r>
                              <w:t>.</w:t>
                            </w:r>
                          </w:p>
                          <w:p w14:paraId="71B46E64" w14:textId="77777777" w:rsidR="007405EF" w:rsidRDefault="007405EF" w:rsidP="00E70D67">
                            <w:pPr>
                              <w:pStyle w:val="CorporatePlanmainbodytext"/>
                              <w:numPr>
                                <w:ilvl w:val="0"/>
                                <w:numId w:val="38"/>
                              </w:numPr>
                            </w:pPr>
                            <w:r>
                              <w:t>G</w:t>
                            </w:r>
                            <w:r w:rsidRPr="006354CC">
                              <w:t xml:space="preserve">ross cost growth of 2.2% p.a. in line with </w:t>
                            </w:r>
                            <w:r>
                              <w:t xml:space="preserve">forecast </w:t>
                            </w:r>
                            <w:r w:rsidRPr="006354CC">
                              <w:t>connection growth</w:t>
                            </w:r>
                            <w:r>
                              <w:t xml:space="preserve"> </w:t>
                            </w:r>
                            <w:r w:rsidRPr="002D7663">
                              <w:t>during 2023-28</w:t>
                            </w:r>
                          </w:p>
                          <w:p w14:paraId="31FBE229" w14:textId="77777777" w:rsidR="007405EF" w:rsidRDefault="007405EF" w:rsidP="00E70D67">
                            <w:pPr>
                              <w:pStyle w:val="CorporatePlanmainbodytext"/>
                              <w:numPr>
                                <w:ilvl w:val="0"/>
                                <w:numId w:val="38"/>
                              </w:numPr>
                            </w:pPr>
                            <w:r w:rsidRPr="002D7663">
                              <w:t>Cost efficiency of 1</w:t>
                            </w:r>
                            <w:r>
                              <w:t>.0</w:t>
                            </w:r>
                            <w:r w:rsidRPr="002D7663">
                              <w:t xml:space="preserve">% p.a. </w:t>
                            </w:r>
                            <w:r>
                              <w:t>forecast to be achieved</w:t>
                            </w:r>
                          </w:p>
                          <w:p w14:paraId="27200973" w14:textId="77777777" w:rsidR="007405EF" w:rsidRDefault="007405EF" w:rsidP="00E70D67">
                            <w:pPr>
                              <w:pStyle w:val="CorporatePlanmainbodytext"/>
                              <w:numPr>
                                <w:ilvl w:val="0"/>
                                <w:numId w:val="38"/>
                              </w:numPr>
                            </w:pPr>
                            <w:r>
                              <w:t>Net cost growth of 1.2% p.a. proposed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04A6B9" id="_x0000_s1051" type="#_x0000_t202" style="position:absolute;left:0;text-align:left;margin-left:-3.55pt;margin-top:38.25pt;width:450pt;height:65.4pt;z-index:25174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">
                <v:textbox style="mso-fit-shape-to-text:t">
                  <w:txbxContent>
                    <w:p w14:paraId="26D32D96" w14:textId="77777777" w:rsidR="007405EF" w:rsidRPr="002D7663" w:rsidRDefault="007405EF" w:rsidP="002D7663">
                      <w:pPr>
                        <w:pStyle w:val="CorporatePlanmainbodytext"/>
                        <w:rPr>
                          <w:b/>
                        </w:rPr>
                      </w:pPr>
                      <w:r w:rsidRPr="002D7663">
                        <w:rPr>
                          <w:b/>
                        </w:rPr>
                        <w:t xml:space="preserve">Key points: </w:t>
                      </w:r>
                    </w:p>
                    <w:p w14:paraId="0E889D0A" w14:textId="1EEAF67F" w:rsidR="007405EF" w:rsidRPr="002D7663" w:rsidRDefault="007405EF" w:rsidP="00E70D67">
                      <w:pPr>
                        <w:pStyle w:val="CorporatePlanmainbodytext"/>
                        <w:numPr>
                          <w:ilvl w:val="0"/>
                          <w:numId w:val="38"/>
                        </w:numPr>
                      </w:pPr>
                      <w:r w:rsidRPr="002D7663">
                        <w:t xml:space="preserve">Operating </w:t>
                      </w:r>
                      <w:r>
                        <w:t>e</w:t>
                      </w:r>
                      <w:r w:rsidRPr="002D7663">
                        <w:t>xpenditure for</w:t>
                      </w:r>
                      <w:r>
                        <w:t xml:space="preserve"> the</w:t>
                      </w:r>
                      <w:r w:rsidRPr="002D7663">
                        <w:t xml:space="preserve"> </w:t>
                      </w:r>
                      <w:r>
                        <w:t>baseline reference year (</w:t>
                      </w:r>
                      <w:r w:rsidRPr="002D7663">
                        <w:t>2021</w:t>
                      </w:r>
                      <w:r>
                        <w:t>-</w:t>
                      </w:r>
                      <w:r w:rsidRPr="002D7663">
                        <w:t>22</w:t>
                      </w:r>
                      <w:r>
                        <w:t>)</w:t>
                      </w:r>
                      <w:r w:rsidRPr="002D7663">
                        <w:t xml:space="preserve"> is </w:t>
                      </w:r>
                      <w:r w:rsidRPr="00AB574A">
                        <w:t>1</w:t>
                      </w:r>
                      <w:r>
                        <w:t>0</w:t>
                      </w:r>
                      <w:r w:rsidRPr="00AB574A">
                        <w:t xml:space="preserve">% above </w:t>
                      </w:r>
                      <w:r>
                        <w:t>the PR18 P</w:t>
                      </w:r>
                      <w:r w:rsidRPr="00AB574A">
                        <w:t xml:space="preserve">rice </w:t>
                      </w:r>
                      <w:r>
                        <w:t>D</w:t>
                      </w:r>
                      <w:r w:rsidRPr="00AB574A">
                        <w:t>etermination allowance, but only 6% above on a per connection basis due to above-forecast connection growth</w:t>
                      </w:r>
                      <w:r>
                        <w:t>.</w:t>
                      </w:r>
                    </w:p>
                    <w:p w14:paraId="29FD33AE" w14:textId="77777777" w:rsidR="007405EF" w:rsidRPr="002D7663" w:rsidRDefault="007405EF" w:rsidP="00E70D67">
                      <w:pPr>
                        <w:pStyle w:val="CorporatePlanmainbodytext"/>
                        <w:numPr>
                          <w:ilvl w:val="0"/>
                          <w:numId w:val="38"/>
                        </w:numPr>
                      </w:pPr>
                      <w:r w:rsidRPr="002D7663">
                        <w:t>Significant cost pressures have emerged since 2018</w:t>
                      </w:r>
                      <w:r>
                        <w:t>.</w:t>
                      </w:r>
                    </w:p>
                    <w:p w14:paraId="71B46E64" w14:textId="77777777" w:rsidR="007405EF" w:rsidRDefault="007405EF" w:rsidP="00E70D67">
                      <w:pPr>
                        <w:pStyle w:val="CorporatePlanmainbodytext"/>
                        <w:numPr>
                          <w:ilvl w:val="0"/>
                          <w:numId w:val="38"/>
                        </w:numPr>
                      </w:pPr>
                      <w:r>
                        <w:t>G</w:t>
                      </w:r>
                      <w:r w:rsidRPr="006354CC">
                        <w:t xml:space="preserve">ross cost growth of 2.2% p.a. in line with </w:t>
                      </w:r>
                      <w:r>
                        <w:t xml:space="preserve">forecast </w:t>
                      </w:r>
                      <w:r w:rsidRPr="006354CC">
                        <w:t>connection growth</w:t>
                      </w:r>
                      <w:r>
                        <w:t xml:space="preserve"> </w:t>
                      </w:r>
                      <w:r w:rsidRPr="002D7663">
                        <w:t>during 2023-28</w:t>
                      </w:r>
                    </w:p>
                    <w:p w14:paraId="31FBE229" w14:textId="77777777" w:rsidR="007405EF" w:rsidRDefault="007405EF" w:rsidP="00E70D67">
                      <w:pPr>
                        <w:pStyle w:val="CorporatePlanmainbodytext"/>
                        <w:numPr>
                          <w:ilvl w:val="0"/>
                          <w:numId w:val="38"/>
                        </w:numPr>
                      </w:pPr>
                      <w:r w:rsidRPr="002D7663">
                        <w:t>Cost efficiency of 1</w:t>
                      </w:r>
                      <w:r>
                        <w:t>.0</w:t>
                      </w:r>
                      <w:r w:rsidRPr="002D7663">
                        <w:t xml:space="preserve">% p.a. </w:t>
                      </w:r>
                      <w:r>
                        <w:t>forecast to be achieved</w:t>
                      </w:r>
                    </w:p>
                    <w:p w14:paraId="27200973" w14:textId="77777777" w:rsidR="007405EF" w:rsidRDefault="007405EF" w:rsidP="00E70D67">
                      <w:pPr>
                        <w:pStyle w:val="CorporatePlanmainbodytext"/>
                        <w:numPr>
                          <w:ilvl w:val="0"/>
                          <w:numId w:val="38"/>
                        </w:numPr>
                      </w:pPr>
                      <w:r>
                        <w:t>Net cost growth of 1.2% p.a. proposed</w:t>
                      </w:r>
                    </w:p>
                  </w:txbxContent>
                </v:textbox>
                <w10:wrap type="square" anchorx="margin"/>
              </v:shape>
            </w:pict>
          </mc:Fallback>
        </mc:AlternateContent>
      </w:r>
      <w:r w:rsidR="00D06143" w:rsidRPr="00D06143">
        <w:t>Forecast Operating Expenditure</w:t>
      </w:r>
      <w:bookmarkEnd w:id="45"/>
    </w:p>
    <w:p w14:paraId="6A023625" w14:textId="77777777" w:rsidR="006354CC" w:rsidRDefault="006354CC" w:rsidP="007D7128">
      <w:pPr>
        <w:pStyle w:val="CorporatePlanmainbodytext"/>
      </w:pPr>
    </w:p>
    <w:p w14:paraId="71E40DD8" w14:textId="77777777" w:rsidR="007D7128" w:rsidRDefault="007D7128" w:rsidP="007D7128">
      <w:pPr>
        <w:pStyle w:val="CorporatePlanmainbodytext"/>
      </w:pPr>
      <w:r>
        <w:t>The operating costs included in our submission have been reviewed and analysed extensively to ensure they are as prudent and efficient as possible while continuing to provide the service level</w:t>
      </w:r>
      <w:r w:rsidR="00435BBC">
        <w:t xml:space="preserve">s </w:t>
      </w:r>
      <w:r>
        <w:t>that our customers expect and are willing to pay</w:t>
      </w:r>
      <w:r w:rsidR="00375B88">
        <w:t>,</w:t>
      </w:r>
      <w:r>
        <w:t xml:space="preserve"> while</w:t>
      </w:r>
      <w:r w:rsidR="00435BBC">
        <w:t xml:space="preserve"> </w:t>
      </w:r>
      <w:r>
        <w:t xml:space="preserve">also managing the significant cost pressures due to a number of factors that are detailed </w:t>
      </w:r>
      <w:r w:rsidR="006354CC">
        <w:t>below.</w:t>
      </w:r>
    </w:p>
    <w:p w14:paraId="54F40098" w14:textId="77777777" w:rsidR="006354CC" w:rsidRDefault="006354CC" w:rsidP="007D7128">
      <w:pPr>
        <w:pStyle w:val="CorporatePlanmainbodytext"/>
      </w:pPr>
    </w:p>
    <w:p w14:paraId="2FC79B11" w14:textId="77777777" w:rsidR="00BB26D9" w:rsidRDefault="00BB26D9" w:rsidP="00BB26D9">
      <w:pPr>
        <w:pStyle w:val="Heading2"/>
      </w:pPr>
      <w:bookmarkStart w:id="46" w:name="_Toc115430848"/>
      <w:r>
        <w:t>Total operating expenditure</w:t>
      </w:r>
      <w:bookmarkEnd w:id="46"/>
    </w:p>
    <w:p w14:paraId="17949878" w14:textId="4493A5B2" w:rsidR="002D7663" w:rsidRDefault="007D7128" w:rsidP="007D7128">
      <w:pPr>
        <w:pStyle w:val="CorporatePlanmainbodytext"/>
      </w:pPr>
      <w:r>
        <w:t xml:space="preserve">We forecast a total </w:t>
      </w:r>
      <w:r w:rsidR="009B2EA5">
        <w:t xml:space="preserve">prescribed </w:t>
      </w:r>
      <w:r>
        <w:t>operating expenditure of $3</w:t>
      </w:r>
      <w:r w:rsidR="005D25DF">
        <w:t>75</w:t>
      </w:r>
      <w:r>
        <w:t>.</w:t>
      </w:r>
      <w:r w:rsidR="00915B67">
        <w:t>2</w:t>
      </w:r>
      <w:r>
        <w:t xml:space="preserve"> million over the </w:t>
      </w:r>
      <w:r w:rsidR="00915B67">
        <w:t>5</w:t>
      </w:r>
      <w:r w:rsidR="002163E6">
        <w:t>-year</w:t>
      </w:r>
      <w:r>
        <w:t xml:space="preserve"> regulatory period which includes $3</w:t>
      </w:r>
      <w:r w:rsidR="005D25DF">
        <w:t>4.6</w:t>
      </w:r>
      <w:r>
        <w:t xml:space="preserve"> million of non-controllable costs associated with license fees, environmental contribution and bulk water charges.</w:t>
      </w:r>
    </w:p>
    <w:p w14:paraId="4B25B9CD" w14:textId="723A5157" w:rsidR="003E09C1" w:rsidRDefault="009B2EA5" w:rsidP="007D7128">
      <w:pPr>
        <w:pStyle w:val="CorporatePlanmainbodytext"/>
      </w:pPr>
      <w:r>
        <w:t xml:space="preserve">The following </w:t>
      </w:r>
      <w:r w:rsidR="007D7128" w:rsidRPr="007D7128">
        <w:t xml:space="preserve">Figure </w:t>
      </w:r>
      <w:r w:rsidR="00F72AD4">
        <w:t>14.1</w:t>
      </w:r>
      <w:r w:rsidR="007D7128" w:rsidRPr="007D7128">
        <w:t xml:space="preserve"> outlines the actual and forecast operating expenditure over the current 2018-23 regulatory period as well as forecast for the next regulatory period. </w:t>
      </w:r>
      <w:r w:rsidR="0090247B">
        <w:t xml:space="preserve">The </w:t>
      </w:r>
      <w:r w:rsidR="004D5B0A">
        <w:t>chart</w:t>
      </w:r>
      <w:r w:rsidR="0090247B">
        <w:t xml:space="preserve"> shows an increase in expenditure from 2021-22 due to substantial </w:t>
      </w:r>
      <w:r>
        <w:t>and sustained cost pressures</w:t>
      </w:r>
      <w:r w:rsidR="0090247B">
        <w:t xml:space="preserve">, which </w:t>
      </w:r>
      <w:r>
        <w:t>are described in detail in</w:t>
      </w:r>
      <w:r w:rsidR="0090247B">
        <w:t xml:space="preserve"> section</w:t>
      </w:r>
      <w:r>
        <w:t>s 14.3 and</w:t>
      </w:r>
      <w:r w:rsidR="0090247B">
        <w:t xml:space="preserve"> 14.4. </w:t>
      </w:r>
    </w:p>
    <w:p w14:paraId="4203777C" w14:textId="13A79637" w:rsidR="00785222" w:rsidRDefault="0090247B" w:rsidP="007D7128">
      <w:pPr>
        <w:pStyle w:val="CorporatePlanmainbodytext"/>
      </w:pPr>
      <w:r>
        <w:t>D</w:t>
      </w:r>
      <w:r w:rsidR="007D7128" w:rsidRPr="007D7128">
        <w:t xml:space="preserve">ue to the </w:t>
      </w:r>
      <w:r w:rsidR="00785222">
        <w:t xml:space="preserve">increased </w:t>
      </w:r>
      <w:r w:rsidR="00C3638A">
        <w:t xml:space="preserve">connection </w:t>
      </w:r>
      <w:r w:rsidR="007D7128" w:rsidRPr="007D7128">
        <w:t xml:space="preserve">growth forecasts </w:t>
      </w:r>
      <w:r w:rsidR="00785222" w:rsidRPr="007D7128">
        <w:t xml:space="preserve">over the next 5 years </w:t>
      </w:r>
      <w:r w:rsidR="00785222">
        <w:t>(</w:t>
      </w:r>
      <w:r w:rsidR="00785222" w:rsidRPr="007D7128">
        <w:t xml:space="preserve">2.2% </w:t>
      </w:r>
      <w:r w:rsidR="00785222">
        <w:t>p.a.)</w:t>
      </w:r>
      <w:r w:rsidR="00785222" w:rsidRPr="007D7128">
        <w:t xml:space="preserve">, </w:t>
      </w:r>
      <w:r w:rsidR="00785222">
        <w:t xml:space="preserve">and </w:t>
      </w:r>
      <w:r w:rsidR="009B2EA5">
        <w:t>ongoing</w:t>
      </w:r>
      <w:r w:rsidR="00785222">
        <w:t xml:space="preserve"> cost pressures, </w:t>
      </w:r>
      <w:r w:rsidR="007D7128" w:rsidRPr="007D7128">
        <w:t xml:space="preserve">operating expenditure is forecast to </w:t>
      </w:r>
      <w:r w:rsidR="009B2EA5">
        <w:t xml:space="preserve">incrementally </w:t>
      </w:r>
      <w:r w:rsidR="007D7128" w:rsidRPr="007D7128">
        <w:t>increase</w:t>
      </w:r>
      <w:r w:rsidR="00785222">
        <w:t xml:space="preserve"> </w:t>
      </w:r>
      <w:r w:rsidR="004D5B0A">
        <w:t xml:space="preserve">year-on-year </w:t>
      </w:r>
      <w:r w:rsidR="00785222">
        <w:t>from the current price period</w:t>
      </w:r>
      <w:r w:rsidR="00C3638A">
        <w:t>.</w:t>
      </w:r>
    </w:p>
    <w:p w14:paraId="3AA9FD66" w14:textId="0A46FE26" w:rsidR="007D7128" w:rsidRDefault="002163E6" w:rsidP="007D7128">
      <w:pPr>
        <w:pStyle w:val="CorporatePlanmainbodytext"/>
      </w:pPr>
      <w:r>
        <w:t>H</w:t>
      </w:r>
      <w:r w:rsidRPr="007D7128">
        <w:t>owever,</w:t>
      </w:r>
      <w:r w:rsidR="007D7128" w:rsidRPr="007D7128">
        <w:t xml:space="preserve"> </w:t>
      </w:r>
      <w:r w:rsidR="00785222">
        <w:t xml:space="preserve">the operating expenditure increases </w:t>
      </w:r>
      <w:r w:rsidR="007D7128" w:rsidRPr="007D7128">
        <w:t xml:space="preserve">will be less than </w:t>
      </w:r>
      <w:r w:rsidR="007D7128">
        <w:t xml:space="preserve">the forecast </w:t>
      </w:r>
      <w:r w:rsidR="007D7128" w:rsidRPr="007D7128">
        <w:t xml:space="preserve">growth </w:t>
      </w:r>
      <w:r w:rsidR="007D7128">
        <w:t xml:space="preserve">rate </w:t>
      </w:r>
      <w:r w:rsidR="007D7128" w:rsidRPr="007D7128">
        <w:t xml:space="preserve">which continues to reflect our commitment to deliver our operational efficiency program as detailed in section </w:t>
      </w:r>
      <w:r w:rsidR="00B10CB5" w:rsidRPr="00B10CB5">
        <w:t>14.4</w:t>
      </w:r>
      <w:r w:rsidR="00B10CB5">
        <w:t>.</w:t>
      </w:r>
    </w:p>
    <w:p w14:paraId="44B23ECE" w14:textId="31C91B02" w:rsidR="001064F0" w:rsidRDefault="001064F0" w:rsidP="007D7128">
      <w:pPr>
        <w:pStyle w:val="CorporatePlanmainbodytext"/>
      </w:pPr>
      <w:r>
        <w:rPr>
          <w:noProof/>
        </w:rPr>
        <w:drawing>
          <wp:inline distT="0" distB="0" distL="0" distR="0" wp14:anchorId="0B1DE4C9" wp14:editId="717C38E2">
            <wp:extent cx="5746115" cy="3429000"/>
            <wp:effectExtent l="0" t="0" r="6985" b="0"/>
            <wp:docPr id="55" name="Chart 55">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38876C" w14:textId="3C0BB846" w:rsidR="00BB26D9" w:rsidRPr="00E67EA7" w:rsidRDefault="00BB26D9" w:rsidP="00BB26D9">
      <w:pPr>
        <w:pStyle w:val="CorporatePlanmainbodytext"/>
        <w:rPr>
          <w:sz w:val="20"/>
        </w:rPr>
      </w:pPr>
      <w:r>
        <w:rPr>
          <w:sz w:val="20"/>
        </w:rPr>
        <w:t>Figure</w:t>
      </w:r>
      <w:r w:rsidRPr="00E67EA7">
        <w:rPr>
          <w:sz w:val="20"/>
        </w:rPr>
        <w:t xml:space="preserve"> 1</w:t>
      </w:r>
      <w:r w:rsidR="0075419F">
        <w:rPr>
          <w:sz w:val="20"/>
        </w:rPr>
        <w:t>4.1</w:t>
      </w:r>
      <w:r w:rsidRPr="00E67EA7">
        <w:rPr>
          <w:sz w:val="20"/>
        </w:rPr>
        <w:tab/>
      </w:r>
      <w:r w:rsidR="0075419F">
        <w:rPr>
          <w:b/>
          <w:sz w:val="20"/>
        </w:rPr>
        <w:t xml:space="preserve">Total prescribed operating expenditure </w:t>
      </w:r>
      <w:r w:rsidR="00D90D99" w:rsidRPr="00D90D99">
        <w:rPr>
          <w:sz w:val="20"/>
        </w:rPr>
        <w:t>($m 202</w:t>
      </w:r>
      <w:r w:rsidR="00EF2209">
        <w:rPr>
          <w:sz w:val="20"/>
        </w:rPr>
        <w:t>3</w:t>
      </w:r>
      <w:r w:rsidR="00D90D99" w:rsidRPr="00D90D99">
        <w:rPr>
          <w:sz w:val="20"/>
        </w:rPr>
        <w:t>)</w:t>
      </w:r>
    </w:p>
    <w:p w14:paraId="447D72CE" w14:textId="0EE37FDA" w:rsidR="00C03874" w:rsidRDefault="007D7128" w:rsidP="007D7128">
      <w:pPr>
        <w:pStyle w:val="CorporatePlanmainbodytext"/>
      </w:pPr>
      <w:r>
        <w:t>Figure</w:t>
      </w:r>
      <w:r w:rsidR="00BB26D9">
        <w:t>s</w:t>
      </w:r>
      <w:r>
        <w:t xml:space="preserve"> </w:t>
      </w:r>
      <w:r w:rsidR="007545ED">
        <w:t>14.2</w:t>
      </w:r>
      <w:r>
        <w:t xml:space="preserve"> </w:t>
      </w:r>
      <w:r w:rsidR="00BB26D9">
        <w:t xml:space="preserve">and </w:t>
      </w:r>
      <w:r w:rsidR="007545ED">
        <w:t xml:space="preserve">14.3 </w:t>
      </w:r>
      <w:r w:rsidR="00BB26D9">
        <w:t>(</w:t>
      </w:r>
      <w:r w:rsidR="006354CC">
        <w:t>following</w:t>
      </w:r>
      <w:r w:rsidR="00BB26D9">
        <w:t xml:space="preserve">) </w:t>
      </w:r>
      <w:r>
        <w:t>outlines our forecast operating expenditure per annum for each year of the upcoming regulatory period, categorised into the major service areas.</w:t>
      </w:r>
    </w:p>
    <w:p w14:paraId="48AC7BC0" w14:textId="77777777" w:rsidR="004D5B0A" w:rsidRDefault="004D5B0A" w:rsidP="007D7128">
      <w:pPr>
        <w:pStyle w:val="CorporatePlanmainbodytext"/>
      </w:pPr>
    </w:p>
    <w:p w14:paraId="1FA1D451" w14:textId="2EA09236" w:rsidR="00EF2209" w:rsidRDefault="001064F0" w:rsidP="007D7128">
      <w:pPr>
        <w:pStyle w:val="CorporatePlanmainbodytext"/>
      </w:pPr>
      <w:r>
        <w:rPr>
          <w:noProof/>
        </w:rPr>
        <w:drawing>
          <wp:inline distT="0" distB="0" distL="0" distR="0" wp14:anchorId="6115DF6E" wp14:editId="5668D5EB">
            <wp:extent cx="5746115" cy="3467100"/>
            <wp:effectExtent l="0" t="0" r="6985" b="0"/>
            <wp:docPr id="66" name="Chart 66">
              <a:extLst xmlns:a="http://schemas.openxmlformats.org/drawingml/2006/main">
                <a:ext uri="{FF2B5EF4-FFF2-40B4-BE49-F238E27FC236}">
                  <a16:creationId xmlns:a16="http://schemas.microsoft.com/office/drawing/2014/main" id="{00000000-0008-0000-1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937BACF" w14:textId="77777777" w:rsidR="00D90D99" w:rsidRDefault="00D90D99" w:rsidP="0075419F">
      <w:pPr>
        <w:pStyle w:val="CorporatePlanmainbodytext"/>
        <w:rPr>
          <w:sz w:val="20"/>
        </w:rPr>
      </w:pPr>
      <w:r>
        <w:rPr>
          <w:noProof/>
        </w:rPr>
        <w:drawing>
          <wp:inline distT="0" distB="0" distL="0" distR="0" wp14:anchorId="6005C8E2" wp14:editId="7DDB62F3">
            <wp:extent cx="5746115" cy="55626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746115" cy="556260"/>
                    </a:xfrm>
                    <a:prstGeom prst="rect">
                      <a:avLst/>
                    </a:prstGeom>
                  </pic:spPr>
                </pic:pic>
              </a:graphicData>
            </a:graphic>
          </wp:inline>
        </w:drawing>
      </w:r>
    </w:p>
    <w:p w14:paraId="6A069B5F" w14:textId="7EFCEAEC" w:rsidR="0075419F" w:rsidRPr="00E67EA7" w:rsidRDefault="0075419F" w:rsidP="0075419F">
      <w:pPr>
        <w:pStyle w:val="CorporatePlanmainbodytext"/>
        <w:rPr>
          <w:sz w:val="20"/>
        </w:rPr>
      </w:pPr>
      <w:r>
        <w:rPr>
          <w:sz w:val="20"/>
        </w:rPr>
        <w:t>Figure</w:t>
      </w:r>
      <w:r w:rsidRPr="00E67EA7">
        <w:rPr>
          <w:sz w:val="20"/>
        </w:rPr>
        <w:t xml:space="preserve"> 1</w:t>
      </w:r>
      <w:r>
        <w:rPr>
          <w:sz w:val="20"/>
        </w:rPr>
        <w:t>4.2</w:t>
      </w:r>
      <w:r w:rsidRPr="00E67EA7">
        <w:rPr>
          <w:sz w:val="20"/>
        </w:rPr>
        <w:tab/>
      </w:r>
      <w:r w:rsidRPr="0075419F">
        <w:rPr>
          <w:b/>
          <w:sz w:val="20"/>
        </w:rPr>
        <w:t xml:space="preserve">Total operating expenditure by cost category - Water </w:t>
      </w:r>
      <w:r w:rsidR="00D90D99" w:rsidRPr="00D90D99">
        <w:rPr>
          <w:sz w:val="20"/>
        </w:rPr>
        <w:t>($m 202</w:t>
      </w:r>
      <w:r w:rsidR="00827B04">
        <w:rPr>
          <w:sz w:val="20"/>
        </w:rPr>
        <w:t>3</w:t>
      </w:r>
      <w:r w:rsidR="00D90D99" w:rsidRPr="00D90D99">
        <w:rPr>
          <w:sz w:val="20"/>
        </w:rPr>
        <w:t>)</w:t>
      </w:r>
    </w:p>
    <w:p w14:paraId="403563F3" w14:textId="1813D39A" w:rsidR="00BB26D9" w:rsidRDefault="004D5B0A" w:rsidP="007D7128">
      <w:pPr>
        <w:pStyle w:val="CorporatePlanmainbodytext"/>
      </w:pPr>
      <w:r>
        <w:rPr>
          <w:noProof/>
        </w:rPr>
        <w:drawing>
          <wp:anchor distT="0" distB="0" distL="114300" distR="114300" simplePos="0" relativeHeight="251797504" behindDoc="0" locked="0" layoutInCell="1" allowOverlap="1" wp14:anchorId="4F81E450" wp14:editId="76455F4F">
            <wp:simplePos x="0" y="0"/>
            <wp:positionH relativeFrom="margin">
              <wp:posOffset>0</wp:posOffset>
            </wp:positionH>
            <wp:positionV relativeFrom="paragraph">
              <wp:posOffset>3747770</wp:posOffset>
            </wp:positionV>
            <wp:extent cx="5746115" cy="656590"/>
            <wp:effectExtent l="0" t="0" r="6985"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746115" cy="656590"/>
                    </a:xfrm>
                    <a:prstGeom prst="rect">
                      <a:avLst/>
                    </a:prstGeom>
                  </pic:spPr>
                </pic:pic>
              </a:graphicData>
            </a:graphic>
          </wp:anchor>
        </w:drawing>
      </w:r>
      <w:r>
        <w:rPr>
          <w:noProof/>
        </w:rPr>
        <w:drawing>
          <wp:inline distT="0" distB="0" distL="0" distR="0" wp14:anchorId="34DB50EF" wp14:editId="2140CC76">
            <wp:extent cx="5746115" cy="3679190"/>
            <wp:effectExtent l="0" t="0" r="6985" b="16510"/>
            <wp:docPr id="74" name="Chart 74">
              <a:extLst xmlns:a="http://schemas.openxmlformats.org/drawingml/2006/main">
                <a:ext uri="{FF2B5EF4-FFF2-40B4-BE49-F238E27FC236}">
                  <a16:creationId xmlns:a16="http://schemas.microsoft.com/office/drawing/2014/main" id="{00000000-0008-0000-1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E4CF157" w14:textId="751AB6FE" w:rsidR="006354CC" w:rsidRDefault="00EF2209" w:rsidP="007D7128">
      <w:pPr>
        <w:pStyle w:val="CorporatePlanmainbodytext"/>
        <w:rPr>
          <w:sz w:val="20"/>
        </w:rPr>
      </w:pPr>
      <w:r w:rsidRPr="0075419F">
        <w:rPr>
          <w:sz w:val="20"/>
        </w:rPr>
        <w:t>Figure 14.</w:t>
      </w:r>
      <w:r>
        <w:rPr>
          <w:sz w:val="20"/>
        </w:rPr>
        <w:t>3</w:t>
      </w:r>
      <w:r w:rsidRPr="0075419F">
        <w:rPr>
          <w:sz w:val="20"/>
        </w:rPr>
        <w:tab/>
      </w:r>
      <w:r w:rsidRPr="0075419F">
        <w:rPr>
          <w:b/>
          <w:sz w:val="20"/>
        </w:rPr>
        <w:t xml:space="preserve">Total operating expenditure by cost category </w:t>
      </w:r>
      <w:r>
        <w:rPr>
          <w:b/>
          <w:sz w:val="20"/>
        </w:rPr>
        <w:t>–</w:t>
      </w:r>
      <w:r w:rsidRPr="0075419F">
        <w:rPr>
          <w:b/>
          <w:sz w:val="20"/>
        </w:rPr>
        <w:t xml:space="preserve"> </w:t>
      </w:r>
      <w:r>
        <w:rPr>
          <w:b/>
          <w:sz w:val="20"/>
        </w:rPr>
        <w:t>Sewerage</w:t>
      </w:r>
      <w:r w:rsidRPr="00D90D99">
        <w:rPr>
          <w:sz w:val="20"/>
        </w:rPr>
        <w:t xml:space="preserve"> ($m 202</w:t>
      </w:r>
      <w:r>
        <w:rPr>
          <w:sz w:val="20"/>
        </w:rPr>
        <w:t>3</w:t>
      </w:r>
      <w:r w:rsidRPr="00D90D99">
        <w:rPr>
          <w:sz w:val="20"/>
        </w:rPr>
        <w:t>)</w:t>
      </w:r>
    </w:p>
    <w:p w14:paraId="133B6FBD" w14:textId="30876E4A" w:rsidR="00EF2209" w:rsidRPr="0075419F" w:rsidRDefault="00EF2209" w:rsidP="007D7128">
      <w:pPr>
        <w:pStyle w:val="CorporatePlanmainbodytext"/>
        <w:rPr>
          <w:sz w:val="20"/>
        </w:rPr>
      </w:pPr>
    </w:p>
    <w:p w14:paraId="68D39D66" w14:textId="1DF21BB7" w:rsidR="007D7128" w:rsidRDefault="00BB26D9" w:rsidP="0075419F">
      <w:pPr>
        <w:pStyle w:val="Heading2"/>
      </w:pPr>
      <w:bookmarkStart w:id="47" w:name="_Toc115430849"/>
      <w:r>
        <w:t>Baseline controllable operating expenditure</w:t>
      </w:r>
      <w:bookmarkEnd w:id="47"/>
    </w:p>
    <w:p w14:paraId="194A4991" w14:textId="5CDDCE97" w:rsidR="00BB26D9" w:rsidRDefault="00BB26D9" w:rsidP="00BB26D9">
      <w:pPr>
        <w:pStyle w:val="CorporatePlanmainbodytext"/>
      </w:pPr>
      <w:r>
        <w:t>The 2021-22 financial year was selected to develop a baseline controllable operating expenditure profile for the 2023-28 regulatory period. As part of this process, all non-controllable, one-off and non-recurring costs in 2021-22 were removed from the baseline calculation.</w:t>
      </w:r>
    </w:p>
    <w:p w14:paraId="51F50EA6" w14:textId="31E3AB72" w:rsidR="00487729" w:rsidRDefault="00BB26D9" w:rsidP="00AB574A">
      <w:pPr>
        <w:pStyle w:val="CorporatePlanmainbodytext"/>
      </w:pPr>
      <w:r>
        <w:t xml:space="preserve">The total prescribed operating expenditure for 2021-22 was </w:t>
      </w:r>
      <w:r w:rsidR="00AB574A">
        <w:t xml:space="preserve">recorded as </w:t>
      </w:r>
      <w:r>
        <w:t>$70.</w:t>
      </w:r>
      <w:r w:rsidR="00C8100F">
        <w:t>6 million</w:t>
      </w:r>
      <w:r>
        <w:t xml:space="preserve"> </w:t>
      </w:r>
      <w:r w:rsidR="00C3638A">
        <w:t xml:space="preserve">   </w:t>
      </w:r>
      <w:r>
        <w:t>(202</w:t>
      </w:r>
      <w:r w:rsidR="00785222">
        <w:t>3</w:t>
      </w:r>
      <w:r w:rsidR="00C03874">
        <w:t xml:space="preserve"> </w:t>
      </w:r>
      <w:r>
        <w:t xml:space="preserve">$). </w:t>
      </w:r>
      <w:r w:rsidR="002A68B8">
        <w:t>O</w:t>
      </w:r>
      <w:r>
        <w:t xml:space="preserve">nce the non-controllable costs were removed along with the one-off and non-recurring costs, the </w:t>
      </w:r>
      <w:r w:rsidR="00EE49AB">
        <w:t xml:space="preserve">adjusted </w:t>
      </w:r>
      <w:r>
        <w:t>baseline operating expenditure value is $6</w:t>
      </w:r>
      <w:r w:rsidR="00487729">
        <w:t>3.</w:t>
      </w:r>
      <w:r w:rsidR="005D25DF">
        <w:t>3</w:t>
      </w:r>
      <w:r w:rsidR="00EE49AB">
        <w:t>1</w:t>
      </w:r>
      <w:r>
        <w:t xml:space="preserve"> million. </w:t>
      </w:r>
    </w:p>
    <w:p w14:paraId="413FE161" w14:textId="39010CDC" w:rsidR="00BA2739" w:rsidRDefault="00BB26D9" w:rsidP="00AB574A">
      <w:pPr>
        <w:pStyle w:val="CorporatePlanmainbodytext"/>
      </w:pPr>
      <w:r>
        <w:t xml:space="preserve">This </w:t>
      </w:r>
      <w:r w:rsidR="00EE49AB">
        <w:t xml:space="preserve">adjusted </w:t>
      </w:r>
      <w:r>
        <w:t>baseline value</w:t>
      </w:r>
      <w:r w:rsidR="00375B88">
        <w:t>,</w:t>
      </w:r>
      <w:r>
        <w:t xml:space="preserve"> compared to the 2021-22 controllable operating expenditure</w:t>
      </w:r>
      <w:r w:rsidR="00375B88">
        <w:t>,</w:t>
      </w:r>
      <w:r>
        <w:t xml:space="preserve"> as approved in the 2018 </w:t>
      </w:r>
      <w:r w:rsidR="00BA2739">
        <w:t>P</w:t>
      </w:r>
      <w:r>
        <w:t xml:space="preserve">rice </w:t>
      </w:r>
      <w:r w:rsidR="00BA2739">
        <w:t>D</w:t>
      </w:r>
      <w:r>
        <w:t xml:space="preserve">etermination </w:t>
      </w:r>
      <w:r w:rsidR="00487729">
        <w:t xml:space="preserve">of $57.1 million </w:t>
      </w:r>
      <w:r>
        <w:t>is $</w:t>
      </w:r>
      <w:r w:rsidR="005D25DF">
        <w:t>6.2</w:t>
      </w:r>
      <w:r w:rsidR="00AF4B64">
        <w:t xml:space="preserve"> </w:t>
      </w:r>
      <w:r>
        <w:t>m</w:t>
      </w:r>
      <w:r w:rsidR="00AF4B64">
        <w:t>illion</w:t>
      </w:r>
      <w:r>
        <w:t xml:space="preserve"> or 1</w:t>
      </w:r>
      <w:r w:rsidR="00487729">
        <w:t>0</w:t>
      </w:r>
      <w:r w:rsidR="005D25DF">
        <w:t>.8</w:t>
      </w:r>
      <w:r>
        <w:t>% above</w:t>
      </w:r>
      <w:r w:rsidR="00C03874">
        <w:t xml:space="preserve"> (expressed as 202</w:t>
      </w:r>
      <w:r w:rsidR="00785222">
        <w:t>3</w:t>
      </w:r>
      <w:r w:rsidR="00C03874">
        <w:t xml:space="preserve"> $)</w:t>
      </w:r>
      <w:r>
        <w:t xml:space="preserve">. </w:t>
      </w:r>
    </w:p>
    <w:p w14:paraId="4AB60F5E" w14:textId="5E66479E" w:rsidR="00BA2739" w:rsidRDefault="00BA2739" w:rsidP="00AB574A">
      <w:pPr>
        <w:pStyle w:val="CorporatePlanmainbodytext"/>
      </w:pPr>
      <w:r>
        <w:t>However, the controllable operating expenditure is</w:t>
      </w:r>
      <w:r w:rsidR="00AF639D">
        <w:t xml:space="preserve"> </w:t>
      </w:r>
      <w:r w:rsidRPr="00AB574A">
        <w:t xml:space="preserve">only 6% above </w:t>
      </w:r>
      <w:r>
        <w:t xml:space="preserve">the baseline </w:t>
      </w:r>
      <w:r w:rsidRPr="00AB574A">
        <w:t>on a per connection basis due to above-forecast connection growth</w:t>
      </w:r>
      <w:r>
        <w:t>, as shown by the following table:</w:t>
      </w:r>
    </w:p>
    <w:p w14:paraId="14D66439" w14:textId="7FCFA0CA" w:rsidR="004D5B0A" w:rsidRDefault="004D5B0A" w:rsidP="00AB574A">
      <w:pPr>
        <w:pStyle w:val="CorporatePlanmainbodytext"/>
      </w:pPr>
    </w:p>
    <w:p w14:paraId="5B586D87" w14:textId="6A6EAF87" w:rsidR="004D5B0A" w:rsidRDefault="004D5B0A" w:rsidP="00AB574A">
      <w:pPr>
        <w:pStyle w:val="CorporatePlanmainbodytext"/>
      </w:pPr>
    </w:p>
    <w:p w14:paraId="3350C5EE" w14:textId="77777777" w:rsidR="004D5B0A" w:rsidRDefault="004D5B0A" w:rsidP="00AB574A">
      <w:pPr>
        <w:pStyle w:val="CorporatePlanmainbodytext"/>
      </w:pPr>
    </w:p>
    <w:p w14:paraId="0C50EFBE" w14:textId="77777777" w:rsidR="005D25DF" w:rsidRDefault="005D25DF" w:rsidP="00AB574A">
      <w:pPr>
        <w:pStyle w:val="CorporatePlanmainbodytext"/>
        <w:rPr>
          <w:sz w:val="20"/>
        </w:rPr>
      </w:pPr>
    </w:p>
    <w:p w14:paraId="180A0F63" w14:textId="77EAA72B" w:rsidR="00BB26D9" w:rsidRDefault="00BA2739" w:rsidP="00AB574A">
      <w:pPr>
        <w:pStyle w:val="CorporatePlanmainbodytext"/>
        <w:rPr>
          <w:b/>
          <w:sz w:val="20"/>
        </w:rPr>
      </w:pPr>
      <w:r w:rsidRPr="00BA2739">
        <w:rPr>
          <w:sz w:val="20"/>
        </w:rPr>
        <w:t>Table 14.1</w:t>
      </w:r>
      <w:r w:rsidRPr="00BA2739">
        <w:rPr>
          <w:sz w:val="20"/>
        </w:rPr>
        <w:tab/>
      </w:r>
      <w:r w:rsidR="00EE49AB" w:rsidRPr="00EE49AB">
        <w:rPr>
          <w:b/>
          <w:sz w:val="20"/>
        </w:rPr>
        <w:t xml:space="preserve">Adjusted </w:t>
      </w:r>
      <w:r w:rsidR="00EE49AB">
        <w:rPr>
          <w:b/>
          <w:sz w:val="20"/>
        </w:rPr>
        <w:t>b</w:t>
      </w:r>
      <w:r w:rsidRPr="00BA2739">
        <w:rPr>
          <w:b/>
          <w:sz w:val="20"/>
        </w:rPr>
        <w:t>aseline controllable expenditure</w:t>
      </w:r>
      <w:r>
        <w:rPr>
          <w:b/>
          <w:sz w:val="20"/>
        </w:rPr>
        <w:t xml:space="preserve"> 2021-22</w:t>
      </w:r>
      <w:r w:rsidR="00242929">
        <w:rPr>
          <w:b/>
          <w:sz w:val="20"/>
        </w:rPr>
        <w:t xml:space="preserve">  </w:t>
      </w:r>
      <w:r w:rsidR="00B649E0" w:rsidRPr="00B649E0">
        <w:rPr>
          <w:sz w:val="20"/>
        </w:rPr>
        <w:t>(</w:t>
      </w:r>
      <w:r w:rsidR="004D5B0A">
        <w:rPr>
          <w:sz w:val="20"/>
        </w:rPr>
        <w:t xml:space="preserve">$ </w:t>
      </w:r>
      <w:r w:rsidR="00242929" w:rsidRPr="00B649E0">
        <w:rPr>
          <w:sz w:val="20"/>
        </w:rPr>
        <w:t>202</w:t>
      </w:r>
      <w:r w:rsidR="005B7509">
        <w:rPr>
          <w:sz w:val="20"/>
        </w:rPr>
        <w:t>3</w:t>
      </w:r>
      <w:r w:rsidR="00B649E0" w:rsidRPr="00B649E0">
        <w:rPr>
          <w:sz w:val="20"/>
        </w:rPr>
        <w:t>)</w:t>
      </w:r>
    </w:p>
    <w:tbl>
      <w:tblPr>
        <w:tblStyle w:val="TableGrid7"/>
        <w:tblW w:w="0" w:type="auto"/>
        <w:tblLook w:val="04A0" w:firstRow="1" w:lastRow="0" w:firstColumn="1" w:lastColumn="0" w:noHBand="0" w:noVBand="1"/>
      </w:tblPr>
      <w:tblGrid>
        <w:gridCol w:w="3402"/>
        <w:gridCol w:w="1879"/>
        <w:gridCol w:w="1879"/>
        <w:gridCol w:w="1879"/>
      </w:tblGrid>
      <w:tr w:rsidR="002A68B8" w:rsidRPr="002A68B8" w14:paraId="13EEE6BF" w14:textId="77777777" w:rsidTr="00AB4917">
        <w:trPr>
          <w:cnfStyle w:val="100000000000" w:firstRow="1" w:lastRow="0" w:firstColumn="0" w:lastColumn="0" w:oddVBand="0" w:evenVBand="0" w:oddHBand="0" w:evenHBand="0" w:firstRowFirstColumn="0" w:firstRowLastColumn="0" w:lastRowFirstColumn="0" w:lastRowLastColumn="0"/>
        </w:trPr>
        <w:tc>
          <w:tcPr>
            <w:tcW w:w="3402" w:type="dxa"/>
          </w:tcPr>
          <w:p w14:paraId="54FD07C1" w14:textId="77777777" w:rsidR="002A68B8" w:rsidRPr="002A68B8" w:rsidRDefault="002A68B8" w:rsidP="002A68B8">
            <w:pPr>
              <w:pStyle w:val="CorporatePlanmainbodytext"/>
              <w:spacing w:before="0" w:after="0"/>
              <w:rPr>
                <w:sz w:val="20"/>
              </w:rPr>
            </w:pPr>
          </w:p>
        </w:tc>
        <w:tc>
          <w:tcPr>
            <w:tcW w:w="1879" w:type="dxa"/>
          </w:tcPr>
          <w:p w14:paraId="0A1F5933" w14:textId="77777777" w:rsidR="002A68B8" w:rsidRPr="002A68B8" w:rsidRDefault="002A68B8" w:rsidP="002A68B8">
            <w:pPr>
              <w:pStyle w:val="CorporatePlanmainbodytext"/>
              <w:spacing w:before="0" w:after="0"/>
              <w:jc w:val="center"/>
              <w:rPr>
                <w:sz w:val="20"/>
              </w:rPr>
            </w:pPr>
            <w:r>
              <w:rPr>
                <w:sz w:val="20"/>
              </w:rPr>
              <w:t>PR18 Forecast</w:t>
            </w:r>
          </w:p>
        </w:tc>
        <w:tc>
          <w:tcPr>
            <w:tcW w:w="1879" w:type="dxa"/>
          </w:tcPr>
          <w:p w14:paraId="6FADA416" w14:textId="77777777" w:rsidR="002A68B8" w:rsidRPr="002A68B8" w:rsidRDefault="002A68B8" w:rsidP="002A68B8">
            <w:pPr>
              <w:pStyle w:val="CorporatePlanmainbodytext"/>
              <w:spacing w:before="0" w:after="0"/>
              <w:jc w:val="center"/>
              <w:rPr>
                <w:sz w:val="20"/>
              </w:rPr>
            </w:pPr>
            <w:r>
              <w:rPr>
                <w:sz w:val="20"/>
              </w:rPr>
              <w:t>Actual</w:t>
            </w:r>
          </w:p>
        </w:tc>
        <w:tc>
          <w:tcPr>
            <w:tcW w:w="1879" w:type="dxa"/>
          </w:tcPr>
          <w:p w14:paraId="737CC06C" w14:textId="77777777" w:rsidR="002A68B8" w:rsidRPr="002A68B8" w:rsidRDefault="002A68B8" w:rsidP="002A68B8">
            <w:pPr>
              <w:pStyle w:val="CorporatePlanmainbodytext"/>
              <w:spacing w:before="0" w:after="0"/>
              <w:jc w:val="center"/>
              <w:rPr>
                <w:sz w:val="20"/>
              </w:rPr>
            </w:pPr>
            <w:r>
              <w:rPr>
                <w:sz w:val="20"/>
              </w:rPr>
              <w:t>Variation</w:t>
            </w:r>
          </w:p>
        </w:tc>
      </w:tr>
      <w:tr w:rsidR="002A68B8" w:rsidRPr="002A68B8" w14:paraId="2FD065EA" w14:textId="77777777" w:rsidTr="00AB4917">
        <w:trPr>
          <w:cnfStyle w:val="000000100000" w:firstRow="0" w:lastRow="0" w:firstColumn="0" w:lastColumn="0" w:oddVBand="0" w:evenVBand="0" w:oddHBand="1" w:evenHBand="0" w:firstRowFirstColumn="0" w:firstRowLastColumn="0" w:lastRowFirstColumn="0" w:lastRowLastColumn="0"/>
        </w:trPr>
        <w:tc>
          <w:tcPr>
            <w:tcW w:w="3402" w:type="dxa"/>
          </w:tcPr>
          <w:p w14:paraId="4F16FC6F" w14:textId="1EBFAA01" w:rsidR="002A68B8" w:rsidRPr="002A68B8" w:rsidRDefault="00EE49AB" w:rsidP="002A68B8">
            <w:pPr>
              <w:pStyle w:val="CorporatePlanmainbodytext"/>
              <w:spacing w:before="0" w:after="0"/>
              <w:rPr>
                <w:sz w:val="20"/>
              </w:rPr>
            </w:pPr>
            <w:r>
              <w:rPr>
                <w:sz w:val="20"/>
              </w:rPr>
              <w:t>Adjusted e</w:t>
            </w:r>
            <w:r w:rsidR="002A68B8">
              <w:rPr>
                <w:sz w:val="20"/>
              </w:rPr>
              <w:t>xpenditure</w:t>
            </w:r>
            <w:r w:rsidR="00242929">
              <w:rPr>
                <w:sz w:val="20"/>
              </w:rPr>
              <w:t xml:space="preserve"> </w:t>
            </w:r>
          </w:p>
        </w:tc>
        <w:tc>
          <w:tcPr>
            <w:tcW w:w="1879" w:type="dxa"/>
          </w:tcPr>
          <w:p w14:paraId="3FDF205E" w14:textId="39E9A98D" w:rsidR="002A68B8" w:rsidRPr="002A68B8" w:rsidRDefault="002A68B8" w:rsidP="002A68B8">
            <w:pPr>
              <w:pStyle w:val="CorporatePlanmainbodytext"/>
              <w:spacing w:before="0" w:after="0"/>
              <w:jc w:val="center"/>
              <w:rPr>
                <w:sz w:val="20"/>
              </w:rPr>
            </w:pPr>
            <w:r>
              <w:rPr>
                <w:sz w:val="20"/>
              </w:rPr>
              <w:t>$57.1</w:t>
            </w:r>
            <w:r w:rsidR="00DF1CD8">
              <w:rPr>
                <w:sz w:val="20"/>
              </w:rPr>
              <w:t>3</w:t>
            </w:r>
            <w:r>
              <w:rPr>
                <w:sz w:val="20"/>
              </w:rPr>
              <w:t>m</w:t>
            </w:r>
          </w:p>
        </w:tc>
        <w:tc>
          <w:tcPr>
            <w:tcW w:w="1879" w:type="dxa"/>
          </w:tcPr>
          <w:p w14:paraId="6DE97B28" w14:textId="541A611C" w:rsidR="002A68B8" w:rsidRPr="002A68B8" w:rsidRDefault="002A68B8" w:rsidP="002A68B8">
            <w:pPr>
              <w:pStyle w:val="CorporatePlanmainbodytext"/>
              <w:spacing w:before="0" w:after="0"/>
              <w:jc w:val="center"/>
              <w:rPr>
                <w:sz w:val="20"/>
              </w:rPr>
            </w:pPr>
            <w:r>
              <w:rPr>
                <w:sz w:val="20"/>
              </w:rPr>
              <w:t>$6</w:t>
            </w:r>
            <w:r w:rsidR="00383989">
              <w:rPr>
                <w:sz w:val="20"/>
              </w:rPr>
              <w:t>3</w:t>
            </w:r>
            <w:r>
              <w:rPr>
                <w:sz w:val="20"/>
              </w:rPr>
              <w:t>.</w:t>
            </w:r>
            <w:r w:rsidR="00CC600E">
              <w:rPr>
                <w:sz w:val="20"/>
              </w:rPr>
              <w:t>3</w:t>
            </w:r>
            <w:r w:rsidR="00DF1CD8">
              <w:rPr>
                <w:sz w:val="20"/>
              </w:rPr>
              <w:t>1</w:t>
            </w:r>
            <w:r>
              <w:rPr>
                <w:sz w:val="20"/>
              </w:rPr>
              <w:t>m</w:t>
            </w:r>
          </w:p>
        </w:tc>
        <w:tc>
          <w:tcPr>
            <w:tcW w:w="1879" w:type="dxa"/>
          </w:tcPr>
          <w:p w14:paraId="31269289" w14:textId="77777777" w:rsidR="002A68B8" w:rsidRPr="002A68B8" w:rsidRDefault="002A68B8" w:rsidP="002A68B8">
            <w:pPr>
              <w:pStyle w:val="CorporatePlanmainbodytext"/>
              <w:spacing w:before="0" w:after="0"/>
              <w:jc w:val="center"/>
              <w:rPr>
                <w:sz w:val="20"/>
              </w:rPr>
            </w:pPr>
            <w:r>
              <w:rPr>
                <w:sz w:val="20"/>
              </w:rPr>
              <w:t>+ 10.</w:t>
            </w:r>
            <w:r w:rsidR="00242929">
              <w:rPr>
                <w:sz w:val="20"/>
              </w:rPr>
              <w:t>8</w:t>
            </w:r>
            <w:r>
              <w:rPr>
                <w:sz w:val="20"/>
              </w:rPr>
              <w:t>%</w:t>
            </w:r>
          </w:p>
        </w:tc>
      </w:tr>
      <w:tr w:rsidR="002A68B8" w:rsidRPr="002A68B8" w14:paraId="72024789" w14:textId="77777777" w:rsidTr="00AB4917">
        <w:trPr>
          <w:cnfStyle w:val="000000010000" w:firstRow="0" w:lastRow="0" w:firstColumn="0" w:lastColumn="0" w:oddVBand="0" w:evenVBand="0" w:oddHBand="0" w:evenHBand="1" w:firstRowFirstColumn="0" w:firstRowLastColumn="0" w:lastRowFirstColumn="0" w:lastRowLastColumn="0"/>
        </w:trPr>
        <w:tc>
          <w:tcPr>
            <w:tcW w:w="3402" w:type="dxa"/>
          </w:tcPr>
          <w:p w14:paraId="68E29B2C" w14:textId="77777777" w:rsidR="002A68B8" w:rsidRPr="002A68B8" w:rsidRDefault="002A68B8" w:rsidP="002A68B8">
            <w:pPr>
              <w:pStyle w:val="CorporatePlanmainbodytext"/>
              <w:spacing w:before="0" w:after="0"/>
              <w:rPr>
                <w:sz w:val="20"/>
              </w:rPr>
            </w:pPr>
            <w:r>
              <w:rPr>
                <w:sz w:val="20"/>
              </w:rPr>
              <w:t>Connected water services</w:t>
            </w:r>
            <w:r w:rsidR="00AB4917">
              <w:rPr>
                <w:sz w:val="20"/>
              </w:rPr>
              <w:t xml:space="preserve"> (number)</w:t>
            </w:r>
          </w:p>
        </w:tc>
        <w:tc>
          <w:tcPr>
            <w:tcW w:w="1879" w:type="dxa"/>
          </w:tcPr>
          <w:p w14:paraId="5867C6AB" w14:textId="77777777" w:rsidR="002A68B8" w:rsidRPr="002A68B8" w:rsidRDefault="002A68B8" w:rsidP="002A68B8">
            <w:pPr>
              <w:pStyle w:val="CorporatePlanmainbodytext"/>
              <w:spacing w:before="0" w:after="0"/>
              <w:jc w:val="center"/>
              <w:rPr>
                <w:sz w:val="20"/>
              </w:rPr>
            </w:pPr>
            <w:r>
              <w:rPr>
                <w:sz w:val="20"/>
              </w:rPr>
              <w:t>73,355</w:t>
            </w:r>
          </w:p>
        </w:tc>
        <w:tc>
          <w:tcPr>
            <w:tcW w:w="1879" w:type="dxa"/>
          </w:tcPr>
          <w:p w14:paraId="203D663D" w14:textId="77777777" w:rsidR="002A68B8" w:rsidRPr="002A68B8" w:rsidRDefault="002A68B8" w:rsidP="002A68B8">
            <w:pPr>
              <w:pStyle w:val="CorporatePlanmainbodytext"/>
              <w:spacing w:before="0" w:after="0"/>
              <w:jc w:val="center"/>
              <w:rPr>
                <w:sz w:val="20"/>
              </w:rPr>
            </w:pPr>
            <w:r>
              <w:rPr>
                <w:sz w:val="20"/>
              </w:rPr>
              <w:t>76,352</w:t>
            </w:r>
          </w:p>
        </w:tc>
        <w:tc>
          <w:tcPr>
            <w:tcW w:w="1879" w:type="dxa"/>
          </w:tcPr>
          <w:p w14:paraId="6E87FD03" w14:textId="77777777" w:rsidR="002A68B8" w:rsidRPr="002A68B8" w:rsidRDefault="002A68B8" w:rsidP="002A68B8">
            <w:pPr>
              <w:pStyle w:val="CorporatePlanmainbodytext"/>
              <w:spacing w:before="0" w:after="0"/>
              <w:jc w:val="center"/>
              <w:rPr>
                <w:sz w:val="20"/>
              </w:rPr>
            </w:pPr>
            <w:r>
              <w:rPr>
                <w:sz w:val="20"/>
              </w:rPr>
              <w:t>+</w:t>
            </w:r>
            <w:r w:rsidR="00DF1CD8">
              <w:rPr>
                <w:sz w:val="20"/>
              </w:rPr>
              <w:t xml:space="preserve"> </w:t>
            </w:r>
            <w:r>
              <w:rPr>
                <w:sz w:val="20"/>
              </w:rPr>
              <w:t>4.1%</w:t>
            </w:r>
          </w:p>
        </w:tc>
      </w:tr>
      <w:tr w:rsidR="002A68B8" w:rsidRPr="002A68B8" w14:paraId="2534144C" w14:textId="77777777" w:rsidTr="00AB4917">
        <w:trPr>
          <w:cnfStyle w:val="000000100000" w:firstRow="0" w:lastRow="0" w:firstColumn="0" w:lastColumn="0" w:oddVBand="0" w:evenVBand="0" w:oddHBand="1" w:evenHBand="0" w:firstRowFirstColumn="0" w:firstRowLastColumn="0" w:lastRowFirstColumn="0" w:lastRowLastColumn="0"/>
        </w:trPr>
        <w:tc>
          <w:tcPr>
            <w:tcW w:w="3402" w:type="dxa"/>
          </w:tcPr>
          <w:p w14:paraId="5C7F3EE4" w14:textId="130C55AD" w:rsidR="002A68B8" w:rsidRPr="002A68B8" w:rsidRDefault="00EE49AB" w:rsidP="002A68B8">
            <w:pPr>
              <w:pStyle w:val="CorporatePlanmainbodytext"/>
              <w:spacing w:before="0" w:after="0"/>
              <w:rPr>
                <w:sz w:val="20"/>
              </w:rPr>
            </w:pPr>
            <w:r>
              <w:rPr>
                <w:sz w:val="20"/>
              </w:rPr>
              <w:t>Adjusted e</w:t>
            </w:r>
            <w:r w:rsidR="002A68B8">
              <w:rPr>
                <w:sz w:val="20"/>
              </w:rPr>
              <w:t>xpenditure per connection</w:t>
            </w:r>
          </w:p>
        </w:tc>
        <w:tc>
          <w:tcPr>
            <w:tcW w:w="1879" w:type="dxa"/>
          </w:tcPr>
          <w:p w14:paraId="189C8EDE" w14:textId="77777777" w:rsidR="002A68B8" w:rsidRPr="002A68B8" w:rsidRDefault="002A68B8" w:rsidP="002A68B8">
            <w:pPr>
              <w:pStyle w:val="CorporatePlanmainbodytext"/>
              <w:spacing w:before="0" w:after="0"/>
              <w:jc w:val="center"/>
              <w:rPr>
                <w:sz w:val="20"/>
              </w:rPr>
            </w:pPr>
            <w:r>
              <w:rPr>
                <w:sz w:val="20"/>
              </w:rPr>
              <w:t>$778</w:t>
            </w:r>
            <w:r w:rsidR="00DF1CD8">
              <w:rPr>
                <w:sz w:val="20"/>
              </w:rPr>
              <w:t>.82</w:t>
            </w:r>
          </w:p>
        </w:tc>
        <w:tc>
          <w:tcPr>
            <w:tcW w:w="1879" w:type="dxa"/>
          </w:tcPr>
          <w:p w14:paraId="49218C8D" w14:textId="77777777" w:rsidR="002A68B8" w:rsidRPr="002A68B8" w:rsidRDefault="002A68B8" w:rsidP="002A68B8">
            <w:pPr>
              <w:pStyle w:val="CorporatePlanmainbodytext"/>
              <w:spacing w:before="0" w:after="0"/>
              <w:jc w:val="center"/>
              <w:rPr>
                <w:sz w:val="20"/>
              </w:rPr>
            </w:pPr>
            <w:r>
              <w:rPr>
                <w:sz w:val="20"/>
              </w:rPr>
              <w:t>$82</w:t>
            </w:r>
            <w:r w:rsidR="00DF1CD8">
              <w:rPr>
                <w:sz w:val="20"/>
              </w:rPr>
              <w:t>9</w:t>
            </w:r>
            <w:r>
              <w:rPr>
                <w:sz w:val="20"/>
              </w:rPr>
              <w:t>.</w:t>
            </w:r>
            <w:r w:rsidR="00DF1CD8">
              <w:rPr>
                <w:sz w:val="20"/>
              </w:rPr>
              <w:t>16</w:t>
            </w:r>
          </w:p>
        </w:tc>
        <w:tc>
          <w:tcPr>
            <w:tcW w:w="1879" w:type="dxa"/>
          </w:tcPr>
          <w:p w14:paraId="2719D604" w14:textId="77777777" w:rsidR="002A68B8" w:rsidRPr="002A68B8" w:rsidRDefault="002A68B8" w:rsidP="002A68B8">
            <w:pPr>
              <w:pStyle w:val="CorporatePlanmainbodytext"/>
              <w:spacing w:before="0" w:after="0"/>
              <w:jc w:val="center"/>
              <w:rPr>
                <w:sz w:val="20"/>
              </w:rPr>
            </w:pPr>
            <w:r>
              <w:rPr>
                <w:sz w:val="20"/>
              </w:rPr>
              <w:t>+</w:t>
            </w:r>
            <w:r w:rsidR="00DF1CD8">
              <w:rPr>
                <w:sz w:val="20"/>
              </w:rPr>
              <w:t xml:space="preserve"> </w:t>
            </w:r>
            <w:r>
              <w:rPr>
                <w:sz w:val="20"/>
              </w:rPr>
              <w:t>6.</w:t>
            </w:r>
            <w:r w:rsidR="00DF1CD8">
              <w:rPr>
                <w:sz w:val="20"/>
              </w:rPr>
              <w:t>4</w:t>
            </w:r>
            <w:r>
              <w:rPr>
                <w:sz w:val="20"/>
              </w:rPr>
              <w:t>%</w:t>
            </w:r>
          </w:p>
        </w:tc>
      </w:tr>
    </w:tbl>
    <w:p w14:paraId="59FB6DF7" w14:textId="77777777" w:rsidR="002A68B8" w:rsidRPr="00BA2739" w:rsidRDefault="002A68B8" w:rsidP="00AB574A">
      <w:pPr>
        <w:pStyle w:val="CorporatePlanmainbodytext"/>
        <w:rPr>
          <w:sz w:val="20"/>
          <w:highlight w:val="yellow"/>
        </w:rPr>
      </w:pPr>
    </w:p>
    <w:p w14:paraId="1DB68C14" w14:textId="77777777" w:rsidR="00BB26D9" w:rsidRDefault="00BB26D9" w:rsidP="0075419F">
      <w:pPr>
        <w:pStyle w:val="Heading2"/>
      </w:pPr>
      <w:bookmarkStart w:id="48" w:name="_Toc115430850"/>
      <w:r>
        <w:t>Operating expenditure 2018-23</w:t>
      </w:r>
      <w:bookmarkEnd w:id="48"/>
    </w:p>
    <w:p w14:paraId="7F288B97" w14:textId="30ED7E9B" w:rsidR="00BB26D9" w:rsidRDefault="00BB26D9" w:rsidP="00BB26D9">
      <w:pPr>
        <w:pStyle w:val="CorporatePlanmainbodytext"/>
      </w:pPr>
      <w:r>
        <w:t xml:space="preserve">CHW has experienced significant cost pressures over the </w:t>
      </w:r>
      <w:r w:rsidR="00C03874">
        <w:t>p</w:t>
      </w:r>
      <w:r>
        <w:t xml:space="preserve">ast </w:t>
      </w:r>
      <w:r w:rsidR="00A71E9E">
        <w:t>4</w:t>
      </w:r>
      <w:r>
        <w:t xml:space="preserve"> years driven by a range of factors as outline</w:t>
      </w:r>
      <w:r w:rsidR="0075419F">
        <w:t>d</w:t>
      </w:r>
      <w:r>
        <w:t xml:space="preserve"> below:</w:t>
      </w:r>
    </w:p>
    <w:p w14:paraId="51802620" w14:textId="0A47C31E" w:rsidR="00BB26D9" w:rsidRDefault="00375B88" w:rsidP="00851E05">
      <w:pPr>
        <w:pStyle w:val="CorporatePlanmainbodytext"/>
        <w:numPr>
          <w:ilvl w:val="0"/>
          <w:numId w:val="77"/>
        </w:numPr>
      </w:pPr>
      <w:r>
        <w:t>c</w:t>
      </w:r>
      <w:r w:rsidR="00BB26D9">
        <w:t>ompliance costs</w:t>
      </w:r>
      <w:r w:rsidR="00BB26D9">
        <w:tab/>
      </w:r>
    </w:p>
    <w:p w14:paraId="3C4386A5" w14:textId="7E14F969" w:rsidR="00BB26D9" w:rsidRDefault="00375B88" w:rsidP="00851E05">
      <w:pPr>
        <w:pStyle w:val="CorporatePlanmainbodytext"/>
        <w:numPr>
          <w:ilvl w:val="0"/>
          <w:numId w:val="77"/>
        </w:numPr>
      </w:pPr>
      <w:r>
        <w:t>h</w:t>
      </w:r>
      <w:r w:rsidR="00BB26D9">
        <w:t>igher than forecast growth as a result of the COVID</w:t>
      </w:r>
      <w:r w:rsidR="00A71E9E">
        <w:t>-19 p</w:t>
      </w:r>
      <w:r w:rsidR="00BB26D9">
        <w:t>andemic</w:t>
      </w:r>
    </w:p>
    <w:p w14:paraId="05914CCC" w14:textId="7A4EAE9C" w:rsidR="00BB26D9" w:rsidRDefault="00375B88" w:rsidP="00851E05">
      <w:pPr>
        <w:pStyle w:val="CorporatePlanmainbodytext"/>
        <w:numPr>
          <w:ilvl w:val="0"/>
          <w:numId w:val="77"/>
        </w:numPr>
      </w:pPr>
      <w:r>
        <w:t>d</w:t>
      </w:r>
      <w:r w:rsidR="00BB26D9">
        <w:t>igital and IT costs including additional costs associated with cyber</w:t>
      </w:r>
      <w:r>
        <w:t>-</w:t>
      </w:r>
      <w:r w:rsidR="00BB26D9">
        <w:t>security</w:t>
      </w:r>
    </w:p>
    <w:p w14:paraId="323BF451" w14:textId="4CB9CE5E" w:rsidR="00BB26D9" w:rsidRDefault="00774671" w:rsidP="00851E05">
      <w:pPr>
        <w:pStyle w:val="CorporatePlanmainbodytext"/>
        <w:numPr>
          <w:ilvl w:val="0"/>
          <w:numId w:val="77"/>
        </w:numPr>
      </w:pPr>
      <w:r>
        <w:t>supply</w:t>
      </w:r>
      <w:r w:rsidR="00BB26D9">
        <w:t xml:space="preserve"> chain costs above CPI</w:t>
      </w:r>
    </w:p>
    <w:p w14:paraId="4118A8D5" w14:textId="10BBE918" w:rsidR="0075419F" w:rsidRDefault="00774671" w:rsidP="00851E05">
      <w:pPr>
        <w:pStyle w:val="CorporatePlanmainbodytext"/>
        <w:numPr>
          <w:ilvl w:val="0"/>
          <w:numId w:val="77"/>
        </w:numPr>
      </w:pPr>
      <w:r>
        <w:t>increase</w:t>
      </w:r>
      <w:r w:rsidR="00BB26D9">
        <w:t xml:space="preserve"> in FTE’s to support and service growth and increased compliance costs</w:t>
      </w:r>
    </w:p>
    <w:p w14:paraId="6A11D250" w14:textId="13E9F492" w:rsidR="006354CC" w:rsidRDefault="00375B88" w:rsidP="00851E05">
      <w:pPr>
        <w:pStyle w:val="CorporatePlanmainbodytext"/>
        <w:numPr>
          <w:ilvl w:val="0"/>
          <w:numId w:val="77"/>
        </w:numPr>
      </w:pPr>
      <w:r>
        <w:t>i</w:t>
      </w:r>
      <w:r w:rsidR="006354CC">
        <w:t>nsurance increases</w:t>
      </w:r>
    </w:p>
    <w:p w14:paraId="48BE2639" w14:textId="77777777" w:rsidR="00BB26D9" w:rsidRDefault="009A5FA3" w:rsidP="009A5FA3">
      <w:pPr>
        <w:pStyle w:val="CorporatePlanmainbodytext"/>
      </w:pPr>
      <w:r>
        <w:t>These are shown in the table below.</w:t>
      </w:r>
      <w:r w:rsidR="00BB26D9">
        <w:t xml:space="preserve"> </w:t>
      </w:r>
    </w:p>
    <w:p w14:paraId="76474B7B" w14:textId="77777777" w:rsidR="0075419F" w:rsidRPr="0075419F" w:rsidRDefault="0075419F" w:rsidP="00BB26D9">
      <w:pPr>
        <w:pStyle w:val="CorporatePlanmainbodytext"/>
        <w:rPr>
          <w:sz w:val="20"/>
        </w:rPr>
      </w:pPr>
      <w:r w:rsidRPr="0075419F">
        <w:rPr>
          <w:sz w:val="20"/>
        </w:rPr>
        <w:t>Table 1</w:t>
      </w:r>
      <w:r w:rsidR="000F04D1">
        <w:rPr>
          <w:sz w:val="20"/>
        </w:rPr>
        <w:t>4.</w:t>
      </w:r>
      <w:r w:rsidR="00D92426">
        <w:rPr>
          <w:sz w:val="20"/>
        </w:rPr>
        <w:t>2</w:t>
      </w:r>
      <w:r w:rsidRPr="0075419F">
        <w:rPr>
          <w:sz w:val="20"/>
        </w:rPr>
        <w:tab/>
      </w:r>
      <w:r>
        <w:rPr>
          <w:b/>
          <w:sz w:val="20"/>
        </w:rPr>
        <w:t>Unplanned cost pressures during past 4 years</w:t>
      </w:r>
    </w:p>
    <w:tbl>
      <w:tblPr>
        <w:tblStyle w:val="TableGrid8"/>
        <w:tblW w:w="0" w:type="auto"/>
        <w:tblLook w:val="04A0" w:firstRow="1" w:lastRow="0" w:firstColumn="1" w:lastColumn="0" w:noHBand="0" w:noVBand="1"/>
      </w:tblPr>
      <w:tblGrid>
        <w:gridCol w:w="2263"/>
        <w:gridCol w:w="6776"/>
      </w:tblGrid>
      <w:tr w:rsidR="0075419F" w:rsidRPr="009A5FA3" w14:paraId="6DEB7D16" w14:textId="77777777" w:rsidTr="009A5FA3">
        <w:trPr>
          <w:cnfStyle w:val="100000000000" w:firstRow="1" w:lastRow="0" w:firstColumn="0" w:lastColumn="0" w:oddVBand="0" w:evenVBand="0" w:oddHBand="0" w:evenHBand="0" w:firstRowFirstColumn="0" w:firstRowLastColumn="0" w:lastRowFirstColumn="0" w:lastRowLastColumn="0"/>
          <w:tblHeader/>
        </w:trPr>
        <w:tc>
          <w:tcPr>
            <w:tcW w:w="2263" w:type="dxa"/>
          </w:tcPr>
          <w:p w14:paraId="28279683" w14:textId="77777777" w:rsidR="0075419F" w:rsidRPr="009A5FA3" w:rsidRDefault="0075419F" w:rsidP="009A5FA3">
            <w:pPr>
              <w:pStyle w:val="CorporatePlanmainbodytext"/>
              <w:spacing w:before="0" w:after="0" w:line="276" w:lineRule="auto"/>
              <w:rPr>
                <w:sz w:val="20"/>
              </w:rPr>
            </w:pPr>
            <w:r w:rsidRPr="009A5FA3">
              <w:rPr>
                <w:sz w:val="20"/>
              </w:rPr>
              <w:t>Cost pressure</w:t>
            </w:r>
          </w:p>
        </w:tc>
        <w:tc>
          <w:tcPr>
            <w:tcW w:w="6776" w:type="dxa"/>
          </w:tcPr>
          <w:p w14:paraId="11C5D790" w14:textId="77777777" w:rsidR="0075419F" w:rsidRPr="009A5FA3" w:rsidRDefault="0075419F" w:rsidP="009A5FA3">
            <w:pPr>
              <w:pStyle w:val="CorporatePlanmainbodytext"/>
              <w:spacing w:before="0" w:after="0" w:line="276" w:lineRule="auto"/>
              <w:rPr>
                <w:sz w:val="20"/>
              </w:rPr>
            </w:pPr>
            <w:r w:rsidRPr="009A5FA3">
              <w:rPr>
                <w:sz w:val="20"/>
              </w:rPr>
              <w:t xml:space="preserve">Description </w:t>
            </w:r>
          </w:p>
        </w:tc>
      </w:tr>
      <w:tr w:rsidR="0075419F" w:rsidRPr="009A5FA3" w14:paraId="454FCFE4" w14:textId="77777777" w:rsidTr="009A5FA3">
        <w:trPr>
          <w:cnfStyle w:val="000000100000" w:firstRow="0" w:lastRow="0" w:firstColumn="0" w:lastColumn="0" w:oddVBand="0" w:evenVBand="0" w:oddHBand="1" w:evenHBand="0" w:firstRowFirstColumn="0" w:firstRowLastColumn="0" w:lastRowFirstColumn="0" w:lastRowLastColumn="0"/>
        </w:trPr>
        <w:tc>
          <w:tcPr>
            <w:tcW w:w="2263" w:type="dxa"/>
          </w:tcPr>
          <w:p w14:paraId="7E2AA3A8" w14:textId="77777777" w:rsidR="0075419F" w:rsidRPr="007545ED" w:rsidRDefault="0075419F" w:rsidP="009A5FA3">
            <w:pPr>
              <w:pStyle w:val="CorporatePlanmainbodytext"/>
              <w:spacing w:before="0" w:after="0" w:line="276" w:lineRule="auto"/>
              <w:rPr>
                <w:b/>
                <w:sz w:val="20"/>
              </w:rPr>
            </w:pPr>
            <w:r w:rsidRPr="007545ED">
              <w:rPr>
                <w:b/>
                <w:sz w:val="20"/>
              </w:rPr>
              <w:t>Compliance costs</w:t>
            </w:r>
          </w:p>
          <w:p w14:paraId="44D56F2C" w14:textId="77777777" w:rsidR="0075419F" w:rsidRPr="007545ED" w:rsidRDefault="0075419F" w:rsidP="009A5FA3">
            <w:pPr>
              <w:pStyle w:val="CorporatePlanmainbodytext"/>
              <w:spacing w:before="0" w:after="0" w:line="276" w:lineRule="auto"/>
              <w:rPr>
                <w:b/>
                <w:sz w:val="20"/>
              </w:rPr>
            </w:pPr>
          </w:p>
        </w:tc>
        <w:tc>
          <w:tcPr>
            <w:tcW w:w="6776" w:type="dxa"/>
          </w:tcPr>
          <w:p w14:paraId="4B16D0A9" w14:textId="11583705" w:rsidR="0075419F" w:rsidRPr="009A5FA3" w:rsidRDefault="0075419F" w:rsidP="009A5FA3">
            <w:pPr>
              <w:pStyle w:val="CorporatePlanmainbodytext"/>
              <w:spacing w:before="0" w:after="0" w:line="276" w:lineRule="auto"/>
              <w:rPr>
                <w:sz w:val="20"/>
              </w:rPr>
            </w:pPr>
            <w:r w:rsidRPr="009A5FA3">
              <w:rPr>
                <w:sz w:val="20"/>
              </w:rPr>
              <w:t>An independent review of compliance costs across the water industry identified approximately 30 new or amended obligations have been introduced since 2018.</w:t>
            </w:r>
            <w:r w:rsidR="007545ED">
              <w:rPr>
                <w:rStyle w:val="FootnoteReference"/>
                <w:sz w:val="20"/>
              </w:rPr>
              <w:footnoteReference w:id="37"/>
            </w:r>
            <w:r w:rsidRPr="009A5FA3">
              <w:rPr>
                <w:sz w:val="20"/>
              </w:rPr>
              <w:t xml:space="preserve"> There is also evidence to suggest that requirements relating to reporting, assurance, attestation, and auditing across many obligations has become more onerous, thus contributing to this cost increase. While some of these costs have been absorbed, other costs have not, requiring expenditure above the 2018 forecast</w:t>
            </w:r>
            <w:r w:rsidR="003A703A">
              <w:rPr>
                <w:sz w:val="20"/>
              </w:rPr>
              <w:t>.</w:t>
            </w:r>
          </w:p>
        </w:tc>
      </w:tr>
      <w:tr w:rsidR="0075419F" w:rsidRPr="009A5FA3" w14:paraId="7A40D042" w14:textId="77777777" w:rsidTr="009A5FA3">
        <w:trPr>
          <w:cnfStyle w:val="000000010000" w:firstRow="0" w:lastRow="0" w:firstColumn="0" w:lastColumn="0" w:oddVBand="0" w:evenVBand="0" w:oddHBand="0" w:evenHBand="1" w:firstRowFirstColumn="0" w:firstRowLastColumn="0" w:lastRowFirstColumn="0" w:lastRowLastColumn="0"/>
        </w:trPr>
        <w:tc>
          <w:tcPr>
            <w:tcW w:w="2263" w:type="dxa"/>
          </w:tcPr>
          <w:p w14:paraId="21E73845" w14:textId="77777777" w:rsidR="0075419F" w:rsidRPr="007545ED" w:rsidRDefault="0075419F" w:rsidP="009A5FA3">
            <w:pPr>
              <w:pStyle w:val="CorporatePlanmainbodytext"/>
              <w:spacing w:before="0" w:after="0" w:line="276" w:lineRule="auto"/>
              <w:rPr>
                <w:b/>
                <w:sz w:val="20"/>
              </w:rPr>
            </w:pPr>
            <w:r w:rsidRPr="007545ED">
              <w:rPr>
                <w:b/>
                <w:sz w:val="20"/>
              </w:rPr>
              <w:t>Victorian Protective Data Security Standards (VPDSS)</w:t>
            </w:r>
          </w:p>
        </w:tc>
        <w:tc>
          <w:tcPr>
            <w:tcW w:w="6776" w:type="dxa"/>
          </w:tcPr>
          <w:p w14:paraId="3E666BC2" w14:textId="77777777" w:rsidR="0075419F" w:rsidRPr="009A5FA3" w:rsidRDefault="0075419F" w:rsidP="009A5FA3">
            <w:pPr>
              <w:pStyle w:val="CorporatePlanmainbodytext"/>
              <w:spacing w:before="0" w:after="0" w:line="276" w:lineRule="auto"/>
              <w:rPr>
                <w:sz w:val="20"/>
              </w:rPr>
            </w:pPr>
            <w:r w:rsidRPr="009A5FA3">
              <w:rPr>
                <w:sz w:val="20"/>
              </w:rPr>
              <w:t xml:space="preserve">To meet the comprehensive compliance requirements of these standards CHW has added </w:t>
            </w:r>
            <w:r w:rsidR="000F7C7F">
              <w:rPr>
                <w:sz w:val="20"/>
              </w:rPr>
              <w:t xml:space="preserve">2 </w:t>
            </w:r>
            <w:r w:rsidRPr="009A5FA3">
              <w:rPr>
                <w:sz w:val="20"/>
              </w:rPr>
              <w:t xml:space="preserve">FTE </w:t>
            </w:r>
            <w:r w:rsidR="00AF639D">
              <w:rPr>
                <w:sz w:val="20"/>
              </w:rPr>
              <w:t xml:space="preserve">staff </w:t>
            </w:r>
            <w:r w:rsidRPr="009A5FA3">
              <w:rPr>
                <w:sz w:val="20"/>
              </w:rPr>
              <w:t>dedicated to this program. In addition, external vendor support ha</w:t>
            </w:r>
            <w:r w:rsidR="00C8100F">
              <w:rPr>
                <w:sz w:val="20"/>
              </w:rPr>
              <w:t>s</w:t>
            </w:r>
            <w:r w:rsidRPr="009A5FA3">
              <w:rPr>
                <w:sz w:val="20"/>
              </w:rPr>
              <w:t xml:space="preserve"> </w:t>
            </w:r>
            <w:r w:rsidR="00C8100F">
              <w:rPr>
                <w:sz w:val="20"/>
              </w:rPr>
              <w:t xml:space="preserve">also </w:t>
            </w:r>
            <w:r w:rsidRPr="009A5FA3">
              <w:rPr>
                <w:sz w:val="20"/>
              </w:rPr>
              <w:t>increased to drive compliance</w:t>
            </w:r>
            <w:r w:rsidR="00FA0C95">
              <w:rPr>
                <w:sz w:val="20"/>
              </w:rPr>
              <w:t xml:space="preserve"> costs</w:t>
            </w:r>
            <w:r w:rsidRPr="009A5FA3">
              <w:rPr>
                <w:sz w:val="20"/>
              </w:rPr>
              <w:t xml:space="preserve"> in our IT systems.</w:t>
            </w:r>
          </w:p>
        </w:tc>
      </w:tr>
      <w:tr w:rsidR="0075419F" w:rsidRPr="009A5FA3" w14:paraId="11B82991" w14:textId="77777777" w:rsidTr="009A5FA3">
        <w:trPr>
          <w:cnfStyle w:val="000000100000" w:firstRow="0" w:lastRow="0" w:firstColumn="0" w:lastColumn="0" w:oddVBand="0" w:evenVBand="0" w:oddHBand="1" w:evenHBand="0" w:firstRowFirstColumn="0" w:firstRowLastColumn="0" w:lastRowFirstColumn="0" w:lastRowLastColumn="0"/>
        </w:trPr>
        <w:tc>
          <w:tcPr>
            <w:tcW w:w="2263" w:type="dxa"/>
          </w:tcPr>
          <w:p w14:paraId="23826B90" w14:textId="77777777" w:rsidR="0075419F" w:rsidRPr="007545ED" w:rsidRDefault="001C5795" w:rsidP="009A5FA3">
            <w:pPr>
              <w:pStyle w:val="CorporatePlanmainbodytext"/>
              <w:spacing w:before="0" w:after="0" w:line="276" w:lineRule="auto"/>
              <w:rPr>
                <w:b/>
                <w:sz w:val="20"/>
              </w:rPr>
            </w:pPr>
            <w:r>
              <w:rPr>
                <w:b/>
                <w:sz w:val="20"/>
              </w:rPr>
              <w:t xml:space="preserve">Occupational Health &amp; </w:t>
            </w:r>
            <w:r w:rsidR="0075419F" w:rsidRPr="007545ED">
              <w:rPr>
                <w:b/>
                <w:sz w:val="20"/>
              </w:rPr>
              <w:t>Safety</w:t>
            </w:r>
          </w:p>
        </w:tc>
        <w:tc>
          <w:tcPr>
            <w:tcW w:w="6776" w:type="dxa"/>
          </w:tcPr>
          <w:p w14:paraId="5D654941" w14:textId="36CE1AB4" w:rsidR="0075419F" w:rsidRPr="009A5FA3" w:rsidRDefault="0075419F" w:rsidP="009A5FA3">
            <w:pPr>
              <w:pStyle w:val="CorporatePlanmainbodytext"/>
              <w:spacing w:before="0" w:after="0" w:line="276" w:lineRule="auto"/>
              <w:rPr>
                <w:sz w:val="20"/>
              </w:rPr>
            </w:pPr>
            <w:r w:rsidRPr="009A5FA3">
              <w:rPr>
                <w:sz w:val="20"/>
              </w:rPr>
              <w:t>A review of CHW’s civil maintenance program identified a number of improvement opportunities to ensure CHW continues to provide a safe environment for staff, contractors, customer</w:t>
            </w:r>
            <w:r w:rsidR="00375B88">
              <w:rPr>
                <w:sz w:val="20"/>
              </w:rPr>
              <w:t>s</w:t>
            </w:r>
            <w:r w:rsidRPr="009A5FA3">
              <w:rPr>
                <w:sz w:val="20"/>
              </w:rPr>
              <w:t xml:space="preserve"> and the community. One example of the improvements made included revisions to </w:t>
            </w:r>
            <w:r w:rsidR="000F7C7F">
              <w:rPr>
                <w:sz w:val="20"/>
              </w:rPr>
              <w:t>2</w:t>
            </w:r>
            <w:r w:rsidRPr="009A5FA3">
              <w:rPr>
                <w:sz w:val="20"/>
              </w:rPr>
              <w:t xml:space="preserve"> major contracts – traffic management and road reinstatements. These contract revisions have added </w:t>
            </w:r>
            <w:r w:rsidR="00FA0C95">
              <w:rPr>
                <w:sz w:val="20"/>
              </w:rPr>
              <w:t>additional costs</w:t>
            </w:r>
            <w:r w:rsidRPr="009A5FA3">
              <w:rPr>
                <w:sz w:val="20"/>
              </w:rPr>
              <w:t xml:space="preserve"> to CHW’s operating cost base. A new senior safety position has also been created in the business and</w:t>
            </w:r>
            <w:r w:rsidR="00375B88">
              <w:rPr>
                <w:sz w:val="20"/>
              </w:rPr>
              <w:t>,</w:t>
            </w:r>
            <w:r w:rsidRPr="009A5FA3">
              <w:rPr>
                <w:sz w:val="20"/>
              </w:rPr>
              <w:t xml:space="preserve"> more recently</w:t>
            </w:r>
            <w:r w:rsidR="00375B88">
              <w:rPr>
                <w:sz w:val="20"/>
              </w:rPr>
              <w:t>,</w:t>
            </w:r>
            <w:r w:rsidRPr="009A5FA3">
              <w:rPr>
                <w:sz w:val="20"/>
              </w:rPr>
              <w:t xml:space="preserve"> additional roles dedicated to </w:t>
            </w:r>
            <w:r w:rsidR="00AF639D">
              <w:rPr>
                <w:sz w:val="20"/>
              </w:rPr>
              <w:t xml:space="preserve">staff </w:t>
            </w:r>
            <w:r w:rsidR="004073FC" w:rsidRPr="009A5FA3">
              <w:rPr>
                <w:sz w:val="20"/>
              </w:rPr>
              <w:t>wellbeing</w:t>
            </w:r>
            <w:r w:rsidRPr="009A5FA3">
              <w:rPr>
                <w:sz w:val="20"/>
              </w:rPr>
              <w:t xml:space="preserve"> have been created which the pandemic has shown is a</w:t>
            </w:r>
            <w:r w:rsidR="00375B88">
              <w:rPr>
                <w:sz w:val="20"/>
              </w:rPr>
              <w:t>n essential requirement</w:t>
            </w:r>
            <w:r w:rsidRPr="009A5FA3">
              <w:rPr>
                <w:sz w:val="20"/>
              </w:rPr>
              <w:t>.</w:t>
            </w:r>
          </w:p>
        </w:tc>
      </w:tr>
      <w:tr w:rsidR="0075419F" w:rsidRPr="009A5FA3" w14:paraId="29C73D5A" w14:textId="77777777" w:rsidTr="009A5FA3">
        <w:trPr>
          <w:cnfStyle w:val="000000010000" w:firstRow="0" w:lastRow="0" w:firstColumn="0" w:lastColumn="0" w:oddVBand="0" w:evenVBand="0" w:oddHBand="0" w:evenHBand="1" w:firstRowFirstColumn="0" w:firstRowLastColumn="0" w:lastRowFirstColumn="0" w:lastRowLastColumn="0"/>
        </w:trPr>
        <w:tc>
          <w:tcPr>
            <w:tcW w:w="2263" w:type="dxa"/>
          </w:tcPr>
          <w:p w14:paraId="611F692E" w14:textId="77777777" w:rsidR="0075419F" w:rsidRPr="007545ED" w:rsidRDefault="009A5FA3" w:rsidP="009A5FA3">
            <w:pPr>
              <w:pStyle w:val="CorporatePlanmainbodytext"/>
              <w:spacing w:before="0" w:after="0" w:line="276" w:lineRule="auto"/>
              <w:rPr>
                <w:b/>
                <w:sz w:val="20"/>
              </w:rPr>
            </w:pPr>
            <w:r w:rsidRPr="007545ED">
              <w:rPr>
                <w:b/>
                <w:sz w:val="20"/>
              </w:rPr>
              <w:t>Additional compliance activities</w:t>
            </w:r>
          </w:p>
        </w:tc>
        <w:tc>
          <w:tcPr>
            <w:tcW w:w="6776" w:type="dxa"/>
          </w:tcPr>
          <w:p w14:paraId="0D12EAD2" w14:textId="7D6BE43F" w:rsidR="0075419F" w:rsidRPr="009A5FA3" w:rsidRDefault="009A5FA3" w:rsidP="009A5FA3">
            <w:pPr>
              <w:pStyle w:val="CorporatePlanmainbodytext"/>
              <w:spacing w:before="0" w:after="0" w:line="276" w:lineRule="auto"/>
              <w:rPr>
                <w:sz w:val="20"/>
              </w:rPr>
            </w:pPr>
            <w:r w:rsidRPr="009A5FA3">
              <w:rPr>
                <w:sz w:val="20"/>
              </w:rPr>
              <w:t>Other new compliance activities which have required investment in FTE</w:t>
            </w:r>
            <w:r w:rsidR="00AF639D">
              <w:rPr>
                <w:sz w:val="20"/>
              </w:rPr>
              <w:t xml:space="preserve"> staff</w:t>
            </w:r>
            <w:r w:rsidRPr="009A5FA3">
              <w:rPr>
                <w:sz w:val="20"/>
              </w:rPr>
              <w:t xml:space="preserve"> include the following: Asset Management Accountability Framework, Social Procurement, Gender Equity, Emissions reduction, General Environmental Duty and </w:t>
            </w:r>
            <w:r w:rsidR="00AF639D">
              <w:rPr>
                <w:sz w:val="20"/>
              </w:rPr>
              <w:t>E</w:t>
            </w:r>
            <w:r w:rsidRPr="009A5FA3">
              <w:rPr>
                <w:sz w:val="20"/>
              </w:rPr>
              <w:t xml:space="preserve">nvironmental </w:t>
            </w:r>
            <w:r w:rsidR="00AF639D">
              <w:rPr>
                <w:sz w:val="20"/>
              </w:rPr>
              <w:t>S</w:t>
            </w:r>
            <w:r w:rsidRPr="009A5FA3">
              <w:rPr>
                <w:sz w:val="20"/>
              </w:rPr>
              <w:t xml:space="preserve">ite </w:t>
            </w:r>
            <w:r w:rsidR="00AF639D">
              <w:rPr>
                <w:sz w:val="20"/>
              </w:rPr>
              <w:t>I</w:t>
            </w:r>
            <w:r w:rsidRPr="009A5FA3">
              <w:rPr>
                <w:sz w:val="20"/>
              </w:rPr>
              <w:t>mprovement plans.</w:t>
            </w:r>
          </w:p>
        </w:tc>
      </w:tr>
      <w:tr w:rsidR="0075419F" w:rsidRPr="009A5FA3" w14:paraId="3C898477" w14:textId="77777777" w:rsidTr="009A5FA3">
        <w:trPr>
          <w:cnfStyle w:val="000000100000" w:firstRow="0" w:lastRow="0" w:firstColumn="0" w:lastColumn="0" w:oddVBand="0" w:evenVBand="0" w:oddHBand="1" w:evenHBand="0" w:firstRowFirstColumn="0" w:firstRowLastColumn="0" w:lastRowFirstColumn="0" w:lastRowLastColumn="0"/>
        </w:trPr>
        <w:tc>
          <w:tcPr>
            <w:tcW w:w="2263" w:type="dxa"/>
          </w:tcPr>
          <w:p w14:paraId="5B896EF9" w14:textId="77777777" w:rsidR="009A5FA3" w:rsidRPr="007545ED" w:rsidRDefault="009A5FA3" w:rsidP="009A5FA3">
            <w:pPr>
              <w:pStyle w:val="CorporatePlanmainbodytext"/>
              <w:spacing w:before="0" w:after="0" w:line="276" w:lineRule="auto"/>
              <w:rPr>
                <w:b/>
                <w:sz w:val="20"/>
              </w:rPr>
            </w:pPr>
            <w:r w:rsidRPr="007545ED">
              <w:rPr>
                <w:b/>
                <w:sz w:val="20"/>
              </w:rPr>
              <w:t>Accommodating growth</w:t>
            </w:r>
          </w:p>
          <w:p w14:paraId="42733906" w14:textId="77777777" w:rsidR="0075419F" w:rsidRPr="007545ED" w:rsidRDefault="0075419F" w:rsidP="009A5FA3">
            <w:pPr>
              <w:pStyle w:val="CorporatePlanmainbodytext"/>
              <w:spacing w:before="0" w:after="0" w:line="276" w:lineRule="auto"/>
              <w:rPr>
                <w:b/>
                <w:sz w:val="20"/>
              </w:rPr>
            </w:pPr>
          </w:p>
        </w:tc>
        <w:tc>
          <w:tcPr>
            <w:tcW w:w="6776" w:type="dxa"/>
          </w:tcPr>
          <w:p w14:paraId="595F6A9A" w14:textId="2D1BCAAD" w:rsidR="0075419F" w:rsidRPr="009A5FA3" w:rsidRDefault="009A5FA3" w:rsidP="009A5FA3">
            <w:pPr>
              <w:pStyle w:val="CorporatePlanmainbodytext"/>
              <w:spacing w:before="0" w:after="0" w:line="276" w:lineRule="auto"/>
              <w:rPr>
                <w:sz w:val="20"/>
              </w:rPr>
            </w:pPr>
            <w:r w:rsidRPr="009A5FA3">
              <w:rPr>
                <w:sz w:val="20"/>
              </w:rPr>
              <w:t xml:space="preserve">CHW’s recent acceleration in connection growth has resulted in total connections being </w:t>
            </w:r>
            <w:r w:rsidR="00AF639D">
              <w:rPr>
                <w:sz w:val="20"/>
              </w:rPr>
              <w:t>4.1</w:t>
            </w:r>
            <w:r w:rsidRPr="009A5FA3">
              <w:rPr>
                <w:sz w:val="20"/>
              </w:rPr>
              <w:t xml:space="preserve">% higher in 2021-22 than forecast in the 2018 price submission. This in turn has led to cost increases across CHW with material increases </w:t>
            </w:r>
            <w:r w:rsidR="00061FBD">
              <w:rPr>
                <w:sz w:val="20"/>
              </w:rPr>
              <w:t xml:space="preserve">(including additional staffing resources) </w:t>
            </w:r>
            <w:r w:rsidRPr="009A5FA3">
              <w:rPr>
                <w:sz w:val="20"/>
              </w:rPr>
              <w:t>in those functions directly impacted</w:t>
            </w:r>
            <w:r w:rsidR="00061FBD">
              <w:rPr>
                <w:sz w:val="20"/>
              </w:rPr>
              <w:t>,</w:t>
            </w:r>
            <w:r w:rsidRPr="009A5FA3">
              <w:rPr>
                <w:sz w:val="20"/>
              </w:rPr>
              <w:t xml:space="preserve"> including Land Development, Asset Planning and Maintenance and Meter Reading. </w:t>
            </w:r>
          </w:p>
        </w:tc>
      </w:tr>
      <w:tr w:rsidR="0075419F" w:rsidRPr="009A5FA3" w14:paraId="338AB9A2" w14:textId="77777777" w:rsidTr="009A5FA3">
        <w:trPr>
          <w:cnfStyle w:val="000000010000" w:firstRow="0" w:lastRow="0" w:firstColumn="0" w:lastColumn="0" w:oddVBand="0" w:evenVBand="0" w:oddHBand="0" w:evenHBand="1" w:firstRowFirstColumn="0" w:firstRowLastColumn="0" w:lastRowFirstColumn="0" w:lastRowLastColumn="0"/>
        </w:trPr>
        <w:tc>
          <w:tcPr>
            <w:tcW w:w="2263" w:type="dxa"/>
          </w:tcPr>
          <w:p w14:paraId="02ABA000" w14:textId="77777777" w:rsidR="009A5FA3" w:rsidRPr="007545ED" w:rsidRDefault="009A5FA3" w:rsidP="009A5FA3">
            <w:pPr>
              <w:pStyle w:val="CorporatePlanmainbodytext"/>
              <w:spacing w:before="0" w:after="0" w:line="276" w:lineRule="auto"/>
              <w:rPr>
                <w:b/>
                <w:sz w:val="20"/>
              </w:rPr>
            </w:pPr>
            <w:r w:rsidRPr="007545ED">
              <w:rPr>
                <w:b/>
                <w:sz w:val="20"/>
              </w:rPr>
              <w:t>COVID-19 pandemic</w:t>
            </w:r>
          </w:p>
          <w:p w14:paraId="0D25E084" w14:textId="77777777" w:rsidR="0075419F" w:rsidRPr="007545ED" w:rsidRDefault="0075419F" w:rsidP="009A5FA3">
            <w:pPr>
              <w:pStyle w:val="CorporatePlanmainbodytext"/>
              <w:spacing w:before="0" w:after="0" w:line="276" w:lineRule="auto"/>
              <w:rPr>
                <w:b/>
                <w:sz w:val="20"/>
              </w:rPr>
            </w:pPr>
          </w:p>
        </w:tc>
        <w:tc>
          <w:tcPr>
            <w:tcW w:w="6776" w:type="dxa"/>
          </w:tcPr>
          <w:p w14:paraId="0122EA7F" w14:textId="11440AB8" w:rsidR="0075419F" w:rsidRPr="009A5FA3" w:rsidRDefault="009A5FA3" w:rsidP="009A5FA3">
            <w:pPr>
              <w:pStyle w:val="CorporatePlanmainbodytext"/>
              <w:spacing w:before="0" w:after="0" w:line="276" w:lineRule="auto"/>
              <w:rPr>
                <w:sz w:val="20"/>
              </w:rPr>
            </w:pPr>
            <w:r w:rsidRPr="009A5FA3">
              <w:rPr>
                <w:sz w:val="20"/>
              </w:rPr>
              <w:t xml:space="preserve">Although the pandemic resulted in some non-critical </w:t>
            </w:r>
            <w:r w:rsidR="004073FC" w:rsidRPr="009A5FA3">
              <w:rPr>
                <w:sz w:val="20"/>
              </w:rPr>
              <w:t>activities</w:t>
            </w:r>
            <w:r w:rsidRPr="009A5FA3">
              <w:rPr>
                <w:sz w:val="20"/>
              </w:rPr>
              <w:t xml:space="preserve"> being deferred due to constraints on accessing services, CHW quickly adapted to the new environment</w:t>
            </w:r>
            <w:r w:rsidR="00375B88">
              <w:rPr>
                <w:sz w:val="20"/>
              </w:rPr>
              <w:t>.</w:t>
            </w:r>
            <w:r w:rsidR="00AF639D">
              <w:rPr>
                <w:sz w:val="20"/>
              </w:rPr>
              <w:t xml:space="preserve"> </w:t>
            </w:r>
            <w:r w:rsidR="00375B88">
              <w:rPr>
                <w:sz w:val="20"/>
              </w:rPr>
              <w:t>We</w:t>
            </w:r>
            <w:r w:rsidRPr="009A5FA3">
              <w:rPr>
                <w:sz w:val="20"/>
              </w:rPr>
              <w:t xml:space="preserve"> invest</w:t>
            </w:r>
            <w:r w:rsidR="00375B88">
              <w:rPr>
                <w:sz w:val="20"/>
              </w:rPr>
              <w:t>ed</w:t>
            </w:r>
            <w:r w:rsidRPr="009A5FA3">
              <w:rPr>
                <w:sz w:val="20"/>
              </w:rPr>
              <w:t xml:space="preserve"> in new technology to ensure service to our customers continued without any significant impact (which is evidenced by our customer satisfaction ratings continuing to improve during this time)</w:t>
            </w:r>
            <w:r w:rsidR="00375B88">
              <w:rPr>
                <w:sz w:val="20"/>
              </w:rPr>
              <w:t>. This included</w:t>
            </w:r>
            <w:r w:rsidRPr="009A5FA3">
              <w:rPr>
                <w:sz w:val="20"/>
              </w:rPr>
              <w:t xml:space="preserve"> additional digital platforms for staff, online training opportunities to ensure we remained compliant with all legislative requirements and an increase in </w:t>
            </w:r>
            <w:proofErr w:type="spellStart"/>
            <w:r w:rsidRPr="009A5FA3">
              <w:rPr>
                <w:sz w:val="20"/>
              </w:rPr>
              <w:t>labour</w:t>
            </w:r>
            <w:proofErr w:type="spellEnd"/>
            <w:r w:rsidRPr="009A5FA3">
              <w:rPr>
                <w:sz w:val="20"/>
              </w:rPr>
              <w:t xml:space="preserve"> hire costs to manage staff on leave as a result of COVID-related illness.</w:t>
            </w:r>
          </w:p>
        </w:tc>
      </w:tr>
      <w:tr w:rsidR="0075419F" w:rsidRPr="009A5FA3" w14:paraId="2F93E899" w14:textId="77777777" w:rsidTr="009A5FA3">
        <w:trPr>
          <w:cnfStyle w:val="000000100000" w:firstRow="0" w:lastRow="0" w:firstColumn="0" w:lastColumn="0" w:oddVBand="0" w:evenVBand="0" w:oddHBand="1" w:evenHBand="0" w:firstRowFirstColumn="0" w:firstRowLastColumn="0" w:lastRowFirstColumn="0" w:lastRowLastColumn="0"/>
        </w:trPr>
        <w:tc>
          <w:tcPr>
            <w:tcW w:w="2263" w:type="dxa"/>
          </w:tcPr>
          <w:p w14:paraId="6C004C94" w14:textId="77777777" w:rsidR="009A5FA3" w:rsidRPr="007545ED" w:rsidRDefault="009A5FA3" w:rsidP="009A5FA3">
            <w:pPr>
              <w:pStyle w:val="CorporatePlanmainbodytext"/>
              <w:spacing w:before="0" w:after="0" w:line="276" w:lineRule="auto"/>
              <w:rPr>
                <w:b/>
                <w:sz w:val="20"/>
              </w:rPr>
            </w:pPr>
            <w:r w:rsidRPr="007545ED">
              <w:rPr>
                <w:b/>
                <w:sz w:val="20"/>
              </w:rPr>
              <w:t>Other</w:t>
            </w:r>
            <w:r w:rsidR="002A68B8">
              <w:rPr>
                <w:b/>
                <w:sz w:val="20"/>
              </w:rPr>
              <w:t xml:space="preserve"> Full Time Equivalent </w:t>
            </w:r>
            <w:r w:rsidRPr="007545ED">
              <w:rPr>
                <w:b/>
                <w:sz w:val="20"/>
              </w:rPr>
              <w:t xml:space="preserve"> </w:t>
            </w:r>
            <w:r w:rsidR="002A68B8">
              <w:rPr>
                <w:b/>
                <w:sz w:val="20"/>
              </w:rPr>
              <w:t>(</w:t>
            </w:r>
            <w:r w:rsidRPr="007545ED">
              <w:rPr>
                <w:b/>
                <w:sz w:val="20"/>
              </w:rPr>
              <w:t>FTE</w:t>
            </w:r>
            <w:r w:rsidR="002A68B8">
              <w:rPr>
                <w:b/>
                <w:sz w:val="20"/>
              </w:rPr>
              <w:t>)</w:t>
            </w:r>
            <w:r w:rsidRPr="007545ED">
              <w:rPr>
                <w:b/>
                <w:sz w:val="20"/>
              </w:rPr>
              <w:t xml:space="preserve"> increases</w:t>
            </w:r>
          </w:p>
          <w:p w14:paraId="6286A836" w14:textId="77777777" w:rsidR="0075419F" w:rsidRPr="007545ED" w:rsidRDefault="0075419F" w:rsidP="009A5FA3">
            <w:pPr>
              <w:pStyle w:val="CorporatePlanmainbodytext"/>
              <w:spacing w:before="0" w:after="0" w:line="276" w:lineRule="auto"/>
              <w:rPr>
                <w:b/>
                <w:sz w:val="20"/>
              </w:rPr>
            </w:pPr>
          </w:p>
        </w:tc>
        <w:tc>
          <w:tcPr>
            <w:tcW w:w="6776" w:type="dxa"/>
          </w:tcPr>
          <w:p w14:paraId="62F00B23" w14:textId="77777777" w:rsidR="009A5FA3" w:rsidRPr="009A5FA3" w:rsidRDefault="009A5FA3" w:rsidP="009A5FA3">
            <w:pPr>
              <w:pStyle w:val="CorporatePlanmainbodytext"/>
              <w:spacing w:before="0" w:after="0" w:line="276" w:lineRule="auto"/>
              <w:rPr>
                <w:sz w:val="20"/>
              </w:rPr>
            </w:pPr>
            <w:r w:rsidRPr="009A5FA3">
              <w:rPr>
                <w:sz w:val="20"/>
              </w:rPr>
              <w:t xml:space="preserve">FTE’s have increased during the 2018 to 2023 period to ensure service levels to our customers continued to be delivered and also to deliver on the additional compliance </w:t>
            </w:r>
            <w:r w:rsidR="004073FC" w:rsidRPr="009A5FA3">
              <w:rPr>
                <w:sz w:val="20"/>
              </w:rPr>
              <w:t>and legislative</w:t>
            </w:r>
            <w:r w:rsidRPr="009A5FA3">
              <w:rPr>
                <w:sz w:val="20"/>
              </w:rPr>
              <w:t xml:space="preserve"> requirement in specific areas. Total FTE’s have increased from 190.7 in 2018-19 to 197.8 at 30 June 2022 in the following activities:</w:t>
            </w:r>
          </w:p>
          <w:p w14:paraId="2DE830A8" w14:textId="77777777" w:rsidR="009A5FA3" w:rsidRPr="009A5FA3" w:rsidRDefault="009A5FA3" w:rsidP="009A5FA3">
            <w:pPr>
              <w:pStyle w:val="CorporatePlanmainbodytext"/>
              <w:spacing w:before="0" w:after="0" w:line="276" w:lineRule="auto"/>
              <w:rPr>
                <w:sz w:val="20"/>
              </w:rPr>
            </w:pPr>
            <w:r w:rsidRPr="009A5FA3">
              <w:rPr>
                <w:sz w:val="20"/>
              </w:rPr>
              <w:t>•</w:t>
            </w:r>
            <w:r w:rsidRPr="009A5FA3">
              <w:rPr>
                <w:sz w:val="20"/>
              </w:rPr>
              <w:tab/>
              <w:t xml:space="preserve"> ICT and digital services to provide additional support to cyber security and enterprise services</w:t>
            </w:r>
          </w:p>
          <w:p w14:paraId="3F9F68EF" w14:textId="7A5BE2EC" w:rsidR="009A5FA3" w:rsidRPr="009A5FA3" w:rsidRDefault="009A5FA3" w:rsidP="009A5FA3">
            <w:pPr>
              <w:pStyle w:val="CorporatePlanmainbodytext"/>
              <w:spacing w:before="0" w:after="0" w:line="276" w:lineRule="auto"/>
              <w:rPr>
                <w:sz w:val="20"/>
              </w:rPr>
            </w:pPr>
            <w:r w:rsidRPr="009A5FA3">
              <w:rPr>
                <w:sz w:val="20"/>
              </w:rPr>
              <w:t>•</w:t>
            </w:r>
            <w:r w:rsidRPr="009A5FA3">
              <w:rPr>
                <w:sz w:val="20"/>
              </w:rPr>
              <w:tab/>
              <w:t xml:space="preserve"> Civil </w:t>
            </w:r>
            <w:r w:rsidR="00375B88">
              <w:rPr>
                <w:sz w:val="20"/>
              </w:rPr>
              <w:t>M</w:t>
            </w:r>
            <w:r w:rsidRPr="009A5FA3">
              <w:rPr>
                <w:sz w:val="20"/>
              </w:rPr>
              <w:t>aintenance</w:t>
            </w:r>
          </w:p>
          <w:p w14:paraId="618972BD" w14:textId="321D6CC6" w:rsidR="009A5FA3" w:rsidRPr="009A5FA3" w:rsidRDefault="009A5FA3" w:rsidP="009A5FA3">
            <w:pPr>
              <w:pStyle w:val="CorporatePlanmainbodytext"/>
              <w:spacing w:before="0" w:after="0" w:line="276" w:lineRule="auto"/>
              <w:rPr>
                <w:sz w:val="20"/>
              </w:rPr>
            </w:pPr>
            <w:r w:rsidRPr="009A5FA3">
              <w:rPr>
                <w:sz w:val="20"/>
              </w:rPr>
              <w:t>•</w:t>
            </w:r>
            <w:r w:rsidRPr="009A5FA3">
              <w:rPr>
                <w:sz w:val="20"/>
              </w:rPr>
              <w:tab/>
              <w:t xml:space="preserve"> Customer </w:t>
            </w:r>
            <w:r w:rsidR="00375B88">
              <w:rPr>
                <w:sz w:val="20"/>
              </w:rPr>
              <w:t>S</w:t>
            </w:r>
            <w:r w:rsidRPr="009A5FA3">
              <w:rPr>
                <w:sz w:val="20"/>
              </w:rPr>
              <w:t>ervice including a dedicated hardship officer to support customers in hardship during the pandemic and beyond</w:t>
            </w:r>
          </w:p>
          <w:p w14:paraId="7103954C" w14:textId="6D9E0657" w:rsidR="009A5FA3" w:rsidRPr="009A5FA3" w:rsidRDefault="009A5FA3" w:rsidP="009A5FA3">
            <w:pPr>
              <w:pStyle w:val="CorporatePlanmainbodytext"/>
              <w:spacing w:before="0" w:after="0" w:line="276" w:lineRule="auto"/>
              <w:rPr>
                <w:sz w:val="20"/>
              </w:rPr>
            </w:pPr>
            <w:r w:rsidRPr="009A5FA3">
              <w:rPr>
                <w:sz w:val="20"/>
              </w:rPr>
              <w:t xml:space="preserve">•  Environmental </w:t>
            </w:r>
            <w:r w:rsidR="00375B88">
              <w:rPr>
                <w:sz w:val="20"/>
              </w:rPr>
              <w:t>S</w:t>
            </w:r>
            <w:r w:rsidRPr="009A5FA3">
              <w:rPr>
                <w:sz w:val="20"/>
              </w:rPr>
              <w:t>trategy and planning to deliver o</w:t>
            </w:r>
            <w:r w:rsidR="00375B88">
              <w:rPr>
                <w:sz w:val="20"/>
              </w:rPr>
              <w:t>n</w:t>
            </w:r>
            <w:r w:rsidRPr="009A5FA3">
              <w:rPr>
                <w:sz w:val="20"/>
              </w:rPr>
              <w:t xml:space="preserve"> environmental strategy and targets</w:t>
            </w:r>
          </w:p>
          <w:p w14:paraId="3183803E" w14:textId="77777777" w:rsidR="009A5FA3" w:rsidRPr="009A5FA3" w:rsidRDefault="009A5FA3" w:rsidP="009A5FA3">
            <w:pPr>
              <w:pStyle w:val="CorporatePlanmainbodytext"/>
              <w:spacing w:before="0" w:after="0" w:line="276" w:lineRule="auto"/>
              <w:rPr>
                <w:sz w:val="20"/>
              </w:rPr>
            </w:pPr>
            <w:r w:rsidRPr="009A5FA3">
              <w:rPr>
                <w:sz w:val="20"/>
              </w:rPr>
              <w:t>•</w:t>
            </w:r>
            <w:r w:rsidRPr="009A5FA3">
              <w:rPr>
                <w:sz w:val="20"/>
              </w:rPr>
              <w:tab/>
              <w:t xml:space="preserve"> Infrastructure Planning and delivery to manage the impact of significant growth forecasts </w:t>
            </w:r>
          </w:p>
          <w:p w14:paraId="1CDB9947" w14:textId="626638DB" w:rsidR="0075419F" w:rsidRPr="009A5FA3" w:rsidRDefault="009A5FA3" w:rsidP="009A5FA3">
            <w:pPr>
              <w:pStyle w:val="CorporatePlanmainbodytext"/>
              <w:spacing w:before="0" w:after="0" w:line="276" w:lineRule="auto"/>
              <w:rPr>
                <w:sz w:val="20"/>
              </w:rPr>
            </w:pPr>
            <w:r w:rsidRPr="009A5FA3">
              <w:rPr>
                <w:sz w:val="20"/>
              </w:rPr>
              <w:t>•</w:t>
            </w:r>
            <w:r w:rsidRPr="009A5FA3">
              <w:rPr>
                <w:sz w:val="20"/>
              </w:rPr>
              <w:tab/>
              <w:t xml:space="preserve"> Customer </w:t>
            </w:r>
            <w:r w:rsidR="00375B88">
              <w:rPr>
                <w:sz w:val="20"/>
              </w:rPr>
              <w:t>E</w:t>
            </w:r>
            <w:r w:rsidRPr="009A5FA3">
              <w:rPr>
                <w:sz w:val="20"/>
              </w:rPr>
              <w:t>xperience to provide dedicated focus on improving our customer satisfaction ratings</w:t>
            </w:r>
          </w:p>
        </w:tc>
      </w:tr>
      <w:tr w:rsidR="007545ED" w:rsidRPr="009A5FA3" w14:paraId="1C63CD4F" w14:textId="77777777" w:rsidTr="009A5FA3">
        <w:trPr>
          <w:cnfStyle w:val="000000010000" w:firstRow="0" w:lastRow="0" w:firstColumn="0" w:lastColumn="0" w:oddVBand="0" w:evenVBand="0" w:oddHBand="0" w:evenHBand="1" w:firstRowFirstColumn="0" w:firstRowLastColumn="0" w:lastRowFirstColumn="0" w:lastRowLastColumn="0"/>
        </w:trPr>
        <w:tc>
          <w:tcPr>
            <w:tcW w:w="2263" w:type="dxa"/>
          </w:tcPr>
          <w:p w14:paraId="584F0B13" w14:textId="77777777" w:rsidR="007545ED" w:rsidRPr="007545ED" w:rsidRDefault="007545ED" w:rsidP="009A5FA3">
            <w:pPr>
              <w:pStyle w:val="CorporatePlanmainbodytext"/>
              <w:spacing w:before="0" w:after="0" w:line="276" w:lineRule="auto"/>
              <w:rPr>
                <w:b/>
                <w:sz w:val="20"/>
              </w:rPr>
            </w:pPr>
            <w:r w:rsidRPr="007545ED">
              <w:rPr>
                <w:b/>
                <w:sz w:val="20"/>
              </w:rPr>
              <w:t>Insurances</w:t>
            </w:r>
          </w:p>
        </w:tc>
        <w:tc>
          <w:tcPr>
            <w:tcW w:w="6776" w:type="dxa"/>
          </w:tcPr>
          <w:p w14:paraId="6B68BB68" w14:textId="06A01024" w:rsidR="002C3DC2" w:rsidRPr="002C3DC2" w:rsidRDefault="002C3DC2" w:rsidP="002C3DC2">
            <w:pPr>
              <w:pStyle w:val="CorporatePlanmainbodytext"/>
              <w:spacing w:line="276" w:lineRule="auto"/>
              <w:rPr>
                <w:sz w:val="20"/>
              </w:rPr>
            </w:pPr>
            <w:r w:rsidRPr="002C3DC2">
              <w:rPr>
                <w:sz w:val="20"/>
              </w:rPr>
              <w:t xml:space="preserve">CHW continues to leverage the benefits of collective purchase of </w:t>
            </w:r>
            <w:r w:rsidR="00375B88">
              <w:rPr>
                <w:sz w:val="20"/>
              </w:rPr>
              <w:t xml:space="preserve">our </w:t>
            </w:r>
            <w:r w:rsidRPr="002C3DC2">
              <w:rPr>
                <w:sz w:val="20"/>
              </w:rPr>
              <w:t xml:space="preserve"> insurance policies with the Victorian Water Corporations (VWCs) despite a challenging market and difficulties in sourcing adequate coverage and competitive rates.  However due to a number of internal and external factors insurance continues to increase with the base premium for 2022</w:t>
            </w:r>
            <w:r>
              <w:rPr>
                <w:sz w:val="20"/>
              </w:rPr>
              <w:t>-</w:t>
            </w:r>
            <w:r w:rsidRPr="002C3DC2">
              <w:rPr>
                <w:sz w:val="20"/>
              </w:rPr>
              <w:t>23 increasing by 16% from the 202</w:t>
            </w:r>
            <w:r>
              <w:rPr>
                <w:sz w:val="20"/>
              </w:rPr>
              <w:t>1-</w:t>
            </w:r>
            <w:r w:rsidRPr="002C3DC2">
              <w:rPr>
                <w:sz w:val="20"/>
              </w:rPr>
              <w:t>22 year. These factors include</w:t>
            </w:r>
            <w:r>
              <w:rPr>
                <w:sz w:val="20"/>
              </w:rPr>
              <w:t>:</w:t>
            </w:r>
          </w:p>
          <w:p w14:paraId="2BEA6704" w14:textId="77777777" w:rsidR="002C3DC2" w:rsidRPr="002C3DC2" w:rsidRDefault="002C3DC2" w:rsidP="002C3DC2">
            <w:pPr>
              <w:pStyle w:val="CorporatePlanmainbodytext"/>
              <w:spacing w:line="276" w:lineRule="auto"/>
              <w:rPr>
                <w:sz w:val="20"/>
              </w:rPr>
            </w:pPr>
            <w:r w:rsidRPr="002C3DC2">
              <w:rPr>
                <w:sz w:val="20"/>
              </w:rPr>
              <w:t>•</w:t>
            </w:r>
            <w:r w:rsidRPr="002C3DC2">
              <w:rPr>
                <w:sz w:val="20"/>
              </w:rPr>
              <w:tab/>
              <w:t>Major rain events in South Australia, Queensland and New South Wales occurred in Q1 2022, resulting in what is anticipated to be an overall insurance market loss of close to $5</w:t>
            </w:r>
            <w:r>
              <w:rPr>
                <w:sz w:val="20"/>
              </w:rPr>
              <w:t xml:space="preserve"> </w:t>
            </w:r>
            <w:r w:rsidRPr="002C3DC2">
              <w:rPr>
                <w:sz w:val="20"/>
              </w:rPr>
              <w:t>b</w:t>
            </w:r>
            <w:r>
              <w:rPr>
                <w:sz w:val="20"/>
              </w:rPr>
              <w:t>illio</w:t>
            </w:r>
            <w:r w:rsidRPr="002C3DC2">
              <w:rPr>
                <w:sz w:val="20"/>
              </w:rPr>
              <w:t>n</w:t>
            </w:r>
            <w:r w:rsidR="006354CC">
              <w:rPr>
                <w:sz w:val="20"/>
              </w:rPr>
              <w:t>, putting upward pressure on premiums</w:t>
            </w:r>
            <w:r w:rsidR="00375B88">
              <w:rPr>
                <w:sz w:val="20"/>
              </w:rPr>
              <w:t>.</w:t>
            </w:r>
          </w:p>
          <w:p w14:paraId="5A7EBD06" w14:textId="77777777" w:rsidR="002C3DC2" w:rsidRPr="002C3DC2" w:rsidRDefault="002C3DC2" w:rsidP="002C3DC2">
            <w:pPr>
              <w:pStyle w:val="CorporatePlanmainbodytext"/>
              <w:spacing w:line="276" w:lineRule="auto"/>
              <w:rPr>
                <w:sz w:val="20"/>
              </w:rPr>
            </w:pPr>
            <w:r w:rsidRPr="002C3DC2">
              <w:rPr>
                <w:sz w:val="20"/>
              </w:rPr>
              <w:t>•</w:t>
            </w:r>
            <w:r w:rsidRPr="002C3DC2">
              <w:rPr>
                <w:sz w:val="20"/>
              </w:rPr>
              <w:tab/>
              <w:t>Adverse developments in the consolidated VWC Liability claims record resulting in premium increases</w:t>
            </w:r>
          </w:p>
          <w:p w14:paraId="4B266E57" w14:textId="77777777" w:rsidR="007545ED" w:rsidRPr="009A5FA3" w:rsidRDefault="002C3DC2" w:rsidP="002C3DC2">
            <w:pPr>
              <w:pStyle w:val="CorporatePlanmainbodytext"/>
              <w:spacing w:before="0" w:after="0" w:line="276" w:lineRule="auto"/>
              <w:rPr>
                <w:sz w:val="20"/>
              </w:rPr>
            </w:pPr>
            <w:r w:rsidRPr="002C3DC2">
              <w:rPr>
                <w:sz w:val="20"/>
              </w:rPr>
              <w:t>•</w:t>
            </w:r>
            <w:r w:rsidRPr="002C3DC2">
              <w:rPr>
                <w:sz w:val="20"/>
              </w:rPr>
              <w:tab/>
              <w:t xml:space="preserve">War in Ukraine has created further challenges in the </w:t>
            </w:r>
            <w:r w:rsidR="0067299B">
              <w:rPr>
                <w:sz w:val="20"/>
              </w:rPr>
              <w:t>insurance</w:t>
            </w:r>
            <w:r w:rsidRPr="002C3DC2">
              <w:rPr>
                <w:sz w:val="20"/>
              </w:rPr>
              <w:t xml:space="preserve"> market, with government utilities perceived by many markets as uninsurable.</w:t>
            </w:r>
          </w:p>
        </w:tc>
      </w:tr>
    </w:tbl>
    <w:p w14:paraId="3BC8110A" w14:textId="77777777" w:rsidR="00BB26D9" w:rsidRDefault="00BB26D9" w:rsidP="00BB26D9">
      <w:pPr>
        <w:pStyle w:val="CorporatePlanmainbodytext"/>
      </w:pPr>
    </w:p>
    <w:p w14:paraId="05426F19" w14:textId="77777777" w:rsidR="006A236D" w:rsidRPr="000F04D1" w:rsidRDefault="000F04D1" w:rsidP="000F04D1">
      <w:pPr>
        <w:pStyle w:val="Heading2"/>
      </w:pPr>
      <w:bookmarkStart w:id="49" w:name="_Toc115430851"/>
      <w:r w:rsidRPr="000F04D1">
        <w:t>Operating expenses 2023-28</w:t>
      </w:r>
      <w:bookmarkEnd w:id="49"/>
    </w:p>
    <w:p w14:paraId="60ACC9FA" w14:textId="77777777" w:rsidR="00BB26D9" w:rsidRDefault="009A5FA3" w:rsidP="00BB26D9">
      <w:pPr>
        <w:pStyle w:val="CorporatePlanmainbodytext"/>
      </w:pPr>
      <w:r>
        <w:t xml:space="preserve">The </w:t>
      </w:r>
      <w:r w:rsidR="00BB26D9">
        <w:t>Baseline Operating Expenditure in 2021</w:t>
      </w:r>
      <w:r w:rsidR="006A236D">
        <w:t>-</w:t>
      </w:r>
      <w:r w:rsidR="00BB26D9">
        <w:t>22 has been adjusted as follows to develop the forecast for the 2023-28 period</w:t>
      </w:r>
      <w:r>
        <w:t>:</w:t>
      </w:r>
    </w:p>
    <w:p w14:paraId="5FCD68FD" w14:textId="77777777" w:rsidR="00BB26D9" w:rsidRDefault="00BB26D9" w:rsidP="00AF639D">
      <w:pPr>
        <w:pStyle w:val="CorporatePlanmainbodytext"/>
        <w:numPr>
          <w:ilvl w:val="0"/>
          <w:numId w:val="117"/>
        </w:numPr>
      </w:pPr>
      <w:r w:rsidRPr="009A5FA3">
        <w:rPr>
          <w:i/>
        </w:rPr>
        <w:t>Add growth rate</w:t>
      </w:r>
    </w:p>
    <w:p w14:paraId="6641A4B3" w14:textId="77777777" w:rsidR="00BB26D9" w:rsidRDefault="00BB26D9" w:rsidP="009A5FA3">
      <w:pPr>
        <w:pStyle w:val="CorporatePlanmainbodytext"/>
        <w:tabs>
          <w:tab w:val="clear" w:pos="113"/>
          <w:tab w:val="left" w:pos="851"/>
        </w:tabs>
        <w:ind w:left="993"/>
      </w:pPr>
      <w:r>
        <w:t>CHW is targeting a gross cost growth of 2.2%</w:t>
      </w:r>
      <w:r w:rsidR="00EE67E0">
        <w:t xml:space="preserve"> p.a.</w:t>
      </w:r>
      <w:r>
        <w:t xml:space="preserve"> in line with connection growth. Given the cost pressures noted above we believe this is </w:t>
      </w:r>
      <w:r w:rsidR="00375B88">
        <w:t xml:space="preserve">a </w:t>
      </w:r>
      <w:r>
        <w:t xml:space="preserve">solid starting position. </w:t>
      </w:r>
    </w:p>
    <w:p w14:paraId="7F584B5A" w14:textId="77777777" w:rsidR="00BB26D9" w:rsidRDefault="00BB26D9" w:rsidP="00BB26D9">
      <w:pPr>
        <w:pStyle w:val="CorporatePlanmainbodytext"/>
      </w:pPr>
      <w:r>
        <w:tab/>
      </w:r>
      <w:r w:rsidR="009A5FA3">
        <w:tab/>
      </w:r>
      <w:r>
        <w:t xml:space="preserve">2. </w:t>
      </w:r>
      <w:r w:rsidR="00AF639D">
        <w:t xml:space="preserve"> </w:t>
      </w:r>
      <w:r w:rsidRPr="009A5FA3">
        <w:rPr>
          <w:i/>
        </w:rPr>
        <w:t>Apply efficiency target</w:t>
      </w:r>
      <w:r>
        <w:t xml:space="preserve"> </w:t>
      </w:r>
    </w:p>
    <w:p w14:paraId="794FC436" w14:textId="77777777" w:rsidR="00BB26D9" w:rsidRDefault="00BB26D9" w:rsidP="009A5FA3">
      <w:pPr>
        <w:pStyle w:val="CorporatePlanmainbodytext"/>
        <w:tabs>
          <w:tab w:val="clear" w:pos="113"/>
          <w:tab w:val="left" w:pos="851"/>
        </w:tabs>
        <w:ind w:left="993"/>
      </w:pPr>
      <w:r>
        <w:t>An efficiency target of 1</w:t>
      </w:r>
      <w:r w:rsidR="00C4541A">
        <w:t>.0</w:t>
      </w:r>
      <w:r>
        <w:t>% p.a. has been set to mitigate these cost pressures. Key efficiency initiatives include the following:</w:t>
      </w:r>
    </w:p>
    <w:p w14:paraId="04274A06" w14:textId="77777777" w:rsidR="00BB26D9" w:rsidRDefault="00BB26D9" w:rsidP="00851E05">
      <w:pPr>
        <w:pStyle w:val="CorporatePlanmainbodytext"/>
        <w:numPr>
          <w:ilvl w:val="0"/>
          <w:numId w:val="78"/>
        </w:numPr>
      </w:pPr>
      <w:r>
        <w:t>digit</w:t>
      </w:r>
      <w:r w:rsidR="009A5FA3">
        <w:t>isation</w:t>
      </w:r>
      <w:r>
        <w:t xml:space="preserve"> of systems across both </w:t>
      </w:r>
      <w:r w:rsidR="004073FC">
        <w:t>corporate</w:t>
      </w:r>
      <w:r>
        <w:t xml:space="preserve"> and operating systems will drive efficiency savings in all aspects of business</w:t>
      </w:r>
    </w:p>
    <w:p w14:paraId="724F8C23" w14:textId="77777777" w:rsidR="00BB26D9" w:rsidRDefault="009A5FA3" w:rsidP="00851E05">
      <w:pPr>
        <w:pStyle w:val="CorporatePlanmainbodytext"/>
        <w:numPr>
          <w:ilvl w:val="0"/>
          <w:numId w:val="78"/>
        </w:numPr>
      </w:pPr>
      <w:r>
        <w:t>c</w:t>
      </w:r>
      <w:r w:rsidR="00BB26D9">
        <w:t>ontinuing to identify and participate in joint procurement opportunities</w:t>
      </w:r>
    </w:p>
    <w:p w14:paraId="70C01140" w14:textId="77777777" w:rsidR="00487729" w:rsidRPr="00FA0C95" w:rsidRDefault="00FA0C95" w:rsidP="00851E05">
      <w:pPr>
        <w:pStyle w:val="CorporatePlanmainbodytext"/>
        <w:numPr>
          <w:ilvl w:val="0"/>
          <w:numId w:val="78"/>
        </w:numPr>
      </w:pPr>
      <w:r>
        <w:t>participating in</w:t>
      </w:r>
      <w:r w:rsidR="00487729" w:rsidRPr="00FA0C95">
        <w:t xml:space="preserve"> </w:t>
      </w:r>
      <w:proofErr w:type="spellStart"/>
      <w:r w:rsidR="00487729" w:rsidRPr="00FA0C95">
        <w:t>VicWater</w:t>
      </w:r>
      <w:proofErr w:type="spellEnd"/>
      <w:r>
        <w:t xml:space="preserve"> working groups to enable collaboration across the water sector and shared benefits</w:t>
      </w:r>
    </w:p>
    <w:p w14:paraId="1362ABE1" w14:textId="77777777" w:rsidR="00BB26D9" w:rsidRDefault="009A5FA3" w:rsidP="00851E05">
      <w:pPr>
        <w:pStyle w:val="CorporatePlanmainbodytext"/>
        <w:numPr>
          <w:ilvl w:val="0"/>
          <w:numId w:val="78"/>
        </w:numPr>
      </w:pPr>
      <w:r>
        <w:t>t</w:t>
      </w:r>
      <w:r w:rsidR="00BB26D9">
        <w:t xml:space="preserve">he establishment of </w:t>
      </w:r>
      <w:r w:rsidR="00375B88">
        <w:t xml:space="preserve">an </w:t>
      </w:r>
      <w:r w:rsidR="00BB26D9">
        <w:t>enterprise program management office and innovation hub to identify</w:t>
      </w:r>
      <w:r w:rsidR="004073FC">
        <w:t xml:space="preserve"> and deliver on</w:t>
      </w:r>
      <w:r w:rsidR="00BB26D9">
        <w:t xml:space="preserve"> </w:t>
      </w:r>
      <w:r w:rsidR="004073FC">
        <w:t>initiatives</w:t>
      </w:r>
      <w:r w:rsidR="00BB26D9">
        <w:t xml:space="preserve"> that will drive efficiencies</w:t>
      </w:r>
      <w:r>
        <w:t>.</w:t>
      </w:r>
    </w:p>
    <w:p w14:paraId="4B68924E" w14:textId="77777777" w:rsidR="00BB26D9" w:rsidRDefault="00AF639D" w:rsidP="00AF639D">
      <w:pPr>
        <w:pStyle w:val="CorporatePlanmainbodytext"/>
        <w:ind w:left="720"/>
      </w:pPr>
      <w:r>
        <w:rPr>
          <w:i/>
        </w:rPr>
        <w:t>3.  V</w:t>
      </w:r>
      <w:r w:rsidR="00BB26D9" w:rsidRPr="009A5FA3">
        <w:rPr>
          <w:i/>
        </w:rPr>
        <w:t>ariations to baseline</w:t>
      </w:r>
    </w:p>
    <w:p w14:paraId="05C1A3B0" w14:textId="77777777" w:rsidR="00BB26D9" w:rsidRDefault="00BB26D9" w:rsidP="009A5FA3">
      <w:pPr>
        <w:pStyle w:val="CorporatePlanmainbodytext"/>
        <w:ind w:firstLine="709"/>
      </w:pPr>
      <w:r>
        <w:t>A number of adjustments to the baseline have been identified:</w:t>
      </w:r>
    </w:p>
    <w:p w14:paraId="70B1593F" w14:textId="77777777" w:rsidR="00A637F6" w:rsidRPr="000F04D1" w:rsidRDefault="00A637F6" w:rsidP="00851E05">
      <w:pPr>
        <w:pStyle w:val="CorporatePlanmainbodytext"/>
        <w:numPr>
          <w:ilvl w:val="0"/>
          <w:numId w:val="79"/>
        </w:numPr>
      </w:pPr>
      <w:r w:rsidRPr="000F04D1">
        <w:t xml:space="preserve">Directly related to customer-endorsed Outcomes: </w:t>
      </w:r>
    </w:p>
    <w:p w14:paraId="5EB9BC92" w14:textId="77777777" w:rsidR="00A637F6" w:rsidRDefault="00A637F6" w:rsidP="00851E05">
      <w:pPr>
        <w:pStyle w:val="CorporatePlanmainbodytext"/>
        <w:numPr>
          <w:ilvl w:val="1"/>
          <w:numId w:val="79"/>
        </w:numPr>
      </w:pPr>
      <w:r>
        <w:t>D</w:t>
      </w:r>
      <w:r w:rsidR="00BB26D9">
        <w:t xml:space="preserve">ouble our </w:t>
      </w:r>
      <w:r w:rsidR="00FA0C95">
        <w:t>s</w:t>
      </w:r>
      <w:r w:rsidR="00BB26D9">
        <w:t xml:space="preserve">upport </w:t>
      </w:r>
      <w:r w:rsidR="00FA0C95">
        <w:t xml:space="preserve">for vulnerable customers </w:t>
      </w:r>
      <w:r w:rsidR="00BB26D9">
        <w:t>from $250</w:t>
      </w:r>
      <w:r w:rsidR="009A5FA3">
        <w:t>,000</w:t>
      </w:r>
      <w:r w:rsidR="00BB26D9">
        <w:t xml:space="preserve"> p.a. to $500</w:t>
      </w:r>
      <w:r w:rsidR="009A5FA3">
        <w:t>,000</w:t>
      </w:r>
      <w:r w:rsidR="00BB26D9">
        <w:t xml:space="preserve"> p.a. </w:t>
      </w:r>
    </w:p>
    <w:p w14:paraId="16842274" w14:textId="77777777" w:rsidR="00A637F6" w:rsidRPr="00AF639D" w:rsidRDefault="00D92426" w:rsidP="00851E05">
      <w:pPr>
        <w:pStyle w:val="CorporatePlanmainbodytext"/>
        <w:numPr>
          <w:ilvl w:val="1"/>
          <w:numId w:val="79"/>
        </w:numPr>
      </w:pPr>
      <w:r w:rsidRPr="00AF639D">
        <w:t>Four-fold i</w:t>
      </w:r>
      <w:r w:rsidR="00A637F6" w:rsidRPr="00AF639D">
        <w:t xml:space="preserve">ncrease </w:t>
      </w:r>
      <w:r w:rsidRPr="00AF639D">
        <w:t xml:space="preserve">in </w:t>
      </w:r>
      <w:r w:rsidR="00A637F6" w:rsidRPr="00AF639D">
        <w:t xml:space="preserve">support for our Traditional Owner </w:t>
      </w:r>
      <w:r w:rsidR="00756DA6" w:rsidRPr="00AF639D">
        <w:t xml:space="preserve">partnership </w:t>
      </w:r>
      <w:r w:rsidR="00A637F6" w:rsidRPr="00AF639D">
        <w:t>program from $25,00</w:t>
      </w:r>
      <w:r w:rsidR="006A236D" w:rsidRPr="00AF639D">
        <w:t>0</w:t>
      </w:r>
      <w:r w:rsidR="00A637F6" w:rsidRPr="00AF639D">
        <w:t xml:space="preserve"> p.a. to $100,000 p.a.</w:t>
      </w:r>
    </w:p>
    <w:p w14:paraId="662A87D1" w14:textId="77777777" w:rsidR="00A637F6" w:rsidRDefault="00A637F6" w:rsidP="00851E05">
      <w:pPr>
        <w:pStyle w:val="CorporatePlanmainbodytext"/>
        <w:numPr>
          <w:ilvl w:val="1"/>
          <w:numId w:val="79"/>
        </w:numPr>
      </w:pPr>
      <w:r>
        <w:t>Provide a rainwater tank maintenance rebate to customers of Amphitheatre, Raglan and Redbank to the value of $135,000</w:t>
      </w:r>
      <w:r w:rsidR="00756DA6">
        <w:t xml:space="preserve"> if fully taken up</w:t>
      </w:r>
    </w:p>
    <w:p w14:paraId="08A9484D" w14:textId="57225A5F" w:rsidR="00A637F6" w:rsidRDefault="00A637F6" w:rsidP="00851E05">
      <w:pPr>
        <w:pStyle w:val="CorporatePlanmainbodytext"/>
        <w:numPr>
          <w:ilvl w:val="1"/>
          <w:numId w:val="79"/>
        </w:numPr>
      </w:pPr>
      <w:r>
        <w:t xml:space="preserve">Introduce an additional meter reading round prior to the introduction of </w:t>
      </w:r>
      <w:r w:rsidRPr="00AF639D">
        <w:t>digital metering to the value of approximately $</w:t>
      </w:r>
      <w:r w:rsidR="00D92426" w:rsidRPr="00AF639D">
        <w:t>2</w:t>
      </w:r>
      <w:r w:rsidRPr="00AF639D">
        <w:t>00,000 p.a.</w:t>
      </w:r>
      <w:r w:rsidR="00D92426" w:rsidRPr="00AF639D">
        <w:t xml:space="preserve"> for year 1 and </w:t>
      </w:r>
      <w:r w:rsidR="004D5B0A">
        <w:t xml:space="preserve">year </w:t>
      </w:r>
      <w:r w:rsidR="00D92426" w:rsidRPr="00AF639D">
        <w:t>2</w:t>
      </w:r>
    </w:p>
    <w:p w14:paraId="656F1890" w14:textId="77777777" w:rsidR="004D5B0A" w:rsidRDefault="004D5B0A" w:rsidP="004D5B0A">
      <w:pPr>
        <w:pStyle w:val="CorporatePlanmainbodytext"/>
        <w:ind w:left="1069"/>
      </w:pPr>
    </w:p>
    <w:p w14:paraId="70CE6654" w14:textId="5BF1C713" w:rsidR="00EF2209" w:rsidRDefault="00EF2209" w:rsidP="00851E05">
      <w:pPr>
        <w:pStyle w:val="CorporatePlanmainbodytext"/>
        <w:numPr>
          <w:ilvl w:val="0"/>
          <w:numId w:val="79"/>
        </w:numPr>
      </w:pPr>
      <w:r>
        <w:t>Additional cost obligations:</w:t>
      </w:r>
    </w:p>
    <w:p w14:paraId="6147709C" w14:textId="0DD3B711" w:rsidR="007545ED" w:rsidRDefault="004D5B0A" w:rsidP="00EF2209">
      <w:pPr>
        <w:pStyle w:val="CorporatePlanmainbodytext"/>
        <w:numPr>
          <w:ilvl w:val="1"/>
          <w:numId w:val="79"/>
        </w:numPr>
      </w:pPr>
      <w:r>
        <w:t xml:space="preserve">White Swan </w:t>
      </w:r>
      <w:r w:rsidR="00BB26D9">
        <w:t xml:space="preserve">Dam Safety project. The White Swan </w:t>
      </w:r>
      <w:r w:rsidR="00756DA6">
        <w:t>D</w:t>
      </w:r>
      <w:r w:rsidR="00BB26D9">
        <w:t xml:space="preserve">am </w:t>
      </w:r>
      <w:r w:rsidR="00756DA6">
        <w:t>S</w:t>
      </w:r>
      <w:r w:rsidR="00BB26D9">
        <w:t xml:space="preserve">afety </w:t>
      </w:r>
      <w:r w:rsidR="00756DA6">
        <w:t xml:space="preserve">Improvement </w:t>
      </w:r>
      <w:r w:rsidR="00375B88">
        <w:t xml:space="preserve">capital </w:t>
      </w:r>
      <w:r w:rsidR="00BB26D9">
        <w:t>project</w:t>
      </w:r>
      <w:r w:rsidR="00A637F6">
        <w:t xml:space="preserve"> (refer section </w:t>
      </w:r>
      <w:r w:rsidR="000F04D1" w:rsidRPr="00E911BE">
        <w:t>15</w:t>
      </w:r>
      <w:r w:rsidR="007545ED">
        <w:t>)</w:t>
      </w:r>
      <w:r w:rsidR="00BB26D9">
        <w:t xml:space="preserve"> will require the reservoir levels be reduced for rectification works. </w:t>
      </w:r>
      <w:r w:rsidR="007545ED">
        <w:t xml:space="preserve">Water will need to be accessed via pumping from the Goldfields </w:t>
      </w:r>
      <w:r w:rsidR="004073FC">
        <w:t>Superpipe</w:t>
      </w:r>
      <w:r w:rsidR="007545ED">
        <w:t xml:space="preserve"> in order to maintain </w:t>
      </w:r>
      <w:r w:rsidR="00BB26D9">
        <w:t xml:space="preserve"> reservoir levels within the contract defects period. Pumping costs of $1.</w:t>
      </w:r>
      <w:r w:rsidR="00D92426">
        <w:t>1</w:t>
      </w:r>
      <w:r w:rsidR="007545ED">
        <w:t xml:space="preserve"> million</w:t>
      </w:r>
      <w:r w:rsidR="00BB26D9">
        <w:t xml:space="preserve"> will be incurred over a </w:t>
      </w:r>
      <w:r w:rsidR="007545ED">
        <w:t>3-</w:t>
      </w:r>
      <w:r w:rsidR="00BB26D9">
        <w:t>year period.</w:t>
      </w:r>
    </w:p>
    <w:p w14:paraId="0CB80B2F" w14:textId="77777777" w:rsidR="00BB26D9" w:rsidRDefault="000D0961" w:rsidP="00EF2209">
      <w:pPr>
        <w:pStyle w:val="CorporatePlanmainbodytext"/>
        <w:numPr>
          <w:ilvl w:val="1"/>
          <w:numId w:val="79"/>
        </w:numPr>
      </w:pPr>
      <w:r>
        <w:t>A</w:t>
      </w:r>
      <w:r w:rsidR="00D92426">
        <w:t xml:space="preserve">n </w:t>
      </w:r>
      <w:r w:rsidR="00D92426" w:rsidRPr="00EF2209">
        <w:t>estimated 2</w:t>
      </w:r>
      <w:r w:rsidR="00D92426">
        <w:t xml:space="preserve"> FTE per annum </w:t>
      </w:r>
      <w:r w:rsidR="00BB26D9">
        <w:t>to support the increased growth projections and legislative requirements</w:t>
      </w:r>
      <w:r w:rsidR="00375B88">
        <w:t>.</w:t>
      </w:r>
      <w:r w:rsidR="007545ED">
        <w:t xml:space="preserve"> </w:t>
      </w:r>
    </w:p>
    <w:p w14:paraId="0B91BCE1" w14:textId="77777777" w:rsidR="00BE66CC" w:rsidRDefault="00BE66CC" w:rsidP="00EF2209">
      <w:pPr>
        <w:pStyle w:val="CorporatePlanmainbodytext"/>
        <w:numPr>
          <w:ilvl w:val="1"/>
          <w:numId w:val="79"/>
        </w:numPr>
      </w:pPr>
      <w:r>
        <w:t>Costs associated with managing biosolid stockpile to meet EPA requirements ae estimated to be $200,000 per annum</w:t>
      </w:r>
    </w:p>
    <w:p w14:paraId="7107BD0E" w14:textId="77777777" w:rsidR="00BE66CC" w:rsidRDefault="00BE66CC" w:rsidP="00EF2209">
      <w:pPr>
        <w:pStyle w:val="CorporatePlanmainbodytext"/>
        <w:numPr>
          <w:ilvl w:val="1"/>
          <w:numId w:val="79"/>
        </w:numPr>
      </w:pPr>
      <w:r>
        <w:t>Lagoon biosolids remediation costs estimated to be $390,000 per annum</w:t>
      </w:r>
    </w:p>
    <w:p w14:paraId="50ECC090" w14:textId="77777777" w:rsidR="007D7128" w:rsidRDefault="00BB26D9" w:rsidP="00BB26D9">
      <w:pPr>
        <w:pStyle w:val="CorporatePlanmainbodytext"/>
      </w:pPr>
      <w:r>
        <w:t>The net result of this forecast is</w:t>
      </w:r>
      <w:r w:rsidR="006354CC">
        <w:t xml:space="preserve"> </w:t>
      </w:r>
      <w:r>
        <w:t xml:space="preserve">operating cost growth of </w:t>
      </w:r>
      <w:r w:rsidR="00E911BE" w:rsidRPr="00E911BE">
        <w:t>1.</w:t>
      </w:r>
      <w:r w:rsidR="0067299B">
        <w:t>2</w:t>
      </w:r>
      <w:r w:rsidRPr="00E911BE">
        <w:t>%</w:t>
      </w:r>
      <w:r w:rsidR="00E911BE" w:rsidRPr="00E911BE">
        <w:t xml:space="preserve"> average per annum.</w:t>
      </w:r>
    </w:p>
    <w:p w14:paraId="25A44588" w14:textId="77777777" w:rsidR="000D0961" w:rsidRDefault="000D0961" w:rsidP="00BB26D9">
      <w:pPr>
        <w:pStyle w:val="CorporatePlanmainbodytext"/>
      </w:pPr>
    </w:p>
    <w:p w14:paraId="2A0C377E" w14:textId="77777777" w:rsidR="007D7128" w:rsidRDefault="007D7128">
      <w:pPr>
        <w:rPr>
          <w:rFonts w:cs="Arial"/>
          <w:sz w:val="22"/>
          <w:szCs w:val="22"/>
        </w:rPr>
      </w:pPr>
      <w:r>
        <w:br w:type="page"/>
      </w:r>
    </w:p>
    <w:p w14:paraId="31B9A262" w14:textId="77777777" w:rsidR="00124016" w:rsidRPr="00124016" w:rsidRDefault="009B265D" w:rsidP="00780113">
      <w:pPr>
        <w:pStyle w:val="Heading1"/>
      </w:pPr>
      <w:bookmarkStart w:id="50" w:name="_Toc115430852"/>
      <w:r w:rsidRPr="002D7663">
        <w:rPr>
          <w:noProof/>
          <w:sz w:val="20"/>
          <w:szCs w:val="20"/>
        </w:rPr>
        <mc:AlternateContent>
          <mc:Choice Requires="wps">
            <w:drawing>
              <wp:anchor distT="45720" distB="45720" distL="114300" distR="114300" simplePos="0" relativeHeight="251745280" behindDoc="0" locked="0" layoutInCell="1" allowOverlap="1" wp14:anchorId="6E5E8AE7" wp14:editId="76DA767C">
                <wp:simplePos x="0" y="0"/>
                <wp:positionH relativeFrom="margin">
                  <wp:posOffset>-43180</wp:posOffset>
                </wp:positionH>
                <wp:positionV relativeFrom="paragraph">
                  <wp:posOffset>482600</wp:posOffset>
                </wp:positionV>
                <wp:extent cx="5715000" cy="2535555"/>
                <wp:effectExtent l="0" t="0" r="19050" b="17145"/>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535555"/>
                        </a:xfrm>
                        <a:prstGeom prst="rect">
                          <a:avLst/>
                        </a:prstGeom>
                        <a:solidFill>
                          <a:srgbClr val="FFFFFF"/>
                        </a:solidFill>
                        <a:ln w="9525">
                          <a:solidFill>
                            <a:srgbClr val="000000"/>
                          </a:solidFill>
                          <a:miter lim="800000"/>
                          <a:headEnd/>
                          <a:tailEnd/>
                        </a:ln>
                      </wps:spPr>
                      <wps:txbx>
                        <w:txbxContent>
                          <w:p w14:paraId="007262CB" w14:textId="77777777" w:rsidR="007405EF" w:rsidRPr="002D7663" w:rsidRDefault="007405EF" w:rsidP="002D7663">
                            <w:pPr>
                              <w:pStyle w:val="CorporatePlanmainbodytext"/>
                              <w:rPr>
                                <w:b/>
                              </w:rPr>
                            </w:pPr>
                            <w:r w:rsidRPr="002D7663">
                              <w:rPr>
                                <w:b/>
                              </w:rPr>
                              <w:t xml:space="preserve">Key points: </w:t>
                            </w:r>
                          </w:p>
                          <w:p w14:paraId="3F44ADE8" w14:textId="77777777" w:rsidR="007405EF" w:rsidRDefault="007405EF" w:rsidP="0081254B">
                            <w:pPr>
                              <w:pStyle w:val="CorporatePlanmainbodytext"/>
                              <w:numPr>
                                <w:ilvl w:val="0"/>
                                <w:numId w:val="38"/>
                              </w:numPr>
                            </w:pPr>
                            <w:r>
                              <w:t>Ballarat is experiencing unprecedented growth in new development zones</w:t>
                            </w:r>
                          </w:p>
                          <w:p w14:paraId="48D084E8" w14:textId="36FF1F4F" w:rsidR="007405EF" w:rsidRDefault="007405EF" w:rsidP="008F3A6F">
                            <w:pPr>
                              <w:pStyle w:val="CorporatePlanmainbodytext"/>
                              <w:numPr>
                                <w:ilvl w:val="0"/>
                                <w:numId w:val="38"/>
                              </w:numPr>
                            </w:pPr>
                            <w:r>
                              <w:t xml:space="preserve">A proposed capital allowance uplift </w:t>
                            </w:r>
                            <w:r w:rsidRPr="00121E47">
                              <w:t xml:space="preserve">of </w:t>
                            </w:r>
                            <w:r>
                              <w:t>62</w:t>
                            </w:r>
                            <w:r w:rsidRPr="00121E47">
                              <w:t>%</w:t>
                            </w:r>
                            <w:r>
                              <w:t xml:space="preserve"> on the current program</w:t>
                            </w:r>
                          </w:p>
                          <w:p w14:paraId="0287A59B" w14:textId="77777777" w:rsidR="007405EF" w:rsidRDefault="007405EF" w:rsidP="00791CA3">
                            <w:pPr>
                              <w:pStyle w:val="CorporatePlanmainbodytext"/>
                              <w:numPr>
                                <w:ilvl w:val="0"/>
                                <w:numId w:val="38"/>
                              </w:numPr>
                            </w:pPr>
                            <w:r>
                              <w:t>$256 million capital works program over 5 years</w:t>
                            </w:r>
                          </w:p>
                          <w:p w14:paraId="28E8DF50" w14:textId="1C19C4D5" w:rsidR="007405EF" w:rsidRDefault="007405EF" w:rsidP="00791CA3">
                            <w:pPr>
                              <w:pStyle w:val="CorporatePlanmainbodytext"/>
                              <w:numPr>
                                <w:ilvl w:val="0"/>
                                <w:numId w:val="38"/>
                              </w:numPr>
                            </w:pPr>
                            <w:r>
                              <w:t>45% of spend on supporting regional growth and supporting new growth areas</w:t>
                            </w:r>
                          </w:p>
                          <w:p w14:paraId="08CBB5CB" w14:textId="6DE26BEB" w:rsidR="007405EF" w:rsidRDefault="007405EF" w:rsidP="00791CA3">
                            <w:pPr>
                              <w:pStyle w:val="CorporatePlanmainbodytext"/>
                              <w:numPr>
                                <w:ilvl w:val="0"/>
                                <w:numId w:val="38"/>
                              </w:numPr>
                            </w:pPr>
                            <w:r>
                              <w:t>32% of spend on service improvements and compliance with regulations</w:t>
                            </w:r>
                          </w:p>
                          <w:p w14:paraId="3A8BEFD0" w14:textId="438FB2AB" w:rsidR="007405EF" w:rsidRDefault="007405EF" w:rsidP="00C03874">
                            <w:pPr>
                              <w:pStyle w:val="CorporatePlanmainbodytext"/>
                              <w:numPr>
                                <w:ilvl w:val="0"/>
                                <w:numId w:val="38"/>
                              </w:numPr>
                            </w:pPr>
                            <w:r>
                              <w:t xml:space="preserve">23% of spend on renewals and replacements to maintain service standards </w:t>
                            </w:r>
                          </w:p>
                          <w:p w14:paraId="1A74A13D" w14:textId="77777777" w:rsidR="007405EF" w:rsidRPr="009B265D" w:rsidRDefault="007405EF" w:rsidP="00C03874">
                            <w:pPr>
                              <w:pStyle w:val="ListParagraph"/>
                              <w:numPr>
                                <w:ilvl w:val="0"/>
                                <w:numId w:val="38"/>
                              </w:numPr>
                              <w:spacing w:line="300" w:lineRule="atLeast"/>
                              <w:ind w:left="714" w:hanging="357"/>
                              <w:rPr>
                                <w:rFonts w:cs="Arial"/>
                                <w:sz w:val="22"/>
                                <w:szCs w:val="22"/>
                              </w:rPr>
                            </w:pPr>
                            <w:r w:rsidRPr="009B265D">
                              <w:rPr>
                                <w:rFonts w:cs="Arial"/>
                                <w:sz w:val="22"/>
                                <w:szCs w:val="22"/>
                              </w:rPr>
                              <w:t>A lean capital program with high confidence levels regarding budgets and deliverability due to major projects and programs that are well advanced.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E8AE7" id="_x0000_s1052" type="#_x0000_t202" style="position:absolute;left:0;text-align:left;margin-left:-3.4pt;margin-top:38pt;width:450pt;height:199.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">
                <v:textbox>
                  <w:txbxContent>
                    <w:p w14:paraId="007262CB" w14:textId="77777777" w:rsidR="007405EF" w:rsidRPr="002D7663" w:rsidRDefault="007405EF" w:rsidP="002D7663">
                      <w:pPr>
                        <w:pStyle w:val="CorporatePlanmainbodytext"/>
                        <w:rPr>
                          <w:b/>
                        </w:rPr>
                      </w:pPr>
                      <w:r w:rsidRPr="002D7663">
                        <w:rPr>
                          <w:b/>
                        </w:rPr>
                        <w:t xml:space="preserve">Key points: </w:t>
                      </w:r>
                    </w:p>
                    <w:p w14:paraId="3F44ADE8" w14:textId="77777777" w:rsidR="007405EF" w:rsidRDefault="007405EF" w:rsidP="0081254B">
                      <w:pPr>
                        <w:pStyle w:val="CorporatePlanmainbodytext"/>
                        <w:numPr>
                          <w:ilvl w:val="0"/>
                          <w:numId w:val="38"/>
                        </w:numPr>
                      </w:pPr>
                      <w:r>
                        <w:t>Ballarat is experiencing unprecedented growth in new development zones</w:t>
                      </w:r>
                    </w:p>
                    <w:p w14:paraId="48D084E8" w14:textId="36FF1F4F" w:rsidR="007405EF" w:rsidRDefault="007405EF" w:rsidP="008F3A6F">
                      <w:pPr>
                        <w:pStyle w:val="CorporatePlanmainbodytext"/>
                        <w:numPr>
                          <w:ilvl w:val="0"/>
                          <w:numId w:val="38"/>
                        </w:numPr>
                      </w:pPr>
                      <w:r>
                        <w:t xml:space="preserve">A proposed capital allowance uplift </w:t>
                      </w:r>
                      <w:r w:rsidRPr="00121E47">
                        <w:t xml:space="preserve">of </w:t>
                      </w:r>
                      <w:r>
                        <w:t>62</w:t>
                      </w:r>
                      <w:r w:rsidRPr="00121E47">
                        <w:t>%</w:t>
                      </w:r>
                      <w:r>
                        <w:t xml:space="preserve"> on the current program</w:t>
                      </w:r>
                    </w:p>
                    <w:p w14:paraId="0287A59B" w14:textId="77777777" w:rsidR="007405EF" w:rsidRDefault="007405EF" w:rsidP="00791CA3">
                      <w:pPr>
                        <w:pStyle w:val="CorporatePlanmainbodytext"/>
                        <w:numPr>
                          <w:ilvl w:val="0"/>
                          <w:numId w:val="38"/>
                        </w:numPr>
                      </w:pPr>
                      <w:r>
                        <w:t>$256 million capital works program over 5 years</w:t>
                      </w:r>
                    </w:p>
                    <w:p w14:paraId="28E8DF50" w14:textId="1C19C4D5" w:rsidR="007405EF" w:rsidRDefault="007405EF" w:rsidP="00791CA3">
                      <w:pPr>
                        <w:pStyle w:val="CorporatePlanmainbodytext"/>
                        <w:numPr>
                          <w:ilvl w:val="0"/>
                          <w:numId w:val="38"/>
                        </w:numPr>
                      </w:pPr>
                      <w:r>
                        <w:t>45% of spend on supporting regional growth and supporting new growth areas</w:t>
                      </w:r>
                    </w:p>
                    <w:p w14:paraId="08CBB5CB" w14:textId="6DE26BEB" w:rsidR="007405EF" w:rsidRDefault="007405EF" w:rsidP="00791CA3">
                      <w:pPr>
                        <w:pStyle w:val="CorporatePlanmainbodytext"/>
                        <w:numPr>
                          <w:ilvl w:val="0"/>
                          <w:numId w:val="38"/>
                        </w:numPr>
                      </w:pPr>
                      <w:r>
                        <w:t>32% of spend on service improvements and compliance with regulations</w:t>
                      </w:r>
                    </w:p>
                    <w:p w14:paraId="3A8BEFD0" w14:textId="438FB2AB" w:rsidR="007405EF" w:rsidRDefault="007405EF" w:rsidP="00C03874">
                      <w:pPr>
                        <w:pStyle w:val="CorporatePlanmainbodytext"/>
                        <w:numPr>
                          <w:ilvl w:val="0"/>
                          <w:numId w:val="38"/>
                        </w:numPr>
                      </w:pPr>
                      <w:r>
                        <w:t xml:space="preserve">23% of spend on renewals and replacements to maintain service standards </w:t>
                      </w:r>
                    </w:p>
                    <w:p w14:paraId="1A74A13D" w14:textId="77777777" w:rsidR="007405EF" w:rsidRPr="009B265D" w:rsidRDefault="007405EF" w:rsidP="00C03874">
                      <w:pPr>
                        <w:pStyle w:val="ListParagraph"/>
                        <w:numPr>
                          <w:ilvl w:val="0"/>
                          <w:numId w:val="38"/>
                        </w:numPr>
                        <w:spacing w:line="300" w:lineRule="atLeast"/>
                        <w:ind w:left="714" w:hanging="357"/>
                        <w:rPr>
                          <w:rFonts w:cs="Arial"/>
                          <w:sz w:val="22"/>
                          <w:szCs w:val="22"/>
                        </w:rPr>
                      </w:pPr>
                      <w:r w:rsidRPr="009B265D">
                        <w:rPr>
                          <w:rFonts w:cs="Arial"/>
                          <w:sz w:val="22"/>
                          <w:szCs w:val="22"/>
                        </w:rPr>
                        <w:t>A lean capital program with high confidence levels regarding budgets and deliverability due to major projects and programs that are well advanced.</w:t>
                      </w:r>
                    </w:p>
                  </w:txbxContent>
                </v:textbox>
                <w10:wrap type="square" anchorx="margin"/>
              </v:shape>
            </w:pict>
          </mc:Fallback>
        </mc:AlternateContent>
      </w:r>
      <w:r w:rsidR="00124016" w:rsidRPr="00124016">
        <w:t>Forecast Capital Expenditure</w:t>
      </w:r>
      <w:bookmarkEnd w:id="50"/>
    </w:p>
    <w:p w14:paraId="399759A0" w14:textId="77777777" w:rsidR="00124016" w:rsidRPr="00124016" w:rsidRDefault="00124016" w:rsidP="00124016">
      <w:pPr>
        <w:pStyle w:val="CorporatePlanmainbodytext"/>
      </w:pPr>
    </w:p>
    <w:p w14:paraId="7E5628A9" w14:textId="77777777" w:rsidR="00A93F17" w:rsidRDefault="00A93F17" w:rsidP="00A93F17">
      <w:pPr>
        <w:pStyle w:val="Heading2"/>
      </w:pPr>
      <w:bookmarkStart w:id="51" w:name="_Toc115430853"/>
      <w:r>
        <w:t xml:space="preserve">PR18 </w:t>
      </w:r>
      <w:r w:rsidR="004655A9">
        <w:t xml:space="preserve">2018-23 </w:t>
      </w:r>
      <w:r w:rsidRPr="00562588">
        <w:t>on reflection</w:t>
      </w:r>
      <w:bookmarkEnd w:id="51"/>
    </w:p>
    <w:p w14:paraId="4A62DDEB" w14:textId="4597DBBE" w:rsidR="006354CC" w:rsidRDefault="006354CC" w:rsidP="006354CC">
      <w:pPr>
        <w:pStyle w:val="CorporatePlanmainbodytext"/>
      </w:pPr>
      <w:bookmarkStart w:id="52" w:name="_Hlk111201482"/>
      <w:r>
        <w:t xml:space="preserve">The following provides a </w:t>
      </w:r>
      <w:r w:rsidR="00774671">
        <w:t>high-level</w:t>
      </w:r>
      <w:r>
        <w:t xml:space="preserve"> summary of the capital expenditure program during the </w:t>
      </w:r>
      <w:r w:rsidR="00C77424">
        <w:t xml:space="preserve">PR18 </w:t>
      </w:r>
      <w:r>
        <w:t>2108-23 period:</w:t>
      </w:r>
    </w:p>
    <w:p w14:paraId="4DE86A65" w14:textId="46F179A3" w:rsidR="00A93F17" w:rsidRPr="00C8058D" w:rsidRDefault="00A93F17" w:rsidP="00E70D67">
      <w:pPr>
        <w:pStyle w:val="CorporatePlanmainbodytext"/>
        <w:numPr>
          <w:ilvl w:val="0"/>
          <w:numId w:val="66"/>
        </w:numPr>
      </w:pPr>
      <w:r w:rsidRPr="00C8058D">
        <w:t xml:space="preserve">ESC approved capital allowance </w:t>
      </w:r>
      <w:r w:rsidR="00B649E0" w:rsidRPr="00C8058D">
        <w:t xml:space="preserve">in PR18 </w:t>
      </w:r>
      <w:r w:rsidRPr="00C8058D">
        <w:t xml:space="preserve">of $130 million (based on </w:t>
      </w:r>
      <w:r w:rsidR="004073FC" w:rsidRPr="00C8058D">
        <w:t>2018</w:t>
      </w:r>
      <w:r w:rsidR="00F84ED0">
        <w:t xml:space="preserve"> $</w:t>
      </w:r>
      <w:r w:rsidRPr="00C8058D">
        <w:t>)</w:t>
      </w:r>
      <w:r w:rsidR="00C62575" w:rsidRPr="00C8058D">
        <w:t xml:space="preserve"> </w:t>
      </w:r>
      <w:r w:rsidR="00B649E0" w:rsidRPr="00C8058D">
        <w:t xml:space="preserve">is equivalent to </w:t>
      </w:r>
      <w:r w:rsidR="00C62575" w:rsidRPr="00C8058D">
        <w:t>$14</w:t>
      </w:r>
      <w:r w:rsidR="00752830" w:rsidRPr="00C8058D">
        <w:t>5.8</w:t>
      </w:r>
      <w:r w:rsidR="00C62575" w:rsidRPr="00C8058D">
        <w:t xml:space="preserve"> million </w:t>
      </w:r>
      <w:r w:rsidR="00F84ED0">
        <w:t>(</w:t>
      </w:r>
      <w:r w:rsidR="00C62575" w:rsidRPr="00C8058D">
        <w:t xml:space="preserve">based on </w:t>
      </w:r>
      <w:r w:rsidR="00774671" w:rsidRPr="00C8058D">
        <w:t>2023</w:t>
      </w:r>
      <w:r w:rsidR="00F84ED0">
        <w:t xml:space="preserve"> $)</w:t>
      </w:r>
    </w:p>
    <w:p w14:paraId="68467F5A" w14:textId="14A96F9A" w:rsidR="00A93F17" w:rsidRPr="00C8058D" w:rsidRDefault="00774671" w:rsidP="00E70D67">
      <w:pPr>
        <w:pStyle w:val="CorporatePlanmainbodytext"/>
        <w:numPr>
          <w:ilvl w:val="0"/>
          <w:numId w:val="66"/>
        </w:numPr>
      </w:pPr>
      <w:r w:rsidRPr="00C8058D">
        <w:t>an</w:t>
      </w:r>
      <w:r w:rsidR="00A93F17" w:rsidRPr="00C8058D">
        <w:t xml:space="preserve"> </w:t>
      </w:r>
      <w:r w:rsidR="008F3A6F">
        <w:t xml:space="preserve">estimated </w:t>
      </w:r>
      <w:r w:rsidR="00A93F17" w:rsidRPr="00C8058D">
        <w:t>capital expenditure of $1</w:t>
      </w:r>
      <w:r w:rsidR="00752830" w:rsidRPr="00C8058D">
        <w:t>58.0</w:t>
      </w:r>
      <w:r w:rsidR="00562588" w:rsidRPr="00C8058D">
        <w:t xml:space="preserve"> </w:t>
      </w:r>
      <w:r w:rsidR="00A93F17" w:rsidRPr="00C8058D">
        <w:t>m</w:t>
      </w:r>
      <w:r w:rsidR="00562588" w:rsidRPr="00C8058D">
        <w:t>illion</w:t>
      </w:r>
      <w:r w:rsidR="00A93F17" w:rsidRPr="00C8058D">
        <w:t xml:space="preserve"> </w:t>
      </w:r>
      <w:r w:rsidR="00B649E0" w:rsidRPr="00C8058D">
        <w:t>(</w:t>
      </w:r>
      <w:r w:rsidRPr="00C8058D">
        <w:t>2023</w:t>
      </w:r>
      <w:r w:rsidR="00F84ED0">
        <w:t xml:space="preserve"> $</w:t>
      </w:r>
      <w:r w:rsidR="00B649E0" w:rsidRPr="00C8058D">
        <w:t>) for the full PR18 period</w:t>
      </w:r>
    </w:p>
    <w:p w14:paraId="739097A7" w14:textId="5B3F93E7" w:rsidR="005D4ACF" w:rsidRDefault="00375B88" w:rsidP="005D4ACF">
      <w:pPr>
        <w:pStyle w:val="CorporatePlanmainbodytext"/>
        <w:numPr>
          <w:ilvl w:val="0"/>
          <w:numId w:val="66"/>
        </w:numPr>
      </w:pPr>
      <w:r w:rsidRPr="00C8058D">
        <w:t>o</w:t>
      </w:r>
      <w:r w:rsidR="00A93F17" w:rsidRPr="00C8058D">
        <w:t xml:space="preserve">verall </w:t>
      </w:r>
      <w:r w:rsidR="00C8058D" w:rsidRPr="00C8058D">
        <w:t xml:space="preserve">capital </w:t>
      </w:r>
      <w:r w:rsidR="00A93F17" w:rsidRPr="00C8058D">
        <w:t xml:space="preserve">expenditure </w:t>
      </w:r>
      <w:r w:rsidR="00752830" w:rsidRPr="00C8058D">
        <w:t>is estimated to be 8.4%</w:t>
      </w:r>
      <w:r w:rsidR="00061FBD">
        <w:t xml:space="preserve"> </w:t>
      </w:r>
      <w:r w:rsidR="00752830" w:rsidRPr="00C8058D">
        <w:t xml:space="preserve">higher than </w:t>
      </w:r>
      <w:r w:rsidR="00A93F17" w:rsidRPr="00C8058D">
        <w:t>the PR18 capital program allowance</w:t>
      </w:r>
      <w:r w:rsidR="00973BE2" w:rsidRPr="00C8058D">
        <w:t xml:space="preserve"> </w:t>
      </w:r>
      <w:r w:rsidR="005D4ACF">
        <w:t xml:space="preserve">due </w:t>
      </w:r>
      <w:r w:rsidR="00F84ED0">
        <w:t xml:space="preserve">primarily </w:t>
      </w:r>
      <w:r w:rsidR="005D4ACF">
        <w:t>to the following:</w:t>
      </w:r>
      <w:r w:rsidR="00752830" w:rsidRPr="00C8058D">
        <w:t xml:space="preserve">  </w:t>
      </w:r>
    </w:p>
    <w:p w14:paraId="0D16DA75" w14:textId="510D4A5D" w:rsidR="005D4ACF" w:rsidRDefault="00375B88" w:rsidP="005D4ACF">
      <w:pPr>
        <w:pStyle w:val="CorporatePlanmainbodytext"/>
        <w:numPr>
          <w:ilvl w:val="1"/>
          <w:numId w:val="66"/>
        </w:numPr>
      </w:pPr>
      <w:r w:rsidRPr="00C8058D">
        <w:t>c</w:t>
      </w:r>
      <w:r w:rsidR="00A93F17" w:rsidRPr="00C8058D">
        <w:t xml:space="preserve">ost escalations materially above CPI </w:t>
      </w:r>
    </w:p>
    <w:p w14:paraId="40C7667D" w14:textId="05EAAFD3" w:rsidR="00A93F17" w:rsidRPr="00782FA9" w:rsidRDefault="005D4ACF" w:rsidP="005D4ACF">
      <w:pPr>
        <w:pStyle w:val="CorporatePlanmainbodytext"/>
        <w:numPr>
          <w:ilvl w:val="1"/>
          <w:numId w:val="66"/>
        </w:numPr>
      </w:pPr>
      <w:r>
        <w:t xml:space="preserve">required </w:t>
      </w:r>
      <w:r w:rsidR="00375B88">
        <w:t>c</w:t>
      </w:r>
      <w:r w:rsidR="00A93F17" w:rsidRPr="00782FA9">
        <w:t>apital investment in growth and development exceeded expectations</w:t>
      </w:r>
    </w:p>
    <w:p w14:paraId="505FD8E2" w14:textId="0ADADF1E" w:rsidR="00A93F17" w:rsidRPr="00782FA9" w:rsidRDefault="00375B88" w:rsidP="00E70D67">
      <w:pPr>
        <w:pStyle w:val="CorporatePlanmainbodytext"/>
        <w:numPr>
          <w:ilvl w:val="0"/>
          <w:numId w:val="66"/>
        </w:numPr>
      </w:pPr>
      <w:r>
        <w:t>m</w:t>
      </w:r>
      <w:r w:rsidR="00A93F17" w:rsidRPr="00782FA9">
        <w:t>ost major projects and programs were delivered during the 5-year period</w:t>
      </w:r>
    </w:p>
    <w:p w14:paraId="0810253B" w14:textId="691CF15A" w:rsidR="00124016" w:rsidRDefault="004D5B0A" w:rsidP="00E70D67">
      <w:pPr>
        <w:pStyle w:val="CorporatePlanmainbodytext"/>
        <w:numPr>
          <w:ilvl w:val="0"/>
          <w:numId w:val="66"/>
        </w:numPr>
      </w:pPr>
      <w:r>
        <w:t>3</w:t>
      </w:r>
      <w:r w:rsidR="00A93F17" w:rsidRPr="00782FA9">
        <w:t xml:space="preserve"> major projects commenced and require completion </w:t>
      </w:r>
      <w:r w:rsidR="00973BE2">
        <w:t>during the early years</w:t>
      </w:r>
      <w:r w:rsidR="00A93F17" w:rsidRPr="00782FA9">
        <w:t xml:space="preserve"> of </w:t>
      </w:r>
      <w:r w:rsidR="00973BE2">
        <w:t xml:space="preserve">the </w:t>
      </w:r>
      <w:r w:rsidR="00A93F17" w:rsidRPr="00782FA9">
        <w:t>PR23</w:t>
      </w:r>
      <w:r w:rsidR="00973BE2">
        <w:t xml:space="preserve"> period</w:t>
      </w:r>
    </w:p>
    <w:bookmarkEnd w:id="52"/>
    <w:p w14:paraId="6E70F4B7" w14:textId="77777777" w:rsidR="00782FA9" w:rsidRPr="00782FA9" w:rsidRDefault="00782FA9" w:rsidP="00782FA9">
      <w:pPr>
        <w:pStyle w:val="CorporatePlanmainbodytext"/>
        <w:ind w:left="720"/>
      </w:pPr>
    </w:p>
    <w:p w14:paraId="7E68F7BA" w14:textId="77777777" w:rsidR="00124016" w:rsidRDefault="00782FA9" w:rsidP="00782FA9">
      <w:pPr>
        <w:pStyle w:val="Heading2"/>
      </w:pPr>
      <w:bookmarkStart w:id="53" w:name="_Toc115430854"/>
      <w:r>
        <w:t>Summary</w:t>
      </w:r>
      <w:bookmarkEnd w:id="53"/>
    </w:p>
    <w:p w14:paraId="1BF4A677" w14:textId="05B80F46" w:rsidR="00782FA9" w:rsidRDefault="00782FA9" w:rsidP="00782FA9">
      <w:pPr>
        <w:pStyle w:val="CorporatePlanmainbodytext"/>
      </w:pPr>
      <w:r>
        <w:t xml:space="preserve">CHW has utilised a robust method to develop </w:t>
      </w:r>
      <w:r w:rsidR="00375B88">
        <w:t xml:space="preserve">our </w:t>
      </w:r>
      <w:r>
        <w:t>capital expenditure forecasts for the pric</w:t>
      </w:r>
      <w:r w:rsidR="00375B88">
        <w:t>e</w:t>
      </w:r>
      <w:r>
        <w:t xml:space="preserve"> period and </w:t>
      </w:r>
      <w:r w:rsidR="00375B88">
        <w:t xml:space="preserve">we have </w:t>
      </w:r>
      <w:r>
        <w:t xml:space="preserve">drawn on numerous inputs to shape the program. The proposed capital expenditure outcome of $256 million reflects a prudent and efficient program that meets our commitments, </w:t>
      </w:r>
      <w:r w:rsidR="00973BE2">
        <w:t>balances</w:t>
      </w:r>
      <w:r>
        <w:t xml:space="preserve"> our risks, leverages key opportunities and is deliverable. </w:t>
      </w:r>
    </w:p>
    <w:p w14:paraId="69CBA726" w14:textId="32DA132E" w:rsidR="00782FA9" w:rsidRDefault="00973BE2" w:rsidP="00782FA9">
      <w:pPr>
        <w:pStyle w:val="CorporatePlanmainbodytext"/>
      </w:pPr>
      <w:r w:rsidRPr="00973BE2">
        <w:t>A key insight from the capital program development process is the impact of investments related to growth. Although the Central Highlands region grew at a steady rate of 1.7% per annum for the 15-year period from 2005</w:t>
      </w:r>
      <w:r w:rsidR="00375B88">
        <w:t xml:space="preserve"> to </w:t>
      </w:r>
      <w:r w:rsidRPr="00973BE2">
        <w:t>2020, capital investment in growth</w:t>
      </w:r>
      <w:r w:rsidR="00375B88">
        <w:t>-</w:t>
      </w:r>
      <w:r w:rsidRPr="00973BE2">
        <w:t>related projects remained relatively low. This was largely due to spare capacity which was present within our existing infrastructure. The past few years ha</w:t>
      </w:r>
      <w:r w:rsidR="00375B88">
        <w:t>ve</w:t>
      </w:r>
      <w:r w:rsidRPr="00973BE2">
        <w:t xml:space="preserve"> seen ongoing growth absorb much of the spare capacity that existed within our assets. In addition, the regional growth rate has almost doubled since 2020. </w:t>
      </w:r>
      <w:r w:rsidR="00782FA9">
        <w:t>CHW’s previous pric</w:t>
      </w:r>
      <w:r w:rsidR="00631D8A">
        <w:t>e</w:t>
      </w:r>
      <w:r w:rsidR="00782FA9">
        <w:t xml:space="preserve"> submissions </w:t>
      </w:r>
      <w:r>
        <w:t>were</w:t>
      </w:r>
      <w:r w:rsidR="00782FA9">
        <w:t xml:space="preserve"> characterised by </w:t>
      </w:r>
      <w:r w:rsidR="00B87D1F">
        <w:t>lean and prudent</w:t>
      </w:r>
      <w:r w:rsidR="00782FA9">
        <w:t xml:space="preserve"> capital expenditure when benchmarked against other water corporations on a per connection basis. Historically, spare infrastructure capacity, the ability to optimise our networks and new development being centred in one major growth area all contributed </w:t>
      </w:r>
      <w:r>
        <w:t xml:space="preserve">to </w:t>
      </w:r>
      <w:r w:rsidR="00782FA9">
        <w:t xml:space="preserve">a relatively lean capital program. </w:t>
      </w:r>
      <w:r>
        <w:t>S</w:t>
      </w:r>
      <w:r w:rsidR="00782FA9">
        <w:t xml:space="preserve">ustained growth, recent accelerated growth and the </w:t>
      </w:r>
      <w:r w:rsidR="00B87D1F">
        <w:t>emergence</w:t>
      </w:r>
      <w:r w:rsidR="00782FA9">
        <w:t xml:space="preserve"> of new growth zones has resulted in the need for major investment in water and sewer infrastructure during the PR23 pric</w:t>
      </w:r>
      <w:r w:rsidR="00631D8A">
        <w:t>e</w:t>
      </w:r>
      <w:r w:rsidR="00782FA9">
        <w:t xml:space="preserve"> period.</w:t>
      </w:r>
    </w:p>
    <w:p w14:paraId="44D83AFD" w14:textId="731EA2A0" w:rsidR="00782FA9" w:rsidRDefault="00782FA9" w:rsidP="00782FA9">
      <w:pPr>
        <w:pStyle w:val="CorporatePlanmainbodytext"/>
      </w:pPr>
      <w:r>
        <w:t>Other factors that have contributed to the proposed uplift in the capital expenditure to $256 million include the ongoing cost of meeting compliance obligations, customer service improvement expectations</w:t>
      </w:r>
      <w:r w:rsidR="007157B5">
        <w:t>,</w:t>
      </w:r>
      <w:r w:rsidR="00186BE5">
        <w:t xml:space="preserve"> </w:t>
      </w:r>
      <w:r>
        <w:t>renewing our existing asset base</w:t>
      </w:r>
      <w:r w:rsidR="007157B5">
        <w:t xml:space="preserve"> and enhanced ICT capability in response to a range of key drivers such as </w:t>
      </w:r>
      <w:r w:rsidR="00C4541A">
        <w:t xml:space="preserve">system updates, </w:t>
      </w:r>
      <w:r w:rsidR="007157B5">
        <w:t>data integrity, cyber security and digital metering</w:t>
      </w:r>
      <w:r>
        <w:t xml:space="preserve">. The accumulated impact of CPI increases and construction cost escalations have also </w:t>
      </w:r>
      <w:r w:rsidR="00562588">
        <w:t>applied upward cost pressure.</w:t>
      </w:r>
    </w:p>
    <w:p w14:paraId="365BE21D" w14:textId="52D79F5D" w:rsidR="00782FA9" w:rsidRDefault="00782FA9" w:rsidP="00782FA9">
      <w:pPr>
        <w:pStyle w:val="CorporatePlanmainbodytext"/>
      </w:pPr>
      <w:r>
        <w:t xml:space="preserve">Figure 15.1 </w:t>
      </w:r>
      <w:r w:rsidR="001B530E">
        <w:t>following</w:t>
      </w:r>
      <w:r>
        <w:t xml:space="preserve"> highlights </w:t>
      </w:r>
      <w:r w:rsidR="004D5B0A">
        <w:t xml:space="preserve">in some detail </w:t>
      </w:r>
      <w:r>
        <w:t>the areas where capital investment is required to plan, service, or construct infrastructure to support Ballarat’s major growth frontiers.</w:t>
      </w:r>
    </w:p>
    <w:p w14:paraId="7DFE4314" w14:textId="77777777" w:rsidR="00782FA9" w:rsidRDefault="00782FA9">
      <w:pPr>
        <w:rPr>
          <w:rFonts w:cs="Arial"/>
          <w:sz w:val="22"/>
          <w:szCs w:val="22"/>
        </w:rPr>
      </w:pPr>
      <w:r>
        <w:br w:type="page"/>
      </w:r>
    </w:p>
    <w:p w14:paraId="1E606096" w14:textId="77777777" w:rsidR="00124016" w:rsidRPr="00124016" w:rsidRDefault="001B1527" w:rsidP="00124016">
      <w:pPr>
        <w:pStyle w:val="CorporatePlanmainbodytext"/>
      </w:pPr>
      <w:r w:rsidRPr="00124016">
        <w:rPr>
          <w:noProof/>
        </w:rPr>
        <mc:AlternateContent>
          <mc:Choice Requires="wps">
            <w:drawing>
              <wp:anchor distT="0" distB="0" distL="114300" distR="114300" simplePos="0" relativeHeight="251708416" behindDoc="0" locked="0" layoutInCell="1" allowOverlap="1" wp14:anchorId="742B16D2" wp14:editId="341766FB">
                <wp:simplePos x="0" y="0"/>
                <wp:positionH relativeFrom="column">
                  <wp:posOffset>508882</wp:posOffset>
                </wp:positionH>
                <wp:positionV relativeFrom="paragraph">
                  <wp:posOffset>127221</wp:posOffset>
                </wp:positionV>
                <wp:extent cx="5064981" cy="276860"/>
                <wp:effectExtent l="0" t="0" r="0" b="0"/>
                <wp:wrapNone/>
                <wp:docPr id="27" name="TextBox 11"/>
                <wp:cNvGraphicFramePr xmlns:a="http://schemas.openxmlformats.org/drawingml/2006/main"/>
                <a:graphic xmlns:a="http://schemas.openxmlformats.org/drawingml/2006/main">
                  <a:graphicData uri="http://schemas.microsoft.com/office/word/2010/wordprocessingShape">
                    <wps:wsp>
                      <wps:cNvSpPr txBox="1"/>
                      <wps:spPr>
                        <a:xfrm>
                          <a:off x="0" y="0"/>
                          <a:ext cx="5064981" cy="276860"/>
                        </a:xfrm>
                        <a:prstGeom prst="rect">
                          <a:avLst/>
                        </a:prstGeom>
                        <a:noFill/>
                      </wps:spPr>
                      <wps:txbx>
                        <w:txbxContent>
                          <w:p w14:paraId="33C630D7" w14:textId="77777777" w:rsidR="007405EF" w:rsidRPr="001A42DC" w:rsidRDefault="007405EF" w:rsidP="00124016">
                            <w:pPr>
                              <w:pStyle w:val="NormalWeb"/>
                              <w:rPr>
                                <w:rFonts w:ascii="Arial" w:hAnsi="Arial" w:cs="Arial"/>
                                <w:sz w:val="22"/>
                              </w:rPr>
                            </w:pPr>
                            <w:r w:rsidRPr="001A42DC">
                              <w:rPr>
                                <w:rFonts w:ascii="Arial" w:eastAsia="+mn-ea" w:hAnsi="Arial" w:cs="Arial"/>
                                <w:b/>
                                <w:bCs/>
                                <w:color w:val="000000"/>
                                <w:kern w:val="24"/>
                                <w:sz w:val="22"/>
                              </w:rPr>
                              <w:t xml:space="preserve">Capital investment </w:t>
                            </w:r>
                            <w:r>
                              <w:rPr>
                                <w:rFonts w:ascii="Arial" w:eastAsia="+mn-ea" w:hAnsi="Arial" w:cs="Arial"/>
                                <w:b/>
                                <w:bCs/>
                                <w:color w:val="000000"/>
                                <w:kern w:val="24"/>
                                <w:sz w:val="22"/>
                              </w:rPr>
                              <w:t xml:space="preserve">is </w:t>
                            </w:r>
                            <w:r w:rsidRPr="001A42DC">
                              <w:rPr>
                                <w:rFonts w:ascii="Arial" w:eastAsia="+mn-ea" w:hAnsi="Arial" w:cs="Arial"/>
                                <w:b/>
                                <w:bCs/>
                                <w:color w:val="000000"/>
                                <w:kern w:val="24"/>
                                <w:sz w:val="22"/>
                              </w:rPr>
                              <w:t>required across Ballarat’s major growth frontiers</w:t>
                            </w:r>
                          </w:p>
                        </w:txbxContent>
                      </wps:txbx>
                      <wps:bodyPr wrap="square" rtlCol="0">
                        <a:spAutoFit/>
                      </wps:bodyPr>
                    </wps:wsp>
                  </a:graphicData>
                </a:graphic>
                <wp14:sizeRelH relativeFrom="margin">
                  <wp14:pctWidth>0</wp14:pctWidth>
                </wp14:sizeRelH>
              </wp:anchor>
            </w:drawing>
          </mc:Choice>
          <mc:Fallback>
            <w:pict>
              <v:shape w14:anchorId="742B16D2" id="TextBox 11" o:spid="_x0000_s1053" type="#_x0000_t202" style="position:absolute;margin-left:40.05pt;margin-top:10pt;width:398.8pt;height:21.8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" filled="f" stroked="f">
                <v:textbox style="mso-fit-shape-to-text:t">
                  <w:txbxContent>
                    <w:p w14:paraId="33C630D7" w14:textId="77777777" w:rsidR="007405EF" w:rsidRPr="001A42DC" w:rsidRDefault="007405EF" w:rsidP="00124016">
                      <w:pPr>
                        <w:pStyle w:val="NormalWeb"/>
                        <w:rPr>
                          <w:rFonts w:ascii="Arial" w:hAnsi="Arial" w:cs="Arial"/>
                          <w:sz w:val="22"/>
                        </w:rPr>
                      </w:pPr>
                      <w:r w:rsidRPr="001A42DC">
                        <w:rPr>
                          <w:rFonts w:ascii="Arial" w:eastAsia="+mn-ea" w:hAnsi="Arial" w:cs="Arial"/>
                          <w:b/>
                          <w:bCs/>
                          <w:color w:val="000000"/>
                          <w:kern w:val="24"/>
                          <w:sz w:val="22"/>
                        </w:rPr>
                        <w:t xml:space="preserve">Capital investment </w:t>
                      </w:r>
                      <w:r>
                        <w:rPr>
                          <w:rFonts w:ascii="Arial" w:eastAsia="+mn-ea" w:hAnsi="Arial" w:cs="Arial"/>
                          <w:b/>
                          <w:bCs/>
                          <w:color w:val="000000"/>
                          <w:kern w:val="24"/>
                          <w:sz w:val="22"/>
                        </w:rPr>
                        <w:t xml:space="preserve">is </w:t>
                      </w:r>
                      <w:r w:rsidRPr="001A42DC">
                        <w:rPr>
                          <w:rFonts w:ascii="Arial" w:eastAsia="+mn-ea" w:hAnsi="Arial" w:cs="Arial"/>
                          <w:b/>
                          <w:bCs/>
                          <w:color w:val="000000"/>
                          <w:kern w:val="24"/>
                          <w:sz w:val="22"/>
                        </w:rPr>
                        <w:t>required across Ballarat’s major growth frontiers</w:t>
                      </w:r>
                    </w:p>
                  </w:txbxContent>
                </v:textbox>
              </v:shape>
            </w:pict>
          </mc:Fallback>
        </mc:AlternateContent>
      </w:r>
      <w:r w:rsidR="00124016" w:rsidRPr="00124016">
        <w:rPr>
          <w:noProof/>
        </w:rPr>
        <mc:AlternateContent>
          <mc:Choice Requires="wps">
            <w:drawing>
              <wp:anchor distT="0" distB="0" distL="114300" distR="114300" simplePos="0" relativeHeight="251711488" behindDoc="0" locked="0" layoutInCell="1" allowOverlap="1" wp14:anchorId="00D68C38" wp14:editId="41CDFC70">
                <wp:simplePos x="0" y="0"/>
                <wp:positionH relativeFrom="column">
                  <wp:posOffset>2699385</wp:posOffset>
                </wp:positionH>
                <wp:positionV relativeFrom="paragraph">
                  <wp:posOffset>2619375</wp:posOffset>
                </wp:positionV>
                <wp:extent cx="1638300" cy="533400"/>
                <wp:effectExtent l="190500" t="0" r="19050" b="704850"/>
                <wp:wrapNone/>
                <wp:docPr id="69" name="Speech Bubble: Rectangle with Corners Rounded 15"/>
                <wp:cNvGraphicFramePr xmlns:a="http://schemas.openxmlformats.org/drawingml/2006/main"/>
                <a:graphic xmlns:a="http://schemas.openxmlformats.org/drawingml/2006/main">
                  <a:graphicData uri="http://schemas.microsoft.com/office/word/2010/wordprocessingShape">
                    <wps:wsp>
                      <wps:cNvSpPr/>
                      <wps:spPr>
                        <a:xfrm>
                          <a:off x="0" y="0"/>
                          <a:ext cx="1638300" cy="533400"/>
                        </a:xfrm>
                        <a:prstGeom prst="wedgeRoundRectCallout">
                          <a:avLst>
                            <a:gd name="adj1" fmla="val -58852"/>
                            <a:gd name="adj2" fmla="val 172091"/>
                            <a:gd name="adj3" fmla="val 16667"/>
                          </a:avLst>
                        </a:prstGeom>
                        <a:noFill/>
                        <a:ln w="12700" cap="flat" cmpd="sng" algn="ctr">
                          <a:solidFill>
                            <a:srgbClr val="FF0000"/>
                          </a:solidFill>
                          <a:prstDash val="solid"/>
                          <a:miter lim="800000"/>
                        </a:ln>
                        <a:effectLst/>
                      </wps:spPr>
                      <wps:txbx>
                        <w:txbxContent>
                          <w:p w14:paraId="6FC67940"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Ballarat West UGZ</w:t>
                            </w:r>
                          </w:p>
                          <w:p w14:paraId="2C269093" w14:textId="33801EE7" w:rsidR="007405EF" w:rsidRPr="001A42DC" w:rsidRDefault="007405EF" w:rsidP="00124016">
                            <w:pPr>
                              <w:pStyle w:val="NormalWeb"/>
                              <w:jc w:val="center"/>
                              <w:rPr>
                                <w:rFonts w:ascii="Arial" w:eastAsia="+mn-ea" w:hAnsi="Arial" w:cs="Arial"/>
                                <w:b/>
                                <w:bCs/>
                                <w:color w:val="000000"/>
                                <w:kern w:val="24"/>
                                <w:sz w:val="18"/>
                              </w:rPr>
                            </w:pPr>
                            <w:r>
                              <w:rPr>
                                <w:rFonts w:ascii="Arial" w:eastAsia="+mn-ea" w:hAnsi="Arial" w:cs="Arial"/>
                                <w:b/>
                                <w:bCs/>
                                <w:color w:val="000000"/>
                                <w:kern w:val="24"/>
                                <w:sz w:val="18"/>
                              </w:rPr>
                              <w:t>6</w:t>
                            </w:r>
                            <w:r w:rsidRPr="001A42DC">
                              <w:rPr>
                                <w:rFonts w:ascii="Arial" w:eastAsia="+mn-ea" w:hAnsi="Arial" w:cs="Arial"/>
                                <w:b/>
                                <w:bCs/>
                                <w:color w:val="000000"/>
                                <w:kern w:val="24"/>
                                <w:sz w:val="18"/>
                              </w:rPr>
                              <w:t>,000 remaining lots</w:t>
                            </w:r>
                          </w:p>
                          <w:p w14:paraId="5E8528D9" w14:textId="77777777" w:rsidR="007405EF" w:rsidRPr="001B1527" w:rsidRDefault="007405EF" w:rsidP="00124016">
                            <w:pPr>
                              <w:pStyle w:val="NormalWeb"/>
                              <w:jc w:val="center"/>
                              <w:rPr>
                                <w:rFonts w:ascii="Arial" w:eastAsia="+mn-ea" w:hAnsi="Arial" w:cs="Arial"/>
                                <w:b/>
                                <w:bCs/>
                                <w:color w:val="FFFFFF" w:themeColor="background1"/>
                                <w:kern w:val="24"/>
                                <w:sz w:val="18"/>
                              </w:rPr>
                            </w:pPr>
                            <w:r w:rsidRPr="001B1527">
                              <w:rPr>
                                <w:rFonts w:ascii="Arial" w:eastAsia="+mn-ea" w:hAnsi="Arial" w:cs="Arial"/>
                                <w:b/>
                                <w:bCs/>
                                <w:color w:val="FFFFFF" w:themeColor="background1"/>
                                <w:kern w:val="24"/>
                                <w:sz w:val="18"/>
                                <w:highlight w:val="magenta"/>
                              </w:rPr>
                              <w:t>Construction (Underway)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0D68C3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5" o:spid="_x0000_s1054" type="#_x0000_t62" style="position:absolute;margin-left:212.55pt;margin-top:206.25pt;width:129pt;height:4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" adj="-1912,47972" filled="f" strokecolor="red" strokeweight="1pt">
                <v:textbox>
                  <w:txbxContent>
                    <w:p w14:paraId="6FC67940"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Ballarat West UGZ</w:t>
                      </w:r>
                    </w:p>
                    <w:p w14:paraId="2C269093" w14:textId="33801EE7" w:rsidR="007405EF" w:rsidRPr="001A42DC" w:rsidRDefault="007405EF" w:rsidP="00124016">
                      <w:pPr>
                        <w:pStyle w:val="NormalWeb"/>
                        <w:jc w:val="center"/>
                        <w:rPr>
                          <w:rFonts w:ascii="Arial" w:eastAsia="+mn-ea" w:hAnsi="Arial" w:cs="Arial"/>
                          <w:b/>
                          <w:bCs/>
                          <w:color w:val="000000"/>
                          <w:kern w:val="24"/>
                          <w:sz w:val="18"/>
                        </w:rPr>
                      </w:pPr>
                      <w:r>
                        <w:rPr>
                          <w:rFonts w:ascii="Arial" w:eastAsia="+mn-ea" w:hAnsi="Arial" w:cs="Arial"/>
                          <w:b/>
                          <w:bCs/>
                          <w:color w:val="000000"/>
                          <w:kern w:val="24"/>
                          <w:sz w:val="18"/>
                        </w:rPr>
                        <w:t>6</w:t>
                      </w:r>
                      <w:r w:rsidRPr="001A42DC">
                        <w:rPr>
                          <w:rFonts w:ascii="Arial" w:eastAsia="+mn-ea" w:hAnsi="Arial" w:cs="Arial"/>
                          <w:b/>
                          <w:bCs/>
                          <w:color w:val="000000"/>
                          <w:kern w:val="24"/>
                          <w:sz w:val="18"/>
                        </w:rPr>
                        <w:t>,000 remaining lots</w:t>
                      </w:r>
                    </w:p>
                    <w:p w14:paraId="5E8528D9" w14:textId="77777777" w:rsidR="007405EF" w:rsidRPr="001B1527" w:rsidRDefault="007405EF" w:rsidP="00124016">
                      <w:pPr>
                        <w:pStyle w:val="NormalWeb"/>
                        <w:jc w:val="center"/>
                        <w:rPr>
                          <w:rFonts w:ascii="Arial" w:eastAsia="+mn-ea" w:hAnsi="Arial" w:cs="Arial"/>
                          <w:b/>
                          <w:bCs/>
                          <w:color w:val="FFFFFF" w:themeColor="background1"/>
                          <w:kern w:val="24"/>
                          <w:sz w:val="18"/>
                        </w:rPr>
                      </w:pPr>
                      <w:r w:rsidRPr="001B1527">
                        <w:rPr>
                          <w:rFonts w:ascii="Arial" w:eastAsia="+mn-ea" w:hAnsi="Arial" w:cs="Arial"/>
                          <w:b/>
                          <w:bCs/>
                          <w:color w:val="FFFFFF" w:themeColor="background1"/>
                          <w:kern w:val="24"/>
                          <w:sz w:val="18"/>
                          <w:highlight w:val="magenta"/>
                        </w:rPr>
                        <w:t>Construction (Underway)</w:t>
                      </w:r>
                    </w:p>
                  </w:txbxContent>
                </v:textbox>
              </v:shape>
            </w:pict>
          </mc:Fallback>
        </mc:AlternateContent>
      </w:r>
      <w:r w:rsidR="00124016" w:rsidRPr="00124016">
        <w:rPr>
          <w:noProof/>
        </w:rPr>
        <mc:AlternateContent>
          <mc:Choice Requires="wps">
            <w:drawing>
              <wp:anchor distT="0" distB="0" distL="114300" distR="114300" simplePos="0" relativeHeight="251709440" behindDoc="0" locked="0" layoutInCell="1" allowOverlap="1" wp14:anchorId="165A2218" wp14:editId="1ADAA3A6">
                <wp:simplePos x="0" y="0"/>
                <wp:positionH relativeFrom="column">
                  <wp:posOffset>3832860</wp:posOffset>
                </wp:positionH>
                <wp:positionV relativeFrom="paragraph">
                  <wp:posOffset>685800</wp:posOffset>
                </wp:positionV>
                <wp:extent cx="1727835" cy="537845"/>
                <wp:effectExtent l="133350" t="0" r="24765" b="376555"/>
                <wp:wrapNone/>
                <wp:docPr id="25" name="Speech Bubble: Rectangle with Corners Rounded 12"/>
                <wp:cNvGraphicFramePr xmlns:a="http://schemas.openxmlformats.org/drawingml/2006/main"/>
                <a:graphic xmlns:a="http://schemas.openxmlformats.org/drawingml/2006/main">
                  <a:graphicData uri="http://schemas.microsoft.com/office/word/2010/wordprocessingShape">
                    <wps:wsp>
                      <wps:cNvSpPr/>
                      <wps:spPr>
                        <a:xfrm>
                          <a:off x="0" y="0"/>
                          <a:ext cx="1727835" cy="537845"/>
                        </a:xfrm>
                        <a:prstGeom prst="wedgeRoundRectCallout">
                          <a:avLst>
                            <a:gd name="adj1" fmla="val -55496"/>
                            <a:gd name="adj2" fmla="val 111172"/>
                            <a:gd name="adj3" fmla="val 16667"/>
                          </a:avLst>
                        </a:prstGeom>
                        <a:noFill/>
                        <a:ln w="12700" cap="flat" cmpd="sng" algn="ctr">
                          <a:solidFill>
                            <a:srgbClr val="92D050"/>
                          </a:solidFill>
                          <a:prstDash val="solid"/>
                          <a:miter lim="800000"/>
                        </a:ln>
                        <a:effectLst/>
                      </wps:spPr>
                      <wps:txbx>
                        <w:txbxContent>
                          <w:p w14:paraId="1636A8CD" w14:textId="77777777" w:rsidR="007405EF" w:rsidRPr="001A42DC" w:rsidRDefault="007405EF" w:rsidP="00124016">
                            <w:pPr>
                              <w:pStyle w:val="NormalWeb"/>
                              <w:jc w:val="center"/>
                              <w:rPr>
                                <w:rFonts w:ascii="Arial" w:hAnsi="Arial" w:cs="Arial"/>
                                <w:sz w:val="18"/>
                              </w:rPr>
                            </w:pPr>
                            <w:r w:rsidRPr="001A42DC">
                              <w:rPr>
                                <w:rFonts w:ascii="Arial" w:eastAsia="+mn-ea" w:hAnsi="Arial" w:cs="Arial"/>
                                <w:b/>
                                <w:bCs/>
                                <w:color w:val="000000"/>
                                <w:kern w:val="24"/>
                                <w:sz w:val="18"/>
                              </w:rPr>
                              <w:t xml:space="preserve">Northern growth area </w:t>
                            </w:r>
                          </w:p>
                          <w:p w14:paraId="49F68B1A" w14:textId="4189527F" w:rsidR="007405EF" w:rsidRPr="001A42DC" w:rsidRDefault="007405EF" w:rsidP="00124016">
                            <w:pPr>
                              <w:pStyle w:val="NormalWeb"/>
                              <w:jc w:val="center"/>
                              <w:rPr>
                                <w:rFonts w:ascii="Arial" w:hAnsi="Arial" w:cs="Arial"/>
                                <w:sz w:val="18"/>
                              </w:rPr>
                            </w:pPr>
                            <w:r w:rsidRPr="001A42DC">
                              <w:rPr>
                                <w:rFonts w:ascii="Arial" w:eastAsia="+mn-ea" w:hAnsi="Arial" w:cs="Arial"/>
                                <w:b/>
                                <w:bCs/>
                                <w:color w:val="000000"/>
                                <w:kern w:val="24"/>
                                <w:sz w:val="18"/>
                              </w:rPr>
                              <w:t>6,</w:t>
                            </w:r>
                            <w:r>
                              <w:rPr>
                                <w:rFonts w:ascii="Arial" w:eastAsia="+mn-ea" w:hAnsi="Arial" w:cs="Arial"/>
                                <w:b/>
                                <w:bCs/>
                                <w:color w:val="000000"/>
                                <w:kern w:val="24"/>
                                <w:sz w:val="18"/>
                              </w:rPr>
                              <w:t>0</w:t>
                            </w:r>
                            <w:r w:rsidRPr="001A42DC">
                              <w:rPr>
                                <w:rFonts w:ascii="Arial" w:eastAsia="+mn-ea" w:hAnsi="Arial" w:cs="Arial"/>
                                <w:b/>
                                <w:bCs/>
                                <w:color w:val="000000"/>
                                <w:kern w:val="24"/>
                                <w:sz w:val="18"/>
                              </w:rPr>
                              <w:t>00 lots being released</w:t>
                            </w:r>
                          </w:p>
                          <w:p w14:paraId="12433AFE" w14:textId="77777777" w:rsidR="007405EF" w:rsidRPr="00B87D1F" w:rsidRDefault="007405EF" w:rsidP="00124016">
                            <w:pPr>
                              <w:pStyle w:val="NormalWeb"/>
                              <w:jc w:val="center"/>
                              <w:rPr>
                                <w:rFonts w:ascii="Arial" w:hAnsi="Arial" w:cs="Arial"/>
                                <w:color w:val="FFFFFF" w:themeColor="background1"/>
                                <w:sz w:val="18"/>
                              </w:rPr>
                            </w:pPr>
                            <w:r w:rsidRPr="00B87D1F">
                              <w:rPr>
                                <w:rFonts w:ascii="Arial" w:eastAsia="+mn-ea" w:hAnsi="Arial" w:cs="Arial"/>
                                <w:b/>
                                <w:bCs/>
                                <w:color w:val="FFFFFF" w:themeColor="background1"/>
                                <w:kern w:val="24"/>
                                <w:sz w:val="18"/>
                                <w:highlight w:val="green"/>
                              </w:rPr>
                              <w:t>Construction (next 5 years)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65A2218" id="Speech Bubble: Rectangle with Corners Rounded 12" o:spid="_x0000_s1055" type="#_x0000_t62" style="position:absolute;margin-left:301.8pt;margin-top:54pt;width:136.05pt;height:42.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" adj="-1187,34813" filled="f" strokecolor="#92d050" strokeweight="1pt">
                <v:textbox>
                  <w:txbxContent>
                    <w:p w14:paraId="1636A8CD" w14:textId="77777777" w:rsidR="007405EF" w:rsidRPr="001A42DC" w:rsidRDefault="007405EF" w:rsidP="00124016">
                      <w:pPr>
                        <w:pStyle w:val="NormalWeb"/>
                        <w:jc w:val="center"/>
                        <w:rPr>
                          <w:rFonts w:ascii="Arial" w:hAnsi="Arial" w:cs="Arial"/>
                          <w:sz w:val="18"/>
                        </w:rPr>
                      </w:pPr>
                      <w:r w:rsidRPr="001A42DC">
                        <w:rPr>
                          <w:rFonts w:ascii="Arial" w:eastAsia="+mn-ea" w:hAnsi="Arial" w:cs="Arial"/>
                          <w:b/>
                          <w:bCs/>
                          <w:color w:val="000000"/>
                          <w:kern w:val="24"/>
                          <w:sz w:val="18"/>
                        </w:rPr>
                        <w:t xml:space="preserve">Northern growth area </w:t>
                      </w:r>
                    </w:p>
                    <w:p w14:paraId="49F68B1A" w14:textId="4189527F" w:rsidR="007405EF" w:rsidRPr="001A42DC" w:rsidRDefault="007405EF" w:rsidP="00124016">
                      <w:pPr>
                        <w:pStyle w:val="NormalWeb"/>
                        <w:jc w:val="center"/>
                        <w:rPr>
                          <w:rFonts w:ascii="Arial" w:hAnsi="Arial" w:cs="Arial"/>
                          <w:sz w:val="18"/>
                        </w:rPr>
                      </w:pPr>
                      <w:r w:rsidRPr="001A42DC">
                        <w:rPr>
                          <w:rFonts w:ascii="Arial" w:eastAsia="+mn-ea" w:hAnsi="Arial" w:cs="Arial"/>
                          <w:b/>
                          <w:bCs/>
                          <w:color w:val="000000"/>
                          <w:kern w:val="24"/>
                          <w:sz w:val="18"/>
                        </w:rPr>
                        <w:t>6,</w:t>
                      </w:r>
                      <w:r>
                        <w:rPr>
                          <w:rFonts w:ascii="Arial" w:eastAsia="+mn-ea" w:hAnsi="Arial" w:cs="Arial"/>
                          <w:b/>
                          <w:bCs/>
                          <w:color w:val="000000"/>
                          <w:kern w:val="24"/>
                          <w:sz w:val="18"/>
                        </w:rPr>
                        <w:t>0</w:t>
                      </w:r>
                      <w:r w:rsidRPr="001A42DC">
                        <w:rPr>
                          <w:rFonts w:ascii="Arial" w:eastAsia="+mn-ea" w:hAnsi="Arial" w:cs="Arial"/>
                          <w:b/>
                          <w:bCs/>
                          <w:color w:val="000000"/>
                          <w:kern w:val="24"/>
                          <w:sz w:val="18"/>
                        </w:rPr>
                        <w:t>00 lots being released</w:t>
                      </w:r>
                    </w:p>
                    <w:p w14:paraId="12433AFE" w14:textId="77777777" w:rsidR="007405EF" w:rsidRPr="00B87D1F" w:rsidRDefault="007405EF" w:rsidP="00124016">
                      <w:pPr>
                        <w:pStyle w:val="NormalWeb"/>
                        <w:jc w:val="center"/>
                        <w:rPr>
                          <w:rFonts w:ascii="Arial" w:hAnsi="Arial" w:cs="Arial"/>
                          <w:color w:val="FFFFFF" w:themeColor="background1"/>
                          <w:sz w:val="18"/>
                        </w:rPr>
                      </w:pPr>
                      <w:r w:rsidRPr="00B87D1F">
                        <w:rPr>
                          <w:rFonts w:ascii="Arial" w:eastAsia="+mn-ea" w:hAnsi="Arial" w:cs="Arial"/>
                          <w:b/>
                          <w:bCs/>
                          <w:color w:val="FFFFFF" w:themeColor="background1"/>
                          <w:kern w:val="24"/>
                          <w:sz w:val="18"/>
                          <w:highlight w:val="green"/>
                        </w:rPr>
                        <w:t>Construction (next 5 years)</w:t>
                      </w:r>
                    </w:p>
                  </w:txbxContent>
                </v:textbox>
              </v:shape>
            </w:pict>
          </mc:Fallback>
        </mc:AlternateContent>
      </w:r>
      <w:r w:rsidR="00124016" w:rsidRPr="00124016">
        <w:rPr>
          <w:noProof/>
        </w:rPr>
        <mc:AlternateContent>
          <mc:Choice Requires="wps">
            <w:drawing>
              <wp:anchor distT="0" distB="0" distL="114300" distR="114300" simplePos="0" relativeHeight="251706368" behindDoc="0" locked="0" layoutInCell="1" allowOverlap="1" wp14:anchorId="50C4E23B" wp14:editId="2C27E3DA">
                <wp:simplePos x="0" y="0"/>
                <wp:positionH relativeFrom="column">
                  <wp:posOffset>0</wp:posOffset>
                </wp:positionH>
                <wp:positionV relativeFrom="paragraph">
                  <wp:posOffset>38100</wp:posOffset>
                </wp:positionV>
                <wp:extent cx="6087977" cy="6341180"/>
                <wp:effectExtent l="57150" t="38100" r="84455" b="97790"/>
                <wp:wrapNone/>
                <wp:docPr id="31" name="Rectangle: Rounded Corners 10"/>
                <wp:cNvGraphicFramePr xmlns:a="http://schemas.openxmlformats.org/drawingml/2006/main"/>
                <a:graphic xmlns:a="http://schemas.openxmlformats.org/drawingml/2006/main">
                  <a:graphicData uri="http://schemas.microsoft.com/office/word/2010/wordprocessingShape">
                    <wps:wsp>
                      <wps:cNvSpPr/>
                      <wps:spPr>
                        <a:xfrm>
                          <a:off x="0" y="0"/>
                          <a:ext cx="6087977" cy="6341180"/>
                        </a:xfrm>
                        <a:prstGeom prst="roundRect">
                          <a:avLst/>
                        </a:prstGeom>
                        <a:noFill/>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1" rIns="91440" bIns="45721" numCol="1" spcCol="0" rtlCol="0" fromWordArt="0" anchor="ctr" anchorCtr="0" forceAA="0" compatLnSpc="1">
                        <a:prstTxWarp prst="textNoShape">
                          <a:avLst/>
                        </a:prstTxWarp>
                        <a:noAutofit/>
                      </wps:bodyPr>
                    </wps:wsp>
                  </a:graphicData>
                </a:graphic>
              </wp:anchor>
            </w:drawing>
          </mc:Choice>
          <mc:Fallback>
            <w:pict>
              <v:roundrect w14:anchorId="33E55653" id="Rectangle: Rounded Corners 10" o:spid="_x0000_s1026" style="position:absolute;margin-left:0;margin-top:3pt;width:479.35pt;height:499.3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" filled="f" strokecolor="#f68c36 [3049]">
                <v:shadow on="t" color="black" opacity="24903f" origin=",.5" offset="0,.55556mm"/>
                <v:textbox inset=",1.27mm,,1.27mm"/>
              </v:roundrect>
            </w:pict>
          </mc:Fallback>
        </mc:AlternateContent>
      </w:r>
    </w:p>
    <w:p w14:paraId="726619F4" w14:textId="77777777" w:rsidR="00124016" w:rsidRPr="00124016" w:rsidRDefault="00124016" w:rsidP="00124016">
      <w:pPr>
        <w:pStyle w:val="CorporatePlanmainbodytext"/>
      </w:pPr>
      <w:r w:rsidRPr="00124016">
        <w:tab/>
      </w:r>
      <w:r w:rsidRPr="00124016">
        <w:tab/>
      </w:r>
      <w:r w:rsidRPr="00124016">
        <w:tab/>
      </w:r>
      <w:r w:rsidRPr="00124016">
        <w:tab/>
      </w:r>
      <w:r w:rsidRPr="00124016">
        <w:tab/>
      </w:r>
      <w:r w:rsidRPr="00124016">
        <w:tab/>
      </w:r>
      <w:r w:rsidRPr="00124016">
        <w:tab/>
      </w:r>
      <w:r w:rsidRPr="00124016">
        <w:tab/>
      </w:r>
      <w:r w:rsidRPr="00124016">
        <w:tab/>
      </w:r>
      <w:r w:rsidRPr="00124016">
        <w:tab/>
      </w:r>
      <w:r w:rsidRPr="00124016">
        <w:tab/>
      </w:r>
      <w:r w:rsidRPr="00124016">
        <w:tab/>
      </w:r>
      <w:r w:rsidRPr="00124016">
        <w:tab/>
      </w:r>
    </w:p>
    <w:p w14:paraId="51FEA013" w14:textId="77777777" w:rsidR="00124016" w:rsidRPr="00124016" w:rsidRDefault="00033375" w:rsidP="00124016">
      <w:pPr>
        <w:pStyle w:val="CorporatePlanmainbodytext"/>
      </w:pPr>
      <w:r w:rsidRPr="00124016">
        <w:rPr>
          <w:noProof/>
        </w:rPr>
        <w:drawing>
          <wp:anchor distT="0" distB="0" distL="114300" distR="114300" simplePos="0" relativeHeight="251707392" behindDoc="0" locked="0" layoutInCell="1" allowOverlap="1" wp14:anchorId="115CE3B0" wp14:editId="339780F9">
            <wp:simplePos x="0" y="0"/>
            <wp:positionH relativeFrom="column">
              <wp:posOffset>357643</wp:posOffset>
            </wp:positionH>
            <wp:positionV relativeFrom="paragraph">
              <wp:posOffset>85090</wp:posOffset>
            </wp:positionV>
            <wp:extent cx="5156835" cy="5461635"/>
            <wp:effectExtent l="0" t="0" r="5715" b="5715"/>
            <wp:wrapThrough wrapText="bothSides">
              <wp:wrapPolygon edited="0">
                <wp:start x="0" y="0"/>
                <wp:lineTo x="0" y="21547"/>
                <wp:lineTo x="21544" y="21547"/>
                <wp:lineTo x="21544" y="0"/>
                <wp:lineTo x="0" y="0"/>
              </wp:wrapPolygon>
            </wp:wrapThrough>
            <wp:docPr id="1027" name="Picture 4" descr="image001">
              <a:extLst xmlns:a="http://schemas.openxmlformats.org/drawingml/2006/main">
                <a:ext uri="{FF2B5EF4-FFF2-40B4-BE49-F238E27FC236}">
                  <a16:creationId xmlns:a16="http://schemas.microsoft.com/office/drawing/2014/main" id="{B117E32B-6D91-444D-9640-5BD8656E7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4" descr="image001">
                      <a:extLst>
                        <a:ext uri="{FF2B5EF4-FFF2-40B4-BE49-F238E27FC236}">
                          <a16:creationId xmlns:a16="http://schemas.microsoft.com/office/drawing/2014/main" id="{B117E32B-6D91-444D-9640-5BD8656E736E}"/>
                        </a:ext>
                      </a:extLst>
                    </pic:cNvPr>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156835" cy="546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B1527" w:rsidRPr="00124016">
        <w:rPr>
          <w:noProof/>
        </w:rPr>
        <mc:AlternateContent>
          <mc:Choice Requires="wps">
            <w:drawing>
              <wp:anchor distT="0" distB="0" distL="114300" distR="114300" simplePos="0" relativeHeight="251710464" behindDoc="0" locked="0" layoutInCell="1" allowOverlap="1" wp14:anchorId="563BA679" wp14:editId="496E5DE0">
                <wp:simplePos x="0" y="0"/>
                <wp:positionH relativeFrom="column">
                  <wp:posOffset>683812</wp:posOffset>
                </wp:positionH>
                <wp:positionV relativeFrom="paragraph">
                  <wp:posOffset>237876</wp:posOffset>
                </wp:positionV>
                <wp:extent cx="1676400" cy="596347"/>
                <wp:effectExtent l="0" t="0" r="19050" b="889635"/>
                <wp:wrapNone/>
                <wp:docPr id="26" name="Speech Bubble: Rectangle with Corners Rounded 16"/>
                <wp:cNvGraphicFramePr xmlns:a="http://schemas.openxmlformats.org/drawingml/2006/main"/>
                <a:graphic xmlns:a="http://schemas.openxmlformats.org/drawingml/2006/main">
                  <a:graphicData uri="http://schemas.microsoft.com/office/word/2010/wordprocessingShape">
                    <wps:wsp>
                      <wps:cNvSpPr/>
                      <wps:spPr>
                        <a:xfrm>
                          <a:off x="0" y="0"/>
                          <a:ext cx="1676400" cy="596347"/>
                        </a:xfrm>
                        <a:prstGeom prst="wedgeRoundRectCallout">
                          <a:avLst>
                            <a:gd name="adj1" fmla="val -10368"/>
                            <a:gd name="adj2" fmla="val 191881"/>
                            <a:gd name="adj3" fmla="val 16667"/>
                          </a:avLst>
                        </a:prstGeom>
                        <a:noFill/>
                        <a:ln w="12700" cap="flat" cmpd="sng" algn="ctr">
                          <a:solidFill>
                            <a:schemeClr val="accent1">
                              <a:lumMod val="75000"/>
                            </a:schemeClr>
                          </a:solidFill>
                          <a:prstDash val="solid"/>
                          <a:miter lim="800000"/>
                        </a:ln>
                        <a:effectLst/>
                      </wps:spPr>
                      <wps:txbx>
                        <w:txbxContent>
                          <w:p w14:paraId="42F92600"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North West growth area</w:t>
                            </w:r>
                          </w:p>
                          <w:p w14:paraId="6B33B21A"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5,000 lots planned</w:t>
                            </w:r>
                          </w:p>
                          <w:p w14:paraId="3944830F" w14:textId="77777777" w:rsidR="007405EF" w:rsidRPr="001A42DC" w:rsidRDefault="007405EF" w:rsidP="00124016">
                            <w:pPr>
                              <w:pStyle w:val="NormalWeb"/>
                              <w:jc w:val="center"/>
                              <w:rPr>
                                <w:rFonts w:ascii="Arial" w:eastAsia="+mn-ea" w:hAnsi="Arial" w:cs="Arial"/>
                                <w:b/>
                                <w:bCs/>
                                <w:color w:val="000000"/>
                                <w:kern w:val="24"/>
                                <w:sz w:val="18"/>
                              </w:rPr>
                            </w:pPr>
                            <w:r w:rsidRPr="00B87D1F">
                              <w:rPr>
                                <w:rFonts w:ascii="Arial" w:eastAsia="+mn-ea" w:hAnsi="Arial" w:cs="Arial"/>
                                <w:b/>
                                <w:bCs/>
                                <w:color w:val="000000"/>
                                <w:kern w:val="24"/>
                                <w:sz w:val="18"/>
                                <w:highlight w:val="cyan"/>
                              </w:rPr>
                              <w:t>Planning (next 5 years)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63BA679" id="Speech Bubble: Rectangle with Corners Rounded 16" o:spid="_x0000_s1056" type="#_x0000_t62" style="position:absolute;margin-left:53.85pt;margin-top:18.75pt;width:132pt;height:4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" adj="8561,52246" filled="f" strokecolor="#365f91 [2404]" strokeweight="1pt">
                <v:textbox>
                  <w:txbxContent>
                    <w:p w14:paraId="42F92600"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North West growth area</w:t>
                      </w:r>
                    </w:p>
                    <w:p w14:paraId="6B33B21A" w14:textId="77777777" w:rsidR="007405EF" w:rsidRPr="001A42DC" w:rsidRDefault="007405EF" w:rsidP="00124016">
                      <w:pPr>
                        <w:pStyle w:val="NormalWeb"/>
                        <w:jc w:val="center"/>
                        <w:rPr>
                          <w:rFonts w:ascii="Arial" w:eastAsia="+mn-ea" w:hAnsi="Arial" w:cs="Arial"/>
                          <w:b/>
                          <w:bCs/>
                          <w:color w:val="000000"/>
                          <w:kern w:val="24"/>
                          <w:sz w:val="18"/>
                        </w:rPr>
                      </w:pPr>
                      <w:r w:rsidRPr="001A42DC">
                        <w:rPr>
                          <w:rFonts w:ascii="Arial" w:eastAsia="+mn-ea" w:hAnsi="Arial" w:cs="Arial"/>
                          <w:b/>
                          <w:bCs/>
                          <w:color w:val="000000"/>
                          <w:kern w:val="24"/>
                          <w:sz w:val="18"/>
                        </w:rPr>
                        <w:t>5,000 lots planned</w:t>
                      </w:r>
                    </w:p>
                    <w:p w14:paraId="3944830F" w14:textId="77777777" w:rsidR="007405EF" w:rsidRPr="001A42DC" w:rsidRDefault="007405EF" w:rsidP="00124016">
                      <w:pPr>
                        <w:pStyle w:val="NormalWeb"/>
                        <w:jc w:val="center"/>
                        <w:rPr>
                          <w:rFonts w:ascii="Arial" w:eastAsia="+mn-ea" w:hAnsi="Arial" w:cs="Arial"/>
                          <w:b/>
                          <w:bCs/>
                          <w:color w:val="000000"/>
                          <w:kern w:val="24"/>
                          <w:sz w:val="18"/>
                        </w:rPr>
                      </w:pPr>
                      <w:r w:rsidRPr="00B87D1F">
                        <w:rPr>
                          <w:rFonts w:ascii="Arial" w:eastAsia="+mn-ea" w:hAnsi="Arial" w:cs="Arial"/>
                          <w:b/>
                          <w:bCs/>
                          <w:color w:val="000000"/>
                          <w:kern w:val="24"/>
                          <w:sz w:val="18"/>
                          <w:highlight w:val="cyan"/>
                        </w:rPr>
                        <w:t>Planning (next 5 years)</w:t>
                      </w:r>
                    </w:p>
                  </w:txbxContent>
                </v:textbox>
              </v:shape>
            </w:pict>
          </mc:Fallback>
        </mc:AlternateContent>
      </w:r>
    </w:p>
    <w:p w14:paraId="304FCB40" w14:textId="77777777" w:rsidR="00124016" w:rsidRPr="00124016" w:rsidRDefault="00124016" w:rsidP="00124016">
      <w:pPr>
        <w:pStyle w:val="CorporatePlanmainbodytext"/>
      </w:pPr>
    </w:p>
    <w:p w14:paraId="003521A2" w14:textId="77777777" w:rsidR="00124016" w:rsidRPr="00124016" w:rsidRDefault="00124016" w:rsidP="00124016">
      <w:pPr>
        <w:pStyle w:val="CorporatePlanmainbodytext"/>
      </w:pPr>
    </w:p>
    <w:p w14:paraId="1157ECFE" w14:textId="77777777" w:rsidR="00124016" w:rsidRPr="00124016" w:rsidRDefault="00124016" w:rsidP="00124016">
      <w:pPr>
        <w:pStyle w:val="CorporatePlanmainbodytext"/>
      </w:pPr>
    </w:p>
    <w:p w14:paraId="752B7508" w14:textId="77777777" w:rsidR="00124016" w:rsidRPr="00124016" w:rsidRDefault="00124016" w:rsidP="00124016">
      <w:pPr>
        <w:pStyle w:val="CorporatePlanmainbodytext"/>
      </w:pPr>
    </w:p>
    <w:p w14:paraId="1F35BB49" w14:textId="77777777" w:rsidR="00124016" w:rsidRPr="00124016" w:rsidRDefault="00124016" w:rsidP="00124016">
      <w:pPr>
        <w:pStyle w:val="CorporatePlanmainbodytext"/>
      </w:pPr>
    </w:p>
    <w:p w14:paraId="6B5EA37A" w14:textId="77777777" w:rsidR="00124016" w:rsidRPr="00124016" w:rsidRDefault="00124016" w:rsidP="00124016">
      <w:pPr>
        <w:pStyle w:val="CorporatePlanmainbodytext"/>
      </w:pPr>
    </w:p>
    <w:p w14:paraId="28B275DC" w14:textId="77777777" w:rsidR="00124016" w:rsidRPr="00124016" w:rsidRDefault="00124016" w:rsidP="00124016">
      <w:pPr>
        <w:pStyle w:val="CorporatePlanmainbodytext"/>
      </w:pPr>
    </w:p>
    <w:p w14:paraId="61603A2F" w14:textId="77777777" w:rsidR="00124016" w:rsidRPr="00124016" w:rsidRDefault="00124016" w:rsidP="00124016">
      <w:pPr>
        <w:pStyle w:val="CorporatePlanmainbodytext"/>
      </w:pPr>
    </w:p>
    <w:p w14:paraId="43A4FEEE" w14:textId="77777777" w:rsidR="00124016" w:rsidRPr="00124016" w:rsidRDefault="00124016" w:rsidP="00124016">
      <w:pPr>
        <w:pStyle w:val="CorporatePlanmainbodytext"/>
      </w:pPr>
    </w:p>
    <w:p w14:paraId="2BD4D2D8" w14:textId="77777777" w:rsidR="00124016" w:rsidRPr="00124016" w:rsidRDefault="00033375" w:rsidP="00124016">
      <w:pPr>
        <w:pStyle w:val="CorporatePlanmainbodytext"/>
      </w:pPr>
      <w:r>
        <w:rPr>
          <w:noProof/>
        </w:rPr>
        <mc:AlternateContent>
          <mc:Choice Requires="wps">
            <w:drawing>
              <wp:anchor distT="0" distB="0" distL="114300" distR="114300" simplePos="0" relativeHeight="251770880" behindDoc="0" locked="0" layoutInCell="1" allowOverlap="1" wp14:anchorId="2A144620" wp14:editId="66D2F4BE">
                <wp:simplePos x="0" y="0"/>
                <wp:positionH relativeFrom="column">
                  <wp:posOffset>4404319</wp:posOffset>
                </wp:positionH>
                <wp:positionV relativeFrom="paragraph">
                  <wp:posOffset>170194</wp:posOffset>
                </wp:positionV>
                <wp:extent cx="143124" cy="103366"/>
                <wp:effectExtent l="20003" t="18097" r="29527" b="10478"/>
                <wp:wrapNone/>
                <wp:docPr id="48" name="Arrow: Right 48"/>
                <wp:cNvGraphicFramePr/>
                <a:graphic xmlns:a="http://schemas.openxmlformats.org/drawingml/2006/main">
                  <a:graphicData uri="http://schemas.microsoft.com/office/word/2010/wordprocessingShape">
                    <wps:wsp>
                      <wps:cNvSpPr/>
                      <wps:spPr>
                        <a:xfrm rot="16200000">
                          <a:off x="0" y="0"/>
                          <a:ext cx="143124" cy="103366"/>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B9DFB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8" o:spid="_x0000_s1026" type="#_x0000_t13" style="position:absolute;margin-left:346.8pt;margin-top:13.4pt;width:11.25pt;height:8.15pt;rotation:-90;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" adj="13800" fillcolor="#4f81bd" strokecolor="#385d8a" strokeweight="2pt"/>
            </w:pict>
          </mc:Fallback>
        </mc:AlternateContent>
      </w:r>
    </w:p>
    <w:p w14:paraId="1EA96EE7" w14:textId="77777777" w:rsidR="00124016" w:rsidRPr="00124016" w:rsidRDefault="00033375" w:rsidP="00124016">
      <w:pPr>
        <w:pStyle w:val="CorporatePlanmainbodytext"/>
      </w:pPr>
      <w:r w:rsidRPr="00124016">
        <w:rPr>
          <w:noProof/>
        </w:rPr>
        <mc:AlternateContent>
          <mc:Choice Requires="wps">
            <w:drawing>
              <wp:anchor distT="0" distB="0" distL="114300" distR="114300" simplePos="0" relativeHeight="251712512" behindDoc="0" locked="0" layoutInCell="1" allowOverlap="1" wp14:anchorId="460402ED" wp14:editId="22F11923">
                <wp:simplePos x="0" y="0"/>
                <wp:positionH relativeFrom="column">
                  <wp:posOffset>3588054</wp:posOffset>
                </wp:positionH>
                <wp:positionV relativeFrom="paragraph">
                  <wp:posOffset>65102</wp:posOffset>
                </wp:positionV>
                <wp:extent cx="1781175" cy="552450"/>
                <wp:effectExtent l="0" t="0" r="28575" b="19050"/>
                <wp:wrapNone/>
                <wp:docPr id="21" name="Speech Bubble: Rectangle with Corners Rounded 19"/>
                <wp:cNvGraphicFramePr xmlns:a="http://schemas.openxmlformats.org/drawingml/2006/main"/>
                <a:graphic xmlns:a="http://schemas.openxmlformats.org/drawingml/2006/main">
                  <a:graphicData uri="http://schemas.microsoft.com/office/word/2010/wordprocessingShape">
                    <wps:wsp>
                      <wps:cNvSpPr/>
                      <wps:spPr>
                        <a:xfrm>
                          <a:off x="0" y="0"/>
                          <a:ext cx="1781175" cy="552450"/>
                        </a:xfrm>
                        <a:prstGeom prst="wedgeRoundRectCallout">
                          <a:avLst>
                            <a:gd name="adj1" fmla="val -13281"/>
                            <a:gd name="adj2" fmla="val 48113"/>
                            <a:gd name="adj3" fmla="val 16667"/>
                          </a:avLst>
                        </a:prstGeom>
                        <a:solidFill>
                          <a:srgbClr val="CDB3CB">
                            <a:alpha val="51000"/>
                          </a:srgbClr>
                        </a:solidFill>
                        <a:ln w="12700" cap="flat" cmpd="sng" algn="ctr">
                          <a:solidFill>
                            <a:srgbClr val="002060"/>
                          </a:solidFill>
                          <a:prstDash val="solid"/>
                          <a:miter lim="800000"/>
                        </a:ln>
                        <a:effectLst/>
                      </wps:spPr>
                      <wps:txbx>
                        <w:txbxContent>
                          <w:p w14:paraId="775E4672" w14:textId="77777777" w:rsidR="007405EF" w:rsidRPr="00EA2669" w:rsidRDefault="007405EF" w:rsidP="00124016">
                            <w:pPr>
                              <w:pStyle w:val="NormalWeb"/>
                              <w:jc w:val="center"/>
                              <w:rPr>
                                <w:rFonts w:ascii="Arial" w:eastAsia="+mn-ea" w:hAnsi="Arial" w:cs="Arial"/>
                                <w:b/>
                                <w:bCs/>
                                <w:color w:val="000000"/>
                                <w:kern w:val="24"/>
                                <w:sz w:val="18"/>
                                <w:szCs w:val="18"/>
                              </w:rPr>
                            </w:pPr>
                            <w:r w:rsidRPr="00EA2669">
                              <w:rPr>
                                <w:rFonts w:ascii="Arial" w:eastAsia="+mn-ea" w:hAnsi="Arial" w:cs="Arial"/>
                                <w:b/>
                                <w:bCs/>
                                <w:color w:val="000000"/>
                                <w:kern w:val="24"/>
                                <w:sz w:val="18"/>
                                <w:szCs w:val="18"/>
                              </w:rPr>
                              <w:t>Ballarat Infill Growth</w:t>
                            </w:r>
                          </w:p>
                          <w:p w14:paraId="76C181AA" w14:textId="77777777" w:rsidR="007405EF" w:rsidRPr="00EA2669" w:rsidRDefault="007405EF" w:rsidP="00124016">
                            <w:pPr>
                              <w:pStyle w:val="NormalWeb"/>
                              <w:jc w:val="center"/>
                              <w:rPr>
                                <w:rFonts w:ascii="Arial" w:eastAsia="+mn-ea" w:hAnsi="Arial" w:cs="Arial"/>
                                <w:b/>
                                <w:bCs/>
                                <w:color w:val="000000"/>
                                <w:kern w:val="24"/>
                                <w:sz w:val="18"/>
                                <w:szCs w:val="18"/>
                              </w:rPr>
                            </w:pPr>
                            <w:r w:rsidRPr="00EA2669">
                              <w:rPr>
                                <w:rFonts w:ascii="Arial" w:eastAsia="+mn-ea" w:hAnsi="Arial" w:cs="Arial"/>
                                <w:b/>
                                <w:bCs/>
                                <w:color w:val="000000"/>
                                <w:kern w:val="24"/>
                                <w:sz w:val="18"/>
                                <w:szCs w:val="18"/>
                              </w:rPr>
                              <w:t>Ongoing lot supply</w:t>
                            </w:r>
                          </w:p>
                          <w:p w14:paraId="78985981" w14:textId="77777777" w:rsidR="007405EF" w:rsidRPr="001B1527" w:rsidRDefault="007405EF" w:rsidP="00124016">
                            <w:pPr>
                              <w:pStyle w:val="NormalWeb"/>
                              <w:jc w:val="center"/>
                              <w:rPr>
                                <w:rFonts w:ascii="Arial" w:eastAsia="+mn-ea" w:hAnsi="Arial" w:cs="Arial"/>
                                <w:b/>
                                <w:bCs/>
                                <w:color w:val="FFFFFF" w:themeColor="background1"/>
                                <w:kern w:val="24"/>
                                <w:sz w:val="18"/>
                                <w:szCs w:val="18"/>
                              </w:rPr>
                            </w:pPr>
                            <w:r w:rsidRPr="001B1527">
                              <w:rPr>
                                <w:rFonts w:ascii="Arial" w:eastAsia="+mn-ea" w:hAnsi="Arial" w:cs="Arial"/>
                                <w:b/>
                                <w:bCs/>
                                <w:color w:val="FFFFFF" w:themeColor="background1"/>
                                <w:kern w:val="24"/>
                                <w:sz w:val="18"/>
                                <w:szCs w:val="18"/>
                                <w:highlight w:val="darkBlue"/>
                              </w:rPr>
                              <w:t>Construction (Underway)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60402ED" id="Speech Bubble: Rectangle with Corners Rounded 19" o:spid="_x0000_s1057" type="#_x0000_t62" style="position:absolute;margin-left:282.5pt;margin-top:5.15pt;width:140.25pt;height:4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" adj="7931,21192" fillcolor="#cdb3cb" strokecolor="#002060" strokeweight="1pt">
                <v:fill opacity="33410f"/>
                <v:textbox>
                  <w:txbxContent>
                    <w:p w14:paraId="775E4672" w14:textId="77777777" w:rsidR="007405EF" w:rsidRPr="00EA2669" w:rsidRDefault="007405EF" w:rsidP="00124016">
                      <w:pPr>
                        <w:pStyle w:val="NormalWeb"/>
                        <w:jc w:val="center"/>
                        <w:rPr>
                          <w:rFonts w:ascii="Arial" w:eastAsia="+mn-ea" w:hAnsi="Arial" w:cs="Arial"/>
                          <w:b/>
                          <w:bCs/>
                          <w:color w:val="000000"/>
                          <w:kern w:val="24"/>
                          <w:sz w:val="18"/>
                          <w:szCs w:val="18"/>
                        </w:rPr>
                      </w:pPr>
                      <w:r w:rsidRPr="00EA2669">
                        <w:rPr>
                          <w:rFonts w:ascii="Arial" w:eastAsia="+mn-ea" w:hAnsi="Arial" w:cs="Arial"/>
                          <w:b/>
                          <w:bCs/>
                          <w:color w:val="000000"/>
                          <w:kern w:val="24"/>
                          <w:sz w:val="18"/>
                          <w:szCs w:val="18"/>
                        </w:rPr>
                        <w:t>Ballarat Infill Growth</w:t>
                      </w:r>
                    </w:p>
                    <w:p w14:paraId="76C181AA" w14:textId="77777777" w:rsidR="007405EF" w:rsidRPr="00EA2669" w:rsidRDefault="007405EF" w:rsidP="00124016">
                      <w:pPr>
                        <w:pStyle w:val="NormalWeb"/>
                        <w:jc w:val="center"/>
                        <w:rPr>
                          <w:rFonts w:ascii="Arial" w:eastAsia="+mn-ea" w:hAnsi="Arial" w:cs="Arial"/>
                          <w:b/>
                          <w:bCs/>
                          <w:color w:val="000000"/>
                          <w:kern w:val="24"/>
                          <w:sz w:val="18"/>
                          <w:szCs w:val="18"/>
                        </w:rPr>
                      </w:pPr>
                      <w:r w:rsidRPr="00EA2669">
                        <w:rPr>
                          <w:rFonts w:ascii="Arial" w:eastAsia="+mn-ea" w:hAnsi="Arial" w:cs="Arial"/>
                          <w:b/>
                          <w:bCs/>
                          <w:color w:val="000000"/>
                          <w:kern w:val="24"/>
                          <w:sz w:val="18"/>
                          <w:szCs w:val="18"/>
                        </w:rPr>
                        <w:t>Ongoing lot supply</w:t>
                      </w:r>
                    </w:p>
                    <w:p w14:paraId="78985981" w14:textId="77777777" w:rsidR="007405EF" w:rsidRPr="001B1527" w:rsidRDefault="007405EF" w:rsidP="00124016">
                      <w:pPr>
                        <w:pStyle w:val="NormalWeb"/>
                        <w:jc w:val="center"/>
                        <w:rPr>
                          <w:rFonts w:ascii="Arial" w:eastAsia="+mn-ea" w:hAnsi="Arial" w:cs="Arial"/>
                          <w:b/>
                          <w:bCs/>
                          <w:color w:val="FFFFFF" w:themeColor="background1"/>
                          <w:kern w:val="24"/>
                          <w:sz w:val="18"/>
                          <w:szCs w:val="18"/>
                        </w:rPr>
                      </w:pPr>
                      <w:r w:rsidRPr="001B1527">
                        <w:rPr>
                          <w:rFonts w:ascii="Arial" w:eastAsia="+mn-ea" w:hAnsi="Arial" w:cs="Arial"/>
                          <w:b/>
                          <w:bCs/>
                          <w:color w:val="FFFFFF" w:themeColor="background1"/>
                          <w:kern w:val="24"/>
                          <w:sz w:val="18"/>
                          <w:szCs w:val="18"/>
                          <w:highlight w:val="darkBlue"/>
                        </w:rPr>
                        <w:t>Construction (Underway)</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165E21CB" wp14:editId="34432690">
                <wp:simplePos x="0" y="0"/>
                <wp:positionH relativeFrom="column">
                  <wp:posOffset>5398770</wp:posOffset>
                </wp:positionH>
                <wp:positionV relativeFrom="paragraph">
                  <wp:posOffset>245773</wp:posOffset>
                </wp:positionV>
                <wp:extent cx="143124" cy="103366"/>
                <wp:effectExtent l="0" t="19050" r="47625" b="30480"/>
                <wp:wrapNone/>
                <wp:docPr id="41" name="Arrow: Right 41"/>
                <wp:cNvGraphicFramePr/>
                <a:graphic xmlns:a="http://schemas.openxmlformats.org/drawingml/2006/main">
                  <a:graphicData uri="http://schemas.microsoft.com/office/word/2010/wordprocessingShape">
                    <wps:wsp>
                      <wps:cNvSpPr/>
                      <wps:spPr>
                        <a:xfrm>
                          <a:off x="0" y="0"/>
                          <a:ext cx="143124" cy="10336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43CFCB" id="Arrow: Right 41" o:spid="_x0000_s1026" type="#_x0000_t13" style="position:absolute;margin-left:425.1pt;margin-top:19.35pt;width:11.25pt;height:8.1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" adj="13800" fillcolor="#4f81bd [3204]" strokecolor="#243f60 [1604]" strokeweight="2pt"/>
            </w:pict>
          </mc:Fallback>
        </mc:AlternateContent>
      </w:r>
    </w:p>
    <w:p w14:paraId="651063DD" w14:textId="77777777" w:rsidR="00124016" w:rsidRPr="00124016" w:rsidRDefault="00033375" w:rsidP="00124016">
      <w:pPr>
        <w:pStyle w:val="CorporatePlanmainbodytext"/>
      </w:pPr>
      <w:r>
        <w:rPr>
          <w:noProof/>
        </w:rPr>
        <mc:AlternateContent>
          <mc:Choice Requires="wps">
            <w:drawing>
              <wp:anchor distT="0" distB="0" distL="114300" distR="114300" simplePos="0" relativeHeight="251772928" behindDoc="0" locked="0" layoutInCell="1" allowOverlap="1" wp14:anchorId="0F2B3689" wp14:editId="07D7DF8B">
                <wp:simplePos x="0" y="0"/>
                <wp:positionH relativeFrom="column">
                  <wp:posOffset>3387090</wp:posOffset>
                </wp:positionH>
                <wp:positionV relativeFrom="paragraph">
                  <wp:posOffset>18636</wp:posOffset>
                </wp:positionV>
                <wp:extent cx="143124" cy="103366"/>
                <wp:effectExtent l="19050" t="19050" r="28575" b="30480"/>
                <wp:wrapNone/>
                <wp:docPr id="53" name="Arrow: Right 53"/>
                <wp:cNvGraphicFramePr/>
                <a:graphic xmlns:a="http://schemas.openxmlformats.org/drawingml/2006/main">
                  <a:graphicData uri="http://schemas.microsoft.com/office/word/2010/wordprocessingShape">
                    <wps:wsp>
                      <wps:cNvSpPr/>
                      <wps:spPr>
                        <a:xfrm rot="10800000">
                          <a:off x="0" y="0"/>
                          <a:ext cx="143124" cy="103366"/>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99BCD" id="Arrow: Right 53" o:spid="_x0000_s1026" type="#_x0000_t13" style="position:absolute;margin-left:266.7pt;margin-top:1.45pt;width:11.25pt;height:8.15pt;rotation:18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" adj="13800" fillcolor="#4f81bd" strokecolor="#385d8a" strokeweight="2pt"/>
            </w:pict>
          </mc:Fallback>
        </mc:AlternateContent>
      </w:r>
    </w:p>
    <w:p w14:paraId="40D40E38" w14:textId="77777777" w:rsidR="00124016" w:rsidRPr="00124016" w:rsidRDefault="00033375" w:rsidP="00124016">
      <w:pPr>
        <w:pStyle w:val="CorporatePlanmainbodytext"/>
      </w:pPr>
      <w:r>
        <w:rPr>
          <w:noProof/>
        </w:rPr>
        <mc:AlternateContent>
          <mc:Choice Requires="wps">
            <w:drawing>
              <wp:anchor distT="0" distB="0" distL="114300" distR="114300" simplePos="0" relativeHeight="251768832" behindDoc="0" locked="0" layoutInCell="1" allowOverlap="1" wp14:anchorId="7FA78CB1" wp14:editId="59CD6127">
                <wp:simplePos x="0" y="0"/>
                <wp:positionH relativeFrom="column">
                  <wp:posOffset>4419254</wp:posOffset>
                </wp:positionH>
                <wp:positionV relativeFrom="paragraph">
                  <wp:posOffset>141288</wp:posOffset>
                </wp:positionV>
                <wp:extent cx="143124" cy="103366"/>
                <wp:effectExtent l="20003" t="0" r="29527" b="29528"/>
                <wp:wrapNone/>
                <wp:docPr id="42" name="Arrow: Right 42"/>
                <wp:cNvGraphicFramePr/>
                <a:graphic xmlns:a="http://schemas.openxmlformats.org/drawingml/2006/main">
                  <a:graphicData uri="http://schemas.microsoft.com/office/word/2010/wordprocessingShape">
                    <wps:wsp>
                      <wps:cNvSpPr/>
                      <wps:spPr>
                        <a:xfrm rot="5400000">
                          <a:off x="0" y="0"/>
                          <a:ext cx="143124" cy="103366"/>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4E3CDE" id="Arrow: Right 42" o:spid="_x0000_s1026" type="#_x0000_t13" style="position:absolute;margin-left:347.95pt;margin-top:11.15pt;width:11.25pt;height:8.15pt;rotation:90;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" adj="13800" fillcolor="#4f81bd" strokecolor="#385d8a" strokeweight="2pt"/>
            </w:pict>
          </mc:Fallback>
        </mc:AlternateContent>
      </w:r>
    </w:p>
    <w:p w14:paraId="22325AA1" w14:textId="77777777" w:rsidR="00124016" w:rsidRPr="00124016" w:rsidRDefault="00124016" w:rsidP="00124016">
      <w:pPr>
        <w:pStyle w:val="CorporatePlanmainbodytext"/>
      </w:pPr>
    </w:p>
    <w:p w14:paraId="00CB95A1" w14:textId="77777777" w:rsidR="00124016" w:rsidRPr="00124016" w:rsidRDefault="001B1527" w:rsidP="00124016">
      <w:pPr>
        <w:pStyle w:val="CorporatePlanmainbodytext"/>
      </w:pPr>
      <w:r w:rsidRPr="00124016">
        <w:rPr>
          <w:noProof/>
        </w:rPr>
        <mc:AlternateContent>
          <mc:Choice Requires="wps">
            <w:drawing>
              <wp:anchor distT="0" distB="0" distL="114300" distR="114300" simplePos="0" relativeHeight="251713536" behindDoc="0" locked="0" layoutInCell="1" allowOverlap="1" wp14:anchorId="371502F0" wp14:editId="3C1E8F00">
                <wp:simplePos x="0" y="0"/>
                <wp:positionH relativeFrom="column">
                  <wp:posOffset>373711</wp:posOffset>
                </wp:positionH>
                <wp:positionV relativeFrom="paragraph">
                  <wp:posOffset>77856</wp:posOffset>
                </wp:positionV>
                <wp:extent cx="1533525" cy="580445"/>
                <wp:effectExtent l="0" t="419100" r="28575" b="10160"/>
                <wp:wrapNone/>
                <wp:docPr id="20" name="Speech Bubble: Rectangle with Corners Rounded 17"/>
                <wp:cNvGraphicFramePr xmlns:a="http://schemas.openxmlformats.org/drawingml/2006/main"/>
                <a:graphic xmlns:a="http://schemas.openxmlformats.org/drawingml/2006/main">
                  <a:graphicData uri="http://schemas.microsoft.com/office/word/2010/wordprocessingShape">
                    <wps:wsp>
                      <wps:cNvSpPr/>
                      <wps:spPr>
                        <a:xfrm>
                          <a:off x="0" y="0"/>
                          <a:ext cx="1533525" cy="580445"/>
                        </a:xfrm>
                        <a:prstGeom prst="wedgeRoundRectCallout">
                          <a:avLst>
                            <a:gd name="adj1" fmla="val 47266"/>
                            <a:gd name="adj2" fmla="val -116842"/>
                            <a:gd name="adj3" fmla="val 16667"/>
                          </a:avLst>
                        </a:prstGeom>
                        <a:noFill/>
                        <a:ln w="12700" cap="flat" cmpd="sng" algn="ctr">
                          <a:solidFill>
                            <a:srgbClr val="FFC000"/>
                          </a:solidFill>
                          <a:prstDash val="solid"/>
                          <a:miter lim="800000"/>
                        </a:ln>
                        <a:effectLst/>
                      </wps:spPr>
                      <wps:txbx>
                        <w:txbxContent>
                          <w:p w14:paraId="528B6240"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Western growth area</w:t>
                            </w:r>
                          </w:p>
                          <w:p w14:paraId="48450F0F" w14:textId="6B8B32C8"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13,</w:t>
                            </w:r>
                            <w:r>
                              <w:rPr>
                                <w:rFonts w:ascii="Arial" w:eastAsia="+mn-ea" w:hAnsi="Arial" w:cs="Arial"/>
                                <w:b/>
                                <w:bCs/>
                                <w:color w:val="000000"/>
                                <w:kern w:val="24"/>
                                <w:sz w:val="18"/>
                              </w:rPr>
                              <w:t>0</w:t>
                            </w:r>
                            <w:r w:rsidRPr="00EA2669">
                              <w:rPr>
                                <w:rFonts w:ascii="Arial" w:eastAsia="+mn-ea" w:hAnsi="Arial" w:cs="Arial"/>
                                <w:b/>
                                <w:bCs/>
                                <w:color w:val="000000"/>
                                <w:kern w:val="24"/>
                                <w:sz w:val="18"/>
                              </w:rPr>
                              <w:t>00 lots planned</w:t>
                            </w:r>
                          </w:p>
                          <w:p w14:paraId="1C5F9C2D"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highlight w:val="yellow"/>
                              </w:rPr>
                              <w:t>Planning (next 5 years)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71502F0" id="Speech Bubble: Rectangle with Corners Rounded 17" o:spid="_x0000_s1058" type="#_x0000_t62" style="position:absolute;margin-left:29.45pt;margin-top:6.15pt;width:120.75pt;height:45.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" adj="21009,-14438" filled="f" strokecolor="#ffc000" strokeweight="1pt">
                <v:textbox>
                  <w:txbxContent>
                    <w:p w14:paraId="528B6240"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Western growth area</w:t>
                      </w:r>
                    </w:p>
                    <w:p w14:paraId="48450F0F" w14:textId="6B8B32C8"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13,</w:t>
                      </w:r>
                      <w:r>
                        <w:rPr>
                          <w:rFonts w:ascii="Arial" w:eastAsia="+mn-ea" w:hAnsi="Arial" w:cs="Arial"/>
                          <w:b/>
                          <w:bCs/>
                          <w:color w:val="000000"/>
                          <w:kern w:val="24"/>
                          <w:sz w:val="18"/>
                        </w:rPr>
                        <w:t>0</w:t>
                      </w:r>
                      <w:r w:rsidRPr="00EA2669">
                        <w:rPr>
                          <w:rFonts w:ascii="Arial" w:eastAsia="+mn-ea" w:hAnsi="Arial" w:cs="Arial"/>
                          <w:b/>
                          <w:bCs/>
                          <w:color w:val="000000"/>
                          <w:kern w:val="24"/>
                          <w:sz w:val="18"/>
                        </w:rPr>
                        <w:t>00 lots planned</w:t>
                      </w:r>
                    </w:p>
                    <w:p w14:paraId="1C5F9C2D"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highlight w:val="yellow"/>
                        </w:rPr>
                        <w:t>Planning (next 5 years)</w:t>
                      </w:r>
                    </w:p>
                  </w:txbxContent>
                </v:textbox>
              </v:shape>
            </w:pict>
          </mc:Fallback>
        </mc:AlternateContent>
      </w:r>
    </w:p>
    <w:p w14:paraId="1D37EB60" w14:textId="77777777" w:rsidR="00124016" w:rsidRPr="00124016" w:rsidRDefault="00124016" w:rsidP="00124016">
      <w:pPr>
        <w:pStyle w:val="CorporatePlanmainbodytext"/>
      </w:pPr>
    </w:p>
    <w:p w14:paraId="054D89F6" w14:textId="77777777" w:rsidR="00124016" w:rsidRPr="00124016" w:rsidRDefault="001B1527" w:rsidP="00124016">
      <w:pPr>
        <w:pStyle w:val="CorporatePlanmainbodytext"/>
      </w:pPr>
      <w:r w:rsidRPr="00124016">
        <w:rPr>
          <w:noProof/>
        </w:rPr>
        <mc:AlternateContent>
          <mc:Choice Requires="wps">
            <w:drawing>
              <wp:anchor distT="0" distB="0" distL="114300" distR="114300" simplePos="0" relativeHeight="251714560" behindDoc="0" locked="0" layoutInCell="1" allowOverlap="1" wp14:anchorId="7B60B65B" wp14:editId="4840CC93">
                <wp:simplePos x="0" y="0"/>
                <wp:positionH relativeFrom="column">
                  <wp:posOffset>4015409</wp:posOffset>
                </wp:positionH>
                <wp:positionV relativeFrom="paragraph">
                  <wp:posOffset>61291</wp:posOffset>
                </wp:positionV>
                <wp:extent cx="1685925" cy="580446"/>
                <wp:effectExtent l="552450" t="0" r="28575" b="10160"/>
                <wp:wrapNone/>
                <wp:docPr id="18" name="Speech Bubble: Rectangle with Corners Rounded 18"/>
                <wp:cNvGraphicFramePr xmlns:a="http://schemas.openxmlformats.org/drawingml/2006/main"/>
                <a:graphic xmlns:a="http://schemas.openxmlformats.org/drawingml/2006/main">
                  <a:graphicData uri="http://schemas.microsoft.com/office/word/2010/wordprocessingShape">
                    <wps:wsp>
                      <wps:cNvSpPr/>
                      <wps:spPr>
                        <a:xfrm>
                          <a:off x="0" y="0"/>
                          <a:ext cx="1685925" cy="580446"/>
                        </a:xfrm>
                        <a:prstGeom prst="wedgeRoundRectCallout">
                          <a:avLst>
                            <a:gd name="adj1" fmla="val -79488"/>
                            <a:gd name="adj2" fmla="val 23457"/>
                            <a:gd name="adj3" fmla="val 16667"/>
                          </a:avLst>
                        </a:prstGeom>
                        <a:noFill/>
                        <a:ln w="12700" cap="flat" cmpd="sng" algn="ctr">
                          <a:solidFill>
                            <a:srgbClr val="00B050"/>
                          </a:solidFill>
                          <a:prstDash val="solid"/>
                          <a:miter lim="800000"/>
                        </a:ln>
                        <a:effectLst/>
                      </wps:spPr>
                      <wps:txbx>
                        <w:txbxContent>
                          <w:p w14:paraId="16F205CC"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Cambrian Hill growth area</w:t>
                            </w:r>
                          </w:p>
                          <w:p w14:paraId="5DD53408"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2,000 lots planned</w:t>
                            </w:r>
                          </w:p>
                          <w:p w14:paraId="5739F756" w14:textId="77777777" w:rsidR="007405EF" w:rsidRPr="001B1527" w:rsidRDefault="007405EF" w:rsidP="00124016">
                            <w:pPr>
                              <w:pStyle w:val="NormalWeb"/>
                              <w:jc w:val="center"/>
                              <w:rPr>
                                <w:rFonts w:ascii="Arial" w:eastAsia="+mn-ea" w:hAnsi="Arial" w:cs="Arial"/>
                                <w:b/>
                                <w:bCs/>
                                <w:color w:val="FFFFFF" w:themeColor="background1"/>
                                <w:kern w:val="24"/>
                                <w:sz w:val="18"/>
                              </w:rPr>
                            </w:pPr>
                            <w:r w:rsidRPr="001B1527">
                              <w:rPr>
                                <w:rFonts w:ascii="Arial" w:eastAsia="+mn-ea" w:hAnsi="Arial" w:cs="Arial"/>
                                <w:b/>
                                <w:bCs/>
                                <w:color w:val="FFFFFF" w:themeColor="background1"/>
                                <w:kern w:val="24"/>
                                <w:sz w:val="18"/>
                                <w:highlight w:val="darkGreen"/>
                              </w:rPr>
                              <w:t>Planning (next 5 years)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B60B65B" id="Speech Bubble: Rectangle with Corners Rounded 18" o:spid="_x0000_s1059" type="#_x0000_t62" style="position:absolute;margin-left:316.15pt;margin-top:4.85pt;width:132.75pt;height:45.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" adj="-6369,15867" filled="f" strokecolor="#00b050" strokeweight="1pt">
                <v:textbox>
                  <w:txbxContent>
                    <w:p w14:paraId="16F205CC"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Cambrian Hill growth area</w:t>
                      </w:r>
                    </w:p>
                    <w:p w14:paraId="5DD53408" w14:textId="77777777" w:rsidR="007405EF" w:rsidRPr="00EA2669" w:rsidRDefault="007405EF" w:rsidP="00124016">
                      <w:pPr>
                        <w:pStyle w:val="NormalWeb"/>
                        <w:jc w:val="center"/>
                        <w:rPr>
                          <w:rFonts w:ascii="Arial" w:eastAsia="+mn-ea" w:hAnsi="Arial" w:cs="Arial"/>
                          <w:b/>
                          <w:bCs/>
                          <w:color w:val="000000"/>
                          <w:kern w:val="24"/>
                          <w:sz w:val="18"/>
                        </w:rPr>
                      </w:pPr>
                      <w:r w:rsidRPr="00EA2669">
                        <w:rPr>
                          <w:rFonts w:ascii="Arial" w:eastAsia="+mn-ea" w:hAnsi="Arial" w:cs="Arial"/>
                          <w:b/>
                          <w:bCs/>
                          <w:color w:val="000000"/>
                          <w:kern w:val="24"/>
                          <w:sz w:val="18"/>
                        </w:rPr>
                        <w:t>2,000 lots planned</w:t>
                      </w:r>
                    </w:p>
                    <w:p w14:paraId="5739F756" w14:textId="77777777" w:rsidR="007405EF" w:rsidRPr="001B1527" w:rsidRDefault="007405EF" w:rsidP="00124016">
                      <w:pPr>
                        <w:pStyle w:val="NormalWeb"/>
                        <w:jc w:val="center"/>
                        <w:rPr>
                          <w:rFonts w:ascii="Arial" w:eastAsia="+mn-ea" w:hAnsi="Arial" w:cs="Arial"/>
                          <w:b/>
                          <w:bCs/>
                          <w:color w:val="FFFFFF" w:themeColor="background1"/>
                          <w:kern w:val="24"/>
                          <w:sz w:val="18"/>
                        </w:rPr>
                      </w:pPr>
                      <w:r w:rsidRPr="001B1527">
                        <w:rPr>
                          <w:rFonts w:ascii="Arial" w:eastAsia="+mn-ea" w:hAnsi="Arial" w:cs="Arial"/>
                          <w:b/>
                          <w:bCs/>
                          <w:color w:val="FFFFFF" w:themeColor="background1"/>
                          <w:kern w:val="24"/>
                          <w:sz w:val="18"/>
                          <w:highlight w:val="darkGreen"/>
                        </w:rPr>
                        <w:t>Planning (next 5 years)</w:t>
                      </w:r>
                    </w:p>
                  </w:txbxContent>
                </v:textbox>
              </v:shape>
            </w:pict>
          </mc:Fallback>
        </mc:AlternateContent>
      </w:r>
    </w:p>
    <w:p w14:paraId="0AB2574F" w14:textId="77777777" w:rsidR="00124016" w:rsidRPr="00124016" w:rsidRDefault="00124016" w:rsidP="00124016">
      <w:pPr>
        <w:pStyle w:val="CorporatePlanmainbodytext"/>
      </w:pPr>
    </w:p>
    <w:p w14:paraId="76CC1E9E" w14:textId="77777777" w:rsidR="00124016" w:rsidRPr="00124016" w:rsidRDefault="00124016" w:rsidP="00124016">
      <w:pPr>
        <w:pStyle w:val="CorporatePlanmainbodytext"/>
      </w:pPr>
    </w:p>
    <w:p w14:paraId="0FBF7C57" w14:textId="77777777" w:rsidR="00124016" w:rsidRPr="00124016" w:rsidRDefault="00124016" w:rsidP="00124016">
      <w:pPr>
        <w:pStyle w:val="CorporatePlanmainbodytext"/>
      </w:pPr>
    </w:p>
    <w:p w14:paraId="4011C4E3" w14:textId="77777777" w:rsidR="00124016" w:rsidRPr="00124016" w:rsidRDefault="00124016" w:rsidP="00124016">
      <w:pPr>
        <w:pStyle w:val="CorporatePlanmainbodytext"/>
      </w:pPr>
    </w:p>
    <w:p w14:paraId="04BB038C" w14:textId="77777777" w:rsidR="00124016" w:rsidRPr="00124016" w:rsidRDefault="00124016" w:rsidP="00124016">
      <w:pPr>
        <w:pStyle w:val="CorporatePlanmainbodytext"/>
      </w:pPr>
    </w:p>
    <w:p w14:paraId="1583C57D" w14:textId="77777777" w:rsidR="00124016" w:rsidRPr="0024360A" w:rsidRDefault="00782FA9" w:rsidP="00124016">
      <w:pPr>
        <w:pStyle w:val="CorporatePlanmainbodytext"/>
        <w:rPr>
          <w:sz w:val="20"/>
        </w:rPr>
      </w:pPr>
      <w:r w:rsidRPr="0024360A">
        <w:rPr>
          <w:sz w:val="20"/>
        </w:rPr>
        <w:t xml:space="preserve">Figure 15.1 </w:t>
      </w:r>
      <w:r w:rsidRPr="0024360A">
        <w:rPr>
          <w:sz w:val="20"/>
        </w:rPr>
        <w:tab/>
      </w:r>
      <w:r w:rsidRPr="0024360A">
        <w:rPr>
          <w:b/>
          <w:sz w:val="20"/>
        </w:rPr>
        <w:t>Ballarat’s major growth frontiers</w:t>
      </w:r>
    </w:p>
    <w:p w14:paraId="7B3C05A7" w14:textId="77777777" w:rsidR="007934AB" w:rsidRDefault="007934AB" w:rsidP="007934AB">
      <w:pPr>
        <w:pStyle w:val="Heading2"/>
        <w:numPr>
          <w:ilvl w:val="0"/>
          <w:numId w:val="0"/>
        </w:numPr>
        <w:ind w:left="426"/>
        <w:rPr>
          <w:highlight w:val="yellow"/>
        </w:rPr>
      </w:pPr>
    </w:p>
    <w:p w14:paraId="48B1CF2E" w14:textId="77777777" w:rsidR="00C00CE0" w:rsidRPr="007934AB" w:rsidRDefault="007934AB" w:rsidP="007934AB">
      <w:pPr>
        <w:pStyle w:val="Heading2"/>
      </w:pPr>
      <w:bookmarkStart w:id="54" w:name="_Toc115430855"/>
      <w:r w:rsidRPr="007934AB">
        <w:t>Capital program development</w:t>
      </w:r>
      <w:bookmarkEnd w:id="54"/>
    </w:p>
    <w:p w14:paraId="6865E6C2" w14:textId="77777777" w:rsidR="00232F56" w:rsidRDefault="00C00CE0" w:rsidP="00C00CE0">
      <w:pPr>
        <w:pStyle w:val="CorporatePlanmainbodytext"/>
      </w:pPr>
      <w:r w:rsidRPr="00C00CE0">
        <w:t xml:space="preserve">CHW’s future capital expenditure program has been compiled having regard to population growth projections, regulatory compliance requirements, asset management risk profiles and customer engagement feedback. </w:t>
      </w:r>
    </w:p>
    <w:p w14:paraId="28529285" w14:textId="77777777" w:rsidR="00232F56" w:rsidRDefault="00232F56" w:rsidP="00232F56">
      <w:pPr>
        <w:pStyle w:val="CorporatePlanmainbodytext"/>
      </w:pPr>
      <w:r>
        <w:t xml:space="preserve">The following table shows the proposed capital budget spend over the next 10 years categorised by ESC </w:t>
      </w:r>
      <w:r w:rsidR="007C6F1E">
        <w:t>cost driver</w:t>
      </w:r>
      <w:r>
        <w:t xml:space="preserve"> categories.</w:t>
      </w:r>
    </w:p>
    <w:p w14:paraId="02CBBD54" w14:textId="77777777" w:rsidR="00232F56" w:rsidRPr="00C00CE0" w:rsidRDefault="00232F56" w:rsidP="00232F56">
      <w:pPr>
        <w:pStyle w:val="CorporatePlanmainbodytext"/>
      </w:pPr>
    </w:p>
    <w:p w14:paraId="5D2AFE27" w14:textId="78E707C9" w:rsidR="00232F56" w:rsidRPr="007D5690" w:rsidRDefault="00232F56" w:rsidP="00232F56">
      <w:pPr>
        <w:pStyle w:val="CorporatePlanmainbodytext"/>
        <w:rPr>
          <w:sz w:val="20"/>
        </w:rPr>
      </w:pPr>
      <w:r w:rsidRPr="007D5690">
        <w:rPr>
          <w:sz w:val="20"/>
        </w:rPr>
        <w:t>Table 15.1</w:t>
      </w:r>
      <w:r w:rsidRPr="007D5690">
        <w:rPr>
          <w:sz w:val="20"/>
        </w:rPr>
        <w:tab/>
      </w:r>
      <w:r w:rsidRPr="007C6F1E">
        <w:rPr>
          <w:b/>
          <w:sz w:val="20"/>
        </w:rPr>
        <w:t xml:space="preserve">Forecast capital expenditure by </w:t>
      </w:r>
      <w:r w:rsidR="007C6F1E">
        <w:rPr>
          <w:b/>
          <w:sz w:val="20"/>
        </w:rPr>
        <w:t>cost driver</w:t>
      </w:r>
      <w:r w:rsidRPr="007C6F1E">
        <w:rPr>
          <w:b/>
          <w:sz w:val="20"/>
        </w:rPr>
        <w:t xml:space="preserve"> </w:t>
      </w:r>
      <w:r w:rsidRPr="00F84ED0">
        <w:rPr>
          <w:sz w:val="20"/>
        </w:rPr>
        <w:t>($m</w:t>
      </w:r>
      <w:r w:rsidR="0081254B" w:rsidRPr="00F84ED0">
        <w:rPr>
          <w:sz w:val="20"/>
        </w:rPr>
        <w:t xml:space="preserve"> 2023</w:t>
      </w:r>
      <w:r w:rsidRPr="00F84ED0">
        <w:rPr>
          <w:sz w:val="20"/>
        </w:rPr>
        <w:t>)</w:t>
      </w:r>
    </w:p>
    <w:tbl>
      <w:tblPr>
        <w:tblStyle w:val="TableGrid83"/>
        <w:tblpPr w:leftFromText="180" w:rightFromText="180" w:vertAnchor="text" w:horzAnchor="margin" w:tblpY="70"/>
        <w:tblW w:w="9214" w:type="dxa"/>
        <w:tblLook w:val="04A0" w:firstRow="1" w:lastRow="0" w:firstColumn="1" w:lastColumn="0" w:noHBand="0" w:noVBand="1"/>
      </w:tblPr>
      <w:tblGrid>
        <w:gridCol w:w="1410"/>
        <w:gridCol w:w="780"/>
        <w:gridCol w:w="780"/>
        <w:gridCol w:w="781"/>
        <w:gridCol w:w="780"/>
        <w:gridCol w:w="781"/>
        <w:gridCol w:w="780"/>
        <w:gridCol w:w="780"/>
        <w:gridCol w:w="781"/>
        <w:gridCol w:w="780"/>
        <w:gridCol w:w="781"/>
      </w:tblGrid>
      <w:tr w:rsidR="00232F56" w:rsidRPr="00F207F5" w14:paraId="729A3D0E" w14:textId="77777777" w:rsidTr="00AB4DEC">
        <w:trPr>
          <w:cnfStyle w:val="100000000000" w:firstRow="1" w:lastRow="0" w:firstColumn="0" w:lastColumn="0" w:oddVBand="0" w:evenVBand="0" w:oddHBand="0" w:evenHBand="0" w:firstRowFirstColumn="0" w:firstRowLastColumn="0" w:lastRowFirstColumn="0" w:lastRowLastColumn="0"/>
        </w:trPr>
        <w:tc>
          <w:tcPr>
            <w:tcW w:w="1410" w:type="dxa"/>
          </w:tcPr>
          <w:p w14:paraId="556518AD" w14:textId="77777777" w:rsidR="00232F56" w:rsidRPr="00F207F5" w:rsidRDefault="007C6F1E" w:rsidP="002311CB">
            <w:pPr>
              <w:pStyle w:val="CorporatePlanmainbodytext"/>
              <w:spacing w:before="0" w:after="0"/>
              <w:rPr>
                <w:sz w:val="20"/>
                <w:szCs w:val="20"/>
              </w:rPr>
            </w:pPr>
            <w:r>
              <w:rPr>
                <w:sz w:val="20"/>
                <w:szCs w:val="20"/>
              </w:rPr>
              <w:t>Cost driver</w:t>
            </w:r>
          </w:p>
        </w:tc>
        <w:tc>
          <w:tcPr>
            <w:tcW w:w="780" w:type="dxa"/>
            <w:vAlign w:val="center"/>
          </w:tcPr>
          <w:p w14:paraId="22709504" w14:textId="77777777" w:rsidR="00232F56" w:rsidRPr="00F207F5" w:rsidRDefault="00232F56" w:rsidP="007C6F1E">
            <w:pPr>
              <w:pStyle w:val="CorporatePlanmainbodytext"/>
              <w:spacing w:before="0" w:after="0"/>
              <w:jc w:val="center"/>
              <w:rPr>
                <w:sz w:val="20"/>
                <w:szCs w:val="20"/>
              </w:rPr>
            </w:pPr>
            <w:r>
              <w:rPr>
                <w:sz w:val="20"/>
                <w:szCs w:val="20"/>
              </w:rPr>
              <w:t>2023-24</w:t>
            </w:r>
          </w:p>
        </w:tc>
        <w:tc>
          <w:tcPr>
            <w:tcW w:w="780" w:type="dxa"/>
            <w:vAlign w:val="center"/>
          </w:tcPr>
          <w:p w14:paraId="54119112" w14:textId="77777777" w:rsidR="00232F56" w:rsidRPr="00F207F5" w:rsidRDefault="00232F56" w:rsidP="007C6F1E">
            <w:pPr>
              <w:pStyle w:val="CorporatePlanmainbodytext"/>
              <w:spacing w:before="0" w:after="0"/>
              <w:jc w:val="center"/>
              <w:rPr>
                <w:sz w:val="20"/>
                <w:szCs w:val="20"/>
              </w:rPr>
            </w:pPr>
            <w:r>
              <w:rPr>
                <w:sz w:val="20"/>
                <w:szCs w:val="20"/>
              </w:rPr>
              <w:t>2024-25</w:t>
            </w:r>
          </w:p>
        </w:tc>
        <w:tc>
          <w:tcPr>
            <w:tcW w:w="781" w:type="dxa"/>
            <w:vAlign w:val="center"/>
          </w:tcPr>
          <w:p w14:paraId="40F7387B" w14:textId="77777777" w:rsidR="00232F56" w:rsidRPr="00F207F5" w:rsidRDefault="00232F56" w:rsidP="007C6F1E">
            <w:pPr>
              <w:pStyle w:val="CorporatePlanmainbodytext"/>
              <w:spacing w:before="0" w:after="0"/>
              <w:jc w:val="center"/>
              <w:rPr>
                <w:sz w:val="20"/>
                <w:szCs w:val="20"/>
              </w:rPr>
            </w:pPr>
            <w:r w:rsidRPr="00F207F5">
              <w:rPr>
                <w:sz w:val="20"/>
                <w:szCs w:val="20"/>
              </w:rPr>
              <w:t>20</w:t>
            </w:r>
            <w:r>
              <w:rPr>
                <w:sz w:val="20"/>
                <w:szCs w:val="20"/>
              </w:rPr>
              <w:t>25-26</w:t>
            </w:r>
          </w:p>
        </w:tc>
        <w:tc>
          <w:tcPr>
            <w:tcW w:w="780" w:type="dxa"/>
            <w:vAlign w:val="center"/>
          </w:tcPr>
          <w:p w14:paraId="673E9176" w14:textId="77777777" w:rsidR="00232F56" w:rsidRPr="00F207F5" w:rsidRDefault="00232F56" w:rsidP="007C6F1E">
            <w:pPr>
              <w:pStyle w:val="CorporatePlanmainbodytext"/>
              <w:spacing w:before="0" w:after="0"/>
              <w:jc w:val="center"/>
              <w:rPr>
                <w:sz w:val="20"/>
                <w:szCs w:val="20"/>
              </w:rPr>
            </w:pPr>
            <w:r w:rsidRPr="00F207F5">
              <w:rPr>
                <w:sz w:val="20"/>
                <w:szCs w:val="20"/>
              </w:rPr>
              <w:t>20</w:t>
            </w:r>
            <w:r>
              <w:rPr>
                <w:sz w:val="20"/>
                <w:szCs w:val="20"/>
              </w:rPr>
              <w:t>26-27</w:t>
            </w:r>
          </w:p>
        </w:tc>
        <w:tc>
          <w:tcPr>
            <w:tcW w:w="781" w:type="dxa"/>
            <w:tcBorders>
              <w:top w:val="nil"/>
              <w:bottom w:val="single" w:sz="8" w:space="0" w:color="FFFFFF"/>
              <w:right w:val="single" w:sz="4" w:space="0" w:color="FFFFFF" w:themeColor="background1"/>
            </w:tcBorders>
            <w:vAlign w:val="center"/>
          </w:tcPr>
          <w:p w14:paraId="665F4058" w14:textId="77777777" w:rsidR="00232F56" w:rsidRPr="00F207F5" w:rsidRDefault="00232F56" w:rsidP="007C6F1E">
            <w:pPr>
              <w:pStyle w:val="CorporatePlanmainbodytext"/>
              <w:spacing w:before="0" w:after="0"/>
              <w:jc w:val="center"/>
              <w:rPr>
                <w:sz w:val="20"/>
                <w:szCs w:val="20"/>
              </w:rPr>
            </w:pPr>
            <w:r w:rsidRPr="00F207F5">
              <w:rPr>
                <w:sz w:val="20"/>
                <w:szCs w:val="20"/>
              </w:rPr>
              <w:t>20</w:t>
            </w:r>
            <w:r>
              <w:rPr>
                <w:sz w:val="20"/>
                <w:szCs w:val="20"/>
              </w:rPr>
              <w:t>27-28</w:t>
            </w:r>
          </w:p>
        </w:tc>
        <w:tc>
          <w:tcPr>
            <w:tcW w:w="780" w:type="dxa"/>
            <w:tcBorders>
              <w:left w:val="single" w:sz="4" w:space="0" w:color="FFFFFF" w:themeColor="background1"/>
              <w:bottom w:val="single" w:sz="8" w:space="0" w:color="FFFFFF"/>
            </w:tcBorders>
            <w:vAlign w:val="center"/>
          </w:tcPr>
          <w:p w14:paraId="6F34600F" w14:textId="77777777" w:rsidR="00232F56" w:rsidRPr="00F207F5" w:rsidRDefault="00232F56" w:rsidP="007C6F1E">
            <w:pPr>
              <w:pStyle w:val="CorporatePlanmainbodytext"/>
              <w:spacing w:before="0" w:after="0"/>
              <w:jc w:val="center"/>
              <w:rPr>
                <w:sz w:val="20"/>
                <w:szCs w:val="20"/>
              </w:rPr>
            </w:pPr>
            <w:r>
              <w:rPr>
                <w:sz w:val="20"/>
                <w:szCs w:val="20"/>
              </w:rPr>
              <w:t>2028-29</w:t>
            </w:r>
          </w:p>
        </w:tc>
        <w:tc>
          <w:tcPr>
            <w:tcW w:w="780" w:type="dxa"/>
            <w:vAlign w:val="center"/>
          </w:tcPr>
          <w:p w14:paraId="47561576" w14:textId="77777777" w:rsidR="00232F56" w:rsidRPr="00F207F5" w:rsidRDefault="00232F56" w:rsidP="007C6F1E">
            <w:pPr>
              <w:pStyle w:val="CorporatePlanmainbodytext"/>
              <w:spacing w:before="0" w:after="0"/>
              <w:jc w:val="center"/>
              <w:rPr>
                <w:sz w:val="20"/>
                <w:szCs w:val="20"/>
              </w:rPr>
            </w:pPr>
            <w:r>
              <w:rPr>
                <w:sz w:val="20"/>
                <w:szCs w:val="20"/>
              </w:rPr>
              <w:t>2029-30</w:t>
            </w:r>
          </w:p>
        </w:tc>
        <w:tc>
          <w:tcPr>
            <w:tcW w:w="781" w:type="dxa"/>
            <w:vAlign w:val="center"/>
          </w:tcPr>
          <w:p w14:paraId="4C822D01" w14:textId="77777777" w:rsidR="00232F56" w:rsidRPr="00F207F5" w:rsidRDefault="00232F56" w:rsidP="007C6F1E">
            <w:pPr>
              <w:pStyle w:val="CorporatePlanmainbodytext"/>
              <w:spacing w:before="0" w:after="0"/>
              <w:jc w:val="center"/>
              <w:rPr>
                <w:sz w:val="20"/>
                <w:szCs w:val="20"/>
              </w:rPr>
            </w:pPr>
            <w:r>
              <w:rPr>
                <w:sz w:val="20"/>
                <w:szCs w:val="20"/>
              </w:rPr>
              <w:t>2030-31</w:t>
            </w:r>
          </w:p>
        </w:tc>
        <w:tc>
          <w:tcPr>
            <w:tcW w:w="780" w:type="dxa"/>
            <w:vAlign w:val="center"/>
          </w:tcPr>
          <w:p w14:paraId="390550BC" w14:textId="77777777" w:rsidR="00232F56" w:rsidRPr="00F207F5" w:rsidRDefault="00232F56" w:rsidP="007C6F1E">
            <w:pPr>
              <w:pStyle w:val="CorporatePlanmainbodytext"/>
              <w:spacing w:before="0" w:after="0"/>
              <w:jc w:val="center"/>
              <w:rPr>
                <w:sz w:val="20"/>
                <w:szCs w:val="20"/>
              </w:rPr>
            </w:pPr>
            <w:r>
              <w:rPr>
                <w:sz w:val="20"/>
                <w:szCs w:val="20"/>
              </w:rPr>
              <w:t>2031-32</w:t>
            </w:r>
          </w:p>
        </w:tc>
        <w:tc>
          <w:tcPr>
            <w:tcW w:w="781" w:type="dxa"/>
            <w:vAlign w:val="center"/>
          </w:tcPr>
          <w:p w14:paraId="1BF7202E" w14:textId="77777777" w:rsidR="00232F56" w:rsidRPr="00F207F5" w:rsidRDefault="00232F56" w:rsidP="007C6F1E">
            <w:pPr>
              <w:pStyle w:val="CorporatePlanmainbodytext"/>
              <w:spacing w:before="0" w:after="0"/>
              <w:jc w:val="center"/>
              <w:rPr>
                <w:sz w:val="20"/>
                <w:szCs w:val="20"/>
              </w:rPr>
            </w:pPr>
            <w:r>
              <w:rPr>
                <w:sz w:val="20"/>
                <w:szCs w:val="20"/>
              </w:rPr>
              <w:t>2032-33</w:t>
            </w:r>
          </w:p>
        </w:tc>
      </w:tr>
      <w:tr w:rsidR="009B265D" w:rsidRPr="00F207F5" w14:paraId="33D03D0C" w14:textId="77777777" w:rsidTr="00AB4DEC">
        <w:trPr>
          <w:cnfStyle w:val="000000100000" w:firstRow="0" w:lastRow="0" w:firstColumn="0" w:lastColumn="0" w:oddVBand="0" w:evenVBand="0" w:oddHBand="1" w:evenHBand="0" w:firstRowFirstColumn="0" w:firstRowLastColumn="0" w:lastRowFirstColumn="0" w:lastRowLastColumn="0"/>
        </w:trPr>
        <w:tc>
          <w:tcPr>
            <w:tcW w:w="1410" w:type="dxa"/>
          </w:tcPr>
          <w:p w14:paraId="222532B5" w14:textId="77777777" w:rsidR="009B265D" w:rsidRPr="00F207F5" w:rsidRDefault="009B265D" w:rsidP="009B265D">
            <w:pPr>
              <w:pStyle w:val="CorporatePlanmainbodytext"/>
              <w:spacing w:before="0" w:after="0"/>
              <w:rPr>
                <w:sz w:val="20"/>
                <w:szCs w:val="20"/>
              </w:rPr>
            </w:pPr>
            <w:r>
              <w:rPr>
                <w:sz w:val="20"/>
                <w:szCs w:val="20"/>
              </w:rPr>
              <w:t>Renewals</w:t>
            </w:r>
          </w:p>
        </w:tc>
        <w:tc>
          <w:tcPr>
            <w:tcW w:w="780" w:type="dxa"/>
            <w:vAlign w:val="center"/>
          </w:tcPr>
          <w:p w14:paraId="0816FD88" w14:textId="77777777" w:rsidR="009B265D" w:rsidRPr="0047368C" w:rsidRDefault="009B265D" w:rsidP="003F5A0B">
            <w:pPr>
              <w:jc w:val="center"/>
            </w:pPr>
            <w:r w:rsidRPr="0047368C">
              <w:t>9.7</w:t>
            </w:r>
          </w:p>
        </w:tc>
        <w:tc>
          <w:tcPr>
            <w:tcW w:w="780" w:type="dxa"/>
            <w:vAlign w:val="center"/>
          </w:tcPr>
          <w:p w14:paraId="75091196" w14:textId="77777777" w:rsidR="009B265D" w:rsidRPr="0047368C" w:rsidRDefault="009B265D" w:rsidP="003F5A0B">
            <w:pPr>
              <w:jc w:val="center"/>
            </w:pPr>
            <w:r w:rsidRPr="0047368C">
              <w:t>9.</w:t>
            </w:r>
            <w:r w:rsidR="00F6211D">
              <w:t>9</w:t>
            </w:r>
          </w:p>
        </w:tc>
        <w:tc>
          <w:tcPr>
            <w:tcW w:w="781" w:type="dxa"/>
            <w:vAlign w:val="center"/>
          </w:tcPr>
          <w:p w14:paraId="77F496C2" w14:textId="77777777" w:rsidR="009B265D" w:rsidRPr="0047368C" w:rsidRDefault="009B265D" w:rsidP="003F5A0B">
            <w:pPr>
              <w:jc w:val="center"/>
            </w:pPr>
            <w:r w:rsidRPr="0047368C">
              <w:t>12.1</w:t>
            </w:r>
          </w:p>
        </w:tc>
        <w:tc>
          <w:tcPr>
            <w:tcW w:w="780" w:type="dxa"/>
            <w:vAlign w:val="center"/>
          </w:tcPr>
          <w:p w14:paraId="7D4886A3" w14:textId="77777777" w:rsidR="009B265D" w:rsidRPr="0047368C" w:rsidRDefault="00F6211D" w:rsidP="003F5A0B">
            <w:pPr>
              <w:jc w:val="center"/>
            </w:pPr>
            <w:r>
              <w:t>12.0</w:t>
            </w:r>
          </w:p>
        </w:tc>
        <w:tc>
          <w:tcPr>
            <w:tcW w:w="781" w:type="dxa"/>
            <w:tcBorders>
              <w:top w:val="single" w:sz="8" w:space="0" w:color="FFFFFF"/>
              <w:right w:val="single" w:sz="4" w:space="0" w:color="FFFFFF" w:themeColor="background1"/>
            </w:tcBorders>
            <w:vAlign w:val="center"/>
          </w:tcPr>
          <w:p w14:paraId="62620649" w14:textId="77777777" w:rsidR="009B265D" w:rsidRPr="0047368C" w:rsidRDefault="009B265D" w:rsidP="003F5A0B">
            <w:pPr>
              <w:jc w:val="center"/>
            </w:pPr>
            <w:r w:rsidRPr="0047368C">
              <w:t>16.0</w:t>
            </w:r>
          </w:p>
        </w:tc>
        <w:tc>
          <w:tcPr>
            <w:tcW w:w="780" w:type="dxa"/>
            <w:tcBorders>
              <w:top w:val="single" w:sz="8" w:space="0" w:color="FFFFFF"/>
              <w:left w:val="single" w:sz="4" w:space="0" w:color="FFFFFF" w:themeColor="background1"/>
              <w:bottom w:val="single" w:sz="8" w:space="0" w:color="FFFFFF"/>
            </w:tcBorders>
            <w:vAlign w:val="center"/>
          </w:tcPr>
          <w:p w14:paraId="65980E16" w14:textId="77777777" w:rsidR="009B265D" w:rsidRPr="0047368C" w:rsidRDefault="009B265D" w:rsidP="003F5A0B">
            <w:pPr>
              <w:jc w:val="center"/>
            </w:pPr>
            <w:r w:rsidRPr="0047368C">
              <w:t>17.2</w:t>
            </w:r>
          </w:p>
        </w:tc>
        <w:tc>
          <w:tcPr>
            <w:tcW w:w="780" w:type="dxa"/>
            <w:vAlign w:val="center"/>
          </w:tcPr>
          <w:p w14:paraId="15614D98" w14:textId="77777777" w:rsidR="009B265D" w:rsidRPr="0047368C" w:rsidRDefault="009B265D" w:rsidP="003F5A0B">
            <w:pPr>
              <w:jc w:val="center"/>
            </w:pPr>
            <w:r w:rsidRPr="0047368C">
              <w:t>16.</w:t>
            </w:r>
            <w:r w:rsidR="00F6211D">
              <w:t>6</w:t>
            </w:r>
          </w:p>
        </w:tc>
        <w:tc>
          <w:tcPr>
            <w:tcW w:w="781" w:type="dxa"/>
            <w:vAlign w:val="center"/>
          </w:tcPr>
          <w:p w14:paraId="50EA6D66" w14:textId="77777777" w:rsidR="009B265D" w:rsidRPr="0047368C" w:rsidRDefault="009B265D" w:rsidP="003F5A0B">
            <w:pPr>
              <w:jc w:val="center"/>
            </w:pPr>
            <w:r w:rsidRPr="0047368C">
              <w:t>19.</w:t>
            </w:r>
            <w:r w:rsidR="00F6211D">
              <w:t>1</w:t>
            </w:r>
          </w:p>
        </w:tc>
        <w:tc>
          <w:tcPr>
            <w:tcW w:w="780" w:type="dxa"/>
            <w:vAlign w:val="center"/>
          </w:tcPr>
          <w:p w14:paraId="4C73D033" w14:textId="77777777" w:rsidR="009B265D" w:rsidRPr="0047368C" w:rsidRDefault="009B265D" w:rsidP="003F5A0B">
            <w:pPr>
              <w:jc w:val="center"/>
            </w:pPr>
            <w:r w:rsidRPr="0047368C">
              <w:t>15.</w:t>
            </w:r>
            <w:r w:rsidR="00F6211D">
              <w:t>4</w:t>
            </w:r>
          </w:p>
        </w:tc>
        <w:tc>
          <w:tcPr>
            <w:tcW w:w="781" w:type="dxa"/>
            <w:vAlign w:val="center"/>
          </w:tcPr>
          <w:p w14:paraId="12070ED2" w14:textId="77777777" w:rsidR="009B265D" w:rsidRPr="0047368C" w:rsidRDefault="009B265D" w:rsidP="003F5A0B">
            <w:pPr>
              <w:jc w:val="center"/>
            </w:pPr>
            <w:r w:rsidRPr="0047368C">
              <w:t>20.</w:t>
            </w:r>
            <w:r w:rsidR="00F6211D">
              <w:t>3</w:t>
            </w:r>
          </w:p>
        </w:tc>
      </w:tr>
      <w:tr w:rsidR="009B265D" w:rsidRPr="00F207F5" w14:paraId="54E97600" w14:textId="77777777" w:rsidTr="00AB4DEC">
        <w:trPr>
          <w:cnfStyle w:val="000000010000" w:firstRow="0" w:lastRow="0" w:firstColumn="0" w:lastColumn="0" w:oddVBand="0" w:evenVBand="0" w:oddHBand="0" w:evenHBand="1" w:firstRowFirstColumn="0" w:firstRowLastColumn="0" w:lastRowFirstColumn="0" w:lastRowLastColumn="0"/>
        </w:trPr>
        <w:tc>
          <w:tcPr>
            <w:tcW w:w="1410" w:type="dxa"/>
          </w:tcPr>
          <w:p w14:paraId="56C2B605" w14:textId="77777777" w:rsidR="009B265D" w:rsidRDefault="009B265D" w:rsidP="009B265D">
            <w:pPr>
              <w:pStyle w:val="CorporatePlanmainbodytext"/>
              <w:spacing w:before="0" w:after="0"/>
              <w:rPr>
                <w:sz w:val="20"/>
                <w:szCs w:val="20"/>
              </w:rPr>
            </w:pPr>
            <w:r>
              <w:rPr>
                <w:sz w:val="20"/>
                <w:szCs w:val="20"/>
              </w:rPr>
              <w:t>Growth</w:t>
            </w:r>
          </w:p>
        </w:tc>
        <w:tc>
          <w:tcPr>
            <w:tcW w:w="780" w:type="dxa"/>
            <w:vAlign w:val="center"/>
          </w:tcPr>
          <w:p w14:paraId="06CDD4A8" w14:textId="77777777" w:rsidR="009B265D" w:rsidRPr="0047368C" w:rsidRDefault="003F5A0B" w:rsidP="003F5A0B">
            <w:pPr>
              <w:jc w:val="center"/>
            </w:pPr>
            <w:r>
              <w:t>18.1</w:t>
            </w:r>
          </w:p>
        </w:tc>
        <w:tc>
          <w:tcPr>
            <w:tcW w:w="780" w:type="dxa"/>
            <w:vAlign w:val="center"/>
          </w:tcPr>
          <w:p w14:paraId="2163E7A8" w14:textId="77777777" w:rsidR="009B265D" w:rsidRPr="0047368C" w:rsidRDefault="003F5A0B" w:rsidP="003F5A0B">
            <w:pPr>
              <w:jc w:val="center"/>
            </w:pPr>
            <w:r>
              <w:t>15.3</w:t>
            </w:r>
          </w:p>
        </w:tc>
        <w:tc>
          <w:tcPr>
            <w:tcW w:w="781" w:type="dxa"/>
            <w:vAlign w:val="center"/>
          </w:tcPr>
          <w:p w14:paraId="10BADB78" w14:textId="77777777" w:rsidR="009B265D" w:rsidRPr="0047368C" w:rsidRDefault="009B265D" w:rsidP="003F5A0B">
            <w:pPr>
              <w:jc w:val="center"/>
            </w:pPr>
            <w:r w:rsidRPr="0047368C">
              <w:t>1</w:t>
            </w:r>
            <w:r w:rsidR="003F5A0B">
              <w:t>9.</w:t>
            </w:r>
            <w:r w:rsidR="00F6211D">
              <w:t>7</w:t>
            </w:r>
          </w:p>
        </w:tc>
        <w:tc>
          <w:tcPr>
            <w:tcW w:w="780" w:type="dxa"/>
            <w:vAlign w:val="center"/>
          </w:tcPr>
          <w:p w14:paraId="6B82505A" w14:textId="77777777" w:rsidR="009B265D" w:rsidRPr="0047368C" w:rsidRDefault="003F5A0B" w:rsidP="003F5A0B">
            <w:pPr>
              <w:jc w:val="center"/>
            </w:pPr>
            <w:r>
              <w:t>28.4</w:t>
            </w:r>
          </w:p>
        </w:tc>
        <w:tc>
          <w:tcPr>
            <w:tcW w:w="781" w:type="dxa"/>
            <w:tcBorders>
              <w:right w:val="single" w:sz="4" w:space="0" w:color="FFFFFF" w:themeColor="background1"/>
            </w:tcBorders>
            <w:vAlign w:val="center"/>
          </w:tcPr>
          <w:p w14:paraId="01516AA9" w14:textId="77777777" w:rsidR="009B265D" w:rsidRPr="0047368C" w:rsidRDefault="003F5A0B" w:rsidP="003F5A0B">
            <w:pPr>
              <w:jc w:val="center"/>
            </w:pPr>
            <w:r>
              <w:t>29.1</w:t>
            </w:r>
          </w:p>
        </w:tc>
        <w:tc>
          <w:tcPr>
            <w:tcW w:w="780" w:type="dxa"/>
            <w:tcBorders>
              <w:top w:val="single" w:sz="8" w:space="0" w:color="FFFFFF"/>
              <w:left w:val="single" w:sz="4" w:space="0" w:color="FFFFFF" w:themeColor="background1"/>
              <w:bottom w:val="single" w:sz="8" w:space="0" w:color="FFFFFF"/>
            </w:tcBorders>
            <w:vAlign w:val="center"/>
          </w:tcPr>
          <w:p w14:paraId="2B75807B" w14:textId="77777777" w:rsidR="009B265D" w:rsidRPr="0047368C" w:rsidRDefault="003F5A0B" w:rsidP="003F5A0B">
            <w:pPr>
              <w:jc w:val="center"/>
            </w:pPr>
            <w:r>
              <w:t>59.</w:t>
            </w:r>
            <w:r w:rsidR="00F6211D">
              <w:t>4</w:t>
            </w:r>
          </w:p>
        </w:tc>
        <w:tc>
          <w:tcPr>
            <w:tcW w:w="780" w:type="dxa"/>
            <w:vAlign w:val="center"/>
          </w:tcPr>
          <w:p w14:paraId="55CEB32B" w14:textId="77777777" w:rsidR="009B265D" w:rsidRPr="0047368C" w:rsidRDefault="003F5A0B" w:rsidP="003F5A0B">
            <w:pPr>
              <w:jc w:val="center"/>
            </w:pPr>
            <w:r>
              <w:t>55.2</w:t>
            </w:r>
          </w:p>
        </w:tc>
        <w:tc>
          <w:tcPr>
            <w:tcW w:w="781" w:type="dxa"/>
            <w:vAlign w:val="center"/>
          </w:tcPr>
          <w:p w14:paraId="75BC5EB5" w14:textId="77777777" w:rsidR="009B265D" w:rsidRPr="0047368C" w:rsidRDefault="003F5A0B" w:rsidP="003F5A0B">
            <w:pPr>
              <w:jc w:val="center"/>
            </w:pPr>
            <w:r>
              <w:t>31.9</w:t>
            </w:r>
          </w:p>
        </w:tc>
        <w:tc>
          <w:tcPr>
            <w:tcW w:w="780" w:type="dxa"/>
            <w:vAlign w:val="center"/>
          </w:tcPr>
          <w:p w14:paraId="568A456E" w14:textId="77777777" w:rsidR="009B265D" w:rsidRPr="0047368C" w:rsidRDefault="003F5A0B" w:rsidP="003F5A0B">
            <w:pPr>
              <w:jc w:val="center"/>
            </w:pPr>
            <w:r>
              <w:t>20.6</w:t>
            </w:r>
          </w:p>
        </w:tc>
        <w:tc>
          <w:tcPr>
            <w:tcW w:w="781" w:type="dxa"/>
            <w:vAlign w:val="center"/>
          </w:tcPr>
          <w:p w14:paraId="11967A96" w14:textId="77777777" w:rsidR="009B265D" w:rsidRPr="0047368C" w:rsidRDefault="003F5A0B" w:rsidP="003F5A0B">
            <w:pPr>
              <w:jc w:val="center"/>
            </w:pPr>
            <w:r>
              <w:t>28.0</w:t>
            </w:r>
          </w:p>
        </w:tc>
      </w:tr>
      <w:tr w:rsidR="009B265D" w:rsidRPr="00F207F5" w14:paraId="7B289861" w14:textId="77777777" w:rsidTr="00AB4DEC">
        <w:trPr>
          <w:cnfStyle w:val="000000100000" w:firstRow="0" w:lastRow="0" w:firstColumn="0" w:lastColumn="0" w:oddVBand="0" w:evenVBand="0" w:oddHBand="1" w:evenHBand="0" w:firstRowFirstColumn="0" w:firstRowLastColumn="0" w:lastRowFirstColumn="0" w:lastRowLastColumn="0"/>
        </w:trPr>
        <w:tc>
          <w:tcPr>
            <w:tcW w:w="1410" w:type="dxa"/>
          </w:tcPr>
          <w:p w14:paraId="1B60CFF8" w14:textId="77777777" w:rsidR="009B265D" w:rsidRDefault="009B265D" w:rsidP="009B265D">
            <w:pPr>
              <w:pStyle w:val="CorporatePlanmainbodytext"/>
              <w:spacing w:before="0" w:after="0"/>
              <w:rPr>
                <w:sz w:val="20"/>
                <w:szCs w:val="20"/>
              </w:rPr>
            </w:pPr>
            <w:r>
              <w:rPr>
                <w:sz w:val="20"/>
                <w:szCs w:val="20"/>
              </w:rPr>
              <w:t>Improvements &amp; compliance</w:t>
            </w:r>
          </w:p>
        </w:tc>
        <w:tc>
          <w:tcPr>
            <w:tcW w:w="780" w:type="dxa"/>
            <w:vAlign w:val="center"/>
          </w:tcPr>
          <w:p w14:paraId="6C171B22" w14:textId="77777777" w:rsidR="009B265D" w:rsidRPr="0047368C" w:rsidRDefault="009B265D" w:rsidP="003F5A0B">
            <w:pPr>
              <w:jc w:val="center"/>
            </w:pPr>
            <w:r w:rsidRPr="0047368C">
              <w:t>18.2</w:t>
            </w:r>
          </w:p>
        </w:tc>
        <w:tc>
          <w:tcPr>
            <w:tcW w:w="780" w:type="dxa"/>
            <w:vAlign w:val="center"/>
          </w:tcPr>
          <w:p w14:paraId="4D78D07A" w14:textId="77777777" w:rsidR="009B265D" w:rsidRPr="0047368C" w:rsidRDefault="009B265D" w:rsidP="003F5A0B">
            <w:pPr>
              <w:jc w:val="center"/>
            </w:pPr>
            <w:r w:rsidRPr="0047368C">
              <w:t>22.8</w:t>
            </w:r>
          </w:p>
        </w:tc>
        <w:tc>
          <w:tcPr>
            <w:tcW w:w="781" w:type="dxa"/>
            <w:vAlign w:val="center"/>
          </w:tcPr>
          <w:p w14:paraId="2EE2AC2B" w14:textId="77777777" w:rsidR="009B265D" w:rsidRPr="0047368C" w:rsidRDefault="009B265D" w:rsidP="003F5A0B">
            <w:pPr>
              <w:jc w:val="center"/>
            </w:pPr>
            <w:r w:rsidRPr="0047368C">
              <w:t>18.2</w:t>
            </w:r>
          </w:p>
        </w:tc>
        <w:tc>
          <w:tcPr>
            <w:tcW w:w="780" w:type="dxa"/>
            <w:vAlign w:val="center"/>
          </w:tcPr>
          <w:p w14:paraId="48F3AAEA" w14:textId="77777777" w:rsidR="009B265D" w:rsidRPr="0047368C" w:rsidRDefault="009B265D" w:rsidP="003F5A0B">
            <w:pPr>
              <w:jc w:val="center"/>
            </w:pPr>
            <w:r w:rsidRPr="0047368C">
              <w:t>13.</w:t>
            </w:r>
            <w:r w:rsidR="00F6211D">
              <w:t>6</w:t>
            </w:r>
          </w:p>
        </w:tc>
        <w:tc>
          <w:tcPr>
            <w:tcW w:w="781" w:type="dxa"/>
            <w:tcBorders>
              <w:right w:val="single" w:sz="4" w:space="0" w:color="FFFFFF" w:themeColor="background1"/>
            </w:tcBorders>
            <w:vAlign w:val="center"/>
          </w:tcPr>
          <w:p w14:paraId="46F09CD0" w14:textId="77777777" w:rsidR="009B265D" w:rsidRPr="0047368C" w:rsidRDefault="009B265D" w:rsidP="003F5A0B">
            <w:pPr>
              <w:jc w:val="center"/>
            </w:pPr>
            <w:r w:rsidRPr="0047368C">
              <w:t>12.</w:t>
            </w:r>
            <w:r w:rsidR="00F6211D">
              <w:t>9</w:t>
            </w:r>
          </w:p>
        </w:tc>
        <w:tc>
          <w:tcPr>
            <w:tcW w:w="780" w:type="dxa"/>
            <w:tcBorders>
              <w:top w:val="single" w:sz="8" w:space="0" w:color="FFFFFF"/>
              <w:left w:val="single" w:sz="4" w:space="0" w:color="FFFFFF" w:themeColor="background1"/>
              <w:bottom w:val="single" w:sz="8" w:space="0" w:color="FFFFFF"/>
            </w:tcBorders>
            <w:vAlign w:val="center"/>
          </w:tcPr>
          <w:p w14:paraId="17BCAE2F" w14:textId="77777777" w:rsidR="009B265D" w:rsidRPr="0047368C" w:rsidRDefault="00F6211D" w:rsidP="003F5A0B">
            <w:pPr>
              <w:jc w:val="center"/>
            </w:pPr>
            <w:r>
              <w:t>22.0</w:t>
            </w:r>
          </w:p>
        </w:tc>
        <w:tc>
          <w:tcPr>
            <w:tcW w:w="780" w:type="dxa"/>
            <w:vAlign w:val="center"/>
          </w:tcPr>
          <w:p w14:paraId="3C72F3A7" w14:textId="77777777" w:rsidR="009B265D" w:rsidRPr="0047368C" w:rsidRDefault="009B265D" w:rsidP="003F5A0B">
            <w:pPr>
              <w:jc w:val="center"/>
            </w:pPr>
            <w:r w:rsidRPr="0047368C">
              <w:t>23.4</w:t>
            </w:r>
          </w:p>
        </w:tc>
        <w:tc>
          <w:tcPr>
            <w:tcW w:w="781" w:type="dxa"/>
            <w:vAlign w:val="center"/>
          </w:tcPr>
          <w:p w14:paraId="20FA1873" w14:textId="77777777" w:rsidR="009B265D" w:rsidRPr="0047368C" w:rsidRDefault="009B265D" w:rsidP="003F5A0B">
            <w:pPr>
              <w:jc w:val="center"/>
            </w:pPr>
            <w:r w:rsidRPr="0047368C">
              <w:t>17.2</w:t>
            </w:r>
          </w:p>
        </w:tc>
        <w:tc>
          <w:tcPr>
            <w:tcW w:w="780" w:type="dxa"/>
            <w:vAlign w:val="center"/>
          </w:tcPr>
          <w:p w14:paraId="3588B1E5" w14:textId="77777777" w:rsidR="009B265D" w:rsidRPr="0047368C" w:rsidRDefault="009B265D" w:rsidP="003F5A0B">
            <w:pPr>
              <w:jc w:val="center"/>
            </w:pPr>
            <w:r w:rsidRPr="0047368C">
              <w:t>19.1</w:t>
            </w:r>
          </w:p>
        </w:tc>
        <w:tc>
          <w:tcPr>
            <w:tcW w:w="781" w:type="dxa"/>
            <w:vAlign w:val="center"/>
          </w:tcPr>
          <w:p w14:paraId="581D67EB" w14:textId="77777777" w:rsidR="009B265D" w:rsidRPr="0047368C" w:rsidRDefault="009B265D" w:rsidP="003F5A0B">
            <w:pPr>
              <w:jc w:val="center"/>
            </w:pPr>
            <w:r w:rsidRPr="0047368C">
              <w:t>18.6</w:t>
            </w:r>
          </w:p>
        </w:tc>
      </w:tr>
      <w:tr w:rsidR="003F5A0B" w:rsidRPr="00F207F5" w14:paraId="09115D60" w14:textId="77777777" w:rsidTr="00AB4DEC">
        <w:trPr>
          <w:cnfStyle w:val="000000010000" w:firstRow="0" w:lastRow="0" w:firstColumn="0" w:lastColumn="0" w:oddVBand="0" w:evenVBand="0" w:oddHBand="0" w:evenHBand="1" w:firstRowFirstColumn="0" w:firstRowLastColumn="0" w:lastRowFirstColumn="0" w:lastRowLastColumn="0"/>
        </w:trPr>
        <w:tc>
          <w:tcPr>
            <w:tcW w:w="1410" w:type="dxa"/>
          </w:tcPr>
          <w:p w14:paraId="5F6AC4A9" w14:textId="77777777" w:rsidR="003F5A0B" w:rsidRPr="00B96C4A" w:rsidRDefault="003F5A0B" w:rsidP="003F5A0B">
            <w:pPr>
              <w:pStyle w:val="CorporatePlanmainbodytext"/>
              <w:spacing w:before="0" w:after="0"/>
              <w:rPr>
                <w:b/>
                <w:sz w:val="20"/>
                <w:szCs w:val="20"/>
              </w:rPr>
            </w:pPr>
            <w:r w:rsidRPr="00B96C4A">
              <w:rPr>
                <w:b/>
                <w:sz w:val="20"/>
                <w:szCs w:val="20"/>
              </w:rPr>
              <w:t>Total</w:t>
            </w:r>
          </w:p>
        </w:tc>
        <w:tc>
          <w:tcPr>
            <w:tcW w:w="780" w:type="dxa"/>
            <w:vAlign w:val="center"/>
          </w:tcPr>
          <w:p w14:paraId="1E077850" w14:textId="77777777" w:rsidR="003F5A0B" w:rsidRPr="00B96C4A" w:rsidRDefault="003F5A0B" w:rsidP="003F5A0B">
            <w:pPr>
              <w:jc w:val="center"/>
              <w:rPr>
                <w:b/>
              </w:rPr>
            </w:pPr>
            <w:r w:rsidRPr="00B96C4A">
              <w:rPr>
                <w:b/>
              </w:rPr>
              <w:t>46.0</w:t>
            </w:r>
          </w:p>
        </w:tc>
        <w:tc>
          <w:tcPr>
            <w:tcW w:w="780" w:type="dxa"/>
            <w:vAlign w:val="center"/>
          </w:tcPr>
          <w:p w14:paraId="1F9F64A3" w14:textId="77777777" w:rsidR="003F5A0B" w:rsidRPr="00B96C4A" w:rsidRDefault="003F5A0B" w:rsidP="003F5A0B">
            <w:pPr>
              <w:jc w:val="center"/>
              <w:rPr>
                <w:b/>
              </w:rPr>
            </w:pPr>
            <w:r w:rsidRPr="00B96C4A">
              <w:rPr>
                <w:b/>
              </w:rPr>
              <w:t>48.0</w:t>
            </w:r>
          </w:p>
        </w:tc>
        <w:tc>
          <w:tcPr>
            <w:tcW w:w="781" w:type="dxa"/>
            <w:vAlign w:val="center"/>
          </w:tcPr>
          <w:p w14:paraId="40E4974F" w14:textId="77777777" w:rsidR="003F5A0B" w:rsidRPr="00B96C4A" w:rsidRDefault="003F5A0B" w:rsidP="003F5A0B">
            <w:pPr>
              <w:jc w:val="center"/>
              <w:rPr>
                <w:b/>
              </w:rPr>
            </w:pPr>
            <w:r w:rsidRPr="00B96C4A">
              <w:rPr>
                <w:b/>
              </w:rPr>
              <w:t>50.0</w:t>
            </w:r>
          </w:p>
        </w:tc>
        <w:tc>
          <w:tcPr>
            <w:tcW w:w="780" w:type="dxa"/>
            <w:vAlign w:val="center"/>
          </w:tcPr>
          <w:p w14:paraId="1C8D803A" w14:textId="77777777" w:rsidR="003F5A0B" w:rsidRPr="00B96C4A" w:rsidRDefault="003F5A0B" w:rsidP="003F5A0B">
            <w:pPr>
              <w:jc w:val="center"/>
              <w:rPr>
                <w:b/>
              </w:rPr>
            </w:pPr>
            <w:r w:rsidRPr="00B96C4A">
              <w:rPr>
                <w:b/>
              </w:rPr>
              <w:t>54.0</w:t>
            </w:r>
          </w:p>
        </w:tc>
        <w:tc>
          <w:tcPr>
            <w:tcW w:w="781" w:type="dxa"/>
            <w:tcBorders>
              <w:right w:val="single" w:sz="4" w:space="0" w:color="FFFFFF" w:themeColor="background1"/>
            </w:tcBorders>
            <w:vAlign w:val="center"/>
          </w:tcPr>
          <w:p w14:paraId="7B7CF254" w14:textId="77777777" w:rsidR="003F5A0B" w:rsidRPr="00B96C4A" w:rsidRDefault="003F5A0B" w:rsidP="003F5A0B">
            <w:pPr>
              <w:jc w:val="center"/>
              <w:rPr>
                <w:b/>
              </w:rPr>
            </w:pPr>
            <w:r w:rsidRPr="00B96C4A">
              <w:rPr>
                <w:b/>
              </w:rPr>
              <w:t>5</w:t>
            </w:r>
            <w:r w:rsidR="00F6211D" w:rsidRPr="00B96C4A">
              <w:rPr>
                <w:b/>
              </w:rPr>
              <w:t>8.0</w:t>
            </w:r>
          </w:p>
        </w:tc>
        <w:tc>
          <w:tcPr>
            <w:tcW w:w="780" w:type="dxa"/>
            <w:tcBorders>
              <w:top w:val="single" w:sz="8" w:space="0" w:color="FFFFFF"/>
              <w:left w:val="single" w:sz="4" w:space="0" w:color="FFFFFF" w:themeColor="background1"/>
              <w:bottom w:val="nil"/>
            </w:tcBorders>
            <w:vAlign w:val="center"/>
          </w:tcPr>
          <w:p w14:paraId="036988BD" w14:textId="77777777" w:rsidR="003F5A0B" w:rsidRPr="00B96C4A" w:rsidRDefault="003F5A0B" w:rsidP="003F5A0B">
            <w:pPr>
              <w:jc w:val="center"/>
              <w:rPr>
                <w:b/>
              </w:rPr>
            </w:pPr>
            <w:r w:rsidRPr="00B96C4A">
              <w:rPr>
                <w:b/>
              </w:rPr>
              <w:t>98.6</w:t>
            </w:r>
          </w:p>
        </w:tc>
        <w:tc>
          <w:tcPr>
            <w:tcW w:w="780" w:type="dxa"/>
            <w:vAlign w:val="center"/>
          </w:tcPr>
          <w:p w14:paraId="02AF76D5" w14:textId="77777777" w:rsidR="003F5A0B" w:rsidRPr="00B96C4A" w:rsidRDefault="003F5A0B" w:rsidP="003F5A0B">
            <w:pPr>
              <w:jc w:val="center"/>
              <w:rPr>
                <w:b/>
              </w:rPr>
            </w:pPr>
            <w:r w:rsidRPr="00B96C4A">
              <w:rPr>
                <w:b/>
              </w:rPr>
              <w:t>95.2</w:t>
            </w:r>
          </w:p>
        </w:tc>
        <w:tc>
          <w:tcPr>
            <w:tcW w:w="781" w:type="dxa"/>
            <w:vAlign w:val="center"/>
          </w:tcPr>
          <w:p w14:paraId="206E7763" w14:textId="77777777" w:rsidR="003F5A0B" w:rsidRPr="00B96C4A" w:rsidRDefault="003F5A0B" w:rsidP="003F5A0B">
            <w:pPr>
              <w:jc w:val="center"/>
              <w:rPr>
                <w:b/>
              </w:rPr>
            </w:pPr>
            <w:r w:rsidRPr="00B96C4A">
              <w:rPr>
                <w:b/>
              </w:rPr>
              <w:t>68.</w:t>
            </w:r>
            <w:r w:rsidR="00F6211D" w:rsidRPr="00B96C4A">
              <w:rPr>
                <w:b/>
              </w:rPr>
              <w:t>2</w:t>
            </w:r>
          </w:p>
        </w:tc>
        <w:tc>
          <w:tcPr>
            <w:tcW w:w="780" w:type="dxa"/>
            <w:vAlign w:val="center"/>
          </w:tcPr>
          <w:p w14:paraId="48E6D8AC" w14:textId="77777777" w:rsidR="003F5A0B" w:rsidRPr="00B96C4A" w:rsidRDefault="003F5A0B" w:rsidP="003F5A0B">
            <w:pPr>
              <w:jc w:val="center"/>
              <w:rPr>
                <w:b/>
              </w:rPr>
            </w:pPr>
            <w:r w:rsidRPr="00B96C4A">
              <w:rPr>
                <w:b/>
              </w:rPr>
              <w:t>55.1</w:t>
            </w:r>
          </w:p>
        </w:tc>
        <w:tc>
          <w:tcPr>
            <w:tcW w:w="781" w:type="dxa"/>
            <w:vAlign w:val="center"/>
          </w:tcPr>
          <w:p w14:paraId="5B1328CE" w14:textId="77777777" w:rsidR="003F5A0B" w:rsidRPr="00B96C4A" w:rsidRDefault="003F5A0B" w:rsidP="003F5A0B">
            <w:pPr>
              <w:jc w:val="center"/>
              <w:rPr>
                <w:b/>
              </w:rPr>
            </w:pPr>
            <w:r w:rsidRPr="00B96C4A">
              <w:rPr>
                <w:b/>
              </w:rPr>
              <w:t>66.9</w:t>
            </w:r>
          </w:p>
        </w:tc>
      </w:tr>
    </w:tbl>
    <w:p w14:paraId="7A37ECFC" w14:textId="77777777" w:rsidR="003F5A0B" w:rsidRDefault="003F5A0B" w:rsidP="00C00CE0">
      <w:pPr>
        <w:pStyle w:val="CorporatePlanmainbodytext"/>
      </w:pPr>
    </w:p>
    <w:p w14:paraId="4E8B79D4" w14:textId="3119FEC1" w:rsidR="00C00CE0" w:rsidRPr="00C00CE0" w:rsidRDefault="00C00CE0" w:rsidP="00C00CE0">
      <w:pPr>
        <w:pStyle w:val="CorporatePlanmainbodytext"/>
      </w:pPr>
      <w:r w:rsidRPr="00C00CE0">
        <w:t xml:space="preserve">We plan to invest $256 million in capital works over the 5-year </w:t>
      </w:r>
      <w:r w:rsidR="00232F56">
        <w:t xml:space="preserve">PR23 </w:t>
      </w:r>
      <w:r w:rsidRPr="00C00CE0">
        <w:t>regulatory period.</w:t>
      </w:r>
    </w:p>
    <w:p w14:paraId="57CDA4A3" w14:textId="77777777" w:rsidR="00C00CE0" w:rsidRPr="00C00CE0" w:rsidRDefault="00C00CE0" w:rsidP="00C00CE0">
      <w:pPr>
        <w:pStyle w:val="CorporatePlanmainbodytext"/>
      </w:pPr>
      <w:r w:rsidRPr="00C00CE0">
        <w:t xml:space="preserve">Our $256 million capital program is characterised by the following </w:t>
      </w:r>
      <w:r w:rsidR="00232F56">
        <w:t xml:space="preserve">major service </w:t>
      </w:r>
      <w:r w:rsidRPr="00C00CE0">
        <w:t>cost driver categories:</w:t>
      </w:r>
    </w:p>
    <w:p w14:paraId="0731ED44" w14:textId="77777777" w:rsidR="005215CA" w:rsidRDefault="005215CA" w:rsidP="00E70D67">
      <w:pPr>
        <w:pStyle w:val="CorporatePlanmainbodytext"/>
        <w:numPr>
          <w:ilvl w:val="0"/>
          <w:numId w:val="67"/>
        </w:numPr>
      </w:pPr>
      <w:r w:rsidRPr="00C00CE0">
        <w:t>$</w:t>
      </w:r>
      <w:r>
        <w:t>60</w:t>
      </w:r>
      <w:r w:rsidRPr="00C00CE0">
        <w:t xml:space="preserve"> million to maintain service standards through renewals and replacements </w:t>
      </w:r>
    </w:p>
    <w:p w14:paraId="2167FA55" w14:textId="77777777" w:rsidR="00C00CE0" w:rsidRPr="00C00CE0" w:rsidRDefault="00C00CE0" w:rsidP="00E70D67">
      <w:pPr>
        <w:pStyle w:val="CorporatePlanmainbodytext"/>
        <w:numPr>
          <w:ilvl w:val="0"/>
          <w:numId w:val="67"/>
        </w:numPr>
      </w:pPr>
      <w:r w:rsidRPr="00C00CE0">
        <w:t>$11</w:t>
      </w:r>
      <w:r w:rsidR="00B87D1F">
        <w:t>1</w:t>
      </w:r>
      <w:r w:rsidRPr="00C00CE0">
        <w:t xml:space="preserve"> million to support our regional growth boom and service new growth areas</w:t>
      </w:r>
    </w:p>
    <w:p w14:paraId="2CFB644C" w14:textId="77777777" w:rsidR="00C00CE0" w:rsidRDefault="00C00CE0" w:rsidP="005215CA">
      <w:pPr>
        <w:pStyle w:val="CorporatePlanmainbodytext"/>
        <w:numPr>
          <w:ilvl w:val="0"/>
          <w:numId w:val="67"/>
        </w:numPr>
      </w:pPr>
      <w:r w:rsidRPr="00C00CE0">
        <w:t>$8</w:t>
      </w:r>
      <w:r w:rsidR="002B3212">
        <w:t>5</w:t>
      </w:r>
      <w:r w:rsidRPr="00C00CE0">
        <w:t xml:space="preserve"> million to comply with regulatory obligations, make service improvements and essential upgrades.</w:t>
      </w:r>
    </w:p>
    <w:p w14:paraId="01BEA5D1" w14:textId="33E5EBF9" w:rsidR="0069766D" w:rsidRPr="0069766D" w:rsidRDefault="0069766D" w:rsidP="0069766D">
      <w:pPr>
        <w:pStyle w:val="CorporatePlanmainbodytext"/>
      </w:pPr>
      <w:r w:rsidRPr="0069766D">
        <w:t xml:space="preserve">The gradual increase in capital expenditure across the </w:t>
      </w:r>
      <w:r w:rsidR="00354E56" w:rsidRPr="00354E56">
        <w:t xml:space="preserve">5-year PR23 regulatory </w:t>
      </w:r>
      <w:r w:rsidRPr="0069766D">
        <w:t>period reflects</w:t>
      </w:r>
      <w:r w:rsidR="00354E56">
        <w:t xml:space="preserve"> investment to </w:t>
      </w:r>
      <w:r w:rsidR="00D2241F">
        <w:t>meet key</w:t>
      </w:r>
      <w:r w:rsidRPr="0069766D">
        <w:t xml:space="preserve"> local</w:t>
      </w:r>
      <w:r w:rsidR="002401E6">
        <w:t xml:space="preserve"> and</w:t>
      </w:r>
      <w:r w:rsidRPr="0069766D">
        <w:t xml:space="preserve"> </w:t>
      </w:r>
      <w:r>
        <w:t>r</w:t>
      </w:r>
      <w:r w:rsidRPr="0069766D">
        <w:t xml:space="preserve">egional </w:t>
      </w:r>
      <w:r w:rsidR="00354E56">
        <w:t>priorities</w:t>
      </w:r>
      <w:r w:rsidRPr="0069766D">
        <w:t>, including:</w:t>
      </w:r>
    </w:p>
    <w:p w14:paraId="5BD413E5" w14:textId="77777777" w:rsidR="006A7EB1" w:rsidRDefault="0069766D" w:rsidP="00A112BE">
      <w:pPr>
        <w:pStyle w:val="CorporatePlanmainbodytext"/>
        <w:numPr>
          <w:ilvl w:val="0"/>
          <w:numId w:val="68"/>
        </w:numPr>
      </w:pPr>
      <w:r w:rsidRPr="0069766D">
        <w:t xml:space="preserve">customer </w:t>
      </w:r>
      <w:r w:rsidR="00B50C3C">
        <w:t xml:space="preserve">support </w:t>
      </w:r>
      <w:r w:rsidRPr="0069766D">
        <w:t>to enhance digital capability</w:t>
      </w:r>
    </w:p>
    <w:p w14:paraId="39508203" w14:textId="23966602" w:rsidR="0069766D" w:rsidRPr="0069766D" w:rsidRDefault="0069766D" w:rsidP="00A112BE">
      <w:pPr>
        <w:pStyle w:val="CorporatePlanmainbodytext"/>
        <w:numPr>
          <w:ilvl w:val="0"/>
          <w:numId w:val="68"/>
        </w:numPr>
      </w:pPr>
      <w:r>
        <w:t>t</w:t>
      </w:r>
      <w:r w:rsidRPr="0069766D">
        <w:t>he ongoing release of additional growth areas across Ballarat and the region</w:t>
      </w:r>
    </w:p>
    <w:p w14:paraId="60987742" w14:textId="77777777" w:rsidR="0069766D" w:rsidRPr="0069766D" w:rsidRDefault="0069766D" w:rsidP="00E70D67">
      <w:pPr>
        <w:pStyle w:val="CorporatePlanmainbodytext"/>
        <w:numPr>
          <w:ilvl w:val="0"/>
          <w:numId w:val="68"/>
        </w:numPr>
      </w:pPr>
      <w:bookmarkStart w:id="55" w:name="_Hlk109730295"/>
      <w:r>
        <w:t>p</w:t>
      </w:r>
      <w:r w:rsidRPr="0069766D">
        <w:t xml:space="preserve">rudent risk prioritisation to reduce customer price impacts as long as possible </w:t>
      </w:r>
    </w:p>
    <w:bookmarkEnd w:id="55"/>
    <w:p w14:paraId="54240926" w14:textId="22530591" w:rsidR="00F84ED0" w:rsidRDefault="00EF2209" w:rsidP="00C306A1">
      <w:pPr>
        <w:pStyle w:val="CorporatePlanmainbodytext"/>
      </w:pPr>
      <w:r>
        <w:t>Table 15.1</w:t>
      </w:r>
      <w:r w:rsidR="00C306A1">
        <w:t xml:space="preserve"> also shows a marked increase in expenditure on growth-servicing assets (and total expenditure) in years 1 (2028-29) and 2 (2029-30) of the </w:t>
      </w:r>
      <w:r w:rsidR="00C3638A">
        <w:t>following</w:t>
      </w:r>
      <w:r w:rsidR="00C306A1">
        <w:t xml:space="preserve"> pricing period</w:t>
      </w:r>
      <w:r w:rsidR="00C3638A">
        <w:t>,</w:t>
      </w:r>
      <w:r w:rsidR="00C306A1">
        <w:t xml:space="preserve"> PR28. This is due primarily to a number of </w:t>
      </w:r>
      <w:r w:rsidR="008D0EAB">
        <w:t xml:space="preserve">major </w:t>
      </w:r>
      <w:r w:rsidR="00C306A1">
        <w:t xml:space="preserve">water and sewer network projects identified to support </w:t>
      </w:r>
      <w:r w:rsidR="00DC3757">
        <w:t>Ballarat’s</w:t>
      </w:r>
      <w:r w:rsidR="00C306A1">
        <w:t xml:space="preserve"> </w:t>
      </w:r>
      <w:r w:rsidR="00DC3757">
        <w:t xml:space="preserve">current and proposed </w:t>
      </w:r>
      <w:r w:rsidR="00C306A1">
        <w:t xml:space="preserve">growth </w:t>
      </w:r>
      <w:r w:rsidR="00DC3757">
        <w:t>zones</w:t>
      </w:r>
      <w:r w:rsidR="00C306A1">
        <w:t>.</w:t>
      </w:r>
      <w:r w:rsidR="00C306A1">
        <w:rPr>
          <w:rStyle w:val="FootnoteReference"/>
        </w:rPr>
        <w:footnoteReference w:id="38"/>
      </w:r>
      <w:r w:rsidR="00C306A1">
        <w:t xml:space="preserve"> CHW has adopted the prudent approach to defer these projects from the PR23 period to the PR28 period and accept the risk if these projects need to be brought forward. CHW will undertake further risk analysis and prioritisation during the PR23 period to better understand the </w:t>
      </w:r>
      <w:r w:rsidR="00DC3757">
        <w:t>optimal</w:t>
      </w:r>
      <w:r w:rsidR="00C306A1">
        <w:t xml:space="preserve"> timing of these projects in order to maintain a smooth delivery pathway across the 2 regulatory periods.</w:t>
      </w:r>
      <w:r w:rsidR="00F84ED0">
        <w:br w:type="page"/>
      </w:r>
    </w:p>
    <w:p w14:paraId="66FB04F4" w14:textId="77777777" w:rsidR="00CA062E" w:rsidRPr="00CA062E" w:rsidRDefault="00CA062E" w:rsidP="00CA062E">
      <w:pPr>
        <w:pStyle w:val="Heading2"/>
      </w:pPr>
      <w:bookmarkStart w:id="56" w:name="_Toc115430856"/>
      <w:bookmarkStart w:id="57" w:name="_Hlk109316005"/>
      <w:r w:rsidRPr="00CA062E">
        <w:t>Major capital projects</w:t>
      </w:r>
      <w:bookmarkEnd w:id="56"/>
    </w:p>
    <w:p w14:paraId="46FA0405" w14:textId="7DED6671" w:rsidR="00CA062E" w:rsidRDefault="00CA062E" w:rsidP="00CA062E">
      <w:pPr>
        <w:pStyle w:val="CorporatePlanmainbodytext"/>
      </w:pPr>
      <w:r w:rsidRPr="00CA062E">
        <w:t xml:space="preserve">A summary of CHW’s Top 10 projects by cost is provided below. These projects represent </w:t>
      </w:r>
      <w:r w:rsidR="0081254B">
        <w:t>$116.2 million (</w:t>
      </w:r>
      <w:r w:rsidRPr="00CA062E">
        <w:t>45%</w:t>
      </w:r>
      <w:r w:rsidR="0081254B">
        <w:t>)</w:t>
      </w:r>
      <w:r w:rsidRPr="00CA062E">
        <w:t xml:space="preserve"> of the total capital expenditure across the 5-year capital program.</w:t>
      </w:r>
    </w:p>
    <w:p w14:paraId="177FE8F3" w14:textId="77777777" w:rsidR="00660185" w:rsidRDefault="00660185" w:rsidP="00CA062E">
      <w:pPr>
        <w:pStyle w:val="CorporatePlanmainbodytext"/>
      </w:pPr>
    </w:p>
    <w:p w14:paraId="3DD745AC" w14:textId="725C52AB" w:rsidR="002B3212" w:rsidRPr="002B3212" w:rsidRDefault="002B3212" w:rsidP="00CA062E">
      <w:pPr>
        <w:pStyle w:val="CorporatePlanmainbodytext"/>
        <w:rPr>
          <w:sz w:val="20"/>
        </w:rPr>
      </w:pPr>
      <w:r w:rsidRPr="002B3212">
        <w:rPr>
          <w:sz w:val="20"/>
        </w:rPr>
        <w:t>Table 15.</w:t>
      </w:r>
      <w:r w:rsidR="00791CA3">
        <w:rPr>
          <w:sz w:val="20"/>
        </w:rPr>
        <w:t>2</w:t>
      </w:r>
      <w:r w:rsidRPr="002B3212">
        <w:rPr>
          <w:sz w:val="20"/>
        </w:rPr>
        <w:tab/>
      </w:r>
      <w:r w:rsidRPr="002B3212">
        <w:rPr>
          <w:b/>
          <w:sz w:val="20"/>
        </w:rPr>
        <w:t>Major capital projects</w:t>
      </w:r>
      <w:r w:rsidR="00481995">
        <w:rPr>
          <w:b/>
          <w:sz w:val="20"/>
        </w:rPr>
        <w:t xml:space="preserve"> - summary</w:t>
      </w:r>
      <w:r w:rsidRPr="002B3212">
        <w:rPr>
          <w:sz w:val="20"/>
        </w:rPr>
        <w:t xml:space="preserve"> </w:t>
      </w:r>
      <w:r w:rsidR="00234629" w:rsidRPr="00234629">
        <w:rPr>
          <w:sz w:val="20"/>
        </w:rPr>
        <w:t>($m 2023)</w:t>
      </w:r>
    </w:p>
    <w:tbl>
      <w:tblPr>
        <w:tblStyle w:val="TableGrid81"/>
        <w:tblW w:w="8700" w:type="dxa"/>
        <w:tblLayout w:type="fixed"/>
        <w:tblLook w:val="04A0" w:firstRow="1" w:lastRow="0" w:firstColumn="1" w:lastColumn="0" w:noHBand="0" w:noVBand="1"/>
      </w:tblPr>
      <w:tblGrid>
        <w:gridCol w:w="2835"/>
        <w:gridCol w:w="1094"/>
        <w:gridCol w:w="1959"/>
        <w:gridCol w:w="1483"/>
        <w:gridCol w:w="1329"/>
      </w:tblGrid>
      <w:tr w:rsidR="002B3212" w:rsidRPr="002B3212" w14:paraId="4698E7F3" w14:textId="77777777" w:rsidTr="007D1E03">
        <w:trPr>
          <w:cnfStyle w:val="100000000000" w:firstRow="1" w:lastRow="0" w:firstColumn="0" w:lastColumn="0" w:oddVBand="0" w:evenVBand="0" w:oddHBand="0" w:evenHBand="0" w:firstRowFirstColumn="0" w:firstRowLastColumn="0" w:lastRowFirstColumn="0" w:lastRowLastColumn="0"/>
          <w:trHeight w:val="383"/>
        </w:trPr>
        <w:tc>
          <w:tcPr>
            <w:tcW w:w="2835" w:type="dxa"/>
            <w:hideMark/>
          </w:tcPr>
          <w:p w14:paraId="0698A198" w14:textId="77777777" w:rsidR="002B3212" w:rsidRPr="002B3212" w:rsidRDefault="002B3212" w:rsidP="002B3212">
            <w:pPr>
              <w:rPr>
                <w:rFonts w:cs="Arial"/>
                <w:sz w:val="19"/>
                <w:szCs w:val="19"/>
                <w:lang w:eastAsia="en-AU"/>
              </w:rPr>
            </w:pPr>
            <w:r w:rsidRPr="002B3212">
              <w:rPr>
                <w:rFonts w:cs="Arial"/>
                <w:bCs/>
                <w:color w:val="FFFFFF" w:themeColor="background1"/>
                <w:kern w:val="24"/>
                <w:sz w:val="19"/>
                <w:szCs w:val="19"/>
                <w:lang w:eastAsia="en-AU"/>
              </w:rPr>
              <w:t>Project Name</w:t>
            </w:r>
          </w:p>
        </w:tc>
        <w:tc>
          <w:tcPr>
            <w:tcW w:w="1094" w:type="dxa"/>
            <w:hideMark/>
          </w:tcPr>
          <w:p w14:paraId="287BF573" w14:textId="77777777" w:rsidR="002B3212" w:rsidRPr="002B3212" w:rsidRDefault="002B3212" w:rsidP="002B3212">
            <w:pPr>
              <w:rPr>
                <w:rFonts w:cs="Arial"/>
                <w:sz w:val="19"/>
                <w:szCs w:val="19"/>
                <w:lang w:eastAsia="en-AU"/>
              </w:rPr>
            </w:pPr>
            <w:r w:rsidRPr="002B3212">
              <w:rPr>
                <w:rFonts w:cs="Arial"/>
                <w:bCs/>
                <w:color w:val="FFFFFF" w:themeColor="background1"/>
                <w:kern w:val="24"/>
                <w:sz w:val="19"/>
                <w:szCs w:val="19"/>
                <w:lang w:eastAsia="en-AU"/>
              </w:rPr>
              <w:t>Service Category</w:t>
            </w:r>
          </w:p>
        </w:tc>
        <w:tc>
          <w:tcPr>
            <w:tcW w:w="1959" w:type="dxa"/>
            <w:hideMark/>
          </w:tcPr>
          <w:p w14:paraId="3683FD37" w14:textId="77777777" w:rsidR="002B3212" w:rsidRPr="002B3212" w:rsidRDefault="002B3212" w:rsidP="002B3212">
            <w:pPr>
              <w:rPr>
                <w:rFonts w:cs="Arial"/>
                <w:sz w:val="19"/>
                <w:szCs w:val="19"/>
                <w:lang w:eastAsia="en-AU"/>
              </w:rPr>
            </w:pPr>
            <w:r w:rsidRPr="002B3212">
              <w:rPr>
                <w:rFonts w:cs="Arial"/>
                <w:bCs/>
                <w:color w:val="FFFFFF" w:themeColor="background1"/>
                <w:kern w:val="24"/>
                <w:sz w:val="19"/>
                <w:szCs w:val="19"/>
                <w:lang w:eastAsia="en-AU"/>
              </w:rPr>
              <w:t>Cost Driver Category</w:t>
            </w:r>
          </w:p>
        </w:tc>
        <w:tc>
          <w:tcPr>
            <w:tcW w:w="1483" w:type="dxa"/>
            <w:hideMark/>
          </w:tcPr>
          <w:p w14:paraId="009608EA" w14:textId="77777777" w:rsidR="002B3212" w:rsidRPr="002B3212" w:rsidRDefault="002B3212" w:rsidP="002B3212">
            <w:pPr>
              <w:rPr>
                <w:rFonts w:cs="Arial"/>
                <w:sz w:val="19"/>
                <w:szCs w:val="19"/>
                <w:lang w:eastAsia="en-AU"/>
              </w:rPr>
            </w:pPr>
            <w:r w:rsidRPr="002B3212">
              <w:rPr>
                <w:rFonts w:cs="Arial"/>
                <w:bCs/>
                <w:color w:val="FFFFFF" w:themeColor="background1"/>
                <w:kern w:val="24"/>
                <w:sz w:val="19"/>
                <w:szCs w:val="19"/>
                <w:lang w:eastAsia="en-AU"/>
              </w:rPr>
              <w:t>Asset Category</w:t>
            </w:r>
          </w:p>
        </w:tc>
        <w:tc>
          <w:tcPr>
            <w:tcW w:w="1329" w:type="dxa"/>
            <w:hideMark/>
          </w:tcPr>
          <w:p w14:paraId="16E0BBFF" w14:textId="77777777" w:rsidR="002B3212" w:rsidRPr="002B3212" w:rsidRDefault="002B3212" w:rsidP="002B3212">
            <w:pPr>
              <w:rPr>
                <w:rFonts w:cs="Arial"/>
                <w:sz w:val="19"/>
                <w:szCs w:val="19"/>
                <w:lang w:eastAsia="en-AU"/>
              </w:rPr>
            </w:pPr>
            <w:r w:rsidRPr="002B3212">
              <w:rPr>
                <w:rFonts w:cs="Arial"/>
                <w:bCs/>
                <w:color w:val="FFFFFF" w:themeColor="background1"/>
                <w:kern w:val="24"/>
                <w:sz w:val="19"/>
                <w:szCs w:val="19"/>
                <w:lang w:eastAsia="en-AU"/>
              </w:rPr>
              <w:t>Budget ($m)</w:t>
            </w:r>
          </w:p>
        </w:tc>
      </w:tr>
      <w:tr w:rsidR="002B3212" w:rsidRPr="002B3212" w14:paraId="4A65C3D5"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2835" w:type="dxa"/>
            <w:hideMark/>
          </w:tcPr>
          <w:p w14:paraId="73073119" w14:textId="2CFFE532" w:rsidR="002B3212" w:rsidRPr="002B3212" w:rsidRDefault="002B3212" w:rsidP="002B3212">
            <w:pPr>
              <w:rPr>
                <w:rFonts w:cs="Arial"/>
                <w:sz w:val="19"/>
                <w:szCs w:val="19"/>
                <w:lang w:eastAsia="en-AU"/>
              </w:rPr>
            </w:pPr>
            <w:r w:rsidRPr="002B3212">
              <w:rPr>
                <w:sz w:val="19"/>
                <w:szCs w:val="19"/>
              </w:rPr>
              <w:t xml:space="preserve">Ballarat Sewer Growth Project – </w:t>
            </w:r>
            <w:r w:rsidR="001C61D0">
              <w:t xml:space="preserve"> </w:t>
            </w:r>
            <w:r w:rsidR="001C61D0" w:rsidRPr="001C61D0">
              <w:rPr>
                <w:sz w:val="19"/>
                <w:szCs w:val="19"/>
              </w:rPr>
              <w:t>- Ballarat West UGZ southern section</w:t>
            </w:r>
          </w:p>
        </w:tc>
        <w:tc>
          <w:tcPr>
            <w:tcW w:w="1094" w:type="dxa"/>
            <w:hideMark/>
          </w:tcPr>
          <w:p w14:paraId="75F3901A" w14:textId="77777777" w:rsidR="002B3212" w:rsidRPr="002B3212" w:rsidRDefault="002B3212" w:rsidP="002B3212">
            <w:pPr>
              <w:rPr>
                <w:rFonts w:cs="Arial"/>
                <w:sz w:val="19"/>
                <w:szCs w:val="19"/>
                <w:lang w:eastAsia="en-AU"/>
              </w:rPr>
            </w:pPr>
            <w:r w:rsidRPr="002B3212">
              <w:rPr>
                <w:sz w:val="19"/>
                <w:szCs w:val="19"/>
              </w:rPr>
              <w:t>Sewer</w:t>
            </w:r>
          </w:p>
        </w:tc>
        <w:tc>
          <w:tcPr>
            <w:tcW w:w="1959" w:type="dxa"/>
            <w:hideMark/>
          </w:tcPr>
          <w:p w14:paraId="1BEC37C0"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Growth</w:t>
            </w:r>
          </w:p>
        </w:tc>
        <w:tc>
          <w:tcPr>
            <w:tcW w:w="1483" w:type="dxa"/>
            <w:hideMark/>
          </w:tcPr>
          <w:p w14:paraId="50236F6E"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7A76AF04"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36252769"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17.3</w:t>
            </w:r>
          </w:p>
        </w:tc>
      </w:tr>
      <w:tr w:rsidR="002B3212" w:rsidRPr="002B3212" w14:paraId="592A7128" w14:textId="77777777" w:rsidTr="007D1E03">
        <w:trPr>
          <w:cnfStyle w:val="000000010000" w:firstRow="0" w:lastRow="0" w:firstColumn="0" w:lastColumn="0" w:oddVBand="0" w:evenVBand="0" w:oddHBand="0" w:evenHBand="1" w:firstRowFirstColumn="0" w:firstRowLastColumn="0" w:lastRowFirstColumn="0" w:lastRowLastColumn="0"/>
          <w:trHeight w:val="506"/>
        </w:trPr>
        <w:tc>
          <w:tcPr>
            <w:tcW w:w="2835" w:type="dxa"/>
            <w:hideMark/>
          </w:tcPr>
          <w:p w14:paraId="3D16904E" w14:textId="101598B7" w:rsidR="002B3212" w:rsidRPr="002B3212" w:rsidRDefault="002B3212" w:rsidP="002B3212">
            <w:pPr>
              <w:rPr>
                <w:rFonts w:cs="Arial"/>
                <w:sz w:val="19"/>
                <w:szCs w:val="19"/>
                <w:lang w:eastAsia="en-AU"/>
              </w:rPr>
            </w:pPr>
            <w:r w:rsidRPr="002B3212">
              <w:rPr>
                <w:sz w:val="19"/>
                <w:szCs w:val="19"/>
              </w:rPr>
              <w:t>Ballarat Sewer Build –</w:t>
            </w:r>
            <w:r w:rsidR="009B42AD" w:rsidRPr="009B42AD">
              <w:rPr>
                <w:sz w:val="19"/>
                <w:szCs w:val="19"/>
              </w:rPr>
              <w:t>Ballarat East Trunk Sewer (Stage 2)</w:t>
            </w:r>
          </w:p>
        </w:tc>
        <w:tc>
          <w:tcPr>
            <w:tcW w:w="1094" w:type="dxa"/>
            <w:hideMark/>
          </w:tcPr>
          <w:p w14:paraId="25AAD695" w14:textId="77777777" w:rsidR="002B3212" w:rsidRPr="002B3212" w:rsidRDefault="002B3212" w:rsidP="002B3212">
            <w:pPr>
              <w:rPr>
                <w:rFonts w:cs="Arial"/>
                <w:sz w:val="19"/>
                <w:szCs w:val="19"/>
                <w:lang w:eastAsia="en-AU"/>
              </w:rPr>
            </w:pPr>
            <w:r w:rsidRPr="002B3212">
              <w:rPr>
                <w:sz w:val="19"/>
                <w:szCs w:val="19"/>
              </w:rPr>
              <w:t>Sewer</w:t>
            </w:r>
          </w:p>
        </w:tc>
        <w:tc>
          <w:tcPr>
            <w:tcW w:w="1959" w:type="dxa"/>
            <w:hideMark/>
          </w:tcPr>
          <w:p w14:paraId="25F6C83B"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Growth</w:t>
            </w:r>
          </w:p>
        </w:tc>
        <w:tc>
          <w:tcPr>
            <w:tcW w:w="1483" w:type="dxa"/>
            <w:hideMark/>
          </w:tcPr>
          <w:p w14:paraId="076C3875"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5DBE9CBF"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749026B9"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14.5</w:t>
            </w:r>
          </w:p>
        </w:tc>
      </w:tr>
      <w:tr w:rsidR="002B3212" w:rsidRPr="002B3212" w14:paraId="3A462970"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2835" w:type="dxa"/>
            <w:hideMark/>
          </w:tcPr>
          <w:p w14:paraId="4C43DF60" w14:textId="2790570F" w:rsidR="002B3212" w:rsidRPr="002B3212" w:rsidRDefault="002B3212" w:rsidP="002B3212">
            <w:pPr>
              <w:rPr>
                <w:rFonts w:cs="Arial"/>
                <w:sz w:val="19"/>
                <w:szCs w:val="19"/>
                <w:lang w:eastAsia="en-AU"/>
              </w:rPr>
            </w:pPr>
            <w:r w:rsidRPr="002B3212">
              <w:rPr>
                <w:sz w:val="19"/>
                <w:szCs w:val="19"/>
              </w:rPr>
              <w:t xml:space="preserve">White Swan Dam Safety </w:t>
            </w:r>
            <w:r w:rsidR="009B42AD">
              <w:rPr>
                <w:sz w:val="19"/>
                <w:szCs w:val="19"/>
              </w:rPr>
              <w:t xml:space="preserve"> Improvement</w:t>
            </w:r>
          </w:p>
        </w:tc>
        <w:tc>
          <w:tcPr>
            <w:tcW w:w="1094" w:type="dxa"/>
            <w:hideMark/>
          </w:tcPr>
          <w:p w14:paraId="62DD4987" w14:textId="77777777" w:rsidR="002B3212" w:rsidRPr="002B3212" w:rsidRDefault="002B3212" w:rsidP="002B3212">
            <w:pPr>
              <w:rPr>
                <w:rFonts w:cs="Arial"/>
                <w:sz w:val="19"/>
                <w:szCs w:val="19"/>
                <w:lang w:eastAsia="en-AU"/>
              </w:rPr>
            </w:pPr>
            <w:r w:rsidRPr="002B3212">
              <w:rPr>
                <w:sz w:val="19"/>
                <w:szCs w:val="19"/>
              </w:rPr>
              <w:t>Water</w:t>
            </w:r>
          </w:p>
        </w:tc>
        <w:tc>
          <w:tcPr>
            <w:tcW w:w="1959" w:type="dxa"/>
            <w:hideMark/>
          </w:tcPr>
          <w:p w14:paraId="5E5AB036"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Improvements / Compliance</w:t>
            </w:r>
          </w:p>
        </w:tc>
        <w:tc>
          <w:tcPr>
            <w:tcW w:w="1483" w:type="dxa"/>
            <w:hideMark/>
          </w:tcPr>
          <w:p w14:paraId="5826DE3C"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Headworks</w:t>
            </w:r>
          </w:p>
        </w:tc>
        <w:tc>
          <w:tcPr>
            <w:tcW w:w="1329" w:type="dxa"/>
            <w:hideMark/>
          </w:tcPr>
          <w:p w14:paraId="66287CBC"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13.1</w:t>
            </w:r>
          </w:p>
        </w:tc>
      </w:tr>
      <w:tr w:rsidR="002B3212" w:rsidRPr="002B3212" w14:paraId="05E8D3B6" w14:textId="77777777" w:rsidTr="007D1E03">
        <w:trPr>
          <w:cnfStyle w:val="000000010000" w:firstRow="0" w:lastRow="0" w:firstColumn="0" w:lastColumn="0" w:oddVBand="0" w:evenVBand="0" w:oddHBand="0" w:evenHBand="1" w:firstRowFirstColumn="0" w:firstRowLastColumn="0" w:lastRowFirstColumn="0" w:lastRowLastColumn="0"/>
          <w:trHeight w:val="253"/>
        </w:trPr>
        <w:tc>
          <w:tcPr>
            <w:tcW w:w="2835" w:type="dxa"/>
            <w:hideMark/>
          </w:tcPr>
          <w:p w14:paraId="30B0922B" w14:textId="77777777" w:rsidR="002B3212" w:rsidRPr="002B3212" w:rsidRDefault="002B3212" w:rsidP="002B3212">
            <w:pPr>
              <w:rPr>
                <w:rFonts w:cs="Arial"/>
                <w:sz w:val="19"/>
                <w:szCs w:val="19"/>
                <w:lang w:eastAsia="en-AU"/>
              </w:rPr>
            </w:pPr>
            <w:r w:rsidRPr="002B3212">
              <w:rPr>
                <w:sz w:val="19"/>
                <w:szCs w:val="19"/>
              </w:rPr>
              <w:t>Digital Water Metering*</w:t>
            </w:r>
          </w:p>
        </w:tc>
        <w:tc>
          <w:tcPr>
            <w:tcW w:w="1094" w:type="dxa"/>
            <w:hideMark/>
          </w:tcPr>
          <w:p w14:paraId="00E4455B" w14:textId="77777777" w:rsidR="002B3212" w:rsidRPr="002B3212" w:rsidRDefault="002B3212" w:rsidP="002B3212">
            <w:pPr>
              <w:rPr>
                <w:rFonts w:cs="Arial"/>
                <w:sz w:val="19"/>
                <w:szCs w:val="19"/>
                <w:lang w:eastAsia="en-AU"/>
              </w:rPr>
            </w:pPr>
            <w:r w:rsidRPr="002B3212">
              <w:rPr>
                <w:sz w:val="19"/>
                <w:szCs w:val="19"/>
              </w:rPr>
              <w:t>Water</w:t>
            </w:r>
          </w:p>
        </w:tc>
        <w:tc>
          <w:tcPr>
            <w:tcW w:w="1959" w:type="dxa"/>
            <w:hideMark/>
          </w:tcPr>
          <w:p w14:paraId="50455D58"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Improvements / Compliance</w:t>
            </w:r>
          </w:p>
        </w:tc>
        <w:tc>
          <w:tcPr>
            <w:tcW w:w="1483" w:type="dxa"/>
            <w:hideMark/>
          </w:tcPr>
          <w:p w14:paraId="101AD609"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7091C6C5"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238379EA"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13.0</w:t>
            </w:r>
          </w:p>
        </w:tc>
      </w:tr>
      <w:tr w:rsidR="002B3212" w:rsidRPr="002B3212" w14:paraId="4EF97D8E"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2835" w:type="dxa"/>
            <w:hideMark/>
          </w:tcPr>
          <w:p w14:paraId="500EAE74" w14:textId="17EE3A8E" w:rsidR="002B3212" w:rsidRPr="002B3212" w:rsidRDefault="002B3212" w:rsidP="002B3212">
            <w:pPr>
              <w:rPr>
                <w:rFonts w:cs="Arial"/>
                <w:sz w:val="19"/>
                <w:szCs w:val="19"/>
                <w:lang w:eastAsia="en-AU"/>
              </w:rPr>
            </w:pPr>
            <w:r w:rsidRPr="002B3212">
              <w:rPr>
                <w:sz w:val="19"/>
                <w:szCs w:val="19"/>
              </w:rPr>
              <w:t xml:space="preserve">Ballarat Water Growth Project - Northern </w:t>
            </w:r>
            <w:r w:rsidR="00A83D88">
              <w:rPr>
                <w:sz w:val="19"/>
                <w:szCs w:val="19"/>
              </w:rPr>
              <w:t>Growth Area</w:t>
            </w:r>
          </w:p>
        </w:tc>
        <w:tc>
          <w:tcPr>
            <w:tcW w:w="1094" w:type="dxa"/>
            <w:hideMark/>
          </w:tcPr>
          <w:p w14:paraId="5E4780F7" w14:textId="77777777" w:rsidR="002B3212" w:rsidRPr="002B3212" w:rsidRDefault="002B3212" w:rsidP="002B3212">
            <w:pPr>
              <w:rPr>
                <w:rFonts w:cs="Arial"/>
                <w:sz w:val="19"/>
                <w:szCs w:val="19"/>
                <w:lang w:eastAsia="en-AU"/>
              </w:rPr>
            </w:pPr>
            <w:r w:rsidRPr="002B3212">
              <w:rPr>
                <w:sz w:val="19"/>
                <w:szCs w:val="19"/>
              </w:rPr>
              <w:t>Water</w:t>
            </w:r>
          </w:p>
        </w:tc>
        <w:tc>
          <w:tcPr>
            <w:tcW w:w="1959" w:type="dxa"/>
            <w:hideMark/>
          </w:tcPr>
          <w:p w14:paraId="782B61FD"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Growth</w:t>
            </w:r>
          </w:p>
        </w:tc>
        <w:tc>
          <w:tcPr>
            <w:tcW w:w="1483" w:type="dxa"/>
            <w:hideMark/>
          </w:tcPr>
          <w:p w14:paraId="335B1415"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481E3621"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4A0F7B49"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13.0</w:t>
            </w:r>
          </w:p>
        </w:tc>
      </w:tr>
      <w:tr w:rsidR="002B3212" w:rsidRPr="002B3212" w14:paraId="264859A6" w14:textId="77777777" w:rsidTr="007D1E03">
        <w:trPr>
          <w:cnfStyle w:val="000000010000" w:firstRow="0" w:lastRow="0" w:firstColumn="0" w:lastColumn="0" w:oddVBand="0" w:evenVBand="0" w:oddHBand="0" w:evenHBand="1" w:firstRowFirstColumn="0" w:firstRowLastColumn="0" w:lastRowFirstColumn="0" w:lastRowLastColumn="0"/>
          <w:trHeight w:val="506"/>
        </w:trPr>
        <w:tc>
          <w:tcPr>
            <w:tcW w:w="2835" w:type="dxa"/>
            <w:hideMark/>
          </w:tcPr>
          <w:p w14:paraId="545288DA" w14:textId="77777777" w:rsidR="002B3212" w:rsidRPr="002B3212" w:rsidRDefault="002B3212" w:rsidP="002B3212">
            <w:pPr>
              <w:rPr>
                <w:rFonts w:cs="Arial"/>
                <w:sz w:val="19"/>
                <w:szCs w:val="19"/>
                <w:lang w:eastAsia="en-AU"/>
              </w:rPr>
            </w:pPr>
            <w:r w:rsidRPr="002B3212">
              <w:rPr>
                <w:sz w:val="19"/>
                <w:szCs w:val="19"/>
              </w:rPr>
              <w:t>Ballarat Sewer Build - Ballarat South Outfall Project*</w:t>
            </w:r>
          </w:p>
        </w:tc>
        <w:tc>
          <w:tcPr>
            <w:tcW w:w="1094" w:type="dxa"/>
            <w:hideMark/>
          </w:tcPr>
          <w:p w14:paraId="7D58EBFB" w14:textId="77777777" w:rsidR="002B3212" w:rsidRPr="002B3212" w:rsidRDefault="002B3212" w:rsidP="002B3212">
            <w:pPr>
              <w:rPr>
                <w:rFonts w:cs="Arial"/>
                <w:sz w:val="19"/>
                <w:szCs w:val="19"/>
                <w:lang w:eastAsia="en-AU"/>
              </w:rPr>
            </w:pPr>
            <w:r w:rsidRPr="002B3212">
              <w:rPr>
                <w:sz w:val="19"/>
                <w:szCs w:val="19"/>
              </w:rPr>
              <w:t>Sewer</w:t>
            </w:r>
          </w:p>
        </w:tc>
        <w:tc>
          <w:tcPr>
            <w:tcW w:w="1959" w:type="dxa"/>
            <w:hideMark/>
          </w:tcPr>
          <w:p w14:paraId="576205C0"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Growth</w:t>
            </w:r>
          </w:p>
        </w:tc>
        <w:tc>
          <w:tcPr>
            <w:tcW w:w="1483" w:type="dxa"/>
            <w:hideMark/>
          </w:tcPr>
          <w:p w14:paraId="66838378"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5E5781F0"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5E20AAE1"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12.1</w:t>
            </w:r>
          </w:p>
        </w:tc>
      </w:tr>
      <w:tr w:rsidR="002B3212" w:rsidRPr="002B3212" w14:paraId="688987F8" w14:textId="77777777" w:rsidTr="007D1E03">
        <w:trPr>
          <w:cnfStyle w:val="000000100000" w:firstRow="0" w:lastRow="0" w:firstColumn="0" w:lastColumn="0" w:oddVBand="0" w:evenVBand="0" w:oddHBand="1" w:evenHBand="0" w:firstRowFirstColumn="0" w:firstRowLastColumn="0" w:lastRowFirstColumn="0" w:lastRowLastColumn="0"/>
          <w:trHeight w:val="253"/>
        </w:trPr>
        <w:tc>
          <w:tcPr>
            <w:tcW w:w="2835" w:type="dxa"/>
            <w:hideMark/>
          </w:tcPr>
          <w:p w14:paraId="40A3FBF6" w14:textId="6768A53A" w:rsidR="002B3212" w:rsidRPr="002B3212" w:rsidRDefault="002B3212" w:rsidP="002B3212">
            <w:pPr>
              <w:rPr>
                <w:rFonts w:cs="Arial"/>
                <w:sz w:val="19"/>
                <w:szCs w:val="19"/>
                <w:lang w:eastAsia="en-AU"/>
              </w:rPr>
            </w:pPr>
            <w:r w:rsidRPr="002B3212">
              <w:rPr>
                <w:sz w:val="19"/>
                <w:szCs w:val="19"/>
              </w:rPr>
              <w:t xml:space="preserve">Regional  </w:t>
            </w:r>
            <w:r w:rsidR="009B42AD" w:rsidRPr="009B42AD">
              <w:rPr>
                <w:sz w:val="19"/>
                <w:szCs w:val="19"/>
              </w:rPr>
              <w:t xml:space="preserve">Recycled Water </w:t>
            </w:r>
            <w:r w:rsidRPr="002B3212">
              <w:rPr>
                <w:sz w:val="19"/>
                <w:szCs w:val="19"/>
              </w:rPr>
              <w:t>Scheme Upgrade</w:t>
            </w:r>
            <w:r w:rsidR="009B42AD">
              <w:rPr>
                <w:sz w:val="19"/>
                <w:szCs w:val="19"/>
              </w:rPr>
              <w:t>s</w:t>
            </w:r>
            <w:r w:rsidR="009B42AD">
              <w:t xml:space="preserve"> </w:t>
            </w:r>
          </w:p>
        </w:tc>
        <w:tc>
          <w:tcPr>
            <w:tcW w:w="1094" w:type="dxa"/>
            <w:hideMark/>
          </w:tcPr>
          <w:p w14:paraId="6E05F138" w14:textId="77777777" w:rsidR="002B3212" w:rsidRPr="002B3212" w:rsidRDefault="002B3212" w:rsidP="002B3212">
            <w:pPr>
              <w:rPr>
                <w:rFonts w:cs="Arial"/>
                <w:sz w:val="19"/>
                <w:szCs w:val="19"/>
                <w:lang w:eastAsia="en-AU"/>
              </w:rPr>
            </w:pPr>
            <w:r w:rsidRPr="002B3212">
              <w:rPr>
                <w:sz w:val="19"/>
                <w:szCs w:val="19"/>
              </w:rPr>
              <w:t>Recycled Water</w:t>
            </w:r>
          </w:p>
        </w:tc>
        <w:tc>
          <w:tcPr>
            <w:tcW w:w="1959" w:type="dxa"/>
            <w:hideMark/>
          </w:tcPr>
          <w:p w14:paraId="7503DDE9"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Improvements / Compliance</w:t>
            </w:r>
          </w:p>
        </w:tc>
        <w:tc>
          <w:tcPr>
            <w:tcW w:w="1483" w:type="dxa"/>
            <w:hideMark/>
          </w:tcPr>
          <w:p w14:paraId="30653B7E"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Treatment</w:t>
            </w:r>
          </w:p>
        </w:tc>
        <w:tc>
          <w:tcPr>
            <w:tcW w:w="1329" w:type="dxa"/>
            <w:hideMark/>
          </w:tcPr>
          <w:p w14:paraId="36A81063"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9.5</w:t>
            </w:r>
          </w:p>
        </w:tc>
      </w:tr>
      <w:tr w:rsidR="002B3212" w:rsidRPr="002B3212" w14:paraId="158C549B" w14:textId="77777777" w:rsidTr="007D1E03">
        <w:trPr>
          <w:cnfStyle w:val="000000010000" w:firstRow="0" w:lastRow="0" w:firstColumn="0" w:lastColumn="0" w:oddVBand="0" w:evenVBand="0" w:oddHBand="0" w:evenHBand="1" w:firstRowFirstColumn="0" w:firstRowLastColumn="0" w:lastRowFirstColumn="0" w:lastRowLastColumn="0"/>
          <w:trHeight w:val="253"/>
        </w:trPr>
        <w:tc>
          <w:tcPr>
            <w:tcW w:w="2835" w:type="dxa"/>
            <w:hideMark/>
          </w:tcPr>
          <w:p w14:paraId="7F322568" w14:textId="77777777" w:rsidR="002B3212" w:rsidRPr="002B3212" w:rsidRDefault="002B3212" w:rsidP="002B3212">
            <w:pPr>
              <w:rPr>
                <w:rFonts w:cs="Arial"/>
                <w:sz w:val="19"/>
                <w:szCs w:val="19"/>
                <w:lang w:eastAsia="en-AU"/>
              </w:rPr>
            </w:pPr>
            <w:r w:rsidRPr="002B3212">
              <w:rPr>
                <w:sz w:val="19"/>
                <w:szCs w:val="19"/>
              </w:rPr>
              <w:t>Daylesford Water Treatment Upgrade</w:t>
            </w:r>
          </w:p>
        </w:tc>
        <w:tc>
          <w:tcPr>
            <w:tcW w:w="1094" w:type="dxa"/>
            <w:hideMark/>
          </w:tcPr>
          <w:p w14:paraId="41D211B3" w14:textId="77777777" w:rsidR="002B3212" w:rsidRPr="002B3212" w:rsidRDefault="002B3212" w:rsidP="002B3212">
            <w:pPr>
              <w:rPr>
                <w:rFonts w:cs="Arial"/>
                <w:sz w:val="19"/>
                <w:szCs w:val="19"/>
                <w:lang w:eastAsia="en-AU"/>
              </w:rPr>
            </w:pPr>
            <w:r w:rsidRPr="002B3212">
              <w:rPr>
                <w:sz w:val="19"/>
                <w:szCs w:val="19"/>
              </w:rPr>
              <w:t>Water</w:t>
            </w:r>
          </w:p>
        </w:tc>
        <w:tc>
          <w:tcPr>
            <w:tcW w:w="1959" w:type="dxa"/>
            <w:hideMark/>
          </w:tcPr>
          <w:p w14:paraId="32FDD0E0"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Improvements / Compliance</w:t>
            </w:r>
          </w:p>
        </w:tc>
        <w:tc>
          <w:tcPr>
            <w:tcW w:w="1483" w:type="dxa"/>
            <w:hideMark/>
          </w:tcPr>
          <w:p w14:paraId="4E42FAD7"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Treatment</w:t>
            </w:r>
          </w:p>
        </w:tc>
        <w:tc>
          <w:tcPr>
            <w:tcW w:w="1329" w:type="dxa"/>
            <w:hideMark/>
          </w:tcPr>
          <w:p w14:paraId="7A9DDF4C"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9.0</w:t>
            </w:r>
          </w:p>
        </w:tc>
      </w:tr>
      <w:tr w:rsidR="002B3212" w:rsidRPr="002B3212" w14:paraId="5262F16D"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2835" w:type="dxa"/>
            <w:hideMark/>
          </w:tcPr>
          <w:p w14:paraId="43968AA9" w14:textId="77777777" w:rsidR="002B3212" w:rsidRPr="002B3212" w:rsidRDefault="002B3212" w:rsidP="002B3212">
            <w:pPr>
              <w:rPr>
                <w:rFonts w:cs="Arial"/>
                <w:sz w:val="19"/>
                <w:szCs w:val="19"/>
                <w:lang w:eastAsia="en-AU"/>
              </w:rPr>
            </w:pPr>
            <w:r w:rsidRPr="002B3212">
              <w:rPr>
                <w:sz w:val="19"/>
                <w:szCs w:val="19"/>
              </w:rPr>
              <w:t>Daylesford Superpipe Raw Water Interconnection*</w:t>
            </w:r>
          </w:p>
        </w:tc>
        <w:tc>
          <w:tcPr>
            <w:tcW w:w="1094" w:type="dxa"/>
            <w:hideMark/>
          </w:tcPr>
          <w:p w14:paraId="015252C2" w14:textId="77777777" w:rsidR="002B3212" w:rsidRPr="002B3212" w:rsidRDefault="002B3212" w:rsidP="002B3212">
            <w:pPr>
              <w:rPr>
                <w:rFonts w:cs="Arial"/>
                <w:sz w:val="19"/>
                <w:szCs w:val="19"/>
                <w:lang w:eastAsia="en-AU"/>
              </w:rPr>
            </w:pPr>
            <w:r w:rsidRPr="002B3212">
              <w:rPr>
                <w:sz w:val="19"/>
                <w:szCs w:val="19"/>
              </w:rPr>
              <w:t>Water</w:t>
            </w:r>
          </w:p>
        </w:tc>
        <w:tc>
          <w:tcPr>
            <w:tcW w:w="1959" w:type="dxa"/>
            <w:hideMark/>
          </w:tcPr>
          <w:p w14:paraId="4E3D9C64"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Improvements / Compliance</w:t>
            </w:r>
          </w:p>
        </w:tc>
        <w:tc>
          <w:tcPr>
            <w:tcW w:w="1483" w:type="dxa"/>
            <w:hideMark/>
          </w:tcPr>
          <w:p w14:paraId="2CA57FD9"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64266CC4"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3127793D"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8.5</w:t>
            </w:r>
          </w:p>
        </w:tc>
      </w:tr>
      <w:tr w:rsidR="002B3212" w:rsidRPr="002B3212" w14:paraId="7CC1ED04" w14:textId="77777777" w:rsidTr="007D1E03">
        <w:trPr>
          <w:cnfStyle w:val="000000010000" w:firstRow="0" w:lastRow="0" w:firstColumn="0" w:lastColumn="0" w:oddVBand="0" w:evenVBand="0" w:oddHBand="0" w:evenHBand="1" w:firstRowFirstColumn="0" w:firstRowLastColumn="0" w:lastRowFirstColumn="0" w:lastRowLastColumn="0"/>
          <w:trHeight w:val="506"/>
        </w:trPr>
        <w:tc>
          <w:tcPr>
            <w:tcW w:w="2835" w:type="dxa"/>
            <w:hideMark/>
          </w:tcPr>
          <w:p w14:paraId="38D4BB63" w14:textId="3497868D" w:rsidR="002B3212" w:rsidRPr="002B3212" w:rsidRDefault="002B3212" w:rsidP="002B3212">
            <w:pPr>
              <w:rPr>
                <w:rFonts w:cs="Arial"/>
                <w:sz w:val="19"/>
                <w:szCs w:val="19"/>
                <w:lang w:eastAsia="en-AU"/>
              </w:rPr>
            </w:pPr>
            <w:r w:rsidRPr="002B3212">
              <w:rPr>
                <w:sz w:val="19"/>
                <w:szCs w:val="19"/>
              </w:rPr>
              <w:t xml:space="preserve">Ballarat Sewer Growth Project - Northern </w:t>
            </w:r>
            <w:r w:rsidR="000710F0">
              <w:rPr>
                <w:sz w:val="19"/>
                <w:szCs w:val="19"/>
              </w:rPr>
              <w:t xml:space="preserve">Growth Area </w:t>
            </w:r>
          </w:p>
        </w:tc>
        <w:tc>
          <w:tcPr>
            <w:tcW w:w="1094" w:type="dxa"/>
            <w:hideMark/>
          </w:tcPr>
          <w:p w14:paraId="5425A82B" w14:textId="77777777" w:rsidR="002B3212" w:rsidRPr="002B3212" w:rsidRDefault="002B3212" w:rsidP="002B3212">
            <w:pPr>
              <w:rPr>
                <w:rFonts w:cs="Arial"/>
                <w:sz w:val="19"/>
                <w:szCs w:val="19"/>
                <w:lang w:eastAsia="en-AU"/>
              </w:rPr>
            </w:pPr>
            <w:r w:rsidRPr="002B3212">
              <w:rPr>
                <w:sz w:val="19"/>
                <w:szCs w:val="19"/>
              </w:rPr>
              <w:t>Sewer</w:t>
            </w:r>
          </w:p>
        </w:tc>
        <w:tc>
          <w:tcPr>
            <w:tcW w:w="1959" w:type="dxa"/>
            <w:hideMark/>
          </w:tcPr>
          <w:p w14:paraId="43B16658"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Growth</w:t>
            </w:r>
          </w:p>
        </w:tc>
        <w:tc>
          <w:tcPr>
            <w:tcW w:w="1483" w:type="dxa"/>
            <w:hideMark/>
          </w:tcPr>
          <w:p w14:paraId="07B006F4"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Pipelines/</w:t>
            </w:r>
          </w:p>
          <w:p w14:paraId="07076EF9" w14:textId="77777777" w:rsidR="002B3212" w:rsidRPr="002B3212" w:rsidRDefault="002B3212" w:rsidP="002B3212">
            <w:pPr>
              <w:rPr>
                <w:rFonts w:cs="Arial"/>
                <w:sz w:val="19"/>
                <w:szCs w:val="19"/>
                <w:lang w:eastAsia="en-AU"/>
              </w:rPr>
            </w:pPr>
            <w:r w:rsidRPr="002B3212">
              <w:rPr>
                <w:rFonts w:cs="Arial"/>
                <w:color w:val="000000" w:themeColor="text1"/>
                <w:kern w:val="24"/>
                <w:sz w:val="19"/>
                <w:szCs w:val="19"/>
                <w:lang w:eastAsia="en-AU"/>
              </w:rPr>
              <w:t>network</w:t>
            </w:r>
          </w:p>
        </w:tc>
        <w:tc>
          <w:tcPr>
            <w:tcW w:w="1329" w:type="dxa"/>
            <w:hideMark/>
          </w:tcPr>
          <w:p w14:paraId="43390001" w14:textId="77777777" w:rsidR="002B3212" w:rsidRPr="002B3212" w:rsidRDefault="002B3212" w:rsidP="002B3212">
            <w:pPr>
              <w:jc w:val="center"/>
              <w:rPr>
                <w:rFonts w:cs="Arial"/>
                <w:sz w:val="19"/>
                <w:szCs w:val="19"/>
                <w:lang w:eastAsia="en-AU"/>
              </w:rPr>
            </w:pPr>
            <w:r w:rsidRPr="002B3212">
              <w:rPr>
                <w:rFonts w:cs="Arial"/>
                <w:color w:val="000000" w:themeColor="text1"/>
                <w:kern w:val="24"/>
                <w:sz w:val="19"/>
                <w:szCs w:val="19"/>
                <w:lang w:eastAsia="en-AU"/>
              </w:rPr>
              <w:t>6.2</w:t>
            </w:r>
          </w:p>
        </w:tc>
      </w:tr>
    </w:tbl>
    <w:p w14:paraId="36AEBDAC" w14:textId="341198F4" w:rsidR="002B3212" w:rsidRPr="002B3212" w:rsidRDefault="002B3212" w:rsidP="002B3212">
      <w:r w:rsidRPr="002B3212">
        <w:t>* Project commenced during the PR18 pric</w:t>
      </w:r>
      <w:r w:rsidR="00631D8A">
        <w:t>e</w:t>
      </w:r>
      <w:r w:rsidRPr="002B3212">
        <w:t xml:space="preserve"> submission period</w:t>
      </w:r>
    </w:p>
    <w:p w14:paraId="68AF35D7" w14:textId="77777777" w:rsidR="002B3212" w:rsidRPr="002B3212" w:rsidRDefault="002B3212" w:rsidP="002B3212"/>
    <w:p w14:paraId="24B16873" w14:textId="559B53A4" w:rsidR="002B3212" w:rsidRPr="002B3212" w:rsidRDefault="002B3212" w:rsidP="002B3212">
      <w:pPr>
        <w:tabs>
          <w:tab w:val="left" w:pos="113"/>
        </w:tabs>
        <w:spacing w:before="120" w:after="120" w:line="300" w:lineRule="atLeast"/>
        <w:rPr>
          <w:rFonts w:cs="Arial"/>
          <w:sz w:val="22"/>
          <w:szCs w:val="22"/>
        </w:rPr>
      </w:pPr>
      <w:r w:rsidRPr="002B3212">
        <w:rPr>
          <w:rFonts w:cs="Arial"/>
          <w:sz w:val="22"/>
          <w:szCs w:val="22"/>
        </w:rPr>
        <w:t xml:space="preserve">Key themes and drivers of the major </w:t>
      </w:r>
      <w:r w:rsidR="006347B3">
        <w:rPr>
          <w:rFonts w:cs="Arial"/>
          <w:sz w:val="22"/>
          <w:szCs w:val="22"/>
        </w:rPr>
        <w:t xml:space="preserve">capital </w:t>
      </w:r>
      <w:r w:rsidRPr="002B3212">
        <w:rPr>
          <w:rFonts w:cs="Arial"/>
          <w:sz w:val="22"/>
          <w:szCs w:val="22"/>
        </w:rPr>
        <w:t>projects within this pric</w:t>
      </w:r>
      <w:r w:rsidR="00631D8A">
        <w:rPr>
          <w:rFonts w:cs="Arial"/>
          <w:sz w:val="22"/>
          <w:szCs w:val="22"/>
        </w:rPr>
        <w:t>e</w:t>
      </w:r>
      <w:r w:rsidRPr="002B3212">
        <w:rPr>
          <w:rFonts w:cs="Arial"/>
          <w:sz w:val="22"/>
          <w:szCs w:val="22"/>
        </w:rPr>
        <w:t xml:space="preserve"> submission period are:</w:t>
      </w:r>
    </w:p>
    <w:p w14:paraId="4500DA78" w14:textId="77777777" w:rsidR="002B3212" w:rsidRPr="002B3212" w:rsidRDefault="002B3212" w:rsidP="002B3212">
      <w:pPr>
        <w:numPr>
          <w:ilvl w:val="0"/>
          <w:numId w:val="69"/>
        </w:numPr>
        <w:tabs>
          <w:tab w:val="left" w:pos="113"/>
        </w:tabs>
        <w:spacing w:before="120" w:after="120" w:line="300" w:lineRule="atLeast"/>
        <w:rPr>
          <w:rFonts w:cs="Arial"/>
          <w:sz w:val="22"/>
          <w:szCs w:val="22"/>
        </w:rPr>
      </w:pPr>
      <w:r w:rsidRPr="002B3212">
        <w:rPr>
          <w:rFonts w:cs="Arial"/>
          <w:sz w:val="22"/>
          <w:szCs w:val="22"/>
        </w:rPr>
        <w:t>4 new projects where network augmentations are being driven by growth</w:t>
      </w:r>
    </w:p>
    <w:p w14:paraId="4CCA0D80" w14:textId="77777777" w:rsidR="002B3212" w:rsidRPr="002B3212" w:rsidRDefault="002B3212" w:rsidP="002B3212">
      <w:pPr>
        <w:numPr>
          <w:ilvl w:val="0"/>
          <w:numId w:val="69"/>
        </w:numPr>
        <w:tabs>
          <w:tab w:val="left" w:pos="113"/>
        </w:tabs>
        <w:spacing w:before="120" w:after="120" w:line="300" w:lineRule="atLeast"/>
        <w:rPr>
          <w:rFonts w:cs="Arial"/>
          <w:sz w:val="22"/>
          <w:szCs w:val="22"/>
        </w:rPr>
      </w:pPr>
      <w:r w:rsidRPr="002B3212">
        <w:rPr>
          <w:rFonts w:cs="Arial"/>
          <w:sz w:val="22"/>
          <w:szCs w:val="22"/>
        </w:rPr>
        <w:t>3 key service improvement and compliance projects</w:t>
      </w:r>
    </w:p>
    <w:p w14:paraId="7E74D484" w14:textId="77777777" w:rsidR="002B3212" w:rsidRPr="002B3212" w:rsidRDefault="002B3212" w:rsidP="002B3212">
      <w:pPr>
        <w:numPr>
          <w:ilvl w:val="0"/>
          <w:numId w:val="69"/>
        </w:numPr>
        <w:tabs>
          <w:tab w:val="left" w:pos="113"/>
        </w:tabs>
        <w:spacing w:before="120" w:after="120" w:line="300" w:lineRule="atLeast"/>
        <w:rPr>
          <w:rFonts w:cs="Arial"/>
          <w:sz w:val="22"/>
          <w:szCs w:val="22"/>
        </w:rPr>
      </w:pPr>
      <w:r w:rsidRPr="002B3212">
        <w:rPr>
          <w:rFonts w:cs="Arial"/>
          <w:sz w:val="22"/>
          <w:szCs w:val="22"/>
        </w:rPr>
        <w:t>3 existing projects which have commenced but will be completed during the early stages of the PR23 pric</w:t>
      </w:r>
      <w:r w:rsidR="00631D8A">
        <w:rPr>
          <w:rFonts w:cs="Arial"/>
          <w:sz w:val="22"/>
          <w:szCs w:val="22"/>
        </w:rPr>
        <w:t>e</w:t>
      </w:r>
      <w:r w:rsidRPr="002B3212">
        <w:rPr>
          <w:rFonts w:cs="Arial"/>
          <w:sz w:val="22"/>
          <w:szCs w:val="22"/>
        </w:rPr>
        <w:t xml:space="preserve"> period.</w:t>
      </w:r>
    </w:p>
    <w:p w14:paraId="6309D72B" w14:textId="393F7C15" w:rsidR="002B3212" w:rsidRDefault="002B3212" w:rsidP="002B3212">
      <w:pPr>
        <w:tabs>
          <w:tab w:val="left" w:pos="113"/>
        </w:tabs>
        <w:spacing w:before="120" w:after="120" w:line="300" w:lineRule="atLeast"/>
        <w:rPr>
          <w:rFonts w:cs="Arial"/>
          <w:sz w:val="22"/>
          <w:szCs w:val="22"/>
        </w:rPr>
      </w:pPr>
      <w:r w:rsidRPr="002B3212">
        <w:rPr>
          <w:rFonts w:cs="Arial"/>
          <w:sz w:val="22"/>
          <w:szCs w:val="22"/>
        </w:rPr>
        <w:t xml:space="preserve">A </w:t>
      </w:r>
      <w:r w:rsidR="00481995">
        <w:rPr>
          <w:rFonts w:cs="Arial"/>
          <w:sz w:val="22"/>
          <w:szCs w:val="22"/>
        </w:rPr>
        <w:t xml:space="preserve">more detailed </w:t>
      </w:r>
      <w:r w:rsidRPr="002B3212">
        <w:rPr>
          <w:rFonts w:cs="Arial"/>
          <w:sz w:val="22"/>
          <w:szCs w:val="22"/>
        </w:rPr>
        <w:t>overview of each of our Top 10</w:t>
      </w:r>
      <w:r w:rsidR="00791CA3">
        <w:rPr>
          <w:rFonts w:cs="Arial"/>
          <w:sz w:val="22"/>
          <w:szCs w:val="22"/>
        </w:rPr>
        <w:t xml:space="preserve"> major</w:t>
      </w:r>
      <w:r w:rsidRPr="002B3212">
        <w:rPr>
          <w:rFonts w:cs="Arial"/>
          <w:sz w:val="22"/>
          <w:szCs w:val="22"/>
        </w:rPr>
        <w:t xml:space="preserve"> projects is outlined in the </w:t>
      </w:r>
      <w:r w:rsidR="00E0180F">
        <w:rPr>
          <w:rFonts w:cs="Arial"/>
          <w:sz w:val="22"/>
          <w:szCs w:val="22"/>
        </w:rPr>
        <w:t xml:space="preserve">following </w:t>
      </w:r>
      <w:r w:rsidRPr="002B3212">
        <w:rPr>
          <w:rFonts w:cs="Arial"/>
          <w:sz w:val="22"/>
          <w:szCs w:val="22"/>
        </w:rPr>
        <w:t>tables</w:t>
      </w:r>
      <w:r w:rsidR="00E0180F">
        <w:rPr>
          <w:rFonts w:cs="Arial"/>
          <w:sz w:val="22"/>
          <w:szCs w:val="22"/>
        </w:rPr>
        <w:t>.</w:t>
      </w:r>
      <w:r w:rsidR="007E7003">
        <w:rPr>
          <w:rStyle w:val="FootnoteReference"/>
          <w:rFonts w:cs="Arial"/>
          <w:sz w:val="22"/>
          <w:szCs w:val="22"/>
        </w:rPr>
        <w:footnoteReference w:id="39"/>
      </w:r>
    </w:p>
    <w:p w14:paraId="0B907958" w14:textId="728FB746" w:rsidR="000710F0" w:rsidRDefault="000710F0" w:rsidP="002B3212">
      <w:pPr>
        <w:tabs>
          <w:tab w:val="left" w:pos="113"/>
        </w:tabs>
        <w:spacing w:before="120" w:after="120" w:line="300" w:lineRule="atLeast"/>
        <w:rPr>
          <w:rFonts w:cs="Arial"/>
          <w:sz w:val="22"/>
          <w:szCs w:val="22"/>
        </w:rPr>
      </w:pPr>
    </w:p>
    <w:p w14:paraId="408BEDF3" w14:textId="77777777" w:rsidR="00E0180F" w:rsidRPr="00E0180F" w:rsidRDefault="00E0180F" w:rsidP="000710F0">
      <w:pPr>
        <w:spacing w:after="120"/>
        <w:ind w:left="1440" w:hanging="1440"/>
        <w:rPr>
          <w:rFonts w:eastAsiaTheme="minorHAnsi" w:cs="Arial"/>
          <w:b/>
        </w:rPr>
      </w:pPr>
      <w:r w:rsidRPr="00E0180F">
        <w:rPr>
          <w:rFonts w:eastAsiaTheme="minorHAnsi" w:cs="Arial"/>
        </w:rPr>
        <w:t>Table 15.</w:t>
      </w:r>
      <w:r w:rsidR="00791CA3">
        <w:rPr>
          <w:rFonts w:eastAsiaTheme="minorHAnsi" w:cs="Arial"/>
        </w:rPr>
        <w:t>3</w:t>
      </w:r>
      <w:r w:rsidRPr="00E0180F">
        <w:rPr>
          <w:rFonts w:eastAsiaTheme="minorHAnsi" w:cs="Arial"/>
          <w:b/>
        </w:rPr>
        <w:tab/>
        <w:t xml:space="preserve">Major Project 1 – </w:t>
      </w:r>
      <w:r w:rsidR="000710F0" w:rsidRPr="000710F0">
        <w:rPr>
          <w:rFonts w:eastAsiaTheme="minorHAnsi" w:cs="Arial"/>
          <w:b/>
        </w:rPr>
        <w:t>Ballarat Sewer Growth Project –</w:t>
      </w:r>
      <w:r w:rsidR="000710F0">
        <w:rPr>
          <w:rFonts w:eastAsiaTheme="minorHAnsi" w:cs="Arial"/>
          <w:b/>
        </w:rPr>
        <w:t xml:space="preserve"> </w:t>
      </w:r>
      <w:r w:rsidR="000710F0" w:rsidRPr="000710F0">
        <w:rPr>
          <w:rFonts w:eastAsiaTheme="minorHAnsi" w:cs="Arial"/>
          <w:b/>
        </w:rPr>
        <w:t>Ballarat West UGZ southern section</w:t>
      </w:r>
    </w:p>
    <w:tbl>
      <w:tblPr>
        <w:tblStyle w:val="TableGrid82"/>
        <w:tblW w:w="8700" w:type="dxa"/>
        <w:tblLook w:val="04A0" w:firstRow="1" w:lastRow="0" w:firstColumn="1" w:lastColumn="0" w:noHBand="0" w:noVBand="1"/>
      </w:tblPr>
      <w:tblGrid>
        <w:gridCol w:w="1575"/>
        <w:gridCol w:w="1516"/>
        <w:gridCol w:w="1724"/>
        <w:gridCol w:w="2087"/>
        <w:gridCol w:w="1798"/>
      </w:tblGrid>
      <w:tr w:rsidR="00E0180F" w:rsidRPr="00E0180F" w14:paraId="4A857005"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533459F8" w14:textId="77777777" w:rsidR="00E0180F" w:rsidRPr="00E0180F" w:rsidRDefault="00E0180F" w:rsidP="00E0180F">
            <w:pPr>
              <w:spacing w:line="276" w:lineRule="auto"/>
              <w:rPr>
                <w:rFonts w:cs="Arial"/>
                <w:b w:val="0"/>
                <w:bCs/>
                <w:color w:val="FFFFFF" w:themeColor="background1"/>
                <w:kern w:val="24"/>
                <w:szCs w:val="19"/>
                <w:lang w:eastAsia="en-AU"/>
              </w:rPr>
            </w:pPr>
            <w:r w:rsidRPr="00E0180F">
              <w:rPr>
                <w:rFonts w:cs="Arial"/>
                <w:bCs/>
                <w:color w:val="FFFFFF" w:themeColor="background1"/>
                <w:kern w:val="24"/>
                <w:szCs w:val="19"/>
                <w:lang w:eastAsia="en-AU"/>
              </w:rPr>
              <w:t>Project: Ballarat Sewer Growth Project – Southern augmentation</w:t>
            </w:r>
          </w:p>
          <w:p w14:paraId="1A6C5F01" w14:textId="77777777" w:rsidR="00E0180F" w:rsidRPr="00E0180F" w:rsidRDefault="00E0180F" w:rsidP="00E0180F">
            <w:pPr>
              <w:spacing w:line="276" w:lineRule="auto"/>
              <w:rPr>
                <w:rFonts w:cs="Arial"/>
                <w:szCs w:val="19"/>
                <w:lang w:eastAsia="en-AU"/>
              </w:rPr>
            </w:pPr>
          </w:p>
        </w:tc>
      </w:tr>
      <w:tr w:rsidR="00E0180F" w:rsidRPr="00E0180F" w14:paraId="5142DDC1"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5" w:type="dxa"/>
            <w:hideMark/>
          </w:tcPr>
          <w:p w14:paraId="7C2754AB"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Cost: </w:t>
            </w:r>
          </w:p>
          <w:p w14:paraId="0BE810B2"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$17.3m</w:t>
            </w:r>
          </w:p>
        </w:tc>
        <w:tc>
          <w:tcPr>
            <w:tcW w:w="1516" w:type="dxa"/>
            <w:hideMark/>
          </w:tcPr>
          <w:p w14:paraId="60D537C8"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Timing:</w:t>
            </w:r>
          </w:p>
          <w:p w14:paraId="6EC9D98E"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2025-28</w:t>
            </w:r>
          </w:p>
        </w:tc>
        <w:tc>
          <w:tcPr>
            <w:tcW w:w="1724" w:type="dxa"/>
            <w:hideMark/>
          </w:tcPr>
          <w:p w14:paraId="50AC1DFD"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Service Category:</w:t>
            </w:r>
          </w:p>
          <w:p w14:paraId="7607410F"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Sewer</w:t>
            </w:r>
          </w:p>
        </w:tc>
        <w:tc>
          <w:tcPr>
            <w:tcW w:w="2087" w:type="dxa"/>
            <w:hideMark/>
          </w:tcPr>
          <w:p w14:paraId="0F57C79A"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Cost Driver Category:</w:t>
            </w:r>
          </w:p>
          <w:p w14:paraId="359108D5"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Growth</w:t>
            </w:r>
          </w:p>
        </w:tc>
        <w:tc>
          <w:tcPr>
            <w:tcW w:w="1798" w:type="dxa"/>
            <w:hideMark/>
          </w:tcPr>
          <w:p w14:paraId="180C9B76"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Asset Category:</w:t>
            </w:r>
          </w:p>
          <w:p w14:paraId="36B4CDAB"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Pipelines/network</w:t>
            </w:r>
          </w:p>
        </w:tc>
      </w:tr>
      <w:tr w:rsidR="00E0180F" w:rsidRPr="00E0180F" w14:paraId="5DB18105"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0D421DA4"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Description: </w:t>
            </w:r>
            <w:r w:rsidRPr="00E0180F">
              <w:rPr>
                <w:rFonts w:eastAsia="Calibri" w:cs="Arial"/>
                <w:color w:val="000000" w:themeColor="text1"/>
                <w:kern w:val="24"/>
                <w:szCs w:val="19"/>
                <w:lang w:eastAsia="en-AU"/>
              </w:rPr>
              <w:t>Major sewer main augmentation</w:t>
            </w:r>
          </w:p>
        </w:tc>
        <w:tc>
          <w:tcPr>
            <w:tcW w:w="3885" w:type="dxa"/>
            <w:gridSpan w:val="2"/>
            <w:vMerge w:val="restart"/>
            <w:hideMark/>
          </w:tcPr>
          <w:p w14:paraId="3C77DEF7" w14:textId="77777777" w:rsidR="00E0180F" w:rsidRPr="00E0180F" w:rsidRDefault="00E0180F" w:rsidP="00E0180F">
            <w:pPr>
              <w:spacing w:line="276" w:lineRule="auto"/>
              <w:jc w:val="center"/>
              <w:rPr>
                <w:rFonts w:cs="Arial"/>
                <w:szCs w:val="19"/>
                <w:lang w:eastAsia="en-AU"/>
              </w:rPr>
            </w:pPr>
            <w:r w:rsidRPr="00E0180F">
              <w:rPr>
                <w:rFonts w:cs="Arial"/>
                <w:noProof/>
                <w:sz w:val="36"/>
                <w:szCs w:val="36"/>
                <w:lang w:eastAsia="en-AU"/>
              </w:rPr>
              <w:drawing>
                <wp:inline distT="0" distB="0" distL="0" distR="0" wp14:anchorId="298CA511" wp14:editId="64700766">
                  <wp:extent cx="2311698" cy="12636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ennedys Drive 4.JPG"/>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336102" cy="1276990"/>
                          </a:xfrm>
                          <a:prstGeom prst="rect">
                            <a:avLst/>
                          </a:prstGeom>
                          <a:ln>
                            <a:noFill/>
                          </a:ln>
                          <a:extLst>
                            <a:ext uri="{53640926-AAD7-44D8-BBD7-CCE9431645EC}">
                              <a14:shadowObscured xmlns:a14="http://schemas.microsoft.com/office/drawing/2010/main"/>
                            </a:ext>
                          </a:extLst>
                        </pic:spPr>
                      </pic:pic>
                    </a:graphicData>
                  </a:graphic>
                </wp:inline>
              </w:drawing>
            </w:r>
          </w:p>
        </w:tc>
      </w:tr>
      <w:tr w:rsidR="00E0180F" w:rsidRPr="00E0180F" w14:paraId="32A236A2"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7DAF8E1B"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Outcome: </w:t>
            </w:r>
            <w:r w:rsidRPr="00E0180F">
              <w:rPr>
                <w:rFonts w:eastAsia="Calibri" w:cs="Arial"/>
                <w:bCs/>
                <w:color w:val="000000" w:themeColor="text1"/>
                <w:kern w:val="24"/>
                <w:szCs w:val="19"/>
                <w:lang w:eastAsia="en-AU"/>
              </w:rPr>
              <w:t>A r</w:t>
            </w:r>
            <w:r w:rsidRPr="00E0180F">
              <w:rPr>
                <w:rFonts w:eastAsia="Calibri" w:cs="Arial"/>
                <w:color w:val="000000" w:themeColor="text1"/>
                <w:kern w:val="24"/>
                <w:szCs w:val="19"/>
                <w:lang w:eastAsia="en-AU"/>
              </w:rPr>
              <w:t>eliable and sustainable sewer system</w:t>
            </w:r>
          </w:p>
        </w:tc>
        <w:tc>
          <w:tcPr>
            <w:tcW w:w="3885" w:type="dxa"/>
            <w:gridSpan w:val="2"/>
            <w:vMerge/>
            <w:hideMark/>
          </w:tcPr>
          <w:p w14:paraId="52EB9439" w14:textId="77777777" w:rsidR="00E0180F" w:rsidRPr="00E0180F" w:rsidRDefault="00E0180F" w:rsidP="00E0180F">
            <w:pPr>
              <w:spacing w:line="276" w:lineRule="auto"/>
              <w:rPr>
                <w:rFonts w:cs="Arial"/>
                <w:szCs w:val="19"/>
                <w:lang w:eastAsia="en-AU"/>
              </w:rPr>
            </w:pPr>
          </w:p>
        </w:tc>
      </w:tr>
      <w:tr w:rsidR="00E0180F" w:rsidRPr="00E0180F" w14:paraId="6A744C74"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1416BC39"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Risk/Opportunity Assessment: </w:t>
            </w:r>
            <w:r w:rsidRPr="00E0180F">
              <w:rPr>
                <w:rFonts w:eastAsia="Calibri" w:cs="Arial"/>
                <w:color w:val="000000" w:themeColor="text1"/>
                <w:kern w:val="24"/>
                <w:szCs w:val="19"/>
                <w:lang w:eastAsia="en-AU"/>
              </w:rPr>
              <w:t>Risk reduction from High to Low</w:t>
            </w:r>
          </w:p>
        </w:tc>
        <w:tc>
          <w:tcPr>
            <w:tcW w:w="3885" w:type="dxa"/>
            <w:gridSpan w:val="2"/>
            <w:vMerge/>
            <w:hideMark/>
          </w:tcPr>
          <w:p w14:paraId="473F823E" w14:textId="77777777" w:rsidR="00E0180F" w:rsidRPr="00E0180F" w:rsidRDefault="00E0180F" w:rsidP="00E0180F">
            <w:pPr>
              <w:spacing w:line="276" w:lineRule="auto"/>
              <w:rPr>
                <w:rFonts w:cs="Arial"/>
                <w:szCs w:val="19"/>
                <w:lang w:eastAsia="en-AU"/>
              </w:rPr>
            </w:pPr>
          </w:p>
        </w:tc>
      </w:tr>
      <w:tr w:rsidR="00E0180F" w:rsidRPr="00E0180F" w14:paraId="6293DAF4"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0AA5E65F"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Background: </w:t>
            </w:r>
            <w:r w:rsidRPr="00E0180F">
              <w:rPr>
                <w:rFonts w:eastAsia="Calibri" w:cs="Arial"/>
                <w:color w:val="000000" w:themeColor="text1"/>
                <w:kern w:val="24"/>
                <w:szCs w:val="19"/>
                <w:lang w:eastAsia="en-AU"/>
              </w:rPr>
              <w:t>Ongoing growth within the existing Ballarat West Urban Growth Zone (particularly along its southern fringe) will soon exceed network capacity of the sewer system in this area.</w:t>
            </w:r>
          </w:p>
        </w:tc>
        <w:tc>
          <w:tcPr>
            <w:tcW w:w="3885" w:type="dxa"/>
            <w:gridSpan w:val="2"/>
            <w:vMerge/>
            <w:hideMark/>
          </w:tcPr>
          <w:p w14:paraId="19837107" w14:textId="77777777" w:rsidR="00E0180F" w:rsidRPr="00E0180F" w:rsidRDefault="00E0180F" w:rsidP="00E0180F">
            <w:pPr>
              <w:spacing w:line="276" w:lineRule="auto"/>
              <w:rPr>
                <w:rFonts w:cs="Arial"/>
                <w:szCs w:val="19"/>
                <w:lang w:eastAsia="en-AU"/>
              </w:rPr>
            </w:pPr>
          </w:p>
        </w:tc>
      </w:tr>
      <w:tr w:rsidR="00E0180F" w:rsidRPr="00E0180F" w14:paraId="57CD6A69" w14:textId="77777777" w:rsidTr="007D1E03">
        <w:trPr>
          <w:cnfStyle w:val="000000010000" w:firstRow="0" w:lastRow="0" w:firstColumn="0" w:lastColumn="0" w:oddVBand="0" w:evenVBand="0" w:oddHBand="0" w:evenHBand="1" w:firstRowFirstColumn="0" w:firstRowLastColumn="0" w:lastRowFirstColumn="0" w:lastRowLastColumn="0"/>
          <w:trHeight w:val="352"/>
        </w:trPr>
        <w:tc>
          <w:tcPr>
            <w:tcW w:w="4815" w:type="dxa"/>
            <w:gridSpan w:val="3"/>
            <w:hideMark/>
          </w:tcPr>
          <w:p w14:paraId="5D43B26F"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Scope: </w:t>
            </w:r>
            <w:r w:rsidRPr="00E0180F">
              <w:rPr>
                <w:rFonts w:eastAsia="Calibri" w:cs="Arial"/>
                <w:color w:val="000000" w:themeColor="text1"/>
                <w:kern w:val="24"/>
                <w:szCs w:val="19"/>
                <w:lang w:eastAsia="en-AU"/>
              </w:rPr>
              <w:t>Deliver major sewer infrastructure to service existing growth areas and develop staged designs to increase capacity for development areas planned in the near future.</w:t>
            </w:r>
          </w:p>
        </w:tc>
        <w:tc>
          <w:tcPr>
            <w:tcW w:w="3885" w:type="dxa"/>
            <w:gridSpan w:val="2"/>
            <w:vMerge/>
            <w:hideMark/>
          </w:tcPr>
          <w:p w14:paraId="09212677" w14:textId="77777777" w:rsidR="00E0180F" w:rsidRPr="00E0180F" w:rsidRDefault="00E0180F" w:rsidP="00E0180F">
            <w:pPr>
              <w:spacing w:line="276" w:lineRule="auto"/>
              <w:rPr>
                <w:rFonts w:cs="Arial"/>
                <w:szCs w:val="19"/>
                <w:lang w:eastAsia="en-AU"/>
              </w:rPr>
            </w:pPr>
          </w:p>
        </w:tc>
      </w:tr>
    </w:tbl>
    <w:p w14:paraId="7E782D69" w14:textId="77777777" w:rsidR="00E0180F" w:rsidRPr="00E0180F" w:rsidRDefault="00E0180F" w:rsidP="00E0180F">
      <w:pPr>
        <w:rPr>
          <w:rFonts w:eastAsiaTheme="minorHAnsi" w:cs="Arial"/>
          <w:sz w:val="22"/>
          <w:szCs w:val="22"/>
        </w:rPr>
      </w:pPr>
    </w:p>
    <w:p w14:paraId="63730B3B" w14:textId="77777777" w:rsidR="00E0180F" w:rsidRPr="00E0180F" w:rsidRDefault="00E0180F" w:rsidP="00E0180F">
      <w:pPr>
        <w:rPr>
          <w:rFonts w:eastAsiaTheme="minorHAnsi" w:cs="Arial"/>
          <w:sz w:val="22"/>
          <w:szCs w:val="22"/>
        </w:rPr>
      </w:pPr>
    </w:p>
    <w:p w14:paraId="4F82BA76" w14:textId="77777777"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4</w:t>
      </w:r>
      <w:r w:rsidRPr="00E0180F">
        <w:rPr>
          <w:rFonts w:eastAsiaTheme="minorHAnsi" w:cs="Arial"/>
        </w:rPr>
        <w:tab/>
      </w:r>
      <w:r w:rsidRPr="00E0180F">
        <w:rPr>
          <w:rFonts w:eastAsiaTheme="minorHAnsi" w:cs="Arial"/>
          <w:b/>
        </w:rPr>
        <w:t xml:space="preserve">Major Project 2 – </w:t>
      </w:r>
      <w:r w:rsidR="000710F0" w:rsidRPr="000710F0">
        <w:rPr>
          <w:rFonts w:eastAsiaTheme="minorHAnsi" w:cs="Arial"/>
          <w:b/>
        </w:rPr>
        <w:t>Ballarat Sewer Build – Ballarat East Trunk Sewer (Stage 2</w:t>
      </w:r>
      <w:r w:rsidR="000710F0">
        <w:rPr>
          <w:rFonts w:eastAsiaTheme="minorHAnsi" w:cs="Arial"/>
          <w:b/>
        </w:rPr>
        <w:t>)</w:t>
      </w:r>
    </w:p>
    <w:tbl>
      <w:tblPr>
        <w:tblStyle w:val="TableGrid82"/>
        <w:tblW w:w="8700" w:type="dxa"/>
        <w:tblLook w:val="04A0" w:firstRow="1" w:lastRow="0" w:firstColumn="1" w:lastColumn="0" w:noHBand="0" w:noVBand="1"/>
      </w:tblPr>
      <w:tblGrid>
        <w:gridCol w:w="1576"/>
        <w:gridCol w:w="1517"/>
        <w:gridCol w:w="1722"/>
        <w:gridCol w:w="2089"/>
        <w:gridCol w:w="1796"/>
      </w:tblGrid>
      <w:tr w:rsidR="00E0180F" w:rsidRPr="00E0180F" w14:paraId="3736E2F7"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65382D83" w14:textId="77777777" w:rsidR="00E0180F" w:rsidRPr="00E0180F" w:rsidRDefault="00E0180F" w:rsidP="00E0180F">
            <w:pPr>
              <w:spacing w:line="276" w:lineRule="auto"/>
              <w:rPr>
                <w:rFonts w:cs="Arial"/>
                <w:szCs w:val="36"/>
                <w:lang w:eastAsia="en-AU"/>
              </w:rPr>
            </w:pPr>
            <w:r w:rsidRPr="00E0180F">
              <w:rPr>
                <w:rFonts w:cs="Arial"/>
                <w:bCs/>
                <w:color w:val="FFFFFF" w:themeColor="background1"/>
                <w:kern w:val="24"/>
                <w:szCs w:val="16"/>
                <w:lang w:eastAsia="en-AU"/>
              </w:rPr>
              <w:t xml:space="preserve">Project: </w:t>
            </w:r>
            <w:r w:rsidRPr="00E0180F">
              <w:rPr>
                <w:rFonts w:cs="Arial"/>
                <w:bCs/>
                <w:color w:val="FFFFFF" w:themeColor="background1"/>
                <w:kern w:val="24"/>
                <w:szCs w:val="16"/>
                <w:lang w:val="en-AU" w:eastAsia="en-AU"/>
              </w:rPr>
              <w:t>Ballarat Sewer Build – Eastern Augmentations</w:t>
            </w:r>
          </w:p>
        </w:tc>
      </w:tr>
      <w:tr w:rsidR="00E0180F" w:rsidRPr="00E0180F" w14:paraId="5EEA84BC"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4FADF88B"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Cost: </w:t>
            </w:r>
          </w:p>
          <w:p w14:paraId="6024CC07"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$14.5m</w:t>
            </w:r>
          </w:p>
        </w:tc>
        <w:tc>
          <w:tcPr>
            <w:tcW w:w="1517" w:type="dxa"/>
            <w:hideMark/>
          </w:tcPr>
          <w:p w14:paraId="7EB41915"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Timing:</w:t>
            </w:r>
          </w:p>
          <w:p w14:paraId="5E333416"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2024-27</w:t>
            </w:r>
          </w:p>
        </w:tc>
        <w:tc>
          <w:tcPr>
            <w:tcW w:w="1722" w:type="dxa"/>
            <w:hideMark/>
          </w:tcPr>
          <w:p w14:paraId="6D621AC3"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Service Category:</w:t>
            </w:r>
          </w:p>
          <w:p w14:paraId="67A9A4D2"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Sewer</w:t>
            </w:r>
          </w:p>
        </w:tc>
        <w:tc>
          <w:tcPr>
            <w:tcW w:w="2089" w:type="dxa"/>
            <w:hideMark/>
          </w:tcPr>
          <w:p w14:paraId="72250166"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Cost Driver Category:</w:t>
            </w:r>
          </w:p>
          <w:p w14:paraId="10B3A297"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Growth</w:t>
            </w:r>
          </w:p>
        </w:tc>
        <w:tc>
          <w:tcPr>
            <w:tcW w:w="1796" w:type="dxa"/>
            <w:hideMark/>
          </w:tcPr>
          <w:p w14:paraId="56712A22"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Asset Category:</w:t>
            </w:r>
          </w:p>
          <w:p w14:paraId="4E6A4BCB"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Pipelines/network</w:t>
            </w:r>
          </w:p>
        </w:tc>
      </w:tr>
      <w:tr w:rsidR="00E0180F" w:rsidRPr="00E0180F" w14:paraId="3E91A2F0"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65F2FFE7"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Description: </w:t>
            </w:r>
            <w:r w:rsidRPr="00E0180F">
              <w:rPr>
                <w:rFonts w:eastAsia="Calibri" w:cs="Arial"/>
                <w:bCs/>
                <w:color w:val="000000" w:themeColor="text1"/>
                <w:kern w:val="24"/>
                <w:szCs w:val="16"/>
                <w:lang w:eastAsia="en-AU"/>
              </w:rPr>
              <w:t>Major sewer main augmentation extension</w:t>
            </w:r>
          </w:p>
        </w:tc>
        <w:tc>
          <w:tcPr>
            <w:tcW w:w="3885" w:type="dxa"/>
            <w:gridSpan w:val="2"/>
            <w:vMerge w:val="restart"/>
            <w:hideMark/>
          </w:tcPr>
          <w:p w14:paraId="3650386E" w14:textId="77777777" w:rsidR="00E0180F" w:rsidRPr="00E0180F" w:rsidRDefault="00E0180F" w:rsidP="00E0180F">
            <w:pPr>
              <w:spacing w:line="276" w:lineRule="auto"/>
              <w:jc w:val="center"/>
              <w:rPr>
                <w:rFonts w:cs="Arial"/>
                <w:szCs w:val="36"/>
                <w:lang w:eastAsia="en-AU"/>
              </w:rPr>
            </w:pPr>
            <w:r w:rsidRPr="00E0180F">
              <w:rPr>
                <w:rFonts w:eastAsia="Calibri" w:cs="Arial"/>
                <w:noProof/>
                <w:color w:val="000000" w:themeColor="text1"/>
                <w:kern w:val="24"/>
                <w:szCs w:val="16"/>
                <w:lang w:eastAsia="en-AU"/>
              </w:rPr>
              <w:drawing>
                <wp:inline distT="0" distB="0" distL="0" distR="0" wp14:anchorId="44D7D65D" wp14:editId="38D8CF76">
                  <wp:extent cx="2310765" cy="11830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310765" cy="1183005"/>
                          </a:xfrm>
                          <a:prstGeom prst="rect">
                            <a:avLst/>
                          </a:prstGeom>
                          <a:noFill/>
                        </pic:spPr>
                      </pic:pic>
                    </a:graphicData>
                  </a:graphic>
                </wp:inline>
              </w:drawing>
            </w:r>
          </w:p>
        </w:tc>
      </w:tr>
      <w:tr w:rsidR="00E0180F" w:rsidRPr="00E0180F" w14:paraId="5C8B5B34"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742495E5"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Outcome: </w:t>
            </w:r>
            <w:r w:rsidRPr="00E0180F">
              <w:rPr>
                <w:rFonts w:eastAsia="Calibri" w:cs="Arial"/>
                <w:bCs/>
                <w:color w:val="000000" w:themeColor="text1"/>
                <w:kern w:val="24"/>
                <w:szCs w:val="16"/>
                <w:lang w:eastAsia="en-AU"/>
              </w:rPr>
              <w:t>A reliable and sustainable sewer system</w:t>
            </w:r>
          </w:p>
        </w:tc>
        <w:tc>
          <w:tcPr>
            <w:tcW w:w="3885" w:type="dxa"/>
            <w:gridSpan w:val="2"/>
            <w:vMerge/>
            <w:hideMark/>
          </w:tcPr>
          <w:p w14:paraId="3A9761AF" w14:textId="77777777" w:rsidR="00E0180F" w:rsidRPr="00E0180F" w:rsidRDefault="00E0180F" w:rsidP="00E0180F">
            <w:pPr>
              <w:spacing w:line="276" w:lineRule="auto"/>
              <w:rPr>
                <w:rFonts w:cs="Arial"/>
                <w:szCs w:val="36"/>
                <w:lang w:eastAsia="en-AU"/>
              </w:rPr>
            </w:pPr>
          </w:p>
        </w:tc>
      </w:tr>
      <w:tr w:rsidR="00E0180F" w:rsidRPr="00E0180F" w14:paraId="1603BADF"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6936B18E"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Risk/Opportunity Assessment: </w:t>
            </w:r>
            <w:r w:rsidRPr="00E0180F">
              <w:rPr>
                <w:rFonts w:eastAsia="Calibri" w:cs="Arial"/>
                <w:color w:val="000000" w:themeColor="text1"/>
                <w:kern w:val="24"/>
                <w:szCs w:val="16"/>
                <w:lang w:eastAsia="en-AU"/>
              </w:rPr>
              <w:t>Risk reduction from Significant to Low</w:t>
            </w:r>
          </w:p>
        </w:tc>
        <w:tc>
          <w:tcPr>
            <w:tcW w:w="3885" w:type="dxa"/>
            <w:gridSpan w:val="2"/>
            <w:vMerge/>
            <w:hideMark/>
          </w:tcPr>
          <w:p w14:paraId="7246825A" w14:textId="77777777" w:rsidR="00E0180F" w:rsidRPr="00E0180F" w:rsidRDefault="00E0180F" w:rsidP="00E0180F">
            <w:pPr>
              <w:spacing w:line="276" w:lineRule="auto"/>
              <w:rPr>
                <w:rFonts w:cs="Arial"/>
                <w:szCs w:val="36"/>
                <w:lang w:eastAsia="en-AU"/>
              </w:rPr>
            </w:pPr>
          </w:p>
        </w:tc>
      </w:tr>
      <w:tr w:rsidR="00E0180F" w:rsidRPr="00E0180F" w14:paraId="618218D6"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2824C060"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Background: </w:t>
            </w:r>
            <w:r w:rsidRPr="00E0180F">
              <w:rPr>
                <w:rFonts w:eastAsia="Calibri" w:cs="Arial"/>
                <w:bCs/>
                <w:color w:val="000000" w:themeColor="text1"/>
                <w:kern w:val="24"/>
                <w:szCs w:val="16"/>
                <w:lang w:eastAsia="en-AU"/>
              </w:rPr>
              <w:t xml:space="preserve">Ongoing infill and new growth in the eastern parts of Ballarat has resulted in sewer capacity constraints along the </w:t>
            </w:r>
            <w:proofErr w:type="spellStart"/>
            <w:r w:rsidRPr="00E0180F">
              <w:rPr>
                <w:rFonts w:eastAsia="Calibri" w:cs="Arial"/>
                <w:bCs/>
                <w:color w:val="000000" w:themeColor="text1"/>
                <w:kern w:val="24"/>
                <w:szCs w:val="16"/>
                <w:lang w:eastAsia="en-AU"/>
              </w:rPr>
              <w:t>Yarrowee</w:t>
            </w:r>
            <w:proofErr w:type="spellEnd"/>
            <w:r w:rsidRPr="00E0180F">
              <w:rPr>
                <w:rFonts w:eastAsia="Calibri" w:cs="Arial"/>
                <w:bCs/>
                <w:color w:val="000000" w:themeColor="text1"/>
                <w:kern w:val="24"/>
                <w:szCs w:val="16"/>
                <w:lang w:eastAsia="en-AU"/>
              </w:rPr>
              <w:t xml:space="preserve"> River and the entry to the central business district.</w:t>
            </w:r>
          </w:p>
        </w:tc>
        <w:tc>
          <w:tcPr>
            <w:tcW w:w="3885" w:type="dxa"/>
            <w:gridSpan w:val="2"/>
            <w:vMerge/>
            <w:hideMark/>
          </w:tcPr>
          <w:p w14:paraId="24F4E1AB" w14:textId="77777777" w:rsidR="00E0180F" w:rsidRPr="00E0180F" w:rsidRDefault="00E0180F" w:rsidP="00E0180F">
            <w:pPr>
              <w:spacing w:line="276" w:lineRule="auto"/>
              <w:rPr>
                <w:rFonts w:cs="Arial"/>
                <w:szCs w:val="36"/>
                <w:lang w:eastAsia="en-AU"/>
              </w:rPr>
            </w:pPr>
          </w:p>
        </w:tc>
      </w:tr>
      <w:tr w:rsidR="00E0180F" w:rsidRPr="00E0180F" w14:paraId="1F948CE5"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56FFC107"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Scope: </w:t>
            </w:r>
            <w:r w:rsidRPr="00E0180F">
              <w:rPr>
                <w:rFonts w:eastAsia="Calibri" w:cs="Arial"/>
                <w:color w:val="000000" w:themeColor="text1"/>
                <w:kern w:val="24"/>
                <w:szCs w:val="16"/>
                <w:lang w:eastAsia="en-AU"/>
              </w:rPr>
              <w:t xml:space="preserve">Construction of sewer main augmentation along the trunk sewer network in the vicinity of the </w:t>
            </w:r>
            <w:proofErr w:type="spellStart"/>
            <w:r w:rsidRPr="00E0180F">
              <w:rPr>
                <w:rFonts w:eastAsia="Calibri" w:cs="Arial"/>
                <w:color w:val="000000" w:themeColor="text1"/>
                <w:kern w:val="24"/>
                <w:szCs w:val="16"/>
                <w:lang w:eastAsia="en-AU"/>
              </w:rPr>
              <w:t>Yarrowee</w:t>
            </w:r>
            <w:proofErr w:type="spellEnd"/>
            <w:r w:rsidRPr="00E0180F">
              <w:rPr>
                <w:rFonts w:eastAsia="Calibri" w:cs="Arial"/>
                <w:color w:val="000000" w:themeColor="text1"/>
                <w:kern w:val="24"/>
                <w:szCs w:val="16"/>
                <w:lang w:eastAsia="en-AU"/>
              </w:rPr>
              <w:t xml:space="preserve"> River and Peel Street. </w:t>
            </w:r>
          </w:p>
        </w:tc>
        <w:tc>
          <w:tcPr>
            <w:tcW w:w="3885" w:type="dxa"/>
            <w:gridSpan w:val="2"/>
            <w:vMerge/>
            <w:hideMark/>
          </w:tcPr>
          <w:p w14:paraId="2C9D09FA" w14:textId="77777777" w:rsidR="00E0180F" w:rsidRPr="00E0180F" w:rsidRDefault="00E0180F" w:rsidP="00E0180F">
            <w:pPr>
              <w:spacing w:line="276" w:lineRule="auto"/>
              <w:rPr>
                <w:rFonts w:cs="Arial"/>
                <w:szCs w:val="36"/>
                <w:lang w:eastAsia="en-AU"/>
              </w:rPr>
            </w:pPr>
          </w:p>
        </w:tc>
      </w:tr>
    </w:tbl>
    <w:p w14:paraId="20EDF533" w14:textId="7477C0B9" w:rsidR="00582D12" w:rsidRDefault="00582D12" w:rsidP="00E0180F">
      <w:pPr>
        <w:spacing w:after="120"/>
        <w:rPr>
          <w:rFonts w:eastAsiaTheme="minorHAnsi" w:cs="Arial"/>
        </w:rPr>
      </w:pPr>
    </w:p>
    <w:p w14:paraId="31297045" w14:textId="1DC4D2AC" w:rsidR="00F84ED0" w:rsidRDefault="00F84ED0" w:rsidP="00E0180F">
      <w:pPr>
        <w:spacing w:after="120"/>
        <w:rPr>
          <w:rFonts w:eastAsiaTheme="minorHAnsi" w:cs="Arial"/>
        </w:rPr>
      </w:pPr>
    </w:p>
    <w:p w14:paraId="22D2CE87" w14:textId="0C49D3CF" w:rsidR="00F84ED0" w:rsidRDefault="00F84ED0" w:rsidP="00E0180F">
      <w:pPr>
        <w:spacing w:after="120"/>
        <w:rPr>
          <w:rFonts w:eastAsiaTheme="minorHAnsi" w:cs="Arial"/>
        </w:rPr>
      </w:pPr>
    </w:p>
    <w:p w14:paraId="074F599C" w14:textId="77777777" w:rsidR="00F84ED0" w:rsidRDefault="00F84ED0" w:rsidP="00E0180F">
      <w:pPr>
        <w:spacing w:after="120"/>
        <w:rPr>
          <w:rFonts w:eastAsiaTheme="minorHAnsi" w:cs="Arial"/>
        </w:rPr>
      </w:pPr>
    </w:p>
    <w:p w14:paraId="63E46E5B" w14:textId="77777777"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5</w:t>
      </w:r>
      <w:r w:rsidRPr="00E0180F">
        <w:rPr>
          <w:rFonts w:eastAsiaTheme="minorHAnsi" w:cs="Arial"/>
        </w:rPr>
        <w:tab/>
      </w:r>
      <w:r w:rsidRPr="00E0180F">
        <w:rPr>
          <w:rFonts w:eastAsiaTheme="minorHAnsi" w:cs="Arial"/>
          <w:b/>
        </w:rPr>
        <w:t xml:space="preserve"> Major Project 3 – White Swan Dam Safety </w:t>
      </w:r>
      <w:r w:rsidR="000710F0">
        <w:rPr>
          <w:rFonts w:eastAsiaTheme="minorHAnsi" w:cs="Arial"/>
          <w:b/>
        </w:rPr>
        <w:t>Improvement</w:t>
      </w:r>
    </w:p>
    <w:tbl>
      <w:tblPr>
        <w:tblStyle w:val="TableGrid82"/>
        <w:tblW w:w="8700" w:type="dxa"/>
        <w:tblLook w:val="04A0" w:firstRow="1" w:lastRow="0" w:firstColumn="1" w:lastColumn="0" w:noHBand="0" w:noVBand="1"/>
      </w:tblPr>
      <w:tblGrid>
        <w:gridCol w:w="1431"/>
        <w:gridCol w:w="1393"/>
        <w:gridCol w:w="1599"/>
        <w:gridCol w:w="2521"/>
        <w:gridCol w:w="1756"/>
      </w:tblGrid>
      <w:tr w:rsidR="00E0180F" w:rsidRPr="00E0180F" w14:paraId="42F40A69"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4D6A882D" w14:textId="77777777" w:rsidR="00E0180F" w:rsidRPr="00E0180F" w:rsidRDefault="00E0180F" w:rsidP="00E0180F">
            <w:pPr>
              <w:spacing w:line="276" w:lineRule="auto"/>
              <w:rPr>
                <w:rFonts w:cs="Arial"/>
                <w:b w:val="0"/>
                <w:bCs/>
                <w:color w:val="FFFFFF" w:themeColor="background1"/>
                <w:kern w:val="24"/>
                <w:szCs w:val="19"/>
                <w:lang w:eastAsia="en-AU"/>
              </w:rPr>
            </w:pPr>
            <w:r w:rsidRPr="00E0180F">
              <w:rPr>
                <w:rFonts w:cs="Arial"/>
                <w:bCs/>
                <w:color w:val="FFFFFF" w:themeColor="background1"/>
                <w:kern w:val="24"/>
                <w:szCs w:val="19"/>
                <w:lang w:eastAsia="en-AU"/>
              </w:rPr>
              <w:t>Project</w:t>
            </w:r>
            <w:r w:rsidRPr="00E0180F">
              <w:rPr>
                <w:rFonts w:eastAsiaTheme="minorHAnsi" w:cs="Arial"/>
                <w:b w:val="0"/>
                <w:szCs w:val="19"/>
              </w:rPr>
              <w:t xml:space="preserve"> </w:t>
            </w:r>
            <w:r w:rsidRPr="00E0180F">
              <w:rPr>
                <w:rFonts w:cs="Arial"/>
                <w:bCs/>
                <w:color w:val="FFFFFF" w:themeColor="background1"/>
                <w:kern w:val="24"/>
                <w:szCs w:val="19"/>
                <w:lang w:eastAsia="en-AU"/>
              </w:rPr>
              <w:t>White Swan Dam Safety Upgrade</w:t>
            </w:r>
          </w:p>
          <w:p w14:paraId="0AF70E80" w14:textId="77777777" w:rsidR="00E0180F" w:rsidRPr="00E0180F" w:rsidRDefault="00E0180F" w:rsidP="00E0180F">
            <w:pPr>
              <w:spacing w:line="276" w:lineRule="auto"/>
              <w:rPr>
                <w:rFonts w:cs="Arial"/>
                <w:szCs w:val="19"/>
                <w:lang w:eastAsia="en-AU"/>
              </w:rPr>
            </w:pPr>
          </w:p>
        </w:tc>
      </w:tr>
      <w:tr w:rsidR="00E0180F" w:rsidRPr="00E0180F" w14:paraId="4D633C9B"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274023AE"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Cost: </w:t>
            </w:r>
          </w:p>
          <w:p w14:paraId="62A59344"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$13.1m</w:t>
            </w:r>
          </w:p>
        </w:tc>
        <w:tc>
          <w:tcPr>
            <w:tcW w:w="1517" w:type="dxa"/>
            <w:hideMark/>
          </w:tcPr>
          <w:p w14:paraId="050F755E"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Timing:</w:t>
            </w:r>
          </w:p>
          <w:p w14:paraId="3D164C93"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2024-26</w:t>
            </w:r>
          </w:p>
        </w:tc>
        <w:tc>
          <w:tcPr>
            <w:tcW w:w="1722" w:type="dxa"/>
            <w:hideMark/>
          </w:tcPr>
          <w:p w14:paraId="1B846A70"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Service Category:</w:t>
            </w:r>
          </w:p>
          <w:p w14:paraId="41F405A8"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Water</w:t>
            </w:r>
          </w:p>
        </w:tc>
        <w:tc>
          <w:tcPr>
            <w:tcW w:w="2089" w:type="dxa"/>
            <w:hideMark/>
          </w:tcPr>
          <w:p w14:paraId="4989D5FF"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Cost Driver Category:</w:t>
            </w:r>
          </w:p>
          <w:p w14:paraId="47E37AEB"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Improvements/Compliance</w:t>
            </w:r>
          </w:p>
        </w:tc>
        <w:tc>
          <w:tcPr>
            <w:tcW w:w="1796" w:type="dxa"/>
            <w:hideMark/>
          </w:tcPr>
          <w:p w14:paraId="7CEF56B2"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Asset Category:</w:t>
            </w:r>
          </w:p>
          <w:p w14:paraId="04DDD5E4"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Headworks</w:t>
            </w:r>
          </w:p>
        </w:tc>
      </w:tr>
      <w:tr w:rsidR="00E0180F" w:rsidRPr="00E0180F" w14:paraId="412120E6"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7318E9A9"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Description: </w:t>
            </w:r>
            <w:r w:rsidRPr="00E0180F">
              <w:rPr>
                <w:rFonts w:eastAsia="Calibri" w:cs="Arial"/>
                <w:bCs/>
                <w:color w:val="000000" w:themeColor="text1"/>
                <w:kern w:val="24"/>
                <w:szCs w:val="19"/>
                <w:lang w:eastAsia="en-AU"/>
              </w:rPr>
              <w:t>Major dam safety compliance upgrade</w:t>
            </w:r>
          </w:p>
        </w:tc>
        <w:tc>
          <w:tcPr>
            <w:tcW w:w="3885" w:type="dxa"/>
            <w:gridSpan w:val="2"/>
            <w:vMerge w:val="restart"/>
            <w:hideMark/>
          </w:tcPr>
          <w:p w14:paraId="1DC8F30E" w14:textId="77777777" w:rsidR="00E0180F" w:rsidRPr="00E0180F" w:rsidRDefault="00E0180F" w:rsidP="00E0180F">
            <w:pPr>
              <w:spacing w:line="276" w:lineRule="auto"/>
              <w:jc w:val="center"/>
              <w:rPr>
                <w:rFonts w:cs="Arial"/>
                <w:szCs w:val="19"/>
                <w:lang w:eastAsia="en-AU"/>
              </w:rPr>
            </w:pPr>
            <w:r w:rsidRPr="00E0180F">
              <w:rPr>
                <w:rFonts w:eastAsia="Calibri" w:cs="Arial"/>
                <w:noProof/>
                <w:color w:val="000000" w:themeColor="text1"/>
                <w:kern w:val="24"/>
                <w:szCs w:val="19"/>
                <w:lang w:eastAsia="en-AU"/>
              </w:rPr>
              <w:drawing>
                <wp:inline distT="0" distB="0" distL="0" distR="0" wp14:anchorId="7E7E330B" wp14:editId="50E0DB16">
                  <wp:extent cx="2517402" cy="149860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48334" cy="1517014"/>
                          </a:xfrm>
                          <a:prstGeom prst="rect">
                            <a:avLst/>
                          </a:prstGeom>
                          <a:noFill/>
                        </pic:spPr>
                      </pic:pic>
                    </a:graphicData>
                  </a:graphic>
                </wp:inline>
              </w:drawing>
            </w:r>
          </w:p>
        </w:tc>
      </w:tr>
      <w:tr w:rsidR="00E0180F" w:rsidRPr="00E0180F" w14:paraId="1DDAE182"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2EF7F5F7"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Outcome: </w:t>
            </w:r>
            <w:r w:rsidRPr="00E0180F">
              <w:rPr>
                <w:rFonts w:eastAsia="Calibri" w:cs="Arial"/>
                <w:bCs/>
                <w:color w:val="000000" w:themeColor="text1"/>
                <w:kern w:val="24"/>
                <w:szCs w:val="19"/>
                <w:lang w:eastAsia="en-AU"/>
              </w:rPr>
              <w:t>Reduce dam safety risk below acceptable thresholds</w:t>
            </w:r>
          </w:p>
        </w:tc>
        <w:tc>
          <w:tcPr>
            <w:tcW w:w="3885" w:type="dxa"/>
            <w:gridSpan w:val="2"/>
            <w:vMerge/>
            <w:hideMark/>
          </w:tcPr>
          <w:p w14:paraId="79A3D979" w14:textId="77777777" w:rsidR="00E0180F" w:rsidRPr="00E0180F" w:rsidRDefault="00E0180F" w:rsidP="00E0180F">
            <w:pPr>
              <w:spacing w:line="276" w:lineRule="auto"/>
              <w:rPr>
                <w:rFonts w:cs="Arial"/>
                <w:szCs w:val="19"/>
                <w:lang w:eastAsia="en-AU"/>
              </w:rPr>
            </w:pPr>
          </w:p>
        </w:tc>
      </w:tr>
      <w:tr w:rsidR="00E0180F" w:rsidRPr="00E0180F" w14:paraId="42BD60BC"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7109F717"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Risk/Opportunity Assessment: </w:t>
            </w:r>
            <w:r w:rsidRPr="00E0180F">
              <w:rPr>
                <w:rFonts w:eastAsia="Calibri" w:cs="Arial"/>
                <w:color w:val="000000" w:themeColor="text1"/>
                <w:kern w:val="24"/>
                <w:szCs w:val="19"/>
                <w:lang w:eastAsia="en-AU"/>
              </w:rPr>
              <w:t>Risk reduction from Significant to Low</w:t>
            </w:r>
          </w:p>
        </w:tc>
        <w:tc>
          <w:tcPr>
            <w:tcW w:w="3885" w:type="dxa"/>
            <w:gridSpan w:val="2"/>
            <w:vMerge/>
            <w:hideMark/>
          </w:tcPr>
          <w:p w14:paraId="26591668" w14:textId="77777777" w:rsidR="00E0180F" w:rsidRPr="00E0180F" w:rsidRDefault="00E0180F" w:rsidP="00E0180F">
            <w:pPr>
              <w:spacing w:line="276" w:lineRule="auto"/>
              <w:rPr>
                <w:rFonts w:cs="Arial"/>
                <w:szCs w:val="19"/>
                <w:lang w:eastAsia="en-AU"/>
              </w:rPr>
            </w:pPr>
          </w:p>
        </w:tc>
      </w:tr>
      <w:tr w:rsidR="00E0180F" w:rsidRPr="00E0180F" w14:paraId="384BB4E8"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7634D4AD"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Background: </w:t>
            </w:r>
            <w:r w:rsidRPr="00E0180F">
              <w:rPr>
                <w:rFonts w:eastAsia="Calibri" w:cs="Arial"/>
                <w:bCs/>
                <w:color w:val="000000" w:themeColor="text1"/>
                <w:kern w:val="24"/>
                <w:szCs w:val="19"/>
                <w:lang w:eastAsia="en-AU"/>
              </w:rPr>
              <w:t xml:space="preserve">The White Swan Dam was constructed in 1951. Our recent dam safety risk assessment and review highlighted that </w:t>
            </w:r>
            <w:r w:rsidR="00C77424">
              <w:rPr>
                <w:rFonts w:eastAsia="Calibri" w:cs="Arial"/>
                <w:bCs/>
                <w:color w:val="000000" w:themeColor="text1"/>
                <w:kern w:val="24"/>
                <w:szCs w:val="19"/>
                <w:lang w:eastAsia="en-AU"/>
              </w:rPr>
              <w:t>the current risk profile requires improvement to align with national dam standards.</w:t>
            </w:r>
          </w:p>
        </w:tc>
        <w:tc>
          <w:tcPr>
            <w:tcW w:w="3885" w:type="dxa"/>
            <w:gridSpan w:val="2"/>
            <w:vMerge/>
            <w:hideMark/>
          </w:tcPr>
          <w:p w14:paraId="63CFDC85" w14:textId="77777777" w:rsidR="00E0180F" w:rsidRPr="00E0180F" w:rsidRDefault="00E0180F" w:rsidP="00E0180F">
            <w:pPr>
              <w:spacing w:line="276" w:lineRule="auto"/>
              <w:rPr>
                <w:rFonts w:cs="Arial"/>
                <w:szCs w:val="19"/>
                <w:lang w:eastAsia="en-AU"/>
              </w:rPr>
            </w:pPr>
          </w:p>
        </w:tc>
      </w:tr>
      <w:tr w:rsidR="00E0180F" w:rsidRPr="00E0180F" w14:paraId="125A226A"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4B67F2E9"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Scope: </w:t>
            </w:r>
            <w:r w:rsidRPr="00E0180F">
              <w:rPr>
                <w:rFonts w:eastAsia="Calibri" w:cs="Arial"/>
                <w:bCs/>
                <w:color w:val="000000" w:themeColor="text1"/>
                <w:kern w:val="24"/>
                <w:szCs w:val="19"/>
                <w:lang w:eastAsia="en-AU"/>
              </w:rPr>
              <w:t xml:space="preserve">Deliver major dam upgrades to the main and subsidiary embankments, including filter installation and reinstatement of compacted earthen fill. </w:t>
            </w:r>
          </w:p>
        </w:tc>
        <w:tc>
          <w:tcPr>
            <w:tcW w:w="3885" w:type="dxa"/>
            <w:gridSpan w:val="2"/>
            <w:vMerge/>
            <w:hideMark/>
          </w:tcPr>
          <w:p w14:paraId="6DDEAB2F" w14:textId="77777777" w:rsidR="00E0180F" w:rsidRPr="00E0180F" w:rsidRDefault="00E0180F" w:rsidP="00E0180F">
            <w:pPr>
              <w:spacing w:line="276" w:lineRule="auto"/>
              <w:rPr>
                <w:rFonts w:cs="Arial"/>
                <w:szCs w:val="19"/>
                <w:lang w:eastAsia="en-AU"/>
              </w:rPr>
            </w:pPr>
          </w:p>
        </w:tc>
      </w:tr>
    </w:tbl>
    <w:p w14:paraId="6F6377D2" w14:textId="77777777" w:rsidR="004D6922" w:rsidRDefault="004D6922" w:rsidP="00E0180F">
      <w:pPr>
        <w:spacing w:after="120"/>
        <w:rPr>
          <w:rFonts w:eastAsiaTheme="minorHAnsi" w:cs="Arial"/>
        </w:rPr>
      </w:pPr>
    </w:p>
    <w:p w14:paraId="02F37AD8" w14:textId="4DEF4629"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6</w:t>
      </w:r>
      <w:r w:rsidRPr="00E0180F">
        <w:rPr>
          <w:rFonts w:eastAsiaTheme="minorHAnsi" w:cs="Arial"/>
        </w:rPr>
        <w:tab/>
      </w:r>
      <w:r w:rsidRPr="00E0180F">
        <w:rPr>
          <w:rFonts w:eastAsiaTheme="minorHAnsi" w:cs="Arial"/>
          <w:b/>
        </w:rPr>
        <w:t>Major Project 4 – Digital Water Metering</w:t>
      </w:r>
    </w:p>
    <w:tbl>
      <w:tblPr>
        <w:tblStyle w:val="TableGrid82"/>
        <w:tblW w:w="8700" w:type="dxa"/>
        <w:tblLook w:val="04A0" w:firstRow="1" w:lastRow="0" w:firstColumn="1" w:lastColumn="0" w:noHBand="0" w:noVBand="1"/>
      </w:tblPr>
      <w:tblGrid>
        <w:gridCol w:w="1420"/>
        <w:gridCol w:w="1384"/>
        <w:gridCol w:w="1590"/>
        <w:gridCol w:w="2521"/>
        <w:gridCol w:w="1785"/>
      </w:tblGrid>
      <w:tr w:rsidR="00E0180F" w:rsidRPr="00E0180F" w14:paraId="3073914D"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51BC757A" w14:textId="77777777" w:rsidR="00E0180F" w:rsidRPr="00E0180F" w:rsidRDefault="00E0180F" w:rsidP="00E0180F">
            <w:pPr>
              <w:spacing w:line="276" w:lineRule="auto"/>
              <w:rPr>
                <w:rFonts w:cs="Arial"/>
                <w:b w:val="0"/>
                <w:bCs/>
                <w:color w:val="FFFFFF" w:themeColor="background1"/>
                <w:kern w:val="24"/>
                <w:szCs w:val="16"/>
                <w:lang w:val="en-AU" w:eastAsia="en-AU"/>
              </w:rPr>
            </w:pPr>
            <w:r w:rsidRPr="00E0180F">
              <w:rPr>
                <w:rFonts w:cs="Arial"/>
                <w:bCs/>
                <w:color w:val="FFFFFF" w:themeColor="background1"/>
                <w:kern w:val="24"/>
                <w:szCs w:val="16"/>
                <w:lang w:eastAsia="en-AU"/>
              </w:rPr>
              <w:t xml:space="preserve">Project: </w:t>
            </w:r>
            <w:r w:rsidRPr="00E0180F">
              <w:rPr>
                <w:rFonts w:cs="Arial"/>
                <w:bCs/>
                <w:color w:val="FFFFFF" w:themeColor="background1"/>
                <w:kern w:val="24"/>
                <w:szCs w:val="16"/>
                <w:lang w:val="en-AU" w:eastAsia="en-AU"/>
              </w:rPr>
              <w:t>Digital Water Metering</w:t>
            </w:r>
          </w:p>
          <w:p w14:paraId="45F3AE53" w14:textId="77777777" w:rsidR="00E0180F" w:rsidRPr="00E0180F" w:rsidRDefault="00E0180F" w:rsidP="00E0180F">
            <w:pPr>
              <w:spacing w:line="276" w:lineRule="auto"/>
              <w:rPr>
                <w:rFonts w:cs="Arial"/>
                <w:szCs w:val="36"/>
                <w:lang w:eastAsia="en-AU"/>
              </w:rPr>
            </w:pPr>
          </w:p>
        </w:tc>
      </w:tr>
      <w:tr w:rsidR="00E0180F" w:rsidRPr="00E0180F" w14:paraId="219CB042"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5C9A0712"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Cost: </w:t>
            </w:r>
          </w:p>
          <w:p w14:paraId="1C0E1E0D"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$13.0m</w:t>
            </w:r>
          </w:p>
        </w:tc>
        <w:tc>
          <w:tcPr>
            <w:tcW w:w="1517" w:type="dxa"/>
            <w:hideMark/>
          </w:tcPr>
          <w:p w14:paraId="64A38A66"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Timing:</w:t>
            </w:r>
          </w:p>
          <w:p w14:paraId="7101554D"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Now-2026</w:t>
            </w:r>
          </w:p>
        </w:tc>
        <w:tc>
          <w:tcPr>
            <w:tcW w:w="1722" w:type="dxa"/>
            <w:hideMark/>
          </w:tcPr>
          <w:p w14:paraId="5B325A8A"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Service Category:</w:t>
            </w:r>
          </w:p>
          <w:p w14:paraId="35C84BCE"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Water</w:t>
            </w:r>
          </w:p>
        </w:tc>
        <w:tc>
          <w:tcPr>
            <w:tcW w:w="2089" w:type="dxa"/>
            <w:hideMark/>
          </w:tcPr>
          <w:p w14:paraId="6010F859"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Cost Driver Category:</w:t>
            </w:r>
          </w:p>
          <w:p w14:paraId="0614585C"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Improvements/Compliance</w:t>
            </w:r>
          </w:p>
        </w:tc>
        <w:tc>
          <w:tcPr>
            <w:tcW w:w="1796" w:type="dxa"/>
            <w:hideMark/>
          </w:tcPr>
          <w:p w14:paraId="558E75B9"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Asset Category:</w:t>
            </w:r>
          </w:p>
          <w:p w14:paraId="55470BCE"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Pipelines/Network</w:t>
            </w:r>
          </w:p>
        </w:tc>
      </w:tr>
      <w:tr w:rsidR="00E0180F" w:rsidRPr="00E0180F" w14:paraId="26CFF5E8"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1322A653"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Description: </w:t>
            </w:r>
            <w:r w:rsidRPr="00E0180F">
              <w:rPr>
                <w:rFonts w:eastAsia="Calibri" w:cs="Arial"/>
                <w:bCs/>
                <w:color w:val="000000" w:themeColor="text1"/>
                <w:kern w:val="24"/>
                <w:szCs w:val="16"/>
                <w:lang w:eastAsia="en-AU"/>
              </w:rPr>
              <w:t>Digital metering installations for customers</w:t>
            </w:r>
          </w:p>
        </w:tc>
        <w:tc>
          <w:tcPr>
            <w:tcW w:w="3885" w:type="dxa"/>
            <w:gridSpan w:val="2"/>
            <w:vMerge w:val="restart"/>
            <w:hideMark/>
          </w:tcPr>
          <w:p w14:paraId="33538988" w14:textId="77777777" w:rsidR="00E0180F" w:rsidRPr="00E0180F" w:rsidRDefault="00E0180F" w:rsidP="00E0180F">
            <w:pPr>
              <w:spacing w:line="276" w:lineRule="auto"/>
              <w:jc w:val="center"/>
              <w:rPr>
                <w:rFonts w:cs="Arial"/>
                <w:szCs w:val="36"/>
                <w:lang w:eastAsia="en-AU"/>
              </w:rPr>
            </w:pPr>
            <w:r w:rsidRPr="00E0180F">
              <w:rPr>
                <w:rFonts w:eastAsia="Calibri" w:cs="Arial"/>
                <w:noProof/>
                <w:color w:val="000000" w:themeColor="text1"/>
                <w:kern w:val="24"/>
                <w:szCs w:val="16"/>
                <w:lang w:eastAsia="en-AU"/>
              </w:rPr>
              <w:drawing>
                <wp:inline distT="0" distB="0" distL="0" distR="0" wp14:anchorId="250CF7C2" wp14:editId="5D41AA31">
                  <wp:extent cx="2564008" cy="1549400"/>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91499" cy="1566012"/>
                          </a:xfrm>
                          <a:prstGeom prst="rect">
                            <a:avLst/>
                          </a:prstGeom>
                          <a:noFill/>
                        </pic:spPr>
                      </pic:pic>
                    </a:graphicData>
                  </a:graphic>
                </wp:inline>
              </w:drawing>
            </w:r>
          </w:p>
        </w:tc>
      </w:tr>
      <w:tr w:rsidR="00E0180F" w:rsidRPr="00E0180F" w14:paraId="793838D8"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13199469"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Outcome: </w:t>
            </w:r>
            <w:r w:rsidRPr="00E0180F">
              <w:rPr>
                <w:rFonts w:eastAsia="Calibri" w:cs="Arial"/>
                <w:bCs/>
                <w:color w:val="000000" w:themeColor="text1"/>
                <w:kern w:val="24"/>
                <w:szCs w:val="16"/>
                <w:lang w:eastAsia="en-AU"/>
              </w:rPr>
              <w:t>Digital transformation and better customer experience</w:t>
            </w:r>
          </w:p>
        </w:tc>
        <w:tc>
          <w:tcPr>
            <w:tcW w:w="3885" w:type="dxa"/>
            <w:gridSpan w:val="2"/>
            <w:vMerge/>
            <w:hideMark/>
          </w:tcPr>
          <w:p w14:paraId="575F2C6D" w14:textId="77777777" w:rsidR="00E0180F" w:rsidRPr="00E0180F" w:rsidRDefault="00E0180F" w:rsidP="00E0180F">
            <w:pPr>
              <w:spacing w:line="276" w:lineRule="auto"/>
              <w:rPr>
                <w:rFonts w:cs="Arial"/>
                <w:szCs w:val="36"/>
                <w:lang w:eastAsia="en-AU"/>
              </w:rPr>
            </w:pPr>
          </w:p>
        </w:tc>
      </w:tr>
      <w:tr w:rsidR="00E0180F" w:rsidRPr="00E0180F" w14:paraId="71E48907"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7CE9C235" w14:textId="7B0D7285"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Risk/Opportunity Assessment: </w:t>
            </w:r>
            <w:r w:rsidR="004D6922">
              <w:rPr>
                <w:rFonts w:eastAsia="Calibri" w:cs="Arial"/>
                <w:b/>
                <w:bCs/>
                <w:color w:val="000000" w:themeColor="text1"/>
                <w:kern w:val="24"/>
                <w:szCs w:val="16"/>
                <w:lang w:eastAsia="en-AU"/>
              </w:rPr>
              <w:t>S</w:t>
            </w:r>
            <w:r w:rsidRPr="00E0180F">
              <w:rPr>
                <w:rFonts w:eastAsia="Calibri" w:cs="Arial"/>
                <w:bCs/>
                <w:color w:val="000000" w:themeColor="text1"/>
                <w:kern w:val="24"/>
                <w:szCs w:val="16"/>
                <w:lang w:eastAsia="en-AU"/>
              </w:rPr>
              <w:t>ignificant efficiencies</w:t>
            </w:r>
            <w:r w:rsidR="004D6922">
              <w:rPr>
                <w:rFonts w:eastAsia="Calibri" w:cs="Arial"/>
                <w:bCs/>
                <w:color w:val="000000" w:themeColor="text1"/>
                <w:kern w:val="24"/>
                <w:szCs w:val="16"/>
                <w:lang w:eastAsia="en-AU"/>
              </w:rPr>
              <w:t xml:space="preserve"> and customer benefits</w:t>
            </w:r>
          </w:p>
        </w:tc>
        <w:tc>
          <w:tcPr>
            <w:tcW w:w="3885" w:type="dxa"/>
            <w:gridSpan w:val="2"/>
            <w:vMerge/>
            <w:hideMark/>
          </w:tcPr>
          <w:p w14:paraId="2ECC6251" w14:textId="77777777" w:rsidR="00E0180F" w:rsidRPr="00E0180F" w:rsidRDefault="00E0180F" w:rsidP="00E0180F">
            <w:pPr>
              <w:spacing w:line="276" w:lineRule="auto"/>
              <w:rPr>
                <w:rFonts w:cs="Arial"/>
                <w:szCs w:val="36"/>
                <w:lang w:eastAsia="en-AU"/>
              </w:rPr>
            </w:pPr>
          </w:p>
        </w:tc>
      </w:tr>
      <w:tr w:rsidR="00E0180F" w:rsidRPr="00E0180F" w14:paraId="1039C968"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6769B5F2"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Background: </w:t>
            </w:r>
            <w:r w:rsidRPr="00E0180F">
              <w:rPr>
                <w:rFonts w:eastAsia="Calibri" w:cs="Arial"/>
                <w:bCs/>
                <w:color w:val="000000" w:themeColor="text1"/>
                <w:kern w:val="24"/>
                <w:szCs w:val="16"/>
                <w:lang w:eastAsia="en-AU"/>
              </w:rPr>
              <w:t xml:space="preserve">Water metering and customer billing largely occurs via physical reading of manual meters with billing on </w:t>
            </w:r>
            <w:r w:rsidR="00631D8A">
              <w:rPr>
                <w:rFonts w:eastAsia="Calibri" w:cs="Arial"/>
                <w:bCs/>
                <w:color w:val="000000" w:themeColor="text1"/>
                <w:kern w:val="24"/>
                <w:szCs w:val="16"/>
                <w:lang w:eastAsia="en-AU"/>
              </w:rPr>
              <w:t xml:space="preserve">a </w:t>
            </w:r>
            <w:r w:rsidRPr="00E0180F">
              <w:rPr>
                <w:rFonts w:eastAsia="Calibri" w:cs="Arial"/>
                <w:bCs/>
                <w:color w:val="000000" w:themeColor="text1"/>
                <w:kern w:val="24"/>
                <w:szCs w:val="16"/>
                <w:lang w:eastAsia="en-AU"/>
              </w:rPr>
              <w:t>4-monthly cycle. This largely manual process fails to meet modern expectations in terms of real time feedback, digital information access, billing frequency and customer experience.</w:t>
            </w:r>
          </w:p>
        </w:tc>
        <w:tc>
          <w:tcPr>
            <w:tcW w:w="3885" w:type="dxa"/>
            <w:gridSpan w:val="2"/>
            <w:vMerge/>
            <w:hideMark/>
          </w:tcPr>
          <w:p w14:paraId="5D75EE09" w14:textId="77777777" w:rsidR="00E0180F" w:rsidRPr="00E0180F" w:rsidRDefault="00E0180F" w:rsidP="00E0180F">
            <w:pPr>
              <w:spacing w:line="276" w:lineRule="auto"/>
              <w:rPr>
                <w:rFonts w:cs="Arial"/>
                <w:szCs w:val="36"/>
                <w:lang w:eastAsia="en-AU"/>
              </w:rPr>
            </w:pPr>
          </w:p>
        </w:tc>
      </w:tr>
      <w:tr w:rsidR="00E0180F" w:rsidRPr="00E0180F" w14:paraId="72FA7089"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13F0511B"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Scope: </w:t>
            </w:r>
            <w:r w:rsidRPr="00E0180F">
              <w:rPr>
                <w:rFonts w:eastAsia="Calibri" w:cs="Arial"/>
                <w:bCs/>
                <w:color w:val="000000" w:themeColor="text1"/>
                <w:kern w:val="24"/>
                <w:szCs w:val="16"/>
                <w:lang w:eastAsia="en-AU"/>
              </w:rPr>
              <w:t>Complete rollout of</w:t>
            </w:r>
            <w:r w:rsidRPr="00E0180F">
              <w:rPr>
                <w:rFonts w:eastAsia="Calibri" w:cs="Arial"/>
                <w:b/>
                <w:bCs/>
                <w:color w:val="000000" w:themeColor="text1"/>
                <w:kern w:val="24"/>
                <w:szCs w:val="16"/>
                <w:lang w:eastAsia="en-AU"/>
              </w:rPr>
              <w:t xml:space="preserve"> </w:t>
            </w:r>
            <w:r w:rsidRPr="00E0180F">
              <w:rPr>
                <w:rFonts w:eastAsia="Calibri" w:cs="Arial"/>
                <w:bCs/>
                <w:color w:val="000000" w:themeColor="text1"/>
                <w:kern w:val="24"/>
                <w:szCs w:val="16"/>
                <w:lang w:eastAsia="en-AU"/>
              </w:rPr>
              <w:t>digital metering for all customers in the Central Highlands region.</w:t>
            </w:r>
          </w:p>
        </w:tc>
        <w:tc>
          <w:tcPr>
            <w:tcW w:w="3885" w:type="dxa"/>
            <w:gridSpan w:val="2"/>
            <w:vMerge/>
            <w:hideMark/>
          </w:tcPr>
          <w:p w14:paraId="056446BD" w14:textId="77777777" w:rsidR="00E0180F" w:rsidRPr="00E0180F" w:rsidRDefault="00E0180F" w:rsidP="00E0180F">
            <w:pPr>
              <w:spacing w:line="276" w:lineRule="auto"/>
              <w:rPr>
                <w:rFonts w:cs="Arial"/>
                <w:szCs w:val="36"/>
                <w:lang w:eastAsia="en-AU"/>
              </w:rPr>
            </w:pPr>
          </w:p>
        </w:tc>
      </w:tr>
    </w:tbl>
    <w:p w14:paraId="2B0653E5" w14:textId="77777777" w:rsidR="004D6922" w:rsidRDefault="004D6922" w:rsidP="00E0180F">
      <w:pPr>
        <w:spacing w:after="120"/>
        <w:rPr>
          <w:rFonts w:eastAsiaTheme="minorHAnsi" w:cs="Arial"/>
        </w:rPr>
      </w:pPr>
    </w:p>
    <w:p w14:paraId="2C20B8C1" w14:textId="556ECF88"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7</w:t>
      </w:r>
      <w:r w:rsidRPr="00E0180F">
        <w:rPr>
          <w:rFonts w:eastAsiaTheme="minorHAnsi" w:cs="Arial"/>
          <w:b/>
        </w:rPr>
        <w:tab/>
        <w:t xml:space="preserve">Major Project 5 – Ballarat Water Growth Project – Northern </w:t>
      </w:r>
      <w:r w:rsidR="00A83D88">
        <w:rPr>
          <w:rFonts w:eastAsiaTheme="minorHAnsi" w:cs="Arial"/>
          <w:b/>
        </w:rPr>
        <w:t>Growth Area</w:t>
      </w:r>
    </w:p>
    <w:tbl>
      <w:tblPr>
        <w:tblStyle w:val="TableGrid82"/>
        <w:tblW w:w="8700" w:type="dxa"/>
        <w:tblLook w:val="04A0" w:firstRow="1" w:lastRow="0" w:firstColumn="1" w:lastColumn="0" w:noHBand="0" w:noVBand="1"/>
      </w:tblPr>
      <w:tblGrid>
        <w:gridCol w:w="1575"/>
        <w:gridCol w:w="1516"/>
        <w:gridCol w:w="1724"/>
        <w:gridCol w:w="2087"/>
        <w:gridCol w:w="1798"/>
      </w:tblGrid>
      <w:tr w:rsidR="00E0180F" w:rsidRPr="00E0180F" w14:paraId="02B94262"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7E5C8E4A" w14:textId="77777777" w:rsidR="00E0180F" w:rsidRPr="00E0180F" w:rsidRDefault="00E0180F" w:rsidP="00E0180F">
            <w:pPr>
              <w:rPr>
                <w:rFonts w:cs="Arial"/>
                <w:b w:val="0"/>
                <w:bCs/>
                <w:color w:val="FFFFFF" w:themeColor="background1"/>
                <w:kern w:val="24"/>
                <w:szCs w:val="19"/>
                <w:lang w:eastAsia="en-AU"/>
              </w:rPr>
            </w:pPr>
            <w:r w:rsidRPr="00E0180F">
              <w:rPr>
                <w:rFonts w:cs="Arial"/>
                <w:bCs/>
                <w:color w:val="FFFFFF" w:themeColor="background1"/>
                <w:kern w:val="24"/>
                <w:szCs w:val="19"/>
                <w:lang w:eastAsia="en-AU"/>
              </w:rPr>
              <w:t>Project: Ballarat Water Growth Project – Northern augmentation</w:t>
            </w:r>
          </w:p>
          <w:p w14:paraId="3FCBA658" w14:textId="77777777" w:rsidR="00E0180F" w:rsidRPr="00E0180F" w:rsidRDefault="00E0180F" w:rsidP="00E0180F">
            <w:pPr>
              <w:rPr>
                <w:rFonts w:cs="Arial"/>
                <w:szCs w:val="19"/>
                <w:lang w:eastAsia="en-AU"/>
              </w:rPr>
            </w:pPr>
          </w:p>
        </w:tc>
      </w:tr>
      <w:tr w:rsidR="00E0180F" w:rsidRPr="00E0180F" w14:paraId="10192C77"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5" w:type="dxa"/>
            <w:hideMark/>
          </w:tcPr>
          <w:p w14:paraId="183456DC"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Cost: </w:t>
            </w:r>
          </w:p>
          <w:p w14:paraId="2AF504AD"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$13.0m</w:t>
            </w:r>
          </w:p>
        </w:tc>
        <w:tc>
          <w:tcPr>
            <w:tcW w:w="1516" w:type="dxa"/>
            <w:hideMark/>
          </w:tcPr>
          <w:p w14:paraId="14C127A8"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Timing:</w:t>
            </w:r>
          </w:p>
          <w:p w14:paraId="511B2475"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2025-28</w:t>
            </w:r>
          </w:p>
        </w:tc>
        <w:tc>
          <w:tcPr>
            <w:tcW w:w="1724" w:type="dxa"/>
            <w:hideMark/>
          </w:tcPr>
          <w:p w14:paraId="195280D6"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Service Category:</w:t>
            </w:r>
          </w:p>
          <w:p w14:paraId="0D254D8A"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Water</w:t>
            </w:r>
          </w:p>
        </w:tc>
        <w:tc>
          <w:tcPr>
            <w:tcW w:w="2087" w:type="dxa"/>
            <w:hideMark/>
          </w:tcPr>
          <w:p w14:paraId="6B1C58A8"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Cost Driver Category:</w:t>
            </w:r>
          </w:p>
          <w:p w14:paraId="398227B5"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Growth</w:t>
            </w:r>
          </w:p>
        </w:tc>
        <w:tc>
          <w:tcPr>
            <w:tcW w:w="1798" w:type="dxa"/>
            <w:hideMark/>
          </w:tcPr>
          <w:p w14:paraId="513A1C33"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Asset Category:</w:t>
            </w:r>
          </w:p>
          <w:p w14:paraId="3D58BB60"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Pipelines/network</w:t>
            </w:r>
          </w:p>
        </w:tc>
      </w:tr>
      <w:tr w:rsidR="00E0180F" w:rsidRPr="00E0180F" w14:paraId="0DA23035"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30CB9BDC"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Description: </w:t>
            </w:r>
            <w:r w:rsidRPr="00E0180F">
              <w:rPr>
                <w:rFonts w:eastAsia="Calibri" w:cs="Arial"/>
                <w:color w:val="000000" w:themeColor="text1"/>
                <w:kern w:val="24"/>
                <w:szCs w:val="19"/>
                <w:lang w:eastAsia="en-AU"/>
              </w:rPr>
              <w:t>Major water main augmentation</w:t>
            </w:r>
          </w:p>
        </w:tc>
        <w:tc>
          <w:tcPr>
            <w:tcW w:w="3885" w:type="dxa"/>
            <w:gridSpan w:val="2"/>
            <w:vMerge w:val="restart"/>
            <w:hideMark/>
          </w:tcPr>
          <w:p w14:paraId="0E271D78" w14:textId="77777777" w:rsidR="00E0180F" w:rsidRPr="00E0180F" w:rsidRDefault="00E0180F" w:rsidP="00E0180F">
            <w:pPr>
              <w:jc w:val="center"/>
              <w:rPr>
                <w:rFonts w:cs="Arial"/>
                <w:szCs w:val="36"/>
                <w:lang w:eastAsia="en-AU"/>
              </w:rPr>
            </w:pPr>
            <w:r w:rsidRPr="00E0180F">
              <w:rPr>
                <w:rFonts w:eastAsia="Calibri" w:cs="Arial"/>
                <w:b/>
                <w:bCs/>
                <w:noProof/>
                <w:color w:val="000000" w:themeColor="text1"/>
                <w:kern w:val="24"/>
                <w:szCs w:val="16"/>
                <w:lang w:eastAsia="en-AU"/>
              </w:rPr>
              <w:drawing>
                <wp:inline distT="0" distB="0" distL="0" distR="0" wp14:anchorId="21106C33" wp14:editId="3B2AF36A">
                  <wp:extent cx="2299613" cy="1416050"/>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313430" cy="1424558"/>
                          </a:xfrm>
                          <a:prstGeom prst="rect">
                            <a:avLst/>
                          </a:prstGeom>
                          <a:noFill/>
                        </pic:spPr>
                      </pic:pic>
                    </a:graphicData>
                  </a:graphic>
                </wp:inline>
              </w:drawing>
            </w:r>
          </w:p>
        </w:tc>
      </w:tr>
      <w:tr w:rsidR="00E0180F" w:rsidRPr="00E0180F" w14:paraId="0AAF7EAA"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222009CB"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Outcome: </w:t>
            </w:r>
            <w:r w:rsidRPr="00E0180F">
              <w:rPr>
                <w:rFonts w:eastAsia="Calibri" w:cs="Arial"/>
                <w:bCs/>
                <w:color w:val="000000" w:themeColor="text1"/>
                <w:kern w:val="24"/>
                <w:szCs w:val="19"/>
                <w:lang w:eastAsia="en-AU"/>
              </w:rPr>
              <w:t>A r</w:t>
            </w:r>
            <w:r w:rsidRPr="00E0180F">
              <w:rPr>
                <w:rFonts w:eastAsia="Calibri" w:cs="Arial"/>
                <w:color w:val="000000" w:themeColor="text1"/>
                <w:kern w:val="24"/>
                <w:szCs w:val="19"/>
                <w:lang w:eastAsia="en-AU"/>
              </w:rPr>
              <w:t>eliable and sustainable water system</w:t>
            </w:r>
          </w:p>
        </w:tc>
        <w:tc>
          <w:tcPr>
            <w:tcW w:w="3885" w:type="dxa"/>
            <w:gridSpan w:val="2"/>
            <w:vMerge/>
            <w:hideMark/>
          </w:tcPr>
          <w:p w14:paraId="42246E7D" w14:textId="77777777" w:rsidR="00E0180F" w:rsidRPr="00E0180F" w:rsidRDefault="00E0180F" w:rsidP="00E0180F">
            <w:pPr>
              <w:rPr>
                <w:rFonts w:cs="Arial"/>
                <w:szCs w:val="36"/>
                <w:lang w:eastAsia="en-AU"/>
              </w:rPr>
            </w:pPr>
          </w:p>
        </w:tc>
      </w:tr>
      <w:tr w:rsidR="00E0180F" w:rsidRPr="00E0180F" w14:paraId="4C1051C9"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099AFDA7"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Risk/Opportunity Assessment: </w:t>
            </w:r>
            <w:r w:rsidRPr="00E0180F">
              <w:rPr>
                <w:rFonts w:eastAsia="Calibri" w:cs="Arial"/>
                <w:color w:val="000000" w:themeColor="text1"/>
                <w:kern w:val="24"/>
                <w:szCs w:val="19"/>
                <w:lang w:eastAsia="en-AU"/>
              </w:rPr>
              <w:t>Risk reduction from High to Low</w:t>
            </w:r>
          </w:p>
        </w:tc>
        <w:tc>
          <w:tcPr>
            <w:tcW w:w="3885" w:type="dxa"/>
            <w:gridSpan w:val="2"/>
            <w:vMerge/>
            <w:hideMark/>
          </w:tcPr>
          <w:p w14:paraId="1A01A47F" w14:textId="77777777" w:rsidR="00E0180F" w:rsidRPr="00E0180F" w:rsidRDefault="00E0180F" w:rsidP="00E0180F">
            <w:pPr>
              <w:rPr>
                <w:rFonts w:cs="Arial"/>
                <w:szCs w:val="36"/>
                <w:lang w:eastAsia="en-AU"/>
              </w:rPr>
            </w:pPr>
          </w:p>
        </w:tc>
      </w:tr>
      <w:tr w:rsidR="00E0180F" w:rsidRPr="00E0180F" w14:paraId="6ABD878B"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291E67F5"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Background: </w:t>
            </w:r>
            <w:r w:rsidRPr="00E0180F">
              <w:rPr>
                <w:rFonts w:eastAsia="Calibri" w:cs="Arial"/>
                <w:color w:val="000000" w:themeColor="text1"/>
                <w:kern w:val="24"/>
                <w:szCs w:val="19"/>
                <w:lang w:eastAsia="en-AU"/>
              </w:rPr>
              <w:t xml:space="preserve">Major growth on the northern and western fringe of Ballarat is reducing </w:t>
            </w:r>
            <w:r w:rsidR="007E7003">
              <w:rPr>
                <w:rFonts w:eastAsia="Calibri" w:cs="Arial"/>
                <w:color w:val="000000" w:themeColor="text1"/>
                <w:kern w:val="24"/>
                <w:szCs w:val="19"/>
                <w:lang w:eastAsia="en-AU"/>
              </w:rPr>
              <w:t xml:space="preserve">system </w:t>
            </w:r>
            <w:r w:rsidRPr="00E0180F">
              <w:rPr>
                <w:rFonts w:eastAsia="Calibri" w:cs="Arial"/>
                <w:color w:val="000000" w:themeColor="text1"/>
                <w:kern w:val="24"/>
                <w:szCs w:val="19"/>
                <w:lang w:eastAsia="en-AU"/>
              </w:rPr>
              <w:t>capacity. Augmentation is required along the northern extremities of the Ballarat water network.</w:t>
            </w:r>
          </w:p>
        </w:tc>
        <w:tc>
          <w:tcPr>
            <w:tcW w:w="3885" w:type="dxa"/>
            <w:gridSpan w:val="2"/>
            <w:vMerge/>
            <w:hideMark/>
          </w:tcPr>
          <w:p w14:paraId="0E86F6FA" w14:textId="77777777" w:rsidR="00E0180F" w:rsidRPr="00E0180F" w:rsidRDefault="00E0180F" w:rsidP="00E0180F">
            <w:pPr>
              <w:rPr>
                <w:rFonts w:cs="Arial"/>
                <w:szCs w:val="36"/>
                <w:lang w:eastAsia="en-AU"/>
              </w:rPr>
            </w:pPr>
          </w:p>
        </w:tc>
      </w:tr>
      <w:tr w:rsidR="00E0180F" w:rsidRPr="00E0180F" w14:paraId="4405230F" w14:textId="77777777" w:rsidTr="007D1E03">
        <w:trPr>
          <w:cnfStyle w:val="000000010000" w:firstRow="0" w:lastRow="0" w:firstColumn="0" w:lastColumn="0" w:oddVBand="0" w:evenVBand="0" w:oddHBand="0" w:evenHBand="1" w:firstRowFirstColumn="0" w:firstRowLastColumn="0" w:lastRowFirstColumn="0" w:lastRowLastColumn="0"/>
          <w:trHeight w:val="307"/>
        </w:trPr>
        <w:tc>
          <w:tcPr>
            <w:tcW w:w="4815" w:type="dxa"/>
            <w:gridSpan w:val="3"/>
            <w:hideMark/>
          </w:tcPr>
          <w:p w14:paraId="0405DE94"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Scope: </w:t>
            </w:r>
            <w:r w:rsidRPr="00E0180F">
              <w:rPr>
                <w:rFonts w:eastAsia="Calibri" w:cs="Arial"/>
                <w:color w:val="000000" w:themeColor="text1"/>
                <w:kern w:val="24"/>
                <w:szCs w:val="19"/>
                <w:lang w:eastAsia="en-AU"/>
              </w:rPr>
              <w:t xml:space="preserve">Deliver major water supply augmentations across northern Ballarat to maintain service standards for existing customers in the Ballarat West urban growth area and to service new connections in the Northern Growth Area. </w:t>
            </w:r>
          </w:p>
        </w:tc>
        <w:tc>
          <w:tcPr>
            <w:tcW w:w="3885" w:type="dxa"/>
            <w:gridSpan w:val="2"/>
            <w:vMerge/>
            <w:hideMark/>
          </w:tcPr>
          <w:p w14:paraId="703889A3" w14:textId="77777777" w:rsidR="00E0180F" w:rsidRPr="00E0180F" w:rsidRDefault="00E0180F" w:rsidP="00E0180F">
            <w:pPr>
              <w:rPr>
                <w:rFonts w:cs="Arial"/>
                <w:szCs w:val="36"/>
                <w:lang w:eastAsia="en-AU"/>
              </w:rPr>
            </w:pPr>
          </w:p>
        </w:tc>
      </w:tr>
    </w:tbl>
    <w:p w14:paraId="141EBF35" w14:textId="77777777" w:rsidR="00E0180F" w:rsidRPr="00E0180F" w:rsidRDefault="00E0180F" w:rsidP="00E0180F">
      <w:pPr>
        <w:rPr>
          <w:rFonts w:eastAsiaTheme="minorHAnsi" w:cs="Arial"/>
          <w:sz w:val="22"/>
          <w:szCs w:val="22"/>
        </w:rPr>
      </w:pPr>
    </w:p>
    <w:p w14:paraId="7A9A160A" w14:textId="77777777" w:rsidR="00E0180F" w:rsidRPr="00E0180F" w:rsidRDefault="00E0180F" w:rsidP="00E0180F">
      <w:pPr>
        <w:rPr>
          <w:rFonts w:eastAsiaTheme="minorHAnsi" w:cs="Arial"/>
          <w:sz w:val="22"/>
          <w:szCs w:val="22"/>
        </w:rPr>
      </w:pPr>
    </w:p>
    <w:p w14:paraId="044C69E8" w14:textId="77777777"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8</w:t>
      </w:r>
      <w:r w:rsidRPr="00E0180F">
        <w:rPr>
          <w:rFonts w:eastAsiaTheme="minorHAnsi" w:cs="Arial"/>
          <w:b/>
        </w:rPr>
        <w:tab/>
        <w:t>Major Project 6 – Ballarat Sewer Build - Ballarat South Outfall Project</w:t>
      </w:r>
    </w:p>
    <w:tbl>
      <w:tblPr>
        <w:tblStyle w:val="TableGrid82"/>
        <w:tblW w:w="8700" w:type="dxa"/>
        <w:tblLook w:val="04A0" w:firstRow="1" w:lastRow="0" w:firstColumn="1" w:lastColumn="0" w:noHBand="0" w:noVBand="1"/>
      </w:tblPr>
      <w:tblGrid>
        <w:gridCol w:w="1576"/>
        <w:gridCol w:w="1517"/>
        <w:gridCol w:w="1722"/>
        <w:gridCol w:w="2089"/>
        <w:gridCol w:w="1796"/>
      </w:tblGrid>
      <w:tr w:rsidR="00E0180F" w:rsidRPr="00E0180F" w14:paraId="6E57F4BC"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0287AEE5" w14:textId="77777777" w:rsidR="00E0180F" w:rsidRPr="00E0180F" w:rsidRDefault="00E0180F" w:rsidP="00E0180F">
            <w:pPr>
              <w:spacing w:line="276" w:lineRule="auto"/>
              <w:rPr>
                <w:rFonts w:cs="Arial"/>
                <w:b w:val="0"/>
                <w:bCs/>
                <w:color w:val="FFFFFF" w:themeColor="background1"/>
                <w:kern w:val="24"/>
                <w:szCs w:val="19"/>
                <w:lang w:eastAsia="en-AU"/>
              </w:rPr>
            </w:pPr>
            <w:r w:rsidRPr="00E0180F">
              <w:rPr>
                <w:rFonts w:cs="Arial"/>
                <w:bCs/>
                <w:color w:val="FFFFFF" w:themeColor="background1"/>
                <w:kern w:val="24"/>
                <w:szCs w:val="19"/>
                <w:lang w:eastAsia="en-AU"/>
              </w:rPr>
              <w:t>Project:</w:t>
            </w:r>
            <w:r w:rsidRPr="00E0180F">
              <w:rPr>
                <w:rFonts w:eastAsiaTheme="minorHAnsi" w:cs="Arial"/>
                <w:color w:val="auto"/>
                <w:lang w:val="en-AU"/>
              </w:rPr>
              <w:t xml:space="preserve"> </w:t>
            </w:r>
            <w:r w:rsidRPr="00E0180F">
              <w:rPr>
                <w:rFonts w:cs="Arial"/>
                <w:bCs/>
                <w:color w:val="FFFFFF" w:themeColor="background1"/>
                <w:kern w:val="24"/>
                <w:szCs w:val="19"/>
                <w:lang w:val="en-AU" w:eastAsia="en-AU"/>
              </w:rPr>
              <w:t>Ballarat Sewer Build - Ballarat South Outfall Project</w:t>
            </w:r>
            <w:r w:rsidRPr="00E0180F">
              <w:rPr>
                <w:rFonts w:cs="Arial"/>
                <w:bCs/>
                <w:color w:val="FFFFFF" w:themeColor="background1"/>
                <w:kern w:val="24"/>
                <w:szCs w:val="19"/>
                <w:lang w:eastAsia="en-AU"/>
              </w:rPr>
              <w:t xml:space="preserve"> </w:t>
            </w:r>
          </w:p>
          <w:p w14:paraId="2A4D30DA" w14:textId="77777777" w:rsidR="00E0180F" w:rsidRPr="00E0180F" w:rsidRDefault="00E0180F" w:rsidP="00E0180F">
            <w:pPr>
              <w:spacing w:line="276" w:lineRule="auto"/>
              <w:rPr>
                <w:rFonts w:cs="Arial"/>
                <w:szCs w:val="19"/>
                <w:lang w:eastAsia="en-AU"/>
              </w:rPr>
            </w:pPr>
          </w:p>
        </w:tc>
      </w:tr>
      <w:tr w:rsidR="00E0180F" w:rsidRPr="00E0180F" w14:paraId="23515C7D"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3F54C376"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Cost: </w:t>
            </w:r>
          </w:p>
          <w:p w14:paraId="31DB66C0"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$12.1m</w:t>
            </w:r>
          </w:p>
        </w:tc>
        <w:tc>
          <w:tcPr>
            <w:tcW w:w="1517" w:type="dxa"/>
            <w:hideMark/>
          </w:tcPr>
          <w:p w14:paraId="4901A845"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Timing:</w:t>
            </w:r>
          </w:p>
          <w:p w14:paraId="5FA134B5"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Now - 2025</w:t>
            </w:r>
          </w:p>
        </w:tc>
        <w:tc>
          <w:tcPr>
            <w:tcW w:w="1722" w:type="dxa"/>
            <w:hideMark/>
          </w:tcPr>
          <w:p w14:paraId="466FF532"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Service Category:</w:t>
            </w:r>
          </w:p>
          <w:p w14:paraId="501E5927"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Sewer</w:t>
            </w:r>
          </w:p>
        </w:tc>
        <w:tc>
          <w:tcPr>
            <w:tcW w:w="2089" w:type="dxa"/>
            <w:hideMark/>
          </w:tcPr>
          <w:p w14:paraId="374F0CC7"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Cost Driver Category:</w:t>
            </w:r>
          </w:p>
          <w:p w14:paraId="6EA9FF70"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Growth</w:t>
            </w:r>
          </w:p>
        </w:tc>
        <w:tc>
          <w:tcPr>
            <w:tcW w:w="1796" w:type="dxa"/>
            <w:hideMark/>
          </w:tcPr>
          <w:p w14:paraId="0AB96107"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Asset Category:</w:t>
            </w:r>
          </w:p>
          <w:p w14:paraId="04CC0E68" w14:textId="77777777" w:rsidR="00E0180F" w:rsidRPr="00E0180F" w:rsidRDefault="00E0180F" w:rsidP="00E0180F">
            <w:pPr>
              <w:spacing w:line="276" w:lineRule="auto"/>
              <w:rPr>
                <w:rFonts w:cs="Arial"/>
                <w:szCs w:val="19"/>
                <w:lang w:eastAsia="en-AU"/>
              </w:rPr>
            </w:pPr>
            <w:r w:rsidRPr="00E0180F">
              <w:rPr>
                <w:rFonts w:eastAsia="Calibri" w:cs="Arial"/>
                <w:color w:val="000000" w:themeColor="text1"/>
                <w:kern w:val="24"/>
                <w:szCs w:val="19"/>
                <w:lang w:eastAsia="en-AU"/>
              </w:rPr>
              <w:t>Pipelines/network</w:t>
            </w:r>
          </w:p>
        </w:tc>
      </w:tr>
      <w:tr w:rsidR="00E0180F" w:rsidRPr="00E0180F" w14:paraId="3A8E1063"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0355DD70"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Description: </w:t>
            </w:r>
            <w:r w:rsidRPr="00E0180F">
              <w:rPr>
                <w:rFonts w:eastAsia="Calibri" w:cs="Arial"/>
                <w:color w:val="000000" w:themeColor="text1"/>
                <w:kern w:val="24"/>
                <w:szCs w:val="19"/>
                <w:lang w:eastAsia="en-AU"/>
              </w:rPr>
              <w:t>Major sewer augmentation</w:t>
            </w:r>
          </w:p>
        </w:tc>
        <w:tc>
          <w:tcPr>
            <w:tcW w:w="3885" w:type="dxa"/>
            <w:gridSpan w:val="2"/>
            <w:vMerge w:val="restart"/>
            <w:hideMark/>
          </w:tcPr>
          <w:p w14:paraId="101CC3BE" w14:textId="77777777" w:rsidR="00E0180F" w:rsidRPr="00E0180F" w:rsidRDefault="00E0180F" w:rsidP="00E0180F">
            <w:pPr>
              <w:spacing w:line="276" w:lineRule="auto"/>
              <w:jc w:val="center"/>
              <w:rPr>
                <w:rFonts w:cs="Arial"/>
                <w:szCs w:val="19"/>
                <w:lang w:eastAsia="en-AU"/>
              </w:rPr>
            </w:pPr>
            <w:r w:rsidRPr="00E0180F">
              <w:rPr>
                <w:rFonts w:eastAsia="Calibri" w:cs="Arial"/>
                <w:noProof/>
                <w:color w:val="000000" w:themeColor="text1"/>
                <w:kern w:val="24"/>
                <w:szCs w:val="19"/>
                <w:lang w:eastAsia="en-AU"/>
              </w:rPr>
              <w:drawing>
                <wp:inline distT="0" distB="0" distL="0" distR="0" wp14:anchorId="23B3D2E9" wp14:editId="79C90CA2">
                  <wp:extent cx="2329917" cy="13335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349910" cy="1344943"/>
                          </a:xfrm>
                          <a:prstGeom prst="rect">
                            <a:avLst/>
                          </a:prstGeom>
                          <a:noFill/>
                        </pic:spPr>
                      </pic:pic>
                    </a:graphicData>
                  </a:graphic>
                </wp:inline>
              </w:drawing>
            </w:r>
          </w:p>
        </w:tc>
      </w:tr>
      <w:tr w:rsidR="00E0180F" w:rsidRPr="00E0180F" w14:paraId="0775300E"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771780ED"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Outcome: </w:t>
            </w:r>
            <w:r w:rsidRPr="00E0180F">
              <w:rPr>
                <w:rFonts w:eastAsia="Calibri" w:cs="Arial"/>
                <w:color w:val="000000" w:themeColor="text1"/>
                <w:kern w:val="24"/>
                <w:szCs w:val="19"/>
                <w:lang w:eastAsia="en-AU"/>
              </w:rPr>
              <w:t>A reliable and sustainable sewer system</w:t>
            </w:r>
          </w:p>
        </w:tc>
        <w:tc>
          <w:tcPr>
            <w:tcW w:w="3885" w:type="dxa"/>
            <w:gridSpan w:val="2"/>
            <w:vMerge/>
            <w:hideMark/>
          </w:tcPr>
          <w:p w14:paraId="5BB9F191" w14:textId="77777777" w:rsidR="00E0180F" w:rsidRPr="00E0180F" w:rsidRDefault="00E0180F" w:rsidP="00E0180F">
            <w:pPr>
              <w:spacing w:line="276" w:lineRule="auto"/>
              <w:rPr>
                <w:rFonts w:cs="Arial"/>
                <w:szCs w:val="19"/>
                <w:lang w:eastAsia="en-AU"/>
              </w:rPr>
            </w:pPr>
          </w:p>
        </w:tc>
      </w:tr>
      <w:tr w:rsidR="00E0180F" w:rsidRPr="00E0180F" w14:paraId="4D46CA84"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35C13D89"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Risk/Opportunity Assessment: </w:t>
            </w:r>
            <w:r w:rsidRPr="00E0180F">
              <w:rPr>
                <w:rFonts w:eastAsia="Calibri" w:cs="Arial"/>
                <w:bCs/>
                <w:color w:val="000000" w:themeColor="text1"/>
                <w:kern w:val="24"/>
                <w:szCs w:val="19"/>
                <w:lang w:eastAsia="en-AU"/>
              </w:rPr>
              <w:t>Risk reduction from Significant to Low</w:t>
            </w:r>
          </w:p>
        </w:tc>
        <w:tc>
          <w:tcPr>
            <w:tcW w:w="3885" w:type="dxa"/>
            <w:gridSpan w:val="2"/>
            <w:vMerge/>
            <w:hideMark/>
          </w:tcPr>
          <w:p w14:paraId="5162904D" w14:textId="77777777" w:rsidR="00E0180F" w:rsidRPr="00E0180F" w:rsidRDefault="00E0180F" w:rsidP="00E0180F">
            <w:pPr>
              <w:spacing w:line="276" w:lineRule="auto"/>
              <w:rPr>
                <w:rFonts w:cs="Arial"/>
                <w:szCs w:val="19"/>
                <w:lang w:eastAsia="en-AU"/>
              </w:rPr>
            </w:pPr>
          </w:p>
        </w:tc>
      </w:tr>
      <w:tr w:rsidR="00E0180F" w:rsidRPr="00E0180F" w14:paraId="70CC2C19"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2FD3FD0D"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Background: </w:t>
            </w:r>
            <w:r w:rsidRPr="00E0180F">
              <w:rPr>
                <w:rFonts w:eastAsia="Calibri" w:cs="Arial"/>
                <w:bCs/>
                <w:color w:val="000000" w:themeColor="text1"/>
                <w:kern w:val="24"/>
                <w:szCs w:val="19"/>
                <w:lang w:eastAsia="en-AU"/>
              </w:rPr>
              <w:t xml:space="preserve">Trunk sewer main capacity along the outfall main that leads to the Ballarat South Wastewater Treatment Plant has reached capacity due to ongoing growth across Ballarat. </w:t>
            </w:r>
          </w:p>
        </w:tc>
        <w:tc>
          <w:tcPr>
            <w:tcW w:w="3885" w:type="dxa"/>
            <w:gridSpan w:val="2"/>
            <w:vMerge/>
            <w:hideMark/>
          </w:tcPr>
          <w:p w14:paraId="729FA00E" w14:textId="77777777" w:rsidR="00E0180F" w:rsidRPr="00E0180F" w:rsidRDefault="00E0180F" w:rsidP="00E0180F">
            <w:pPr>
              <w:spacing w:line="276" w:lineRule="auto"/>
              <w:rPr>
                <w:rFonts w:cs="Arial"/>
                <w:szCs w:val="19"/>
                <w:lang w:eastAsia="en-AU"/>
              </w:rPr>
            </w:pPr>
          </w:p>
        </w:tc>
      </w:tr>
      <w:tr w:rsidR="00E0180F" w:rsidRPr="00E0180F" w14:paraId="70BC501E"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63C4B464" w14:textId="77777777" w:rsidR="00E0180F" w:rsidRPr="00E0180F" w:rsidRDefault="00E0180F" w:rsidP="00E0180F">
            <w:pPr>
              <w:spacing w:line="276" w:lineRule="auto"/>
              <w:rPr>
                <w:rFonts w:cs="Arial"/>
                <w:szCs w:val="19"/>
                <w:lang w:eastAsia="en-AU"/>
              </w:rPr>
            </w:pPr>
            <w:r w:rsidRPr="00E0180F">
              <w:rPr>
                <w:rFonts w:eastAsia="Calibri" w:cs="Arial"/>
                <w:b/>
                <w:bCs/>
                <w:color w:val="000000" w:themeColor="text1"/>
                <w:kern w:val="24"/>
                <w:szCs w:val="19"/>
                <w:lang w:eastAsia="en-AU"/>
              </w:rPr>
              <w:t xml:space="preserve">Scope: </w:t>
            </w:r>
            <w:r w:rsidRPr="00E0180F">
              <w:rPr>
                <w:rFonts w:eastAsia="Calibri" w:cs="Arial"/>
                <w:bCs/>
                <w:color w:val="000000" w:themeColor="text1"/>
                <w:kern w:val="24"/>
                <w:szCs w:val="19"/>
                <w:lang w:eastAsia="en-AU"/>
              </w:rPr>
              <w:t>Complete construction of</w:t>
            </w:r>
            <w:r w:rsidRPr="00E0180F">
              <w:rPr>
                <w:rFonts w:eastAsia="Calibri" w:cs="Arial"/>
                <w:color w:val="000000" w:themeColor="text1"/>
                <w:kern w:val="24"/>
                <w:szCs w:val="19"/>
                <w:lang w:eastAsia="en-AU"/>
              </w:rPr>
              <w:t xml:space="preserve"> major sewer infrastructure duplication from the Ballarat central business district in a southerly direction towards the Ballarat South Wastewater Treatment Plant. </w:t>
            </w:r>
          </w:p>
        </w:tc>
        <w:tc>
          <w:tcPr>
            <w:tcW w:w="3885" w:type="dxa"/>
            <w:gridSpan w:val="2"/>
            <w:vMerge/>
            <w:hideMark/>
          </w:tcPr>
          <w:p w14:paraId="0C493D2B" w14:textId="77777777" w:rsidR="00E0180F" w:rsidRPr="00E0180F" w:rsidRDefault="00E0180F" w:rsidP="00E0180F">
            <w:pPr>
              <w:spacing w:line="276" w:lineRule="auto"/>
              <w:rPr>
                <w:rFonts w:cs="Arial"/>
                <w:szCs w:val="19"/>
                <w:lang w:eastAsia="en-AU"/>
              </w:rPr>
            </w:pPr>
          </w:p>
        </w:tc>
      </w:tr>
    </w:tbl>
    <w:p w14:paraId="035A8344" w14:textId="77777777" w:rsidR="00E0180F" w:rsidRPr="00E0180F" w:rsidRDefault="00E0180F" w:rsidP="00E0180F">
      <w:pPr>
        <w:rPr>
          <w:rFonts w:eastAsiaTheme="minorHAnsi" w:cs="Arial"/>
          <w:sz w:val="22"/>
          <w:szCs w:val="22"/>
        </w:rPr>
      </w:pPr>
    </w:p>
    <w:p w14:paraId="426A7EA0" w14:textId="77777777" w:rsidR="00E0180F" w:rsidRPr="00E0180F" w:rsidRDefault="00E0180F" w:rsidP="00E0180F">
      <w:pPr>
        <w:rPr>
          <w:rFonts w:eastAsiaTheme="minorHAnsi" w:cs="Arial"/>
          <w:sz w:val="22"/>
          <w:szCs w:val="22"/>
        </w:rPr>
      </w:pPr>
    </w:p>
    <w:p w14:paraId="0A889F70" w14:textId="77777777" w:rsidR="00E0180F" w:rsidRPr="00E0180F" w:rsidRDefault="00E0180F" w:rsidP="00E0180F">
      <w:pPr>
        <w:spacing w:after="120"/>
        <w:rPr>
          <w:rFonts w:eastAsiaTheme="minorHAnsi" w:cs="Arial"/>
        </w:rPr>
      </w:pPr>
    </w:p>
    <w:p w14:paraId="365940F6" w14:textId="77777777" w:rsidR="00E0180F" w:rsidRPr="00E0180F" w:rsidRDefault="00E0180F" w:rsidP="00E0180F">
      <w:pPr>
        <w:spacing w:after="120"/>
        <w:rPr>
          <w:rFonts w:eastAsiaTheme="minorHAnsi" w:cs="Arial"/>
        </w:rPr>
      </w:pPr>
    </w:p>
    <w:p w14:paraId="191DFCD4" w14:textId="77777777" w:rsidR="00E0180F" w:rsidRPr="00E0180F" w:rsidRDefault="00E0180F" w:rsidP="00E0180F">
      <w:pPr>
        <w:spacing w:after="120"/>
        <w:rPr>
          <w:rFonts w:eastAsiaTheme="minorHAnsi" w:cs="Arial"/>
          <w:b/>
        </w:rPr>
      </w:pPr>
      <w:r w:rsidRPr="00E0180F">
        <w:rPr>
          <w:rFonts w:eastAsiaTheme="minorHAnsi" w:cs="Arial"/>
        </w:rPr>
        <w:t>Table 15.</w:t>
      </w:r>
      <w:r w:rsidR="00791CA3">
        <w:rPr>
          <w:rFonts w:eastAsiaTheme="minorHAnsi" w:cs="Arial"/>
        </w:rPr>
        <w:t>9</w:t>
      </w:r>
      <w:r w:rsidRPr="00E0180F">
        <w:rPr>
          <w:rFonts w:eastAsiaTheme="minorHAnsi" w:cs="Arial"/>
        </w:rPr>
        <w:tab/>
      </w:r>
      <w:r w:rsidRPr="00E0180F">
        <w:rPr>
          <w:rFonts w:eastAsiaTheme="minorHAnsi" w:cs="Arial"/>
          <w:b/>
        </w:rPr>
        <w:t xml:space="preserve">Major Project 7 – </w:t>
      </w:r>
      <w:r w:rsidR="00582D12" w:rsidRPr="00582D12">
        <w:rPr>
          <w:rFonts w:eastAsiaTheme="minorHAnsi" w:cs="Arial"/>
          <w:b/>
        </w:rPr>
        <w:t>Regional Recycled Water Scheme Upgrades</w:t>
      </w:r>
    </w:p>
    <w:tbl>
      <w:tblPr>
        <w:tblStyle w:val="TableGrid82"/>
        <w:tblW w:w="8700" w:type="dxa"/>
        <w:tblLook w:val="04A0" w:firstRow="1" w:lastRow="0" w:firstColumn="1" w:lastColumn="0" w:noHBand="0" w:noVBand="1"/>
      </w:tblPr>
      <w:tblGrid>
        <w:gridCol w:w="1576"/>
        <w:gridCol w:w="1517"/>
        <w:gridCol w:w="1722"/>
        <w:gridCol w:w="2089"/>
        <w:gridCol w:w="1796"/>
      </w:tblGrid>
      <w:tr w:rsidR="00E0180F" w:rsidRPr="00E0180F" w14:paraId="70EEF6D7"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2E79143A" w14:textId="77777777" w:rsidR="00E0180F" w:rsidRPr="00E0180F" w:rsidRDefault="00E0180F" w:rsidP="00E0180F">
            <w:pPr>
              <w:spacing w:line="276" w:lineRule="auto"/>
              <w:rPr>
                <w:rFonts w:cs="Arial"/>
                <w:bCs/>
                <w:color w:val="FFFFFF" w:themeColor="background1"/>
                <w:kern w:val="24"/>
                <w:szCs w:val="16"/>
                <w:lang w:val="en-AU" w:eastAsia="en-AU"/>
              </w:rPr>
            </w:pPr>
            <w:r w:rsidRPr="00E0180F">
              <w:rPr>
                <w:rFonts w:cs="Arial"/>
                <w:bCs/>
                <w:color w:val="FFFFFF" w:themeColor="background1"/>
                <w:kern w:val="24"/>
                <w:szCs w:val="16"/>
                <w:lang w:eastAsia="en-AU"/>
              </w:rPr>
              <w:t xml:space="preserve">Project: </w:t>
            </w:r>
            <w:r w:rsidRPr="00E0180F">
              <w:rPr>
                <w:rFonts w:cs="Arial"/>
                <w:bCs/>
                <w:color w:val="FFFFFF" w:themeColor="background1"/>
                <w:kern w:val="24"/>
                <w:szCs w:val="16"/>
                <w:lang w:val="en-AU" w:eastAsia="en-AU"/>
              </w:rPr>
              <w:t>Regional Irrigation Scheme Upgrade</w:t>
            </w:r>
          </w:p>
          <w:p w14:paraId="7609CC49" w14:textId="77777777" w:rsidR="00E0180F" w:rsidRPr="00E0180F" w:rsidRDefault="00E0180F" w:rsidP="00E0180F">
            <w:pPr>
              <w:spacing w:line="276" w:lineRule="auto"/>
              <w:rPr>
                <w:rFonts w:cs="Arial"/>
                <w:szCs w:val="36"/>
                <w:lang w:eastAsia="en-AU"/>
              </w:rPr>
            </w:pPr>
          </w:p>
        </w:tc>
      </w:tr>
      <w:tr w:rsidR="00E0180F" w:rsidRPr="00E0180F" w14:paraId="0C2539EF"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1A808CB8"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Cost: </w:t>
            </w:r>
          </w:p>
          <w:p w14:paraId="50A33700"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$9.5m</w:t>
            </w:r>
          </w:p>
        </w:tc>
        <w:tc>
          <w:tcPr>
            <w:tcW w:w="1517" w:type="dxa"/>
            <w:hideMark/>
          </w:tcPr>
          <w:p w14:paraId="2081D1C5"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Timing:</w:t>
            </w:r>
          </w:p>
          <w:p w14:paraId="2F593315"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2023-28</w:t>
            </w:r>
          </w:p>
        </w:tc>
        <w:tc>
          <w:tcPr>
            <w:tcW w:w="1722" w:type="dxa"/>
            <w:hideMark/>
          </w:tcPr>
          <w:p w14:paraId="0C096F2B"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Service Category:</w:t>
            </w:r>
          </w:p>
          <w:p w14:paraId="60FA837C"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Recycled Water</w:t>
            </w:r>
          </w:p>
        </w:tc>
        <w:tc>
          <w:tcPr>
            <w:tcW w:w="2089" w:type="dxa"/>
            <w:hideMark/>
          </w:tcPr>
          <w:p w14:paraId="0593151A"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Cost Driver Category:</w:t>
            </w:r>
          </w:p>
          <w:p w14:paraId="769D2CE1"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Growth</w:t>
            </w:r>
          </w:p>
        </w:tc>
        <w:tc>
          <w:tcPr>
            <w:tcW w:w="1796" w:type="dxa"/>
            <w:hideMark/>
          </w:tcPr>
          <w:p w14:paraId="06CFBAEA"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Asset Category:</w:t>
            </w:r>
          </w:p>
          <w:p w14:paraId="6A424A31"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Treatment</w:t>
            </w:r>
          </w:p>
        </w:tc>
      </w:tr>
      <w:tr w:rsidR="00E0180F" w:rsidRPr="00E0180F" w14:paraId="7FBED56A"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0B2C2A2B"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Description: </w:t>
            </w:r>
            <w:r w:rsidRPr="00E0180F">
              <w:rPr>
                <w:rFonts w:eastAsia="Calibri" w:cs="Arial"/>
                <w:bCs/>
                <w:color w:val="000000" w:themeColor="text1"/>
                <w:kern w:val="24"/>
                <w:sz w:val="19"/>
                <w:szCs w:val="19"/>
                <w:lang w:eastAsia="en-AU"/>
              </w:rPr>
              <w:t>Major irrigation capacity upgrades</w:t>
            </w:r>
          </w:p>
        </w:tc>
        <w:tc>
          <w:tcPr>
            <w:tcW w:w="3885" w:type="dxa"/>
            <w:gridSpan w:val="2"/>
            <w:vMerge w:val="restart"/>
            <w:hideMark/>
          </w:tcPr>
          <w:p w14:paraId="385A6AC5" w14:textId="77777777" w:rsidR="00E0180F" w:rsidRPr="00E0180F" w:rsidRDefault="00E0180F" w:rsidP="00E0180F">
            <w:pPr>
              <w:spacing w:line="276" w:lineRule="auto"/>
              <w:jc w:val="center"/>
              <w:rPr>
                <w:rFonts w:cs="Arial"/>
                <w:sz w:val="19"/>
                <w:szCs w:val="19"/>
                <w:lang w:eastAsia="en-AU"/>
              </w:rPr>
            </w:pPr>
            <w:r w:rsidRPr="00E0180F">
              <w:rPr>
                <w:rFonts w:eastAsia="Calibri" w:cs="Arial"/>
                <w:noProof/>
                <w:color w:val="000000" w:themeColor="text1"/>
                <w:kern w:val="24"/>
                <w:sz w:val="19"/>
                <w:szCs w:val="19"/>
                <w:lang w:eastAsia="en-AU"/>
              </w:rPr>
              <w:drawing>
                <wp:inline distT="0" distB="0" distL="0" distR="0" wp14:anchorId="09CE881A" wp14:editId="30F6AEF8">
                  <wp:extent cx="2329180" cy="13779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29180" cy="1377950"/>
                          </a:xfrm>
                          <a:prstGeom prst="rect">
                            <a:avLst/>
                          </a:prstGeom>
                          <a:noFill/>
                        </pic:spPr>
                      </pic:pic>
                    </a:graphicData>
                  </a:graphic>
                </wp:inline>
              </w:drawing>
            </w:r>
          </w:p>
        </w:tc>
      </w:tr>
      <w:tr w:rsidR="00E0180F" w:rsidRPr="00E0180F" w14:paraId="0E0C81EF"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570E3925"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Outcome: </w:t>
            </w:r>
            <w:r w:rsidRPr="00E0180F">
              <w:rPr>
                <w:rFonts w:eastAsia="Calibri" w:cs="Arial"/>
                <w:bCs/>
                <w:color w:val="000000" w:themeColor="text1"/>
                <w:kern w:val="24"/>
                <w:sz w:val="19"/>
                <w:szCs w:val="19"/>
                <w:lang w:eastAsia="en-AU"/>
              </w:rPr>
              <w:t>Reliable and sustainable sewer treatment systems</w:t>
            </w:r>
          </w:p>
        </w:tc>
        <w:tc>
          <w:tcPr>
            <w:tcW w:w="3885" w:type="dxa"/>
            <w:gridSpan w:val="2"/>
            <w:vMerge/>
            <w:hideMark/>
          </w:tcPr>
          <w:p w14:paraId="57B3212C" w14:textId="77777777" w:rsidR="00E0180F" w:rsidRPr="00E0180F" w:rsidRDefault="00E0180F" w:rsidP="00E0180F">
            <w:pPr>
              <w:spacing w:line="276" w:lineRule="auto"/>
              <w:rPr>
                <w:rFonts w:cs="Arial"/>
                <w:sz w:val="19"/>
                <w:szCs w:val="19"/>
                <w:lang w:eastAsia="en-AU"/>
              </w:rPr>
            </w:pPr>
          </w:p>
        </w:tc>
      </w:tr>
      <w:tr w:rsidR="00E0180F" w:rsidRPr="00E0180F" w14:paraId="57ED216D"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10E16559"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Risk/Opportunity Assessment: </w:t>
            </w:r>
            <w:r w:rsidRPr="00E0180F">
              <w:rPr>
                <w:rFonts w:eastAsia="Calibri" w:cs="Arial"/>
                <w:color w:val="000000" w:themeColor="text1"/>
                <w:kern w:val="24"/>
                <w:sz w:val="19"/>
                <w:szCs w:val="19"/>
                <w:lang w:eastAsia="en-AU"/>
              </w:rPr>
              <w:t>Risk reduction from Significant to Low</w:t>
            </w:r>
          </w:p>
        </w:tc>
        <w:tc>
          <w:tcPr>
            <w:tcW w:w="3885" w:type="dxa"/>
            <w:gridSpan w:val="2"/>
            <w:vMerge/>
            <w:hideMark/>
          </w:tcPr>
          <w:p w14:paraId="31F9D1A9" w14:textId="77777777" w:rsidR="00E0180F" w:rsidRPr="00E0180F" w:rsidRDefault="00E0180F" w:rsidP="00E0180F">
            <w:pPr>
              <w:spacing w:line="276" w:lineRule="auto"/>
              <w:rPr>
                <w:rFonts w:cs="Arial"/>
                <w:sz w:val="19"/>
                <w:szCs w:val="19"/>
                <w:lang w:eastAsia="en-AU"/>
              </w:rPr>
            </w:pPr>
          </w:p>
        </w:tc>
      </w:tr>
      <w:tr w:rsidR="00E0180F" w:rsidRPr="00E0180F" w14:paraId="765FB23C"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3F28350E"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Background: </w:t>
            </w:r>
            <w:r w:rsidRPr="00E0180F">
              <w:rPr>
                <w:rFonts w:eastAsia="Calibri" w:cs="Arial"/>
                <w:bCs/>
                <w:color w:val="000000" w:themeColor="text1"/>
                <w:kern w:val="24"/>
                <w:sz w:val="19"/>
                <w:szCs w:val="19"/>
                <w:lang w:eastAsia="en-AU"/>
              </w:rPr>
              <w:t xml:space="preserve">Irrigation schemes at regional sites have largely remained at their original constructed capacity with very few recent upgrades. Water balance models highlight that growth and compliance pressures have caused capacity constraints at several locations. </w:t>
            </w:r>
          </w:p>
        </w:tc>
        <w:tc>
          <w:tcPr>
            <w:tcW w:w="3885" w:type="dxa"/>
            <w:gridSpan w:val="2"/>
            <w:vMerge/>
            <w:hideMark/>
          </w:tcPr>
          <w:p w14:paraId="0488277E" w14:textId="77777777" w:rsidR="00E0180F" w:rsidRPr="00E0180F" w:rsidRDefault="00E0180F" w:rsidP="00E0180F">
            <w:pPr>
              <w:spacing w:line="276" w:lineRule="auto"/>
              <w:rPr>
                <w:rFonts w:cs="Arial"/>
                <w:sz w:val="19"/>
                <w:szCs w:val="19"/>
                <w:lang w:eastAsia="en-AU"/>
              </w:rPr>
            </w:pPr>
          </w:p>
        </w:tc>
      </w:tr>
      <w:tr w:rsidR="00E0180F" w:rsidRPr="00E0180F" w14:paraId="004246CF"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5045A11B"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Scope: </w:t>
            </w:r>
            <w:r w:rsidRPr="00E0180F">
              <w:rPr>
                <w:rFonts w:eastAsia="Calibri" w:cs="Arial"/>
                <w:bCs/>
                <w:color w:val="000000" w:themeColor="text1"/>
                <w:kern w:val="24"/>
                <w:sz w:val="19"/>
                <w:szCs w:val="19"/>
                <w:lang w:eastAsia="en-AU"/>
              </w:rPr>
              <w:t xml:space="preserve">Deliver major irrigation area expansion, improve infrastructure capacity at key regional plants, and minor works to refurbish irrigation land and </w:t>
            </w:r>
            <w:proofErr w:type="spellStart"/>
            <w:r w:rsidRPr="00E0180F">
              <w:rPr>
                <w:rFonts w:eastAsia="Calibri" w:cs="Arial"/>
                <w:bCs/>
                <w:color w:val="000000" w:themeColor="text1"/>
                <w:kern w:val="24"/>
                <w:sz w:val="19"/>
                <w:szCs w:val="19"/>
                <w:lang w:eastAsia="en-AU"/>
              </w:rPr>
              <w:t>optimise</w:t>
            </w:r>
            <w:proofErr w:type="spellEnd"/>
            <w:r w:rsidRPr="00E0180F">
              <w:rPr>
                <w:rFonts w:eastAsia="Calibri" w:cs="Arial"/>
                <w:bCs/>
                <w:color w:val="000000" w:themeColor="text1"/>
                <w:kern w:val="24"/>
                <w:sz w:val="19"/>
                <w:szCs w:val="19"/>
                <w:lang w:eastAsia="en-AU"/>
              </w:rPr>
              <w:t xml:space="preserve"> irrigation output at outer locations.</w:t>
            </w:r>
          </w:p>
        </w:tc>
        <w:tc>
          <w:tcPr>
            <w:tcW w:w="3885" w:type="dxa"/>
            <w:gridSpan w:val="2"/>
            <w:vMerge/>
            <w:hideMark/>
          </w:tcPr>
          <w:p w14:paraId="1A4265A6" w14:textId="77777777" w:rsidR="00E0180F" w:rsidRPr="00E0180F" w:rsidRDefault="00E0180F" w:rsidP="00E0180F">
            <w:pPr>
              <w:spacing w:line="276" w:lineRule="auto"/>
              <w:rPr>
                <w:rFonts w:cs="Arial"/>
                <w:sz w:val="19"/>
                <w:szCs w:val="19"/>
                <w:lang w:eastAsia="en-AU"/>
              </w:rPr>
            </w:pPr>
          </w:p>
        </w:tc>
      </w:tr>
    </w:tbl>
    <w:p w14:paraId="09A31AD7" w14:textId="77777777" w:rsidR="00E0180F" w:rsidRPr="00E0180F" w:rsidRDefault="00E0180F" w:rsidP="00E0180F">
      <w:pPr>
        <w:spacing w:after="120"/>
        <w:rPr>
          <w:rFonts w:eastAsiaTheme="minorHAnsi" w:cs="Arial"/>
        </w:rPr>
      </w:pPr>
    </w:p>
    <w:p w14:paraId="514960F4" w14:textId="77777777" w:rsidR="00E0180F" w:rsidRPr="00E0180F" w:rsidRDefault="00E0180F" w:rsidP="00E0180F">
      <w:pPr>
        <w:spacing w:after="120"/>
        <w:rPr>
          <w:rFonts w:eastAsiaTheme="minorHAnsi" w:cs="Arial"/>
          <w:b/>
        </w:rPr>
      </w:pPr>
      <w:r w:rsidRPr="00E0180F">
        <w:rPr>
          <w:rFonts w:eastAsiaTheme="minorHAnsi" w:cs="Arial"/>
        </w:rPr>
        <w:t>Table 15.1</w:t>
      </w:r>
      <w:r w:rsidR="00791CA3">
        <w:rPr>
          <w:rFonts w:eastAsiaTheme="minorHAnsi" w:cs="Arial"/>
        </w:rPr>
        <w:t>0</w:t>
      </w:r>
      <w:r w:rsidRPr="00E0180F">
        <w:rPr>
          <w:rFonts w:eastAsiaTheme="minorHAnsi" w:cs="Arial"/>
        </w:rPr>
        <w:tab/>
      </w:r>
      <w:r w:rsidRPr="00E0180F">
        <w:rPr>
          <w:rFonts w:eastAsiaTheme="minorHAnsi" w:cs="Arial"/>
          <w:b/>
        </w:rPr>
        <w:t>Major Project 8 – Daylesford Water Treatment Upgrade</w:t>
      </w:r>
    </w:p>
    <w:tbl>
      <w:tblPr>
        <w:tblStyle w:val="TableGrid82"/>
        <w:tblW w:w="8700" w:type="dxa"/>
        <w:tblLayout w:type="fixed"/>
        <w:tblLook w:val="04A0" w:firstRow="1" w:lastRow="0" w:firstColumn="1" w:lastColumn="0" w:noHBand="0" w:noVBand="1"/>
      </w:tblPr>
      <w:tblGrid>
        <w:gridCol w:w="1472"/>
        <w:gridCol w:w="1363"/>
        <w:gridCol w:w="1701"/>
        <w:gridCol w:w="2417"/>
        <w:gridCol w:w="1747"/>
      </w:tblGrid>
      <w:tr w:rsidR="00E0180F" w:rsidRPr="00E0180F" w14:paraId="16F71A75"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0" w:type="dxa"/>
            <w:gridSpan w:val="5"/>
            <w:hideMark/>
          </w:tcPr>
          <w:p w14:paraId="0719575D" w14:textId="77777777" w:rsidR="00E0180F" w:rsidRPr="00E0180F" w:rsidRDefault="00E0180F" w:rsidP="00E0180F">
            <w:pPr>
              <w:rPr>
                <w:rFonts w:cs="Arial"/>
                <w:b w:val="0"/>
                <w:bCs/>
                <w:color w:val="FFFFFF" w:themeColor="background1"/>
                <w:kern w:val="24"/>
                <w:szCs w:val="16"/>
                <w:lang w:eastAsia="en-AU"/>
              </w:rPr>
            </w:pPr>
            <w:r w:rsidRPr="00E0180F">
              <w:rPr>
                <w:rFonts w:cs="Arial"/>
                <w:bCs/>
                <w:color w:val="FFFFFF" w:themeColor="background1"/>
                <w:kern w:val="24"/>
                <w:szCs w:val="16"/>
                <w:lang w:eastAsia="en-AU"/>
              </w:rPr>
              <w:t>Project: Daylesford Water Treatment Upgrade</w:t>
            </w:r>
          </w:p>
          <w:p w14:paraId="72393019" w14:textId="77777777" w:rsidR="00E0180F" w:rsidRPr="00E0180F" w:rsidRDefault="00E0180F" w:rsidP="00E0180F">
            <w:pPr>
              <w:rPr>
                <w:rFonts w:cs="Arial"/>
                <w:szCs w:val="36"/>
                <w:lang w:eastAsia="en-AU"/>
              </w:rPr>
            </w:pPr>
          </w:p>
        </w:tc>
      </w:tr>
      <w:tr w:rsidR="00E0180F" w:rsidRPr="00E0180F" w14:paraId="7C1C0EB4"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472" w:type="dxa"/>
            <w:hideMark/>
          </w:tcPr>
          <w:p w14:paraId="20BEB939"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Cost: </w:t>
            </w:r>
          </w:p>
          <w:p w14:paraId="4FD47475"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$9.0m</w:t>
            </w:r>
          </w:p>
        </w:tc>
        <w:tc>
          <w:tcPr>
            <w:tcW w:w="1363" w:type="dxa"/>
            <w:hideMark/>
          </w:tcPr>
          <w:p w14:paraId="2484818D"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Timing:</w:t>
            </w:r>
          </w:p>
          <w:p w14:paraId="0A6AB7EC"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2023-26</w:t>
            </w:r>
          </w:p>
        </w:tc>
        <w:tc>
          <w:tcPr>
            <w:tcW w:w="1701" w:type="dxa"/>
            <w:hideMark/>
          </w:tcPr>
          <w:p w14:paraId="3B1E86F7"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Service Category:</w:t>
            </w:r>
          </w:p>
          <w:p w14:paraId="1D2C8E58" w14:textId="77777777" w:rsidR="00E0180F" w:rsidRPr="00E0180F" w:rsidRDefault="00E0180F" w:rsidP="00E0180F">
            <w:pPr>
              <w:spacing w:line="276" w:lineRule="auto"/>
              <w:rPr>
                <w:rFonts w:cs="Arial"/>
                <w:sz w:val="19"/>
                <w:szCs w:val="19"/>
                <w:lang w:eastAsia="en-AU"/>
              </w:rPr>
            </w:pPr>
            <w:r w:rsidRPr="00E0180F">
              <w:rPr>
                <w:rFonts w:eastAsia="Calibri" w:cs="Arial"/>
                <w:color w:val="000000" w:themeColor="text1"/>
                <w:kern w:val="24"/>
                <w:sz w:val="19"/>
                <w:szCs w:val="19"/>
                <w:lang w:eastAsia="en-AU"/>
              </w:rPr>
              <w:t>Water</w:t>
            </w:r>
          </w:p>
        </w:tc>
        <w:tc>
          <w:tcPr>
            <w:tcW w:w="2417" w:type="dxa"/>
            <w:hideMark/>
          </w:tcPr>
          <w:p w14:paraId="515D8CED" w14:textId="77777777" w:rsidR="00E0180F" w:rsidRPr="00E0180F" w:rsidRDefault="00E0180F" w:rsidP="00E0180F">
            <w:pPr>
              <w:rPr>
                <w:rFonts w:cs="Arial"/>
                <w:sz w:val="19"/>
                <w:szCs w:val="19"/>
                <w:lang w:eastAsia="en-AU"/>
              </w:rPr>
            </w:pPr>
            <w:r w:rsidRPr="00E0180F">
              <w:rPr>
                <w:rFonts w:eastAsia="Calibri" w:cs="Arial"/>
                <w:b/>
                <w:bCs/>
                <w:color w:val="000000" w:themeColor="text1"/>
                <w:kern w:val="24"/>
                <w:sz w:val="19"/>
                <w:szCs w:val="19"/>
                <w:lang w:eastAsia="en-AU"/>
              </w:rPr>
              <w:t>Cost Driver Category:</w:t>
            </w:r>
          </w:p>
          <w:p w14:paraId="0CF43A77" w14:textId="77777777" w:rsidR="00E0180F" w:rsidRPr="00E0180F" w:rsidRDefault="00E0180F" w:rsidP="00E0180F">
            <w:pPr>
              <w:rPr>
                <w:rFonts w:cs="Arial"/>
                <w:sz w:val="19"/>
                <w:szCs w:val="19"/>
                <w:lang w:eastAsia="en-AU"/>
              </w:rPr>
            </w:pPr>
            <w:r w:rsidRPr="00E0180F">
              <w:rPr>
                <w:rFonts w:eastAsia="Calibri" w:cs="Arial"/>
                <w:color w:val="000000" w:themeColor="text1"/>
                <w:kern w:val="24"/>
                <w:sz w:val="19"/>
                <w:szCs w:val="19"/>
                <w:lang w:eastAsia="en-AU"/>
              </w:rPr>
              <w:t>Improvements/Compliance</w:t>
            </w:r>
          </w:p>
        </w:tc>
        <w:tc>
          <w:tcPr>
            <w:tcW w:w="1747" w:type="dxa"/>
            <w:hideMark/>
          </w:tcPr>
          <w:p w14:paraId="10739CF5" w14:textId="77777777" w:rsidR="00E0180F" w:rsidRPr="00E0180F" w:rsidRDefault="00E0180F" w:rsidP="00E0180F">
            <w:pPr>
              <w:rPr>
                <w:rFonts w:cs="Arial"/>
                <w:sz w:val="19"/>
                <w:szCs w:val="19"/>
                <w:lang w:eastAsia="en-AU"/>
              </w:rPr>
            </w:pPr>
            <w:r w:rsidRPr="00E0180F">
              <w:rPr>
                <w:rFonts w:eastAsia="Calibri" w:cs="Arial"/>
                <w:b/>
                <w:bCs/>
                <w:color w:val="000000" w:themeColor="text1"/>
                <w:kern w:val="24"/>
                <w:sz w:val="19"/>
                <w:szCs w:val="19"/>
                <w:lang w:eastAsia="en-AU"/>
              </w:rPr>
              <w:t>Asset Category:</w:t>
            </w:r>
          </w:p>
          <w:p w14:paraId="3E591F8C" w14:textId="77777777" w:rsidR="00E0180F" w:rsidRPr="00E0180F" w:rsidRDefault="00E0180F" w:rsidP="00E0180F">
            <w:pPr>
              <w:rPr>
                <w:rFonts w:cs="Arial"/>
                <w:sz w:val="19"/>
                <w:szCs w:val="19"/>
                <w:lang w:eastAsia="en-AU"/>
              </w:rPr>
            </w:pPr>
            <w:r w:rsidRPr="00E0180F">
              <w:rPr>
                <w:rFonts w:eastAsia="Calibri" w:cs="Arial"/>
                <w:color w:val="000000" w:themeColor="text1"/>
                <w:kern w:val="24"/>
                <w:sz w:val="19"/>
                <w:szCs w:val="19"/>
                <w:lang w:eastAsia="en-AU"/>
              </w:rPr>
              <w:t>Treatment</w:t>
            </w:r>
          </w:p>
        </w:tc>
      </w:tr>
      <w:tr w:rsidR="00E0180F" w:rsidRPr="00E0180F" w14:paraId="1606B182"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536" w:type="dxa"/>
            <w:gridSpan w:val="3"/>
            <w:hideMark/>
          </w:tcPr>
          <w:p w14:paraId="5B6D0F38"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Description: </w:t>
            </w:r>
            <w:r w:rsidR="00C77424">
              <w:rPr>
                <w:rFonts w:eastAsia="Calibri" w:cs="Arial"/>
                <w:bCs/>
                <w:color w:val="000000" w:themeColor="text1"/>
                <w:kern w:val="24"/>
                <w:sz w:val="19"/>
                <w:szCs w:val="19"/>
                <w:lang w:eastAsia="en-AU"/>
              </w:rPr>
              <w:t xml:space="preserve">Water </w:t>
            </w:r>
            <w:r w:rsidRPr="00E0180F">
              <w:rPr>
                <w:rFonts w:eastAsia="Calibri" w:cs="Arial"/>
                <w:bCs/>
                <w:color w:val="000000" w:themeColor="text1"/>
                <w:kern w:val="24"/>
                <w:sz w:val="19"/>
                <w:szCs w:val="19"/>
                <w:lang w:eastAsia="en-AU"/>
              </w:rPr>
              <w:t>treatment compliance upgrades</w:t>
            </w:r>
          </w:p>
        </w:tc>
        <w:tc>
          <w:tcPr>
            <w:tcW w:w="4164" w:type="dxa"/>
            <w:gridSpan w:val="2"/>
            <w:vMerge w:val="restart"/>
            <w:hideMark/>
          </w:tcPr>
          <w:p w14:paraId="01EDACB1" w14:textId="77777777" w:rsidR="00E0180F" w:rsidRPr="00E0180F" w:rsidRDefault="00E0180F" w:rsidP="00E0180F">
            <w:pPr>
              <w:jc w:val="center"/>
              <w:rPr>
                <w:rFonts w:cs="Arial"/>
                <w:sz w:val="19"/>
                <w:szCs w:val="19"/>
                <w:lang w:eastAsia="en-AU"/>
              </w:rPr>
            </w:pPr>
            <w:r w:rsidRPr="00E0180F">
              <w:rPr>
                <w:rFonts w:eastAsia="Calibri" w:cs="Arial"/>
                <w:noProof/>
                <w:color w:val="000000" w:themeColor="text1"/>
                <w:kern w:val="24"/>
                <w:sz w:val="19"/>
                <w:szCs w:val="19"/>
                <w:lang w:eastAsia="en-AU"/>
              </w:rPr>
              <w:drawing>
                <wp:inline distT="0" distB="0" distL="0" distR="0" wp14:anchorId="0EE1D22F" wp14:editId="02A32D59">
                  <wp:extent cx="2307859" cy="17335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20797" cy="1743268"/>
                          </a:xfrm>
                          <a:prstGeom prst="rect">
                            <a:avLst/>
                          </a:prstGeom>
                          <a:noFill/>
                        </pic:spPr>
                      </pic:pic>
                    </a:graphicData>
                  </a:graphic>
                </wp:inline>
              </w:drawing>
            </w:r>
          </w:p>
        </w:tc>
      </w:tr>
      <w:tr w:rsidR="00E0180F" w:rsidRPr="00E0180F" w14:paraId="70CBDD39"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536" w:type="dxa"/>
            <w:gridSpan w:val="3"/>
            <w:hideMark/>
          </w:tcPr>
          <w:p w14:paraId="19D48C57"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Outcome: </w:t>
            </w:r>
            <w:r w:rsidRPr="00E0180F">
              <w:rPr>
                <w:rFonts w:eastAsia="Calibri" w:cs="Arial"/>
                <w:bCs/>
                <w:color w:val="000000" w:themeColor="text1"/>
                <w:kern w:val="24"/>
                <w:sz w:val="19"/>
                <w:szCs w:val="19"/>
                <w:lang w:eastAsia="en-AU"/>
              </w:rPr>
              <w:t>Safe drinking water that tastes great</w:t>
            </w:r>
          </w:p>
        </w:tc>
        <w:tc>
          <w:tcPr>
            <w:tcW w:w="4164" w:type="dxa"/>
            <w:gridSpan w:val="2"/>
            <w:vMerge/>
            <w:hideMark/>
          </w:tcPr>
          <w:p w14:paraId="0A18B45C" w14:textId="77777777" w:rsidR="00E0180F" w:rsidRPr="00E0180F" w:rsidRDefault="00E0180F" w:rsidP="00E0180F">
            <w:pPr>
              <w:rPr>
                <w:rFonts w:cs="Arial"/>
                <w:sz w:val="19"/>
                <w:szCs w:val="19"/>
                <w:lang w:eastAsia="en-AU"/>
              </w:rPr>
            </w:pPr>
          </w:p>
        </w:tc>
      </w:tr>
      <w:tr w:rsidR="00E0180F" w:rsidRPr="00E0180F" w14:paraId="55D5D607"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536" w:type="dxa"/>
            <w:gridSpan w:val="3"/>
            <w:hideMark/>
          </w:tcPr>
          <w:p w14:paraId="57F2CF90" w14:textId="77777777" w:rsidR="00E0180F" w:rsidRPr="00E0180F" w:rsidRDefault="00E0180F" w:rsidP="00E0180F">
            <w:pPr>
              <w:spacing w:line="276" w:lineRule="auto"/>
              <w:rPr>
                <w:rFonts w:eastAsia="Calibri" w:cs="Arial"/>
                <w:b/>
                <w:bCs/>
                <w:color w:val="000000" w:themeColor="text1"/>
                <w:kern w:val="24"/>
                <w:sz w:val="19"/>
                <w:szCs w:val="19"/>
                <w:lang w:eastAsia="en-AU"/>
              </w:rPr>
            </w:pPr>
            <w:r w:rsidRPr="00E0180F">
              <w:rPr>
                <w:rFonts w:eastAsia="Calibri" w:cs="Arial"/>
                <w:b/>
                <w:bCs/>
                <w:color w:val="000000" w:themeColor="text1"/>
                <w:kern w:val="24"/>
                <w:sz w:val="19"/>
                <w:szCs w:val="19"/>
                <w:lang w:eastAsia="en-AU"/>
              </w:rPr>
              <w:t xml:space="preserve">Risk/Opportunity Assessment: </w:t>
            </w:r>
            <w:r w:rsidRPr="00E0180F">
              <w:rPr>
                <w:rFonts w:eastAsia="Calibri" w:cs="Arial"/>
                <w:bCs/>
                <w:color w:val="000000" w:themeColor="text1"/>
                <w:kern w:val="24"/>
                <w:sz w:val="19"/>
                <w:szCs w:val="19"/>
                <w:lang w:eastAsia="en-AU"/>
              </w:rPr>
              <w:t>Risk reduction from High to Low</w:t>
            </w:r>
          </w:p>
        </w:tc>
        <w:tc>
          <w:tcPr>
            <w:tcW w:w="4164" w:type="dxa"/>
            <w:gridSpan w:val="2"/>
            <w:vMerge/>
            <w:hideMark/>
          </w:tcPr>
          <w:p w14:paraId="1911AAE5" w14:textId="77777777" w:rsidR="00E0180F" w:rsidRPr="00E0180F" w:rsidRDefault="00E0180F" w:rsidP="00E0180F">
            <w:pPr>
              <w:rPr>
                <w:rFonts w:cs="Arial"/>
                <w:sz w:val="19"/>
                <w:szCs w:val="19"/>
                <w:lang w:eastAsia="en-AU"/>
              </w:rPr>
            </w:pPr>
          </w:p>
        </w:tc>
      </w:tr>
      <w:tr w:rsidR="00E0180F" w:rsidRPr="00E0180F" w14:paraId="6D9CEE81"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536" w:type="dxa"/>
            <w:gridSpan w:val="3"/>
            <w:hideMark/>
          </w:tcPr>
          <w:p w14:paraId="0780A549"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Background: </w:t>
            </w:r>
            <w:r w:rsidRPr="00E0180F">
              <w:rPr>
                <w:rFonts w:eastAsia="Calibri" w:cs="Arial"/>
                <w:bCs/>
                <w:color w:val="000000" w:themeColor="text1"/>
                <w:kern w:val="24"/>
                <w:sz w:val="19"/>
                <w:szCs w:val="19"/>
                <w:lang w:eastAsia="en-AU"/>
              </w:rPr>
              <w:t>The Daylesford water treatment plant was constructed in 2000 and was designed to treat local water sources. Our recent master planning identified that changes to water supply sources over the years and the forthcoming introduction of an additional water source will stretch the plant beyond its treatment specifications.</w:t>
            </w:r>
          </w:p>
        </w:tc>
        <w:tc>
          <w:tcPr>
            <w:tcW w:w="4164" w:type="dxa"/>
            <w:gridSpan w:val="2"/>
            <w:vMerge/>
            <w:hideMark/>
          </w:tcPr>
          <w:p w14:paraId="6D5193B8" w14:textId="77777777" w:rsidR="00E0180F" w:rsidRPr="00E0180F" w:rsidRDefault="00E0180F" w:rsidP="00E0180F">
            <w:pPr>
              <w:rPr>
                <w:rFonts w:cs="Arial"/>
                <w:sz w:val="19"/>
                <w:szCs w:val="19"/>
                <w:lang w:eastAsia="en-AU"/>
              </w:rPr>
            </w:pPr>
          </w:p>
        </w:tc>
      </w:tr>
      <w:tr w:rsidR="00E0180F" w:rsidRPr="00E0180F" w14:paraId="37DC885F"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536" w:type="dxa"/>
            <w:gridSpan w:val="3"/>
            <w:hideMark/>
          </w:tcPr>
          <w:p w14:paraId="3876C406" w14:textId="77777777" w:rsidR="00E0180F" w:rsidRPr="00E0180F" w:rsidRDefault="00E0180F" w:rsidP="00E0180F">
            <w:pPr>
              <w:spacing w:line="276" w:lineRule="auto"/>
              <w:rPr>
                <w:rFonts w:cs="Arial"/>
                <w:sz w:val="19"/>
                <w:szCs w:val="19"/>
                <w:lang w:eastAsia="en-AU"/>
              </w:rPr>
            </w:pPr>
            <w:r w:rsidRPr="00E0180F">
              <w:rPr>
                <w:rFonts w:eastAsia="Calibri" w:cs="Arial"/>
                <w:b/>
                <w:bCs/>
                <w:color w:val="000000" w:themeColor="text1"/>
                <w:kern w:val="24"/>
                <w:sz w:val="19"/>
                <w:szCs w:val="19"/>
                <w:lang w:eastAsia="en-AU"/>
              </w:rPr>
              <w:t xml:space="preserve">Scope: </w:t>
            </w:r>
            <w:r w:rsidRPr="00E0180F">
              <w:rPr>
                <w:rFonts w:eastAsia="Calibri" w:cs="Arial"/>
                <w:color w:val="000000" w:themeColor="text1"/>
                <w:kern w:val="24"/>
                <w:sz w:val="19"/>
                <w:szCs w:val="19"/>
                <w:lang w:eastAsia="en-AU"/>
              </w:rPr>
              <w:t xml:space="preserve">Design and construction of new treatment components and </w:t>
            </w:r>
            <w:proofErr w:type="spellStart"/>
            <w:r w:rsidRPr="00E0180F">
              <w:rPr>
                <w:rFonts w:eastAsia="Calibri" w:cs="Arial"/>
                <w:color w:val="000000" w:themeColor="text1"/>
                <w:kern w:val="24"/>
                <w:sz w:val="19"/>
                <w:szCs w:val="19"/>
                <w:lang w:eastAsia="en-AU"/>
              </w:rPr>
              <w:t>optimisation</w:t>
            </w:r>
            <w:proofErr w:type="spellEnd"/>
            <w:r w:rsidRPr="00E0180F">
              <w:rPr>
                <w:rFonts w:eastAsia="Calibri" w:cs="Arial"/>
                <w:color w:val="000000" w:themeColor="text1"/>
                <w:kern w:val="24"/>
                <w:sz w:val="19"/>
                <w:szCs w:val="19"/>
                <w:lang w:eastAsia="en-AU"/>
              </w:rPr>
              <w:t xml:space="preserve"> works on existing treatment assets. This includes piping, contact tanks, electrical works and upgrades to powder activated carbon and potassium permanganate processes.</w:t>
            </w:r>
          </w:p>
        </w:tc>
        <w:tc>
          <w:tcPr>
            <w:tcW w:w="4164" w:type="dxa"/>
            <w:gridSpan w:val="2"/>
            <w:vMerge/>
            <w:hideMark/>
          </w:tcPr>
          <w:p w14:paraId="3F4AE914" w14:textId="77777777" w:rsidR="00E0180F" w:rsidRPr="00E0180F" w:rsidRDefault="00E0180F" w:rsidP="00E0180F">
            <w:pPr>
              <w:rPr>
                <w:rFonts w:cs="Arial"/>
                <w:sz w:val="19"/>
                <w:szCs w:val="19"/>
                <w:lang w:eastAsia="en-AU"/>
              </w:rPr>
            </w:pPr>
          </w:p>
        </w:tc>
      </w:tr>
    </w:tbl>
    <w:p w14:paraId="226871C4" w14:textId="77777777" w:rsidR="00E0180F" w:rsidRPr="00E0180F" w:rsidRDefault="00E0180F" w:rsidP="00E0180F">
      <w:pPr>
        <w:spacing w:after="120"/>
        <w:rPr>
          <w:rFonts w:eastAsiaTheme="minorHAnsi" w:cs="Arial"/>
        </w:rPr>
      </w:pPr>
    </w:p>
    <w:p w14:paraId="1BE12A19" w14:textId="77777777" w:rsidR="00E0180F" w:rsidRPr="00E0180F" w:rsidRDefault="00E0180F" w:rsidP="00E0180F">
      <w:pPr>
        <w:spacing w:after="120"/>
        <w:rPr>
          <w:rFonts w:eastAsiaTheme="minorHAnsi" w:cs="Arial"/>
          <w:b/>
        </w:rPr>
      </w:pPr>
      <w:r w:rsidRPr="00E0180F">
        <w:rPr>
          <w:rFonts w:eastAsiaTheme="minorHAnsi" w:cs="Arial"/>
        </w:rPr>
        <w:t>Table 15.1</w:t>
      </w:r>
      <w:r w:rsidR="00791CA3">
        <w:rPr>
          <w:rFonts w:eastAsiaTheme="minorHAnsi" w:cs="Arial"/>
        </w:rPr>
        <w:t>1</w:t>
      </w:r>
      <w:r w:rsidRPr="00E0180F">
        <w:rPr>
          <w:rFonts w:eastAsiaTheme="minorHAnsi" w:cs="Arial"/>
          <w:b/>
        </w:rPr>
        <w:tab/>
        <w:t>Major Project 9 – Daylesford Superpipe Raw Water Interconnection</w:t>
      </w:r>
    </w:p>
    <w:tbl>
      <w:tblPr>
        <w:tblStyle w:val="TableGrid82"/>
        <w:tblW w:w="8700" w:type="dxa"/>
        <w:tblLook w:val="04A0" w:firstRow="1" w:lastRow="0" w:firstColumn="1" w:lastColumn="0" w:noHBand="0" w:noVBand="1"/>
      </w:tblPr>
      <w:tblGrid>
        <w:gridCol w:w="1411"/>
        <w:gridCol w:w="1394"/>
        <w:gridCol w:w="1600"/>
        <w:gridCol w:w="2521"/>
        <w:gridCol w:w="1774"/>
      </w:tblGrid>
      <w:tr w:rsidR="00E0180F" w:rsidRPr="00E0180F" w14:paraId="512C562F"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2818B5E9" w14:textId="77777777" w:rsidR="00E0180F" w:rsidRPr="00E0180F" w:rsidRDefault="00E0180F" w:rsidP="00E0180F">
            <w:pPr>
              <w:spacing w:line="276" w:lineRule="auto"/>
              <w:rPr>
                <w:rFonts w:cs="Arial"/>
                <w:b w:val="0"/>
                <w:bCs/>
                <w:color w:val="FFFFFF" w:themeColor="background1"/>
                <w:kern w:val="24"/>
                <w:szCs w:val="16"/>
                <w:lang w:val="en-AU" w:eastAsia="en-AU"/>
              </w:rPr>
            </w:pPr>
            <w:r w:rsidRPr="00E0180F">
              <w:rPr>
                <w:rFonts w:cs="Arial"/>
                <w:bCs/>
                <w:color w:val="FFFFFF" w:themeColor="background1"/>
                <w:kern w:val="24"/>
                <w:szCs w:val="16"/>
                <w:lang w:eastAsia="en-AU"/>
              </w:rPr>
              <w:t xml:space="preserve">Project: </w:t>
            </w:r>
            <w:r w:rsidRPr="00E0180F">
              <w:rPr>
                <w:rFonts w:cs="Arial"/>
                <w:bCs/>
                <w:color w:val="FFFFFF" w:themeColor="background1"/>
                <w:kern w:val="24"/>
                <w:szCs w:val="16"/>
                <w:lang w:val="en-AU" w:eastAsia="en-AU"/>
              </w:rPr>
              <w:t>Daylesford Superpipe Raw Water Interconnection</w:t>
            </w:r>
          </w:p>
          <w:p w14:paraId="5707614B" w14:textId="77777777" w:rsidR="00E0180F" w:rsidRPr="00E0180F" w:rsidRDefault="00E0180F" w:rsidP="00E0180F">
            <w:pPr>
              <w:spacing w:line="276" w:lineRule="auto"/>
              <w:rPr>
                <w:rFonts w:cs="Arial"/>
                <w:szCs w:val="36"/>
                <w:lang w:eastAsia="en-AU"/>
              </w:rPr>
            </w:pPr>
          </w:p>
        </w:tc>
      </w:tr>
      <w:tr w:rsidR="00E0180F" w:rsidRPr="00E0180F" w14:paraId="11B06B2E"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2CF31E0B"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Cost: </w:t>
            </w:r>
          </w:p>
          <w:p w14:paraId="05D46517"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$8.5m</w:t>
            </w:r>
          </w:p>
        </w:tc>
        <w:tc>
          <w:tcPr>
            <w:tcW w:w="1517" w:type="dxa"/>
            <w:hideMark/>
          </w:tcPr>
          <w:p w14:paraId="4036D5B5"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Timing:</w:t>
            </w:r>
          </w:p>
          <w:p w14:paraId="12B15CFE"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Now - 2025</w:t>
            </w:r>
          </w:p>
        </w:tc>
        <w:tc>
          <w:tcPr>
            <w:tcW w:w="1722" w:type="dxa"/>
            <w:hideMark/>
          </w:tcPr>
          <w:p w14:paraId="394946C1"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Service Category:</w:t>
            </w:r>
          </w:p>
          <w:p w14:paraId="4B2C22B8"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Water</w:t>
            </w:r>
          </w:p>
        </w:tc>
        <w:tc>
          <w:tcPr>
            <w:tcW w:w="2089" w:type="dxa"/>
            <w:hideMark/>
          </w:tcPr>
          <w:p w14:paraId="773CC70E"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Cost Driver Category:</w:t>
            </w:r>
          </w:p>
          <w:p w14:paraId="71AD5899"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Improvements/Compliance</w:t>
            </w:r>
          </w:p>
        </w:tc>
        <w:tc>
          <w:tcPr>
            <w:tcW w:w="1796" w:type="dxa"/>
            <w:hideMark/>
          </w:tcPr>
          <w:p w14:paraId="222CD0CE"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Asset Category:</w:t>
            </w:r>
          </w:p>
          <w:p w14:paraId="2C5345FB"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Headworks</w:t>
            </w:r>
          </w:p>
        </w:tc>
      </w:tr>
      <w:tr w:rsidR="00E0180F" w:rsidRPr="00E0180F" w14:paraId="0811F5A8"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380C71A5"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Description: </w:t>
            </w:r>
            <w:r w:rsidRPr="00E0180F">
              <w:rPr>
                <w:rFonts w:eastAsia="Calibri" w:cs="Arial"/>
                <w:bCs/>
                <w:color w:val="000000" w:themeColor="text1"/>
                <w:kern w:val="24"/>
                <w:szCs w:val="16"/>
                <w:lang w:eastAsia="en-AU"/>
              </w:rPr>
              <w:t>Major raw water pipeline</w:t>
            </w:r>
          </w:p>
        </w:tc>
        <w:tc>
          <w:tcPr>
            <w:tcW w:w="3885" w:type="dxa"/>
            <w:gridSpan w:val="2"/>
            <w:vMerge w:val="restart"/>
            <w:hideMark/>
          </w:tcPr>
          <w:p w14:paraId="507087AE" w14:textId="77777777" w:rsidR="00E0180F" w:rsidRPr="00E0180F" w:rsidRDefault="00E0180F" w:rsidP="00E0180F">
            <w:pPr>
              <w:spacing w:line="276" w:lineRule="auto"/>
              <w:jc w:val="center"/>
              <w:rPr>
                <w:rFonts w:cs="Arial"/>
                <w:szCs w:val="36"/>
                <w:lang w:eastAsia="en-AU"/>
              </w:rPr>
            </w:pPr>
            <w:r w:rsidRPr="00E0180F">
              <w:rPr>
                <w:rFonts w:eastAsia="Calibri" w:cs="Arial"/>
                <w:noProof/>
                <w:color w:val="000000" w:themeColor="text1"/>
                <w:kern w:val="24"/>
                <w:szCs w:val="16"/>
                <w:lang w:eastAsia="en-AU"/>
              </w:rPr>
              <w:drawing>
                <wp:inline distT="0" distB="0" distL="0" distR="0" wp14:anchorId="73306E08" wp14:editId="490F6D39">
                  <wp:extent cx="2577738" cy="1574800"/>
                  <wp:effectExtent l="0" t="0" r="0" b="635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588011" cy="1581076"/>
                          </a:xfrm>
                          <a:prstGeom prst="rect">
                            <a:avLst/>
                          </a:prstGeom>
                          <a:noFill/>
                        </pic:spPr>
                      </pic:pic>
                    </a:graphicData>
                  </a:graphic>
                </wp:inline>
              </w:drawing>
            </w:r>
          </w:p>
        </w:tc>
      </w:tr>
      <w:tr w:rsidR="00E0180F" w:rsidRPr="00E0180F" w14:paraId="2D7E355E"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3409E089"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Outcome: </w:t>
            </w:r>
            <w:r w:rsidRPr="00E0180F">
              <w:rPr>
                <w:rFonts w:eastAsia="Calibri" w:cs="Arial"/>
                <w:bCs/>
                <w:color w:val="000000" w:themeColor="text1"/>
                <w:kern w:val="24"/>
                <w:szCs w:val="16"/>
                <w:lang w:eastAsia="en-AU"/>
              </w:rPr>
              <w:t>Long-term water supply security</w:t>
            </w:r>
          </w:p>
        </w:tc>
        <w:tc>
          <w:tcPr>
            <w:tcW w:w="3885" w:type="dxa"/>
            <w:gridSpan w:val="2"/>
            <w:vMerge/>
            <w:hideMark/>
          </w:tcPr>
          <w:p w14:paraId="79F7AB94" w14:textId="77777777" w:rsidR="00E0180F" w:rsidRPr="00E0180F" w:rsidRDefault="00E0180F" w:rsidP="00E0180F">
            <w:pPr>
              <w:spacing w:line="276" w:lineRule="auto"/>
              <w:rPr>
                <w:rFonts w:cs="Arial"/>
                <w:szCs w:val="36"/>
                <w:lang w:eastAsia="en-AU"/>
              </w:rPr>
            </w:pPr>
          </w:p>
        </w:tc>
      </w:tr>
      <w:tr w:rsidR="00E0180F" w:rsidRPr="00E0180F" w14:paraId="6747CC92"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5DD22080"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Risk/Opportunity Assessment: </w:t>
            </w:r>
            <w:r w:rsidRPr="00E0180F">
              <w:rPr>
                <w:rFonts w:eastAsia="Calibri" w:cs="Arial"/>
                <w:color w:val="000000" w:themeColor="text1"/>
                <w:kern w:val="24"/>
                <w:szCs w:val="16"/>
                <w:lang w:eastAsia="en-AU"/>
              </w:rPr>
              <w:t>Risk reduction from Significant to Low</w:t>
            </w:r>
          </w:p>
        </w:tc>
        <w:tc>
          <w:tcPr>
            <w:tcW w:w="3885" w:type="dxa"/>
            <w:gridSpan w:val="2"/>
            <w:vMerge/>
            <w:hideMark/>
          </w:tcPr>
          <w:p w14:paraId="6135C808" w14:textId="77777777" w:rsidR="00E0180F" w:rsidRPr="00E0180F" w:rsidRDefault="00E0180F" w:rsidP="00E0180F">
            <w:pPr>
              <w:spacing w:line="276" w:lineRule="auto"/>
              <w:rPr>
                <w:rFonts w:cs="Arial"/>
                <w:szCs w:val="36"/>
                <w:lang w:eastAsia="en-AU"/>
              </w:rPr>
            </w:pPr>
          </w:p>
        </w:tc>
      </w:tr>
      <w:tr w:rsidR="00E0180F" w:rsidRPr="00E0180F" w14:paraId="66019BCF"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487FEBEF"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Background: </w:t>
            </w:r>
            <w:r w:rsidRPr="00E0180F">
              <w:rPr>
                <w:rFonts w:eastAsia="Calibri" w:cs="Arial"/>
                <w:bCs/>
                <w:color w:val="000000" w:themeColor="text1"/>
                <w:kern w:val="24"/>
                <w:szCs w:val="16"/>
                <w:lang w:eastAsia="en-AU"/>
              </w:rPr>
              <w:t>Water resource assessments completed for the 2022 Urban Water Strategy highlight current system performance shortfalls at Daylesford. In addition, the water supply challenges are projected to increase in the future due to growth and climate change impacts.</w:t>
            </w:r>
          </w:p>
        </w:tc>
        <w:tc>
          <w:tcPr>
            <w:tcW w:w="3885" w:type="dxa"/>
            <w:gridSpan w:val="2"/>
            <w:vMerge/>
            <w:hideMark/>
          </w:tcPr>
          <w:p w14:paraId="6E8B0311" w14:textId="77777777" w:rsidR="00E0180F" w:rsidRPr="00E0180F" w:rsidRDefault="00E0180F" w:rsidP="00E0180F">
            <w:pPr>
              <w:spacing w:line="276" w:lineRule="auto"/>
              <w:rPr>
                <w:rFonts w:cs="Arial"/>
                <w:szCs w:val="36"/>
                <w:lang w:eastAsia="en-AU"/>
              </w:rPr>
            </w:pPr>
          </w:p>
        </w:tc>
      </w:tr>
      <w:tr w:rsidR="00E0180F" w:rsidRPr="00E0180F" w14:paraId="603D63CC"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66C33F1F"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Scope: </w:t>
            </w:r>
            <w:r w:rsidRPr="00E0180F">
              <w:rPr>
                <w:rFonts w:eastAsia="Calibri" w:cs="Arial"/>
                <w:bCs/>
                <w:color w:val="000000" w:themeColor="text1"/>
                <w:kern w:val="24"/>
                <w:szCs w:val="16"/>
                <w:lang w:eastAsia="en-AU"/>
              </w:rPr>
              <w:t>Complete construction of the pipeline and ancillary assets to provide water supply interconnection between the Goldfields Superpipe and Daylesford.</w:t>
            </w:r>
          </w:p>
        </w:tc>
        <w:tc>
          <w:tcPr>
            <w:tcW w:w="3885" w:type="dxa"/>
            <w:gridSpan w:val="2"/>
            <w:vMerge/>
            <w:hideMark/>
          </w:tcPr>
          <w:p w14:paraId="6B5969D1" w14:textId="77777777" w:rsidR="00E0180F" w:rsidRPr="00E0180F" w:rsidRDefault="00E0180F" w:rsidP="00E0180F">
            <w:pPr>
              <w:spacing w:line="276" w:lineRule="auto"/>
              <w:rPr>
                <w:rFonts w:cs="Arial"/>
                <w:szCs w:val="36"/>
                <w:lang w:eastAsia="en-AU"/>
              </w:rPr>
            </w:pPr>
          </w:p>
        </w:tc>
      </w:tr>
    </w:tbl>
    <w:p w14:paraId="2E2A601A" w14:textId="77777777" w:rsidR="00E0180F" w:rsidRPr="00E0180F" w:rsidRDefault="00E0180F" w:rsidP="00E0180F">
      <w:pPr>
        <w:rPr>
          <w:rFonts w:eastAsiaTheme="minorHAnsi" w:cs="Arial"/>
          <w:sz w:val="22"/>
          <w:szCs w:val="22"/>
        </w:rPr>
      </w:pPr>
    </w:p>
    <w:p w14:paraId="2AB59ADD" w14:textId="77777777" w:rsidR="00E0180F" w:rsidRPr="00E0180F" w:rsidRDefault="00E0180F" w:rsidP="00E0180F">
      <w:pPr>
        <w:spacing w:after="120"/>
        <w:rPr>
          <w:rFonts w:eastAsiaTheme="minorHAnsi" w:cs="Arial"/>
        </w:rPr>
      </w:pPr>
    </w:p>
    <w:p w14:paraId="1402ECD3" w14:textId="77777777" w:rsidR="00E0180F" w:rsidRPr="00E0180F" w:rsidRDefault="00E0180F" w:rsidP="00E0180F">
      <w:pPr>
        <w:spacing w:after="120"/>
        <w:rPr>
          <w:rFonts w:eastAsiaTheme="minorHAnsi" w:cs="Arial"/>
          <w:b/>
        </w:rPr>
      </w:pPr>
      <w:r w:rsidRPr="00E0180F">
        <w:rPr>
          <w:rFonts w:eastAsiaTheme="minorHAnsi" w:cs="Arial"/>
        </w:rPr>
        <w:t>Table 15.1</w:t>
      </w:r>
      <w:r w:rsidR="00791CA3">
        <w:rPr>
          <w:rFonts w:eastAsiaTheme="minorHAnsi" w:cs="Arial"/>
        </w:rPr>
        <w:t>2</w:t>
      </w:r>
      <w:r w:rsidRPr="00E0180F">
        <w:rPr>
          <w:rFonts w:eastAsiaTheme="minorHAnsi" w:cs="Arial"/>
        </w:rPr>
        <w:tab/>
      </w:r>
      <w:r w:rsidRPr="00E0180F">
        <w:rPr>
          <w:rFonts w:eastAsiaTheme="minorHAnsi" w:cs="Arial"/>
          <w:b/>
        </w:rPr>
        <w:t xml:space="preserve">Major Project 10 – Ballarat Sewer Growth Project – Northern </w:t>
      </w:r>
      <w:r w:rsidR="00582D12" w:rsidRPr="00582D12">
        <w:rPr>
          <w:rFonts w:eastAsiaTheme="minorHAnsi" w:cs="Arial"/>
          <w:b/>
        </w:rPr>
        <w:t>Growth Area</w:t>
      </w:r>
    </w:p>
    <w:tbl>
      <w:tblPr>
        <w:tblStyle w:val="TableGrid82"/>
        <w:tblW w:w="8700" w:type="dxa"/>
        <w:tblLook w:val="04A0" w:firstRow="1" w:lastRow="0" w:firstColumn="1" w:lastColumn="0" w:noHBand="0" w:noVBand="1"/>
      </w:tblPr>
      <w:tblGrid>
        <w:gridCol w:w="1576"/>
        <w:gridCol w:w="1517"/>
        <w:gridCol w:w="1722"/>
        <w:gridCol w:w="2089"/>
        <w:gridCol w:w="1796"/>
      </w:tblGrid>
      <w:tr w:rsidR="00E0180F" w:rsidRPr="00E0180F" w14:paraId="02BEE411" w14:textId="77777777" w:rsidTr="007D1E03">
        <w:trPr>
          <w:cnfStyle w:val="100000000000" w:firstRow="1" w:lastRow="0" w:firstColumn="0" w:lastColumn="0" w:oddVBand="0" w:evenVBand="0" w:oddHBand="0" w:evenHBand="0" w:firstRowFirstColumn="0" w:firstRowLastColumn="0" w:lastRowFirstColumn="0" w:lastRowLastColumn="0"/>
          <w:trHeight w:val="257"/>
        </w:trPr>
        <w:tc>
          <w:tcPr>
            <w:tcW w:w="8700" w:type="dxa"/>
            <w:gridSpan w:val="5"/>
            <w:hideMark/>
          </w:tcPr>
          <w:p w14:paraId="4F441AA4" w14:textId="77777777" w:rsidR="00E0180F" w:rsidRPr="00E0180F" w:rsidRDefault="00E0180F" w:rsidP="00E0180F">
            <w:pPr>
              <w:spacing w:line="276" w:lineRule="auto"/>
              <w:rPr>
                <w:rFonts w:cs="Arial"/>
                <w:szCs w:val="36"/>
                <w:lang w:eastAsia="en-AU"/>
              </w:rPr>
            </w:pPr>
            <w:r w:rsidRPr="00E0180F">
              <w:rPr>
                <w:rFonts w:cs="Arial"/>
                <w:bCs/>
                <w:color w:val="FFFFFF" w:themeColor="background1"/>
                <w:kern w:val="24"/>
                <w:szCs w:val="16"/>
                <w:lang w:eastAsia="en-AU"/>
              </w:rPr>
              <w:t xml:space="preserve">Project: </w:t>
            </w:r>
            <w:r w:rsidRPr="00E0180F">
              <w:rPr>
                <w:rFonts w:cs="Arial"/>
                <w:bCs/>
                <w:color w:val="FFFFFF" w:themeColor="background1"/>
                <w:kern w:val="24"/>
                <w:szCs w:val="16"/>
                <w:lang w:val="en-AU" w:eastAsia="en-AU"/>
              </w:rPr>
              <w:t>Ballarat Sewer Growth Project – Northern augmentation</w:t>
            </w:r>
          </w:p>
        </w:tc>
      </w:tr>
      <w:tr w:rsidR="00E0180F" w:rsidRPr="00E0180F" w14:paraId="07D5B117"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1576" w:type="dxa"/>
            <w:hideMark/>
          </w:tcPr>
          <w:p w14:paraId="70401586"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Cost: </w:t>
            </w:r>
          </w:p>
          <w:p w14:paraId="65869C1B"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$6.2m</w:t>
            </w:r>
          </w:p>
        </w:tc>
        <w:tc>
          <w:tcPr>
            <w:tcW w:w="1517" w:type="dxa"/>
            <w:hideMark/>
          </w:tcPr>
          <w:p w14:paraId="781FB443"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Timing:</w:t>
            </w:r>
          </w:p>
          <w:p w14:paraId="7353633A"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2026-28</w:t>
            </w:r>
          </w:p>
        </w:tc>
        <w:tc>
          <w:tcPr>
            <w:tcW w:w="1722" w:type="dxa"/>
            <w:hideMark/>
          </w:tcPr>
          <w:p w14:paraId="61128FB2"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Service Category:</w:t>
            </w:r>
          </w:p>
          <w:p w14:paraId="201F8199"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Sewer</w:t>
            </w:r>
          </w:p>
        </w:tc>
        <w:tc>
          <w:tcPr>
            <w:tcW w:w="2089" w:type="dxa"/>
            <w:hideMark/>
          </w:tcPr>
          <w:p w14:paraId="73BB8D91"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Cost Driver Category:</w:t>
            </w:r>
          </w:p>
          <w:p w14:paraId="7D32DC59"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Growth</w:t>
            </w:r>
          </w:p>
        </w:tc>
        <w:tc>
          <w:tcPr>
            <w:tcW w:w="1796" w:type="dxa"/>
            <w:hideMark/>
          </w:tcPr>
          <w:p w14:paraId="233C3918"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Asset Category:</w:t>
            </w:r>
          </w:p>
          <w:p w14:paraId="586723CF" w14:textId="77777777" w:rsidR="00E0180F" w:rsidRPr="00E0180F" w:rsidRDefault="00E0180F" w:rsidP="00E0180F">
            <w:pPr>
              <w:spacing w:line="276" w:lineRule="auto"/>
              <w:rPr>
                <w:rFonts w:cs="Arial"/>
                <w:szCs w:val="36"/>
                <w:lang w:eastAsia="en-AU"/>
              </w:rPr>
            </w:pPr>
            <w:r w:rsidRPr="00E0180F">
              <w:rPr>
                <w:rFonts w:eastAsia="Calibri" w:cs="Arial"/>
                <w:color w:val="000000" w:themeColor="text1"/>
                <w:kern w:val="24"/>
                <w:szCs w:val="16"/>
                <w:lang w:eastAsia="en-AU"/>
              </w:rPr>
              <w:t>Pipelines/network</w:t>
            </w:r>
          </w:p>
        </w:tc>
      </w:tr>
      <w:tr w:rsidR="00E0180F" w:rsidRPr="00E0180F" w14:paraId="236C12FF" w14:textId="77777777" w:rsidTr="007D1E03">
        <w:trPr>
          <w:cnfStyle w:val="000000010000" w:firstRow="0" w:lastRow="0" w:firstColumn="0" w:lastColumn="0" w:oddVBand="0" w:evenVBand="0" w:oddHBand="0" w:evenHBand="1" w:firstRowFirstColumn="0" w:firstRowLastColumn="0" w:lastRowFirstColumn="0" w:lastRowLastColumn="0"/>
          <w:trHeight w:val="248"/>
        </w:trPr>
        <w:tc>
          <w:tcPr>
            <w:tcW w:w="4815" w:type="dxa"/>
            <w:gridSpan w:val="3"/>
            <w:hideMark/>
          </w:tcPr>
          <w:p w14:paraId="2BF7809F"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Description: </w:t>
            </w:r>
            <w:r w:rsidRPr="00E0180F">
              <w:rPr>
                <w:rFonts w:eastAsia="Calibri" w:cs="Arial"/>
                <w:bCs/>
                <w:color w:val="000000" w:themeColor="text1"/>
                <w:kern w:val="24"/>
                <w:szCs w:val="16"/>
                <w:lang w:eastAsia="en-AU"/>
              </w:rPr>
              <w:t>Major sewer network augmentation</w:t>
            </w:r>
          </w:p>
        </w:tc>
        <w:tc>
          <w:tcPr>
            <w:tcW w:w="3885" w:type="dxa"/>
            <w:gridSpan w:val="2"/>
            <w:vMerge w:val="restart"/>
            <w:hideMark/>
          </w:tcPr>
          <w:p w14:paraId="510E0F41" w14:textId="77777777" w:rsidR="00E0180F" w:rsidRPr="00E0180F" w:rsidRDefault="00E0180F" w:rsidP="00E0180F">
            <w:pPr>
              <w:spacing w:line="276" w:lineRule="auto"/>
              <w:jc w:val="center"/>
              <w:rPr>
                <w:rFonts w:cs="Arial"/>
                <w:szCs w:val="36"/>
                <w:lang w:eastAsia="en-AU"/>
              </w:rPr>
            </w:pPr>
            <w:r w:rsidRPr="00E0180F">
              <w:rPr>
                <w:rFonts w:eastAsia="Calibri" w:cs="Arial"/>
                <w:noProof/>
                <w:color w:val="000000" w:themeColor="text1"/>
                <w:kern w:val="24"/>
                <w:szCs w:val="16"/>
                <w:lang w:eastAsia="en-AU"/>
              </w:rPr>
              <w:drawing>
                <wp:inline distT="0" distB="0" distL="0" distR="0" wp14:anchorId="4E61306B" wp14:editId="6FDDFEE5">
                  <wp:extent cx="2311400" cy="1336713"/>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email">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20240" cy="1341825"/>
                          </a:xfrm>
                          <a:prstGeom prst="rect">
                            <a:avLst/>
                          </a:prstGeom>
                          <a:noFill/>
                        </pic:spPr>
                      </pic:pic>
                    </a:graphicData>
                  </a:graphic>
                </wp:inline>
              </w:drawing>
            </w:r>
          </w:p>
        </w:tc>
      </w:tr>
      <w:tr w:rsidR="00E0180F" w:rsidRPr="00E0180F" w14:paraId="750BC6FA" w14:textId="77777777" w:rsidTr="007D1E03">
        <w:trPr>
          <w:cnfStyle w:val="000000100000" w:firstRow="0" w:lastRow="0" w:firstColumn="0" w:lastColumn="0" w:oddVBand="0" w:evenVBand="0" w:oddHBand="1" w:evenHBand="0" w:firstRowFirstColumn="0" w:firstRowLastColumn="0" w:lastRowFirstColumn="0" w:lastRowLastColumn="0"/>
          <w:trHeight w:val="240"/>
        </w:trPr>
        <w:tc>
          <w:tcPr>
            <w:tcW w:w="4815" w:type="dxa"/>
            <w:gridSpan w:val="3"/>
            <w:hideMark/>
          </w:tcPr>
          <w:p w14:paraId="04218713"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Outcome: </w:t>
            </w:r>
            <w:r w:rsidRPr="00E0180F">
              <w:rPr>
                <w:rFonts w:eastAsia="Calibri" w:cs="Arial"/>
                <w:bCs/>
                <w:color w:val="000000" w:themeColor="text1"/>
                <w:kern w:val="24"/>
                <w:szCs w:val="16"/>
                <w:lang w:eastAsia="en-AU"/>
              </w:rPr>
              <w:t>A reliable and sustainable sewer system</w:t>
            </w:r>
          </w:p>
        </w:tc>
        <w:tc>
          <w:tcPr>
            <w:tcW w:w="3885" w:type="dxa"/>
            <w:gridSpan w:val="2"/>
            <w:vMerge/>
            <w:hideMark/>
          </w:tcPr>
          <w:p w14:paraId="15478D7E" w14:textId="77777777" w:rsidR="00E0180F" w:rsidRPr="00E0180F" w:rsidRDefault="00E0180F" w:rsidP="00E0180F">
            <w:pPr>
              <w:spacing w:line="276" w:lineRule="auto"/>
              <w:rPr>
                <w:rFonts w:cs="Arial"/>
                <w:szCs w:val="36"/>
                <w:lang w:eastAsia="en-AU"/>
              </w:rPr>
            </w:pPr>
          </w:p>
        </w:tc>
      </w:tr>
      <w:tr w:rsidR="00E0180F" w:rsidRPr="00E0180F" w14:paraId="1762BF0E" w14:textId="77777777" w:rsidTr="007D1E03">
        <w:trPr>
          <w:cnfStyle w:val="000000010000" w:firstRow="0" w:lastRow="0" w:firstColumn="0" w:lastColumn="0" w:oddVBand="0" w:evenVBand="0" w:oddHBand="0" w:evenHBand="1" w:firstRowFirstColumn="0" w:firstRowLastColumn="0" w:lastRowFirstColumn="0" w:lastRowLastColumn="0"/>
          <w:trHeight w:val="238"/>
        </w:trPr>
        <w:tc>
          <w:tcPr>
            <w:tcW w:w="4815" w:type="dxa"/>
            <w:gridSpan w:val="3"/>
            <w:hideMark/>
          </w:tcPr>
          <w:p w14:paraId="5FDD6B77"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Risk/Opportunity Assessment: </w:t>
            </w:r>
            <w:r w:rsidRPr="00E0180F">
              <w:rPr>
                <w:rFonts w:eastAsia="Calibri" w:cs="Arial"/>
                <w:color w:val="000000" w:themeColor="text1"/>
                <w:kern w:val="24"/>
                <w:szCs w:val="16"/>
                <w:lang w:eastAsia="en-AU"/>
              </w:rPr>
              <w:t>Risk reduction from High to Low</w:t>
            </w:r>
          </w:p>
        </w:tc>
        <w:tc>
          <w:tcPr>
            <w:tcW w:w="3885" w:type="dxa"/>
            <w:gridSpan w:val="2"/>
            <w:vMerge/>
            <w:hideMark/>
          </w:tcPr>
          <w:p w14:paraId="4C709DCE" w14:textId="77777777" w:rsidR="00E0180F" w:rsidRPr="00E0180F" w:rsidRDefault="00E0180F" w:rsidP="00E0180F">
            <w:pPr>
              <w:spacing w:line="276" w:lineRule="auto"/>
              <w:rPr>
                <w:rFonts w:cs="Arial"/>
                <w:szCs w:val="36"/>
                <w:lang w:eastAsia="en-AU"/>
              </w:rPr>
            </w:pPr>
          </w:p>
        </w:tc>
      </w:tr>
      <w:tr w:rsidR="00E0180F" w:rsidRPr="00E0180F" w14:paraId="3C9234E2" w14:textId="77777777" w:rsidTr="007D1E03">
        <w:trPr>
          <w:cnfStyle w:val="000000100000" w:firstRow="0" w:lastRow="0" w:firstColumn="0" w:lastColumn="0" w:oddVBand="0" w:evenVBand="0" w:oddHBand="1" w:evenHBand="0" w:firstRowFirstColumn="0" w:firstRowLastColumn="0" w:lastRowFirstColumn="0" w:lastRowLastColumn="0"/>
          <w:trHeight w:val="238"/>
        </w:trPr>
        <w:tc>
          <w:tcPr>
            <w:tcW w:w="4815" w:type="dxa"/>
            <w:gridSpan w:val="3"/>
            <w:hideMark/>
          </w:tcPr>
          <w:p w14:paraId="4248400C"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Background: </w:t>
            </w:r>
            <w:r w:rsidRPr="00E0180F">
              <w:rPr>
                <w:rFonts w:eastAsia="Calibri" w:cs="Arial"/>
                <w:bCs/>
                <w:color w:val="000000" w:themeColor="text1"/>
                <w:kern w:val="24"/>
                <w:szCs w:val="16"/>
                <w:lang w:eastAsia="en-AU"/>
              </w:rPr>
              <w:t xml:space="preserve">Sustained growth in the Miners Rest area has resulted in sewer flow capacity constraints. The introduction of the Northern Growth area will increase capacity risks while presenting an opportunity to resolve constraints and </w:t>
            </w:r>
            <w:proofErr w:type="spellStart"/>
            <w:r w:rsidRPr="00E0180F">
              <w:rPr>
                <w:rFonts w:eastAsia="Calibri" w:cs="Arial"/>
                <w:bCs/>
                <w:color w:val="000000" w:themeColor="text1"/>
                <w:kern w:val="24"/>
                <w:szCs w:val="16"/>
                <w:lang w:eastAsia="en-AU"/>
              </w:rPr>
              <w:t>optimise</w:t>
            </w:r>
            <w:proofErr w:type="spellEnd"/>
            <w:r w:rsidRPr="00E0180F">
              <w:rPr>
                <w:rFonts w:eastAsia="Calibri" w:cs="Arial"/>
                <w:bCs/>
                <w:color w:val="000000" w:themeColor="text1"/>
                <w:kern w:val="24"/>
                <w:szCs w:val="16"/>
                <w:lang w:eastAsia="en-AU"/>
              </w:rPr>
              <w:t xml:space="preserve"> the network.</w:t>
            </w:r>
          </w:p>
        </w:tc>
        <w:tc>
          <w:tcPr>
            <w:tcW w:w="3885" w:type="dxa"/>
            <w:gridSpan w:val="2"/>
            <w:vMerge/>
            <w:hideMark/>
          </w:tcPr>
          <w:p w14:paraId="68CDDC88" w14:textId="77777777" w:rsidR="00E0180F" w:rsidRPr="00E0180F" w:rsidRDefault="00E0180F" w:rsidP="00E0180F">
            <w:pPr>
              <w:spacing w:line="276" w:lineRule="auto"/>
              <w:rPr>
                <w:rFonts w:cs="Arial"/>
                <w:szCs w:val="36"/>
                <w:lang w:eastAsia="en-AU"/>
              </w:rPr>
            </w:pPr>
          </w:p>
        </w:tc>
      </w:tr>
      <w:tr w:rsidR="00E0180F" w:rsidRPr="00E0180F" w14:paraId="58DF3CBC" w14:textId="77777777" w:rsidTr="007D1E03">
        <w:trPr>
          <w:cnfStyle w:val="000000010000" w:firstRow="0" w:lastRow="0" w:firstColumn="0" w:lastColumn="0" w:oddVBand="0" w:evenVBand="0" w:oddHBand="0" w:evenHBand="1" w:firstRowFirstColumn="0" w:firstRowLastColumn="0" w:lastRowFirstColumn="0" w:lastRowLastColumn="0"/>
          <w:trHeight w:val="245"/>
        </w:trPr>
        <w:tc>
          <w:tcPr>
            <w:tcW w:w="4815" w:type="dxa"/>
            <w:gridSpan w:val="3"/>
            <w:hideMark/>
          </w:tcPr>
          <w:p w14:paraId="50039605" w14:textId="77777777" w:rsidR="00E0180F" w:rsidRPr="00E0180F" w:rsidRDefault="00E0180F" w:rsidP="00E0180F">
            <w:pPr>
              <w:spacing w:line="276" w:lineRule="auto"/>
              <w:rPr>
                <w:rFonts w:cs="Arial"/>
                <w:szCs w:val="36"/>
                <w:lang w:eastAsia="en-AU"/>
              </w:rPr>
            </w:pPr>
            <w:r w:rsidRPr="00E0180F">
              <w:rPr>
                <w:rFonts w:eastAsia="Calibri" w:cs="Arial"/>
                <w:b/>
                <w:bCs/>
                <w:color w:val="000000" w:themeColor="text1"/>
                <w:kern w:val="24"/>
                <w:szCs w:val="16"/>
                <w:lang w:eastAsia="en-AU"/>
              </w:rPr>
              <w:t xml:space="preserve">Scope: </w:t>
            </w:r>
            <w:r w:rsidRPr="00E0180F">
              <w:rPr>
                <w:rFonts w:eastAsia="Calibri" w:cs="Arial"/>
                <w:bCs/>
                <w:color w:val="000000" w:themeColor="text1"/>
                <w:kern w:val="24"/>
                <w:szCs w:val="16"/>
                <w:lang w:eastAsia="en-AU"/>
              </w:rPr>
              <w:t xml:space="preserve">Deliver sewer network capacity improvements and </w:t>
            </w:r>
            <w:proofErr w:type="spellStart"/>
            <w:r w:rsidRPr="00E0180F">
              <w:rPr>
                <w:rFonts w:eastAsia="Calibri" w:cs="Arial"/>
                <w:bCs/>
                <w:color w:val="000000" w:themeColor="text1"/>
                <w:kern w:val="24"/>
                <w:szCs w:val="16"/>
                <w:lang w:eastAsia="en-AU"/>
              </w:rPr>
              <w:t>optimisation</w:t>
            </w:r>
            <w:proofErr w:type="spellEnd"/>
            <w:r w:rsidRPr="00E0180F">
              <w:rPr>
                <w:rFonts w:eastAsia="Calibri" w:cs="Arial"/>
                <w:bCs/>
                <w:color w:val="000000" w:themeColor="text1"/>
                <w:kern w:val="24"/>
                <w:szCs w:val="16"/>
                <w:lang w:eastAsia="en-AU"/>
              </w:rPr>
              <w:t xml:space="preserve"> works</w:t>
            </w:r>
            <w:r w:rsidRPr="00E0180F">
              <w:rPr>
                <w:rFonts w:eastAsia="Calibri" w:cs="Arial"/>
                <w:b/>
                <w:bCs/>
                <w:color w:val="000000" w:themeColor="text1"/>
                <w:kern w:val="24"/>
                <w:szCs w:val="16"/>
                <w:lang w:eastAsia="en-AU"/>
              </w:rPr>
              <w:t xml:space="preserve"> </w:t>
            </w:r>
            <w:r w:rsidRPr="00E0180F">
              <w:rPr>
                <w:rFonts w:eastAsia="Calibri" w:cs="Arial"/>
                <w:bCs/>
                <w:color w:val="000000" w:themeColor="text1"/>
                <w:kern w:val="24"/>
                <w:szCs w:val="16"/>
                <w:lang w:eastAsia="en-AU"/>
              </w:rPr>
              <w:t>to the Miners Rest network. Construct major capacity upgrades for the Cummins Road sewer pumping station.</w:t>
            </w:r>
          </w:p>
        </w:tc>
        <w:tc>
          <w:tcPr>
            <w:tcW w:w="3885" w:type="dxa"/>
            <w:gridSpan w:val="2"/>
            <w:vMerge/>
            <w:hideMark/>
          </w:tcPr>
          <w:p w14:paraId="349F2871" w14:textId="77777777" w:rsidR="00E0180F" w:rsidRPr="00E0180F" w:rsidRDefault="00E0180F" w:rsidP="00E0180F">
            <w:pPr>
              <w:spacing w:line="276" w:lineRule="auto"/>
              <w:rPr>
                <w:rFonts w:cs="Arial"/>
                <w:szCs w:val="36"/>
                <w:lang w:eastAsia="en-AU"/>
              </w:rPr>
            </w:pPr>
          </w:p>
        </w:tc>
      </w:tr>
    </w:tbl>
    <w:p w14:paraId="0729CF4B" w14:textId="77777777" w:rsidR="00E0180F" w:rsidRPr="00E0180F" w:rsidRDefault="00E0180F" w:rsidP="00E0180F">
      <w:pPr>
        <w:rPr>
          <w:rFonts w:eastAsiaTheme="minorHAnsi" w:cs="Arial"/>
          <w:sz w:val="22"/>
          <w:szCs w:val="22"/>
        </w:rPr>
      </w:pPr>
    </w:p>
    <w:p w14:paraId="6A021F4C" w14:textId="77777777" w:rsidR="00E0180F" w:rsidRPr="00E0180F" w:rsidRDefault="00E0180F" w:rsidP="000D0ABB">
      <w:pPr>
        <w:pStyle w:val="Heading2"/>
        <w:rPr>
          <w:rFonts w:eastAsiaTheme="minorHAnsi"/>
        </w:rPr>
      </w:pPr>
      <w:bookmarkStart w:id="58" w:name="_Toc115430857"/>
      <w:r w:rsidRPr="00E0180F">
        <w:rPr>
          <w:rFonts w:eastAsiaTheme="minorHAnsi"/>
        </w:rPr>
        <w:t>Major capital programs and other capital expenditure</w:t>
      </w:r>
      <w:bookmarkEnd w:id="58"/>
    </w:p>
    <w:p w14:paraId="6E77A982" w14:textId="14520EEC" w:rsidR="00E0180F" w:rsidRDefault="00E0180F" w:rsidP="00E0180F">
      <w:pPr>
        <w:tabs>
          <w:tab w:val="left" w:pos="113"/>
        </w:tabs>
        <w:spacing w:before="120" w:after="120" w:line="300" w:lineRule="atLeast"/>
        <w:rPr>
          <w:rFonts w:eastAsiaTheme="minorHAnsi" w:cs="Arial"/>
          <w:sz w:val="22"/>
          <w:szCs w:val="22"/>
        </w:rPr>
      </w:pPr>
      <w:r w:rsidRPr="00E0180F">
        <w:rPr>
          <w:rFonts w:eastAsiaTheme="minorHAnsi" w:cs="Arial"/>
          <w:sz w:val="22"/>
          <w:szCs w:val="22"/>
        </w:rPr>
        <w:t>A summary of CHW’s Top 5 programs by cost is provided below. These programs represent 22% of the total capital expenditure across the 5-year capital program.</w:t>
      </w:r>
    </w:p>
    <w:p w14:paraId="2B133AC5" w14:textId="77777777" w:rsidR="00660185" w:rsidRDefault="00660185" w:rsidP="00E0180F">
      <w:pPr>
        <w:tabs>
          <w:tab w:val="left" w:pos="113"/>
        </w:tabs>
        <w:spacing w:before="120" w:after="120" w:line="300" w:lineRule="atLeast"/>
        <w:rPr>
          <w:rFonts w:eastAsiaTheme="minorHAnsi" w:cs="Arial"/>
          <w:sz w:val="22"/>
          <w:szCs w:val="22"/>
        </w:rPr>
      </w:pPr>
    </w:p>
    <w:p w14:paraId="6F04FA66" w14:textId="785568BD" w:rsidR="00E0180F" w:rsidRPr="00E0180F" w:rsidRDefault="00E0180F" w:rsidP="00E0180F">
      <w:pPr>
        <w:spacing w:after="120"/>
        <w:rPr>
          <w:rFonts w:eastAsiaTheme="minorHAnsi" w:cs="Arial"/>
          <w:b/>
        </w:rPr>
      </w:pPr>
      <w:r w:rsidRPr="00E0180F">
        <w:rPr>
          <w:rFonts w:eastAsiaTheme="minorHAnsi" w:cs="Arial"/>
        </w:rPr>
        <w:t>Table 15.1</w:t>
      </w:r>
      <w:r w:rsidR="00791CA3">
        <w:rPr>
          <w:rFonts w:eastAsiaTheme="minorHAnsi" w:cs="Arial"/>
        </w:rPr>
        <w:t>3</w:t>
      </w:r>
      <w:r w:rsidRPr="00E0180F">
        <w:rPr>
          <w:rFonts w:eastAsiaTheme="minorHAnsi" w:cs="Arial"/>
        </w:rPr>
        <w:tab/>
      </w:r>
      <w:r w:rsidRPr="00E0180F">
        <w:rPr>
          <w:rFonts w:eastAsiaTheme="minorHAnsi" w:cs="Arial"/>
          <w:b/>
        </w:rPr>
        <w:t>Top 5 capital expenditure programs</w:t>
      </w:r>
      <w:r w:rsidR="00234629">
        <w:rPr>
          <w:rFonts w:eastAsiaTheme="minorHAnsi" w:cs="Arial"/>
          <w:b/>
        </w:rPr>
        <w:t xml:space="preserve"> </w:t>
      </w:r>
      <w:r w:rsidR="00234629" w:rsidRPr="00234629">
        <w:rPr>
          <w:rFonts w:eastAsiaTheme="minorHAnsi" w:cs="Arial"/>
        </w:rPr>
        <w:t>($m 20</w:t>
      </w:r>
      <w:r w:rsidR="00F84ED0">
        <w:rPr>
          <w:rFonts w:eastAsiaTheme="minorHAnsi" w:cs="Arial"/>
        </w:rPr>
        <w:t>2</w:t>
      </w:r>
      <w:r w:rsidR="00234629" w:rsidRPr="00234629">
        <w:rPr>
          <w:rFonts w:eastAsiaTheme="minorHAnsi" w:cs="Arial"/>
        </w:rPr>
        <w:t>3)</w:t>
      </w:r>
    </w:p>
    <w:tbl>
      <w:tblPr>
        <w:tblStyle w:val="TableGrid82"/>
        <w:tblW w:w="8921" w:type="dxa"/>
        <w:tblLook w:val="04A0" w:firstRow="1" w:lastRow="0" w:firstColumn="1" w:lastColumn="0" w:noHBand="0" w:noVBand="1"/>
      </w:tblPr>
      <w:tblGrid>
        <w:gridCol w:w="2155"/>
        <w:gridCol w:w="906"/>
        <w:gridCol w:w="1708"/>
        <w:gridCol w:w="1989"/>
        <w:gridCol w:w="2163"/>
      </w:tblGrid>
      <w:tr w:rsidR="00E0180F" w:rsidRPr="00E0180F" w14:paraId="3E52E4C2" w14:textId="77777777" w:rsidTr="007D1E03">
        <w:trPr>
          <w:cnfStyle w:val="100000000000" w:firstRow="1" w:lastRow="0" w:firstColumn="0" w:lastColumn="0" w:oddVBand="0" w:evenVBand="0" w:oddHBand="0" w:evenHBand="0" w:firstRowFirstColumn="0" w:firstRowLastColumn="0" w:lastRowFirstColumn="0" w:lastRowLastColumn="0"/>
          <w:trHeight w:val="383"/>
        </w:trPr>
        <w:tc>
          <w:tcPr>
            <w:tcW w:w="0" w:type="dxa"/>
            <w:hideMark/>
          </w:tcPr>
          <w:p w14:paraId="2D0704C8" w14:textId="77777777" w:rsidR="00E0180F" w:rsidRPr="00E0180F" w:rsidRDefault="00E0180F" w:rsidP="00E0180F">
            <w:pPr>
              <w:spacing w:line="276" w:lineRule="auto"/>
              <w:rPr>
                <w:rFonts w:cs="Arial"/>
                <w:lang w:eastAsia="en-AU"/>
              </w:rPr>
            </w:pPr>
            <w:r w:rsidRPr="00E0180F">
              <w:rPr>
                <w:rFonts w:cs="Arial"/>
                <w:bCs/>
                <w:color w:val="FFFFFF" w:themeColor="light1"/>
                <w:kern w:val="24"/>
                <w:lang w:eastAsia="en-AU"/>
              </w:rPr>
              <w:t>Project Name</w:t>
            </w:r>
          </w:p>
        </w:tc>
        <w:tc>
          <w:tcPr>
            <w:tcW w:w="0" w:type="dxa"/>
            <w:hideMark/>
          </w:tcPr>
          <w:p w14:paraId="014F2B86" w14:textId="77777777" w:rsidR="00E0180F" w:rsidRPr="00E0180F" w:rsidRDefault="00E0180F" w:rsidP="00A93839">
            <w:pPr>
              <w:spacing w:line="276" w:lineRule="auto"/>
              <w:jc w:val="center"/>
              <w:rPr>
                <w:rFonts w:cs="Arial"/>
                <w:lang w:eastAsia="en-AU"/>
              </w:rPr>
            </w:pPr>
            <w:r w:rsidRPr="00E0180F">
              <w:rPr>
                <w:rFonts w:cs="Arial"/>
                <w:bCs/>
                <w:color w:val="FFFFFF" w:themeColor="light1"/>
                <w:kern w:val="24"/>
                <w:lang w:eastAsia="en-AU"/>
              </w:rPr>
              <w:t>Budget ($m)</w:t>
            </w:r>
          </w:p>
        </w:tc>
        <w:tc>
          <w:tcPr>
            <w:tcW w:w="1566" w:type="dxa"/>
            <w:hideMark/>
          </w:tcPr>
          <w:p w14:paraId="5545765D" w14:textId="77777777" w:rsidR="00E0180F" w:rsidRPr="00E0180F" w:rsidRDefault="00E0180F" w:rsidP="00E0180F">
            <w:pPr>
              <w:spacing w:line="276" w:lineRule="auto"/>
              <w:rPr>
                <w:rFonts w:cs="Arial"/>
                <w:lang w:eastAsia="en-AU"/>
              </w:rPr>
            </w:pPr>
            <w:r w:rsidRPr="00E0180F">
              <w:rPr>
                <w:rFonts w:cs="Arial"/>
                <w:bCs/>
                <w:color w:val="FFFFFF" w:themeColor="light1"/>
                <w:kern w:val="24"/>
                <w:lang w:eastAsia="en-AU"/>
              </w:rPr>
              <w:t>Historical spend comparison</w:t>
            </w:r>
          </w:p>
        </w:tc>
        <w:tc>
          <w:tcPr>
            <w:tcW w:w="1824" w:type="dxa"/>
            <w:hideMark/>
          </w:tcPr>
          <w:p w14:paraId="64DAC0F3" w14:textId="77777777" w:rsidR="00E0180F" w:rsidRPr="00E0180F" w:rsidRDefault="00E0180F" w:rsidP="00E0180F">
            <w:pPr>
              <w:spacing w:line="276" w:lineRule="auto"/>
              <w:rPr>
                <w:rFonts w:cs="Arial"/>
                <w:lang w:eastAsia="en-AU"/>
              </w:rPr>
            </w:pPr>
            <w:r w:rsidRPr="00E0180F">
              <w:rPr>
                <w:rFonts w:cs="Arial"/>
                <w:bCs/>
                <w:color w:val="FFFFFF" w:themeColor="light1"/>
                <w:kern w:val="24"/>
                <w:lang w:eastAsia="en-AU"/>
              </w:rPr>
              <w:t>Outcomes</w:t>
            </w:r>
          </w:p>
        </w:tc>
        <w:tc>
          <w:tcPr>
            <w:tcW w:w="1984" w:type="dxa"/>
            <w:hideMark/>
          </w:tcPr>
          <w:p w14:paraId="3729168D" w14:textId="77777777" w:rsidR="00E0180F" w:rsidRPr="00E0180F" w:rsidRDefault="00E0180F" w:rsidP="00E0180F">
            <w:pPr>
              <w:spacing w:line="276" w:lineRule="auto"/>
              <w:rPr>
                <w:rFonts w:cs="Arial"/>
                <w:lang w:eastAsia="en-AU"/>
              </w:rPr>
            </w:pPr>
            <w:r w:rsidRPr="00E0180F">
              <w:rPr>
                <w:rFonts w:cs="Arial"/>
                <w:bCs/>
                <w:color w:val="FFFFFF" w:themeColor="light1"/>
                <w:kern w:val="24"/>
                <w:lang w:eastAsia="en-AU"/>
              </w:rPr>
              <w:t>Objectives</w:t>
            </w:r>
          </w:p>
        </w:tc>
      </w:tr>
      <w:tr w:rsidR="00E0180F" w:rsidRPr="00E0180F" w14:paraId="74EC3AB5"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0" w:type="dxa"/>
          </w:tcPr>
          <w:p w14:paraId="0D1EAF89" w14:textId="2225984B" w:rsidR="00E0180F" w:rsidRPr="00E0180F" w:rsidRDefault="00E0180F" w:rsidP="00E0180F">
            <w:pPr>
              <w:spacing w:line="276" w:lineRule="auto"/>
              <w:rPr>
                <w:rFonts w:cs="Arial"/>
                <w:b/>
                <w:bCs/>
                <w:color w:val="000000" w:themeColor="dark1"/>
                <w:kern w:val="24"/>
                <w:lang w:eastAsia="en-AU"/>
              </w:rPr>
            </w:pPr>
            <w:r w:rsidRPr="00E0180F">
              <w:rPr>
                <w:b/>
              </w:rPr>
              <w:t xml:space="preserve">ICT Business Solutions </w:t>
            </w:r>
            <w:r w:rsidR="00234629">
              <w:rPr>
                <w:b/>
              </w:rPr>
              <w:t xml:space="preserve">Enhancements </w:t>
            </w:r>
          </w:p>
        </w:tc>
        <w:tc>
          <w:tcPr>
            <w:tcW w:w="0" w:type="dxa"/>
          </w:tcPr>
          <w:p w14:paraId="6D40D210" w14:textId="77777777" w:rsidR="00E0180F" w:rsidRPr="00E0180F" w:rsidRDefault="00E0180F" w:rsidP="00E0180F">
            <w:pPr>
              <w:spacing w:line="276" w:lineRule="auto"/>
              <w:jc w:val="center"/>
              <w:rPr>
                <w:rFonts w:cs="Arial"/>
                <w:color w:val="000000" w:themeColor="dark1"/>
                <w:kern w:val="24"/>
                <w:lang w:eastAsia="en-AU"/>
              </w:rPr>
            </w:pPr>
            <w:r w:rsidRPr="00E0180F">
              <w:t>14.9</w:t>
            </w:r>
          </w:p>
        </w:tc>
        <w:tc>
          <w:tcPr>
            <w:tcW w:w="1566" w:type="dxa"/>
          </w:tcPr>
          <w:p w14:paraId="6AC7B1F6" w14:textId="77777777" w:rsidR="00E0180F" w:rsidRPr="00E0180F" w:rsidRDefault="00E0180F" w:rsidP="00E0180F">
            <w:pPr>
              <w:spacing w:line="276" w:lineRule="auto"/>
              <w:rPr>
                <w:rFonts w:eastAsia="Calibri" w:cs="Arial"/>
                <w:color w:val="000000" w:themeColor="dark1"/>
                <w:kern w:val="24"/>
                <w:lang w:eastAsia="en-AU"/>
              </w:rPr>
            </w:pPr>
            <w:r w:rsidRPr="00E0180F">
              <w:t>Significant increase to meet customer outcomes and lift digital capability</w:t>
            </w:r>
            <w:r w:rsidR="00A112BE">
              <w:rPr>
                <w:rStyle w:val="FootnoteReference"/>
              </w:rPr>
              <w:footnoteReference w:id="40"/>
            </w:r>
          </w:p>
        </w:tc>
        <w:tc>
          <w:tcPr>
            <w:tcW w:w="1824" w:type="dxa"/>
          </w:tcPr>
          <w:p w14:paraId="0A0317D7" w14:textId="77777777" w:rsidR="00E0180F" w:rsidRPr="00E0180F" w:rsidRDefault="00E0180F" w:rsidP="00E0180F">
            <w:pPr>
              <w:spacing w:line="276" w:lineRule="auto"/>
              <w:rPr>
                <w:rFonts w:cs="Arial"/>
                <w:color w:val="000000" w:themeColor="dark1"/>
                <w:kern w:val="24"/>
                <w:lang w:eastAsia="en-AU"/>
              </w:rPr>
            </w:pPr>
            <w:r w:rsidRPr="00E0180F">
              <w:t>Maintain existing service standards, cyber safety compliance and meeting customer expectations.</w:t>
            </w:r>
          </w:p>
        </w:tc>
        <w:tc>
          <w:tcPr>
            <w:tcW w:w="1984" w:type="dxa"/>
          </w:tcPr>
          <w:p w14:paraId="33B6551E" w14:textId="77777777" w:rsidR="00E0180F" w:rsidRPr="00E0180F" w:rsidRDefault="00E0180F" w:rsidP="00E0180F">
            <w:pPr>
              <w:spacing w:line="276" w:lineRule="auto"/>
              <w:rPr>
                <w:rFonts w:cs="Arial"/>
                <w:color w:val="000000" w:themeColor="dark1"/>
                <w:kern w:val="24"/>
                <w:lang w:eastAsia="en-AU"/>
              </w:rPr>
            </w:pPr>
            <w:r w:rsidRPr="00E0180F">
              <w:t>Ensure ICT infrastructure can meet customer needs, replace legacy systems and obsolete hardware.</w:t>
            </w:r>
          </w:p>
        </w:tc>
      </w:tr>
      <w:tr w:rsidR="00E0180F" w:rsidRPr="00E0180F" w14:paraId="67ADD514" w14:textId="77777777" w:rsidTr="007D1E03">
        <w:trPr>
          <w:cnfStyle w:val="000000010000" w:firstRow="0" w:lastRow="0" w:firstColumn="0" w:lastColumn="0" w:oddVBand="0" w:evenVBand="0" w:oddHBand="0" w:evenHBand="1" w:firstRowFirstColumn="0" w:firstRowLastColumn="0" w:lastRowFirstColumn="0" w:lastRowLastColumn="0"/>
          <w:trHeight w:val="506"/>
        </w:trPr>
        <w:tc>
          <w:tcPr>
            <w:tcW w:w="0" w:type="dxa"/>
            <w:hideMark/>
          </w:tcPr>
          <w:p w14:paraId="259537A7" w14:textId="77777777" w:rsidR="00E0180F" w:rsidRPr="00E0180F" w:rsidRDefault="00E0180F" w:rsidP="00E0180F">
            <w:pPr>
              <w:spacing w:line="276" w:lineRule="auto"/>
              <w:rPr>
                <w:rFonts w:cs="Arial"/>
                <w:b/>
                <w:lang w:eastAsia="en-AU"/>
              </w:rPr>
            </w:pPr>
            <w:r w:rsidRPr="00E0180F">
              <w:rPr>
                <w:b/>
              </w:rPr>
              <w:t>Growth &amp; Development Upsizing/Efficiency Program</w:t>
            </w:r>
          </w:p>
        </w:tc>
        <w:tc>
          <w:tcPr>
            <w:tcW w:w="0" w:type="dxa"/>
            <w:hideMark/>
          </w:tcPr>
          <w:p w14:paraId="6884CBEB" w14:textId="77777777" w:rsidR="00E0180F" w:rsidRPr="00E0180F" w:rsidRDefault="00E0180F" w:rsidP="00E0180F">
            <w:pPr>
              <w:spacing w:line="276" w:lineRule="auto"/>
              <w:jc w:val="center"/>
              <w:rPr>
                <w:rFonts w:cs="Arial"/>
                <w:lang w:eastAsia="en-AU"/>
              </w:rPr>
            </w:pPr>
            <w:r w:rsidRPr="00E0180F">
              <w:t>12.4</w:t>
            </w:r>
          </w:p>
        </w:tc>
        <w:tc>
          <w:tcPr>
            <w:tcW w:w="1566" w:type="dxa"/>
            <w:hideMark/>
          </w:tcPr>
          <w:p w14:paraId="498FF6CC" w14:textId="77777777" w:rsidR="00E0180F" w:rsidRPr="00E0180F" w:rsidRDefault="00E0180F" w:rsidP="00E0180F">
            <w:pPr>
              <w:spacing w:line="276" w:lineRule="auto"/>
              <w:rPr>
                <w:rFonts w:cs="Arial"/>
                <w:lang w:eastAsia="en-AU"/>
              </w:rPr>
            </w:pPr>
            <w:r w:rsidRPr="00E0180F">
              <w:t>Significant increase to service regional growth boom</w:t>
            </w:r>
          </w:p>
        </w:tc>
        <w:tc>
          <w:tcPr>
            <w:tcW w:w="1824" w:type="dxa"/>
            <w:hideMark/>
          </w:tcPr>
          <w:p w14:paraId="32FBD6B0" w14:textId="77777777" w:rsidR="00E0180F" w:rsidRPr="00E0180F" w:rsidRDefault="00E0180F" w:rsidP="00E0180F">
            <w:pPr>
              <w:spacing w:line="276" w:lineRule="auto"/>
              <w:rPr>
                <w:rFonts w:cs="Arial"/>
                <w:lang w:eastAsia="en-AU"/>
              </w:rPr>
            </w:pPr>
            <w:r w:rsidRPr="00E0180F">
              <w:t>Reliable, sustainable and cost-effective servicing of new growth areas.</w:t>
            </w:r>
          </w:p>
        </w:tc>
        <w:tc>
          <w:tcPr>
            <w:tcW w:w="1984" w:type="dxa"/>
            <w:hideMark/>
          </w:tcPr>
          <w:p w14:paraId="0267EAF8" w14:textId="77777777" w:rsidR="00E0180F" w:rsidRPr="00E0180F" w:rsidRDefault="00E0180F" w:rsidP="00E0180F">
            <w:pPr>
              <w:spacing w:line="276" w:lineRule="auto"/>
              <w:rPr>
                <w:rFonts w:cs="Arial"/>
                <w:lang w:eastAsia="en-AU"/>
              </w:rPr>
            </w:pPr>
            <w:r w:rsidRPr="00E0180F">
              <w:t>Service new growth areas and maintain service standards across existing systems.</w:t>
            </w:r>
          </w:p>
        </w:tc>
      </w:tr>
      <w:tr w:rsidR="00E0180F" w:rsidRPr="00E0180F" w14:paraId="221E180E"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0" w:type="dxa"/>
            <w:hideMark/>
          </w:tcPr>
          <w:p w14:paraId="12D447D2" w14:textId="77777777" w:rsidR="00E0180F" w:rsidRPr="00E0180F" w:rsidRDefault="00E0180F" w:rsidP="00E0180F">
            <w:pPr>
              <w:spacing w:line="276" w:lineRule="auto"/>
              <w:rPr>
                <w:rFonts w:cs="Arial"/>
                <w:lang w:eastAsia="en-AU"/>
              </w:rPr>
            </w:pPr>
            <w:r w:rsidRPr="00E0180F">
              <w:rPr>
                <w:rFonts w:cs="Arial"/>
                <w:b/>
                <w:bCs/>
                <w:color w:val="000000" w:themeColor="dark1"/>
                <w:kern w:val="24"/>
                <w:lang w:eastAsia="en-AU"/>
              </w:rPr>
              <w:t>Water Main Renewals Program</w:t>
            </w:r>
          </w:p>
        </w:tc>
        <w:tc>
          <w:tcPr>
            <w:tcW w:w="0" w:type="dxa"/>
            <w:hideMark/>
          </w:tcPr>
          <w:p w14:paraId="74D40ED0" w14:textId="77777777" w:rsidR="00E0180F" w:rsidRPr="00E0180F" w:rsidRDefault="00E0180F" w:rsidP="00E0180F">
            <w:pPr>
              <w:spacing w:line="276" w:lineRule="auto"/>
              <w:jc w:val="center"/>
              <w:rPr>
                <w:rFonts w:cs="Arial"/>
                <w:lang w:eastAsia="en-AU"/>
              </w:rPr>
            </w:pPr>
            <w:r w:rsidRPr="00E0180F">
              <w:rPr>
                <w:rFonts w:cs="Arial"/>
                <w:color w:val="000000" w:themeColor="dark1"/>
                <w:kern w:val="24"/>
                <w:lang w:eastAsia="en-AU"/>
              </w:rPr>
              <w:t>10.0</w:t>
            </w:r>
          </w:p>
        </w:tc>
        <w:tc>
          <w:tcPr>
            <w:tcW w:w="1566" w:type="dxa"/>
            <w:hideMark/>
          </w:tcPr>
          <w:p w14:paraId="0649455D" w14:textId="77777777" w:rsidR="00E0180F" w:rsidRPr="00E0180F" w:rsidRDefault="00E0180F" w:rsidP="00E0180F">
            <w:pPr>
              <w:spacing w:line="276" w:lineRule="auto"/>
              <w:rPr>
                <w:rFonts w:cs="Arial"/>
                <w:lang w:eastAsia="en-AU"/>
              </w:rPr>
            </w:pPr>
            <w:r w:rsidRPr="00E0180F">
              <w:rPr>
                <w:rFonts w:eastAsia="Calibri" w:cs="Arial"/>
                <w:color w:val="000000" w:themeColor="dark1"/>
                <w:kern w:val="24"/>
                <w:lang w:eastAsia="en-AU"/>
              </w:rPr>
              <w:t xml:space="preserve">Similar to previous </w:t>
            </w:r>
            <w:r w:rsidR="00A93839">
              <w:rPr>
                <w:rFonts w:eastAsia="Calibri" w:cs="Arial"/>
                <w:color w:val="000000" w:themeColor="dark1"/>
                <w:kern w:val="24"/>
                <w:lang w:eastAsia="en-AU"/>
              </w:rPr>
              <w:t xml:space="preserve">5 </w:t>
            </w:r>
            <w:r w:rsidRPr="00E0180F">
              <w:rPr>
                <w:rFonts w:eastAsia="Calibri" w:cs="Arial"/>
                <w:color w:val="000000" w:themeColor="dark1"/>
                <w:kern w:val="24"/>
                <w:lang w:eastAsia="en-AU"/>
              </w:rPr>
              <w:t>years</w:t>
            </w:r>
          </w:p>
        </w:tc>
        <w:tc>
          <w:tcPr>
            <w:tcW w:w="1824" w:type="dxa"/>
            <w:hideMark/>
          </w:tcPr>
          <w:p w14:paraId="43F6C7BE" w14:textId="77777777" w:rsidR="00E0180F" w:rsidRPr="00E0180F" w:rsidRDefault="00E0180F" w:rsidP="00E0180F">
            <w:pPr>
              <w:spacing w:line="276" w:lineRule="auto"/>
              <w:rPr>
                <w:rFonts w:cs="Arial"/>
                <w:lang w:eastAsia="en-AU"/>
              </w:rPr>
            </w:pPr>
            <w:r w:rsidRPr="00E0180F">
              <w:rPr>
                <w:rFonts w:cs="Arial"/>
                <w:color w:val="000000" w:themeColor="dark1"/>
                <w:kern w:val="24"/>
                <w:lang w:eastAsia="en-AU"/>
              </w:rPr>
              <w:t>Maintain water service standards and provide safe drinking water that tastes great.</w:t>
            </w:r>
          </w:p>
        </w:tc>
        <w:tc>
          <w:tcPr>
            <w:tcW w:w="1984" w:type="dxa"/>
            <w:hideMark/>
          </w:tcPr>
          <w:p w14:paraId="6D599E62" w14:textId="77777777" w:rsidR="00E0180F" w:rsidRPr="00E0180F" w:rsidRDefault="00E0180F" w:rsidP="00E0180F">
            <w:pPr>
              <w:spacing w:line="276" w:lineRule="auto"/>
              <w:rPr>
                <w:rFonts w:cs="Arial"/>
                <w:lang w:eastAsia="en-AU"/>
              </w:rPr>
            </w:pPr>
            <w:r w:rsidRPr="00E0180F">
              <w:rPr>
                <w:rFonts w:eastAsia="Calibri" w:cs="Arial"/>
                <w:color w:val="000000" w:themeColor="dark1"/>
                <w:kern w:val="24"/>
                <w:lang w:eastAsia="en-AU"/>
              </w:rPr>
              <w:t>Maintain service standards by balancing asset life with risk of asset failures.</w:t>
            </w:r>
          </w:p>
        </w:tc>
      </w:tr>
      <w:tr w:rsidR="00E0180F" w:rsidRPr="00E0180F" w14:paraId="235B10A5" w14:textId="77777777" w:rsidTr="007D1E03">
        <w:trPr>
          <w:cnfStyle w:val="000000010000" w:firstRow="0" w:lastRow="0" w:firstColumn="0" w:lastColumn="0" w:oddVBand="0" w:evenVBand="0" w:oddHBand="0" w:evenHBand="1" w:firstRowFirstColumn="0" w:firstRowLastColumn="0" w:lastRowFirstColumn="0" w:lastRowLastColumn="0"/>
          <w:trHeight w:val="340"/>
        </w:trPr>
        <w:tc>
          <w:tcPr>
            <w:tcW w:w="0" w:type="dxa"/>
            <w:hideMark/>
          </w:tcPr>
          <w:p w14:paraId="778D8DB3" w14:textId="77777777" w:rsidR="00E0180F" w:rsidRPr="00E0180F" w:rsidRDefault="00E0180F" w:rsidP="00E0180F">
            <w:pPr>
              <w:spacing w:line="276" w:lineRule="auto"/>
              <w:rPr>
                <w:rFonts w:cs="Arial"/>
                <w:lang w:eastAsia="en-AU"/>
              </w:rPr>
            </w:pPr>
            <w:r w:rsidRPr="00E0180F">
              <w:rPr>
                <w:rFonts w:cs="Arial"/>
                <w:b/>
                <w:bCs/>
                <w:color w:val="000000" w:themeColor="dark1"/>
                <w:kern w:val="24"/>
                <w:lang w:eastAsia="en-AU"/>
              </w:rPr>
              <w:t>Clear Water Storage Tank Rehabilitation Program</w:t>
            </w:r>
          </w:p>
        </w:tc>
        <w:tc>
          <w:tcPr>
            <w:tcW w:w="0" w:type="dxa"/>
            <w:hideMark/>
          </w:tcPr>
          <w:p w14:paraId="0C820A36" w14:textId="77777777" w:rsidR="00E0180F" w:rsidRPr="00E0180F" w:rsidRDefault="00E0180F" w:rsidP="00E0180F">
            <w:pPr>
              <w:spacing w:line="276" w:lineRule="auto"/>
              <w:jc w:val="center"/>
              <w:rPr>
                <w:rFonts w:cs="Arial"/>
                <w:lang w:eastAsia="en-AU"/>
              </w:rPr>
            </w:pPr>
            <w:r w:rsidRPr="00E0180F">
              <w:rPr>
                <w:rFonts w:cs="Arial"/>
                <w:color w:val="000000" w:themeColor="dark1"/>
                <w:kern w:val="24"/>
                <w:lang w:eastAsia="en-AU"/>
              </w:rPr>
              <w:t>9.9</w:t>
            </w:r>
          </w:p>
        </w:tc>
        <w:tc>
          <w:tcPr>
            <w:tcW w:w="1566" w:type="dxa"/>
            <w:hideMark/>
          </w:tcPr>
          <w:p w14:paraId="73CE6898" w14:textId="77777777" w:rsidR="00E0180F" w:rsidRPr="00E0180F" w:rsidRDefault="00E0180F" w:rsidP="00E0180F">
            <w:pPr>
              <w:spacing w:line="276" w:lineRule="auto"/>
              <w:rPr>
                <w:rFonts w:cs="Arial"/>
                <w:lang w:eastAsia="en-AU"/>
              </w:rPr>
            </w:pPr>
            <w:r w:rsidRPr="00E0180F">
              <w:rPr>
                <w:rFonts w:eastAsia="Calibri" w:cs="Arial"/>
                <w:color w:val="000000" w:themeColor="dark1"/>
                <w:kern w:val="24"/>
                <w:lang w:eastAsia="en-AU"/>
              </w:rPr>
              <w:t>Increased spend to address high asset risk profile</w:t>
            </w:r>
            <w:r w:rsidR="00B10A83">
              <w:rPr>
                <w:rFonts w:eastAsia="Calibri" w:cs="Arial"/>
                <w:color w:val="000000" w:themeColor="dark1"/>
                <w:kern w:val="24"/>
                <w:lang w:eastAsia="en-AU"/>
              </w:rPr>
              <w:t xml:space="preserve"> re structural standards</w:t>
            </w:r>
          </w:p>
        </w:tc>
        <w:tc>
          <w:tcPr>
            <w:tcW w:w="1824" w:type="dxa"/>
            <w:hideMark/>
          </w:tcPr>
          <w:p w14:paraId="508F8B26" w14:textId="77777777" w:rsidR="00E0180F" w:rsidRPr="00E0180F" w:rsidRDefault="00E0180F" w:rsidP="00E0180F">
            <w:pPr>
              <w:spacing w:line="276" w:lineRule="auto"/>
              <w:rPr>
                <w:rFonts w:cs="Arial"/>
                <w:lang w:eastAsia="en-AU"/>
              </w:rPr>
            </w:pPr>
            <w:r w:rsidRPr="00E0180F">
              <w:rPr>
                <w:rFonts w:cs="Arial"/>
                <w:color w:val="000000" w:themeColor="dark1"/>
                <w:kern w:val="24"/>
                <w:lang w:eastAsia="en-AU"/>
              </w:rPr>
              <w:t>Maintain water service standards and provide safe drinking water that tastes great.</w:t>
            </w:r>
          </w:p>
        </w:tc>
        <w:tc>
          <w:tcPr>
            <w:tcW w:w="1984" w:type="dxa"/>
            <w:hideMark/>
          </w:tcPr>
          <w:p w14:paraId="2DDA1B6E" w14:textId="77777777" w:rsidR="00E0180F" w:rsidRPr="00E0180F" w:rsidRDefault="00E0180F" w:rsidP="00E0180F">
            <w:pPr>
              <w:spacing w:line="276" w:lineRule="auto"/>
              <w:rPr>
                <w:rFonts w:cs="Arial"/>
                <w:lang w:eastAsia="en-AU"/>
              </w:rPr>
            </w:pPr>
            <w:r w:rsidRPr="00E0180F">
              <w:rPr>
                <w:rFonts w:eastAsia="Calibri" w:cs="Arial"/>
                <w:color w:val="000000" w:themeColor="dark1"/>
                <w:kern w:val="24"/>
                <w:lang w:eastAsia="en-AU"/>
              </w:rPr>
              <w:t>Rectify high risk areas while maintaining service standards and protecting water quality.</w:t>
            </w:r>
          </w:p>
        </w:tc>
      </w:tr>
      <w:tr w:rsidR="00E0180F" w:rsidRPr="00E0180F" w14:paraId="4199B09B" w14:textId="77777777" w:rsidTr="007D1E03">
        <w:trPr>
          <w:cnfStyle w:val="000000100000" w:firstRow="0" w:lastRow="0" w:firstColumn="0" w:lastColumn="0" w:oddVBand="0" w:evenVBand="0" w:oddHBand="1" w:evenHBand="0" w:firstRowFirstColumn="0" w:firstRowLastColumn="0" w:lastRowFirstColumn="0" w:lastRowLastColumn="0"/>
          <w:trHeight w:val="506"/>
        </w:trPr>
        <w:tc>
          <w:tcPr>
            <w:tcW w:w="0" w:type="dxa"/>
            <w:hideMark/>
          </w:tcPr>
          <w:p w14:paraId="779A60EE" w14:textId="77777777" w:rsidR="00E0180F" w:rsidRPr="00E0180F" w:rsidRDefault="00E0180F" w:rsidP="00E0180F">
            <w:pPr>
              <w:spacing w:line="276" w:lineRule="auto"/>
              <w:rPr>
                <w:rFonts w:cs="Arial"/>
                <w:lang w:eastAsia="en-AU"/>
              </w:rPr>
            </w:pPr>
            <w:r w:rsidRPr="00E0180F">
              <w:rPr>
                <w:rFonts w:cs="Arial"/>
                <w:b/>
                <w:bCs/>
                <w:color w:val="000000" w:themeColor="dark1"/>
                <w:kern w:val="24"/>
                <w:lang w:eastAsia="en-AU"/>
              </w:rPr>
              <w:t>Sewer Gravity Mains Renewals - Gravity</w:t>
            </w:r>
          </w:p>
        </w:tc>
        <w:tc>
          <w:tcPr>
            <w:tcW w:w="0" w:type="dxa"/>
            <w:hideMark/>
          </w:tcPr>
          <w:p w14:paraId="7885863D" w14:textId="77777777" w:rsidR="00E0180F" w:rsidRPr="00E0180F" w:rsidRDefault="00E0180F" w:rsidP="00E0180F">
            <w:pPr>
              <w:spacing w:line="276" w:lineRule="auto"/>
              <w:jc w:val="center"/>
              <w:rPr>
                <w:rFonts w:cs="Arial"/>
                <w:lang w:eastAsia="en-AU"/>
              </w:rPr>
            </w:pPr>
            <w:r w:rsidRPr="00E0180F">
              <w:rPr>
                <w:rFonts w:cs="Arial"/>
                <w:color w:val="000000" w:themeColor="dark1"/>
                <w:kern w:val="24"/>
                <w:lang w:eastAsia="en-AU"/>
              </w:rPr>
              <w:t>9.0</w:t>
            </w:r>
          </w:p>
        </w:tc>
        <w:tc>
          <w:tcPr>
            <w:tcW w:w="1566" w:type="dxa"/>
            <w:hideMark/>
          </w:tcPr>
          <w:p w14:paraId="357BD510" w14:textId="77777777" w:rsidR="00E0180F" w:rsidRPr="00E0180F" w:rsidRDefault="00E0180F" w:rsidP="00E0180F">
            <w:pPr>
              <w:spacing w:line="276" w:lineRule="auto"/>
              <w:rPr>
                <w:rFonts w:cs="Arial"/>
                <w:lang w:eastAsia="en-AU"/>
              </w:rPr>
            </w:pPr>
            <w:r w:rsidRPr="00E0180F">
              <w:rPr>
                <w:rFonts w:cs="Arial"/>
                <w:color w:val="000000" w:themeColor="dark1"/>
                <w:kern w:val="24"/>
                <w:lang w:eastAsia="en-AU"/>
              </w:rPr>
              <w:t xml:space="preserve">Similar to previous </w:t>
            </w:r>
            <w:r w:rsidR="00A93839">
              <w:rPr>
                <w:rFonts w:cs="Arial"/>
                <w:color w:val="000000" w:themeColor="dark1"/>
                <w:kern w:val="24"/>
                <w:lang w:eastAsia="en-AU"/>
              </w:rPr>
              <w:t>5</w:t>
            </w:r>
            <w:r w:rsidRPr="00E0180F">
              <w:rPr>
                <w:rFonts w:cs="Arial"/>
                <w:color w:val="000000" w:themeColor="dark1"/>
                <w:kern w:val="24"/>
                <w:lang w:eastAsia="en-AU"/>
              </w:rPr>
              <w:t xml:space="preserve"> years</w:t>
            </w:r>
          </w:p>
        </w:tc>
        <w:tc>
          <w:tcPr>
            <w:tcW w:w="1824" w:type="dxa"/>
            <w:hideMark/>
          </w:tcPr>
          <w:p w14:paraId="6AA986E0" w14:textId="77777777" w:rsidR="00E0180F" w:rsidRPr="00E0180F" w:rsidRDefault="00E0180F" w:rsidP="00E0180F">
            <w:pPr>
              <w:spacing w:line="276" w:lineRule="auto"/>
              <w:rPr>
                <w:rFonts w:cs="Arial"/>
                <w:lang w:eastAsia="en-AU"/>
              </w:rPr>
            </w:pPr>
            <w:r w:rsidRPr="00E0180F">
              <w:rPr>
                <w:rFonts w:cs="Arial"/>
                <w:color w:val="000000" w:themeColor="dark1"/>
                <w:kern w:val="24"/>
                <w:lang w:eastAsia="en-AU"/>
              </w:rPr>
              <w:t>Meet sewerage service standards and support environmental sustainability.</w:t>
            </w:r>
          </w:p>
        </w:tc>
        <w:tc>
          <w:tcPr>
            <w:tcW w:w="1984" w:type="dxa"/>
            <w:hideMark/>
          </w:tcPr>
          <w:p w14:paraId="04A824D5" w14:textId="77777777" w:rsidR="00E0180F" w:rsidRPr="00E0180F" w:rsidRDefault="00E0180F" w:rsidP="00E0180F">
            <w:pPr>
              <w:spacing w:line="276" w:lineRule="auto"/>
              <w:rPr>
                <w:rFonts w:cs="Arial"/>
                <w:lang w:eastAsia="en-AU"/>
              </w:rPr>
            </w:pPr>
            <w:r w:rsidRPr="00E0180F">
              <w:rPr>
                <w:rFonts w:cs="Arial"/>
                <w:color w:val="000000" w:themeColor="dark1"/>
                <w:kern w:val="24"/>
                <w:lang w:eastAsia="en-AU"/>
              </w:rPr>
              <w:t>Maintain service standards by balancing asset life with risk of asset failures.</w:t>
            </w:r>
          </w:p>
        </w:tc>
      </w:tr>
    </w:tbl>
    <w:p w14:paraId="7D786BCB" w14:textId="77777777" w:rsidR="009C59EA" w:rsidRPr="009C59EA" w:rsidRDefault="009C59EA" w:rsidP="009C59EA">
      <w:pPr>
        <w:tabs>
          <w:tab w:val="left" w:pos="113"/>
        </w:tabs>
        <w:spacing w:before="120" w:after="120" w:line="300" w:lineRule="atLeast"/>
        <w:rPr>
          <w:rFonts w:cs="Arial"/>
          <w:sz w:val="22"/>
          <w:szCs w:val="22"/>
        </w:rPr>
      </w:pPr>
    </w:p>
    <w:p w14:paraId="0FCC336D" w14:textId="77777777" w:rsidR="00E0180F" w:rsidRPr="00E0180F" w:rsidRDefault="00E0180F" w:rsidP="000D0ABB">
      <w:pPr>
        <w:pStyle w:val="Heading2"/>
      </w:pPr>
      <w:bookmarkStart w:id="59" w:name="_Toc115430858"/>
      <w:r w:rsidRPr="00E0180F">
        <w:t>Other capital expenditure</w:t>
      </w:r>
      <w:bookmarkEnd w:id="59"/>
    </w:p>
    <w:p w14:paraId="27DD86A2"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All other capital expenditure that is not associated with the Top 10 major projects or Top 5 major programs amounts to $84 million. This other capital expenditure is grouped together for the purposes of this pric</w:t>
      </w:r>
      <w:r w:rsidR="00631D8A">
        <w:rPr>
          <w:rFonts w:cs="Arial"/>
          <w:sz w:val="22"/>
          <w:szCs w:val="22"/>
        </w:rPr>
        <w:t>e</w:t>
      </w:r>
      <w:r w:rsidRPr="00E0180F">
        <w:rPr>
          <w:rFonts w:cs="Arial"/>
          <w:sz w:val="22"/>
          <w:szCs w:val="22"/>
        </w:rPr>
        <w:t xml:space="preserve"> submission. It makes up 33% of the overall capital program.</w:t>
      </w:r>
    </w:p>
    <w:p w14:paraId="7882CADE"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It is comprised of many small to medium sized discreet projects and capital programs. All projects and programs have been developed to address specific risks or opportunities and consist of prudent and efficient forecasts. Needs definition documents or project justification reports have been developed for each individual project/program.</w:t>
      </w:r>
    </w:p>
    <w:p w14:paraId="4CAD9491" w14:textId="77777777" w:rsidR="00E0180F" w:rsidRPr="00E0180F" w:rsidRDefault="00E0180F" w:rsidP="00E0180F">
      <w:pPr>
        <w:tabs>
          <w:tab w:val="left" w:pos="113"/>
        </w:tabs>
        <w:spacing w:before="120" w:after="120" w:line="300" w:lineRule="atLeast"/>
        <w:rPr>
          <w:rFonts w:cs="Arial"/>
          <w:sz w:val="22"/>
          <w:szCs w:val="22"/>
        </w:rPr>
      </w:pPr>
    </w:p>
    <w:p w14:paraId="3A296A80" w14:textId="77777777" w:rsidR="00E0180F" w:rsidRPr="00E0180F" w:rsidRDefault="00E0180F" w:rsidP="000D0ABB">
      <w:pPr>
        <w:pStyle w:val="Heading2"/>
      </w:pPr>
      <w:bookmarkStart w:id="60" w:name="_Toc115430859"/>
      <w:r w:rsidRPr="00E0180F">
        <w:t>Method for developing the capital expenditure program</w:t>
      </w:r>
      <w:bookmarkEnd w:id="60"/>
    </w:p>
    <w:p w14:paraId="61E77296"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CHW’s method for developing its capital expenditure program involved robust risk identification processes to ensure that risks and opportunities were collated and viewed in the context of current challenges and long-term planning implications.</w:t>
      </w:r>
    </w:p>
    <w:p w14:paraId="0723C647"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A range of approaches were used to identify potential projects and line items within capital programs. This included assessing a range of external and internal inputs, including:</w:t>
      </w:r>
    </w:p>
    <w:p w14:paraId="027A46D9" w14:textId="77777777" w:rsidR="00E0180F" w:rsidRPr="00E0180F" w:rsidRDefault="00C77424" w:rsidP="00D41BC2">
      <w:pPr>
        <w:numPr>
          <w:ilvl w:val="0"/>
          <w:numId w:val="70"/>
        </w:numPr>
        <w:tabs>
          <w:tab w:val="left" w:pos="113"/>
        </w:tabs>
        <w:spacing w:before="120" w:after="120" w:line="300" w:lineRule="atLeast"/>
        <w:rPr>
          <w:rFonts w:cs="Arial"/>
          <w:sz w:val="22"/>
          <w:szCs w:val="22"/>
        </w:rPr>
      </w:pPr>
      <w:r>
        <w:rPr>
          <w:rFonts w:cs="Arial"/>
          <w:sz w:val="22"/>
          <w:szCs w:val="22"/>
        </w:rPr>
        <w:t>L</w:t>
      </w:r>
      <w:r w:rsidR="00E0180F" w:rsidRPr="00E0180F">
        <w:rPr>
          <w:rFonts w:cs="Arial"/>
          <w:sz w:val="22"/>
          <w:szCs w:val="22"/>
        </w:rPr>
        <w:t>ocal and State Planning Authority engagement and advice</w:t>
      </w:r>
    </w:p>
    <w:p w14:paraId="27FC9706" w14:textId="77777777" w:rsidR="00E0180F" w:rsidRPr="00E0180F" w:rsidRDefault="00E0180F" w:rsidP="00D41BC2">
      <w:pPr>
        <w:numPr>
          <w:ilvl w:val="0"/>
          <w:numId w:val="70"/>
        </w:numPr>
        <w:tabs>
          <w:tab w:val="left" w:pos="113"/>
        </w:tabs>
        <w:spacing w:before="120" w:after="120" w:line="300" w:lineRule="atLeast"/>
        <w:rPr>
          <w:rFonts w:cs="Arial"/>
          <w:sz w:val="22"/>
          <w:szCs w:val="22"/>
        </w:rPr>
      </w:pPr>
      <w:r w:rsidRPr="00E0180F">
        <w:rPr>
          <w:rFonts w:cs="Arial"/>
          <w:sz w:val="22"/>
          <w:szCs w:val="22"/>
        </w:rPr>
        <w:t>customer engagement and feedback</w:t>
      </w:r>
    </w:p>
    <w:p w14:paraId="203A90C2" w14:textId="77777777" w:rsidR="00E0180F" w:rsidRPr="00E0180F" w:rsidRDefault="00E0180F" w:rsidP="00D41BC2">
      <w:pPr>
        <w:numPr>
          <w:ilvl w:val="0"/>
          <w:numId w:val="70"/>
        </w:numPr>
        <w:tabs>
          <w:tab w:val="left" w:pos="113"/>
        </w:tabs>
        <w:spacing w:before="120" w:after="120" w:line="300" w:lineRule="atLeast"/>
        <w:rPr>
          <w:rFonts w:cs="Arial"/>
          <w:sz w:val="22"/>
          <w:szCs w:val="22"/>
        </w:rPr>
      </w:pPr>
      <w:r w:rsidRPr="00E0180F">
        <w:rPr>
          <w:rFonts w:cs="Arial"/>
          <w:sz w:val="22"/>
          <w:szCs w:val="22"/>
        </w:rPr>
        <w:t>Government directions, obligations and funded initiatives</w:t>
      </w:r>
    </w:p>
    <w:p w14:paraId="01D02937" w14:textId="77777777" w:rsidR="00E0180F" w:rsidRPr="00E0180F" w:rsidRDefault="00E0180F" w:rsidP="00D41BC2">
      <w:pPr>
        <w:numPr>
          <w:ilvl w:val="0"/>
          <w:numId w:val="70"/>
        </w:numPr>
        <w:tabs>
          <w:tab w:val="left" w:pos="113"/>
        </w:tabs>
        <w:spacing w:before="120" w:after="120" w:line="300" w:lineRule="atLeast"/>
        <w:rPr>
          <w:rFonts w:cs="Arial"/>
          <w:sz w:val="22"/>
          <w:szCs w:val="22"/>
        </w:rPr>
      </w:pPr>
      <w:r w:rsidRPr="00E0180F">
        <w:rPr>
          <w:rFonts w:cs="Arial"/>
          <w:sz w:val="22"/>
          <w:szCs w:val="22"/>
        </w:rPr>
        <w:t>regulatory and compliance guidelines</w:t>
      </w:r>
      <w:r w:rsidR="00186BE5">
        <w:rPr>
          <w:rFonts w:cs="Arial"/>
          <w:sz w:val="22"/>
          <w:szCs w:val="22"/>
        </w:rPr>
        <w:t>.</w:t>
      </w:r>
    </w:p>
    <w:p w14:paraId="29C9C214"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Key internal references and inputs to developing the capital program included:</w:t>
      </w:r>
    </w:p>
    <w:p w14:paraId="3C273B5B" w14:textId="77777777"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business strategies</w:t>
      </w:r>
    </w:p>
    <w:p w14:paraId="481CE47B" w14:textId="77777777"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master plans</w:t>
      </w:r>
    </w:p>
    <w:p w14:paraId="17761508" w14:textId="77777777"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asset management plans</w:t>
      </w:r>
    </w:p>
    <w:p w14:paraId="28119F49" w14:textId="77777777"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project justification reports</w:t>
      </w:r>
    </w:p>
    <w:p w14:paraId="47188305" w14:textId="77777777"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team workshops</w:t>
      </w:r>
    </w:p>
    <w:p w14:paraId="126725F2" w14:textId="1BC2528A" w:rsidR="00E0180F" w:rsidRPr="00E0180F" w:rsidRDefault="00E0180F" w:rsidP="00D41BC2">
      <w:pPr>
        <w:numPr>
          <w:ilvl w:val="0"/>
          <w:numId w:val="71"/>
        </w:numPr>
        <w:tabs>
          <w:tab w:val="left" w:pos="113"/>
        </w:tabs>
        <w:spacing w:before="120" w:after="120" w:line="300" w:lineRule="atLeast"/>
        <w:rPr>
          <w:rFonts w:cs="Arial"/>
          <w:sz w:val="22"/>
          <w:szCs w:val="22"/>
        </w:rPr>
      </w:pPr>
      <w:r w:rsidRPr="00E0180F">
        <w:rPr>
          <w:rFonts w:cs="Arial"/>
          <w:sz w:val="22"/>
          <w:szCs w:val="22"/>
        </w:rPr>
        <w:t>20-year capital program outlook</w:t>
      </w:r>
      <w:r w:rsidR="00660185">
        <w:rPr>
          <w:rFonts w:cs="Arial"/>
          <w:sz w:val="22"/>
          <w:szCs w:val="22"/>
        </w:rPr>
        <w:t>.</w:t>
      </w:r>
    </w:p>
    <w:p w14:paraId="1A276133"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A comprehensive risk and opportunities prioritisation framework was utilised to allocate risks, ensure major risks were addressed and align the capital program with customer outcomes.</w:t>
      </w:r>
    </w:p>
    <w:p w14:paraId="73C8A26A"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The prioritisation process leveraged our strategic risks and opportunities framework to assess consequences and likelihoods, apply weightings and assess the value of projects. This enabled risks to be assessed and appropriately apportioned by delivering discreet projects or capturing them within capital programs.</w:t>
      </w:r>
    </w:p>
    <w:p w14:paraId="730BA1E2" w14:textId="77777777" w:rsidR="00E0180F" w:rsidRPr="00E0180F" w:rsidRDefault="00E0180F" w:rsidP="00E0180F">
      <w:pPr>
        <w:tabs>
          <w:tab w:val="left" w:pos="113"/>
        </w:tabs>
        <w:spacing w:before="120" w:after="120" w:line="300" w:lineRule="atLeast"/>
        <w:rPr>
          <w:rFonts w:cs="Arial"/>
          <w:sz w:val="22"/>
          <w:szCs w:val="22"/>
        </w:rPr>
      </w:pPr>
      <w:r w:rsidRPr="00E0180F">
        <w:rPr>
          <w:rFonts w:cs="Arial"/>
          <w:sz w:val="22"/>
          <w:szCs w:val="22"/>
        </w:rPr>
        <w:t>As such, the final capital program reflects an overall balance of probabilities and has produced a program which avoids speculative expenditure and reduces the risk borne by customers. The refinement process above enabled our early draft capital program estimate of $400 million to be better understood and gradually refined to its final figure of $256 million.</w:t>
      </w:r>
    </w:p>
    <w:p w14:paraId="204E522A" w14:textId="17502BF2" w:rsidR="00E0180F" w:rsidRDefault="00E0180F" w:rsidP="00E0180F">
      <w:pPr>
        <w:tabs>
          <w:tab w:val="left" w:pos="113"/>
        </w:tabs>
        <w:spacing w:before="120" w:after="120" w:line="300" w:lineRule="atLeast"/>
        <w:rPr>
          <w:rFonts w:cs="Arial"/>
          <w:sz w:val="22"/>
          <w:szCs w:val="22"/>
        </w:rPr>
      </w:pPr>
      <w:r w:rsidRPr="00E0180F">
        <w:rPr>
          <w:rFonts w:cs="Arial"/>
          <w:sz w:val="22"/>
          <w:szCs w:val="22"/>
        </w:rPr>
        <w:t>Importantly, projects and program</w:t>
      </w:r>
      <w:r w:rsidR="00631D8A">
        <w:rPr>
          <w:rFonts w:cs="Arial"/>
          <w:sz w:val="22"/>
          <w:szCs w:val="22"/>
        </w:rPr>
        <w:t>s</w:t>
      </w:r>
      <w:r w:rsidRPr="00E0180F">
        <w:rPr>
          <w:rFonts w:cs="Arial"/>
          <w:sz w:val="22"/>
          <w:szCs w:val="22"/>
        </w:rPr>
        <w:t xml:space="preserve"> which were not included in the PR23 capital program and have valid drivers</w:t>
      </w:r>
      <w:r w:rsidR="00631D8A">
        <w:rPr>
          <w:rFonts w:cs="Arial"/>
          <w:sz w:val="22"/>
          <w:szCs w:val="22"/>
        </w:rPr>
        <w:t>,</w:t>
      </w:r>
      <w:r w:rsidRPr="00E0180F">
        <w:rPr>
          <w:rFonts w:cs="Arial"/>
          <w:sz w:val="22"/>
          <w:szCs w:val="22"/>
        </w:rPr>
        <w:t xml:space="preserve"> were retained in our longer term 20-year capital works program. Some of these projects could be brought forward if triggered by changing circumstances such as accelerated growth, land rezoning, climate change and asset condition knowledge.</w:t>
      </w:r>
    </w:p>
    <w:p w14:paraId="77B2E0DB" w14:textId="77777777" w:rsidR="000D0961" w:rsidRPr="000D0961" w:rsidRDefault="000D0961" w:rsidP="000D0961">
      <w:pPr>
        <w:spacing w:before="120" w:after="120" w:line="300" w:lineRule="atLeast"/>
        <w:rPr>
          <w:rFonts w:cs="Arial"/>
          <w:sz w:val="22"/>
          <w:lang w:eastAsia="en-AU"/>
        </w:rPr>
      </w:pPr>
      <w:r w:rsidRPr="000D0961">
        <w:rPr>
          <w:rFonts w:cs="Arial"/>
          <w:sz w:val="22"/>
          <w:lang w:eastAsia="en-AU"/>
        </w:rPr>
        <w:t>Some of the notable exclusions and risks associated with our capital program refinement process includes:</w:t>
      </w:r>
    </w:p>
    <w:p w14:paraId="24693C54" w14:textId="77777777"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 xml:space="preserve">Major capital expenditure to achieve the 2035 </w:t>
      </w:r>
      <w:r w:rsidR="00E876B0">
        <w:rPr>
          <w:rFonts w:cs="Arial"/>
          <w:sz w:val="22"/>
          <w:lang w:eastAsia="en-AU"/>
        </w:rPr>
        <w:t>net-</w:t>
      </w:r>
      <w:r w:rsidRPr="000D0961">
        <w:rPr>
          <w:rFonts w:cs="Arial"/>
          <w:sz w:val="22"/>
          <w:lang w:eastAsia="en-AU"/>
        </w:rPr>
        <w:t>zero greenhouse gas emissions target will not commence until the PR28 period.</w:t>
      </w:r>
    </w:p>
    <w:p w14:paraId="426EE890" w14:textId="77777777"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Purchasing permanent water shares to support longer-term water resource needs have been deferred.</w:t>
      </w:r>
    </w:p>
    <w:p w14:paraId="33DCB926" w14:textId="79B2AD51"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 xml:space="preserve">Capital investment in new </w:t>
      </w:r>
      <w:r w:rsidR="00774671" w:rsidRPr="000D0961">
        <w:rPr>
          <w:rFonts w:cs="Arial"/>
          <w:sz w:val="22"/>
          <w:lang w:eastAsia="en-AU"/>
        </w:rPr>
        <w:t>small-town</w:t>
      </w:r>
      <w:r w:rsidRPr="000D0961">
        <w:rPr>
          <w:rFonts w:cs="Arial"/>
          <w:sz w:val="22"/>
          <w:lang w:eastAsia="en-AU"/>
        </w:rPr>
        <w:t xml:space="preserve"> sewer schemes are excluded from the capital program.</w:t>
      </w:r>
    </w:p>
    <w:p w14:paraId="35B7C2AB" w14:textId="77777777"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 xml:space="preserve">Upgrading regulated (non-potable) water supply systems is not included in the capital program. </w:t>
      </w:r>
    </w:p>
    <w:p w14:paraId="65B3E81F" w14:textId="77777777" w:rsidR="000D0961" w:rsidRPr="000D0961" w:rsidRDefault="000D0961" w:rsidP="00851E05">
      <w:pPr>
        <w:pStyle w:val="ListParagraph"/>
        <w:numPr>
          <w:ilvl w:val="0"/>
          <w:numId w:val="86"/>
        </w:numPr>
        <w:contextualSpacing w:val="0"/>
        <w:rPr>
          <w:rFonts w:cs="Arial"/>
          <w:sz w:val="22"/>
          <w:lang w:eastAsia="en-AU"/>
        </w:rPr>
      </w:pPr>
      <w:r w:rsidRPr="000D0961">
        <w:rPr>
          <w:rFonts w:cs="Arial"/>
          <w:sz w:val="22"/>
          <w:lang w:eastAsia="en-AU"/>
        </w:rPr>
        <w:t xml:space="preserve">Some major growth servicing projects have been spread across the next </w:t>
      </w:r>
      <w:r w:rsidR="00631D8A">
        <w:rPr>
          <w:rFonts w:cs="Arial"/>
          <w:sz w:val="22"/>
          <w:lang w:eastAsia="en-AU"/>
        </w:rPr>
        <w:t>2 price</w:t>
      </w:r>
      <w:r w:rsidRPr="000D0961">
        <w:rPr>
          <w:rFonts w:cs="Arial"/>
          <w:sz w:val="22"/>
          <w:lang w:eastAsia="en-AU"/>
        </w:rPr>
        <w:t xml:space="preserve"> periods.</w:t>
      </w:r>
    </w:p>
    <w:p w14:paraId="41DCCA79" w14:textId="77777777" w:rsidR="000D0961" w:rsidRPr="000D0961" w:rsidRDefault="000D0961" w:rsidP="00851E05">
      <w:pPr>
        <w:numPr>
          <w:ilvl w:val="0"/>
          <w:numId w:val="86"/>
        </w:numPr>
        <w:spacing w:before="120" w:after="120" w:line="300" w:lineRule="atLeast"/>
        <w:rPr>
          <w:rFonts w:eastAsiaTheme="minorHAnsi" w:cs="Arial"/>
          <w:sz w:val="22"/>
          <w:lang w:eastAsia="en-AU"/>
        </w:rPr>
      </w:pPr>
      <w:r w:rsidRPr="000D0961">
        <w:rPr>
          <w:rFonts w:cs="Arial"/>
          <w:sz w:val="22"/>
          <w:lang w:eastAsia="en-AU"/>
        </w:rPr>
        <w:t xml:space="preserve">Expenditure for major renewal programs is similar to previous </w:t>
      </w:r>
      <w:r w:rsidR="007E7003">
        <w:rPr>
          <w:rFonts w:cs="Arial"/>
          <w:sz w:val="22"/>
          <w:lang w:eastAsia="en-AU"/>
        </w:rPr>
        <w:t xml:space="preserve">price </w:t>
      </w:r>
      <w:r w:rsidRPr="000D0961">
        <w:rPr>
          <w:rFonts w:cs="Arial"/>
          <w:sz w:val="22"/>
          <w:lang w:eastAsia="en-AU"/>
        </w:rPr>
        <w:t>submissions despite an ageing and growing asset base.</w:t>
      </w:r>
    </w:p>
    <w:p w14:paraId="4E505C4C" w14:textId="77777777"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Asset management approaches are being adopted to defer some major wastewater treatment upgrades.</w:t>
      </w:r>
    </w:p>
    <w:p w14:paraId="7BF1AF5D" w14:textId="77777777" w:rsidR="000D0961" w:rsidRPr="000D0961" w:rsidRDefault="000D0961" w:rsidP="00851E05">
      <w:pPr>
        <w:numPr>
          <w:ilvl w:val="0"/>
          <w:numId w:val="86"/>
        </w:numPr>
        <w:spacing w:before="120" w:after="120" w:line="300" w:lineRule="atLeast"/>
        <w:rPr>
          <w:rFonts w:cs="Arial"/>
          <w:sz w:val="22"/>
          <w:lang w:eastAsia="en-AU"/>
        </w:rPr>
      </w:pPr>
      <w:r w:rsidRPr="000D0961">
        <w:rPr>
          <w:rFonts w:cs="Arial"/>
          <w:sz w:val="22"/>
          <w:lang w:eastAsia="en-AU"/>
        </w:rPr>
        <w:t xml:space="preserve">Some major projects have been split into </w:t>
      </w:r>
      <w:r w:rsidR="00631D8A">
        <w:rPr>
          <w:rFonts w:cs="Arial"/>
          <w:sz w:val="22"/>
          <w:lang w:eastAsia="en-AU"/>
        </w:rPr>
        <w:t xml:space="preserve">2 </w:t>
      </w:r>
      <w:r w:rsidRPr="000D0961">
        <w:rPr>
          <w:rFonts w:cs="Arial"/>
          <w:sz w:val="22"/>
          <w:lang w:eastAsia="en-AU"/>
        </w:rPr>
        <w:t>distinct stages within different pric</w:t>
      </w:r>
      <w:r w:rsidR="00631D8A">
        <w:rPr>
          <w:rFonts w:cs="Arial"/>
          <w:sz w:val="22"/>
          <w:lang w:eastAsia="en-AU"/>
        </w:rPr>
        <w:t>e</w:t>
      </w:r>
      <w:r w:rsidRPr="000D0961">
        <w:rPr>
          <w:rFonts w:cs="Arial"/>
          <w:sz w:val="22"/>
          <w:lang w:eastAsia="en-AU"/>
        </w:rPr>
        <w:t xml:space="preserve"> submission periods.</w:t>
      </w:r>
    </w:p>
    <w:p w14:paraId="44342C9B" w14:textId="7FA023B3" w:rsidR="00466F52" w:rsidRDefault="00E0180F" w:rsidP="00E0180F">
      <w:pPr>
        <w:tabs>
          <w:tab w:val="left" w:pos="113"/>
        </w:tabs>
        <w:spacing w:before="120" w:after="120" w:line="300" w:lineRule="atLeast"/>
        <w:rPr>
          <w:rFonts w:cs="Arial"/>
          <w:sz w:val="22"/>
          <w:szCs w:val="22"/>
        </w:rPr>
      </w:pPr>
      <w:r w:rsidRPr="00E0180F">
        <w:rPr>
          <w:rFonts w:cs="Arial"/>
          <w:sz w:val="22"/>
          <w:szCs w:val="22"/>
        </w:rPr>
        <w:t xml:space="preserve">A stringent process for phasing the capital spend across the 5-year period was also adopted. This focused on progressively increasing the annual spend across the five-year period to support delaying the impact on customer pricing. The proposed phasing sees the program increase from an annual budget of $46 million in </w:t>
      </w:r>
      <w:r w:rsidR="00A93839">
        <w:rPr>
          <w:rFonts w:cs="Arial"/>
          <w:sz w:val="22"/>
          <w:szCs w:val="22"/>
        </w:rPr>
        <w:t>y</w:t>
      </w:r>
      <w:r w:rsidRPr="00E0180F">
        <w:rPr>
          <w:rFonts w:cs="Arial"/>
          <w:sz w:val="22"/>
          <w:szCs w:val="22"/>
        </w:rPr>
        <w:t xml:space="preserve">ear 1 to $58 million in </w:t>
      </w:r>
      <w:r w:rsidR="00A93839">
        <w:rPr>
          <w:rFonts w:cs="Arial"/>
          <w:sz w:val="22"/>
          <w:szCs w:val="22"/>
        </w:rPr>
        <w:t>y</w:t>
      </w:r>
      <w:r w:rsidRPr="00E0180F">
        <w:rPr>
          <w:rFonts w:cs="Arial"/>
          <w:sz w:val="22"/>
          <w:szCs w:val="22"/>
        </w:rPr>
        <w:t>ear 5</w:t>
      </w:r>
      <w:r w:rsidR="007E7003">
        <w:rPr>
          <w:rFonts w:cs="Arial"/>
          <w:sz w:val="22"/>
          <w:szCs w:val="22"/>
        </w:rPr>
        <w:t>.</w:t>
      </w:r>
      <w:r w:rsidR="00BC0DFE">
        <w:rPr>
          <w:rFonts w:cs="Arial"/>
          <w:sz w:val="22"/>
          <w:szCs w:val="22"/>
        </w:rPr>
        <w:t xml:space="preserve"> </w:t>
      </w:r>
    </w:p>
    <w:p w14:paraId="3D8692C6" w14:textId="77777777" w:rsidR="00F84ED0" w:rsidRDefault="00F84ED0" w:rsidP="00E0180F">
      <w:pPr>
        <w:tabs>
          <w:tab w:val="left" w:pos="113"/>
        </w:tabs>
        <w:spacing w:before="120" w:after="120" w:line="300" w:lineRule="atLeast"/>
        <w:rPr>
          <w:rFonts w:cs="Arial"/>
          <w:sz w:val="22"/>
          <w:szCs w:val="22"/>
        </w:rPr>
      </w:pPr>
    </w:p>
    <w:p w14:paraId="20A002BD" w14:textId="77777777" w:rsidR="00466F52" w:rsidRPr="00466F52" w:rsidRDefault="00466F52" w:rsidP="000D0ABB">
      <w:pPr>
        <w:pStyle w:val="Heading2"/>
      </w:pPr>
      <w:bookmarkStart w:id="61" w:name="_Toc115430860"/>
      <w:bookmarkStart w:id="62" w:name="_Hlk109761495"/>
      <w:r w:rsidRPr="00466F52">
        <w:t>Prudent and efficient capital expenditure program</w:t>
      </w:r>
      <w:bookmarkEnd w:id="61"/>
    </w:p>
    <w:p w14:paraId="3595E1A1" w14:textId="77777777" w:rsidR="00466F52" w:rsidRPr="00466F52" w:rsidRDefault="00466F52" w:rsidP="00466F52">
      <w:pPr>
        <w:tabs>
          <w:tab w:val="left" w:pos="113"/>
        </w:tabs>
        <w:spacing w:before="120" w:after="120" w:line="300" w:lineRule="atLeast"/>
        <w:rPr>
          <w:rFonts w:cs="Arial"/>
          <w:sz w:val="22"/>
          <w:szCs w:val="22"/>
        </w:rPr>
      </w:pPr>
      <w:r w:rsidRPr="00466F52">
        <w:rPr>
          <w:rFonts w:cs="Arial"/>
          <w:sz w:val="22"/>
          <w:szCs w:val="22"/>
        </w:rPr>
        <w:t>Our capital expenditure program reflects a prudent and efficient approach at both the overall program development level and within specific capital project</w:t>
      </w:r>
      <w:r w:rsidR="00631D8A">
        <w:rPr>
          <w:rFonts w:cs="Arial"/>
          <w:sz w:val="22"/>
          <w:szCs w:val="22"/>
        </w:rPr>
        <w:t xml:space="preserve">s </w:t>
      </w:r>
      <w:r w:rsidRPr="00466F52">
        <w:rPr>
          <w:rFonts w:cs="Arial"/>
          <w:sz w:val="22"/>
          <w:szCs w:val="22"/>
        </w:rPr>
        <w:t>and programs.</w:t>
      </w:r>
    </w:p>
    <w:bookmarkEnd w:id="62"/>
    <w:p w14:paraId="51FDB694" w14:textId="77777777" w:rsidR="00466F52" w:rsidRPr="00466F52" w:rsidRDefault="00466F52" w:rsidP="00466F52">
      <w:pPr>
        <w:tabs>
          <w:tab w:val="left" w:pos="113"/>
        </w:tabs>
        <w:spacing w:before="120" w:after="120" w:line="300" w:lineRule="atLeast"/>
        <w:rPr>
          <w:rFonts w:cs="Arial"/>
          <w:sz w:val="22"/>
          <w:szCs w:val="22"/>
        </w:rPr>
      </w:pPr>
      <w:r w:rsidRPr="00466F52">
        <w:rPr>
          <w:rFonts w:cs="Arial"/>
          <w:sz w:val="22"/>
          <w:szCs w:val="22"/>
        </w:rPr>
        <w:t>Numerous measures were put in place to develop a lean program with a sound infrastructure sustainability approach while reducing risks borne by customers. This included:</w:t>
      </w:r>
    </w:p>
    <w:p w14:paraId="0D52247C" w14:textId="77777777" w:rsidR="00466F52" w:rsidRPr="00466F52" w:rsidRDefault="00466F52" w:rsidP="00D41BC2">
      <w:pPr>
        <w:numPr>
          <w:ilvl w:val="0"/>
          <w:numId w:val="72"/>
        </w:numPr>
        <w:tabs>
          <w:tab w:val="left" w:pos="113"/>
        </w:tabs>
        <w:spacing w:before="120" w:after="120" w:line="300" w:lineRule="atLeast"/>
        <w:rPr>
          <w:rFonts w:cs="Arial"/>
          <w:sz w:val="22"/>
          <w:szCs w:val="22"/>
        </w:rPr>
      </w:pPr>
      <w:r w:rsidRPr="00466F52">
        <w:rPr>
          <w:rFonts w:cs="Arial"/>
          <w:sz w:val="22"/>
          <w:szCs w:val="22"/>
        </w:rPr>
        <w:t>a comprehensive risk-based prioritisation process</w:t>
      </w:r>
    </w:p>
    <w:p w14:paraId="234E5EEC" w14:textId="77777777" w:rsidR="00466F52" w:rsidRPr="00466F52" w:rsidRDefault="00466F52" w:rsidP="00D41BC2">
      <w:pPr>
        <w:numPr>
          <w:ilvl w:val="0"/>
          <w:numId w:val="72"/>
        </w:numPr>
        <w:tabs>
          <w:tab w:val="left" w:pos="113"/>
        </w:tabs>
        <w:spacing w:before="120" w:after="120" w:line="300" w:lineRule="atLeast"/>
        <w:rPr>
          <w:rFonts w:cs="Arial"/>
          <w:sz w:val="22"/>
          <w:szCs w:val="22"/>
        </w:rPr>
      </w:pPr>
      <w:r w:rsidRPr="00466F52">
        <w:rPr>
          <w:rFonts w:cs="Arial"/>
          <w:sz w:val="22"/>
          <w:szCs w:val="22"/>
        </w:rPr>
        <w:t>utilising more programs to support risk apportionment within asset classes</w:t>
      </w:r>
    </w:p>
    <w:p w14:paraId="109C4E37" w14:textId="77777777" w:rsidR="00466F52" w:rsidRPr="00466F52" w:rsidRDefault="00466F52" w:rsidP="00D41BC2">
      <w:pPr>
        <w:numPr>
          <w:ilvl w:val="0"/>
          <w:numId w:val="72"/>
        </w:numPr>
        <w:tabs>
          <w:tab w:val="left" w:pos="113"/>
        </w:tabs>
        <w:spacing w:before="120" w:after="120" w:line="300" w:lineRule="atLeast"/>
        <w:rPr>
          <w:rFonts w:cs="Arial"/>
          <w:sz w:val="22"/>
          <w:szCs w:val="22"/>
        </w:rPr>
      </w:pPr>
      <w:r w:rsidRPr="00466F52">
        <w:rPr>
          <w:rFonts w:cs="Arial"/>
          <w:sz w:val="22"/>
          <w:szCs w:val="22"/>
        </w:rPr>
        <w:t>appropriately scoping and timing capital works across the program.</w:t>
      </w:r>
    </w:p>
    <w:p w14:paraId="57715C96" w14:textId="77777777" w:rsidR="00466F52" w:rsidRPr="00466F52" w:rsidRDefault="00466F52" w:rsidP="00466F52">
      <w:pPr>
        <w:tabs>
          <w:tab w:val="left" w:pos="113"/>
        </w:tabs>
        <w:spacing w:before="120" w:after="120" w:line="300" w:lineRule="atLeast"/>
        <w:rPr>
          <w:rFonts w:cs="Arial"/>
          <w:sz w:val="22"/>
          <w:szCs w:val="22"/>
        </w:rPr>
      </w:pPr>
      <w:r w:rsidRPr="00466F52">
        <w:rPr>
          <w:rFonts w:cs="Arial"/>
          <w:sz w:val="22"/>
          <w:szCs w:val="22"/>
        </w:rPr>
        <w:t>Within specific capital projects and programs, the following approaches were adopted to develop enhanced project scopes and drive cost efficiencies:</w:t>
      </w:r>
    </w:p>
    <w:p w14:paraId="32F9C0B5" w14:textId="77777777" w:rsidR="00466F52" w:rsidRPr="00466F52" w:rsidRDefault="00466F52" w:rsidP="00D41BC2">
      <w:pPr>
        <w:numPr>
          <w:ilvl w:val="0"/>
          <w:numId w:val="73"/>
        </w:numPr>
        <w:tabs>
          <w:tab w:val="left" w:pos="113"/>
        </w:tabs>
        <w:spacing w:before="120" w:after="120" w:line="300" w:lineRule="atLeast"/>
        <w:rPr>
          <w:rFonts w:cs="Arial"/>
          <w:sz w:val="22"/>
          <w:szCs w:val="22"/>
        </w:rPr>
      </w:pPr>
      <w:r w:rsidRPr="00466F52">
        <w:rPr>
          <w:rFonts w:cs="Arial"/>
          <w:sz w:val="22"/>
          <w:szCs w:val="22"/>
        </w:rPr>
        <w:t xml:space="preserve">project justification reports to ensure robust options assessment and project scoping. </w:t>
      </w:r>
    </w:p>
    <w:p w14:paraId="3262ADE8" w14:textId="77777777" w:rsidR="00466F52" w:rsidRPr="00466F52" w:rsidRDefault="00466F52" w:rsidP="00D41BC2">
      <w:pPr>
        <w:numPr>
          <w:ilvl w:val="0"/>
          <w:numId w:val="73"/>
        </w:numPr>
        <w:tabs>
          <w:tab w:val="left" w:pos="113"/>
        </w:tabs>
        <w:spacing w:before="120" w:after="120" w:line="300" w:lineRule="atLeast"/>
        <w:rPr>
          <w:rFonts w:cs="Arial"/>
          <w:sz w:val="22"/>
          <w:szCs w:val="22"/>
        </w:rPr>
      </w:pPr>
      <w:r w:rsidRPr="00466F52">
        <w:rPr>
          <w:rFonts w:cs="Arial"/>
          <w:sz w:val="22"/>
          <w:szCs w:val="22"/>
        </w:rPr>
        <w:t>extensive development of concept design reports and detailed designs</w:t>
      </w:r>
    </w:p>
    <w:p w14:paraId="0EB66212" w14:textId="77777777" w:rsidR="00466F52" w:rsidRPr="00466F52" w:rsidRDefault="00466F52" w:rsidP="00D41BC2">
      <w:pPr>
        <w:numPr>
          <w:ilvl w:val="0"/>
          <w:numId w:val="73"/>
        </w:numPr>
        <w:tabs>
          <w:tab w:val="left" w:pos="113"/>
        </w:tabs>
        <w:spacing w:before="120" w:after="120" w:line="300" w:lineRule="atLeast"/>
        <w:rPr>
          <w:rFonts w:cs="Arial"/>
          <w:sz w:val="22"/>
          <w:szCs w:val="22"/>
        </w:rPr>
      </w:pPr>
      <w:r w:rsidRPr="00466F52">
        <w:rPr>
          <w:rFonts w:cs="Arial"/>
          <w:sz w:val="22"/>
          <w:szCs w:val="22"/>
        </w:rPr>
        <w:t>current pricing used to develop cost estimates.</w:t>
      </w:r>
    </w:p>
    <w:p w14:paraId="05DCF647" w14:textId="77777777" w:rsidR="00466F52" w:rsidRPr="00466F52" w:rsidRDefault="00466F52" w:rsidP="00D41BC2">
      <w:pPr>
        <w:numPr>
          <w:ilvl w:val="0"/>
          <w:numId w:val="73"/>
        </w:numPr>
        <w:tabs>
          <w:tab w:val="left" w:pos="113"/>
        </w:tabs>
        <w:spacing w:before="120" w:after="120" w:line="300" w:lineRule="atLeast"/>
        <w:rPr>
          <w:rFonts w:cs="Arial"/>
          <w:sz w:val="22"/>
          <w:szCs w:val="22"/>
        </w:rPr>
      </w:pPr>
      <w:r w:rsidRPr="00466F52">
        <w:rPr>
          <w:rFonts w:cs="Arial"/>
          <w:sz w:val="22"/>
          <w:szCs w:val="22"/>
        </w:rPr>
        <w:t>P50 cost estimates utilised to ensure robust pricing.</w:t>
      </w:r>
    </w:p>
    <w:p w14:paraId="08E0BBF1" w14:textId="77777777" w:rsidR="00466F52" w:rsidRPr="00466F52" w:rsidRDefault="00631D8A" w:rsidP="00D41BC2">
      <w:pPr>
        <w:numPr>
          <w:ilvl w:val="0"/>
          <w:numId w:val="73"/>
        </w:numPr>
        <w:tabs>
          <w:tab w:val="left" w:pos="113"/>
        </w:tabs>
        <w:spacing w:before="120" w:after="120" w:line="300" w:lineRule="atLeast"/>
        <w:rPr>
          <w:rFonts w:cs="Arial"/>
          <w:sz w:val="22"/>
          <w:szCs w:val="22"/>
        </w:rPr>
      </w:pPr>
      <w:bookmarkStart w:id="63" w:name="_Hlk110676831"/>
      <w:r>
        <w:rPr>
          <w:rFonts w:cs="Arial"/>
          <w:sz w:val="22"/>
          <w:szCs w:val="22"/>
        </w:rPr>
        <w:t>fu</w:t>
      </w:r>
      <w:r w:rsidR="00466F52" w:rsidRPr="00466F52">
        <w:rPr>
          <w:rFonts w:cs="Arial"/>
          <w:sz w:val="22"/>
          <w:szCs w:val="22"/>
        </w:rPr>
        <w:t>ll Monte Carlo (P5-P95) analysis on all major projects to understand cost risks.</w:t>
      </w:r>
    </w:p>
    <w:bookmarkEnd w:id="63"/>
    <w:p w14:paraId="3096BE3B" w14:textId="77777777" w:rsidR="00466F52" w:rsidRPr="00466F52" w:rsidRDefault="00631D8A" w:rsidP="00466F52">
      <w:pPr>
        <w:tabs>
          <w:tab w:val="left" w:pos="113"/>
        </w:tabs>
        <w:spacing w:before="120" w:after="120" w:line="300" w:lineRule="atLeast"/>
        <w:rPr>
          <w:rFonts w:cs="Arial"/>
          <w:sz w:val="22"/>
          <w:szCs w:val="22"/>
        </w:rPr>
      </w:pPr>
      <w:r>
        <w:rPr>
          <w:rFonts w:cs="Arial"/>
          <w:sz w:val="22"/>
          <w:szCs w:val="22"/>
        </w:rPr>
        <w:t xml:space="preserve">We </w:t>
      </w:r>
      <w:r w:rsidR="00466F52" w:rsidRPr="00466F52">
        <w:rPr>
          <w:rFonts w:cs="Arial"/>
          <w:sz w:val="22"/>
          <w:szCs w:val="22"/>
        </w:rPr>
        <w:t>ha</w:t>
      </w:r>
      <w:r>
        <w:rPr>
          <w:rFonts w:cs="Arial"/>
          <w:sz w:val="22"/>
          <w:szCs w:val="22"/>
        </w:rPr>
        <w:t>ve</w:t>
      </w:r>
      <w:r w:rsidR="00466F52" w:rsidRPr="00466F52">
        <w:rPr>
          <w:rFonts w:cs="Arial"/>
          <w:sz w:val="22"/>
          <w:szCs w:val="22"/>
        </w:rPr>
        <w:t xml:space="preserve"> also learned from delivering capital projects during previous regulatory periods and ha</w:t>
      </w:r>
      <w:r>
        <w:rPr>
          <w:rFonts w:cs="Arial"/>
          <w:sz w:val="22"/>
          <w:szCs w:val="22"/>
        </w:rPr>
        <w:t>ve</w:t>
      </w:r>
      <w:r w:rsidR="00466F52" w:rsidRPr="00466F52">
        <w:rPr>
          <w:rFonts w:cs="Arial"/>
          <w:sz w:val="22"/>
          <w:szCs w:val="22"/>
        </w:rPr>
        <w:t xml:space="preserve"> included efficiencies within this submission, which include:</w:t>
      </w:r>
    </w:p>
    <w:p w14:paraId="220CA152" w14:textId="77777777" w:rsidR="00466F52" w:rsidRPr="00466F52" w:rsidRDefault="00466F52" w:rsidP="00D41BC2">
      <w:pPr>
        <w:numPr>
          <w:ilvl w:val="0"/>
          <w:numId w:val="74"/>
        </w:numPr>
        <w:tabs>
          <w:tab w:val="left" w:pos="113"/>
        </w:tabs>
        <w:spacing w:before="120" w:after="120" w:line="300" w:lineRule="atLeast"/>
        <w:rPr>
          <w:rFonts w:cs="Arial"/>
          <w:sz w:val="22"/>
          <w:szCs w:val="22"/>
        </w:rPr>
      </w:pPr>
      <w:r>
        <w:rPr>
          <w:rFonts w:cs="Arial"/>
          <w:sz w:val="22"/>
          <w:szCs w:val="22"/>
        </w:rPr>
        <w:t>g</w:t>
      </w:r>
      <w:r w:rsidRPr="00466F52">
        <w:rPr>
          <w:rFonts w:cs="Arial"/>
          <w:sz w:val="22"/>
          <w:szCs w:val="22"/>
        </w:rPr>
        <w:t>rouping like projects and creating more programs to streamline processes and generate efficiencies of scale</w:t>
      </w:r>
    </w:p>
    <w:p w14:paraId="59958FFE" w14:textId="77777777" w:rsidR="00466F52" w:rsidRPr="00466F52" w:rsidRDefault="00466F52" w:rsidP="00D41BC2">
      <w:pPr>
        <w:numPr>
          <w:ilvl w:val="0"/>
          <w:numId w:val="74"/>
        </w:numPr>
        <w:tabs>
          <w:tab w:val="left" w:pos="113"/>
        </w:tabs>
        <w:spacing w:before="120" w:after="120" w:line="300" w:lineRule="atLeast"/>
        <w:rPr>
          <w:rFonts w:cs="Arial"/>
          <w:sz w:val="22"/>
          <w:szCs w:val="22"/>
        </w:rPr>
      </w:pPr>
      <w:r>
        <w:rPr>
          <w:rFonts w:cs="Arial"/>
          <w:sz w:val="22"/>
          <w:szCs w:val="22"/>
        </w:rPr>
        <w:t>e</w:t>
      </w:r>
      <w:r w:rsidRPr="00466F52">
        <w:rPr>
          <w:rFonts w:cs="Arial"/>
          <w:sz w:val="22"/>
          <w:szCs w:val="22"/>
        </w:rPr>
        <w:t>nhancing asset condition assessment processes for major renewal programs to improve risk-based decision making in delivering these programs</w:t>
      </w:r>
    </w:p>
    <w:p w14:paraId="34427560" w14:textId="77777777" w:rsidR="00466F52" w:rsidRPr="00466F52" w:rsidRDefault="00466F52" w:rsidP="00D41BC2">
      <w:pPr>
        <w:numPr>
          <w:ilvl w:val="0"/>
          <w:numId w:val="74"/>
        </w:numPr>
        <w:tabs>
          <w:tab w:val="left" w:pos="113"/>
        </w:tabs>
        <w:spacing w:before="120" w:after="120" w:line="300" w:lineRule="atLeast"/>
        <w:rPr>
          <w:rFonts w:cs="Arial"/>
          <w:sz w:val="22"/>
          <w:szCs w:val="22"/>
        </w:rPr>
      </w:pPr>
      <w:r>
        <w:rPr>
          <w:rFonts w:cs="Arial"/>
          <w:sz w:val="22"/>
          <w:szCs w:val="22"/>
        </w:rPr>
        <w:t>f</w:t>
      </w:r>
      <w:r w:rsidRPr="00466F52">
        <w:rPr>
          <w:rFonts w:cs="Arial"/>
          <w:sz w:val="22"/>
          <w:szCs w:val="22"/>
        </w:rPr>
        <w:t>orming joint procurement and construction services panels with industry partners</w:t>
      </w:r>
    </w:p>
    <w:p w14:paraId="5E25B975" w14:textId="6AEEECB2" w:rsidR="005215CA" w:rsidRPr="005215CA" w:rsidRDefault="005215CA" w:rsidP="005215CA">
      <w:pPr>
        <w:tabs>
          <w:tab w:val="left" w:pos="113"/>
        </w:tabs>
        <w:spacing w:before="120" w:after="120" w:line="300" w:lineRule="atLeast"/>
        <w:rPr>
          <w:rFonts w:cs="Arial"/>
          <w:sz w:val="22"/>
          <w:szCs w:val="22"/>
        </w:rPr>
      </w:pPr>
      <w:r w:rsidRPr="005215CA">
        <w:rPr>
          <w:rFonts w:cs="Arial"/>
          <w:sz w:val="22"/>
          <w:szCs w:val="22"/>
        </w:rPr>
        <w:t xml:space="preserve">Importantly, we have a high degree of confidence and certainty regarding capital budgets for many our major projects. Tendered prices have been used for 3 of our </w:t>
      </w:r>
      <w:r w:rsidR="000370D6">
        <w:rPr>
          <w:rFonts w:cs="Arial"/>
          <w:sz w:val="22"/>
          <w:szCs w:val="22"/>
        </w:rPr>
        <w:t>t</w:t>
      </w:r>
      <w:r w:rsidRPr="005215CA">
        <w:rPr>
          <w:rFonts w:cs="Arial"/>
          <w:sz w:val="22"/>
          <w:szCs w:val="22"/>
        </w:rPr>
        <w:t xml:space="preserve">op 10 </w:t>
      </w:r>
      <w:r w:rsidR="000370D6">
        <w:rPr>
          <w:rFonts w:cs="Arial"/>
          <w:sz w:val="22"/>
          <w:szCs w:val="22"/>
        </w:rPr>
        <w:t xml:space="preserve">major </w:t>
      </w:r>
      <w:r w:rsidRPr="005215CA">
        <w:rPr>
          <w:rFonts w:cs="Arial"/>
          <w:sz w:val="22"/>
          <w:szCs w:val="22"/>
        </w:rPr>
        <w:t xml:space="preserve">projects and 2 of our </w:t>
      </w:r>
      <w:r w:rsidR="000370D6">
        <w:rPr>
          <w:rFonts w:cs="Arial"/>
          <w:sz w:val="22"/>
          <w:szCs w:val="22"/>
        </w:rPr>
        <w:t>t</w:t>
      </w:r>
      <w:r w:rsidRPr="005215CA">
        <w:rPr>
          <w:rFonts w:cs="Arial"/>
          <w:sz w:val="22"/>
          <w:szCs w:val="22"/>
        </w:rPr>
        <w:t xml:space="preserve">op 5 </w:t>
      </w:r>
      <w:r w:rsidR="000370D6">
        <w:rPr>
          <w:rFonts w:cs="Arial"/>
          <w:sz w:val="22"/>
          <w:szCs w:val="22"/>
        </w:rPr>
        <w:t xml:space="preserve">major </w:t>
      </w:r>
      <w:r w:rsidRPr="005215CA">
        <w:rPr>
          <w:rFonts w:cs="Arial"/>
          <w:sz w:val="22"/>
          <w:szCs w:val="22"/>
        </w:rPr>
        <w:t xml:space="preserve">programs with highly competitive contract rates. A detailed design has </w:t>
      </w:r>
      <w:r w:rsidR="00660185">
        <w:rPr>
          <w:rFonts w:cs="Arial"/>
          <w:sz w:val="22"/>
          <w:szCs w:val="22"/>
        </w:rPr>
        <w:t>also</w:t>
      </w:r>
      <w:r w:rsidRPr="005215CA">
        <w:rPr>
          <w:rFonts w:cs="Arial"/>
          <w:sz w:val="22"/>
          <w:szCs w:val="22"/>
        </w:rPr>
        <w:t xml:space="preserve"> been completed for the White Swan Dam Safety </w:t>
      </w:r>
      <w:r w:rsidR="00774671">
        <w:rPr>
          <w:rFonts w:cs="Arial"/>
          <w:sz w:val="22"/>
          <w:szCs w:val="22"/>
        </w:rPr>
        <w:t>Improvement</w:t>
      </w:r>
      <w:r w:rsidRPr="005215CA">
        <w:rPr>
          <w:rFonts w:cs="Arial"/>
          <w:sz w:val="22"/>
          <w:szCs w:val="22"/>
        </w:rPr>
        <w:t xml:space="preserve"> </w:t>
      </w:r>
      <w:r w:rsidR="00660185">
        <w:rPr>
          <w:rFonts w:cs="Arial"/>
          <w:sz w:val="22"/>
          <w:szCs w:val="22"/>
        </w:rPr>
        <w:t>project.</w:t>
      </w:r>
    </w:p>
    <w:p w14:paraId="6848B52A" w14:textId="77777777" w:rsidR="00466F52" w:rsidRPr="00466F52" w:rsidRDefault="00466F52" w:rsidP="00A42761">
      <w:pPr>
        <w:tabs>
          <w:tab w:val="left" w:pos="113"/>
        </w:tabs>
        <w:spacing w:before="120" w:after="120" w:line="300" w:lineRule="atLeast"/>
        <w:rPr>
          <w:rFonts w:cs="Arial"/>
          <w:sz w:val="22"/>
          <w:szCs w:val="22"/>
        </w:rPr>
      </w:pPr>
    </w:p>
    <w:p w14:paraId="485AE92B" w14:textId="77777777" w:rsidR="00466F52" w:rsidRPr="00466F52" w:rsidRDefault="00466F52" w:rsidP="000D0ABB">
      <w:pPr>
        <w:pStyle w:val="Heading2"/>
      </w:pPr>
      <w:bookmarkStart w:id="64" w:name="_Toc115430861"/>
      <w:r w:rsidRPr="00466F52">
        <w:t>Capacity to deliver</w:t>
      </w:r>
      <w:bookmarkEnd w:id="64"/>
    </w:p>
    <w:p w14:paraId="62AFF973" w14:textId="2A0E6774" w:rsidR="00466F52" w:rsidRPr="00466F52" w:rsidRDefault="00466F52" w:rsidP="00466F52">
      <w:pPr>
        <w:tabs>
          <w:tab w:val="left" w:pos="113"/>
        </w:tabs>
        <w:spacing w:before="120" w:after="120" w:line="300" w:lineRule="atLeast"/>
        <w:rPr>
          <w:rFonts w:cs="Arial"/>
          <w:sz w:val="22"/>
          <w:szCs w:val="22"/>
        </w:rPr>
      </w:pPr>
      <w:r w:rsidRPr="00466F52">
        <w:rPr>
          <w:rFonts w:cs="Arial"/>
          <w:sz w:val="22"/>
          <w:szCs w:val="22"/>
        </w:rPr>
        <w:t xml:space="preserve">CHW has an excellent track record of delivering its capital expenditure program over multiple </w:t>
      </w:r>
      <w:r w:rsidR="007E7003">
        <w:rPr>
          <w:rFonts w:cs="Arial"/>
          <w:sz w:val="22"/>
          <w:szCs w:val="22"/>
        </w:rPr>
        <w:t xml:space="preserve">regulatory </w:t>
      </w:r>
      <w:r w:rsidRPr="00466F52">
        <w:rPr>
          <w:rFonts w:cs="Arial"/>
          <w:sz w:val="22"/>
          <w:szCs w:val="22"/>
        </w:rPr>
        <w:t xml:space="preserve">periods. Our internal capacity and external partnerships have gradually been increased to boost our delivery capability over time. The phasing of our capital expenditure program over the 5-year period also supports our ability to increase our output over time.  </w:t>
      </w:r>
    </w:p>
    <w:p w14:paraId="1401A106" w14:textId="77777777" w:rsidR="00C77424" w:rsidRDefault="00466F52" w:rsidP="00C77424">
      <w:pPr>
        <w:tabs>
          <w:tab w:val="left" w:pos="113"/>
        </w:tabs>
        <w:spacing w:before="120" w:after="120" w:line="300" w:lineRule="atLeast"/>
        <w:rPr>
          <w:rFonts w:cs="Arial"/>
          <w:sz w:val="22"/>
          <w:szCs w:val="22"/>
          <w:highlight w:val="yellow"/>
        </w:rPr>
      </w:pPr>
      <w:r w:rsidRPr="00466F52">
        <w:rPr>
          <w:rFonts w:cs="Arial"/>
          <w:sz w:val="22"/>
          <w:szCs w:val="22"/>
        </w:rPr>
        <w:t xml:space="preserve">Based on our previous track record and capacity building approach, delivering the total $256 million capital program is well within our capability. Specific measures that CHW have available to support delivering the program, include: </w:t>
      </w:r>
      <w:r w:rsidR="00BB6A9A">
        <w:rPr>
          <w:rFonts w:cs="Arial"/>
          <w:sz w:val="22"/>
          <w:szCs w:val="22"/>
        </w:rPr>
        <w:t xml:space="preserve"> </w:t>
      </w:r>
    </w:p>
    <w:p w14:paraId="1D8B1A67" w14:textId="77777777" w:rsidR="00C77424" w:rsidRPr="00C77424" w:rsidRDefault="00466F52" w:rsidP="00D41BC2">
      <w:pPr>
        <w:numPr>
          <w:ilvl w:val="0"/>
          <w:numId w:val="74"/>
        </w:numPr>
        <w:tabs>
          <w:tab w:val="left" w:pos="113"/>
        </w:tabs>
        <w:spacing w:before="120" w:after="120" w:line="300" w:lineRule="atLeast"/>
        <w:rPr>
          <w:rFonts w:cs="Arial"/>
          <w:sz w:val="22"/>
          <w:szCs w:val="22"/>
        </w:rPr>
      </w:pPr>
      <w:r w:rsidRPr="00C77424">
        <w:rPr>
          <w:rFonts w:cs="Arial"/>
          <w:sz w:val="22"/>
          <w:szCs w:val="22"/>
        </w:rPr>
        <w:t>strong preparation and planning focus over the past</w:t>
      </w:r>
      <w:r w:rsidR="00A57962">
        <w:rPr>
          <w:rFonts w:cs="Arial"/>
          <w:sz w:val="22"/>
          <w:szCs w:val="22"/>
        </w:rPr>
        <w:t xml:space="preserve"> 2</w:t>
      </w:r>
      <w:r w:rsidRPr="00C77424">
        <w:rPr>
          <w:rFonts w:cs="Arial"/>
          <w:sz w:val="22"/>
          <w:szCs w:val="22"/>
        </w:rPr>
        <w:t xml:space="preserve"> years with the majority of major projects having concept designs, detailed designs or technical specifications.</w:t>
      </w:r>
    </w:p>
    <w:p w14:paraId="7C80B63C" w14:textId="05A38CFC" w:rsidR="00C77424" w:rsidRDefault="00466F52" w:rsidP="00D41BC2">
      <w:pPr>
        <w:numPr>
          <w:ilvl w:val="0"/>
          <w:numId w:val="74"/>
        </w:numPr>
        <w:tabs>
          <w:tab w:val="left" w:pos="113"/>
        </w:tabs>
        <w:spacing w:before="120" w:after="120" w:line="300" w:lineRule="atLeast"/>
        <w:rPr>
          <w:rFonts w:cs="Arial"/>
          <w:sz w:val="22"/>
          <w:szCs w:val="22"/>
        </w:rPr>
      </w:pPr>
      <w:r w:rsidRPr="00C77424">
        <w:rPr>
          <w:rFonts w:cs="Arial"/>
          <w:sz w:val="22"/>
          <w:szCs w:val="22"/>
        </w:rPr>
        <w:t>3 major projects have already commenced with tendering nearing completion.  These are worth approximately $</w:t>
      </w:r>
      <w:r w:rsidR="00BB6A9A" w:rsidRPr="00C77424">
        <w:rPr>
          <w:rFonts w:cs="Arial"/>
          <w:sz w:val="22"/>
          <w:szCs w:val="22"/>
        </w:rPr>
        <w:t>3</w:t>
      </w:r>
      <w:r w:rsidR="00E876B0">
        <w:rPr>
          <w:rFonts w:cs="Arial"/>
          <w:sz w:val="22"/>
          <w:szCs w:val="22"/>
        </w:rPr>
        <w:t>4</w:t>
      </w:r>
      <w:r w:rsidRPr="00C77424">
        <w:rPr>
          <w:rFonts w:cs="Arial"/>
          <w:sz w:val="22"/>
          <w:szCs w:val="22"/>
        </w:rPr>
        <w:t xml:space="preserve"> million which provide reduced delivery risk for CHW</w:t>
      </w:r>
      <w:r w:rsidR="00BB6A9A" w:rsidRPr="00C77424">
        <w:rPr>
          <w:rFonts w:cs="Arial"/>
          <w:sz w:val="22"/>
          <w:szCs w:val="22"/>
        </w:rPr>
        <w:t>:</w:t>
      </w:r>
    </w:p>
    <w:p w14:paraId="70DC0D50" w14:textId="7BD92093" w:rsidR="00C77424" w:rsidRDefault="00466F52" w:rsidP="00D41BC2">
      <w:pPr>
        <w:numPr>
          <w:ilvl w:val="1"/>
          <w:numId w:val="74"/>
        </w:numPr>
        <w:tabs>
          <w:tab w:val="left" w:pos="113"/>
        </w:tabs>
        <w:spacing w:before="120" w:after="120" w:line="300" w:lineRule="atLeast"/>
        <w:rPr>
          <w:rFonts w:cs="Arial"/>
          <w:sz w:val="22"/>
          <w:szCs w:val="22"/>
        </w:rPr>
      </w:pPr>
      <w:r w:rsidRPr="00C77424">
        <w:rPr>
          <w:rFonts w:cs="Arial"/>
          <w:sz w:val="22"/>
          <w:szCs w:val="22"/>
        </w:rPr>
        <w:t>Digital Water Metering</w:t>
      </w:r>
      <w:r w:rsidR="00E876B0">
        <w:rPr>
          <w:rFonts w:cs="Arial"/>
          <w:sz w:val="22"/>
          <w:szCs w:val="22"/>
        </w:rPr>
        <w:t xml:space="preserve"> (estimated $13.0 million</w:t>
      </w:r>
      <w:r w:rsidR="00660185">
        <w:rPr>
          <w:rFonts w:cs="Arial"/>
          <w:sz w:val="22"/>
          <w:szCs w:val="22"/>
        </w:rPr>
        <w:t>)</w:t>
      </w:r>
    </w:p>
    <w:p w14:paraId="44F79718" w14:textId="1F36D5E9" w:rsidR="00C77424" w:rsidRDefault="00BB6A9A" w:rsidP="00D41BC2">
      <w:pPr>
        <w:numPr>
          <w:ilvl w:val="1"/>
          <w:numId w:val="74"/>
        </w:numPr>
        <w:tabs>
          <w:tab w:val="left" w:pos="113"/>
        </w:tabs>
        <w:spacing w:before="120" w:after="120" w:line="300" w:lineRule="atLeast"/>
        <w:rPr>
          <w:rFonts w:cs="Arial"/>
          <w:sz w:val="22"/>
          <w:szCs w:val="22"/>
        </w:rPr>
      </w:pPr>
      <w:r w:rsidRPr="00C77424">
        <w:rPr>
          <w:rFonts w:cs="Arial"/>
          <w:sz w:val="22"/>
          <w:szCs w:val="22"/>
        </w:rPr>
        <w:t xml:space="preserve">Ballarat Sewer Build - Ballarat South Outfall Project </w:t>
      </w:r>
      <w:r w:rsidR="00E876B0">
        <w:rPr>
          <w:rFonts w:cs="Arial"/>
          <w:sz w:val="22"/>
          <w:szCs w:val="22"/>
        </w:rPr>
        <w:t>(estimated $12.1 million</w:t>
      </w:r>
      <w:r w:rsidR="00660185">
        <w:rPr>
          <w:rFonts w:cs="Arial"/>
          <w:sz w:val="22"/>
          <w:szCs w:val="22"/>
        </w:rPr>
        <w:t>)</w:t>
      </w:r>
    </w:p>
    <w:p w14:paraId="696C563F" w14:textId="4C1CD7F9" w:rsidR="00466F52" w:rsidRDefault="00466F52" w:rsidP="00D41BC2">
      <w:pPr>
        <w:numPr>
          <w:ilvl w:val="1"/>
          <w:numId w:val="74"/>
        </w:numPr>
        <w:tabs>
          <w:tab w:val="left" w:pos="113"/>
        </w:tabs>
        <w:spacing w:before="120" w:after="120" w:line="300" w:lineRule="atLeast"/>
        <w:rPr>
          <w:rFonts w:cs="Arial"/>
          <w:sz w:val="22"/>
          <w:szCs w:val="22"/>
        </w:rPr>
      </w:pPr>
      <w:r w:rsidRPr="00C77424">
        <w:rPr>
          <w:rFonts w:cs="Arial"/>
          <w:sz w:val="22"/>
          <w:szCs w:val="22"/>
        </w:rPr>
        <w:t xml:space="preserve">Daylesford Superpipe Raw Water </w:t>
      </w:r>
      <w:r w:rsidR="001D4BB0" w:rsidRPr="00C77424">
        <w:rPr>
          <w:rFonts w:cs="Arial"/>
          <w:sz w:val="22"/>
          <w:szCs w:val="22"/>
        </w:rPr>
        <w:t>Interconnection</w:t>
      </w:r>
      <w:r w:rsidR="00E876B0">
        <w:rPr>
          <w:rFonts w:cs="Arial"/>
          <w:sz w:val="22"/>
          <w:szCs w:val="22"/>
        </w:rPr>
        <w:t xml:space="preserve"> (estimated $8.5 million</w:t>
      </w:r>
      <w:r w:rsidR="00660185">
        <w:rPr>
          <w:rFonts w:cs="Arial"/>
          <w:sz w:val="22"/>
          <w:szCs w:val="22"/>
        </w:rPr>
        <w:t>)</w:t>
      </w:r>
    </w:p>
    <w:p w14:paraId="4718BF3E" w14:textId="77777777" w:rsidR="00660185" w:rsidRDefault="00660185" w:rsidP="00417BD4">
      <w:pPr>
        <w:rPr>
          <w:rFonts w:cs="Arial"/>
          <w:sz w:val="22"/>
          <w:szCs w:val="22"/>
        </w:rPr>
      </w:pPr>
    </w:p>
    <w:p w14:paraId="42085B0A" w14:textId="6AFB55D5" w:rsidR="00417BD4" w:rsidRDefault="00417BD4" w:rsidP="00417BD4">
      <w:pPr>
        <w:rPr>
          <w:rFonts w:cs="Arial"/>
          <w:sz w:val="22"/>
          <w:szCs w:val="22"/>
        </w:rPr>
      </w:pPr>
      <w:r>
        <w:rPr>
          <w:rFonts w:cs="Arial"/>
          <w:sz w:val="22"/>
          <w:szCs w:val="22"/>
        </w:rPr>
        <w:t>Actions taken to improve the delivery capability of the capital program include:</w:t>
      </w:r>
    </w:p>
    <w:p w14:paraId="50C4D225" w14:textId="726D97AC" w:rsidR="00417BD4" w:rsidRPr="00466F52" w:rsidRDefault="00417BD4" w:rsidP="00417BD4">
      <w:pPr>
        <w:numPr>
          <w:ilvl w:val="0"/>
          <w:numId w:val="74"/>
        </w:numPr>
        <w:tabs>
          <w:tab w:val="left" w:pos="113"/>
        </w:tabs>
        <w:spacing w:before="120" w:after="120" w:line="300" w:lineRule="atLeast"/>
        <w:rPr>
          <w:rFonts w:cs="Arial"/>
          <w:sz w:val="22"/>
          <w:szCs w:val="22"/>
        </w:rPr>
      </w:pPr>
      <w:r>
        <w:rPr>
          <w:rFonts w:cs="Arial"/>
          <w:sz w:val="22"/>
          <w:szCs w:val="22"/>
        </w:rPr>
        <w:t>b</w:t>
      </w:r>
      <w:r w:rsidRPr="00466F52">
        <w:rPr>
          <w:rFonts w:cs="Arial"/>
          <w:sz w:val="22"/>
          <w:szCs w:val="22"/>
        </w:rPr>
        <w:t>olstering internal resources within the Capital Delivery team</w:t>
      </w:r>
    </w:p>
    <w:p w14:paraId="134B55AF" w14:textId="2BA62A2E" w:rsidR="00660185" w:rsidRDefault="00417BD4" w:rsidP="00D41BC2">
      <w:pPr>
        <w:numPr>
          <w:ilvl w:val="0"/>
          <w:numId w:val="74"/>
        </w:numPr>
        <w:tabs>
          <w:tab w:val="left" w:pos="113"/>
        </w:tabs>
        <w:spacing w:before="120" w:after="120" w:line="300" w:lineRule="atLeast"/>
        <w:rPr>
          <w:rFonts w:cs="Arial"/>
          <w:sz w:val="22"/>
          <w:szCs w:val="22"/>
        </w:rPr>
      </w:pPr>
      <w:r>
        <w:rPr>
          <w:rFonts w:cs="Arial"/>
          <w:sz w:val="22"/>
          <w:szCs w:val="22"/>
        </w:rPr>
        <w:t>e</w:t>
      </w:r>
      <w:r w:rsidRPr="00466F52">
        <w:rPr>
          <w:rFonts w:cs="Arial"/>
          <w:sz w:val="22"/>
          <w:szCs w:val="22"/>
        </w:rPr>
        <w:t>nhanc</w:t>
      </w:r>
      <w:r>
        <w:rPr>
          <w:rFonts w:cs="Arial"/>
          <w:sz w:val="22"/>
          <w:szCs w:val="22"/>
        </w:rPr>
        <w:t>ed</w:t>
      </w:r>
      <w:r w:rsidRPr="00466F52">
        <w:rPr>
          <w:rFonts w:cs="Arial"/>
          <w:sz w:val="22"/>
          <w:szCs w:val="22"/>
        </w:rPr>
        <w:t xml:space="preserve"> digital tools to streamline processes, improve </w:t>
      </w:r>
      <w:r w:rsidR="00660185">
        <w:rPr>
          <w:rFonts w:cs="Arial"/>
          <w:sz w:val="22"/>
          <w:szCs w:val="22"/>
        </w:rPr>
        <w:t>project</w:t>
      </w:r>
      <w:r w:rsidRPr="00466F52">
        <w:rPr>
          <w:rFonts w:cs="Arial"/>
          <w:sz w:val="22"/>
          <w:szCs w:val="22"/>
        </w:rPr>
        <w:t xml:space="preserve"> tracking and reporting</w:t>
      </w:r>
    </w:p>
    <w:p w14:paraId="31B90078" w14:textId="21213DC4" w:rsidR="00466F52" w:rsidRPr="00466F52" w:rsidRDefault="00466F52" w:rsidP="00D41BC2">
      <w:pPr>
        <w:numPr>
          <w:ilvl w:val="0"/>
          <w:numId w:val="74"/>
        </w:numPr>
        <w:tabs>
          <w:tab w:val="left" w:pos="113"/>
        </w:tabs>
        <w:spacing w:before="120" w:after="120" w:line="300" w:lineRule="atLeast"/>
        <w:rPr>
          <w:rFonts w:cs="Arial"/>
          <w:sz w:val="22"/>
          <w:szCs w:val="22"/>
        </w:rPr>
      </w:pPr>
      <w:r>
        <w:rPr>
          <w:rFonts w:cs="Arial"/>
          <w:sz w:val="22"/>
          <w:szCs w:val="22"/>
        </w:rPr>
        <w:t>c</w:t>
      </w:r>
      <w:r w:rsidRPr="00466F52">
        <w:rPr>
          <w:rFonts w:cs="Arial"/>
          <w:sz w:val="22"/>
          <w:szCs w:val="22"/>
        </w:rPr>
        <w:t>ontracts in place for delivering major programs and capital work packages</w:t>
      </w:r>
    </w:p>
    <w:p w14:paraId="2738A01F" w14:textId="77777777" w:rsidR="00466F52" w:rsidRPr="00466F52" w:rsidRDefault="00466F52" w:rsidP="00D41BC2">
      <w:pPr>
        <w:numPr>
          <w:ilvl w:val="0"/>
          <w:numId w:val="74"/>
        </w:numPr>
        <w:tabs>
          <w:tab w:val="left" w:pos="113"/>
        </w:tabs>
        <w:spacing w:before="120" w:after="120" w:line="300" w:lineRule="atLeast"/>
        <w:rPr>
          <w:rFonts w:cs="Arial"/>
          <w:sz w:val="22"/>
          <w:szCs w:val="22"/>
        </w:rPr>
      </w:pPr>
      <w:r>
        <w:rPr>
          <w:rFonts w:cs="Arial"/>
          <w:sz w:val="22"/>
          <w:szCs w:val="22"/>
        </w:rPr>
        <w:t>l</w:t>
      </w:r>
      <w:r w:rsidRPr="00466F52">
        <w:rPr>
          <w:rFonts w:cs="Arial"/>
          <w:sz w:val="22"/>
          <w:szCs w:val="22"/>
        </w:rPr>
        <w:t>everaging collaboration with industry partners to streamline delivery, including:</w:t>
      </w:r>
    </w:p>
    <w:p w14:paraId="4263816E" w14:textId="43E15FD4" w:rsidR="00466F52" w:rsidRPr="00466F52" w:rsidRDefault="00466F52" w:rsidP="00417BD4">
      <w:pPr>
        <w:numPr>
          <w:ilvl w:val="1"/>
          <w:numId w:val="74"/>
        </w:numPr>
        <w:tabs>
          <w:tab w:val="left" w:pos="113"/>
        </w:tabs>
        <w:spacing w:before="120" w:after="120" w:line="300" w:lineRule="atLeast"/>
        <w:rPr>
          <w:rFonts w:cs="Arial"/>
          <w:sz w:val="22"/>
          <w:szCs w:val="22"/>
        </w:rPr>
      </w:pPr>
      <w:r>
        <w:rPr>
          <w:rFonts w:cs="Arial"/>
          <w:sz w:val="22"/>
          <w:szCs w:val="22"/>
        </w:rPr>
        <w:t>p</w:t>
      </w:r>
      <w:r w:rsidRPr="00466F52">
        <w:rPr>
          <w:rFonts w:cs="Arial"/>
          <w:sz w:val="22"/>
          <w:szCs w:val="22"/>
        </w:rPr>
        <w:t>rivate sector construction through land development models</w:t>
      </w:r>
    </w:p>
    <w:p w14:paraId="54E524A9" w14:textId="77777777" w:rsidR="00417BD4" w:rsidRPr="00417BD4" w:rsidRDefault="00417BD4" w:rsidP="00417BD4">
      <w:pPr>
        <w:pStyle w:val="ListParagraph"/>
        <w:numPr>
          <w:ilvl w:val="1"/>
          <w:numId w:val="74"/>
        </w:numPr>
        <w:rPr>
          <w:rFonts w:cs="Arial"/>
          <w:sz w:val="22"/>
          <w:szCs w:val="22"/>
        </w:rPr>
      </w:pPr>
      <w:r w:rsidRPr="00417BD4">
        <w:rPr>
          <w:rFonts w:cs="Arial"/>
          <w:sz w:val="22"/>
          <w:szCs w:val="22"/>
        </w:rPr>
        <w:t>using our Engineering Services partnership to secure expert services and resources</w:t>
      </w:r>
    </w:p>
    <w:p w14:paraId="23FCDD96" w14:textId="77777777" w:rsidR="00466F52" w:rsidRPr="00466F52" w:rsidRDefault="00466F52" w:rsidP="00417BD4">
      <w:pPr>
        <w:numPr>
          <w:ilvl w:val="1"/>
          <w:numId w:val="74"/>
        </w:numPr>
        <w:tabs>
          <w:tab w:val="left" w:pos="113"/>
        </w:tabs>
        <w:spacing w:before="120" w:after="120" w:line="300" w:lineRule="atLeast"/>
        <w:rPr>
          <w:rFonts w:cs="Arial"/>
          <w:sz w:val="22"/>
          <w:szCs w:val="22"/>
        </w:rPr>
      </w:pPr>
      <w:r>
        <w:rPr>
          <w:rFonts w:cs="Arial"/>
          <w:sz w:val="22"/>
          <w:szCs w:val="22"/>
        </w:rPr>
        <w:t>d</w:t>
      </w:r>
      <w:r w:rsidRPr="00466F52">
        <w:rPr>
          <w:rFonts w:cs="Arial"/>
          <w:sz w:val="22"/>
          <w:szCs w:val="22"/>
        </w:rPr>
        <w:t>elivering works via our Public Private Partnership (PPP) service contract</w:t>
      </w:r>
    </w:p>
    <w:p w14:paraId="36CD96E3" w14:textId="77777777" w:rsidR="00466F52" w:rsidRPr="00466F52" w:rsidRDefault="00466F52" w:rsidP="00417BD4">
      <w:pPr>
        <w:numPr>
          <w:ilvl w:val="1"/>
          <w:numId w:val="74"/>
        </w:numPr>
        <w:tabs>
          <w:tab w:val="left" w:pos="113"/>
        </w:tabs>
        <w:spacing w:before="120" w:after="120" w:line="300" w:lineRule="atLeast"/>
        <w:rPr>
          <w:rFonts w:cs="Arial"/>
          <w:sz w:val="22"/>
          <w:szCs w:val="22"/>
        </w:rPr>
      </w:pPr>
      <w:r>
        <w:rPr>
          <w:rFonts w:cs="Arial"/>
          <w:sz w:val="22"/>
          <w:szCs w:val="22"/>
        </w:rPr>
        <w:t>u</w:t>
      </w:r>
      <w:r w:rsidRPr="00466F52">
        <w:rPr>
          <w:rFonts w:cs="Arial"/>
          <w:sz w:val="22"/>
          <w:szCs w:val="22"/>
        </w:rPr>
        <w:t>tilising existing contractors to deliver capital works.</w:t>
      </w:r>
    </w:p>
    <w:p w14:paraId="1887C4D3" w14:textId="5F3F955B" w:rsidR="00C77424" w:rsidRDefault="00A42761" w:rsidP="00E0180F">
      <w:pPr>
        <w:tabs>
          <w:tab w:val="left" w:pos="113"/>
        </w:tabs>
        <w:spacing w:before="120" w:after="120" w:line="300" w:lineRule="atLeast"/>
        <w:rPr>
          <w:rFonts w:cs="Arial"/>
          <w:sz w:val="22"/>
          <w:szCs w:val="22"/>
        </w:rPr>
      </w:pPr>
      <w:r w:rsidRPr="00A42761">
        <w:rPr>
          <w:rFonts w:cs="Arial"/>
          <w:sz w:val="22"/>
          <w:szCs w:val="22"/>
        </w:rPr>
        <w:t xml:space="preserve">In summary, our capital program is </w:t>
      </w:r>
      <w:r>
        <w:rPr>
          <w:rFonts w:cs="Arial"/>
          <w:sz w:val="22"/>
          <w:szCs w:val="22"/>
        </w:rPr>
        <w:t xml:space="preserve">sufficiently </w:t>
      </w:r>
      <w:r w:rsidRPr="00A42761">
        <w:rPr>
          <w:rFonts w:cs="Arial"/>
          <w:sz w:val="22"/>
          <w:szCs w:val="22"/>
        </w:rPr>
        <w:t xml:space="preserve">lean </w:t>
      </w:r>
      <w:r>
        <w:rPr>
          <w:rFonts w:cs="Arial"/>
          <w:sz w:val="22"/>
          <w:szCs w:val="22"/>
        </w:rPr>
        <w:t xml:space="preserve">given the emerging challenges </w:t>
      </w:r>
      <w:r w:rsidRPr="00A42761">
        <w:rPr>
          <w:rFonts w:cs="Arial"/>
          <w:sz w:val="22"/>
          <w:szCs w:val="22"/>
        </w:rPr>
        <w:t xml:space="preserve">and encompasses a sound infrastructure sustainability approach. </w:t>
      </w:r>
      <w:r w:rsidR="004D6922">
        <w:rPr>
          <w:rFonts w:cs="Arial"/>
          <w:sz w:val="22"/>
          <w:szCs w:val="22"/>
        </w:rPr>
        <w:t xml:space="preserve">A large number </w:t>
      </w:r>
      <w:r w:rsidRPr="00A42761">
        <w:rPr>
          <w:rFonts w:cs="Arial"/>
          <w:sz w:val="22"/>
          <w:szCs w:val="22"/>
        </w:rPr>
        <w:t xml:space="preserve">of projects </w:t>
      </w:r>
      <w:r w:rsidR="004D6922">
        <w:rPr>
          <w:rFonts w:cs="Arial"/>
          <w:sz w:val="22"/>
          <w:szCs w:val="22"/>
        </w:rPr>
        <w:t xml:space="preserve">and programs </w:t>
      </w:r>
      <w:r w:rsidRPr="00A42761">
        <w:rPr>
          <w:rFonts w:cs="Arial"/>
          <w:sz w:val="22"/>
          <w:szCs w:val="22"/>
        </w:rPr>
        <w:t>are well advanced with clearly defined scopes and high confidence levels regarding project budgets</w:t>
      </w:r>
      <w:r>
        <w:rPr>
          <w:rFonts w:cs="Arial"/>
          <w:sz w:val="22"/>
          <w:szCs w:val="22"/>
        </w:rPr>
        <w:t xml:space="preserve"> and delivery mechanisms</w:t>
      </w:r>
      <w:r w:rsidRPr="00A42761">
        <w:rPr>
          <w:rFonts w:cs="Arial"/>
          <w:sz w:val="22"/>
          <w:szCs w:val="22"/>
        </w:rPr>
        <w:t>.</w:t>
      </w:r>
    </w:p>
    <w:p w14:paraId="2B969A5C" w14:textId="77777777" w:rsidR="00124016" w:rsidRPr="00124016" w:rsidRDefault="00E11B17" w:rsidP="00780113">
      <w:pPr>
        <w:pStyle w:val="Heading1"/>
      </w:pPr>
      <w:bookmarkStart w:id="65" w:name="_Toc115430862"/>
      <w:bookmarkEnd w:id="57"/>
      <w:r>
        <w:rPr>
          <w:noProof/>
        </w:rPr>
        <mc:AlternateContent>
          <mc:Choice Requires="wps">
            <w:drawing>
              <wp:anchor distT="45720" distB="45720" distL="114300" distR="114300" simplePos="0" relativeHeight="251747328" behindDoc="0" locked="0" layoutInCell="1" allowOverlap="1" wp14:anchorId="5B3E2747" wp14:editId="7A75A75B">
                <wp:simplePos x="0" y="0"/>
                <wp:positionH relativeFrom="margin">
                  <wp:align>right</wp:align>
                </wp:positionH>
                <wp:positionV relativeFrom="paragraph">
                  <wp:posOffset>476250</wp:posOffset>
                </wp:positionV>
                <wp:extent cx="5715000" cy="1724660"/>
                <wp:effectExtent l="0" t="0" r="19050" b="2794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725283"/>
                        </a:xfrm>
                        <a:prstGeom prst="rect">
                          <a:avLst/>
                        </a:prstGeom>
                        <a:solidFill>
                          <a:srgbClr val="FFFFFF"/>
                        </a:solidFill>
                        <a:ln w="9525">
                          <a:solidFill>
                            <a:srgbClr val="000000"/>
                          </a:solidFill>
                          <a:miter lim="800000"/>
                          <a:headEnd/>
                          <a:tailEnd/>
                        </a:ln>
                      </wps:spPr>
                      <wps:txbx>
                        <w:txbxContent>
                          <w:p w14:paraId="5AC4FC37" w14:textId="77777777" w:rsidR="007405EF" w:rsidRPr="00E11B17" w:rsidRDefault="007405EF" w:rsidP="00E11B17">
                            <w:pPr>
                              <w:pStyle w:val="CorporatePlanmainbodytext"/>
                              <w:rPr>
                                <w:b/>
                              </w:rPr>
                            </w:pPr>
                            <w:r w:rsidRPr="00E11B17">
                              <w:rPr>
                                <w:b/>
                              </w:rPr>
                              <w:t xml:space="preserve">Key </w:t>
                            </w:r>
                            <w:r>
                              <w:rPr>
                                <w:b/>
                              </w:rPr>
                              <w:t>p</w:t>
                            </w:r>
                            <w:r w:rsidRPr="00E11B17">
                              <w:rPr>
                                <w:b/>
                              </w:rPr>
                              <w:t>oints:</w:t>
                            </w:r>
                          </w:p>
                          <w:p w14:paraId="6A914C85" w14:textId="5AA30A95" w:rsidR="007405EF" w:rsidRPr="008A1E31" w:rsidRDefault="007405EF" w:rsidP="00F84ED0">
                            <w:pPr>
                              <w:pStyle w:val="CorporatePlanmainbodytext"/>
                              <w:numPr>
                                <w:ilvl w:val="0"/>
                                <w:numId w:val="39"/>
                              </w:numPr>
                            </w:pPr>
                            <w:r w:rsidRPr="008A1E31">
                              <w:t>Opening RAB in line with 2018 determination</w:t>
                            </w:r>
                          </w:p>
                          <w:p w14:paraId="4D28BC1A" w14:textId="2551BBF2" w:rsidR="007405EF" w:rsidRPr="008A1E31" w:rsidRDefault="007405EF" w:rsidP="00E70D67">
                            <w:pPr>
                              <w:pStyle w:val="CorporatePlanmainbodytext"/>
                              <w:numPr>
                                <w:ilvl w:val="0"/>
                                <w:numId w:val="39"/>
                              </w:numPr>
                            </w:pPr>
                            <w:r w:rsidRPr="008A1E31">
                              <w:t xml:space="preserve">RAB grows to </w:t>
                            </w:r>
                            <w:r w:rsidRPr="00CE2550">
                              <w:t>$</w:t>
                            </w:r>
                            <w:r>
                              <w:t xml:space="preserve">520.2 </w:t>
                            </w:r>
                            <w:r w:rsidRPr="00CE2550">
                              <w:t>million</w:t>
                            </w:r>
                            <w:r w:rsidRPr="008A1E31">
                              <w:t xml:space="preserve"> </w:t>
                            </w:r>
                            <w:r>
                              <w:t>by</w:t>
                            </w:r>
                            <w:r w:rsidRPr="008A1E31">
                              <w:t xml:space="preserve"> 2028 on the back of significant capital investment program</w:t>
                            </w:r>
                          </w:p>
                          <w:p w14:paraId="2EC51999" w14:textId="77777777" w:rsidR="007405EF" w:rsidRPr="008A1E31" w:rsidRDefault="007405EF" w:rsidP="00E70D67">
                            <w:pPr>
                              <w:pStyle w:val="CorporatePlanmainbodytext"/>
                              <w:numPr>
                                <w:ilvl w:val="0"/>
                                <w:numId w:val="39"/>
                              </w:numPr>
                            </w:pPr>
                            <w:r w:rsidRPr="008A1E31">
                              <w:t>Depreciation methodology consistent with 2018 submission</w:t>
                            </w:r>
                          </w:p>
                          <w:p w14:paraId="5A73C87D" w14:textId="77777777" w:rsidR="007405EF" w:rsidRPr="008A1E31" w:rsidRDefault="007405EF" w:rsidP="00E70D67">
                            <w:pPr>
                              <w:pStyle w:val="CorporatePlanmainbodytext"/>
                              <w:numPr>
                                <w:ilvl w:val="0"/>
                                <w:numId w:val="39"/>
                              </w:numPr>
                            </w:pPr>
                            <w:r w:rsidRPr="008A1E31">
                              <w:t>Reform to New Customer Contributions tariff offsets growth in RAB</w:t>
                            </w:r>
                          </w:p>
                          <w:p w14:paraId="26DF4F4F" w14:textId="77777777" w:rsidR="007405EF" w:rsidRDefault="00740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E2747" id="_x0000_s1060" type="#_x0000_t202" style="position:absolute;left:0;text-align:left;margin-left:398.8pt;margin-top:37.5pt;width:450pt;height:135.8pt;z-index:251747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">
                <v:textbox>
                  <w:txbxContent>
                    <w:p w14:paraId="5AC4FC37" w14:textId="77777777" w:rsidR="007405EF" w:rsidRPr="00E11B17" w:rsidRDefault="007405EF" w:rsidP="00E11B17">
                      <w:pPr>
                        <w:pStyle w:val="CorporatePlanmainbodytext"/>
                        <w:rPr>
                          <w:b/>
                        </w:rPr>
                      </w:pPr>
                      <w:r w:rsidRPr="00E11B17">
                        <w:rPr>
                          <w:b/>
                        </w:rPr>
                        <w:t xml:space="preserve">Key </w:t>
                      </w:r>
                      <w:r>
                        <w:rPr>
                          <w:b/>
                        </w:rPr>
                        <w:t>p</w:t>
                      </w:r>
                      <w:r w:rsidRPr="00E11B17">
                        <w:rPr>
                          <w:b/>
                        </w:rPr>
                        <w:t>oints:</w:t>
                      </w:r>
                    </w:p>
                    <w:p w14:paraId="6A914C85" w14:textId="5AA30A95" w:rsidR="007405EF" w:rsidRPr="008A1E31" w:rsidRDefault="007405EF" w:rsidP="00F84ED0">
                      <w:pPr>
                        <w:pStyle w:val="CorporatePlanmainbodytext"/>
                        <w:numPr>
                          <w:ilvl w:val="0"/>
                          <w:numId w:val="39"/>
                        </w:numPr>
                      </w:pPr>
                      <w:r w:rsidRPr="008A1E31">
                        <w:t>Opening RAB in line with 2018 determination</w:t>
                      </w:r>
                    </w:p>
                    <w:p w14:paraId="4D28BC1A" w14:textId="2551BBF2" w:rsidR="007405EF" w:rsidRPr="008A1E31" w:rsidRDefault="007405EF" w:rsidP="00E70D67">
                      <w:pPr>
                        <w:pStyle w:val="CorporatePlanmainbodytext"/>
                        <w:numPr>
                          <w:ilvl w:val="0"/>
                          <w:numId w:val="39"/>
                        </w:numPr>
                      </w:pPr>
                      <w:r w:rsidRPr="008A1E31">
                        <w:t xml:space="preserve">RAB grows to </w:t>
                      </w:r>
                      <w:r w:rsidRPr="00CE2550">
                        <w:t>$</w:t>
                      </w:r>
                      <w:r>
                        <w:t xml:space="preserve">520.2 </w:t>
                      </w:r>
                      <w:r w:rsidRPr="00CE2550">
                        <w:t>million</w:t>
                      </w:r>
                      <w:r w:rsidRPr="008A1E31">
                        <w:t xml:space="preserve"> </w:t>
                      </w:r>
                      <w:r>
                        <w:t>by</w:t>
                      </w:r>
                      <w:r w:rsidRPr="008A1E31">
                        <w:t xml:space="preserve"> 2028 on the back of significant capital investment program</w:t>
                      </w:r>
                    </w:p>
                    <w:p w14:paraId="2EC51999" w14:textId="77777777" w:rsidR="007405EF" w:rsidRPr="008A1E31" w:rsidRDefault="007405EF" w:rsidP="00E70D67">
                      <w:pPr>
                        <w:pStyle w:val="CorporatePlanmainbodytext"/>
                        <w:numPr>
                          <w:ilvl w:val="0"/>
                          <w:numId w:val="39"/>
                        </w:numPr>
                      </w:pPr>
                      <w:r w:rsidRPr="008A1E31">
                        <w:t>Depreciation methodology consistent with 2018 submission</w:t>
                      </w:r>
                    </w:p>
                    <w:p w14:paraId="5A73C87D" w14:textId="77777777" w:rsidR="007405EF" w:rsidRPr="008A1E31" w:rsidRDefault="007405EF" w:rsidP="00E70D67">
                      <w:pPr>
                        <w:pStyle w:val="CorporatePlanmainbodytext"/>
                        <w:numPr>
                          <w:ilvl w:val="0"/>
                          <w:numId w:val="39"/>
                        </w:numPr>
                      </w:pPr>
                      <w:r w:rsidRPr="008A1E31">
                        <w:t>Reform to New Customer Contributions tariff offsets growth in RAB</w:t>
                      </w:r>
                    </w:p>
                    <w:p w14:paraId="26DF4F4F" w14:textId="77777777" w:rsidR="007405EF" w:rsidRDefault="007405EF"/>
                  </w:txbxContent>
                </v:textbox>
                <w10:wrap type="square" anchorx="margin"/>
              </v:shape>
            </w:pict>
          </mc:Fallback>
        </mc:AlternateContent>
      </w:r>
      <w:r w:rsidR="00124016" w:rsidRPr="00124016">
        <w:t>Regulatory Asset Base</w:t>
      </w:r>
      <w:bookmarkEnd w:id="65"/>
      <w:r w:rsidR="00124016" w:rsidRPr="00124016">
        <w:tab/>
      </w:r>
      <w:r w:rsidR="00124016" w:rsidRPr="00124016">
        <w:tab/>
      </w:r>
      <w:r w:rsidR="00124016" w:rsidRPr="00124016">
        <w:tab/>
      </w:r>
      <w:r w:rsidR="00124016" w:rsidRPr="00124016">
        <w:tab/>
      </w:r>
      <w:r w:rsidR="00124016" w:rsidRPr="00124016">
        <w:tab/>
      </w:r>
      <w:r w:rsidR="00124016" w:rsidRPr="00124016">
        <w:tab/>
      </w:r>
    </w:p>
    <w:p w14:paraId="4BAC8EBE" w14:textId="77777777" w:rsidR="000139EB" w:rsidRDefault="000139EB" w:rsidP="00124016">
      <w:pPr>
        <w:pStyle w:val="CorporatePlanmainbodytext"/>
      </w:pPr>
    </w:p>
    <w:p w14:paraId="568F6E32" w14:textId="16B68463" w:rsidR="00660185" w:rsidRDefault="00124016" w:rsidP="00124016">
      <w:pPr>
        <w:pStyle w:val="CorporatePlanmainbodytext"/>
      </w:pPr>
      <w:r w:rsidRPr="00124016">
        <w:t>Following the completion of the 2021</w:t>
      </w:r>
      <w:r w:rsidR="009C5A20">
        <w:t>-</w:t>
      </w:r>
      <w:r w:rsidRPr="00124016">
        <w:t xml:space="preserve">22 financial year the RAB closing balance is </w:t>
      </w:r>
      <w:r w:rsidR="00660185">
        <w:t xml:space="preserve">        </w:t>
      </w:r>
      <w:r w:rsidRPr="00124016">
        <w:t>$4</w:t>
      </w:r>
      <w:r w:rsidR="00660185">
        <w:t>05.6</w:t>
      </w:r>
      <w:r w:rsidR="002C3FC1">
        <w:t xml:space="preserve"> </w:t>
      </w:r>
      <w:r w:rsidRPr="00124016">
        <w:t>m</w:t>
      </w:r>
      <w:r w:rsidR="002C3FC1">
        <w:t>illion</w:t>
      </w:r>
      <w:r w:rsidRPr="00124016">
        <w:t>. When adding forecast capital expenditure and associated components for the 2022</w:t>
      </w:r>
      <w:r w:rsidR="009C5A20">
        <w:t>-</w:t>
      </w:r>
      <w:r w:rsidRPr="00124016">
        <w:t xml:space="preserve">23 year in line with the 2018 </w:t>
      </w:r>
      <w:r w:rsidR="00A303D0">
        <w:t>P</w:t>
      </w:r>
      <w:r w:rsidRPr="00124016">
        <w:t xml:space="preserve">rice </w:t>
      </w:r>
      <w:r w:rsidR="00A303D0">
        <w:t>D</w:t>
      </w:r>
      <w:r w:rsidRPr="00124016">
        <w:t>etermination the closing RAB at 30 June 2023 is forecast to be $4</w:t>
      </w:r>
      <w:r w:rsidR="00660185">
        <w:t>21.2</w:t>
      </w:r>
      <w:r w:rsidR="002C3FC1">
        <w:t xml:space="preserve"> </w:t>
      </w:r>
      <w:r w:rsidRPr="00124016">
        <w:t>m</w:t>
      </w:r>
      <w:r w:rsidR="002C3FC1">
        <w:t>illion</w:t>
      </w:r>
      <w:r w:rsidRPr="00124016">
        <w:t>.</w:t>
      </w:r>
    </w:p>
    <w:p w14:paraId="5C9738FD" w14:textId="07E0CCC1" w:rsidR="005A7445" w:rsidRPr="005A7445" w:rsidRDefault="005A7445" w:rsidP="00124016">
      <w:pPr>
        <w:pStyle w:val="CorporatePlanmainbodytext"/>
        <w:rPr>
          <w:sz w:val="20"/>
        </w:rPr>
      </w:pPr>
      <w:r w:rsidRPr="005A7445">
        <w:rPr>
          <w:sz w:val="20"/>
        </w:rPr>
        <w:t xml:space="preserve">Table </w:t>
      </w:r>
      <w:r>
        <w:rPr>
          <w:sz w:val="20"/>
        </w:rPr>
        <w:t>16.1</w:t>
      </w:r>
      <w:r w:rsidRPr="005A7445">
        <w:rPr>
          <w:sz w:val="20"/>
        </w:rPr>
        <w:tab/>
      </w:r>
      <w:r>
        <w:rPr>
          <w:b/>
          <w:sz w:val="20"/>
        </w:rPr>
        <w:t>Regulatory asset base –</w:t>
      </w:r>
      <w:r w:rsidR="000139EB">
        <w:rPr>
          <w:b/>
          <w:sz w:val="20"/>
        </w:rPr>
        <w:t xml:space="preserve"> 4</w:t>
      </w:r>
      <w:r w:rsidR="000139EB" w:rsidRPr="000139EB">
        <w:rPr>
          <w:b/>
          <w:sz w:val="20"/>
          <w:vertAlign w:val="superscript"/>
        </w:rPr>
        <w:t>th</w:t>
      </w:r>
      <w:r w:rsidR="000139EB">
        <w:rPr>
          <w:b/>
          <w:sz w:val="20"/>
        </w:rPr>
        <w:t xml:space="preserve"> </w:t>
      </w:r>
      <w:r>
        <w:rPr>
          <w:b/>
          <w:sz w:val="20"/>
        </w:rPr>
        <w:t>regulatory period</w:t>
      </w:r>
      <w:r w:rsidR="00F619B5">
        <w:rPr>
          <w:b/>
          <w:sz w:val="20"/>
        </w:rPr>
        <w:t xml:space="preserve"> PR18 </w:t>
      </w:r>
      <w:r w:rsidR="00F619B5" w:rsidRPr="00CE2550">
        <w:rPr>
          <w:sz w:val="20"/>
        </w:rPr>
        <w:t>($</w:t>
      </w:r>
      <w:r w:rsidR="000139EB">
        <w:rPr>
          <w:sz w:val="20"/>
        </w:rPr>
        <w:t>m 2023</w:t>
      </w:r>
      <w:r w:rsidR="00F619B5" w:rsidRPr="00CE2550">
        <w:rPr>
          <w:sz w:val="20"/>
        </w:rPr>
        <w:t>)</w:t>
      </w:r>
      <w:r w:rsidR="00F619B5" w:rsidRPr="00CE2550">
        <w:rPr>
          <w:b/>
          <w:sz w:val="20"/>
        </w:rPr>
        <w:t xml:space="preserve"> </w:t>
      </w:r>
    </w:p>
    <w:tbl>
      <w:tblPr>
        <w:tblStyle w:val="TableGrid8"/>
        <w:tblW w:w="9067" w:type="dxa"/>
        <w:tblLook w:val="04A0" w:firstRow="1" w:lastRow="0" w:firstColumn="1" w:lastColumn="0" w:noHBand="0" w:noVBand="1"/>
      </w:tblPr>
      <w:tblGrid>
        <w:gridCol w:w="2268"/>
        <w:gridCol w:w="1359"/>
        <w:gridCol w:w="1360"/>
        <w:gridCol w:w="1360"/>
        <w:gridCol w:w="1360"/>
        <w:gridCol w:w="1360"/>
      </w:tblGrid>
      <w:tr w:rsidR="005A7445" w:rsidRPr="005A7445" w14:paraId="31718108" w14:textId="77777777" w:rsidTr="00F619B5">
        <w:trPr>
          <w:cnfStyle w:val="100000000000" w:firstRow="1" w:lastRow="0" w:firstColumn="0" w:lastColumn="0" w:oddVBand="0" w:evenVBand="0" w:oddHBand="0" w:evenHBand="0" w:firstRowFirstColumn="0" w:firstRowLastColumn="0" w:lastRowFirstColumn="0" w:lastRowLastColumn="0"/>
        </w:trPr>
        <w:tc>
          <w:tcPr>
            <w:tcW w:w="2268" w:type="dxa"/>
          </w:tcPr>
          <w:p w14:paraId="30723C45" w14:textId="77777777" w:rsidR="005A7445" w:rsidRPr="005A7445" w:rsidRDefault="005A7445" w:rsidP="005A7445">
            <w:pPr>
              <w:pStyle w:val="CorporatePlanmainbodytext"/>
              <w:spacing w:before="0" w:after="0" w:line="276" w:lineRule="auto"/>
              <w:rPr>
                <w:sz w:val="20"/>
                <w:szCs w:val="20"/>
              </w:rPr>
            </w:pPr>
            <w:r w:rsidRPr="005A7445">
              <w:rPr>
                <w:sz w:val="20"/>
                <w:szCs w:val="20"/>
              </w:rPr>
              <w:t xml:space="preserve"> </w:t>
            </w:r>
          </w:p>
        </w:tc>
        <w:tc>
          <w:tcPr>
            <w:tcW w:w="1359" w:type="dxa"/>
            <w:vAlign w:val="center"/>
          </w:tcPr>
          <w:p w14:paraId="297EEE4C" w14:textId="77777777" w:rsidR="005A7445" w:rsidRPr="005A7445" w:rsidRDefault="005A7445" w:rsidP="00F619B5">
            <w:pPr>
              <w:pStyle w:val="CorporatePlanmainbodytext"/>
              <w:spacing w:before="0" w:after="0" w:line="276" w:lineRule="auto"/>
              <w:jc w:val="center"/>
              <w:rPr>
                <w:sz w:val="20"/>
                <w:szCs w:val="20"/>
              </w:rPr>
            </w:pPr>
            <w:r w:rsidRPr="005A7445">
              <w:rPr>
                <w:sz w:val="20"/>
                <w:szCs w:val="20"/>
              </w:rPr>
              <w:t>2018-19</w:t>
            </w:r>
          </w:p>
        </w:tc>
        <w:tc>
          <w:tcPr>
            <w:tcW w:w="1360" w:type="dxa"/>
            <w:vAlign w:val="center"/>
          </w:tcPr>
          <w:p w14:paraId="05889B2D" w14:textId="77777777" w:rsidR="005A7445" w:rsidRPr="005A7445" w:rsidRDefault="005A7445" w:rsidP="00F619B5">
            <w:pPr>
              <w:pStyle w:val="CorporatePlanmainbodytext"/>
              <w:spacing w:before="0" w:after="0" w:line="276" w:lineRule="auto"/>
              <w:jc w:val="center"/>
              <w:rPr>
                <w:sz w:val="20"/>
                <w:szCs w:val="20"/>
              </w:rPr>
            </w:pPr>
            <w:r w:rsidRPr="005A7445">
              <w:rPr>
                <w:sz w:val="20"/>
                <w:szCs w:val="20"/>
              </w:rPr>
              <w:t>2019-20</w:t>
            </w:r>
          </w:p>
        </w:tc>
        <w:tc>
          <w:tcPr>
            <w:tcW w:w="1360" w:type="dxa"/>
            <w:vAlign w:val="center"/>
          </w:tcPr>
          <w:p w14:paraId="64B5BE59" w14:textId="77777777" w:rsidR="005A7445" w:rsidRPr="005A7445" w:rsidRDefault="005A7445" w:rsidP="00F619B5">
            <w:pPr>
              <w:pStyle w:val="CorporatePlanmainbodytext"/>
              <w:spacing w:before="0" w:after="0" w:line="276" w:lineRule="auto"/>
              <w:jc w:val="center"/>
              <w:rPr>
                <w:sz w:val="20"/>
                <w:szCs w:val="20"/>
              </w:rPr>
            </w:pPr>
            <w:r w:rsidRPr="005A7445">
              <w:rPr>
                <w:sz w:val="20"/>
                <w:szCs w:val="20"/>
              </w:rPr>
              <w:t>2020-21</w:t>
            </w:r>
          </w:p>
        </w:tc>
        <w:tc>
          <w:tcPr>
            <w:tcW w:w="1360" w:type="dxa"/>
            <w:vAlign w:val="center"/>
          </w:tcPr>
          <w:p w14:paraId="2B545498" w14:textId="77777777" w:rsidR="005A7445" w:rsidRPr="005A7445" w:rsidRDefault="005A7445" w:rsidP="00F619B5">
            <w:pPr>
              <w:pStyle w:val="CorporatePlanmainbodytext"/>
              <w:spacing w:before="0" w:after="0" w:line="276" w:lineRule="auto"/>
              <w:jc w:val="center"/>
              <w:rPr>
                <w:sz w:val="20"/>
                <w:szCs w:val="20"/>
              </w:rPr>
            </w:pPr>
            <w:r w:rsidRPr="005A7445">
              <w:rPr>
                <w:sz w:val="20"/>
                <w:szCs w:val="20"/>
              </w:rPr>
              <w:t>2021-22</w:t>
            </w:r>
          </w:p>
        </w:tc>
        <w:tc>
          <w:tcPr>
            <w:tcW w:w="1360" w:type="dxa"/>
            <w:vAlign w:val="center"/>
          </w:tcPr>
          <w:p w14:paraId="5D3E1326" w14:textId="77777777" w:rsidR="005A7445" w:rsidRPr="005A7445" w:rsidRDefault="005A7445" w:rsidP="00F619B5">
            <w:pPr>
              <w:pStyle w:val="CorporatePlanmainbodytext"/>
              <w:spacing w:before="0" w:after="0" w:line="276" w:lineRule="auto"/>
              <w:jc w:val="center"/>
              <w:rPr>
                <w:sz w:val="20"/>
                <w:szCs w:val="20"/>
              </w:rPr>
            </w:pPr>
            <w:r w:rsidRPr="005A7445">
              <w:rPr>
                <w:sz w:val="20"/>
                <w:szCs w:val="20"/>
              </w:rPr>
              <w:t>2022-23</w:t>
            </w:r>
          </w:p>
        </w:tc>
      </w:tr>
      <w:tr w:rsidR="001B13BC" w:rsidRPr="005A7445" w14:paraId="75E1312D"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6A6FDCC8" w14:textId="77777777" w:rsidR="001B13BC" w:rsidRPr="005A7445" w:rsidRDefault="001B13BC" w:rsidP="001B13BC">
            <w:pPr>
              <w:pStyle w:val="CorporatePlanmainbodytext"/>
              <w:spacing w:before="0" w:after="0" w:line="276" w:lineRule="auto"/>
              <w:rPr>
                <w:sz w:val="20"/>
                <w:szCs w:val="20"/>
              </w:rPr>
            </w:pPr>
            <w:r w:rsidRPr="005A7445">
              <w:rPr>
                <w:sz w:val="20"/>
                <w:szCs w:val="20"/>
              </w:rPr>
              <w:t>Opening asset base</w:t>
            </w:r>
          </w:p>
        </w:tc>
        <w:tc>
          <w:tcPr>
            <w:tcW w:w="1359" w:type="dxa"/>
            <w:vAlign w:val="center"/>
          </w:tcPr>
          <w:p w14:paraId="6075CC6E" w14:textId="4D28844C" w:rsidR="001B13BC" w:rsidRPr="00A56743" w:rsidRDefault="001B13BC" w:rsidP="001B13BC">
            <w:pPr>
              <w:jc w:val="center"/>
            </w:pPr>
            <w:r w:rsidRPr="00BF633F">
              <w:t xml:space="preserve"> 381.77 </w:t>
            </w:r>
          </w:p>
        </w:tc>
        <w:tc>
          <w:tcPr>
            <w:tcW w:w="1360" w:type="dxa"/>
            <w:vAlign w:val="center"/>
          </w:tcPr>
          <w:p w14:paraId="223087C2" w14:textId="2668483A" w:rsidR="001B13BC" w:rsidRPr="00A56743" w:rsidRDefault="001B13BC" w:rsidP="001B13BC">
            <w:pPr>
              <w:jc w:val="center"/>
            </w:pPr>
            <w:r w:rsidRPr="00BF633F">
              <w:t xml:space="preserve"> 391.45 </w:t>
            </w:r>
          </w:p>
        </w:tc>
        <w:tc>
          <w:tcPr>
            <w:tcW w:w="1360" w:type="dxa"/>
            <w:vAlign w:val="center"/>
          </w:tcPr>
          <w:p w14:paraId="3AD4D141" w14:textId="09A7B323" w:rsidR="001B13BC" w:rsidRPr="00A56743" w:rsidRDefault="001B13BC" w:rsidP="001B13BC">
            <w:pPr>
              <w:jc w:val="center"/>
            </w:pPr>
            <w:r w:rsidRPr="00BF633F">
              <w:t xml:space="preserve"> 401.75 </w:t>
            </w:r>
          </w:p>
        </w:tc>
        <w:tc>
          <w:tcPr>
            <w:tcW w:w="1360" w:type="dxa"/>
            <w:vAlign w:val="center"/>
          </w:tcPr>
          <w:p w14:paraId="116C71CC" w14:textId="019005EF" w:rsidR="001B13BC" w:rsidRPr="00A56743" w:rsidRDefault="001B13BC" w:rsidP="001B13BC">
            <w:pPr>
              <w:jc w:val="center"/>
            </w:pPr>
            <w:r w:rsidRPr="00BF633F">
              <w:t xml:space="preserve"> 405.59 </w:t>
            </w:r>
          </w:p>
        </w:tc>
        <w:tc>
          <w:tcPr>
            <w:tcW w:w="1360" w:type="dxa"/>
            <w:vAlign w:val="center"/>
          </w:tcPr>
          <w:p w14:paraId="08566805" w14:textId="0D40487E" w:rsidR="001B13BC" w:rsidRPr="00A56743" w:rsidRDefault="001B13BC" w:rsidP="001B13BC">
            <w:pPr>
              <w:jc w:val="center"/>
            </w:pPr>
            <w:r w:rsidRPr="00BF633F">
              <w:t xml:space="preserve"> 409.37 </w:t>
            </w:r>
          </w:p>
        </w:tc>
      </w:tr>
      <w:tr w:rsidR="001B13BC" w:rsidRPr="005A7445" w14:paraId="625858D9"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5B286F60" w14:textId="77777777" w:rsidR="001B13BC" w:rsidRPr="005A7445" w:rsidRDefault="001B13BC" w:rsidP="001B13BC">
            <w:pPr>
              <w:pStyle w:val="CorporatePlanmainbodytext"/>
              <w:spacing w:before="0" w:after="0" w:line="276" w:lineRule="auto"/>
              <w:rPr>
                <w:sz w:val="20"/>
                <w:szCs w:val="20"/>
              </w:rPr>
            </w:pPr>
            <w:r w:rsidRPr="005A7445">
              <w:rPr>
                <w:sz w:val="20"/>
                <w:szCs w:val="20"/>
              </w:rPr>
              <w:t>plus Gross capex</w:t>
            </w:r>
          </w:p>
        </w:tc>
        <w:tc>
          <w:tcPr>
            <w:tcW w:w="1359" w:type="dxa"/>
            <w:vAlign w:val="center"/>
          </w:tcPr>
          <w:p w14:paraId="3945A299" w14:textId="7629B2C2" w:rsidR="001B13BC" w:rsidRPr="00A56743" w:rsidRDefault="001B13BC" w:rsidP="001B13BC">
            <w:pPr>
              <w:jc w:val="center"/>
            </w:pPr>
            <w:r w:rsidRPr="00BF633F">
              <w:t xml:space="preserve"> 30.45 </w:t>
            </w:r>
          </w:p>
        </w:tc>
        <w:tc>
          <w:tcPr>
            <w:tcW w:w="1360" w:type="dxa"/>
            <w:vAlign w:val="center"/>
          </w:tcPr>
          <w:p w14:paraId="3F7B9090" w14:textId="38BBAF88" w:rsidR="001B13BC" w:rsidRPr="00A56743" w:rsidRDefault="001B13BC" w:rsidP="001B13BC">
            <w:pPr>
              <w:jc w:val="center"/>
            </w:pPr>
            <w:r w:rsidRPr="00BF633F">
              <w:t xml:space="preserve"> 32.86 </w:t>
            </w:r>
          </w:p>
        </w:tc>
        <w:tc>
          <w:tcPr>
            <w:tcW w:w="1360" w:type="dxa"/>
            <w:vAlign w:val="center"/>
          </w:tcPr>
          <w:p w14:paraId="0265BB02" w14:textId="1349B79F" w:rsidR="001B13BC" w:rsidRPr="00A56743" w:rsidRDefault="001B13BC" w:rsidP="001B13BC">
            <w:pPr>
              <w:jc w:val="center"/>
            </w:pPr>
            <w:r w:rsidRPr="00BF633F">
              <w:t xml:space="preserve"> 28.09 </w:t>
            </w:r>
          </w:p>
        </w:tc>
        <w:tc>
          <w:tcPr>
            <w:tcW w:w="1360" w:type="dxa"/>
            <w:vAlign w:val="center"/>
          </w:tcPr>
          <w:p w14:paraId="13C3F546" w14:textId="0E15FF9E" w:rsidR="001B13BC" w:rsidRPr="00A56743" w:rsidRDefault="001B13BC" w:rsidP="001B13BC">
            <w:pPr>
              <w:jc w:val="center"/>
            </w:pPr>
            <w:r w:rsidRPr="00BF633F">
              <w:t xml:space="preserve"> 29.14 </w:t>
            </w:r>
          </w:p>
        </w:tc>
        <w:tc>
          <w:tcPr>
            <w:tcW w:w="1360" w:type="dxa"/>
            <w:vAlign w:val="center"/>
          </w:tcPr>
          <w:p w14:paraId="5FA54516" w14:textId="7CFC145B" w:rsidR="001B13BC" w:rsidRPr="00A56743" w:rsidRDefault="001B13BC" w:rsidP="001B13BC">
            <w:pPr>
              <w:jc w:val="center"/>
            </w:pPr>
            <w:r w:rsidRPr="00BF633F">
              <w:t xml:space="preserve"> 37.50 </w:t>
            </w:r>
          </w:p>
        </w:tc>
      </w:tr>
      <w:tr w:rsidR="001B13BC" w:rsidRPr="005A7445" w14:paraId="5005EA56"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72556056"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Government contributions</w:t>
            </w:r>
          </w:p>
        </w:tc>
        <w:tc>
          <w:tcPr>
            <w:tcW w:w="1359" w:type="dxa"/>
            <w:vAlign w:val="center"/>
          </w:tcPr>
          <w:p w14:paraId="505DA579" w14:textId="6DA5DD98" w:rsidR="001B13BC" w:rsidRPr="00A56743" w:rsidRDefault="001B13BC" w:rsidP="001B13BC">
            <w:pPr>
              <w:jc w:val="center"/>
            </w:pPr>
            <w:r w:rsidRPr="00BF633F">
              <w:t xml:space="preserve"> - </w:t>
            </w:r>
          </w:p>
        </w:tc>
        <w:tc>
          <w:tcPr>
            <w:tcW w:w="1360" w:type="dxa"/>
            <w:vAlign w:val="center"/>
          </w:tcPr>
          <w:p w14:paraId="33A1F1E4" w14:textId="0F32F7D9" w:rsidR="001B13BC" w:rsidRPr="00A56743" w:rsidRDefault="001B13BC" w:rsidP="001B13BC">
            <w:pPr>
              <w:jc w:val="center"/>
            </w:pPr>
            <w:r w:rsidRPr="00BF633F">
              <w:t xml:space="preserve"> - </w:t>
            </w:r>
          </w:p>
        </w:tc>
        <w:tc>
          <w:tcPr>
            <w:tcW w:w="1360" w:type="dxa"/>
            <w:vAlign w:val="center"/>
          </w:tcPr>
          <w:p w14:paraId="66C996FC" w14:textId="315AFB67" w:rsidR="001B13BC" w:rsidRPr="00A56743" w:rsidRDefault="001B13BC" w:rsidP="001B13BC">
            <w:pPr>
              <w:jc w:val="center"/>
            </w:pPr>
            <w:r w:rsidRPr="00BF633F">
              <w:t xml:space="preserve"> 0.44 </w:t>
            </w:r>
          </w:p>
        </w:tc>
        <w:tc>
          <w:tcPr>
            <w:tcW w:w="1360" w:type="dxa"/>
            <w:vAlign w:val="center"/>
          </w:tcPr>
          <w:p w14:paraId="5EB2359C" w14:textId="0A6B6168" w:rsidR="001B13BC" w:rsidRPr="00A56743" w:rsidRDefault="001B13BC" w:rsidP="001B13BC">
            <w:pPr>
              <w:jc w:val="center"/>
            </w:pPr>
            <w:r w:rsidRPr="00BF633F">
              <w:t xml:space="preserve"> 0.44 </w:t>
            </w:r>
          </w:p>
        </w:tc>
        <w:tc>
          <w:tcPr>
            <w:tcW w:w="1360" w:type="dxa"/>
            <w:vAlign w:val="center"/>
          </w:tcPr>
          <w:p w14:paraId="75BF895F" w14:textId="54849518" w:rsidR="001B13BC" w:rsidRPr="00A56743" w:rsidRDefault="001B13BC" w:rsidP="001B13BC">
            <w:pPr>
              <w:jc w:val="center"/>
            </w:pPr>
            <w:r w:rsidRPr="00BF633F">
              <w:t xml:space="preserve"> 0.45 </w:t>
            </w:r>
          </w:p>
        </w:tc>
      </w:tr>
      <w:tr w:rsidR="001B13BC" w:rsidRPr="005A7445" w14:paraId="6F6FCA90"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0DFBC395"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Customer contributions</w:t>
            </w:r>
          </w:p>
        </w:tc>
        <w:tc>
          <w:tcPr>
            <w:tcW w:w="1359" w:type="dxa"/>
            <w:vAlign w:val="center"/>
          </w:tcPr>
          <w:p w14:paraId="0E8AD28B" w14:textId="7D588A0A" w:rsidR="001B13BC" w:rsidRPr="00A56743" w:rsidRDefault="001B13BC" w:rsidP="001B13BC">
            <w:pPr>
              <w:jc w:val="center"/>
            </w:pPr>
            <w:r w:rsidRPr="00BF633F">
              <w:t xml:space="preserve"> 2.04 </w:t>
            </w:r>
          </w:p>
        </w:tc>
        <w:tc>
          <w:tcPr>
            <w:tcW w:w="1360" w:type="dxa"/>
            <w:vAlign w:val="center"/>
          </w:tcPr>
          <w:p w14:paraId="7EBBE6CC" w14:textId="48B4970C" w:rsidR="001B13BC" w:rsidRPr="00A56743" w:rsidRDefault="001B13BC" w:rsidP="001B13BC">
            <w:pPr>
              <w:jc w:val="center"/>
            </w:pPr>
            <w:r w:rsidRPr="00BF633F">
              <w:t xml:space="preserve"> 3.31 </w:t>
            </w:r>
          </w:p>
        </w:tc>
        <w:tc>
          <w:tcPr>
            <w:tcW w:w="1360" w:type="dxa"/>
            <w:vAlign w:val="center"/>
          </w:tcPr>
          <w:p w14:paraId="09922B2E" w14:textId="5313731C" w:rsidR="001B13BC" w:rsidRPr="00A56743" w:rsidRDefault="001B13BC" w:rsidP="001B13BC">
            <w:pPr>
              <w:jc w:val="center"/>
            </w:pPr>
            <w:r w:rsidRPr="00BF633F">
              <w:t xml:space="preserve"> 3.71 </w:t>
            </w:r>
          </w:p>
        </w:tc>
        <w:tc>
          <w:tcPr>
            <w:tcW w:w="1360" w:type="dxa"/>
            <w:vAlign w:val="center"/>
          </w:tcPr>
          <w:p w14:paraId="478F3BFB" w14:textId="2C33EB84" w:rsidR="001B13BC" w:rsidRPr="00A56743" w:rsidRDefault="001B13BC" w:rsidP="001B13BC">
            <w:pPr>
              <w:jc w:val="center"/>
            </w:pPr>
            <w:r w:rsidRPr="00BF633F">
              <w:t xml:space="preserve"> 4.10 </w:t>
            </w:r>
          </w:p>
        </w:tc>
        <w:tc>
          <w:tcPr>
            <w:tcW w:w="1360" w:type="dxa"/>
            <w:vAlign w:val="center"/>
          </w:tcPr>
          <w:p w14:paraId="5CFCF5D5" w14:textId="5EDEE178" w:rsidR="001B13BC" w:rsidRPr="00A56743" w:rsidRDefault="001B13BC" w:rsidP="001B13BC">
            <w:pPr>
              <w:jc w:val="center"/>
            </w:pPr>
            <w:r w:rsidRPr="00BF633F">
              <w:t xml:space="preserve"> 4.14 </w:t>
            </w:r>
          </w:p>
        </w:tc>
      </w:tr>
      <w:tr w:rsidR="001B13BC" w:rsidRPr="005A7445" w14:paraId="11D3E59E"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2EBADC84"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Proceeds from disposals</w:t>
            </w:r>
          </w:p>
        </w:tc>
        <w:tc>
          <w:tcPr>
            <w:tcW w:w="1359" w:type="dxa"/>
            <w:vAlign w:val="center"/>
          </w:tcPr>
          <w:p w14:paraId="51AA8480" w14:textId="277CB37A" w:rsidR="001B13BC" w:rsidRPr="00A56743" w:rsidRDefault="001B13BC" w:rsidP="001B13BC">
            <w:pPr>
              <w:jc w:val="center"/>
            </w:pPr>
            <w:r w:rsidRPr="00BF633F">
              <w:t xml:space="preserve"> 0.57 </w:t>
            </w:r>
          </w:p>
        </w:tc>
        <w:tc>
          <w:tcPr>
            <w:tcW w:w="1360" w:type="dxa"/>
            <w:vAlign w:val="center"/>
          </w:tcPr>
          <w:p w14:paraId="15AA0675" w14:textId="75FE24F6" w:rsidR="001B13BC" w:rsidRPr="00A56743" w:rsidRDefault="001B13BC" w:rsidP="001B13BC">
            <w:pPr>
              <w:jc w:val="center"/>
            </w:pPr>
            <w:r w:rsidRPr="00BF633F">
              <w:t xml:space="preserve"> 0.22 </w:t>
            </w:r>
          </w:p>
        </w:tc>
        <w:tc>
          <w:tcPr>
            <w:tcW w:w="1360" w:type="dxa"/>
            <w:vAlign w:val="center"/>
          </w:tcPr>
          <w:p w14:paraId="36C675D2" w14:textId="31DCE2CF" w:rsidR="001B13BC" w:rsidRPr="00A56743" w:rsidRDefault="001B13BC" w:rsidP="001B13BC">
            <w:pPr>
              <w:jc w:val="center"/>
            </w:pPr>
            <w:r w:rsidRPr="00BF633F">
              <w:t xml:space="preserve"> 0.61 </w:t>
            </w:r>
          </w:p>
        </w:tc>
        <w:tc>
          <w:tcPr>
            <w:tcW w:w="1360" w:type="dxa"/>
            <w:vAlign w:val="center"/>
          </w:tcPr>
          <w:p w14:paraId="76A2BF6B" w14:textId="01F5F958" w:rsidR="001B13BC" w:rsidRPr="00A56743" w:rsidRDefault="001B13BC" w:rsidP="001B13BC">
            <w:pPr>
              <w:jc w:val="center"/>
            </w:pPr>
            <w:r w:rsidRPr="00BF633F">
              <w:t xml:space="preserve"> 0.62 </w:t>
            </w:r>
          </w:p>
        </w:tc>
        <w:tc>
          <w:tcPr>
            <w:tcW w:w="1360" w:type="dxa"/>
            <w:vAlign w:val="center"/>
          </w:tcPr>
          <w:p w14:paraId="5C966CAC" w14:textId="546B45C9" w:rsidR="001B13BC" w:rsidRPr="00A56743" w:rsidRDefault="001B13BC" w:rsidP="001B13BC">
            <w:pPr>
              <w:jc w:val="center"/>
            </w:pPr>
            <w:r w:rsidRPr="00BF633F">
              <w:t xml:space="preserve"> 0.62 </w:t>
            </w:r>
          </w:p>
        </w:tc>
      </w:tr>
      <w:tr w:rsidR="001B13BC" w:rsidRPr="005A7445" w14:paraId="01669FAF"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091C9DCB"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Regulatory depreciation</w:t>
            </w:r>
          </w:p>
        </w:tc>
        <w:tc>
          <w:tcPr>
            <w:tcW w:w="1359" w:type="dxa"/>
            <w:vAlign w:val="center"/>
          </w:tcPr>
          <w:p w14:paraId="29DE1B7C" w14:textId="32611F4B" w:rsidR="001B13BC" w:rsidRPr="00A56743" w:rsidRDefault="001B13BC" w:rsidP="001B13BC">
            <w:pPr>
              <w:jc w:val="center"/>
            </w:pPr>
            <w:r w:rsidRPr="00BF633F">
              <w:t xml:space="preserve"> 18.16 </w:t>
            </w:r>
          </w:p>
        </w:tc>
        <w:tc>
          <w:tcPr>
            <w:tcW w:w="1360" w:type="dxa"/>
            <w:vAlign w:val="center"/>
          </w:tcPr>
          <w:p w14:paraId="48D13A5D" w14:textId="52FA409C" w:rsidR="001B13BC" w:rsidRPr="00A56743" w:rsidRDefault="001B13BC" w:rsidP="001B13BC">
            <w:pPr>
              <w:jc w:val="center"/>
            </w:pPr>
            <w:r w:rsidRPr="00BF633F">
              <w:t xml:space="preserve"> 19.03 </w:t>
            </w:r>
          </w:p>
        </w:tc>
        <w:tc>
          <w:tcPr>
            <w:tcW w:w="1360" w:type="dxa"/>
            <w:vAlign w:val="center"/>
          </w:tcPr>
          <w:p w14:paraId="1DB8E538" w14:textId="658D7BA2" w:rsidR="001B13BC" w:rsidRPr="00A56743" w:rsidRDefault="001B13BC" w:rsidP="001B13BC">
            <w:pPr>
              <w:jc w:val="center"/>
            </w:pPr>
            <w:r w:rsidRPr="00BF633F">
              <w:t xml:space="preserve"> 19.50 </w:t>
            </w:r>
          </w:p>
        </w:tc>
        <w:tc>
          <w:tcPr>
            <w:tcW w:w="1360" w:type="dxa"/>
            <w:vAlign w:val="center"/>
          </w:tcPr>
          <w:p w14:paraId="593E4A3E" w14:textId="7FCCE351" w:rsidR="001B13BC" w:rsidRPr="00A56743" w:rsidRDefault="001B13BC" w:rsidP="001B13BC">
            <w:pPr>
              <w:jc w:val="center"/>
            </w:pPr>
            <w:r w:rsidRPr="00BF633F">
              <w:t xml:space="preserve"> 20.20 </w:t>
            </w:r>
          </w:p>
        </w:tc>
        <w:tc>
          <w:tcPr>
            <w:tcW w:w="1360" w:type="dxa"/>
            <w:vAlign w:val="center"/>
          </w:tcPr>
          <w:p w14:paraId="45B30F81" w14:textId="7239A916" w:rsidR="001B13BC" w:rsidRPr="00A56743" w:rsidRDefault="001B13BC" w:rsidP="001B13BC">
            <w:pPr>
              <w:jc w:val="center"/>
            </w:pPr>
            <w:r w:rsidRPr="00BF633F">
              <w:t xml:space="preserve"> 20.51 </w:t>
            </w:r>
          </w:p>
        </w:tc>
      </w:tr>
      <w:tr w:rsidR="001B13BC" w:rsidRPr="005A7445" w14:paraId="5CBB77B4"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5908AB8E" w14:textId="77777777" w:rsidR="001B13BC" w:rsidRPr="00F619B5" w:rsidRDefault="001B13BC" w:rsidP="001B13BC">
            <w:pPr>
              <w:pStyle w:val="CorporatePlanmainbodytext"/>
              <w:spacing w:before="0" w:after="0" w:line="276" w:lineRule="auto"/>
              <w:rPr>
                <w:b/>
                <w:sz w:val="20"/>
                <w:szCs w:val="20"/>
              </w:rPr>
            </w:pPr>
            <w:r w:rsidRPr="00F619B5">
              <w:rPr>
                <w:b/>
                <w:sz w:val="20"/>
                <w:szCs w:val="20"/>
              </w:rPr>
              <w:t xml:space="preserve"> Closing asset base</w:t>
            </w:r>
          </w:p>
        </w:tc>
        <w:tc>
          <w:tcPr>
            <w:tcW w:w="1359" w:type="dxa"/>
            <w:vAlign w:val="center"/>
          </w:tcPr>
          <w:p w14:paraId="3CAA3C28" w14:textId="2918AB34" w:rsidR="001B13BC" w:rsidRPr="00DC3757" w:rsidRDefault="001B13BC" w:rsidP="001B13BC">
            <w:pPr>
              <w:jc w:val="center"/>
              <w:rPr>
                <w:b/>
              </w:rPr>
            </w:pPr>
            <w:r w:rsidRPr="00DC3757">
              <w:rPr>
                <w:b/>
              </w:rPr>
              <w:t xml:space="preserve"> 391.45 </w:t>
            </w:r>
          </w:p>
        </w:tc>
        <w:tc>
          <w:tcPr>
            <w:tcW w:w="1360" w:type="dxa"/>
            <w:vAlign w:val="center"/>
          </w:tcPr>
          <w:p w14:paraId="69D29A1A" w14:textId="326CA742" w:rsidR="001B13BC" w:rsidRPr="00DC3757" w:rsidRDefault="001B13BC" w:rsidP="001B13BC">
            <w:pPr>
              <w:jc w:val="center"/>
              <w:rPr>
                <w:b/>
              </w:rPr>
            </w:pPr>
            <w:r w:rsidRPr="00DC3757">
              <w:rPr>
                <w:b/>
              </w:rPr>
              <w:t xml:space="preserve"> 401.75 </w:t>
            </w:r>
          </w:p>
        </w:tc>
        <w:tc>
          <w:tcPr>
            <w:tcW w:w="1360" w:type="dxa"/>
            <w:vAlign w:val="center"/>
          </w:tcPr>
          <w:p w14:paraId="4F6ED3E7" w14:textId="0D595FC1" w:rsidR="001B13BC" w:rsidRPr="00DC3757" w:rsidRDefault="001B13BC" w:rsidP="001B13BC">
            <w:pPr>
              <w:jc w:val="center"/>
              <w:rPr>
                <w:b/>
              </w:rPr>
            </w:pPr>
            <w:r w:rsidRPr="00DC3757">
              <w:rPr>
                <w:b/>
              </w:rPr>
              <w:t xml:space="preserve"> 405.59 </w:t>
            </w:r>
          </w:p>
        </w:tc>
        <w:tc>
          <w:tcPr>
            <w:tcW w:w="1360" w:type="dxa"/>
            <w:vAlign w:val="center"/>
          </w:tcPr>
          <w:p w14:paraId="69C41371" w14:textId="38BB1B3F" w:rsidR="001B13BC" w:rsidRPr="00DC3757" w:rsidRDefault="001B13BC" w:rsidP="001B13BC">
            <w:pPr>
              <w:jc w:val="center"/>
              <w:rPr>
                <w:b/>
              </w:rPr>
            </w:pPr>
            <w:r w:rsidRPr="00DC3757">
              <w:rPr>
                <w:b/>
              </w:rPr>
              <w:t xml:space="preserve"> 409.37 </w:t>
            </w:r>
          </w:p>
        </w:tc>
        <w:tc>
          <w:tcPr>
            <w:tcW w:w="1360" w:type="dxa"/>
            <w:vAlign w:val="center"/>
          </w:tcPr>
          <w:p w14:paraId="222ABDAE" w14:textId="7D111933" w:rsidR="001B13BC" w:rsidRPr="00DC3757" w:rsidRDefault="001B13BC" w:rsidP="001B13BC">
            <w:pPr>
              <w:jc w:val="center"/>
              <w:rPr>
                <w:b/>
              </w:rPr>
            </w:pPr>
            <w:r w:rsidRPr="00DC3757">
              <w:rPr>
                <w:b/>
              </w:rPr>
              <w:t xml:space="preserve"> 421.15 </w:t>
            </w:r>
          </w:p>
        </w:tc>
      </w:tr>
    </w:tbl>
    <w:p w14:paraId="1EEC16C6" w14:textId="77777777" w:rsidR="00F619B5" w:rsidRDefault="00F619B5" w:rsidP="00124016">
      <w:pPr>
        <w:pStyle w:val="CorporatePlanmainbodytext"/>
      </w:pPr>
    </w:p>
    <w:p w14:paraId="6232705C" w14:textId="6A6F20F5" w:rsidR="00124016" w:rsidRPr="00124016" w:rsidRDefault="00124016" w:rsidP="00124016">
      <w:pPr>
        <w:pStyle w:val="CorporatePlanmainbodytext"/>
      </w:pPr>
      <w:r w:rsidRPr="00124016">
        <w:t xml:space="preserve">Key assumptions for each of the RAB components for the 2023-28 period </w:t>
      </w:r>
      <w:r w:rsidR="00631D8A">
        <w:t>are</w:t>
      </w:r>
      <w:r w:rsidRPr="00124016">
        <w:t xml:space="preserve"> :</w:t>
      </w:r>
    </w:p>
    <w:p w14:paraId="440D6FBC" w14:textId="77777777" w:rsidR="00124016" w:rsidRPr="00A83D88" w:rsidRDefault="00124016" w:rsidP="00E70D67">
      <w:pPr>
        <w:pStyle w:val="CorporatePlanmainbodytext"/>
        <w:numPr>
          <w:ilvl w:val="0"/>
          <w:numId w:val="40"/>
        </w:numPr>
        <w:rPr>
          <w:u w:val="single"/>
        </w:rPr>
      </w:pPr>
      <w:r w:rsidRPr="00A83D88">
        <w:rPr>
          <w:u w:val="single"/>
        </w:rPr>
        <w:t>Gross Capital expenditure</w:t>
      </w:r>
    </w:p>
    <w:p w14:paraId="528451DE" w14:textId="77777777" w:rsidR="00124016" w:rsidRPr="00124016" w:rsidRDefault="00E11B17" w:rsidP="00E11B17">
      <w:pPr>
        <w:pStyle w:val="CorporatePlanmainbodytext"/>
        <w:tabs>
          <w:tab w:val="clear" w:pos="113"/>
          <w:tab w:val="left" w:pos="709"/>
        </w:tabs>
        <w:ind w:left="709" w:hanging="709"/>
      </w:pPr>
      <w:r>
        <w:tab/>
      </w:r>
      <w:r>
        <w:tab/>
      </w:r>
      <w:r w:rsidR="00124016" w:rsidRPr="00124016">
        <w:t>Five year forecast of $256</w:t>
      </w:r>
      <w:r w:rsidR="002C3FC1">
        <w:t xml:space="preserve"> million</w:t>
      </w:r>
      <w:r w:rsidR="00124016" w:rsidRPr="00124016">
        <w:t xml:space="preserve"> driven by the significant growth profile in the Ballarat region (refer section </w:t>
      </w:r>
      <w:r w:rsidR="00F619B5">
        <w:t>15</w:t>
      </w:r>
      <w:r w:rsidR="00124016" w:rsidRPr="00124016">
        <w:t xml:space="preserve">). </w:t>
      </w:r>
    </w:p>
    <w:p w14:paraId="394591EF" w14:textId="77777777" w:rsidR="00124016" w:rsidRPr="00A83D88" w:rsidRDefault="00124016" w:rsidP="00E70D67">
      <w:pPr>
        <w:pStyle w:val="CorporatePlanmainbodytext"/>
        <w:numPr>
          <w:ilvl w:val="0"/>
          <w:numId w:val="40"/>
        </w:numPr>
        <w:rPr>
          <w:u w:val="single"/>
        </w:rPr>
      </w:pPr>
      <w:r w:rsidRPr="00A83D88">
        <w:rPr>
          <w:u w:val="single"/>
        </w:rPr>
        <w:t>Government contributions</w:t>
      </w:r>
    </w:p>
    <w:p w14:paraId="3CFC40F6" w14:textId="171C8AF2" w:rsidR="00124016" w:rsidRDefault="00124016" w:rsidP="001B13BC">
      <w:pPr>
        <w:pStyle w:val="CorporatePlanmainbodytext"/>
        <w:tabs>
          <w:tab w:val="clear" w:pos="113"/>
          <w:tab w:val="left" w:pos="284"/>
        </w:tabs>
        <w:ind w:left="709"/>
      </w:pPr>
      <w:r w:rsidRPr="00124016">
        <w:t>There are no projects included in the forecast which have qualified for contributions from government.</w:t>
      </w:r>
    </w:p>
    <w:p w14:paraId="3D0B2707" w14:textId="77777777" w:rsidR="00A83D88" w:rsidRPr="00124016" w:rsidRDefault="00A83D88" w:rsidP="001B13BC">
      <w:pPr>
        <w:pStyle w:val="CorporatePlanmainbodytext"/>
        <w:tabs>
          <w:tab w:val="clear" w:pos="113"/>
          <w:tab w:val="left" w:pos="284"/>
        </w:tabs>
        <w:ind w:left="709"/>
      </w:pPr>
    </w:p>
    <w:p w14:paraId="3454ED9E" w14:textId="0B8AAF54" w:rsidR="00124016" w:rsidRPr="00A83D88" w:rsidRDefault="00124016" w:rsidP="00E70D67">
      <w:pPr>
        <w:pStyle w:val="CorporatePlanmainbodytext"/>
        <w:numPr>
          <w:ilvl w:val="0"/>
          <w:numId w:val="40"/>
        </w:numPr>
        <w:rPr>
          <w:u w:val="single"/>
        </w:rPr>
      </w:pPr>
      <w:r w:rsidRPr="00A83D88">
        <w:rPr>
          <w:u w:val="single"/>
        </w:rPr>
        <w:t>Customer Contributions</w:t>
      </w:r>
    </w:p>
    <w:p w14:paraId="392C8E7B" w14:textId="7BC94F35" w:rsidR="00124016" w:rsidRPr="00124016" w:rsidRDefault="00124016" w:rsidP="00E11B17">
      <w:pPr>
        <w:pStyle w:val="CorporatePlanmainbodytext"/>
        <w:tabs>
          <w:tab w:val="clear" w:pos="113"/>
        </w:tabs>
        <w:ind w:left="709"/>
      </w:pPr>
      <w:r w:rsidRPr="00124016">
        <w:t xml:space="preserve">Following feedback from our customers about the funding of growth and a review of the </w:t>
      </w:r>
      <w:r w:rsidR="00A83D88">
        <w:t>New Customer Contribution (</w:t>
      </w:r>
      <w:r w:rsidRPr="00124016">
        <w:t>NCC</w:t>
      </w:r>
      <w:r w:rsidR="00A83D88">
        <w:t>)</w:t>
      </w:r>
      <w:r w:rsidRPr="00124016">
        <w:t xml:space="preserve"> model, CHW is proposing increases to NCCs in the forecast period (refer section </w:t>
      </w:r>
      <w:r w:rsidR="00CE2550" w:rsidRPr="00CE2550">
        <w:t>20</w:t>
      </w:r>
      <w:r w:rsidRPr="00124016">
        <w:t xml:space="preserve">). </w:t>
      </w:r>
    </w:p>
    <w:p w14:paraId="7D62D47B" w14:textId="77777777" w:rsidR="00124016" w:rsidRPr="00A83D88" w:rsidRDefault="00124016" w:rsidP="00E70D67">
      <w:pPr>
        <w:pStyle w:val="CorporatePlanmainbodytext"/>
        <w:numPr>
          <w:ilvl w:val="0"/>
          <w:numId w:val="40"/>
        </w:numPr>
        <w:rPr>
          <w:u w:val="single"/>
        </w:rPr>
      </w:pPr>
      <w:r w:rsidRPr="00A83D88">
        <w:rPr>
          <w:u w:val="single"/>
        </w:rPr>
        <w:t>Gifted Assets</w:t>
      </w:r>
    </w:p>
    <w:p w14:paraId="537E5DAE" w14:textId="5BB70AA8" w:rsidR="00124016" w:rsidRPr="00124016" w:rsidRDefault="00124016" w:rsidP="00E11B17">
      <w:pPr>
        <w:pStyle w:val="CorporatePlanmainbodytext"/>
        <w:tabs>
          <w:tab w:val="clear" w:pos="113"/>
          <w:tab w:val="left" w:pos="426"/>
        </w:tabs>
        <w:ind w:left="709"/>
      </w:pPr>
      <w:r w:rsidRPr="00124016">
        <w:t xml:space="preserve">The strong growth profile in the Ballarat region will result in gifted assets continuing at the </w:t>
      </w:r>
      <w:r w:rsidR="00774671" w:rsidRPr="00124016">
        <w:t>higher rates</w:t>
      </w:r>
      <w:r w:rsidRPr="00124016">
        <w:t xml:space="preserve"> incurred during the current period. </w:t>
      </w:r>
    </w:p>
    <w:p w14:paraId="31DCC4BD" w14:textId="77777777" w:rsidR="00124016" w:rsidRPr="00A83D88" w:rsidRDefault="00124016" w:rsidP="00E70D67">
      <w:pPr>
        <w:pStyle w:val="CorporatePlanmainbodytext"/>
        <w:numPr>
          <w:ilvl w:val="0"/>
          <w:numId w:val="40"/>
        </w:numPr>
        <w:rPr>
          <w:u w:val="single"/>
        </w:rPr>
      </w:pPr>
      <w:r w:rsidRPr="00A83D88">
        <w:rPr>
          <w:u w:val="single"/>
        </w:rPr>
        <w:t>Proceeds from asset disposals</w:t>
      </w:r>
    </w:p>
    <w:p w14:paraId="7D74490B" w14:textId="77777777" w:rsidR="00124016" w:rsidRPr="00124016" w:rsidRDefault="00124016" w:rsidP="00E11B17">
      <w:pPr>
        <w:pStyle w:val="CorporatePlanmainbodytext"/>
        <w:ind w:firstLine="709"/>
      </w:pPr>
      <w:r w:rsidRPr="00124016">
        <w:t xml:space="preserve">The level of assets disposals is forecast to be consistent with trends of recent years.  </w:t>
      </w:r>
    </w:p>
    <w:p w14:paraId="712328A6" w14:textId="77777777" w:rsidR="00124016" w:rsidRPr="00A83D88" w:rsidRDefault="00124016" w:rsidP="00E70D67">
      <w:pPr>
        <w:pStyle w:val="CorporatePlanmainbodytext"/>
        <w:numPr>
          <w:ilvl w:val="0"/>
          <w:numId w:val="40"/>
        </w:numPr>
        <w:rPr>
          <w:u w:val="single"/>
        </w:rPr>
      </w:pPr>
      <w:r w:rsidRPr="00A83D88">
        <w:rPr>
          <w:u w:val="single"/>
        </w:rPr>
        <w:t xml:space="preserve">Regulatory depreciation </w:t>
      </w:r>
    </w:p>
    <w:p w14:paraId="6CDB59AB" w14:textId="77777777" w:rsidR="00124016" w:rsidRPr="00124016" w:rsidRDefault="00124016" w:rsidP="00E11B17">
      <w:pPr>
        <w:pStyle w:val="CorporatePlanmainbodytext"/>
        <w:tabs>
          <w:tab w:val="clear" w:pos="113"/>
          <w:tab w:val="left" w:pos="709"/>
        </w:tabs>
        <w:ind w:left="709"/>
      </w:pPr>
      <w:r w:rsidRPr="00124016">
        <w:t>A straight</w:t>
      </w:r>
      <w:r w:rsidR="00631D8A">
        <w:t>-</w:t>
      </w:r>
      <w:r w:rsidRPr="00124016">
        <w:t xml:space="preserve">line depreciation profile has been applied at rates consistent with the 2018 price determination. </w:t>
      </w:r>
    </w:p>
    <w:p w14:paraId="02CC8E8B" w14:textId="6FE50B76" w:rsidR="00124016" w:rsidRDefault="00124016" w:rsidP="00124016">
      <w:pPr>
        <w:pStyle w:val="CorporatePlanmainbodytext"/>
      </w:pPr>
      <w:r w:rsidRPr="00124016">
        <w:t>The forecast for each of these components is shown in the following table:</w:t>
      </w:r>
    </w:p>
    <w:p w14:paraId="40F5987E" w14:textId="77777777" w:rsidR="00A83D88" w:rsidRDefault="00A83D88" w:rsidP="00124016">
      <w:pPr>
        <w:pStyle w:val="CorporatePlanmainbodytext"/>
      </w:pPr>
    </w:p>
    <w:p w14:paraId="7C8517C0" w14:textId="1400A727" w:rsidR="002C3FC1" w:rsidRPr="00F619B5" w:rsidRDefault="00F619B5" w:rsidP="00124016">
      <w:pPr>
        <w:pStyle w:val="CorporatePlanmainbodytext"/>
        <w:rPr>
          <w:sz w:val="20"/>
        </w:rPr>
      </w:pPr>
      <w:r w:rsidRPr="005A7445">
        <w:rPr>
          <w:sz w:val="20"/>
        </w:rPr>
        <w:t xml:space="preserve">Table </w:t>
      </w:r>
      <w:r>
        <w:rPr>
          <w:sz w:val="20"/>
        </w:rPr>
        <w:t>16.2</w:t>
      </w:r>
      <w:r w:rsidRPr="005A7445">
        <w:rPr>
          <w:sz w:val="20"/>
        </w:rPr>
        <w:tab/>
      </w:r>
      <w:r>
        <w:rPr>
          <w:b/>
          <w:sz w:val="20"/>
        </w:rPr>
        <w:t xml:space="preserve">Regulatory asset base – </w:t>
      </w:r>
      <w:r w:rsidR="000139EB">
        <w:rPr>
          <w:b/>
          <w:sz w:val="20"/>
        </w:rPr>
        <w:t>5</w:t>
      </w:r>
      <w:r w:rsidR="000139EB" w:rsidRPr="000139EB">
        <w:rPr>
          <w:b/>
          <w:sz w:val="20"/>
          <w:vertAlign w:val="superscript"/>
        </w:rPr>
        <w:t>th</w:t>
      </w:r>
      <w:r>
        <w:rPr>
          <w:b/>
          <w:sz w:val="20"/>
        </w:rPr>
        <w:t xml:space="preserve"> regulatory period </w:t>
      </w:r>
      <w:r w:rsidR="000139EB">
        <w:rPr>
          <w:b/>
          <w:sz w:val="20"/>
        </w:rPr>
        <w:t xml:space="preserve">PR23 </w:t>
      </w:r>
      <w:r w:rsidR="00802E4F" w:rsidRPr="00802E4F">
        <w:rPr>
          <w:sz w:val="20"/>
        </w:rPr>
        <w:t>($</w:t>
      </w:r>
      <w:r w:rsidR="002311CB">
        <w:rPr>
          <w:sz w:val="20"/>
        </w:rPr>
        <w:t>m</w:t>
      </w:r>
      <w:r w:rsidR="000139EB">
        <w:rPr>
          <w:sz w:val="20"/>
        </w:rPr>
        <w:t xml:space="preserve"> 202</w:t>
      </w:r>
      <w:r w:rsidR="001B13BC">
        <w:rPr>
          <w:sz w:val="20"/>
        </w:rPr>
        <w:t>3</w:t>
      </w:r>
      <w:r w:rsidR="00802E4F" w:rsidRPr="00802E4F">
        <w:rPr>
          <w:sz w:val="20"/>
        </w:rPr>
        <w:t>)</w:t>
      </w:r>
      <w:r w:rsidR="0059319A">
        <w:rPr>
          <w:sz w:val="20"/>
        </w:rPr>
        <w:t xml:space="preserve"> </w:t>
      </w:r>
    </w:p>
    <w:tbl>
      <w:tblPr>
        <w:tblStyle w:val="TableGrid8"/>
        <w:tblW w:w="9067" w:type="dxa"/>
        <w:tblLook w:val="04A0" w:firstRow="1" w:lastRow="0" w:firstColumn="1" w:lastColumn="0" w:noHBand="0" w:noVBand="1"/>
      </w:tblPr>
      <w:tblGrid>
        <w:gridCol w:w="2268"/>
        <w:gridCol w:w="1359"/>
        <w:gridCol w:w="1360"/>
        <w:gridCol w:w="1360"/>
        <w:gridCol w:w="1360"/>
        <w:gridCol w:w="1360"/>
      </w:tblGrid>
      <w:tr w:rsidR="00F619B5" w:rsidRPr="005A7445" w14:paraId="7F28A590" w14:textId="77777777" w:rsidTr="006D0841">
        <w:trPr>
          <w:cnfStyle w:val="100000000000" w:firstRow="1" w:lastRow="0" w:firstColumn="0" w:lastColumn="0" w:oddVBand="0" w:evenVBand="0" w:oddHBand="0" w:evenHBand="0" w:firstRowFirstColumn="0" w:firstRowLastColumn="0" w:lastRowFirstColumn="0" w:lastRowLastColumn="0"/>
        </w:trPr>
        <w:tc>
          <w:tcPr>
            <w:tcW w:w="2268" w:type="dxa"/>
          </w:tcPr>
          <w:p w14:paraId="18ED15DE" w14:textId="77777777" w:rsidR="00F619B5" w:rsidRPr="005A7445" w:rsidRDefault="00F619B5" w:rsidP="00F619B5">
            <w:pPr>
              <w:pStyle w:val="CorporatePlanmainbodytext"/>
              <w:spacing w:before="0" w:after="0" w:line="276" w:lineRule="auto"/>
              <w:rPr>
                <w:sz w:val="20"/>
                <w:szCs w:val="20"/>
              </w:rPr>
            </w:pPr>
          </w:p>
        </w:tc>
        <w:tc>
          <w:tcPr>
            <w:tcW w:w="1359" w:type="dxa"/>
          </w:tcPr>
          <w:p w14:paraId="5A6CAC74" w14:textId="77777777" w:rsidR="00F619B5" w:rsidRPr="00F619B5" w:rsidRDefault="00F619B5" w:rsidP="00F619B5">
            <w:pPr>
              <w:pStyle w:val="CorporatePlanmainbodytext"/>
              <w:spacing w:before="0" w:after="0" w:line="276" w:lineRule="auto"/>
              <w:jc w:val="center"/>
              <w:rPr>
                <w:sz w:val="20"/>
                <w:szCs w:val="20"/>
              </w:rPr>
            </w:pPr>
            <w:r w:rsidRPr="00F619B5">
              <w:rPr>
                <w:sz w:val="20"/>
              </w:rPr>
              <w:t>2023-24</w:t>
            </w:r>
          </w:p>
        </w:tc>
        <w:tc>
          <w:tcPr>
            <w:tcW w:w="1360" w:type="dxa"/>
          </w:tcPr>
          <w:p w14:paraId="1620D0EF" w14:textId="77777777" w:rsidR="00F619B5" w:rsidRPr="00F619B5" w:rsidRDefault="00F619B5" w:rsidP="00F619B5">
            <w:pPr>
              <w:pStyle w:val="CorporatePlanmainbodytext"/>
              <w:spacing w:before="0" w:after="0" w:line="276" w:lineRule="auto"/>
              <w:jc w:val="center"/>
              <w:rPr>
                <w:sz w:val="20"/>
                <w:szCs w:val="20"/>
              </w:rPr>
            </w:pPr>
            <w:r w:rsidRPr="00F619B5">
              <w:rPr>
                <w:sz w:val="20"/>
              </w:rPr>
              <w:t>2024-25</w:t>
            </w:r>
          </w:p>
        </w:tc>
        <w:tc>
          <w:tcPr>
            <w:tcW w:w="1360" w:type="dxa"/>
          </w:tcPr>
          <w:p w14:paraId="03FC1ECB" w14:textId="77777777" w:rsidR="00F619B5" w:rsidRPr="00F619B5" w:rsidRDefault="00F619B5" w:rsidP="00F619B5">
            <w:pPr>
              <w:pStyle w:val="CorporatePlanmainbodytext"/>
              <w:spacing w:before="0" w:after="0" w:line="276" w:lineRule="auto"/>
              <w:jc w:val="center"/>
              <w:rPr>
                <w:sz w:val="20"/>
                <w:szCs w:val="20"/>
              </w:rPr>
            </w:pPr>
            <w:r w:rsidRPr="00F619B5">
              <w:rPr>
                <w:sz w:val="20"/>
              </w:rPr>
              <w:t>2025-26</w:t>
            </w:r>
          </w:p>
        </w:tc>
        <w:tc>
          <w:tcPr>
            <w:tcW w:w="1360" w:type="dxa"/>
          </w:tcPr>
          <w:p w14:paraId="7A360D89" w14:textId="77777777" w:rsidR="00F619B5" w:rsidRPr="00F619B5" w:rsidRDefault="00F619B5" w:rsidP="00F619B5">
            <w:pPr>
              <w:pStyle w:val="CorporatePlanmainbodytext"/>
              <w:spacing w:before="0" w:after="0" w:line="276" w:lineRule="auto"/>
              <w:jc w:val="center"/>
              <w:rPr>
                <w:sz w:val="20"/>
                <w:szCs w:val="20"/>
              </w:rPr>
            </w:pPr>
            <w:r w:rsidRPr="00F619B5">
              <w:rPr>
                <w:sz w:val="20"/>
              </w:rPr>
              <w:t>2026-27</w:t>
            </w:r>
          </w:p>
        </w:tc>
        <w:tc>
          <w:tcPr>
            <w:tcW w:w="1360" w:type="dxa"/>
          </w:tcPr>
          <w:p w14:paraId="06B23F07" w14:textId="77777777" w:rsidR="00F619B5" w:rsidRPr="00F619B5" w:rsidRDefault="00F619B5" w:rsidP="00F619B5">
            <w:pPr>
              <w:pStyle w:val="CorporatePlanmainbodytext"/>
              <w:spacing w:before="0" w:after="0" w:line="276" w:lineRule="auto"/>
              <w:jc w:val="center"/>
              <w:rPr>
                <w:sz w:val="20"/>
                <w:szCs w:val="20"/>
              </w:rPr>
            </w:pPr>
            <w:r w:rsidRPr="00F619B5">
              <w:rPr>
                <w:sz w:val="20"/>
              </w:rPr>
              <w:t>2027-28</w:t>
            </w:r>
          </w:p>
        </w:tc>
      </w:tr>
      <w:tr w:rsidR="001B13BC" w:rsidRPr="005A7445" w14:paraId="1A290F34"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55648417" w14:textId="77777777" w:rsidR="001B13BC" w:rsidRPr="005A7445" w:rsidRDefault="001B13BC" w:rsidP="001B13BC">
            <w:pPr>
              <w:pStyle w:val="CorporatePlanmainbodytext"/>
              <w:spacing w:before="0" w:after="0" w:line="276" w:lineRule="auto"/>
              <w:rPr>
                <w:sz w:val="20"/>
                <w:szCs w:val="20"/>
              </w:rPr>
            </w:pPr>
            <w:r w:rsidRPr="005A7445">
              <w:rPr>
                <w:sz w:val="20"/>
                <w:szCs w:val="20"/>
              </w:rPr>
              <w:t>Opening asset base</w:t>
            </w:r>
          </w:p>
        </w:tc>
        <w:tc>
          <w:tcPr>
            <w:tcW w:w="1359" w:type="dxa"/>
            <w:vAlign w:val="center"/>
          </w:tcPr>
          <w:p w14:paraId="0C2C4D16" w14:textId="78192CC0" w:rsidR="001B13BC" w:rsidRPr="00B55588" w:rsidRDefault="001B13BC" w:rsidP="001B13BC">
            <w:pPr>
              <w:jc w:val="center"/>
            </w:pPr>
            <w:r w:rsidRPr="00E060D0">
              <w:t xml:space="preserve"> 421.15 </w:t>
            </w:r>
          </w:p>
        </w:tc>
        <w:tc>
          <w:tcPr>
            <w:tcW w:w="1360" w:type="dxa"/>
            <w:vAlign w:val="center"/>
          </w:tcPr>
          <w:p w14:paraId="1A95F998" w14:textId="78D6BAAE" w:rsidR="001B13BC" w:rsidRPr="00B55588" w:rsidRDefault="001B13BC" w:rsidP="001B13BC">
            <w:pPr>
              <w:jc w:val="center"/>
            </w:pPr>
            <w:r w:rsidRPr="00E060D0">
              <w:t xml:space="preserve"> 441.33 </w:t>
            </w:r>
          </w:p>
        </w:tc>
        <w:tc>
          <w:tcPr>
            <w:tcW w:w="1360" w:type="dxa"/>
            <w:vAlign w:val="center"/>
          </w:tcPr>
          <w:p w14:paraId="06950354" w14:textId="60C4AC01" w:rsidR="001B13BC" w:rsidRPr="00B55588" w:rsidRDefault="001B13BC" w:rsidP="001B13BC">
            <w:pPr>
              <w:jc w:val="center"/>
            </w:pPr>
            <w:r w:rsidRPr="00E060D0">
              <w:t xml:space="preserve"> 460.88 </w:t>
            </w:r>
          </w:p>
        </w:tc>
        <w:tc>
          <w:tcPr>
            <w:tcW w:w="1360" w:type="dxa"/>
            <w:vAlign w:val="center"/>
          </w:tcPr>
          <w:p w14:paraId="1DAD6F74" w14:textId="740799DF" w:rsidR="001B13BC" w:rsidRPr="00B55588" w:rsidRDefault="001B13BC" w:rsidP="001B13BC">
            <w:pPr>
              <w:jc w:val="center"/>
            </w:pPr>
            <w:r w:rsidRPr="00E060D0">
              <w:t xml:space="preserve"> 479.71 </w:t>
            </w:r>
          </w:p>
        </w:tc>
        <w:tc>
          <w:tcPr>
            <w:tcW w:w="1360" w:type="dxa"/>
            <w:vAlign w:val="center"/>
          </w:tcPr>
          <w:p w14:paraId="219988FD" w14:textId="62A6F559" w:rsidR="001B13BC" w:rsidRPr="00B55588" w:rsidRDefault="001B13BC" w:rsidP="001B13BC">
            <w:pPr>
              <w:jc w:val="center"/>
            </w:pPr>
            <w:r w:rsidRPr="00E060D0">
              <w:t xml:space="preserve"> 499.61 </w:t>
            </w:r>
          </w:p>
        </w:tc>
      </w:tr>
      <w:tr w:rsidR="001B13BC" w:rsidRPr="005A7445" w14:paraId="1D7CA875"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343907B2" w14:textId="77777777" w:rsidR="001B13BC" w:rsidRPr="005A7445" w:rsidRDefault="001B13BC" w:rsidP="001B13BC">
            <w:pPr>
              <w:pStyle w:val="CorporatePlanmainbodytext"/>
              <w:spacing w:before="0" w:after="0" w:line="276" w:lineRule="auto"/>
              <w:rPr>
                <w:sz w:val="20"/>
                <w:szCs w:val="20"/>
              </w:rPr>
            </w:pPr>
            <w:r w:rsidRPr="005A7445">
              <w:rPr>
                <w:sz w:val="20"/>
                <w:szCs w:val="20"/>
              </w:rPr>
              <w:t>plus Gross capex</w:t>
            </w:r>
          </w:p>
        </w:tc>
        <w:tc>
          <w:tcPr>
            <w:tcW w:w="1359" w:type="dxa"/>
            <w:vAlign w:val="center"/>
          </w:tcPr>
          <w:p w14:paraId="0AE90E49" w14:textId="3A1F428E" w:rsidR="001B13BC" w:rsidRPr="00B55588" w:rsidRDefault="001B13BC" w:rsidP="001B13BC">
            <w:pPr>
              <w:jc w:val="center"/>
            </w:pPr>
            <w:r w:rsidRPr="00E060D0">
              <w:t xml:space="preserve"> 45.99 </w:t>
            </w:r>
          </w:p>
        </w:tc>
        <w:tc>
          <w:tcPr>
            <w:tcW w:w="1360" w:type="dxa"/>
            <w:vAlign w:val="center"/>
          </w:tcPr>
          <w:p w14:paraId="29D5B919" w14:textId="5C4918A7" w:rsidR="001B13BC" w:rsidRPr="00B55588" w:rsidRDefault="001B13BC" w:rsidP="001B13BC">
            <w:pPr>
              <w:jc w:val="center"/>
            </w:pPr>
            <w:r w:rsidRPr="00E060D0">
              <w:t xml:space="preserve"> 48.00 </w:t>
            </w:r>
          </w:p>
        </w:tc>
        <w:tc>
          <w:tcPr>
            <w:tcW w:w="1360" w:type="dxa"/>
            <w:vAlign w:val="center"/>
          </w:tcPr>
          <w:p w14:paraId="072ABEDD" w14:textId="7B439B0D" w:rsidR="001B13BC" w:rsidRPr="00B55588" w:rsidRDefault="001B13BC" w:rsidP="001B13BC">
            <w:pPr>
              <w:jc w:val="center"/>
            </w:pPr>
            <w:r w:rsidRPr="00E060D0">
              <w:t xml:space="preserve"> 50.01 </w:t>
            </w:r>
          </w:p>
        </w:tc>
        <w:tc>
          <w:tcPr>
            <w:tcW w:w="1360" w:type="dxa"/>
            <w:vAlign w:val="center"/>
          </w:tcPr>
          <w:p w14:paraId="0DE8E267" w14:textId="6BA04080" w:rsidR="001B13BC" w:rsidRPr="00B55588" w:rsidRDefault="001B13BC" w:rsidP="001B13BC">
            <w:pPr>
              <w:jc w:val="center"/>
            </w:pPr>
            <w:r w:rsidRPr="00E060D0">
              <w:t xml:space="preserve"> 54.01 </w:t>
            </w:r>
          </w:p>
        </w:tc>
        <w:tc>
          <w:tcPr>
            <w:tcW w:w="1360" w:type="dxa"/>
            <w:vAlign w:val="center"/>
          </w:tcPr>
          <w:p w14:paraId="3A425326" w14:textId="7DD75539" w:rsidR="001B13BC" w:rsidRPr="00B55588" w:rsidRDefault="001B13BC" w:rsidP="001B13BC">
            <w:pPr>
              <w:jc w:val="center"/>
            </w:pPr>
            <w:r w:rsidRPr="00E060D0">
              <w:t xml:space="preserve"> 57.99 </w:t>
            </w:r>
          </w:p>
        </w:tc>
      </w:tr>
      <w:tr w:rsidR="001B13BC" w:rsidRPr="005A7445" w14:paraId="1F7DA225"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52574733"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Government contributions</w:t>
            </w:r>
          </w:p>
        </w:tc>
        <w:tc>
          <w:tcPr>
            <w:tcW w:w="1359" w:type="dxa"/>
            <w:vAlign w:val="center"/>
          </w:tcPr>
          <w:p w14:paraId="7953604B" w14:textId="48ED6D1C" w:rsidR="001B13BC" w:rsidRPr="00B55588" w:rsidRDefault="001B13BC" w:rsidP="001B13BC">
            <w:pPr>
              <w:jc w:val="center"/>
            </w:pPr>
            <w:r w:rsidRPr="00E060D0">
              <w:t xml:space="preserve"> - </w:t>
            </w:r>
          </w:p>
        </w:tc>
        <w:tc>
          <w:tcPr>
            <w:tcW w:w="1360" w:type="dxa"/>
            <w:vAlign w:val="center"/>
          </w:tcPr>
          <w:p w14:paraId="0EA20540" w14:textId="577F9952" w:rsidR="001B13BC" w:rsidRPr="00B55588" w:rsidRDefault="001B13BC" w:rsidP="001B13BC">
            <w:pPr>
              <w:jc w:val="center"/>
            </w:pPr>
            <w:r w:rsidRPr="00E060D0">
              <w:t xml:space="preserve"> - </w:t>
            </w:r>
          </w:p>
        </w:tc>
        <w:tc>
          <w:tcPr>
            <w:tcW w:w="1360" w:type="dxa"/>
            <w:vAlign w:val="center"/>
          </w:tcPr>
          <w:p w14:paraId="78B02038" w14:textId="5529C9F0" w:rsidR="001B13BC" w:rsidRPr="00B55588" w:rsidRDefault="001B13BC" w:rsidP="001B13BC">
            <w:pPr>
              <w:jc w:val="center"/>
            </w:pPr>
            <w:r w:rsidRPr="00E060D0">
              <w:t xml:space="preserve"> - </w:t>
            </w:r>
          </w:p>
        </w:tc>
        <w:tc>
          <w:tcPr>
            <w:tcW w:w="1360" w:type="dxa"/>
            <w:vAlign w:val="center"/>
          </w:tcPr>
          <w:p w14:paraId="17D0F87C" w14:textId="3F34CC49" w:rsidR="001B13BC" w:rsidRPr="00B55588" w:rsidRDefault="001B13BC" w:rsidP="001B13BC">
            <w:pPr>
              <w:jc w:val="center"/>
            </w:pPr>
            <w:r w:rsidRPr="00E060D0">
              <w:t xml:space="preserve"> - </w:t>
            </w:r>
          </w:p>
        </w:tc>
        <w:tc>
          <w:tcPr>
            <w:tcW w:w="1360" w:type="dxa"/>
            <w:vAlign w:val="center"/>
          </w:tcPr>
          <w:p w14:paraId="46D97581" w14:textId="678DED06" w:rsidR="001B13BC" w:rsidRPr="00B55588" w:rsidRDefault="001B13BC" w:rsidP="001B13BC">
            <w:pPr>
              <w:jc w:val="center"/>
            </w:pPr>
            <w:r w:rsidRPr="00E060D0">
              <w:t xml:space="preserve"> - </w:t>
            </w:r>
          </w:p>
        </w:tc>
      </w:tr>
      <w:tr w:rsidR="001B13BC" w:rsidRPr="005A7445" w14:paraId="57AF304B"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31C21579"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Customer contributions</w:t>
            </w:r>
          </w:p>
        </w:tc>
        <w:tc>
          <w:tcPr>
            <w:tcW w:w="1359" w:type="dxa"/>
            <w:vAlign w:val="center"/>
          </w:tcPr>
          <w:p w14:paraId="7DBE86FD" w14:textId="4ACAFD95" w:rsidR="001B13BC" w:rsidRPr="00B55588" w:rsidRDefault="001B13BC" w:rsidP="001B13BC">
            <w:pPr>
              <w:jc w:val="center"/>
            </w:pPr>
            <w:r w:rsidRPr="00E060D0">
              <w:t xml:space="preserve"> 4.51 </w:t>
            </w:r>
          </w:p>
        </w:tc>
        <w:tc>
          <w:tcPr>
            <w:tcW w:w="1360" w:type="dxa"/>
            <w:vAlign w:val="center"/>
          </w:tcPr>
          <w:p w14:paraId="114D956B" w14:textId="686F2760" w:rsidR="001B13BC" w:rsidRPr="00B55588" w:rsidRDefault="001B13BC" w:rsidP="001B13BC">
            <w:pPr>
              <w:jc w:val="center"/>
            </w:pPr>
            <w:r w:rsidRPr="00E060D0">
              <w:t xml:space="preserve"> 6.15 </w:t>
            </w:r>
          </w:p>
        </w:tc>
        <w:tc>
          <w:tcPr>
            <w:tcW w:w="1360" w:type="dxa"/>
            <w:vAlign w:val="center"/>
          </w:tcPr>
          <w:p w14:paraId="6869E6EF" w14:textId="0B467D72" w:rsidR="001B13BC" w:rsidRPr="00B55588" w:rsidRDefault="001B13BC" w:rsidP="001B13BC">
            <w:pPr>
              <w:jc w:val="center"/>
            </w:pPr>
            <w:r w:rsidRPr="00E060D0">
              <w:t xml:space="preserve"> 7.91 </w:t>
            </w:r>
          </w:p>
        </w:tc>
        <w:tc>
          <w:tcPr>
            <w:tcW w:w="1360" w:type="dxa"/>
            <w:vAlign w:val="center"/>
          </w:tcPr>
          <w:p w14:paraId="41CD6073" w14:textId="2A4743A6" w:rsidR="001B13BC" w:rsidRPr="00B55588" w:rsidRDefault="001B13BC" w:rsidP="001B13BC">
            <w:pPr>
              <w:jc w:val="center"/>
            </w:pPr>
            <w:r w:rsidRPr="00E060D0">
              <w:t xml:space="preserve"> 9.86 </w:t>
            </w:r>
          </w:p>
        </w:tc>
        <w:tc>
          <w:tcPr>
            <w:tcW w:w="1360" w:type="dxa"/>
            <w:vAlign w:val="center"/>
          </w:tcPr>
          <w:p w14:paraId="7EF9FEC1" w14:textId="0AFB0ADA" w:rsidR="001B13BC" w:rsidRPr="00B55588" w:rsidRDefault="001B13BC" w:rsidP="001B13BC">
            <w:pPr>
              <w:jc w:val="center"/>
            </w:pPr>
            <w:r w:rsidRPr="00E060D0">
              <w:t xml:space="preserve"> 12.16 </w:t>
            </w:r>
          </w:p>
        </w:tc>
      </w:tr>
      <w:tr w:rsidR="001B13BC" w:rsidRPr="005A7445" w14:paraId="5FF0BEDD"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76DC8296"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Proceeds from disposals</w:t>
            </w:r>
          </w:p>
        </w:tc>
        <w:tc>
          <w:tcPr>
            <w:tcW w:w="1359" w:type="dxa"/>
            <w:vAlign w:val="center"/>
          </w:tcPr>
          <w:p w14:paraId="048AB06D" w14:textId="5BDC14FA" w:rsidR="001B13BC" w:rsidRPr="00B55588" w:rsidRDefault="001B13BC" w:rsidP="001B13BC">
            <w:pPr>
              <w:jc w:val="center"/>
            </w:pPr>
            <w:r w:rsidRPr="00E060D0">
              <w:t xml:space="preserve"> 0.40 </w:t>
            </w:r>
          </w:p>
        </w:tc>
        <w:tc>
          <w:tcPr>
            <w:tcW w:w="1360" w:type="dxa"/>
            <w:vAlign w:val="center"/>
          </w:tcPr>
          <w:p w14:paraId="579F09DB" w14:textId="251D951C" w:rsidR="001B13BC" w:rsidRPr="00B55588" w:rsidRDefault="001B13BC" w:rsidP="001B13BC">
            <w:pPr>
              <w:jc w:val="center"/>
            </w:pPr>
            <w:r w:rsidRPr="00E060D0">
              <w:t xml:space="preserve"> 0.40 </w:t>
            </w:r>
          </w:p>
        </w:tc>
        <w:tc>
          <w:tcPr>
            <w:tcW w:w="1360" w:type="dxa"/>
            <w:vAlign w:val="center"/>
          </w:tcPr>
          <w:p w14:paraId="0B4A029C" w14:textId="7AEE284A" w:rsidR="001B13BC" w:rsidRPr="00B55588" w:rsidRDefault="001B13BC" w:rsidP="001B13BC">
            <w:pPr>
              <w:jc w:val="center"/>
            </w:pPr>
            <w:r w:rsidRPr="00E060D0">
              <w:t xml:space="preserve"> 0.41 </w:t>
            </w:r>
          </w:p>
        </w:tc>
        <w:tc>
          <w:tcPr>
            <w:tcW w:w="1360" w:type="dxa"/>
            <w:vAlign w:val="center"/>
          </w:tcPr>
          <w:p w14:paraId="3152CB4D" w14:textId="1D8C85E9" w:rsidR="001B13BC" w:rsidRPr="00B55588" w:rsidRDefault="001B13BC" w:rsidP="001B13BC">
            <w:pPr>
              <w:jc w:val="center"/>
            </w:pPr>
            <w:r w:rsidRPr="00E060D0">
              <w:t xml:space="preserve"> 0.41 </w:t>
            </w:r>
          </w:p>
        </w:tc>
        <w:tc>
          <w:tcPr>
            <w:tcW w:w="1360" w:type="dxa"/>
            <w:vAlign w:val="center"/>
          </w:tcPr>
          <w:p w14:paraId="504E1E64" w14:textId="32FA0C32" w:rsidR="001B13BC" w:rsidRPr="00B55588" w:rsidRDefault="001B13BC" w:rsidP="001B13BC">
            <w:pPr>
              <w:jc w:val="center"/>
            </w:pPr>
            <w:r w:rsidRPr="00E060D0">
              <w:t xml:space="preserve"> 0.42 </w:t>
            </w:r>
          </w:p>
        </w:tc>
      </w:tr>
      <w:tr w:rsidR="001B13BC" w:rsidRPr="005A7445" w14:paraId="0975333E" w14:textId="77777777" w:rsidTr="00DC3757">
        <w:trPr>
          <w:cnfStyle w:val="000000010000" w:firstRow="0" w:lastRow="0" w:firstColumn="0" w:lastColumn="0" w:oddVBand="0" w:evenVBand="0" w:oddHBand="0" w:evenHBand="1" w:firstRowFirstColumn="0" w:firstRowLastColumn="0" w:lastRowFirstColumn="0" w:lastRowLastColumn="0"/>
        </w:trPr>
        <w:tc>
          <w:tcPr>
            <w:tcW w:w="2268" w:type="dxa"/>
            <w:vAlign w:val="center"/>
          </w:tcPr>
          <w:p w14:paraId="31D70AA3" w14:textId="77777777" w:rsidR="001B13BC" w:rsidRPr="005A7445" w:rsidRDefault="001B13BC" w:rsidP="001B13BC">
            <w:pPr>
              <w:pStyle w:val="CorporatePlanmainbodytext"/>
              <w:spacing w:before="0" w:after="0" w:line="276" w:lineRule="auto"/>
              <w:rPr>
                <w:sz w:val="20"/>
                <w:szCs w:val="20"/>
              </w:rPr>
            </w:pPr>
            <w:r w:rsidRPr="005A7445">
              <w:rPr>
                <w:sz w:val="20"/>
                <w:szCs w:val="20"/>
              </w:rPr>
              <w:t>less Regulatory depreciation</w:t>
            </w:r>
          </w:p>
        </w:tc>
        <w:tc>
          <w:tcPr>
            <w:tcW w:w="1359" w:type="dxa"/>
            <w:vAlign w:val="center"/>
          </w:tcPr>
          <w:p w14:paraId="21BFEDB4" w14:textId="3DB297C1" w:rsidR="001B13BC" w:rsidRPr="00B55588" w:rsidRDefault="001B13BC" w:rsidP="001B13BC">
            <w:pPr>
              <w:jc w:val="center"/>
            </w:pPr>
            <w:r w:rsidRPr="00E060D0">
              <w:t xml:space="preserve"> 20.90 </w:t>
            </w:r>
          </w:p>
        </w:tc>
        <w:tc>
          <w:tcPr>
            <w:tcW w:w="1360" w:type="dxa"/>
            <w:vAlign w:val="center"/>
          </w:tcPr>
          <w:p w14:paraId="5B0EC7BD" w14:textId="0774ACCB" w:rsidR="001B13BC" w:rsidRPr="00B55588" w:rsidRDefault="001B13BC" w:rsidP="001B13BC">
            <w:pPr>
              <w:jc w:val="center"/>
            </w:pPr>
            <w:r w:rsidRPr="00E060D0">
              <w:t xml:space="preserve"> 21.89 </w:t>
            </w:r>
          </w:p>
        </w:tc>
        <w:tc>
          <w:tcPr>
            <w:tcW w:w="1360" w:type="dxa"/>
            <w:vAlign w:val="center"/>
          </w:tcPr>
          <w:p w14:paraId="61118416" w14:textId="2215ADE2" w:rsidR="001B13BC" w:rsidRPr="00B55588" w:rsidRDefault="001B13BC" w:rsidP="001B13BC">
            <w:pPr>
              <w:jc w:val="center"/>
            </w:pPr>
            <w:r w:rsidRPr="00E060D0">
              <w:t xml:space="preserve"> 22.86 </w:t>
            </w:r>
          </w:p>
        </w:tc>
        <w:tc>
          <w:tcPr>
            <w:tcW w:w="1360" w:type="dxa"/>
            <w:vAlign w:val="center"/>
          </w:tcPr>
          <w:p w14:paraId="78052571" w14:textId="34BC6B2E" w:rsidR="001B13BC" w:rsidRPr="00B55588" w:rsidRDefault="001B13BC" w:rsidP="001B13BC">
            <w:pPr>
              <w:jc w:val="center"/>
            </w:pPr>
            <w:r w:rsidRPr="00E060D0">
              <w:t xml:space="preserve"> 23.84 </w:t>
            </w:r>
          </w:p>
        </w:tc>
        <w:tc>
          <w:tcPr>
            <w:tcW w:w="1360" w:type="dxa"/>
            <w:vAlign w:val="center"/>
          </w:tcPr>
          <w:p w14:paraId="787A5E01" w14:textId="3B688067" w:rsidR="001B13BC" w:rsidRPr="00B55588" w:rsidRDefault="001B13BC" w:rsidP="001B13BC">
            <w:pPr>
              <w:jc w:val="center"/>
            </w:pPr>
            <w:r w:rsidRPr="00E060D0">
              <w:t xml:space="preserve"> 24.87 </w:t>
            </w:r>
          </w:p>
        </w:tc>
      </w:tr>
      <w:tr w:rsidR="001B13BC" w:rsidRPr="005A7445" w14:paraId="3512A472" w14:textId="77777777" w:rsidTr="00DC3757">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703B9422" w14:textId="77777777" w:rsidR="001B13BC" w:rsidRPr="00F619B5" w:rsidRDefault="001B13BC" w:rsidP="001B13BC">
            <w:pPr>
              <w:pStyle w:val="CorporatePlanmainbodytext"/>
              <w:spacing w:before="0" w:after="0" w:line="276" w:lineRule="auto"/>
              <w:rPr>
                <w:b/>
                <w:sz w:val="20"/>
                <w:szCs w:val="20"/>
              </w:rPr>
            </w:pPr>
            <w:r w:rsidRPr="00F619B5">
              <w:rPr>
                <w:b/>
                <w:sz w:val="20"/>
                <w:szCs w:val="20"/>
              </w:rPr>
              <w:t xml:space="preserve"> Closing asset base</w:t>
            </w:r>
          </w:p>
        </w:tc>
        <w:tc>
          <w:tcPr>
            <w:tcW w:w="1359" w:type="dxa"/>
            <w:vAlign w:val="center"/>
          </w:tcPr>
          <w:p w14:paraId="38AEC88C" w14:textId="3312CE34" w:rsidR="001B13BC" w:rsidRPr="00DC3757" w:rsidRDefault="001B13BC" w:rsidP="001B13BC">
            <w:pPr>
              <w:jc w:val="center"/>
              <w:rPr>
                <w:b/>
              </w:rPr>
            </w:pPr>
            <w:r w:rsidRPr="00DC3757">
              <w:rPr>
                <w:b/>
              </w:rPr>
              <w:t xml:space="preserve"> 441.33 </w:t>
            </w:r>
          </w:p>
        </w:tc>
        <w:tc>
          <w:tcPr>
            <w:tcW w:w="1360" w:type="dxa"/>
            <w:vAlign w:val="center"/>
          </w:tcPr>
          <w:p w14:paraId="245087CA" w14:textId="737D721C" w:rsidR="001B13BC" w:rsidRPr="00DC3757" w:rsidRDefault="001B13BC" w:rsidP="001B13BC">
            <w:pPr>
              <w:jc w:val="center"/>
              <w:rPr>
                <w:b/>
              </w:rPr>
            </w:pPr>
            <w:r w:rsidRPr="00DC3757">
              <w:rPr>
                <w:b/>
              </w:rPr>
              <w:t xml:space="preserve"> 460.88 </w:t>
            </w:r>
          </w:p>
        </w:tc>
        <w:tc>
          <w:tcPr>
            <w:tcW w:w="1360" w:type="dxa"/>
            <w:vAlign w:val="center"/>
          </w:tcPr>
          <w:p w14:paraId="40761D8F" w14:textId="2E8F987B" w:rsidR="001B13BC" w:rsidRPr="00DC3757" w:rsidRDefault="001B13BC" w:rsidP="001B13BC">
            <w:pPr>
              <w:jc w:val="center"/>
              <w:rPr>
                <w:b/>
              </w:rPr>
            </w:pPr>
            <w:r w:rsidRPr="00DC3757">
              <w:rPr>
                <w:b/>
              </w:rPr>
              <w:t xml:space="preserve"> 479.71 </w:t>
            </w:r>
          </w:p>
        </w:tc>
        <w:tc>
          <w:tcPr>
            <w:tcW w:w="1360" w:type="dxa"/>
            <w:vAlign w:val="center"/>
          </w:tcPr>
          <w:p w14:paraId="0E58D43D" w14:textId="55D96759" w:rsidR="001B13BC" w:rsidRPr="00DC3757" w:rsidRDefault="001B13BC" w:rsidP="001B13BC">
            <w:pPr>
              <w:jc w:val="center"/>
              <w:rPr>
                <w:b/>
              </w:rPr>
            </w:pPr>
            <w:r w:rsidRPr="00DC3757">
              <w:rPr>
                <w:b/>
              </w:rPr>
              <w:t xml:space="preserve"> 499.61 </w:t>
            </w:r>
          </w:p>
        </w:tc>
        <w:tc>
          <w:tcPr>
            <w:tcW w:w="1360" w:type="dxa"/>
            <w:vAlign w:val="center"/>
          </w:tcPr>
          <w:p w14:paraId="00D2E11C" w14:textId="105E91CF" w:rsidR="001B13BC" w:rsidRPr="00DC3757" w:rsidRDefault="001B13BC" w:rsidP="001B13BC">
            <w:pPr>
              <w:jc w:val="center"/>
              <w:rPr>
                <w:b/>
              </w:rPr>
            </w:pPr>
            <w:r w:rsidRPr="00DC3757">
              <w:rPr>
                <w:b/>
              </w:rPr>
              <w:t xml:space="preserve"> 520.15 </w:t>
            </w:r>
          </w:p>
        </w:tc>
      </w:tr>
    </w:tbl>
    <w:p w14:paraId="31FEC817" w14:textId="312C0A7C" w:rsidR="00124016" w:rsidRDefault="00124016" w:rsidP="00124016">
      <w:pPr>
        <w:pStyle w:val="CorporatePlanmainbodytext"/>
      </w:pPr>
      <w:r w:rsidRPr="00124016">
        <w:t xml:space="preserve">The impact of the significant increase in growth related capital investment required in the region on the </w:t>
      </w:r>
      <w:r w:rsidR="00802E4F">
        <w:t>value of regulatory asset base</w:t>
      </w:r>
      <w:r w:rsidRPr="00124016">
        <w:t xml:space="preserve"> is depicted in the following </w:t>
      </w:r>
      <w:r w:rsidR="00802E4F">
        <w:t>figure</w:t>
      </w:r>
      <w:r w:rsidRPr="00124016">
        <w:t>:</w:t>
      </w:r>
    </w:p>
    <w:p w14:paraId="019B0B58" w14:textId="77777777" w:rsidR="001B13BC" w:rsidRPr="00124016" w:rsidRDefault="001B13BC" w:rsidP="00124016">
      <w:pPr>
        <w:pStyle w:val="CorporatePlanmainbodytext"/>
      </w:pPr>
    </w:p>
    <w:p w14:paraId="164ED9DC" w14:textId="170C68D3" w:rsidR="001736C0" w:rsidRPr="00CF2388" w:rsidRDefault="001736C0" w:rsidP="00CF2388">
      <w:pPr>
        <w:pStyle w:val="CorporatePlanmainbodytext"/>
      </w:pPr>
    </w:p>
    <w:p w14:paraId="40D367D4" w14:textId="521E2A16" w:rsidR="001B13BC" w:rsidRDefault="001B13BC" w:rsidP="00DC3757">
      <w:pPr>
        <w:tabs>
          <w:tab w:val="left" w:pos="113"/>
        </w:tabs>
        <w:spacing w:before="120" w:after="120" w:line="300" w:lineRule="atLeast"/>
      </w:pPr>
      <w:r>
        <w:rPr>
          <w:noProof/>
        </w:rPr>
        <w:drawing>
          <wp:inline distT="0" distB="0" distL="0" distR="0" wp14:anchorId="2EF3E6C6" wp14:editId="606F5557">
            <wp:extent cx="5295900" cy="3261360"/>
            <wp:effectExtent l="0" t="0" r="0" b="15240"/>
            <wp:docPr id="39" name="Chart 39">
              <a:extLst xmlns:a="http://schemas.openxmlformats.org/drawingml/2006/main">
                <a:ext uri="{FF2B5EF4-FFF2-40B4-BE49-F238E27FC236}">
                  <a16:creationId xmlns:a16="http://schemas.microsoft.com/office/drawing/2014/main" id="{00000000-0008-0000-1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A08914B" w14:textId="1E6FC488" w:rsidR="00EF38D0" w:rsidRPr="000139EB" w:rsidRDefault="00EF38D0" w:rsidP="00EF38D0">
      <w:pPr>
        <w:tabs>
          <w:tab w:val="left" w:pos="113"/>
        </w:tabs>
        <w:spacing w:before="120" w:after="120" w:line="300" w:lineRule="atLeast"/>
        <w:rPr>
          <w:rFonts w:eastAsiaTheme="minorEastAsia" w:cs="Arial"/>
          <w:szCs w:val="22"/>
          <w:lang w:eastAsia="en-AU"/>
        </w:rPr>
      </w:pPr>
      <w:r>
        <w:rPr>
          <w:rFonts w:eastAsiaTheme="minorEastAsia" w:cs="Arial"/>
          <w:szCs w:val="22"/>
          <w:lang w:eastAsia="en-AU"/>
        </w:rPr>
        <w:t xml:space="preserve">Figure </w:t>
      </w:r>
      <w:r w:rsidR="000855E8">
        <w:rPr>
          <w:rFonts w:eastAsiaTheme="minorEastAsia" w:cs="Arial"/>
          <w:szCs w:val="22"/>
          <w:lang w:eastAsia="en-AU"/>
        </w:rPr>
        <w:t>16.1</w:t>
      </w:r>
      <w:r w:rsidRPr="00AE495B">
        <w:rPr>
          <w:rFonts w:eastAsiaTheme="minorEastAsia" w:cs="Arial"/>
          <w:szCs w:val="22"/>
          <w:lang w:eastAsia="en-AU"/>
        </w:rPr>
        <w:t xml:space="preserve"> </w:t>
      </w:r>
      <w:r w:rsidRPr="00AE495B">
        <w:rPr>
          <w:rFonts w:eastAsiaTheme="minorEastAsia" w:cs="Arial"/>
          <w:szCs w:val="22"/>
          <w:lang w:eastAsia="en-AU"/>
        </w:rPr>
        <w:tab/>
      </w:r>
      <w:r w:rsidR="000855E8" w:rsidRPr="00802E4F">
        <w:rPr>
          <w:rFonts w:eastAsiaTheme="minorEastAsia" w:cs="Arial"/>
          <w:b/>
          <w:szCs w:val="22"/>
          <w:lang w:eastAsia="en-AU"/>
        </w:rPr>
        <w:t xml:space="preserve">Composition of RAV </w:t>
      </w:r>
      <w:r w:rsidR="000139EB">
        <w:rPr>
          <w:rFonts w:eastAsiaTheme="minorEastAsia" w:cs="Arial"/>
          <w:szCs w:val="22"/>
          <w:lang w:eastAsia="en-AU"/>
        </w:rPr>
        <w:t>($m, 2023)</w:t>
      </w:r>
    </w:p>
    <w:p w14:paraId="65BACD90" w14:textId="77777777" w:rsidR="00CF2388" w:rsidRPr="00CF2388" w:rsidRDefault="00CF2388" w:rsidP="00CF2388">
      <w:pPr>
        <w:pStyle w:val="CorporatePlanmainbodytext"/>
      </w:pPr>
    </w:p>
    <w:p w14:paraId="4A6CF144" w14:textId="77777777" w:rsidR="00124016" w:rsidRPr="00124016" w:rsidRDefault="00604B8C" w:rsidP="00780113">
      <w:pPr>
        <w:pStyle w:val="Heading1"/>
        <w:rPr>
          <w:rFonts w:eastAsiaTheme="minorHAnsi"/>
        </w:rPr>
      </w:pPr>
      <w:bookmarkStart w:id="66" w:name="_Toc115430863"/>
      <w:r w:rsidRPr="00604B8C">
        <w:rPr>
          <w:rFonts w:eastAsiaTheme="minorHAnsi" w:cstheme="majorBidi"/>
          <w:b/>
          <w:noProof/>
          <w:color w:val="0070C0"/>
          <w:sz w:val="22"/>
          <w:szCs w:val="24"/>
        </w:rPr>
        <mc:AlternateContent>
          <mc:Choice Requires="wps">
            <w:drawing>
              <wp:anchor distT="45720" distB="45720" distL="114300" distR="114300" simplePos="0" relativeHeight="251749376" behindDoc="0" locked="0" layoutInCell="1" allowOverlap="1" wp14:anchorId="6BC7CC54" wp14:editId="6AF69E7C">
                <wp:simplePos x="0" y="0"/>
                <wp:positionH relativeFrom="margin">
                  <wp:align>right</wp:align>
                </wp:positionH>
                <wp:positionV relativeFrom="paragraph">
                  <wp:posOffset>448190</wp:posOffset>
                </wp:positionV>
                <wp:extent cx="5718810" cy="1404620"/>
                <wp:effectExtent l="0" t="0" r="15240" b="2032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404620"/>
                        </a:xfrm>
                        <a:prstGeom prst="rect">
                          <a:avLst/>
                        </a:prstGeom>
                        <a:solidFill>
                          <a:srgbClr val="FFFFFF"/>
                        </a:solidFill>
                        <a:ln w="9525">
                          <a:solidFill>
                            <a:srgbClr val="000000"/>
                          </a:solidFill>
                          <a:miter lim="800000"/>
                          <a:headEnd/>
                          <a:tailEnd/>
                        </a:ln>
                      </wps:spPr>
                      <wps:txbx>
                        <w:txbxContent>
                          <w:p w14:paraId="6E5D93C5" w14:textId="77777777" w:rsidR="007405EF" w:rsidRPr="00604B8C" w:rsidRDefault="007405EF" w:rsidP="00604B8C">
                            <w:pPr>
                              <w:pStyle w:val="CorporatePlanmainbodytext"/>
                              <w:rPr>
                                <w:b/>
                              </w:rPr>
                            </w:pPr>
                            <w:r w:rsidRPr="00604B8C">
                              <w:rPr>
                                <w:b/>
                              </w:rPr>
                              <w:t xml:space="preserve">Key </w:t>
                            </w:r>
                            <w:r>
                              <w:rPr>
                                <w:b/>
                              </w:rPr>
                              <w:t>p</w:t>
                            </w:r>
                            <w:r w:rsidRPr="00604B8C">
                              <w:rPr>
                                <w:b/>
                              </w:rPr>
                              <w:t>oints:</w:t>
                            </w:r>
                          </w:p>
                          <w:p w14:paraId="16FAEEB8" w14:textId="77777777" w:rsidR="007405EF" w:rsidRPr="00042070" w:rsidRDefault="007405EF" w:rsidP="00E70D67">
                            <w:pPr>
                              <w:pStyle w:val="CorporatePlanmainbodytext"/>
                              <w:numPr>
                                <w:ilvl w:val="0"/>
                                <w:numId w:val="41"/>
                              </w:numPr>
                            </w:pPr>
                            <w:r w:rsidRPr="00042070">
                              <w:t>CHW has adopted the cost of debt methodology from the Guidance paper</w:t>
                            </w:r>
                          </w:p>
                          <w:p w14:paraId="33A4CFF4" w14:textId="77777777" w:rsidR="007405EF" w:rsidRPr="00042070" w:rsidRDefault="007405EF" w:rsidP="00E70D67">
                            <w:pPr>
                              <w:pStyle w:val="CorporatePlanmainbodytext"/>
                              <w:numPr>
                                <w:ilvl w:val="0"/>
                                <w:numId w:val="41"/>
                              </w:numPr>
                            </w:pPr>
                            <w:r w:rsidRPr="00042070">
                              <w:t>Return on Equity of 4.10% adopted based on PREMO rating of Standard</w:t>
                            </w:r>
                          </w:p>
                          <w:p w14:paraId="54CA8594" w14:textId="77777777" w:rsidR="007405EF" w:rsidRPr="009C2D2A" w:rsidRDefault="007405EF" w:rsidP="00E70D67">
                            <w:pPr>
                              <w:pStyle w:val="CorporatePlanmainbodytext"/>
                              <w:numPr>
                                <w:ilvl w:val="0"/>
                                <w:numId w:val="41"/>
                              </w:numPr>
                            </w:pPr>
                            <w:r w:rsidRPr="00042070">
                              <w:t xml:space="preserve">Tax losses expire in </w:t>
                            </w:r>
                            <w:r w:rsidRPr="008970FC">
                              <w:t>2026-27</w:t>
                            </w:r>
                            <w:r w:rsidRPr="00042070">
                              <w:t xml:space="preserve"> with CHW entering a tax paying position </w:t>
                            </w:r>
                          </w:p>
                          <w:p w14:paraId="7873529B" w14:textId="77777777" w:rsidR="007405EF" w:rsidRDefault="00740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C7CC54" id="_x0000_s1061" type="#_x0000_t202" style="position:absolute;left:0;text-align:left;margin-left:399.1pt;margin-top:35.3pt;width:450.3pt;height:110.6pt;z-index:2517493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">
                <v:textbox style="mso-fit-shape-to-text:t">
                  <w:txbxContent>
                    <w:p w14:paraId="6E5D93C5" w14:textId="77777777" w:rsidR="007405EF" w:rsidRPr="00604B8C" w:rsidRDefault="007405EF" w:rsidP="00604B8C">
                      <w:pPr>
                        <w:pStyle w:val="CorporatePlanmainbodytext"/>
                        <w:rPr>
                          <w:b/>
                        </w:rPr>
                      </w:pPr>
                      <w:r w:rsidRPr="00604B8C">
                        <w:rPr>
                          <w:b/>
                        </w:rPr>
                        <w:t xml:space="preserve">Key </w:t>
                      </w:r>
                      <w:r>
                        <w:rPr>
                          <w:b/>
                        </w:rPr>
                        <w:t>p</w:t>
                      </w:r>
                      <w:r w:rsidRPr="00604B8C">
                        <w:rPr>
                          <w:b/>
                        </w:rPr>
                        <w:t>oints:</w:t>
                      </w:r>
                    </w:p>
                    <w:p w14:paraId="16FAEEB8" w14:textId="77777777" w:rsidR="007405EF" w:rsidRPr="00042070" w:rsidRDefault="007405EF" w:rsidP="00E70D67">
                      <w:pPr>
                        <w:pStyle w:val="CorporatePlanmainbodytext"/>
                        <w:numPr>
                          <w:ilvl w:val="0"/>
                          <w:numId w:val="41"/>
                        </w:numPr>
                      </w:pPr>
                      <w:r w:rsidRPr="00042070">
                        <w:t>CHW has adopted the cost of debt methodology from the Guidance paper</w:t>
                      </w:r>
                    </w:p>
                    <w:p w14:paraId="33A4CFF4" w14:textId="77777777" w:rsidR="007405EF" w:rsidRPr="00042070" w:rsidRDefault="007405EF" w:rsidP="00E70D67">
                      <w:pPr>
                        <w:pStyle w:val="CorporatePlanmainbodytext"/>
                        <w:numPr>
                          <w:ilvl w:val="0"/>
                          <w:numId w:val="41"/>
                        </w:numPr>
                      </w:pPr>
                      <w:r w:rsidRPr="00042070">
                        <w:t>Return on Equity of 4.10% adopted based on PREMO rating of Standard</w:t>
                      </w:r>
                    </w:p>
                    <w:p w14:paraId="54CA8594" w14:textId="77777777" w:rsidR="007405EF" w:rsidRPr="009C2D2A" w:rsidRDefault="007405EF" w:rsidP="00E70D67">
                      <w:pPr>
                        <w:pStyle w:val="CorporatePlanmainbodytext"/>
                        <w:numPr>
                          <w:ilvl w:val="0"/>
                          <w:numId w:val="41"/>
                        </w:numPr>
                      </w:pPr>
                      <w:r w:rsidRPr="00042070">
                        <w:t xml:space="preserve">Tax losses expire in </w:t>
                      </w:r>
                      <w:r w:rsidRPr="008970FC">
                        <w:t>2026-27</w:t>
                      </w:r>
                      <w:r w:rsidRPr="00042070">
                        <w:t xml:space="preserve"> with CHW entering a tax paying position </w:t>
                      </w:r>
                    </w:p>
                    <w:p w14:paraId="7873529B" w14:textId="77777777" w:rsidR="007405EF" w:rsidRDefault="007405EF"/>
                  </w:txbxContent>
                </v:textbox>
                <w10:wrap type="square" anchorx="margin"/>
              </v:shape>
            </w:pict>
          </mc:Fallback>
        </mc:AlternateContent>
      </w:r>
      <w:r w:rsidR="00124016" w:rsidRPr="00124016">
        <w:rPr>
          <w:rFonts w:eastAsiaTheme="minorHAnsi"/>
        </w:rPr>
        <w:t>Cost of Debt/Return on Equity/Tax Allowance</w:t>
      </w:r>
      <w:bookmarkEnd w:id="66"/>
    </w:p>
    <w:p w14:paraId="5070A361" w14:textId="77777777" w:rsidR="00604B8C" w:rsidRDefault="00604B8C" w:rsidP="00604B8C">
      <w:pPr>
        <w:keepNext/>
        <w:keepLines/>
        <w:spacing w:before="40" w:after="120"/>
        <w:jc w:val="both"/>
        <w:outlineLvl w:val="2"/>
        <w:rPr>
          <w:rFonts w:eastAsiaTheme="minorHAnsi" w:cstheme="majorBidi"/>
          <w:b/>
          <w:color w:val="0070C0"/>
          <w:sz w:val="22"/>
          <w:szCs w:val="24"/>
        </w:rPr>
      </w:pPr>
    </w:p>
    <w:p w14:paraId="0C38ACBD" w14:textId="77777777" w:rsidR="00124016" w:rsidRPr="00EF38D0" w:rsidRDefault="00124016" w:rsidP="001F4550">
      <w:pPr>
        <w:pStyle w:val="Heading2"/>
        <w:rPr>
          <w:rFonts w:eastAsiaTheme="minorHAnsi"/>
        </w:rPr>
      </w:pPr>
      <w:bookmarkStart w:id="67" w:name="_Toc115430864"/>
      <w:bookmarkStart w:id="68" w:name="_Hlk111212598"/>
      <w:r w:rsidRPr="00EF38D0">
        <w:rPr>
          <w:rFonts w:eastAsiaTheme="minorHAnsi"/>
        </w:rPr>
        <w:t xml:space="preserve">Cost of </w:t>
      </w:r>
      <w:r w:rsidR="00631D8A">
        <w:rPr>
          <w:rFonts w:eastAsiaTheme="minorHAnsi"/>
        </w:rPr>
        <w:t>d</w:t>
      </w:r>
      <w:r w:rsidRPr="00EF38D0">
        <w:rPr>
          <w:rFonts w:eastAsiaTheme="minorHAnsi"/>
        </w:rPr>
        <w:t>ebt</w:t>
      </w:r>
      <w:bookmarkEnd w:id="67"/>
    </w:p>
    <w:p w14:paraId="754782BB" w14:textId="495A52F8" w:rsidR="002C3FC1" w:rsidRDefault="00124016" w:rsidP="00604B8C">
      <w:pPr>
        <w:pStyle w:val="CorporatePlanmainbodytext"/>
        <w:rPr>
          <w:rFonts w:eastAsiaTheme="minorHAnsi"/>
        </w:rPr>
      </w:pPr>
      <w:r w:rsidRPr="00124016">
        <w:rPr>
          <w:rFonts w:eastAsiaTheme="minorHAnsi"/>
        </w:rPr>
        <w:t xml:space="preserve">The 10-year trailing average approach to estimate the benchmark cost of debt has been adopted in line with the </w:t>
      </w:r>
      <w:r w:rsidR="001C780C">
        <w:rPr>
          <w:rFonts w:eastAsiaTheme="minorHAnsi"/>
        </w:rPr>
        <w:t>G</w:t>
      </w:r>
      <w:r w:rsidRPr="00124016">
        <w:rPr>
          <w:rFonts w:eastAsiaTheme="minorHAnsi"/>
        </w:rPr>
        <w:t xml:space="preserve">uidance and reflected in the </w:t>
      </w:r>
      <w:r w:rsidR="008D3FA1">
        <w:rPr>
          <w:rFonts w:eastAsiaTheme="minorHAnsi"/>
        </w:rPr>
        <w:t xml:space="preserve">ESC </w:t>
      </w:r>
      <w:r w:rsidR="0059319A">
        <w:rPr>
          <w:rFonts w:eastAsiaTheme="minorHAnsi"/>
        </w:rPr>
        <w:t>f</w:t>
      </w:r>
      <w:r w:rsidR="008D3FA1">
        <w:rPr>
          <w:rFonts w:eastAsiaTheme="minorHAnsi"/>
        </w:rPr>
        <w:t xml:space="preserve">inancial model </w:t>
      </w:r>
      <w:r w:rsidRPr="00124016">
        <w:rPr>
          <w:rFonts w:eastAsiaTheme="minorHAnsi"/>
        </w:rPr>
        <w:t>submission template</w:t>
      </w:r>
      <w:r w:rsidR="008D3FA1">
        <w:rPr>
          <w:rFonts w:eastAsiaTheme="minorHAnsi"/>
        </w:rPr>
        <w:t>.</w:t>
      </w:r>
      <w:r w:rsidRPr="00124016">
        <w:rPr>
          <w:rFonts w:eastAsiaTheme="minorHAnsi"/>
        </w:rPr>
        <w:t xml:space="preserve"> </w:t>
      </w:r>
    </w:p>
    <w:p w14:paraId="292DE1F1" w14:textId="77777777" w:rsidR="00F84ED0" w:rsidRDefault="00F84ED0" w:rsidP="00604B8C">
      <w:pPr>
        <w:pStyle w:val="CorporatePlanmainbodytext"/>
        <w:rPr>
          <w:rFonts w:eastAsiaTheme="minorHAnsi"/>
        </w:rPr>
      </w:pPr>
    </w:p>
    <w:p w14:paraId="3DBF5872" w14:textId="77777777" w:rsidR="00124016" w:rsidRPr="002C3FC1" w:rsidRDefault="00124016" w:rsidP="001F4550">
      <w:pPr>
        <w:pStyle w:val="Heading2"/>
        <w:rPr>
          <w:rFonts w:eastAsiaTheme="minorHAnsi"/>
        </w:rPr>
      </w:pPr>
      <w:bookmarkStart w:id="69" w:name="_Toc115430865"/>
      <w:bookmarkEnd w:id="68"/>
      <w:r w:rsidRPr="002C3FC1">
        <w:rPr>
          <w:rFonts w:eastAsiaTheme="minorHAnsi"/>
        </w:rPr>
        <w:t xml:space="preserve">Return on </w:t>
      </w:r>
      <w:r w:rsidR="00631D8A">
        <w:rPr>
          <w:rFonts w:eastAsiaTheme="minorHAnsi"/>
        </w:rPr>
        <w:t>e</w:t>
      </w:r>
      <w:r w:rsidRPr="002C3FC1">
        <w:rPr>
          <w:rFonts w:eastAsiaTheme="minorHAnsi"/>
        </w:rPr>
        <w:t>quity</w:t>
      </w:r>
      <w:bookmarkEnd w:id="69"/>
    </w:p>
    <w:p w14:paraId="70B0D378" w14:textId="77777777" w:rsidR="00124016" w:rsidRPr="00124016" w:rsidRDefault="00124016" w:rsidP="00604B8C">
      <w:pPr>
        <w:pStyle w:val="CorporatePlanmainbodytext"/>
        <w:rPr>
          <w:rFonts w:eastAsiaTheme="minorHAnsi"/>
        </w:rPr>
      </w:pPr>
      <w:r w:rsidRPr="00124016">
        <w:rPr>
          <w:rFonts w:eastAsiaTheme="minorHAnsi"/>
        </w:rPr>
        <w:t>CHW’s self-assessed PREMO rating of Standard (</w:t>
      </w:r>
      <w:r w:rsidRPr="00CE2550">
        <w:rPr>
          <w:rFonts w:eastAsiaTheme="minorHAnsi"/>
        </w:rPr>
        <w:t xml:space="preserve">refer section </w:t>
      </w:r>
      <w:r w:rsidR="00CE2550" w:rsidRPr="00CE2550">
        <w:rPr>
          <w:rFonts w:eastAsiaTheme="minorHAnsi"/>
        </w:rPr>
        <w:t>3</w:t>
      </w:r>
      <w:r w:rsidRPr="00CE2550">
        <w:rPr>
          <w:rFonts w:eastAsiaTheme="minorHAnsi"/>
        </w:rPr>
        <w:t>)</w:t>
      </w:r>
      <w:r w:rsidRPr="00124016">
        <w:rPr>
          <w:rFonts w:eastAsiaTheme="minorHAnsi"/>
        </w:rPr>
        <w:t xml:space="preserve"> equates to a return on equity of </w:t>
      </w:r>
      <w:r w:rsidRPr="00CE2550">
        <w:rPr>
          <w:rFonts w:eastAsiaTheme="minorHAnsi"/>
        </w:rPr>
        <w:t>4.10%</w:t>
      </w:r>
      <w:r w:rsidRPr="00124016">
        <w:rPr>
          <w:rFonts w:eastAsiaTheme="minorHAnsi"/>
        </w:rPr>
        <w:t xml:space="preserve"> in line with the matrix of returns in the submission template as shown below.</w:t>
      </w:r>
    </w:p>
    <w:p w14:paraId="4AAD9C6D" w14:textId="77777777" w:rsidR="00124016" w:rsidRPr="00124016" w:rsidRDefault="00124016" w:rsidP="00124016">
      <w:pPr>
        <w:spacing w:after="120"/>
        <w:jc w:val="both"/>
        <w:rPr>
          <w:rFonts w:eastAsiaTheme="minorHAnsi"/>
          <w:sz w:val="22"/>
        </w:rPr>
      </w:pPr>
    </w:p>
    <w:tbl>
      <w:tblPr>
        <w:tblW w:w="718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blBorders>
        <w:tblCellMar>
          <w:left w:w="0" w:type="dxa"/>
          <w:right w:w="0" w:type="dxa"/>
        </w:tblCellMar>
        <w:tblLook w:val="0600" w:firstRow="0" w:lastRow="0" w:firstColumn="0" w:lastColumn="0" w:noHBand="1" w:noVBand="1"/>
      </w:tblPr>
      <w:tblGrid>
        <w:gridCol w:w="1160"/>
        <w:gridCol w:w="1160"/>
        <w:gridCol w:w="1240"/>
        <w:gridCol w:w="1300"/>
        <w:gridCol w:w="1160"/>
        <w:gridCol w:w="1160"/>
      </w:tblGrid>
      <w:tr w:rsidR="00124016" w:rsidRPr="00124016" w14:paraId="7B5C7F95" w14:textId="77777777" w:rsidTr="00604B8C">
        <w:trPr>
          <w:trHeight w:val="240"/>
        </w:trPr>
        <w:tc>
          <w:tcPr>
            <w:tcW w:w="1160" w:type="dxa"/>
            <w:shd w:val="clear" w:color="auto" w:fill="auto"/>
            <w:tcMar>
              <w:top w:w="15" w:type="dxa"/>
              <w:left w:w="15" w:type="dxa"/>
              <w:bottom w:w="0" w:type="dxa"/>
              <w:right w:w="15" w:type="dxa"/>
            </w:tcMar>
            <w:vAlign w:val="bottom"/>
            <w:hideMark/>
          </w:tcPr>
          <w:p w14:paraId="0156E8EE" w14:textId="77777777" w:rsidR="00124016" w:rsidRPr="00124016" w:rsidRDefault="00124016" w:rsidP="00124016">
            <w:pPr>
              <w:spacing w:after="120"/>
              <w:jc w:val="both"/>
              <w:rPr>
                <w:rFonts w:eastAsiaTheme="minorHAnsi"/>
              </w:rPr>
            </w:pPr>
            <w:r w:rsidRPr="00124016">
              <w:rPr>
                <w:rFonts w:eastAsiaTheme="minorHAnsi"/>
              </w:rPr>
              <w:t> </w:t>
            </w:r>
          </w:p>
        </w:tc>
        <w:tc>
          <w:tcPr>
            <w:tcW w:w="1160" w:type="dxa"/>
            <w:shd w:val="clear" w:color="auto" w:fill="auto"/>
            <w:tcMar>
              <w:top w:w="15" w:type="dxa"/>
              <w:left w:w="15" w:type="dxa"/>
              <w:bottom w:w="0" w:type="dxa"/>
              <w:right w:w="15" w:type="dxa"/>
            </w:tcMar>
            <w:vAlign w:val="bottom"/>
            <w:hideMark/>
          </w:tcPr>
          <w:p w14:paraId="7E329214" w14:textId="77777777" w:rsidR="00124016" w:rsidRPr="00124016" w:rsidRDefault="00124016" w:rsidP="00124016">
            <w:pPr>
              <w:spacing w:after="120"/>
              <w:jc w:val="both"/>
              <w:rPr>
                <w:rFonts w:eastAsiaTheme="minorHAnsi"/>
              </w:rPr>
            </w:pPr>
          </w:p>
        </w:tc>
        <w:tc>
          <w:tcPr>
            <w:tcW w:w="4860" w:type="dxa"/>
            <w:gridSpan w:val="4"/>
            <w:shd w:val="clear" w:color="auto" w:fill="auto"/>
            <w:tcMar>
              <w:top w:w="15" w:type="dxa"/>
              <w:left w:w="15" w:type="dxa"/>
              <w:bottom w:w="0" w:type="dxa"/>
              <w:right w:w="15" w:type="dxa"/>
            </w:tcMar>
            <w:vAlign w:val="bottom"/>
            <w:hideMark/>
          </w:tcPr>
          <w:p w14:paraId="751AFC21" w14:textId="77777777" w:rsidR="00802E4F" w:rsidRPr="00802E4F" w:rsidRDefault="00802E4F" w:rsidP="00124016">
            <w:pPr>
              <w:spacing w:after="120"/>
              <w:jc w:val="center"/>
              <w:rPr>
                <w:rFonts w:eastAsiaTheme="minorHAnsi"/>
                <w:b/>
                <w:bCs/>
                <w:sz w:val="12"/>
              </w:rPr>
            </w:pPr>
          </w:p>
          <w:p w14:paraId="274774E7" w14:textId="77777777" w:rsidR="00124016" w:rsidRPr="00124016" w:rsidRDefault="00124016" w:rsidP="00124016">
            <w:pPr>
              <w:spacing w:after="120"/>
              <w:jc w:val="center"/>
              <w:rPr>
                <w:rFonts w:eastAsiaTheme="minorHAnsi"/>
              </w:rPr>
            </w:pPr>
            <w:r w:rsidRPr="00124016">
              <w:rPr>
                <w:rFonts w:eastAsiaTheme="minorHAnsi"/>
                <w:b/>
                <w:bCs/>
              </w:rPr>
              <w:t>Water business self-assessment</w:t>
            </w:r>
          </w:p>
        </w:tc>
      </w:tr>
      <w:tr w:rsidR="00124016" w:rsidRPr="00124016" w14:paraId="51605D0C" w14:textId="77777777" w:rsidTr="00124016">
        <w:trPr>
          <w:trHeight w:val="240"/>
        </w:trPr>
        <w:tc>
          <w:tcPr>
            <w:tcW w:w="1160" w:type="dxa"/>
            <w:shd w:val="clear" w:color="auto" w:fill="auto"/>
            <w:tcMar>
              <w:top w:w="15" w:type="dxa"/>
              <w:left w:w="15" w:type="dxa"/>
              <w:bottom w:w="0" w:type="dxa"/>
              <w:right w:w="15" w:type="dxa"/>
            </w:tcMar>
            <w:vAlign w:val="bottom"/>
            <w:hideMark/>
          </w:tcPr>
          <w:p w14:paraId="269763C7" w14:textId="77777777" w:rsidR="00124016" w:rsidRPr="00124016" w:rsidRDefault="00124016" w:rsidP="00124016">
            <w:pPr>
              <w:spacing w:after="120"/>
              <w:jc w:val="both"/>
              <w:rPr>
                <w:rFonts w:eastAsiaTheme="minorHAnsi"/>
              </w:rPr>
            </w:pPr>
            <w:r w:rsidRPr="00124016">
              <w:rPr>
                <w:rFonts w:eastAsiaTheme="minorHAnsi"/>
              </w:rPr>
              <w:t> </w:t>
            </w:r>
          </w:p>
        </w:tc>
        <w:tc>
          <w:tcPr>
            <w:tcW w:w="1160" w:type="dxa"/>
            <w:shd w:val="clear" w:color="auto" w:fill="auto"/>
            <w:tcMar>
              <w:top w:w="15" w:type="dxa"/>
              <w:left w:w="15" w:type="dxa"/>
              <w:bottom w:w="0" w:type="dxa"/>
              <w:right w:w="15" w:type="dxa"/>
            </w:tcMar>
            <w:vAlign w:val="bottom"/>
            <w:hideMark/>
          </w:tcPr>
          <w:p w14:paraId="18DB8B75" w14:textId="77777777" w:rsidR="00124016" w:rsidRPr="00124016" w:rsidRDefault="00124016" w:rsidP="00124016">
            <w:pPr>
              <w:spacing w:after="120"/>
              <w:jc w:val="both"/>
              <w:rPr>
                <w:rFonts w:eastAsiaTheme="minorHAnsi"/>
              </w:rPr>
            </w:pPr>
          </w:p>
        </w:tc>
        <w:tc>
          <w:tcPr>
            <w:tcW w:w="1240" w:type="dxa"/>
            <w:tcBorders>
              <w:bottom w:val="single" w:sz="8" w:space="0" w:color="A6A6A6" w:themeColor="background1" w:themeShade="A6"/>
            </w:tcBorders>
            <w:shd w:val="clear" w:color="auto" w:fill="auto"/>
            <w:tcMar>
              <w:top w:w="15" w:type="dxa"/>
              <w:left w:w="15" w:type="dxa"/>
              <w:bottom w:w="0" w:type="dxa"/>
              <w:right w:w="15" w:type="dxa"/>
            </w:tcMar>
            <w:vAlign w:val="bottom"/>
            <w:hideMark/>
          </w:tcPr>
          <w:p w14:paraId="3981C9E4" w14:textId="77777777" w:rsidR="00124016" w:rsidRPr="00124016" w:rsidRDefault="00124016" w:rsidP="00124016">
            <w:pPr>
              <w:spacing w:after="120"/>
              <w:jc w:val="center"/>
              <w:rPr>
                <w:rFonts w:eastAsiaTheme="minorHAnsi"/>
              </w:rPr>
            </w:pPr>
          </w:p>
        </w:tc>
        <w:tc>
          <w:tcPr>
            <w:tcW w:w="1300" w:type="dxa"/>
            <w:tcBorders>
              <w:bottom w:val="single" w:sz="8" w:space="0" w:color="A6A6A6" w:themeColor="background1" w:themeShade="A6"/>
            </w:tcBorders>
            <w:shd w:val="clear" w:color="auto" w:fill="auto"/>
            <w:tcMar>
              <w:top w:w="15" w:type="dxa"/>
              <w:left w:w="15" w:type="dxa"/>
              <w:bottom w:w="0" w:type="dxa"/>
              <w:right w:w="15" w:type="dxa"/>
            </w:tcMar>
            <w:vAlign w:val="bottom"/>
            <w:hideMark/>
          </w:tcPr>
          <w:p w14:paraId="432B071F" w14:textId="77777777" w:rsidR="00124016" w:rsidRPr="00802E4F" w:rsidRDefault="00124016" w:rsidP="00124016">
            <w:pPr>
              <w:spacing w:after="120"/>
              <w:jc w:val="center"/>
              <w:rPr>
                <w:rFonts w:eastAsiaTheme="minorHAnsi"/>
                <w:sz w:val="14"/>
              </w:rPr>
            </w:pPr>
          </w:p>
        </w:tc>
        <w:tc>
          <w:tcPr>
            <w:tcW w:w="1160" w:type="dxa"/>
            <w:tcBorders>
              <w:bottom w:val="single" w:sz="8" w:space="0" w:color="A6A6A6" w:themeColor="background1" w:themeShade="A6"/>
            </w:tcBorders>
            <w:shd w:val="clear" w:color="auto" w:fill="auto"/>
            <w:tcMar>
              <w:top w:w="15" w:type="dxa"/>
              <w:left w:w="15" w:type="dxa"/>
              <w:bottom w:w="0" w:type="dxa"/>
              <w:right w:w="15" w:type="dxa"/>
            </w:tcMar>
            <w:vAlign w:val="bottom"/>
            <w:hideMark/>
          </w:tcPr>
          <w:p w14:paraId="64BCFB30" w14:textId="77777777" w:rsidR="00124016" w:rsidRPr="00124016" w:rsidRDefault="00124016" w:rsidP="00124016">
            <w:pPr>
              <w:spacing w:after="120"/>
              <w:jc w:val="center"/>
              <w:rPr>
                <w:rFonts w:eastAsiaTheme="minorHAnsi"/>
              </w:rPr>
            </w:pPr>
          </w:p>
        </w:tc>
        <w:tc>
          <w:tcPr>
            <w:tcW w:w="1160" w:type="dxa"/>
            <w:tcBorders>
              <w:bottom w:val="single" w:sz="8" w:space="0" w:color="A6A6A6" w:themeColor="background1" w:themeShade="A6"/>
            </w:tcBorders>
            <w:shd w:val="clear" w:color="auto" w:fill="auto"/>
            <w:tcMar>
              <w:top w:w="15" w:type="dxa"/>
              <w:left w:w="15" w:type="dxa"/>
              <w:bottom w:w="0" w:type="dxa"/>
              <w:right w:w="15" w:type="dxa"/>
            </w:tcMar>
            <w:vAlign w:val="bottom"/>
            <w:hideMark/>
          </w:tcPr>
          <w:p w14:paraId="40FD52DA" w14:textId="77777777" w:rsidR="00124016" w:rsidRPr="00124016" w:rsidRDefault="00124016" w:rsidP="00124016">
            <w:pPr>
              <w:spacing w:after="120"/>
              <w:jc w:val="both"/>
              <w:rPr>
                <w:rFonts w:eastAsiaTheme="minorHAnsi"/>
              </w:rPr>
            </w:pPr>
          </w:p>
        </w:tc>
      </w:tr>
      <w:tr w:rsidR="00124016" w:rsidRPr="00124016" w14:paraId="092DC0C5" w14:textId="77777777" w:rsidTr="00604B8C">
        <w:trPr>
          <w:trHeight w:val="492"/>
        </w:trPr>
        <w:tc>
          <w:tcPr>
            <w:tcW w:w="1160" w:type="dxa"/>
            <w:shd w:val="clear" w:color="auto" w:fill="auto"/>
            <w:tcMar>
              <w:top w:w="15" w:type="dxa"/>
              <w:left w:w="15" w:type="dxa"/>
              <w:bottom w:w="0" w:type="dxa"/>
              <w:right w:w="15" w:type="dxa"/>
            </w:tcMar>
            <w:vAlign w:val="bottom"/>
            <w:hideMark/>
          </w:tcPr>
          <w:p w14:paraId="78DE65C1" w14:textId="77777777" w:rsidR="00124016" w:rsidRPr="00124016" w:rsidRDefault="00124016" w:rsidP="00124016">
            <w:pPr>
              <w:spacing w:after="120"/>
              <w:jc w:val="both"/>
              <w:rPr>
                <w:rFonts w:eastAsiaTheme="minorHAnsi"/>
              </w:rPr>
            </w:pPr>
            <w:r w:rsidRPr="00124016">
              <w:rPr>
                <w:rFonts w:eastAsiaTheme="minorHAnsi"/>
              </w:rPr>
              <w:t> </w:t>
            </w: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bottom"/>
            <w:hideMark/>
          </w:tcPr>
          <w:p w14:paraId="06F29980" w14:textId="77777777" w:rsidR="00124016" w:rsidRPr="00124016" w:rsidRDefault="00124016" w:rsidP="00124016">
            <w:pPr>
              <w:spacing w:after="120"/>
              <w:jc w:val="both"/>
              <w:rPr>
                <w:rFonts w:eastAsiaTheme="minorHAnsi"/>
              </w:rPr>
            </w:pP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23F764B2" w14:textId="77777777" w:rsidR="00124016" w:rsidRPr="00124016" w:rsidRDefault="00124016" w:rsidP="00124016">
            <w:pPr>
              <w:spacing w:after="120"/>
              <w:jc w:val="center"/>
              <w:rPr>
                <w:rFonts w:eastAsiaTheme="minorHAnsi"/>
              </w:rPr>
            </w:pPr>
            <w:r w:rsidRPr="00124016">
              <w:rPr>
                <w:rFonts w:eastAsiaTheme="minorHAnsi"/>
              </w:rPr>
              <w:t>Leading</w:t>
            </w: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64DEC60C" w14:textId="77777777" w:rsidR="00124016" w:rsidRPr="00124016" w:rsidRDefault="00124016" w:rsidP="00124016">
            <w:pPr>
              <w:spacing w:after="120"/>
              <w:jc w:val="center"/>
              <w:rPr>
                <w:rFonts w:eastAsiaTheme="minorHAnsi"/>
              </w:rPr>
            </w:pPr>
            <w:r w:rsidRPr="00124016">
              <w:rPr>
                <w:rFonts w:eastAsiaTheme="minorHAnsi"/>
              </w:rPr>
              <w:t>Advanced</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51609BD7" w14:textId="77777777" w:rsidR="00124016" w:rsidRPr="00124016" w:rsidRDefault="00124016" w:rsidP="00124016">
            <w:pPr>
              <w:spacing w:after="120"/>
              <w:jc w:val="center"/>
              <w:rPr>
                <w:rFonts w:eastAsiaTheme="minorHAnsi"/>
              </w:rPr>
            </w:pPr>
            <w:r w:rsidRPr="00124016">
              <w:rPr>
                <w:rFonts w:eastAsiaTheme="minorHAnsi"/>
              </w:rPr>
              <w:t>Standard</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clear" w:color="auto" w:fill="auto"/>
            <w:tcMar>
              <w:top w:w="15" w:type="dxa"/>
              <w:left w:w="15" w:type="dxa"/>
              <w:bottom w:w="0" w:type="dxa"/>
              <w:right w:w="15" w:type="dxa"/>
            </w:tcMar>
            <w:vAlign w:val="center"/>
            <w:hideMark/>
          </w:tcPr>
          <w:p w14:paraId="02476D03" w14:textId="77777777" w:rsidR="00124016" w:rsidRPr="00124016" w:rsidRDefault="00124016" w:rsidP="00124016">
            <w:pPr>
              <w:spacing w:after="120"/>
              <w:jc w:val="center"/>
              <w:rPr>
                <w:rFonts w:eastAsiaTheme="minorHAnsi"/>
              </w:rPr>
            </w:pPr>
            <w:r w:rsidRPr="00124016">
              <w:rPr>
                <w:rFonts w:eastAsiaTheme="minorHAnsi"/>
              </w:rPr>
              <w:t>Basic</w:t>
            </w:r>
          </w:p>
        </w:tc>
      </w:tr>
      <w:tr w:rsidR="00124016" w:rsidRPr="00124016" w14:paraId="75B4A53D" w14:textId="77777777" w:rsidTr="00604B8C">
        <w:trPr>
          <w:trHeight w:val="384"/>
        </w:trPr>
        <w:tc>
          <w:tcPr>
            <w:tcW w:w="1160" w:type="dxa"/>
            <w:vMerge w:val="restart"/>
            <w:shd w:val="clear" w:color="auto" w:fill="auto"/>
            <w:tcMar>
              <w:top w:w="15" w:type="dxa"/>
              <w:left w:w="15" w:type="dxa"/>
              <w:bottom w:w="0" w:type="dxa"/>
              <w:right w:w="15" w:type="dxa"/>
            </w:tcMar>
            <w:textDirection w:val="btLr"/>
            <w:vAlign w:val="center"/>
            <w:hideMark/>
          </w:tcPr>
          <w:p w14:paraId="3B48ED48" w14:textId="77777777" w:rsidR="00124016" w:rsidRPr="00124016" w:rsidRDefault="00124016" w:rsidP="00124016">
            <w:pPr>
              <w:spacing w:after="120"/>
              <w:jc w:val="center"/>
              <w:rPr>
                <w:rFonts w:eastAsiaTheme="minorHAnsi"/>
              </w:rPr>
            </w:pPr>
            <w:r w:rsidRPr="00124016">
              <w:rPr>
                <w:rFonts w:eastAsiaTheme="minorHAnsi"/>
                <w:b/>
                <w:bCs/>
              </w:rPr>
              <w:t>ESC assessment of submission</w:t>
            </w: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center"/>
            <w:hideMark/>
          </w:tcPr>
          <w:p w14:paraId="77C3B7F6" w14:textId="77777777" w:rsidR="00124016" w:rsidRPr="00124016" w:rsidRDefault="00124016" w:rsidP="00124016">
            <w:pPr>
              <w:spacing w:after="120"/>
              <w:jc w:val="both"/>
              <w:rPr>
                <w:rFonts w:eastAsiaTheme="minorHAnsi"/>
              </w:rPr>
            </w:pPr>
            <w:r w:rsidRPr="00124016">
              <w:rPr>
                <w:rFonts w:eastAsiaTheme="minorHAnsi"/>
              </w:rPr>
              <w:t>Leading</w:t>
            </w: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2A7560F7" w14:textId="77777777" w:rsidR="00124016" w:rsidRPr="00124016" w:rsidRDefault="00124016" w:rsidP="00604B8C">
            <w:pPr>
              <w:spacing w:after="120"/>
              <w:jc w:val="center"/>
              <w:rPr>
                <w:rFonts w:eastAsiaTheme="minorHAnsi"/>
              </w:rPr>
            </w:pPr>
            <w:r w:rsidRPr="00124016">
              <w:rPr>
                <w:rFonts w:eastAsiaTheme="minorHAnsi"/>
              </w:rPr>
              <w:t>4.90</w:t>
            </w: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FBFBF"/>
            <w:tcMar>
              <w:top w:w="15" w:type="dxa"/>
              <w:left w:w="15" w:type="dxa"/>
              <w:bottom w:w="0" w:type="dxa"/>
              <w:right w:w="15" w:type="dxa"/>
            </w:tcMar>
            <w:vAlign w:val="center"/>
            <w:hideMark/>
          </w:tcPr>
          <w:p w14:paraId="74159C4C" w14:textId="77777777" w:rsidR="00124016" w:rsidRPr="00124016" w:rsidRDefault="00124016" w:rsidP="00604B8C">
            <w:pPr>
              <w:spacing w:after="120"/>
              <w:jc w:val="center"/>
              <w:rPr>
                <w:rFonts w:eastAsiaTheme="minorHAnsi"/>
              </w:rPr>
            </w:pP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FBFBF"/>
            <w:tcMar>
              <w:top w:w="15" w:type="dxa"/>
              <w:left w:w="15" w:type="dxa"/>
              <w:bottom w:w="0" w:type="dxa"/>
              <w:right w:w="15" w:type="dxa"/>
            </w:tcMar>
            <w:vAlign w:val="center"/>
            <w:hideMark/>
          </w:tcPr>
          <w:p w14:paraId="7C1A1521" w14:textId="77777777" w:rsidR="00124016" w:rsidRPr="00124016" w:rsidRDefault="00124016" w:rsidP="00604B8C">
            <w:pPr>
              <w:spacing w:after="120"/>
              <w:jc w:val="center"/>
              <w:rPr>
                <w:rFonts w:eastAsiaTheme="minorHAnsi"/>
              </w:rPr>
            </w:pP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clear" w:color="auto" w:fill="BFBFBF"/>
            <w:tcMar>
              <w:top w:w="15" w:type="dxa"/>
              <w:left w:w="15" w:type="dxa"/>
              <w:bottom w:w="0" w:type="dxa"/>
              <w:right w:w="15" w:type="dxa"/>
            </w:tcMar>
            <w:vAlign w:val="center"/>
            <w:hideMark/>
          </w:tcPr>
          <w:p w14:paraId="0FA98735" w14:textId="77777777" w:rsidR="00124016" w:rsidRPr="00124016" w:rsidRDefault="00124016" w:rsidP="00604B8C">
            <w:pPr>
              <w:spacing w:after="120"/>
              <w:jc w:val="center"/>
              <w:rPr>
                <w:rFonts w:eastAsiaTheme="minorHAnsi"/>
              </w:rPr>
            </w:pPr>
          </w:p>
        </w:tc>
      </w:tr>
      <w:tr w:rsidR="00124016" w:rsidRPr="00124016" w14:paraId="18B74154" w14:textId="77777777" w:rsidTr="00604B8C">
        <w:trPr>
          <w:trHeight w:val="531"/>
        </w:trPr>
        <w:tc>
          <w:tcPr>
            <w:tcW w:w="0" w:type="auto"/>
            <w:vMerge/>
            <w:vAlign w:val="center"/>
            <w:hideMark/>
          </w:tcPr>
          <w:p w14:paraId="2E33FCB6" w14:textId="77777777" w:rsidR="00124016" w:rsidRPr="00124016" w:rsidRDefault="00124016" w:rsidP="00124016">
            <w:pPr>
              <w:spacing w:after="120"/>
              <w:jc w:val="both"/>
              <w:rPr>
                <w:rFonts w:eastAsiaTheme="minorHAnsi"/>
              </w:rPr>
            </w:pP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center"/>
            <w:hideMark/>
          </w:tcPr>
          <w:p w14:paraId="1B72AD28" w14:textId="77777777" w:rsidR="00124016" w:rsidRPr="00124016" w:rsidRDefault="00124016" w:rsidP="00124016">
            <w:pPr>
              <w:spacing w:after="120"/>
              <w:jc w:val="both"/>
              <w:rPr>
                <w:rFonts w:eastAsiaTheme="minorHAnsi"/>
              </w:rPr>
            </w:pPr>
            <w:r w:rsidRPr="00124016">
              <w:rPr>
                <w:rFonts w:eastAsiaTheme="minorHAnsi"/>
              </w:rPr>
              <w:t>Advanced</w:t>
            </w: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1969A59C" w14:textId="77777777" w:rsidR="00124016" w:rsidRPr="00124016" w:rsidRDefault="00124016" w:rsidP="00604B8C">
            <w:pPr>
              <w:spacing w:after="120"/>
              <w:jc w:val="center"/>
              <w:rPr>
                <w:rFonts w:eastAsiaTheme="minorHAnsi"/>
              </w:rPr>
            </w:pPr>
            <w:r w:rsidRPr="00124016">
              <w:rPr>
                <w:rFonts w:eastAsiaTheme="minorHAnsi"/>
              </w:rPr>
              <w:t>4.30</w:t>
            </w: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05030F7E" w14:textId="77777777" w:rsidR="00124016" w:rsidRPr="00124016" w:rsidRDefault="00124016" w:rsidP="00604B8C">
            <w:pPr>
              <w:spacing w:after="120"/>
              <w:jc w:val="center"/>
              <w:rPr>
                <w:rFonts w:eastAsiaTheme="minorHAnsi"/>
              </w:rPr>
            </w:pPr>
            <w:r w:rsidRPr="00124016">
              <w:rPr>
                <w:rFonts w:eastAsiaTheme="minorHAnsi"/>
              </w:rPr>
              <w:t>4.50</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FBFBF"/>
            <w:tcMar>
              <w:top w:w="15" w:type="dxa"/>
              <w:left w:w="15" w:type="dxa"/>
              <w:bottom w:w="0" w:type="dxa"/>
              <w:right w:w="15" w:type="dxa"/>
            </w:tcMar>
            <w:vAlign w:val="center"/>
            <w:hideMark/>
          </w:tcPr>
          <w:p w14:paraId="617602A1" w14:textId="77777777" w:rsidR="00124016" w:rsidRPr="00124016" w:rsidRDefault="00604B8C" w:rsidP="00604B8C">
            <w:pPr>
              <w:spacing w:after="120"/>
              <w:jc w:val="center"/>
              <w:rPr>
                <w:rFonts w:eastAsiaTheme="minorHAnsi"/>
              </w:rPr>
            </w:pPr>
            <w:r w:rsidRPr="00124016">
              <w:rPr>
                <w:rFonts w:eastAsiaTheme="minorHAnsi"/>
                <w:noProof/>
              </w:rPr>
              <mc:AlternateContent>
                <mc:Choice Requires="wps">
                  <w:drawing>
                    <wp:anchor distT="0" distB="0" distL="114300" distR="114300" simplePos="0" relativeHeight="251719680" behindDoc="0" locked="0" layoutInCell="1" allowOverlap="1" wp14:anchorId="122AF183" wp14:editId="147FE8D0">
                      <wp:simplePos x="0" y="0"/>
                      <wp:positionH relativeFrom="column">
                        <wp:posOffset>34290</wp:posOffset>
                      </wp:positionH>
                      <wp:positionV relativeFrom="paragraph">
                        <wp:posOffset>319405</wp:posOffset>
                      </wp:positionV>
                      <wp:extent cx="628650" cy="352425"/>
                      <wp:effectExtent l="19050" t="19050" r="19050" b="28575"/>
                      <wp:wrapNone/>
                      <wp:docPr id="34" name="Oval 4"/>
                      <wp:cNvGraphicFramePr xmlns:a="http://schemas.openxmlformats.org/drawingml/2006/main"/>
                      <a:graphic xmlns:a="http://schemas.openxmlformats.org/drawingml/2006/main">
                        <a:graphicData uri="http://schemas.microsoft.com/office/word/2010/wordprocessingShape">
                          <wps:wsp>
                            <wps:cNvSpPr/>
                            <wps:spPr>
                              <a:xfrm>
                                <a:off x="0" y="0"/>
                                <a:ext cx="628650" cy="352425"/>
                              </a:xfrm>
                              <a:prstGeom prst="ellipse">
                                <a:avLst/>
                              </a:prstGeom>
                              <a:noFill/>
                              <a:ln w="381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59C890A5" id="Oval 4" o:spid="_x0000_s1026" style="position:absolute;margin-left:2.7pt;margin-top:25.15pt;width:49.5pt;height:2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" filled="f" strokecolor="red" strokeweight="3pt"/>
                  </w:pict>
                </mc:Fallback>
              </mc:AlternateConten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clear" w:color="auto" w:fill="BFBFBF"/>
            <w:tcMar>
              <w:top w:w="15" w:type="dxa"/>
              <w:left w:w="15" w:type="dxa"/>
              <w:bottom w:w="0" w:type="dxa"/>
              <w:right w:w="15" w:type="dxa"/>
            </w:tcMar>
            <w:vAlign w:val="center"/>
            <w:hideMark/>
          </w:tcPr>
          <w:p w14:paraId="074FBAA0" w14:textId="77777777" w:rsidR="00124016" w:rsidRPr="00124016" w:rsidRDefault="00124016" w:rsidP="00604B8C">
            <w:pPr>
              <w:spacing w:after="120"/>
              <w:jc w:val="center"/>
              <w:rPr>
                <w:rFonts w:eastAsiaTheme="minorHAnsi"/>
              </w:rPr>
            </w:pPr>
          </w:p>
        </w:tc>
      </w:tr>
      <w:tr w:rsidR="00124016" w:rsidRPr="00124016" w14:paraId="7F8E480C" w14:textId="77777777" w:rsidTr="00604B8C">
        <w:trPr>
          <w:trHeight w:val="539"/>
        </w:trPr>
        <w:tc>
          <w:tcPr>
            <w:tcW w:w="0" w:type="auto"/>
            <w:vMerge/>
            <w:vAlign w:val="center"/>
            <w:hideMark/>
          </w:tcPr>
          <w:p w14:paraId="4951E5A4" w14:textId="77777777" w:rsidR="00124016" w:rsidRPr="00124016" w:rsidRDefault="00124016" w:rsidP="00124016">
            <w:pPr>
              <w:spacing w:after="120"/>
              <w:jc w:val="both"/>
              <w:rPr>
                <w:rFonts w:eastAsiaTheme="minorHAnsi"/>
              </w:rPr>
            </w:pP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center"/>
            <w:hideMark/>
          </w:tcPr>
          <w:p w14:paraId="65E3B245" w14:textId="77777777" w:rsidR="00124016" w:rsidRPr="00124016" w:rsidRDefault="00124016" w:rsidP="00124016">
            <w:pPr>
              <w:spacing w:after="120"/>
              <w:jc w:val="both"/>
              <w:rPr>
                <w:rFonts w:eastAsiaTheme="minorHAnsi"/>
              </w:rPr>
            </w:pPr>
            <w:r w:rsidRPr="00124016">
              <w:rPr>
                <w:rFonts w:eastAsiaTheme="minorHAnsi"/>
              </w:rPr>
              <w:t>Standard</w:t>
            </w: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6B3AFE45" w14:textId="77777777" w:rsidR="00124016" w:rsidRPr="00124016" w:rsidRDefault="00124016" w:rsidP="00604B8C">
            <w:pPr>
              <w:spacing w:after="120"/>
              <w:jc w:val="center"/>
              <w:rPr>
                <w:rFonts w:eastAsiaTheme="minorHAnsi"/>
              </w:rPr>
            </w:pPr>
            <w:r w:rsidRPr="00124016">
              <w:rPr>
                <w:rFonts w:eastAsiaTheme="minorHAnsi"/>
              </w:rPr>
              <w:t>3.70</w:t>
            </w: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51398AE9" w14:textId="77777777" w:rsidR="00124016" w:rsidRPr="00124016" w:rsidRDefault="00124016" w:rsidP="00604B8C">
            <w:pPr>
              <w:spacing w:after="120"/>
              <w:jc w:val="center"/>
              <w:rPr>
                <w:rFonts w:eastAsiaTheme="minorHAnsi"/>
              </w:rPr>
            </w:pPr>
            <w:r w:rsidRPr="00124016">
              <w:rPr>
                <w:rFonts w:eastAsiaTheme="minorHAnsi"/>
              </w:rPr>
              <w:t>3.90</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2792F193" w14:textId="77777777" w:rsidR="00124016" w:rsidRPr="00124016" w:rsidRDefault="00124016" w:rsidP="00604B8C">
            <w:pPr>
              <w:spacing w:after="120"/>
              <w:jc w:val="center"/>
              <w:rPr>
                <w:rFonts w:eastAsiaTheme="minorHAnsi"/>
              </w:rPr>
            </w:pPr>
            <w:r w:rsidRPr="00124016">
              <w:rPr>
                <w:rFonts w:eastAsiaTheme="minorHAnsi"/>
              </w:rPr>
              <w:t>4.10</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clear" w:color="auto" w:fill="BFBFBF"/>
            <w:tcMar>
              <w:top w:w="15" w:type="dxa"/>
              <w:left w:w="15" w:type="dxa"/>
              <w:bottom w:w="0" w:type="dxa"/>
              <w:right w:w="15" w:type="dxa"/>
            </w:tcMar>
            <w:vAlign w:val="center"/>
            <w:hideMark/>
          </w:tcPr>
          <w:p w14:paraId="4B4A6194" w14:textId="77777777" w:rsidR="00124016" w:rsidRPr="00124016" w:rsidRDefault="00124016" w:rsidP="00604B8C">
            <w:pPr>
              <w:spacing w:after="120"/>
              <w:jc w:val="center"/>
              <w:rPr>
                <w:rFonts w:eastAsiaTheme="minorHAnsi"/>
              </w:rPr>
            </w:pPr>
          </w:p>
        </w:tc>
      </w:tr>
      <w:tr w:rsidR="00124016" w:rsidRPr="00124016" w14:paraId="5518B5A8" w14:textId="77777777" w:rsidTr="00604B8C">
        <w:trPr>
          <w:trHeight w:val="391"/>
        </w:trPr>
        <w:tc>
          <w:tcPr>
            <w:tcW w:w="0" w:type="auto"/>
            <w:vMerge/>
            <w:vAlign w:val="center"/>
            <w:hideMark/>
          </w:tcPr>
          <w:p w14:paraId="106EFA09" w14:textId="77777777" w:rsidR="00124016" w:rsidRPr="00124016" w:rsidRDefault="00124016" w:rsidP="00124016">
            <w:pPr>
              <w:spacing w:after="120"/>
              <w:jc w:val="both"/>
              <w:rPr>
                <w:rFonts w:eastAsiaTheme="minorHAnsi"/>
              </w:rPr>
            </w:pP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center"/>
            <w:hideMark/>
          </w:tcPr>
          <w:p w14:paraId="0C7AE08C" w14:textId="77777777" w:rsidR="00124016" w:rsidRPr="00124016" w:rsidRDefault="00124016" w:rsidP="00124016">
            <w:pPr>
              <w:spacing w:after="120"/>
              <w:jc w:val="both"/>
              <w:rPr>
                <w:rFonts w:eastAsiaTheme="minorHAnsi"/>
              </w:rPr>
            </w:pPr>
            <w:r w:rsidRPr="00124016">
              <w:rPr>
                <w:rFonts w:eastAsiaTheme="minorHAnsi"/>
              </w:rPr>
              <w:t>Basic</w:t>
            </w: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thinDiagStripe" w:color="auto" w:fill="F4B084"/>
            <w:tcMar>
              <w:top w:w="15" w:type="dxa"/>
              <w:left w:w="15" w:type="dxa"/>
              <w:bottom w:w="0" w:type="dxa"/>
              <w:right w:w="15" w:type="dxa"/>
            </w:tcMar>
            <w:vAlign w:val="center"/>
            <w:hideMark/>
          </w:tcPr>
          <w:p w14:paraId="610513F4" w14:textId="77777777" w:rsidR="00124016" w:rsidRPr="00124016" w:rsidRDefault="00124016" w:rsidP="00604B8C">
            <w:pPr>
              <w:spacing w:after="120"/>
              <w:jc w:val="center"/>
              <w:rPr>
                <w:rFonts w:eastAsiaTheme="minorHAnsi"/>
              </w:rPr>
            </w:pP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thinDiagStripe" w:color="auto" w:fill="F4B084"/>
            <w:tcMar>
              <w:top w:w="15" w:type="dxa"/>
              <w:left w:w="15" w:type="dxa"/>
              <w:bottom w:w="0" w:type="dxa"/>
              <w:right w:w="15" w:type="dxa"/>
            </w:tcMar>
            <w:vAlign w:val="center"/>
            <w:hideMark/>
          </w:tcPr>
          <w:p w14:paraId="1ADB6138" w14:textId="77777777" w:rsidR="00124016" w:rsidRPr="00124016" w:rsidRDefault="00124016" w:rsidP="00604B8C">
            <w:pPr>
              <w:spacing w:after="120"/>
              <w:jc w:val="center"/>
              <w:rPr>
                <w:rFonts w:eastAsiaTheme="minorHAnsi"/>
              </w:rPr>
            </w:pP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bottom w:w="0" w:type="dxa"/>
              <w:right w:w="15" w:type="dxa"/>
            </w:tcMar>
            <w:vAlign w:val="center"/>
            <w:hideMark/>
          </w:tcPr>
          <w:p w14:paraId="6D2D5232" w14:textId="77777777" w:rsidR="00124016" w:rsidRPr="00124016" w:rsidRDefault="00124016" w:rsidP="00604B8C">
            <w:pPr>
              <w:spacing w:after="120"/>
              <w:jc w:val="center"/>
              <w:rPr>
                <w:rFonts w:eastAsiaTheme="minorHAnsi"/>
              </w:rPr>
            </w:pPr>
            <w:r w:rsidRPr="00124016">
              <w:rPr>
                <w:rFonts w:eastAsiaTheme="minorHAnsi"/>
              </w:rPr>
              <w:t>3.50</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clear" w:color="auto" w:fill="auto"/>
            <w:tcMar>
              <w:top w:w="15" w:type="dxa"/>
              <w:left w:w="15" w:type="dxa"/>
              <w:bottom w:w="0" w:type="dxa"/>
              <w:right w:w="15" w:type="dxa"/>
            </w:tcMar>
            <w:vAlign w:val="center"/>
            <w:hideMark/>
          </w:tcPr>
          <w:p w14:paraId="7EB7327C" w14:textId="77777777" w:rsidR="00124016" w:rsidRPr="00124016" w:rsidRDefault="00124016" w:rsidP="00604B8C">
            <w:pPr>
              <w:spacing w:after="120"/>
              <w:jc w:val="center"/>
              <w:rPr>
                <w:rFonts w:eastAsiaTheme="minorHAnsi"/>
              </w:rPr>
            </w:pPr>
            <w:r w:rsidRPr="00124016">
              <w:rPr>
                <w:rFonts w:eastAsiaTheme="minorHAnsi"/>
              </w:rPr>
              <w:t>3.70</w:t>
            </w:r>
          </w:p>
        </w:tc>
      </w:tr>
      <w:tr w:rsidR="00124016" w:rsidRPr="00124016" w14:paraId="4B3AE7A7" w14:textId="77777777" w:rsidTr="00604B8C">
        <w:trPr>
          <w:trHeight w:val="525"/>
        </w:trPr>
        <w:tc>
          <w:tcPr>
            <w:tcW w:w="0" w:type="auto"/>
            <w:vMerge/>
            <w:vAlign w:val="center"/>
            <w:hideMark/>
          </w:tcPr>
          <w:p w14:paraId="2FFDDC8D" w14:textId="77777777" w:rsidR="00124016" w:rsidRPr="00124016" w:rsidRDefault="00124016" w:rsidP="00124016">
            <w:pPr>
              <w:spacing w:after="120"/>
              <w:jc w:val="both"/>
              <w:rPr>
                <w:rFonts w:eastAsiaTheme="minorHAnsi"/>
              </w:rPr>
            </w:pPr>
          </w:p>
        </w:tc>
        <w:tc>
          <w:tcPr>
            <w:tcW w:w="1160" w:type="dxa"/>
            <w:tcBorders>
              <w:right w:val="single" w:sz="8" w:space="0" w:color="A6A6A6" w:themeColor="background1" w:themeShade="A6"/>
            </w:tcBorders>
            <w:shd w:val="clear" w:color="auto" w:fill="auto"/>
            <w:tcMar>
              <w:top w:w="15" w:type="dxa"/>
              <w:left w:w="15" w:type="dxa"/>
              <w:bottom w:w="0" w:type="dxa"/>
              <w:right w:w="15" w:type="dxa"/>
            </w:tcMar>
            <w:vAlign w:val="bottom"/>
            <w:hideMark/>
          </w:tcPr>
          <w:p w14:paraId="3902E3FE" w14:textId="77777777" w:rsidR="00124016" w:rsidRPr="00124016" w:rsidRDefault="00124016" w:rsidP="00124016">
            <w:pPr>
              <w:spacing w:after="120"/>
              <w:jc w:val="both"/>
              <w:rPr>
                <w:rFonts w:eastAsiaTheme="minorHAnsi"/>
              </w:rPr>
            </w:pPr>
          </w:p>
        </w:tc>
        <w:tc>
          <w:tcPr>
            <w:tcW w:w="124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thinDiagStripe" w:color="auto" w:fill="F4B084"/>
            <w:tcMar>
              <w:top w:w="15" w:type="dxa"/>
              <w:left w:w="15" w:type="dxa"/>
              <w:bottom w:w="0" w:type="dxa"/>
              <w:right w:w="15" w:type="dxa"/>
            </w:tcMar>
            <w:vAlign w:val="center"/>
            <w:hideMark/>
          </w:tcPr>
          <w:p w14:paraId="3EF147C9" w14:textId="77777777" w:rsidR="00124016" w:rsidRPr="00124016" w:rsidRDefault="00124016" w:rsidP="00124016">
            <w:pPr>
              <w:spacing w:after="120"/>
              <w:jc w:val="both"/>
              <w:rPr>
                <w:rFonts w:eastAsiaTheme="minorHAnsi"/>
              </w:rPr>
            </w:pPr>
            <w:r w:rsidRPr="00124016">
              <w:rPr>
                <w:rFonts w:eastAsiaTheme="minorHAnsi"/>
              </w:rPr>
              <w:t> </w:t>
            </w:r>
          </w:p>
        </w:tc>
        <w:tc>
          <w:tcPr>
            <w:tcW w:w="130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thinDiagStripe" w:color="auto" w:fill="F4B084"/>
            <w:tcMar>
              <w:top w:w="15" w:type="dxa"/>
              <w:left w:w="15" w:type="dxa"/>
              <w:bottom w:w="0" w:type="dxa"/>
              <w:right w:w="15" w:type="dxa"/>
            </w:tcMar>
            <w:vAlign w:val="center"/>
            <w:hideMark/>
          </w:tcPr>
          <w:p w14:paraId="495BD2EB" w14:textId="77777777" w:rsidR="00124016" w:rsidRPr="00124016" w:rsidRDefault="00124016" w:rsidP="00124016">
            <w:pPr>
              <w:spacing w:after="120"/>
              <w:jc w:val="both"/>
              <w:rPr>
                <w:rFonts w:eastAsiaTheme="minorHAnsi"/>
              </w:rPr>
            </w:pPr>
            <w:r w:rsidRPr="00124016">
              <w:rPr>
                <w:rFonts w:eastAsiaTheme="minorHAnsi"/>
              </w:rPr>
              <w:t> </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thinDiagStripe" w:color="auto" w:fill="F4B084"/>
            <w:tcMar>
              <w:top w:w="15" w:type="dxa"/>
              <w:left w:w="15" w:type="dxa"/>
              <w:bottom w:w="0" w:type="dxa"/>
              <w:right w:w="15" w:type="dxa"/>
            </w:tcMar>
            <w:vAlign w:val="center"/>
            <w:hideMark/>
          </w:tcPr>
          <w:p w14:paraId="62B76699" w14:textId="77777777" w:rsidR="00124016" w:rsidRPr="00124016" w:rsidRDefault="00124016" w:rsidP="00124016">
            <w:pPr>
              <w:spacing w:after="120"/>
              <w:jc w:val="both"/>
              <w:rPr>
                <w:rFonts w:eastAsiaTheme="minorHAnsi"/>
              </w:rPr>
            </w:pPr>
            <w:r w:rsidRPr="00124016">
              <w:rPr>
                <w:rFonts w:eastAsiaTheme="minorHAnsi"/>
              </w:rPr>
              <w:t> </w:t>
            </w:r>
          </w:p>
        </w:tc>
        <w:tc>
          <w:tcPr>
            <w:tcW w:w="1160" w:type="dxa"/>
            <w:tcBorders>
              <w:top w:val="single" w:sz="8" w:space="0" w:color="A6A6A6" w:themeColor="background1" w:themeShade="A6"/>
              <w:left w:val="single" w:sz="8" w:space="0" w:color="A6A6A6" w:themeColor="background1" w:themeShade="A6"/>
              <w:bottom w:val="single" w:sz="8" w:space="0" w:color="A6A6A6" w:themeColor="background1" w:themeShade="A6"/>
            </w:tcBorders>
            <w:shd w:val="thinDiagStripe" w:color="auto" w:fill="F4B084"/>
            <w:tcMar>
              <w:top w:w="15" w:type="dxa"/>
              <w:left w:w="15" w:type="dxa"/>
              <w:bottom w:w="0" w:type="dxa"/>
              <w:right w:w="15" w:type="dxa"/>
            </w:tcMar>
            <w:vAlign w:val="center"/>
            <w:hideMark/>
          </w:tcPr>
          <w:p w14:paraId="30E7E4A2" w14:textId="77777777" w:rsidR="00124016" w:rsidRPr="00124016" w:rsidRDefault="00124016" w:rsidP="00124016">
            <w:pPr>
              <w:spacing w:after="120"/>
              <w:jc w:val="both"/>
              <w:rPr>
                <w:rFonts w:eastAsiaTheme="minorHAnsi"/>
              </w:rPr>
            </w:pPr>
            <w:r w:rsidRPr="00124016">
              <w:rPr>
                <w:rFonts w:eastAsiaTheme="minorHAnsi"/>
              </w:rPr>
              <w:t> </w:t>
            </w:r>
          </w:p>
        </w:tc>
      </w:tr>
    </w:tbl>
    <w:p w14:paraId="2DD5D27A" w14:textId="77777777" w:rsidR="00EF38D0" w:rsidRPr="00AE495B" w:rsidRDefault="00EF38D0" w:rsidP="00EF38D0">
      <w:pPr>
        <w:tabs>
          <w:tab w:val="left" w:pos="113"/>
        </w:tabs>
        <w:spacing w:before="120" w:after="120" w:line="300" w:lineRule="atLeast"/>
        <w:rPr>
          <w:rFonts w:eastAsiaTheme="minorEastAsia" w:cs="Arial"/>
          <w:szCs w:val="22"/>
          <w:lang w:eastAsia="en-AU"/>
        </w:rPr>
      </w:pPr>
      <w:r>
        <w:rPr>
          <w:rFonts w:eastAsiaTheme="minorEastAsia" w:cs="Arial"/>
          <w:szCs w:val="22"/>
          <w:lang w:eastAsia="en-AU"/>
        </w:rPr>
        <w:t xml:space="preserve">Figure </w:t>
      </w:r>
      <w:r w:rsidR="000855E8">
        <w:rPr>
          <w:rFonts w:eastAsiaTheme="minorEastAsia" w:cs="Arial"/>
          <w:szCs w:val="22"/>
          <w:lang w:eastAsia="en-AU"/>
        </w:rPr>
        <w:t>17.1</w:t>
      </w:r>
      <w:r w:rsidRPr="00AE495B">
        <w:rPr>
          <w:rFonts w:eastAsiaTheme="minorEastAsia" w:cs="Arial"/>
          <w:szCs w:val="22"/>
          <w:lang w:eastAsia="en-AU"/>
        </w:rPr>
        <w:t xml:space="preserve"> </w:t>
      </w:r>
      <w:r w:rsidRPr="00AE495B">
        <w:rPr>
          <w:rFonts w:eastAsiaTheme="minorEastAsia" w:cs="Arial"/>
          <w:szCs w:val="22"/>
          <w:lang w:eastAsia="en-AU"/>
        </w:rPr>
        <w:tab/>
      </w:r>
      <w:r w:rsidR="000855E8" w:rsidRPr="000855E8">
        <w:rPr>
          <w:rFonts w:eastAsiaTheme="minorEastAsia" w:cs="Arial"/>
          <w:b/>
          <w:szCs w:val="22"/>
          <w:lang w:eastAsia="en-AU"/>
        </w:rPr>
        <w:t>CHW PREMO self-assessment</w:t>
      </w:r>
      <w:r w:rsidR="00A42761">
        <w:rPr>
          <w:rFonts w:eastAsiaTheme="minorEastAsia" w:cs="Arial"/>
          <w:b/>
          <w:szCs w:val="22"/>
          <w:lang w:eastAsia="en-AU"/>
        </w:rPr>
        <w:t xml:space="preserve"> and return on equity</w:t>
      </w:r>
      <w:r>
        <w:rPr>
          <w:rFonts w:eastAsiaTheme="minorEastAsia" w:cs="Arial"/>
          <w:b/>
          <w:szCs w:val="22"/>
          <w:lang w:eastAsia="en-AU"/>
        </w:rPr>
        <w:t xml:space="preserve"> </w:t>
      </w:r>
    </w:p>
    <w:p w14:paraId="7EF85FDE" w14:textId="77777777" w:rsidR="00124016" w:rsidRDefault="00124016" w:rsidP="00124016">
      <w:pPr>
        <w:spacing w:after="120"/>
        <w:jc w:val="both"/>
        <w:rPr>
          <w:rFonts w:eastAsiaTheme="minorHAnsi"/>
          <w:sz w:val="22"/>
        </w:rPr>
      </w:pPr>
    </w:p>
    <w:p w14:paraId="5A74BEE3" w14:textId="77777777" w:rsidR="00124016" w:rsidRDefault="00124016" w:rsidP="001F4550">
      <w:pPr>
        <w:pStyle w:val="Heading2"/>
        <w:rPr>
          <w:rFonts w:eastAsiaTheme="minorHAnsi"/>
        </w:rPr>
      </w:pPr>
      <w:bookmarkStart w:id="70" w:name="_Toc115430866"/>
      <w:r w:rsidRPr="00EF38D0">
        <w:rPr>
          <w:rFonts w:eastAsiaTheme="minorHAnsi"/>
        </w:rPr>
        <w:t xml:space="preserve">Tax </w:t>
      </w:r>
      <w:r w:rsidR="00631D8A">
        <w:rPr>
          <w:rFonts w:eastAsiaTheme="minorHAnsi"/>
        </w:rPr>
        <w:t>a</w:t>
      </w:r>
      <w:r w:rsidRPr="00EF38D0">
        <w:rPr>
          <w:rFonts w:eastAsiaTheme="minorHAnsi"/>
        </w:rPr>
        <w:t>llowance</w:t>
      </w:r>
      <w:bookmarkEnd w:id="70"/>
    </w:p>
    <w:p w14:paraId="4BCBF670" w14:textId="77777777" w:rsidR="008970FC" w:rsidRPr="008970FC" w:rsidRDefault="008970FC" w:rsidP="00604B8C">
      <w:pPr>
        <w:pStyle w:val="CorporatePlanmainbodytext"/>
        <w:rPr>
          <w:rFonts w:eastAsiaTheme="minorHAnsi"/>
        </w:rPr>
      </w:pPr>
      <w:r>
        <w:rPr>
          <w:rFonts w:eastAsiaTheme="minorHAnsi"/>
        </w:rPr>
        <w:t>In summary:</w:t>
      </w:r>
    </w:p>
    <w:p w14:paraId="6AB9F6B5" w14:textId="77777777" w:rsidR="002A18A3" w:rsidRPr="00784AD7" w:rsidRDefault="002A18A3" w:rsidP="00851E05">
      <w:pPr>
        <w:pStyle w:val="ListParagraph"/>
        <w:numPr>
          <w:ilvl w:val="0"/>
          <w:numId w:val="81"/>
        </w:numPr>
        <w:rPr>
          <w:rFonts w:eastAsiaTheme="minorHAnsi" w:cs="Arial"/>
          <w:sz w:val="22"/>
          <w:szCs w:val="22"/>
        </w:rPr>
      </w:pPr>
      <w:r w:rsidRPr="002A18A3">
        <w:rPr>
          <w:rFonts w:eastAsiaTheme="minorHAnsi" w:cs="Arial"/>
          <w:sz w:val="22"/>
          <w:szCs w:val="22"/>
        </w:rPr>
        <w:t xml:space="preserve">Tax losses expire in 2026-27 with CHW entering a tax paying position </w:t>
      </w:r>
      <w:r w:rsidR="00784AD7">
        <w:rPr>
          <w:rFonts w:eastAsiaTheme="minorHAnsi" w:cs="Arial"/>
          <w:sz w:val="22"/>
          <w:szCs w:val="22"/>
        </w:rPr>
        <w:t>in 2027-28</w:t>
      </w:r>
    </w:p>
    <w:p w14:paraId="7B3A7DA7" w14:textId="77777777" w:rsidR="008970FC" w:rsidRPr="008970FC" w:rsidRDefault="008970FC" w:rsidP="00851E05">
      <w:pPr>
        <w:pStyle w:val="CorporatePlanmainbodytext"/>
        <w:numPr>
          <w:ilvl w:val="0"/>
          <w:numId w:val="81"/>
        </w:numPr>
        <w:rPr>
          <w:rFonts w:eastAsiaTheme="minorHAnsi"/>
        </w:rPr>
      </w:pPr>
      <w:r w:rsidRPr="008970FC">
        <w:rPr>
          <w:rFonts w:eastAsiaTheme="minorHAnsi"/>
        </w:rPr>
        <w:t xml:space="preserve">A company tax rate of 30% </w:t>
      </w:r>
      <w:r w:rsidR="00631D8A">
        <w:rPr>
          <w:rFonts w:eastAsiaTheme="minorHAnsi"/>
        </w:rPr>
        <w:t>h</w:t>
      </w:r>
      <w:r w:rsidRPr="008970FC">
        <w:rPr>
          <w:rFonts w:eastAsiaTheme="minorHAnsi"/>
        </w:rPr>
        <w:t>as been used for each of the regulatory period</w:t>
      </w:r>
      <w:r w:rsidR="00631D8A">
        <w:rPr>
          <w:rFonts w:eastAsiaTheme="minorHAnsi"/>
        </w:rPr>
        <w:t>s.</w:t>
      </w:r>
    </w:p>
    <w:p w14:paraId="0DF37232" w14:textId="77777777" w:rsidR="008970FC" w:rsidRDefault="008970FC" w:rsidP="008970FC">
      <w:pPr>
        <w:pStyle w:val="CorporatePlanmainbodytext"/>
        <w:rPr>
          <w:rFonts w:eastAsiaTheme="minorHAnsi"/>
        </w:rPr>
      </w:pPr>
      <w:r w:rsidRPr="008970FC">
        <w:rPr>
          <w:rFonts w:eastAsiaTheme="minorHAnsi"/>
        </w:rPr>
        <w:t xml:space="preserve">Since the inception of the National Tax </w:t>
      </w:r>
      <w:r w:rsidR="004073FC" w:rsidRPr="008970FC">
        <w:rPr>
          <w:rFonts w:eastAsiaTheme="minorHAnsi"/>
        </w:rPr>
        <w:t>Equivalent</w:t>
      </w:r>
      <w:r w:rsidRPr="008970FC">
        <w:rPr>
          <w:rFonts w:eastAsiaTheme="minorHAnsi"/>
        </w:rPr>
        <w:t xml:space="preserve"> regime </w:t>
      </w:r>
      <w:r w:rsidR="004073FC" w:rsidRPr="008970FC">
        <w:rPr>
          <w:rFonts w:eastAsiaTheme="minorHAnsi"/>
        </w:rPr>
        <w:t>administered</w:t>
      </w:r>
      <w:r w:rsidRPr="008970FC">
        <w:rPr>
          <w:rFonts w:eastAsiaTheme="minorHAnsi"/>
        </w:rPr>
        <w:t xml:space="preserve"> by the Australian Tax Office, CHW has carried tax losses forward year on year. However, for the 2023-28 regulatory period we are expecting to enter a tax paying position in 2027</w:t>
      </w:r>
      <w:r>
        <w:rPr>
          <w:rFonts w:eastAsiaTheme="minorHAnsi"/>
        </w:rPr>
        <w:t>-</w:t>
      </w:r>
      <w:r w:rsidRPr="008970FC">
        <w:rPr>
          <w:rFonts w:eastAsiaTheme="minorHAnsi"/>
        </w:rPr>
        <w:t>28.</w:t>
      </w:r>
    </w:p>
    <w:p w14:paraId="4F70ABD3" w14:textId="77777777" w:rsidR="000855E8" w:rsidRDefault="008970FC" w:rsidP="00604B8C">
      <w:pPr>
        <w:pStyle w:val="CorporatePlanmainbodytext"/>
        <w:rPr>
          <w:rFonts w:eastAsiaTheme="minorHAnsi"/>
        </w:rPr>
      </w:pPr>
      <w:r w:rsidRPr="008970FC">
        <w:rPr>
          <w:rFonts w:eastAsiaTheme="minorHAnsi"/>
        </w:rPr>
        <w:t xml:space="preserve">This result is based on our current forecast and assumes tax depreciation is at 1.2 times of accounting depreciation and also takes into the account the proposed increase in capital expenditure over </w:t>
      </w:r>
      <w:r>
        <w:rPr>
          <w:rFonts w:eastAsiaTheme="minorHAnsi"/>
        </w:rPr>
        <w:t xml:space="preserve">the </w:t>
      </w:r>
      <w:r w:rsidRPr="008970FC">
        <w:rPr>
          <w:rFonts w:eastAsiaTheme="minorHAnsi"/>
        </w:rPr>
        <w:t>regulatory period.</w:t>
      </w:r>
    </w:p>
    <w:p w14:paraId="307C9851" w14:textId="77777777" w:rsidR="008970FC" w:rsidRDefault="008970FC" w:rsidP="00604B8C">
      <w:pPr>
        <w:pStyle w:val="CorporatePlanmainbodytext"/>
        <w:rPr>
          <w:rFonts w:eastAsiaTheme="minorHAnsi"/>
        </w:rPr>
      </w:pPr>
    </w:p>
    <w:p w14:paraId="36EC2D06" w14:textId="77777777" w:rsidR="00EF38D0" w:rsidRPr="000855E8" w:rsidRDefault="00EF38D0" w:rsidP="00604B8C">
      <w:pPr>
        <w:pStyle w:val="CorporatePlanmainbodytext"/>
        <w:rPr>
          <w:rFonts w:eastAsiaTheme="minorHAnsi"/>
          <w:b/>
          <w:sz w:val="20"/>
        </w:rPr>
      </w:pPr>
    </w:p>
    <w:p w14:paraId="1D88119A" w14:textId="77777777" w:rsidR="000855E8" w:rsidRPr="00124016" w:rsidRDefault="000855E8" w:rsidP="00604B8C">
      <w:pPr>
        <w:pStyle w:val="CorporatePlanmainbodytext"/>
        <w:rPr>
          <w:rFonts w:eastAsiaTheme="minorHAnsi"/>
        </w:rPr>
      </w:pPr>
    </w:p>
    <w:p w14:paraId="0818134C" w14:textId="77777777" w:rsidR="00124016" w:rsidRPr="00124016" w:rsidRDefault="00124016" w:rsidP="00124016">
      <w:pPr>
        <w:spacing w:after="120"/>
        <w:jc w:val="both"/>
        <w:rPr>
          <w:rFonts w:eastAsiaTheme="minorHAnsi"/>
          <w:sz w:val="22"/>
        </w:rPr>
      </w:pPr>
    </w:p>
    <w:p w14:paraId="1EA8EFA0" w14:textId="77777777" w:rsidR="00124016" w:rsidRPr="00124016" w:rsidRDefault="00124016" w:rsidP="00780113">
      <w:pPr>
        <w:pStyle w:val="Heading1"/>
        <w:rPr>
          <w:rFonts w:eastAsiaTheme="minorHAnsi"/>
        </w:rPr>
      </w:pPr>
      <w:bookmarkStart w:id="71" w:name="_Toc115430867"/>
      <w:r w:rsidRPr="00124016">
        <w:rPr>
          <w:rFonts w:eastAsiaTheme="minorHAnsi"/>
        </w:rPr>
        <w:t>Form o</w:t>
      </w:r>
      <w:r w:rsidR="0059319A">
        <w:rPr>
          <w:rFonts w:eastAsiaTheme="minorHAnsi"/>
        </w:rPr>
        <w:t>f</w:t>
      </w:r>
      <w:r w:rsidRPr="00124016">
        <w:rPr>
          <w:rFonts w:eastAsiaTheme="minorHAnsi"/>
        </w:rPr>
        <w:t xml:space="preserve"> Price Control/Adjusting Prices</w:t>
      </w:r>
      <w:bookmarkEnd w:id="71"/>
    </w:p>
    <w:p w14:paraId="51FD9CA0" w14:textId="77777777" w:rsidR="00124016" w:rsidRPr="00124016" w:rsidRDefault="00A13AA5" w:rsidP="00124016">
      <w:pPr>
        <w:spacing w:after="120"/>
        <w:jc w:val="both"/>
        <w:rPr>
          <w:rFonts w:eastAsiaTheme="minorHAnsi"/>
          <w:b/>
          <w:bCs/>
          <w:sz w:val="22"/>
        </w:rPr>
      </w:pPr>
      <w:r w:rsidRPr="00A13AA5">
        <w:rPr>
          <w:rFonts w:eastAsiaTheme="minorHAnsi" w:cstheme="majorBidi"/>
          <w:b/>
          <w:noProof/>
          <w:color w:val="0070C0"/>
          <w:sz w:val="22"/>
          <w:szCs w:val="24"/>
        </w:rPr>
        <mc:AlternateContent>
          <mc:Choice Requires="wps">
            <w:drawing>
              <wp:anchor distT="45720" distB="45720" distL="114300" distR="114300" simplePos="0" relativeHeight="251751424" behindDoc="0" locked="0" layoutInCell="1" allowOverlap="1" wp14:anchorId="0A132C36" wp14:editId="1C93D362">
                <wp:simplePos x="0" y="0"/>
                <wp:positionH relativeFrom="margin">
                  <wp:posOffset>12065</wp:posOffset>
                </wp:positionH>
                <wp:positionV relativeFrom="paragraph">
                  <wp:posOffset>79375</wp:posOffset>
                </wp:positionV>
                <wp:extent cx="5718810" cy="1404620"/>
                <wp:effectExtent l="0" t="0" r="15240" b="2032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404620"/>
                        </a:xfrm>
                        <a:prstGeom prst="rect">
                          <a:avLst/>
                        </a:prstGeom>
                        <a:solidFill>
                          <a:srgbClr val="FFFFFF"/>
                        </a:solidFill>
                        <a:ln w="9525">
                          <a:solidFill>
                            <a:srgbClr val="000000"/>
                          </a:solidFill>
                          <a:miter lim="800000"/>
                          <a:headEnd/>
                          <a:tailEnd/>
                        </a:ln>
                      </wps:spPr>
                      <wps:txbx>
                        <w:txbxContent>
                          <w:p w14:paraId="3D737678" w14:textId="77777777"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194BE3A" w14:textId="77777777" w:rsidR="007405EF" w:rsidRPr="00A13AA5" w:rsidRDefault="007405EF" w:rsidP="00E70D67">
                            <w:pPr>
                              <w:pStyle w:val="CorporatePlanmainbodytext"/>
                              <w:numPr>
                                <w:ilvl w:val="0"/>
                                <w:numId w:val="42"/>
                              </w:numPr>
                            </w:pPr>
                            <w:r w:rsidRPr="00A13AA5">
                              <w:t>Tariff Basket form of price control to be continued</w:t>
                            </w:r>
                          </w:p>
                          <w:p w14:paraId="12526860" w14:textId="77777777" w:rsidR="007405EF" w:rsidRPr="00A13AA5" w:rsidRDefault="007405EF" w:rsidP="00E70D67">
                            <w:pPr>
                              <w:pStyle w:val="CorporatePlanmainbodytext"/>
                              <w:numPr>
                                <w:ilvl w:val="0"/>
                                <w:numId w:val="42"/>
                              </w:numPr>
                            </w:pPr>
                            <w:r w:rsidRPr="00A13AA5">
                              <w:t>Cost of debt adjustment mechanism to continue from current period</w:t>
                            </w:r>
                          </w:p>
                          <w:p w14:paraId="4DAD91F7" w14:textId="5C895F0A" w:rsidR="007405EF" w:rsidRDefault="007405EF" w:rsidP="00A13AA5">
                            <w:pPr>
                              <w:pStyle w:val="CorporatePlanmainbodytext"/>
                              <w:numPr>
                                <w:ilvl w:val="0"/>
                                <w:numId w:val="42"/>
                              </w:numPr>
                            </w:pPr>
                            <w:r w:rsidRPr="00A13AA5">
                              <w:t>Pass through mechanism proposed to manage volatility and uncertainty in energy markets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132C36" id="_x0000_s1062" type="#_x0000_t202" style="position:absolute;left:0;text-align:left;margin-left:.95pt;margin-top:6.25pt;width:450.3pt;height:110.6pt;z-index:2517514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">
                <v:textbox style="mso-fit-shape-to-text:t">
                  <w:txbxContent>
                    <w:p w14:paraId="3D737678" w14:textId="77777777"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194BE3A" w14:textId="77777777" w:rsidR="007405EF" w:rsidRPr="00A13AA5" w:rsidRDefault="007405EF" w:rsidP="00E70D67">
                      <w:pPr>
                        <w:pStyle w:val="CorporatePlanmainbodytext"/>
                        <w:numPr>
                          <w:ilvl w:val="0"/>
                          <w:numId w:val="42"/>
                        </w:numPr>
                      </w:pPr>
                      <w:r w:rsidRPr="00A13AA5">
                        <w:t>Tariff Basket form of price control to be continued</w:t>
                      </w:r>
                    </w:p>
                    <w:p w14:paraId="12526860" w14:textId="77777777" w:rsidR="007405EF" w:rsidRPr="00A13AA5" w:rsidRDefault="007405EF" w:rsidP="00E70D67">
                      <w:pPr>
                        <w:pStyle w:val="CorporatePlanmainbodytext"/>
                        <w:numPr>
                          <w:ilvl w:val="0"/>
                          <w:numId w:val="42"/>
                        </w:numPr>
                      </w:pPr>
                      <w:r w:rsidRPr="00A13AA5">
                        <w:t>Cost of debt adjustment mechanism to continue from current period</w:t>
                      </w:r>
                    </w:p>
                    <w:p w14:paraId="4DAD91F7" w14:textId="5C895F0A" w:rsidR="007405EF" w:rsidRDefault="007405EF" w:rsidP="00A13AA5">
                      <w:pPr>
                        <w:pStyle w:val="CorporatePlanmainbodytext"/>
                        <w:numPr>
                          <w:ilvl w:val="0"/>
                          <w:numId w:val="42"/>
                        </w:numPr>
                      </w:pPr>
                      <w:r w:rsidRPr="00A13AA5">
                        <w:t>Pass through mechanism proposed to manage volatility and uncertainty in energy markets</w:t>
                      </w:r>
                    </w:p>
                  </w:txbxContent>
                </v:textbox>
                <w10:wrap type="square" anchorx="margin"/>
              </v:shape>
            </w:pict>
          </mc:Fallback>
        </mc:AlternateContent>
      </w:r>
    </w:p>
    <w:p w14:paraId="096E7541" w14:textId="77777777" w:rsidR="00124016" w:rsidRPr="00EF38D0" w:rsidRDefault="00124016" w:rsidP="001F4550">
      <w:pPr>
        <w:pStyle w:val="Heading2"/>
        <w:rPr>
          <w:rFonts w:eastAsiaTheme="minorHAnsi"/>
        </w:rPr>
      </w:pPr>
      <w:bookmarkStart w:id="72" w:name="_Toc115430868"/>
      <w:r w:rsidRPr="00EF38D0">
        <w:rPr>
          <w:rFonts w:eastAsiaTheme="minorHAnsi"/>
        </w:rPr>
        <w:t xml:space="preserve">Form of </w:t>
      </w:r>
      <w:r w:rsidR="00631D8A">
        <w:rPr>
          <w:rFonts w:eastAsiaTheme="minorHAnsi"/>
        </w:rPr>
        <w:t>p</w:t>
      </w:r>
      <w:r w:rsidRPr="00EF38D0">
        <w:rPr>
          <w:rFonts w:eastAsiaTheme="minorHAnsi"/>
        </w:rPr>
        <w:t xml:space="preserve">rice </w:t>
      </w:r>
      <w:r w:rsidR="00631D8A">
        <w:rPr>
          <w:rFonts w:eastAsiaTheme="minorHAnsi"/>
        </w:rPr>
        <w:t>c</w:t>
      </w:r>
      <w:r w:rsidRPr="00EF38D0">
        <w:rPr>
          <w:rFonts w:eastAsiaTheme="minorHAnsi"/>
        </w:rPr>
        <w:t>ontrol</w:t>
      </w:r>
      <w:bookmarkEnd w:id="72"/>
    </w:p>
    <w:p w14:paraId="6D94EAE5" w14:textId="0A488B27" w:rsidR="00124016" w:rsidRPr="00124016" w:rsidRDefault="00124016" w:rsidP="00A13AA5">
      <w:pPr>
        <w:pStyle w:val="CorporatePlanmainbodytext"/>
        <w:rPr>
          <w:rFonts w:eastAsiaTheme="minorHAnsi"/>
        </w:rPr>
      </w:pPr>
      <w:r w:rsidRPr="00124016">
        <w:rPr>
          <w:rFonts w:eastAsiaTheme="minorHAnsi"/>
        </w:rPr>
        <w:t>CHW had adopted an individual price form of price control for the current regulatory period. In April 2021</w:t>
      </w:r>
      <w:r w:rsidR="00E747F5">
        <w:rPr>
          <w:rFonts w:eastAsiaTheme="minorHAnsi"/>
        </w:rPr>
        <w:t>,</w:t>
      </w:r>
      <w:r w:rsidRPr="00124016">
        <w:rPr>
          <w:rFonts w:eastAsiaTheme="minorHAnsi"/>
        </w:rPr>
        <w:t xml:space="preserve"> CHW </w:t>
      </w:r>
      <w:r w:rsidR="00774671" w:rsidRPr="00124016">
        <w:rPr>
          <w:rFonts w:eastAsiaTheme="minorHAnsi"/>
        </w:rPr>
        <w:t>applied</w:t>
      </w:r>
      <w:r w:rsidRPr="00124016">
        <w:rPr>
          <w:rFonts w:eastAsiaTheme="minorHAnsi"/>
        </w:rPr>
        <w:t xml:space="preserve"> to the ESC to apply a tariff basket form of price control to better manage the impacts of the cost of debt adjustment in line with customer preference for a rebalancing of fixed water and wastewater tariffs. The tariff basket has served CHW well and we propose to maintain this form of price control for the next </w:t>
      </w:r>
      <w:r w:rsidR="00BB6A9A">
        <w:rPr>
          <w:rFonts w:eastAsiaTheme="minorHAnsi"/>
        </w:rPr>
        <w:t>5</w:t>
      </w:r>
      <w:r w:rsidRPr="00124016">
        <w:rPr>
          <w:rFonts w:eastAsiaTheme="minorHAnsi"/>
        </w:rPr>
        <w:t xml:space="preserve">-year period. </w:t>
      </w:r>
    </w:p>
    <w:p w14:paraId="05043A72" w14:textId="77777777" w:rsidR="00124016" w:rsidRPr="00124016" w:rsidRDefault="00124016" w:rsidP="00A13AA5">
      <w:pPr>
        <w:pStyle w:val="CorporatePlanmainbodytext"/>
        <w:rPr>
          <w:rFonts w:eastAsiaTheme="minorHAnsi"/>
        </w:rPr>
      </w:pPr>
      <w:r w:rsidRPr="00124016">
        <w:rPr>
          <w:rFonts w:eastAsiaTheme="minorHAnsi"/>
        </w:rPr>
        <w:t>The following tariffs will be subject to the tariff basket consistent with the current approach:</w:t>
      </w:r>
    </w:p>
    <w:p w14:paraId="0E42E695" w14:textId="77777777" w:rsidR="00124016" w:rsidRDefault="00124016" w:rsidP="00E70D67">
      <w:pPr>
        <w:pStyle w:val="CorporatePlanmainbodytext"/>
        <w:numPr>
          <w:ilvl w:val="0"/>
          <w:numId w:val="43"/>
        </w:numPr>
        <w:rPr>
          <w:rFonts w:eastAsiaTheme="minorHAnsi"/>
        </w:rPr>
      </w:pPr>
      <w:r w:rsidRPr="00124016">
        <w:rPr>
          <w:rFonts w:eastAsiaTheme="minorHAnsi"/>
        </w:rPr>
        <w:t xml:space="preserve">Residential / Non-residential / Concessional Sewerage Tariff </w:t>
      </w:r>
    </w:p>
    <w:p w14:paraId="37949A53" w14:textId="77777777" w:rsidR="001F4550" w:rsidRPr="00124016" w:rsidRDefault="001F4550" w:rsidP="001F4550">
      <w:pPr>
        <w:pStyle w:val="CorporatePlanmainbodytext"/>
        <w:rPr>
          <w:rFonts w:eastAsiaTheme="minorHAnsi"/>
        </w:rPr>
      </w:pPr>
    </w:p>
    <w:p w14:paraId="5AF144D5" w14:textId="77777777" w:rsidR="00124016" w:rsidRPr="00EF38D0" w:rsidRDefault="00124016" w:rsidP="001F4550">
      <w:pPr>
        <w:pStyle w:val="Heading2"/>
        <w:rPr>
          <w:rFonts w:eastAsiaTheme="minorHAnsi"/>
        </w:rPr>
      </w:pPr>
      <w:bookmarkStart w:id="73" w:name="_Toc115430869"/>
      <w:r w:rsidRPr="00EF38D0">
        <w:rPr>
          <w:rFonts w:eastAsiaTheme="minorHAnsi"/>
        </w:rPr>
        <w:t xml:space="preserve">Adjusting </w:t>
      </w:r>
      <w:r w:rsidR="00E747F5">
        <w:rPr>
          <w:rFonts w:eastAsiaTheme="minorHAnsi"/>
        </w:rPr>
        <w:t>p</w:t>
      </w:r>
      <w:r w:rsidRPr="00EF38D0">
        <w:rPr>
          <w:rFonts w:eastAsiaTheme="minorHAnsi"/>
        </w:rPr>
        <w:t>rices</w:t>
      </w:r>
      <w:bookmarkEnd w:id="73"/>
    </w:p>
    <w:p w14:paraId="74EA81AF" w14:textId="77777777" w:rsidR="00124016" w:rsidRPr="00124016" w:rsidRDefault="00124016" w:rsidP="00A13AA5">
      <w:pPr>
        <w:pStyle w:val="CorporatePlanmainbodytext"/>
        <w:rPr>
          <w:rFonts w:eastAsiaTheme="minorHAnsi"/>
        </w:rPr>
      </w:pPr>
      <w:r w:rsidRPr="00124016">
        <w:rPr>
          <w:rFonts w:eastAsiaTheme="minorHAnsi"/>
        </w:rPr>
        <w:t>CHW proposes to maintain the annual cost of debt adjustment mechanism consistent with the current period as outlined in CHW’s 2018 pric</w:t>
      </w:r>
      <w:r w:rsidR="00E747F5">
        <w:rPr>
          <w:rFonts w:eastAsiaTheme="minorHAnsi"/>
        </w:rPr>
        <w:t>e</w:t>
      </w:r>
      <w:r w:rsidRPr="00124016">
        <w:rPr>
          <w:rFonts w:eastAsiaTheme="minorHAnsi"/>
        </w:rPr>
        <w:t xml:space="preserve"> determination.</w:t>
      </w:r>
    </w:p>
    <w:p w14:paraId="637DFC66" w14:textId="77777777" w:rsidR="00124016" w:rsidRPr="00124016" w:rsidRDefault="00124016" w:rsidP="00A13AA5">
      <w:pPr>
        <w:pStyle w:val="CorporatePlanmainbodytext"/>
        <w:rPr>
          <w:rFonts w:eastAsiaTheme="minorHAnsi"/>
        </w:rPr>
      </w:pPr>
      <w:r w:rsidRPr="00124016">
        <w:rPr>
          <w:rFonts w:eastAsiaTheme="minorHAnsi"/>
        </w:rPr>
        <w:t>CHW proposes to introduce a pass-through mechanism to deal with the volatility and uncertainty present in energy market. Forward costs are extremely difficult to forecast given the range of factors impacting prices at both an international and domestic level including:</w:t>
      </w:r>
    </w:p>
    <w:p w14:paraId="7348CF8F" w14:textId="77777777" w:rsidR="00124016" w:rsidRPr="00124016" w:rsidRDefault="00E747F5" w:rsidP="00E70D67">
      <w:pPr>
        <w:pStyle w:val="CorporatePlanmainbodytext"/>
        <w:numPr>
          <w:ilvl w:val="0"/>
          <w:numId w:val="43"/>
        </w:numPr>
        <w:rPr>
          <w:rFonts w:eastAsiaTheme="minorHAnsi"/>
        </w:rPr>
      </w:pPr>
      <w:r>
        <w:rPr>
          <w:rFonts w:eastAsiaTheme="minorHAnsi"/>
        </w:rPr>
        <w:t>g</w:t>
      </w:r>
      <w:r w:rsidR="00124016" w:rsidRPr="00124016">
        <w:rPr>
          <w:rFonts w:eastAsiaTheme="minorHAnsi"/>
        </w:rPr>
        <w:t>eopolitical impacts on global supply chains</w:t>
      </w:r>
    </w:p>
    <w:p w14:paraId="4B4FA07A" w14:textId="77777777" w:rsidR="00124016" w:rsidRPr="00124016" w:rsidRDefault="00E747F5" w:rsidP="00E70D67">
      <w:pPr>
        <w:pStyle w:val="CorporatePlanmainbodytext"/>
        <w:numPr>
          <w:ilvl w:val="0"/>
          <w:numId w:val="43"/>
        </w:numPr>
        <w:rPr>
          <w:rFonts w:eastAsiaTheme="minorHAnsi"/>
        </w:rPr>
      </w:pPr>
      <w:r>
        <w:rPr>
          <w:rFonts w:eastAsiaTheme="minorHAnsi"/>
        </w:rPr>
        <w:t>d</w:t>
      </w:r>
      <w:r w:rsidR="00124016" w:rsidRPr="00124016">
        <w:rPr>
          <w:rFonts w:eastAsiaTheme="minorHAnsi"/>
        </w:rPr>
        <w:t>omestic policy developments</w:t>
      </w:r>
    </w:p>
    <w:p w14:paraId="48CC4827" w14:textId="77777777" w:rsidR="00124016" w:rsidRPr="00124016" w:rsidRDefault="00E747F5" w:rsidP="00E70D67">
      <w:pPr>
        <w:pStyle w:val="CorporatePlanmainbodytext"/>
        <w:numPr>
          <w:ilvl w:val="0"/>
          <w:numId w:val="43"/>
        </w:numPr>
        <w:rPr>
          <w:rFonts w:eastAsiaTheme="minorHAnsi"/>
        </w:rPr>
      </w:pPr>
      <w:r>
        <w:rPr>
          <w:rFonts w:eastAsiaTheme="minorHAnsi"/>
        </w:rPr>
        <w:t>d</w:t>
      </w:r>
      <w:r w:rsidR="00124016" w:rsidRPr="00124016">
        <w:rPr>
          <w:rFonts w:eastAsiaTheme="minorHAnsi"/>
        </w:rPr>
        <w:t>omestic supply chain challenges</w:t>
      </w:r>
    </w:p>
    <w:p w14:paraId="5FF8E638" w14:textId="77777777" w:rsidR="00124016" w:rsidRPr="00124016" w:rsidRDefault="00124016" w:rsidP="00A13AA5">
      <w:pPr>
        <w:pStyle w:val="CorporatePlanmainbodytext"/>
        <w:rPr>
          <w:rFonts w:eastAsiaTheme="minorHAnsi"/>
        </w:rPr>
      </w:pPr>
      <w:r w:rsidRPr="00124016">
        <w:rPr>
          <w:rFonts w:eastAsiaTheme="minorHAnsi"/>
        </w:rPr>
        <w:t>CHW has adopted the</w:t>
      </w:r>
      <w:r w:rsidR="00CE2550">
        <w:rPr>
          <w:rFonts w:eastAsiaTheme="minorHAnsi"/>
        </w:rPr>
        <w:t xml:space="preserve"> </w:t>
      </w:r>
      <w:proofErr w:type="spellStart"/>
      <w:r w:rsidR="00CE2550">
        <w:rPr>
          <w:rFonts w:eastAsiaTheme="minorHAnsi"/>
        </w:rPr>
        <w:t>VicWater</w:t>
      </w:r>
      <w:proofErr w:type="spellEnd"/>
      <w:r w:rsidRPr="00124016">
        <w:rPr>
          <w:rFonts w:eastAsiaTheme="minorHAnsi"/>
        </w:rPr>
        <w:t xml:space="preserve"> industry forecast provided by </w:t>
      </w:r>
      <w:r w:rsidR="00CE2550">
        <w:rPr>
          <w:rFonts w:eastAsiaTheme="minorHAnsi"/>
        </w:rPr>
        <w:t xml:space="preserve">independent expert consultants </w:t>
      </w:r>
      <w:r w:rsidRPr="00124016">
        <w:rPr>
          <w:rFonts w:eastAsiaTheme="minorHAnsi"/>
        </w:rPr>
        <w:t>Schneider</w:t>
      </w:r>
      <w:r w:rsidR="001F4550">
        <w:rPr>
          <w:rFonts w:eastAsiaTheme="minorHAnsi"/>
        </w:rPr>
        <w:t xml:space="preserve"> </w:t>
      </w:r>
      <w:r w:rsidR="00CE2550">
        <w:rPr>
          <w:rFonts w:eastAsiaTheme="minorHAnsi"/>
        </w:rPr>
        <w:t xml:space="preserve">Electrical Australia, </w:t>
      </w:r>
      <w:r w:rsidRPr="00124016">
        <w:rPr>
          <w:rFonts w:eastAsiaTheme="minorHAnsi"/>
        </w:rPr>
        <w:t>however given the uncertainty noted above we believe the implementation of a pass-through mechanism will protect CHW from materially higher costs than forecast.</w:t>
      </w:r>
    </w:p>
    <w:p w14:paraId="6AA4DB51" w14:textId="77777777" w:rsidR="00124016" w:rsidRPr="00124016" w:rsidRDefault="00DE28F9" w:rsidP="00780113">
      <w:pPr>
        <w:pStyle w:val="Heading1"/>
        <w:rPr>
          <w:rFonts w:eastAsiaTheme="minorHAnsi"/>
        </w:rPr>
      </w:pPr>
      <w:bookmarkStart w:id="74" w:name="_Toc115430870"/>
      <w:r w:rsidRPr="00A13AA5">
        <w:rPr>
          <w:rFonts w:eastAsiaTheme="minorHAnsi" w:cstheme="majorBidi"/>
          <w:b/>
          <w:noProof/>
          <w:color w:val="0070C0"/>
          <w:sz w:val="22"/>
          <w:szCs w:val="24"/>
        </w:rPr>
        <mc:AlternateContent>
          <mc:Choice Requires="wps">
            <w:drawing>
              <wp:anchor distT="45720" distB="45720" distL="114300" distR="114300" simplePos="0" relativeHeight="251753472" behindDoc="0" locked="0" layoutInCell="1" allowOverlap="1" wp14:anchorId="6E21202E" wp14:editId="07DC6CCA">
                <wp:simplePos x="0" y="0"/>
                <wp:positionH relativeFrom="margin">
                  <wp:posOffset>35919</wp:posOffset>
                </wp:positionH>
                <wp:positionV relativeFrom="paragraph">
                  <wp:posOffset>431303</wp:posOffset>
                </wp:positionV>
                <wp:extent cx="5718810" cy="1404620"/>
                <wp:effectExtent l="0" t="0" r="15240" b="2032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404620"/>
                        </a:xfrm>
                        <a:prstGeom prst="rect">
                          <a:avLst/>
                        </a:prstGeom>
                        <a:solidFill>
                          <a:srgbClr val="FFFFFF"/>
                        </a:solidFill>
                        <a:ln w="9525">
                          <a:solidFill>
                            <a:srgbClr val="000000"/>
                          </a:solidFill>
                          <a:miter lim="800000"/>
                          <a:headEnd/>
                          <a:tailEnd/>
                        </a:ln>
                      </wps:spPr>
                      <wps:txbx>
                        <w:txbxContent>
                          <w:p w14:paraId="35C3394B" w14:textId="77777777"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D79D454" w14:textId="77777777" w:rsidR="007405EF" w:rsidRPr="00A13AA5" w:rsidRDefault="007405EF" w:rsidP="00E70D67">
                            <w:pPr>
                              <w:pStyle w:val="CorporatePlanmainbodytext"/>
                              <w:numPr>
                                <w:ilvl w:val="0"/>
                                <w:numId w:val="44"/>
                              </w:numPr>
                            </w:pPr>
                            <w:r w:rsidRPr="00A13AA5">
                              <w:t xml:space="preserve">Tariff structures to be maintained over next </w:t>
                            </w:r>
                            <w:r>
                              <w:t>5</w:t>
                            </w:r>
                            <w:r w:rsidRPr="00A13AA5">
                              <w:t>-year period</w:t>
                            </w:r>
                          </w:p>
                          <w:p w14:paraId="7ACD881E" w14:textId="052002DE" w:rsidR="007405EF" w:rsidRPr="00863495" w:rsidRDefault="007405EF" w:rsidP="00E70D67">
                            <w:pPr>
                              <w:pStyle w:val="CorporatePlanmainbodytext"/>
                              <w:numPr>
                                <w:ilvl w:val="0"/>
                                <w:numId w:val="44"/>
                              </w:numPr>
                            </w:pPr>
                            <w:r>
                              <w:t>Zero % price increase in year 1, followed by 1.0% price increase in years 2 to 5 (excluding CPI)</w:t>
                            </w:r>
                          </w:p>
                          <w:p w14:paraId="39EBDE56" w14:textId="77777777" w:rsidR="007405EF" w:rsidRDefault="007405EF" w:rsidP="00E70D67">
                            <w:pPr>
                              <w:pStyle w:val="CorporatePlanmainbodytext"/>
                              <w:numPr>
                                <w:ilvl w:val="0"/>
                                <w:numId w:val="44"/>
                              </w:numPr>
                            </w:pPr>
                            <w:r w:rsidRPr="00A13AA5">
                              <w:t>Trade-waste principles reviewed</w:t>
                            </w:r>
                            <w:r>
                              <w:t xml:space="preserve"> with no proposed price changes</w:t>
                            </w:r>
                          </w:p>
                          <w:p w14:paraId="28BD5166" w14:textId="77777777" w:rsidR="007405EF" w:rsidRDefault="007405EF" w:rsidP="00E70D67">
                            <w:pPr>
                              <w:pStyle w:val="CorporatePlanmainbodytext"/>
                              <w:numPr>
                                <w:ilvl w:val="0"/>
                                <w:numId w:val="44"/>
                              </w:numPr>
                            </w:pPr>
                            <w:r>
                              <w:t>Major review of New Customer Contributions with a new price schedule proposed</w:t>
                            </w:r>
                          </w:p>
                          <w:p w14:paraId="516F3B2A" w14:textId="4C141E0F" w:rsidR="007405EF" w:rsidRDefault="007405EF" w:rsidP="00A13AA5">
                            <w:pPr>
                              <w:pStyle w:val="CorporatePlanmainbodytext"/>
                              <w:numPr>
                                <w:ilvl w:val="0"/>
                                <w:numId w:val="44"/>
                              </w:numPr>
                            </w:pPr>
                            <w:r w:rsidRPr="00FA5901">
                              <w:t>Desktop analysis of miscellaneous tariffs identified CHW within regional benchmarks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21202E" id="_x0000_s1063" type="#_x0000_t202" style="position:absolute;left:0;text-align:left;margin-left:2.85pt;margin-top:33.95pt;width:450.3pt;height:110.6pt;z-index:251753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">
                <v:textbox style="mso-fit-shape-to-text:t">
                  <w:txbxContent>
                    <w:p w14:paraId="35C3394B" w14:textId="77777777"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D79D454" w14:textId="77777777" w:rsidR="007405EF" w:rsidRPr="00A13AA5" w:rsidRDefault="007405EF" w:rsidP="00E70D67">
                      <w:pPr>
                        <w:pStyle w:val="CorporatePlanmainbodytext"/>
                        <w:numPr>
                          <w:ilvl w:val="0"/>
                          <w:numId w:val="44"/>
                        </w:numPr>
                      </w:pPr>
                      <w:r w:rsidRPr="00A13AA5">
                        <w:t xml:space="preserve">Tariff structures to be maintained over next </w:t>
                      </w:r>
                      <w:r>
                        <w:t>5</w:t>
                      </w:r>
                      <w:r w:rsidRPr="00A13AA5">
                        <w:t>-year period</w:t>
                      </w:r>
                    </w:p>
                    <w:p w14:paraId="7ACD881E" w14:textId="052002DE" w:rsidR="007405EF" w:rsidRPr="00863495" w:rsidRDefault="007405EF" w:rsidP="00E70D67">
                      <w:pPr>
                        <w:pStyle w:val="CorporatePlanmainbodytext"/>
                        <w:numPr>
                          <w:ilvl w:val="0"/>
                          <w:numId w:val="44"/>
                        </w:numPr>
                      </w:pPr>
                      <w:r>
                        <w:t>Zero % price increase in year 1, followed by 1.0% price increase in years 2 to 5 (excluding CPI)</w:t>
                      </w:r>
                    </w:p>
                    <w:p w14:paraId="39EBDE56" w14:textId="77777777" w:rsidR="007405EF" w:rsidRDefault="007405EF" w:rsidP="00E70D67">
                      <w:pPr>
                        <w:pStyle w:val="CorporatePlanmainbodytext"/>
                        <w:numPr>
                          <w:ilvl w:val="0"/>
                          <w:numId w:val="44"/>
                        </w:numPr>
                      </w:pPr>
                      <w:r w:rsidRPr="00A13AA5">
                        <w:t>Trade-waste principles reviewed</w:t>
                      </w:r>
                      <w:r>
                        <w:t xml:space="preserve"> with no proposed price changes</w:t>
                      </w:r>
                    </w:p>
                    <w:p w14:paraId="28BD5166" w14:textId="77777777" w:rsidR="007405EF" w:rsidRDefault="007405EF" w:rsidP="00E70D67">
                      <w:pPr>
                        <w:pStyle w:val="CorporatePlanmainbodytext"/>
                        <w:numPr>
                          <w:ilvl w:val="0"/>
                          <w:numId w:val="44"/>
                        </w:numPr>
                      </w:pPr>
                      <w:r>
                        <w:t>Major review of New Customer Contributions with a new price schedule proposed</w:t>
                      </w:r>
                    </w:p>
                    <w:p w14:paraId="516F3B2A" w14:textId="4C141E0F" w:rsidR="007405EF" w:rsidRDefault="007405EF" w:rsidP="00A13AA5">
                      <w:pPr>
                        <w:pStyle w:val="CorporatePlanmainbodytext"/>
                        <w:numPr>
                          <w:ilvl w:val="0"/>
                          <w:numId w:val="44"/>
                        </w:numPr>
                      </w:pPr>
                      <w:r w:rsidRPr="00FA5901">
                        <w:t>Desktop analysis of miscellaneous tariffs identified CHW within regional benchmarks</w:t>
                      </w:r>
                    </w:p>
                  </w:txbxContent>
                </v:textbox>
                <w10:wrap type="square" anchorx="margin"/>
              </v:shape>
            </w:pict>
          </mc:Fallback>
        </mc:AlternateContent>
      </w:r>
      <w:r w:rsidR="00124016" w:rsidRPr="00124016">
        <w:rPr>
          <w:rFonts w:eastAsiaTheme="minorHAnsi"/>
        </w:rPr>
        <w:t>Prices and Tariff Structure</w:t>
      </w:r>
      <w:bookmarkEnd w:id="74"/>
    </w:p>
    <w:p w14:paraId="517E9E9F" w14:textId="77777777" w:rsidR="00863495" w:rsidRDefault="00863495" w:rsidP="00124016">
      <w:pPr>
        <w:spacing w:after="120"/>
        <w:jc w:val="both"/>
        <w:rPr>
          <w:rFonts w:eastAsiaTheme="minorHAnsi"/>
          <w:sz w:val="22"/>
        </w:rPr>
      </w:pPr>
    </w:p>
    <w:p w14:paraId="01981EB2" w14:textId="77777777" w:rsidR="007E7003" w:rsidRDefault="007E7003" w:rsidP="007E7003">
      <w:pPr>
        <w:pStyle w:val="Heading2"/>
        <w:rPr>
          <w:rFonts w:eastAsiaTheme="minorHAnsi"/>
        </w:rPr>
      </w:pPr>
      <w:bookmarkStart w:id="75" w:name="_Toc115430871"/>
      <w:r>
        <w:rPr>
          <w:rFonts w:eastAsiaTheme="minorHAnsi"/>
        </w:rPr>
        <w:t>Introduction</w:t>
      </w:r>
      <w:bookmarkEnd w:id="75"/>
      <w:r>
        <w:rPr>
          <w:rFonts w:eastAsiaTheme="minorHAnsi"/>
        </w:rPr>
        <w:t xml:space="preserve"> </w:t>
      </w:r>
    </w:p>
    <w:p w14:paraId="43DE397A" w14:textId="77777777" w:rsidR="00863495" w:rsidRDefault="00863495" w:rsidP="00863495">
      <w:pPr>
        <w:pStyle w:val="CorporatePlanmainbodytext"/>
      </w:pPr>
      <w:r w:rsidRPr="00863495">
        <w:rPr>
          <w:rFonts w:eastAsiaTheme="minorHAnsi"/>
        </w:rPr>
        <w:t>After reviewing our current tariff structures, we propose no change for the 2023</w:t>
      </w:r>
      <w:r>
        <w:rPr>
          <w:rFonts w:eastAsiaTheme="minorHAnsi"/>
        </w:rPr>
        <w:t>-</w:t>
      </w:r>
      <w:r w:rsidRPr="00863495">
        <w:rPr>
          <w:rFonts w:eastAsiaTheme="minorHAnsi"/>
        </w:rPr>
        <w:t>28 regulatory period.</w:t>
      </w:r>
      <w:r w:rsidRPr="00863495">
        <w:t xml:space="preserve"> </w:t>
      </w:r>
    </w:p>
    <w:p w14:paraId="3F4FDA9C" w14:textId="1C409337" w:rsidR="008C57BD" w:rsidRDefault="008C57BD" w:rsidP="00863495">
      <w:pPr>
        <w:pStyle w:val="CorporatePlanmainbodytext"/>
        <w:rPr>
          <w:rFonts w:eastAsiaTheme="minorHAnsi"/>
        </w:rPr>
      </w:pPr>
      <w:r>
        <w:rPr>
          <w:rFonts w:eastAsiaTheme="minorHAnsi"/>
        </w:rPr>
        <w:t xml:space="preserve">In summary, our prices applied uniformly across all service districts and are consistent with the Water Industry </w:t>
      </w:r>
      <w:r w:rsidR="004073FC">
        <w:rPr>
          <w:rFonts w:eastAsiaTheme="minorHAnsi"/>
        </w:rPr>
        <w:t>Regulatory</w:t>
      </w:r>
      <w:r>
        <w:rPr>
          <w:rFonts w:eastAsiaTheme="minorHAnsi"/>
        </w:rPr>
        <w:t xml:space="preserve"> Order (WIRO).</w:t>
      </w:r>
      <w:r w:rsidR="007E7003">
        <w:rPr>
          <w:rFonts w:eastAsiaTheme="minorHAnsi"/>
        </w:rPr>
        <w:t xml:space="preserve"> </w:t>
      </w:r>
      <w:r>
        <w:rPr>
          <w:rFonts w:eastAsiaTheme="minorHAnsi"/>
        </w:rPr>
        <w:t xml:space="preserve">‘Postage stamp’ </w:t>
      </w:r>
      <w:r w:rsidR="00F84ED0">
        <w:rPr>
          <w:rFonts w:eastAsiaTheme="minorHAnsi"/>
        </w:rPr>
        <w:t xml:space="preserve">pricing </w:t>
      </w:r>
      <w:r>
        <w:rPr>
          <w:rFonts w:eastAsiaTheme="minorHAnsi"/>
        </w:rPr>
        <w:t>supports the principle of ‘same service – same price’ and is easy for customers to understand and for CHW to administer.</w:t>
      </w:r>
    </w:p>
    <w:p w14:paraId="75825714" w14:textId="72EC6355" w:rsidR="00B358FE" w:rsidRDefault="00B358FE" w:rsidP="00863495">
      <w:pPr>
        <w:pStyle w:val="CorporatePlanmainbodytext"/>
        <w:rPr>
          <w:rFonts w:eastAsiaTheme="minorHAnsi"/>
        </w:rPr>
      </w:pPr>
      <w:r>
        <w:rPr>
          <w:rFonts w:eastAsiaTheme="minorHAnsi"/>
        </w:rPr>
        <w:t xml:space="preserve">The following price increases will apply uniformly across all </w:t>
      </w:r>
      <w:r w:rsidR="00F84ED0">
        <w:rPr>
          <w:rFonts w:eastAsiaTheme="minorHAnsi"/>
        </w:rPr>
        <w:t>systems</w:t>
      </w:r>
      <w:r w:rsidR="0001396B">
        <w:rPr>
          <w:rFonts w:eastAsiaTheme="minorHAnsi"/>
        </w:rPr>
        <w:t xml:space="preserve"> in the following sections</w:t>
      </w:r>
      <w:r>
        <w:rPr>
          <w:rFonts w:eastAsiaTheme="minorHAnsi"/>
        </w:rPr>
        <w:t>:</w:t>
      </w:r>
    </w:p>
    <w:p w14:paraId="356B2A00" w14:textId="77777777" w:rsidR="00D130BE" w:rsidRDefault="00D130BE" w:rsidP="00863495">
      <w:pPr>
        <w:pStyle w:val="CorporatePlanmainbodytext"/>
        <w:rPr>
          <w:rFonts w:eastAsiaTheme="minorHAnsi"/>
        </w:rPr>
      </w:pPr>
      <w:r w:rsidRPr="000855E8">
        <w:rPr>
          <w:rFonts w:eastAsiaTheme="minorHAnsi"/>
          <w:sz w:val="20"/>
        </w:rPr>
        <w:t>Table 1</w:t>
      </w:r>
      <w:r w:rsidR="001A1098">
        <w:rPr>
          <w:rFonts w:eastAsiaTheme="minorHAnsi"/>
          <w:sz w:val="20"/>
        </w:rPr>
        <w:t>9</w:t>
      </w:r>
      <w:r>
        <w:rPr>
          <w:rFonts w:eastAsiaTheme="minorHAnsi"/>
          <w:sz w:val="20"/>
        </w:rPr>
        <w:t>.</w:t>
      </w:r>
      <w:r w:rsidR="001A1098">
        <w:rPr>
          <w:rFonts w:eastAsiaTheme="minorHAnsi"/>
          <w:sz w:val="20"/>
        </w:rPr>
        <w:t>1</w:t>
      </w:r>
      <w:r w:rsidRPr="000855E8">
        <w:rPr>
          <w:rFonts w:eastAsiaTheme="minorHAnsi"/>
          <w:sz w:val="20"/>
        </w:rPr>
        <w:tab/>
      </w:r>
      <w:r>
        <w:rPr>
          <w:rFonts w:eastAsiaTheme="minorHAnsi"/>
          <w:b/>
          <w:sz w:val="20"/>
        </w:rPr>
        <w:t>Proposed price increases (%)</w:t>
      </w:r>
      <w:r w:rsidR="00BB6A9A">
        <w:rPr>
          <w:rFonts w:eastAsiaTheme="minorHAnsi"/>
          <w:b/>
          <w:sz w:val="20"/>
        </w:rPr>
        <w:t xml:space="preserve"> – excluding CPI</w:t>
      </w:r>
    </w:p>
    <w:tbl>
      <w:tblPr>
        <w:tblStyle w:val="TableGrid8"/>
        <w:tblpPr w:leftFromText="180" w:rightFromText="180" w:vertAnchor="text" w:horzAnchor="margin" w:tblpY="-42"/>
        <w:tblW w:w="9067" w:type="dxa"/>
        <w:tblLook w:val="04A0" w:firstRow="1" w:lastRow="0" w:firstColumn="1" w:lastColumn="0" w:noHBand="0" w:noVBand="1"/>
      </w:tblPr>
      <w:tblGrid>
        <w:gridCol w:w="2268"/>
        <w:gridCol w:w="1359"/>
        <w:gridCol w:w="1360"/>
        <w:gridCol w:w="1360"/>
        <w:gridCol w:w="1360"/>
        <w:gridCol w:w="1360"/>
      </w:tblGrid>
      <w:tr w:rsidR="00D130BE" w:rsidRPr="005A7445" w14:paraId="2D2E800B" w14:textId="77777777" w:rsidTr="00D130BE">
        <w:trPr>
          <w:cnfStyle w:val="100000000000" w:firstRow="1" w:lastRow="0" w:firstColumn="0" w:lastColumn="0" w:oddVBand="0" w:evenVBand="0" w:oddHBand="0" w:evenHBand="0" w:firstRowFirstColumn="0" w:firstRowLastColumn="0" w:lastRowFirstColumn="0" w:lastRowLastColumn="0"/>
        </w:trPr>
        <w:tc>
          <w:tcPr>
            <w:tcW w:w="2268" w:type="dxa"/>
          </w:tcPr>
          <w:p w14:paraId="6B37182A" w14:textId="77777777" w:rsidR="00D130BE" w:rsidRPr="005A7445" w:rsidRDefault="00D130BE" w:rsidP="00D130BE">
            <w:pPr>
              <w:pStyle w:val="CorporatePlanmainbodytext"/>
              <w:spacing w:before="0" w:after="0" w:line="276" w:lineRule="auto"/>
              <w:rPr>
                <w:sz w:val="20"/>
                <w:szCs w:val="20"/>
              </w:rPr>
            </w:pPr>
          </w:p>
        </w:tc>
        <w:tc>
          <w:tcPr>
            <w:tcW w:w="1359" w:type="dxa"/>
          </w:tcPr>
          <w:p w14:paraId="3BA6FF1D" w14:textId="77777777" w:rsidR="00D130BE" w:rsidRPr="00F619B5" w:rsidRDefault="00D130BE" w:rsidP="00D130BE">
            <w:pPr>
              <w:pStyle w:val="CorporatePlanmainbodytext"/>
              <w:spacing w:before="0" w:after="0" w:line="276" w:lineRule="auto"/>
              <w:jc w:val="center"/>
              <w:rPr>
                <w:sz w:val="20"/>
                <w:szCs w:val="20"/>
              </w:rPr>
            </w:pPr>
            <w:r w:rsidRPr="00F619B5">
              <w:rPr>
                <w:sz w:val="20"/>
              </w:rPr>
              <w:t>2023-24</w:t>
            </w:r>
          </w:p>
        </w:tc>
        <w:tc>
          <w:tcPr>
            <w:tcW w:w="1360" w:type="dxa"/>
          </w:tcPr>
          <w:p w14:paraId="1095DF1E" w14:textId="77777777" w:rsidR="00D130BE" w:rsidRPr="00F619B5" w:rsidRDefault="00D130BE" w:rsidP="00D130BE">
            <w:pPr>
              <w:pStyle w:val="CorporatePlanmainbodytext"/>
              <w:spacing w:before="0" w:after="0" w:line="276" w:lineRule="auto"/>
              <w:jc w:val="center"/>
              <w:rPr>
                <w:sz w:val="20"/>
                <w:szCs w:val="20"/>
              </w:rPr>
            </w:pPr>
            <w:r w:rsidRPr="00F619B5">
              <w:rPr>
                <w:sz w:val="20"/>
              </w:rPr>
              <w:t>2024-25</w:t>
            </w:r>
          </w:p>
        </w:tc>
        <w:tc>
          <w:tcPr>
            <w:tcW w:w="1360" w:type="dxa"/>
          </w:tcPr>
          <w:p w14:paraId="609D44BC" w14:textId="77777777" w:rsidR="00D130BE" w:rsidRPr="00F619B5" w:rsidRDefault="00D130BE" w:rsidP="00D130BE">
            <w:pPr>
              <w:pStyle w:val="CorporatePlanmainbodytext"/>
              <w:spacing w:before="0" w:after="0" w:line="276" w:lineRule="auto"/>
              <w:jc w:val="center"/>
              <w:rPr>
                <w:sz w:val="20"/>
                <w:szCs w:val="20"/>
              </w:rPr>
            </w:pPr>
            <w:r w:rsidRPr="00F619B5">
              <w:rPr>
                <w:sz w:val="20"/>
              </w:rPr>
              <w:t>2025-26</w:t>
            </w:r>
          </w:p>
        </w:tc>
        <w:tc>
          <w:tcPr>
            <w:tcW w:w="1360" w:type="dxa"/>
          </w:tcPr>
          <w:p w14:paraId="0C62BB0A" w14:textId="77777777" w:rsidR="00D130BE" w:rsidRPr="00F619B5" w:rsidRDefault="00D130BE" w:rsidP="00D130BE">
            <w:pPr>
              <w:pStyle w:val="CorporatePlanmainbodytext"/>
              <w:spacing w:before="0" w:after="0" w:line="276" w:lineRule="auto"/>
              <w:jc w:val="center"/>
              <w:rPr>
                <w:sz w:val="20"/>
                <w:szCs w:val="20"/>
              </w:rPr>
            </w:pPr>
            <w:r w:rsidRPr="00F619B5">
              <w:rPr>
                <w:sz w:val="20"/>
              </w:rPr>
              <w:t>2026-27</w:t>
            </w:r>
          </w:p>
        </w:tc>
        <w:tc>
          <w:tcPr>
            <w:tcW w:w="1360" w:type="dxa"/>
          </w:tcPr>
          <w:p w14:paraId="42AE20D6" w14:textId="77777777" w:rsidR="00D130BE" w:rsidRPr="00F619B5" w:rsidRDefault="00D130BE" w:rsidP="00D130BE">
            <w:pPr>
              <w:pStyle w:val="CorporatePlanmainbodytext"/>
              <w:spacing w:before="0" w:after="0" w:line="276" w:lineRule="auto"/>
              <w:jc w:val="center"/>
              <w:rPr>
                <w:sz w:val="20"/>
                <w:szCs w:val="20"/>
              </w:rPr>
            </w:pPr>
            <w:r w:rsidRPr="00F619B5">
              <w:rPr>
                <w:sz w:val="20"/>
              </w:rPr>
              <w:t>2027-28</w:t>
            </w:r>
          </w:p>
        </w:tc>
      </w:tr>
      <w:tr w:rsidR="00D130BE" w:rsidRPr="005A7445" w14:paraId="728A4CC8" w14:textId="77777777" w:rsidTr="00D130BE">
        <w:trPr>
          <w:cnfStyle w:val="000000100000" w:firstRow="0" w:lastRow="0" w:firstColumn="0" w:lastColumn="0" w:oddVBand="0" w:evenVBand="0" w:oddHBand="1" w:evenHBand="0" w:firstRowFirstColumn="0" w:firstRowLastColumn="0" w:lastRowFirstColumn="0" w:lastRowLastColumn="0"/>
        </w:trPr>
        <w:tc>
          <w:tcPr>
            <w:tcW w:w="2268" w:type="dxa"/>
            <w:vAlign w:val="center"/>
          </w:tcPr>
          <w:p w14:paraId="6BF2F8B7" w14:textId="77777777" w:rsidR="00D130BE" w:rsidRPr="005A7445" w:rsidRDefault="00D130BE" w:rsidP="00D130BE">
            <w:pPr>
              <w:pStyle w:val="CorporatePlanmainbodytext"/>
              <w:spacing w:before="0" w:after="0" w:line="276" w:lineRule="auto"/>
              <w:rPr>
                <w:sz w:val="20"/>
                <w:szCs w:val="20"/>
              </w:rPr>
            </w:pPr>
            <w:r>
              <w:rPr>
                <w:sz w:val="20"/>
                <w:szCs w:val="20"/>
              </w:rPr>
              <w:t>Price increase</w:t>
            </w:r>
          </w:p>
        </w:tc>
        <w:tc>
          <w:tcPr>
            <w:tcW w:w="1359" w:type="dxa"/>
          </w:tcPr>
          <w:p w14:paraId="633C72B3" w14:textId="77777777" w:rsidR="00D130BE" w:rsidRPr="00F619B5" w:rsidRDefault="00D130BE" w:rsidP="00D130BE">
            <w:pPr>
              <w:pStyle w:val="CorporatePlanmainbodytext"/>
              <w:spacing w:before="0" w:after="0" w:line="276" w:lineRule="auto"/>
              <w:jc w:val="center"/>
              <w:rPr>
                <w:sz w:val="20"/>
                <w:szCs w:val="20"/>
              </w:rPr>
            </w:pPr>
            <w:r w:rsidRPr="00F619B5">
              <w:rPr>
                <w:sz w:val="20"/>
              </w:rPr>
              <w:t xml:space="preserve"> </w:t>
            </w:r>
            <w:r>
              <w:rPr>
                <w:sz w:val="20"/>
              </w:rPr>
              <w:t>0</w:t>
            </w:r>
            <w:r w:rsidR="00356D50">
              <w:rPr>
                <w:sz w:val="20"/>
              </w:rPr>
              <w:t>.0</w:t>
            </w:r>
          </w:p>
        </w:tc>
        <w:tc>
          <w:tcPr>
            <w:tcW w:w="1360" w:type="dxa"/>
          </w:tcPr>
          <w:p w14:paraId="21091E5D" w14:textId="77777777" w:rsidR="00D130BE" w:rsidRPr="00F619B5" w:rsidRDefault="00D130BE" w:rsidP="00D130BE">
            <w:pPr>
              <w:pStyle w:val="CorporatePlanmainbodytext"/>
              <w:spacing w:before="0" w:after="0" w:line="276" w:lineRule="auto"/>
              <w:jc w:val="center"/>
              <w:rPr>
                <w:sz w:val="20"/>
                <w:szCs w:val="20"/>
              </w:rPr>
            </w:pPr>
            <w:r w:rsidRPr="00F619B5">
              <w:rPr>
                <w:sz w:val="20"/>
              </w:rPr>
              <w:t xml:space="preserve"> </w:t>
            </w:r>
            <w:r>
              <w:rPr>
                <w:sz w:val="20"/>
              </w:rPr>
              <w:t>1.0</w:t>
            </w:r>
            <w:r w:rsidRPr="00F619B5">
              <w:rPr>
                <w:sz w:val="20"/>
              </w:rPr>
              <w:t xml:space="preserve"> </w:t>
            </w:r>
          </w:p>
        </w:tc>
        <w:tc>
          <w:tcPr>
            <w:tcW w:w="1360" w:type="dxa"/>
          </w:tcPr>
          <w:p w14:paraId="75DE8762" w14:textId="77777777" w:rsidR="00D130BE" w:rsidRPr="00F619B5" w:rsidRDefault="00D130BE" w:rsidP="00D130BE">
            <w:pPr>
              <w:pStyle w:val="CorporatePlanmainbodytext"/>
              <w:spacing w:before="0" w:after="0" w:line="276" w:lineRule="auto"/>
              <w:jc w:val="center"/>
              <w:rPr>
                <w:sz w:val="20"/>
                <w:szCs w:val="20"/>
              </w:rPr>
            </w:pPr>
            <w:r w:rsidRPr="00F619B5">
              <w:rPr>
                <w:sz w:val="20"/>
              </w:rPr>
              <w:t xml:space="preserve"> </w:t>
            </w:r>
            <w:r>
              <w:rPr>
                <w:sz w:val="20"/>
              </w:rPr>
              <w:t>1.0</w:t>
            </w:r>
            <w:r w:rsidRPr="00F619B5">
              <w:rPr>
                <w:sz w:val="20"/>
              </w:rPr>
              <w:t xml:space="preserve"> </w:t>
            </w:r>
          </w:p>
        </w:tc>
        <w:tc>
          <w:tcPr>
            <w:tcW w:w="1360" w:type="dxa"/>
          </w:tcPr>
          <w:p w14:paraId="74FCC43E" w14:textId="77777777" w:rsidR="00D130BE" w:rsidRPr="00F619B5" w:rsidRDefault="00D130BE" w:rsidP="00D130BE">
            <w:pPr>
              <w:pStyle w:val="CorporatePlanmainbodytext"/>
              <w:spacing w:before="0" w:after="0" w:line="276" w:lineRule="auto"/>
              <w:jc w:val="center"/>
              <w:rPr>
                <w:sz w:val="20"/>
                <w:szCs w:val="20"/>
              </w:rPr>
            </w:pPr>
            <w:r w:rsidRPr="00F619B5">
              <w:rPr>
                <w:sz w:val="20"/>
              </w:rPr>
              <w:t xml:space="preserve"> </w:t>
            </w:r>
            <w:r>
              <w:rPr>
                <w:sz w:val="20"/>
              </w:rPr>
              <w:t>1.0</w:t>
            </w:r>
            <w:r w:rsidRPr="00F619B5">
              <w:rPr>
                <w:sz w:val="20"/>
              </w:rPr>
              <w:t xml:space="preserve"> </w:t>
            </w:r>
          </w:p>
        </w:tc>
        <w:tc>
          <w:tcPr>
            <w:tcW w:w="1360" w:type="dxa"/>
          </w:tcPr>
          <w:p w14:paraId="2001724A" w14:textId="77777777" w:rsidR="00D130BE" w:rsidRPr="00F619B5" w:rsidRDefault="00D130BE" w:rsidP="00D130BE">
            <w:pPr>
              <w:pStyle w:val="CorporatePlanmainbodytext"/>
              <w:spacing w:before="0" w:after="0" w:line="276" w:lineRule="auto"/>
              <w:jc w:val="center"/>
              <w:rPr>
                <w:sz w:val="20"/>
                <w:szCs w:val="20"/>
              </w:rPr>
            </w:pPr>
            <w:r w:rsidRPr="00F619B5">
              <w:rPr>
                <w:sz w:val="20"/>
              </w:rPr>
              <w:t xml:space="preserve"> </w:t>
            </w:r>
            <w:r>
              <w:rPr>
                <w:sz w:val="20"/>
              </w:rPr>
              <w:t>1.0</w:t>
            </w:r>
            <w:r w:rsidRPr="00F619B5">
              <w:rPr>
                <w:sz w:val="20"/>
              </w:rPr>
              <w:t xml:space="preserve"> </w:t>
            </w:r>
          </w:p>
        </w:tc>
      </w:tr>
    </w:tbl>
    <w:p w14:paraId="174E6D78" w14:textId="77777777" w:rsidR="0069126B" w:rsidRDefault="0069126B" w:rsidP="00863495">
      <w:pPr>
        <w:pStyle w:val="CorporatePlanmainbodytext"/>
        <w:rPr>
          <w:rFonts w:eastAsiaTheme="minorHAnsi"/>
        </w:rPr>
      </w:pPr>
      <w:r>
        <w:rPr>
          <w:rFonts w:eastAsiaTheme="minorHAnsi"/>
        </w:rPr>
        <w:t>The following sections describe each tariff type and proposed price.</w:t>
      </w:r>
      <w:r>
        <w:rPr>
          <w:rStyle w:val="FootnoteReference"/>
          <w:rFonts w:eastAsiaTheme="minorHAnsi"/>
        </w:rPr>
        <w:footnoteReference w:id="41"/>
      </w:r>
    </w:p>
    <w:p w14:paraId="36CA4380" w14:textId="77777777" w:rsidR="0069126B" w:rsidRDefault="0069126B" w:rsidP="00863495">
      <w:pPr>
        <w:pStyle w:val="CorporatePlanmainbodytext"/>
        <w:rPr>
          <w:rFonts w:eastAsiaTheme="minorHAnsi"/>
        </w:rPr>
      </w:pPr>
    </w:p>
    <w:p w14:paraId="088C541A" w14:textId="77777777" w:rsidR="008C57BD" w:rsidRDefault="008C57BD" w:rsidP="008C57BD">
      <w:pPr>
        <w:pStyle w:val="Heading2"/>
        <w:rPr>
          <w:rFonts w:eastAsiaTheme="minorHAnsi"/>
        </w:rPr>
      </w:pPr>
      <w:bookmarkStart w:id="76" w:name="_Toc115430872"/>
      <w:r>
        <w:rPr>
          <w:rFonts w:eastAsiaTheme="minorHAnsi"/>
        </w:rPr>
        <w:t>Water tariff</w:t>
      </w:r>
      <w:bookmarkEnd w:id="76"/>
    </w:p>
    <w:p w14:paraId="0A8331AE" w14:textId="77777777" w:rsidR="00B358FE" w:rsidRDefault="008C57BD" w:rsidP="008C57BD">
      <w:pPr>
        <w:pStyle w:val="CorporatePlanmainbodytext"/>
        <w:rPr>
          <w:rFonts w:eastAsiaTheme="minorHAnsi"/>
        </w:rPr>
      </w:pPr>
      <w:r>
        <w:rPr>
          <w:rFonts w:eastAsiaTheme="minorHAnsi"/>
        </w:rPr>
        <w:t>The retail water tariff consists of a fixed and variable charge which will be retained unchanged.</w:t>
      </w:r>
      <w:r w:rsidR="001F19B4">
        <w:rPr>
          <w:rFonts w:eastAsiaTheme="minorHAnsi"/>
        </w:rPr>
        <w:t xml:space="preserve">  </w:t>
      </w:r>
    </w:p>
    <w:p w14:paraId="66159795" w14:textId="4BA3FE5E" w:rsidR="00B358FE" w:rsidRDefault="00B358FE" w:rsidP="008C57BD">
      <w:pPr>
        <w:pStyle w:val="CorporatePlanmainbodytext"/>
        <w:rPr>
          <w:rFonts w:eastAsiaTheme="minorHAnsi"/>
        </w:rPr>
      </w:pPr>
      <w:r>
        <w:rPr>
          <w:rFonts w:eastAsiaTheme="minorHAnsi"/>
        </w:rPr>
        <w:t xml:space="preserve">A </w:t>
      </w:r>
      <w:r w:rsidR="00AB4DEC">
        <w:rPr>
          <w:rFonts w:eastAsiaTheme="minorHAnsi"/>
        </w:rPr>
        <w:t xml:space="preserve">substantial </w:t>
      </w:r>
      <w:r>
        <w:rPr>
          <w:rFonts w:eastAsiaTheme="minorHAnsi"/>
        </w:rPr>
        <w:t xml:space="preserve">discount </w:t>
      </w:r>
      <w:r w:rsidR="00AB4DEC">
        <w:rPr>
          <w:rFonts w:eastAsiaTheme="minorHAnsi"/>
        </w:rPr>
        <w:t xml:space="preserve">(approximately 50%) </w:t>
      </w:r>
      <w:r>
        <w:rPr>
          <w:rFonts w:eastAsiaTheme="minorHAnsi"/>
        </w:rPr>
        <w:t xml:space="preserve">for </w:t>
      </w:r>
      <w:r w:rsidR="007E7003">
        <w:rPr>
          <w:rFonts w:eastAsiaTheme="minorHAnsi"/>
        </w:rPr>
        <w:t xml:space="preserve">non-connected </w:t>
      </w:r>
      <w:r>
        <w:rPr>
          <w:rFonts w:eastAsiaTheme="minorHAnsi"/>
        </w:rPr>
        <w:t>properties is applied to the fixed service charges for water</w:t>
      </w:r>
      <w:r w:rsidR="007E7003">
        <w:rPr>
          <w:rFonts w:eastAsiaTheme="minorHAnsi"/>
        </w:rPr>
        <w:t xml:space="preserve"> services</w:t>
      </w:r>
      <w:r>
        <w:rPr>
          <w:rFonts w:eastAsiaTheme="minorHAnsi"/>
        </w:rPr>
        <w:t>.</w:t>
      </w:r>
    </w:p>
    <w:p w14:paraId="656511E2" w14:textId="6B3CA266" w:rsidR="00FA5901" w:rsidRDefault="008C57BD" w:rsidP="008C57BD">
      <w:pPr>
        <w:pStyle w:val="CorporatePlanmainbodytext"/>
        <w:rPr>
          <w:rFonts w:eastAsiaTheme="minorHAnsi"/>
        </w:rPr>
      </w:pPr>
      <w:r>
        <w:rPr>
          <w:rFonts w:eastAsiaTheme="minorHAnsi"/>
        </w:rPr>
        <w:t>The water volume fee is a</w:t>
      </w:r>
      <w:r w:rsidR="00B358FE">
        <w:rPr>
          <w:rFonts w:eastAsiaTheme="minorHAnsi"/>
        </w:rPr>
        <w:t xml:space="preserve"> 2-part</w:t>
      </w:r>
      <w:r>
        <w:rPr>
          <w:rFonts w:eastAsiaTheme="minorHAnsi"/>
        </w:rPr>
        <w:t xml:space="preserve"> inclining block tariff in order to encourage water conservation</w:t>
      </w:r>
      <w:r w:rsidR="001F19B4">
        <w:rPr>
          <w:rFonts w:eastAsiaTheme="minorHAnsi"/>
        </w:rPr>
        <w:t xml:space="preserve">. </w:t>
      </w:r>
      <w:r w:rsidR="00B358FE">
        <w:rPr>
          <w:rFonts w:eastAsiaTheme="minorHAnsi"/>
        </w:rPr>
        <w:t xml:space="preserve">The second block applies from 175 </w:t>
      </w:r>
      <w:proofErr w:type="spellStart"/>
      <w:r w:rsidR="00B358FE">
        <w:rPr>
          <w:rFonts w:eastAsiaTheme="minorHAnsi"/>
        </w:rPr>
        <w:t>kL</w:t>
      </w:r>
      <w:proofErr w:type="spellEnd"/>
      <w:r w:rsidR="00B358FE">
        <w:rPr>
          <w:rFonts w:eastAsiaTheme="minorHAnsi"/>
        </w:rPr>
        <w:t xml:space="preserve"> p.a. water use and is charged 20% </w:t>
      </w:r>
      <w:r w:rsidR="00E1680E">
        <w:rPr>
          <w:rFonts w:eastAsiaTheme="minorHAnsi"/>
        </w:rPr>
        <w:t>higher than the first block</w:t>
      </w:r>
      <w:r w:rsidR="000A498E">
        <w:rPr>
          <w:rFonts w:eastAsiaTheme="minorHAnsi"/>
        </w:rPr>
        <w:t xml:space="preserve"> for residential customers only. Non-residential customers are charged only the tariff of the first block</w:t>
      </w:r>
      <w:r w:rsidR="00B358FE">
        <w:rPr>
          <w:rFonts w:eastAsiaTheme="minorHAnsi"/>
        </w:rPr>
        <w:t xml:space="preserve">.  </w:t>
      </w:r>
    </w:p>
    <w:p w14:paraId="716BF460" w14:textId="102F1C84" w:rsidR="008C57BD" w:rsidRDefault="00B358FE" w:rsidP="008C57BD">
      <w:pPr>
        <w:pStyle w:val="CorporatePlanmainbodytext"/>
        <w:rPr>
          <w:rFonts w:eastAsiaTheme="minorHAnsi"/>
        </w:rPr>
      </w:pPr>
      <w:r>
        <w:rPr>
          <w:rFonts w:eastAsiaTheme="minorHAnsi"/>
        </w:rPr>
        <w:t xml:space="preserve">A </w:t>
      </w:r>
      <w:r w:rsidR="00AB4DEC">
        <w:rPr>
          <w:rFonts w:eastAsiaTheme="minorHAnsi"/>
        </w:rPr>
        <w:t xml:space="preserve">substantial </w:t>
      </w:r>
      <w:r>
        <w:rPr>
          <w:rFonts w:eastAsiaTheme="minorHAnsi"/>
        </w:rPr>
        <w:t xml:space="preserve">discount </w:t>
      </w:r>
      <w:r w:rsidR="00AB4DEC">
        <w:rPr>
          <w:rFonts w:eastAsiaTheme="minorHAnsi"/>
        </w:rPr>
        <w:t xml:space="preserve">(approximately 50%) </w:t>
      </w:r>
      <w:r>
        <w:rPr>
          <w:rFonts w:eastAsiaTheme="minorHAnsi"/>
        </w:rPr>
        <w:t xml:space="preserve">to the water volume fee is charged for </w:t>
      </w:r>
      <w:r w:rsidR="00EF2455">
        <w:rPr>
          <w:rFonts w:eastAsiaTheme="minorHAnsi"/>
        </w:rPr>
        <w:t xml:space="preserve">customers of </w:t>
      </w:r>
      <w:r>
        <w:rPr>
          <w:rFonts w:eastAsiaTheme="minorHAnsi"/>
        </w:rPr>
        <w:t>the regulated supply systems (i.e. non-potable water supply) of Amphitheatre, Raglan and Redbank in recognition of the lower grade of water quality supplied.</w:t>
      </w:r>
    </w:p>
    <w:p w14:paraId="558AE895" w14:textId="77777777" w:rsidR="001A1098" w:rsidRDefault="001A1098" w:rsidP="001A1098">
      <w:pPr>
        <w:pStyle w:val="CorporatePlanmainbodytext"/>
        <w:ind w:left="113" w:hanging="113"/>
        <w:rPr>
          <w:rFonts w:eastAsiaTheme="minorHAnsi"/>
        </w:rPr>
      </w:pPr>
      <w:r>
        <w:rPr>
          <w:rFonts w:eastAsiaTheme="minorHAnsi"/>
        </w:rPr>
        <w:t xml:space="preserve">A detailed breakdown of the water tariff fees is provided in </w:t>
      </w:r>
      <w:r w:rsidR="004F044B">
        <w:rPr>
          <w:rFonts w:eastAsiaTheme="minorHAnsi"/>
        </w:rPr>
        <w:t>the tables</w:t>
      </w:r>
      <w:r>
        <w:rPr>
          <w:rFonts w:eastAsiaTheme="minorHAnsi"/>
        </w:rPr>
        <w:t xml:space="preserve"> below.</w:t>
      </w:r>
    </w:p>
    <w:p w14:paraId="4D097093" w14:textId="3AE90920" w:rsidR="00DE28F9" w:rsidRPr="00022858" w:rsidRDefault="00022858" w:rsidP="00022858">
      <w:pPr>
        <w:pStyle w:val="CorporatePlanmainbodytext"/>
        <w:rPr>
          <w:rFonts w:eastAsiaTheme="minorHAnsi"/>
          <w:sz w:val="20"/>
        </w:rPr>
      </w:pPr>
      <w:r w:rsidRPr="00022858">
        <w:rPr>
          <w:rFonts w:eastAsiaTheme="minorHAnsi"/>
          <w:sz w:val="20"/>
        </w:rPr>
        <w:t>Table 19.2</w:t>
      </w:r>
      <w:r w:rsidRPr="00022858">
        <w:rPr>
          <w:rFonts w:eastAsiaTheme="minorHAnsi"/>
          <w:sz w:val="20"/>
        </w:rPr>
        <w:tab/>
      </w:r>
      <w:r w:rsidR="00FA5901" w:rsidRPr="00FA5901">
        <w:rPr>
          <w:rFonts w:eastAsiaTheme="minorHAnsi"/>
          <w:b/>
          <w:sz w:val="20"/>
        </w:rPr>
        <w:t xml:space="preserve">Residential </w:t>
      </w:r>
      <w:r w:rsidR="0013087A">
        <w:rPr>
          <w:rFonts w:eastAsiaTheme="minorHAnsi"/>
          <w:b/>
          <w:sz w:val="20"/>
        </w:rPr>
        <w:t>W</w:t>
      </w:r>
      <w:r w:rsidRPr="0013087A">
        <w:rPr>
          <w:rFonts w:eastAsiaTheme="minorHAnsi"/>
          <w:b/>
          <w:sz w:val="20"/>
        </w:rPr>
        <w:t xml:space="preserve">ater </w:t>
      </w:r>
      <w:r w:rsidR="00FA5901">
        <w:rPr>
          <w:rFonts w:eastAsiaTheme="minorHAnsi"/>
          <w:b/>
          <w:sz w:val="20"/>
        </w:rPr>
        <w:t>T</w:t>
      </w:r>
      <w:r w:rsidRPr="0013087A">
        <w:rPr>
          <w:rFonts w:eastAsiaTheme="minorHAnsi"/>
          <w:b/>
          <w:sz w:val="20"/>
        </w:rPr>
        <w:t>ariff</w:t>
      </w:r>
      <w:r>
        <w:rPr>
          <w:rFonts w:eastAsiaTheme="minorHAnsi"/>
          <w:sz w:val="20"/>
        </w:rPr>
        <w:t xml:space="preserve"> </w:t>
      </w:r>
      <w:r w:rsidR="00D61368">
        <w:rPr>
          <w:rFonts w:eastAsiaTheme="minorHAnsi"/>
          <w:b/>
          <w:sz w:val="20"/>
        </w:rPr>
        <w:t xml:space="preserve"> </w:t>
      </w:r>
      <w:r w:rsidR="00A06968" w:rsidRPr="00A06968">
        <w:rPr>
          <w:rFonts w:eastAsiaTheme="minorHAnsi"/>
          <w:sz w:val="20"/>
        </w:rPr>
        <w:t>($ 2023)</w:t>
      </w:r>
    </w:p>
    <w:tbl>
      <w:tblPr>
        <w:tblStyle w:val="TableGrid8"/>
        <w:tblW w:w="0" w:type="auto"/>
        <w:tblLook w:val="04A0" w:firstRow="1" w:lastRow="0" w:firstColumn="1" w:lastColumn="0" w:noHBand="0" w:noVBand="1"/>
      </w:tblPr>
      <w:tblGrid>
        <w:gridCol w:w="3544"/>
        <w:gridCol w:w="1101"/>
        <w:gridCol w:w="1101"/>
        <w:gridCol w:w="1101"/>
        <w:gridCol w:w="1101"/>
        <w:gridCol w:w="1101"/>
      </w:tblGrid>
      <w:tr w:rsidR="001A1098" w14:paraId="35597787" w14:textId="77777777" w:rsidTr="0013087A">
        <w:trPr>
          <w:cnfStyle w:val="100000000000" w:firstRow="1" w:lastRow="0" w:firstColumn="0" w:lastColumn="0" w:oddVBand="0" w:evenVBand="0" w:oddHBand="0" w:evenHBand="0" w:firstRowFirstColumn="0" w:firstRowLastColumn="0" w:lastRowFirstColumn="0" w:lastRowLastColumn="0"/>
        </w:trPr>
        <w:tc>
          <w:tcPr>
            <w:tcW w:w="3544" w:type="dxa"/>
          </w:tcPr>
          <w:p w14:paraId="7E308613" w14:textId="77777777" w:rsidR="001A1098" w:rsidRDefault="001A1098" w:rsidP="00AC19AD">
            <w:pPr>
              <w:pStyle w:val="Body"/>
              <w:spacing w:before="0" w:after="0" w:line="276" w:lineRule="auto"/>
              <w:rPr>
                <w:rFonts w:eastAsiaTheme="minorHAnsi"/>
              </w:rPr>
            </w:pPr>
            <w:r>
              <w:rPr>
                <w:rFonts w:eastAsiaTheme="minorHAnsi"/>
              </w:rPr>
              <w:t>Tariff</w:t>
            </w:r>
            <w:r w:rsidR="0069126B">
              <w:rPr>
                <w:rFonts w:eastAsiaTheme="minorHAnsi"/>
              </w:rPr>
              <w:t xml:space="preserve"> and price component</w:t>
            </w:r>
          </w:p>
        </w:tc>
        <w:tc>
          <w:tcPr>
            <w:tcW w:w="1101" w:type="dxa"/>
            <w:vAlign w:val="center"/>
          </w:tcPr>
          <w:p w14:paraId="26947C77" w14:textId="77777777" w:rsidR="0069126B" w:rsidRDefault="001A1098" w:rsidP="0069126B">
            <w:pPr>
              <w:pStyle w:val="Body"/>
              <w:spacing w:before="0" w:after="0" w:line="276" w:lineRule="auto"/>
              <w:jc w:val="center"/>
              <w:rPr>
                <w:rFonts w:eastAsiaTheme="minorHAnsi"/>
              </w:rPr>
            </w:pPr>
            <w:r w:rsidRPr="00781BDA">
              <w:t>2023-24</w:t>
            </w:r>
          </w:p>
        </w:tc>
        <w:tc>
          <w:tcPr>
            <w:tcW w:w="1101" w:type="dxa"/>
            <w:vAlign w:val="center"/>
          </w:tcPr>
          <w:p w14:paraId="2977BAEC" w14:textId="77777777" w:rsidR="0069126B" w:rsidRDefault="001A1098" w:rsidP="0069126B">
            <w:pPr>
              <w:pStyle w:val="Body"/>
              <w:spacing w:before="0" w:after="0" w:line="276" w:lineRule="auto"/>
              <w:jc w:val="center"/>
              <w:rPr>
                <w:rFonts w:eastAsiaTheme="minorHAnsi"/>
              </w:rPr>
            </w:pPr>
            <w:r w:rsidRPr="00781BDA">
              <w:t>2024-25</w:t>
            </w:r>
          </w:p>
        </w:tc>
        <w:tc>
          <w:tcPr>
            <w:tcW w:w="1101" w:type="dxa"/>
            <w:vAlign w:val="center"/>
          </w:tcPr>
          <w:p w14:paraId="714AB378" w14:textId="77777777" w:rsidR="001A1098" w:rsidRDefault="001A1098" w:rsidP="00AC19AD">
            <w:pPr>
              <w:pStyle w:val="Body"/>
              <w:spacing w:before="0" w:after="0" w:line="276" w:lineRule="auto"/>
              <w:jc w:val="center"/>
              <w:rPr>
                <w:rFonts w:eastAsiaTheme="minorHAnsi"/>
              </w:rPr>
            </w:pPr>
            <w:r w:rsidRPr="00781BDA">
              <w:t>2025-26</w:t>
            </w:r>
          </w:p>
        </w:tc>
        <w:tc>
          <w:tcPr>
            <w:tcW w:w="1101" w:type="dxa"/>
            <w:vAlign w:val="center"/>
          </w:tcPr>
          <w:p w14:paraId="59D3E439" w14:textId="77777777" w:rsidR="001A1098" w:rsidRDefault="001A1098" w:rsidP="00AC19AD">
            <w:pPr>
              <w:pStyle w:val="Body"/>
              <w:spacing w:before="0" w:after="0" w:line="276" w:lineRule="auto"/>
              <w:jc w:val="center"/>
              <w:rPr>
                <w:rFonts w:eastAsiaTheme="minorHAnsi"/>
              </w:rPr>
            </w:pPr>
            <w:r w:rsidRPr="00781BDA">
              <w:t>2026-27</w:t>
            </w:r>
          </w:p>
        </w:tc>
        <w:tc>
          <w:tcPr>
            <w:tcW w:w="1101" w:type="dxa"/>
            <w:vAlign w:val="center"/>
          </w:tcPr>
          <w:p w14:paraId="30E7529F" w14:textId="77777777" w:rsidR="0069126B" w:rsidRPr="00781BDA" w:rsidRDefault="001A1098" w:rsidP="0069126B">
            <w:pPr>
              <w:pStyle w:val="Body"/>
              <w:spacing w:before="0" w:after="0" w:line="276" w:lineRule="auto"/>
              <w:jc w:val="center"/>
            </w:pPr>
            <w:r>
              <w:t>2027-28</w:t>
            </w:r>
          </w:p>
        </w:tc>
      </w:tr>
      <w:tr w:rsidR="00022858" w14:paraId="021FD61F" w14:textId="77777777" w:rsidTr="00AC19AD">
        <w:trPr>
          <w:cnfStyle w:val="000000100000" w:firstRow="0" w:lastRow="0" w:firstColumn="0" w:lastColumn="0" w:oddVBand="0" w:evenVBand="0" w:oddHBand="1" w:evenHBand="0" w:firstRowFirstColumn="0" w:firstRowLastColumn="0" w:lastRowFirstColumn="0" w:lastRowLastColumn="0"/>
          <w:trHeight w:val="366"/>
        </w:trPr>
        <w:tc>
          <w:tcPr>
            <w:tcW w:w="3544" w:type="dxa"/>
            <w:vAlign w:val="center"/>
          </w:tcPr>
          <w:p w14:paraId="444B40BF"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Service charge (per annum)</w:t>
            </w:r>
          </w:p>
        </w:tc>
        <w:tc>
          <w:tcPr>
            <w:tcW w:w="1101" w:type="dxa"/>
            <w:vAlign w:val="center"/>
          </w:tcPr>
          <w:p w14:paraId="15FFBCE6" w14:textId="77777777" w:rsidR="00022858" w:rsidRDefault="00022858" w:rsidP="00AC19AD">
            <w:pPr>
              <w:pStyle w:val="Body"/>
              <w:spacing w:before="0" w:after="0" w:line="276" w:lineRule="auto"/>
              <w:jc w:val="center"/>
              <w:rPr>
                <w:rFonts w:eastAsiaTheme="minorHAnsi"/>
              </w:rPr>
            </w:pPr>
            <w:r w:rsidRPr="00A275FC">
              <w:t>218.76</w:t>
            </w:r>
          </w:p>
        </w:tc>
        <w:tc>
          <w:tcPr>
            <w:tcW w:w="1101" w:type="dxa"/>
            <w:vAlign w:val="center"/>
          </w:tcPr>
          <w:p w14:paraId="0EFE9169" w14:textId="77777777" w:rsidR="00022858" w:rsidRDefault="00022858" w:rsidP="00AC19AD">
            <w:pPr>
              <w:pStyle w:val="Body"/>
              <w:spacing w:before="0" w:after="0" w:line="276" w:lineRule="auto"/>
              <w:jc w:val="center"/>
              <w:rPr>
                <w:rFonts w:eastAsiaTheme="minorHAnsi"/>
              </w:rPr>
            </w:pPr>
            <w:r w:rsidRPr="00A275FC">
              <w:t>220.95</w:t>
            </w:r>
          </w:p>
        </w:tc>
        <w:tc>
          <w:tcPr>
            <w:tcW w:w="1101" w:type="dxa"/>
            <w:vAlign w:val="center"/>
          </w:tcPr>
          <w:p w14:paraId="571D120E" w14:textId="77777777" w:rsidR="00022858" w:rsidRDefault="00022858" w:rsidP="00AC19AD">
            <w:pPr>
              <w:pStyle w:val="Body"/>
              <w:spacing w:before="0" w:after="0" w:line="276" w:lineRule="auto"/>
              <w:jc w:val="center"/>
              <w:rPr>
                <w:rFonts w:eastAsiaTheme="minorHAnsi"/>
              </w:rPr>
            </w:pPr>
            <w:r w:rsidRPr="00A275FC">
              <w:t>223.16</w:t>
            </w:r>
          </w:p>
        </w:tc>
        <w:tc>
          <w:tcPr>
            <w:tcW w:w="1101" w:type="dxa"/>
            <w:vAlign w:val="center"/>
          </w:tcPr>
          <w:p w14:paraId="114A83AC" w14:textId="77777777" w:rsidR="00022858" w:rsidRDefault="00022858" w:rsidP="00AC19AD">
            <w:pPr>
              <w:pStyle w:val="Body"/>
              <w:spacing w:before="0" w:after="0" w:line="276" w:lineRule="auto"/>
              <w:jc w:val="center"/>
              <w:rPr>
                <w:rFonts w:eastAsiaTheme="minorHAnsi"/>
              </w:rPr>
            </w:pPr>
            <w:r w:rsidRPr="00A275FC">
              <w:t>225.39</w:t>
            </w:r>
          </w:p>
        </w:tc>
        <w:tc>
          <w:tcPr>
            <w:tcW w:w="1101" w:type="dxa"/>
            <w:vAlign w:val="center"/>
          </w:tcPr>
          <w:p w14:paraId="72AA1621" w14:textId="77777777" w:rsidR="00022858" w:rsidRDefault="00022858" w:rsidP="00AC19AD">
            <w:pPr>
              <w:pStyle w:val="Body"/>
              <w:spacing w:before="0" w:after="0" w:line="276" w:lineRule="auto"/>
              <w:jc w:val="center"/>
              <w:rPr>
                <w:rFonts w:eastAsiaTheme="minorHAnsi"/>
              </w:rPr>
            </w:pPr>
            <w:r w:rsidRPr="00A275FC">
              <w:t>227.64</w:t>
            </w:r>
          </w:p>
        </w:tc>
      </w:tr>
      <w:tr w:rsidR="00022858" w14:paraId="37DBB55D" w14:textId="77777777" w:rsidTr="00AC19AD">
        <w:trPr>
          <w:cnfStyle w:val="000000010000" w:firstRow="0" w:lastRow="0" w:firstColumn="0" w:lastColumn="0" w:oddVBand="0" w:evenVBand="0" w:oddHBand="0" w:evenHBand="1" w:firstRowFirstColumn="0" w:firstRowLastColumn="0" w:lastRowFirstColumn="0" w:lastRowLastColumn="0"/>
          <w:trHeight w:val="373"/>
        </w:trPr>
        <w:tc>
          <w:tcPr>
            <w:tcW w:w="3544" w:type="dxa"/>
            <w:vAlign w:val="center"/>
          </w:tcPr>
          <w:p w14:paraId="1A66068E" w14:textId="05E8C1EE" w:rsidR="00022858" w:rsidRPr="0013087A" w:rsidRDefault="00022858" w:rsidP="00AC19AD">
            <w:pPr>
              <w:pStyle w:val="Body"/>
              <w:spacing w:before="0" w:after="0" w:line="276" w:lineRule="auto"/>
              <w:rPr>
                <w:rFonts w:eastAsiaTheme="minorHAnsi" w:cs="Arial"/>
              </w:rPr>
            </w:pPr>
            <w:r w:rsidRPr="0013087A">
              <w:rPr>
                <w:rFonts w:eastAsiaTheme="minorHAnsi" w:cs="Arial"/>
              </w:rPr>
              <w:t>Service charge –</w:t>
            </w:r>
            <w:r w:rsidR="00B23B5D">
              <w:rPr>
                <w:rFonts w:eastAsiaTheme="minorHAnsi" w:cs="Arial"/>
              </w:rPr>
              <w:t xml:space="preserve"> </w:t>
            </w:r>
            <w:r w:rsidR="007E7003">
              <w:rPr>
                <w:rFonts w:eastAsiaTheme="minorHAnsi" w:cs="Arial"/>
              </w:rPr>
              <w:t>non-connected</w:t>
            </w:r>
            <w:r w:rsidR="00AB4DEC">
              <w:rPr>
                <w:rFonts w:eastAsiaTheme="minorHAnsi" w:cs="Arial"/>
              </w:rPr>
              <w:t>/vacant land</w:t>
            </w:r>
            <w:r w:rsidR="000A498E">
              <w:rPr>
                <w:rFonts w:eastAsiaTheme="minorHAnsi" w:cs="Arial"/>
              </w:rPr>
              <w:t xml:space="preserve"> </w:t>
            </w:r>
            <w:r w:rsidRPr="0013087A">
              <w:rPr>
                <w:rFonts w:eastAsiaTheme="minorHAnsi" w:cs="Arial"/>
              </w:rPr>
              <w:t>(per annum)</w:t>
            </w:r>
          </w:p>
        </w:tc>
        <w:tc>
          <w:tcPr>
            <w:tcW w:w="1101" w:type="dxa"/>
            <w:vAlign w:val="center"/>
          </w:tcPr>
          <w:p w14:paraId="57163E45" w14:textId="77777777" w:rsidR="00022858" w:rsidRDefault="00022858" w:rsidP="00AC19AD">
            <w:pPr>
              <w:pStyle w:val="Body"/>
              <w:spacing w:before="0" w:after="0" w:line="276" w:lineRule="auto"/>
              <w:jc w:val="center"/>
              <w:rPr>
                <w:rFonts w:eastAsiaTheme="minorHAnsi"/>
              </w:rPr>
            </w:pPr>
            <w:r w:rsidRPr="00A275FC">
              <w:t>109.76</w:t>
            </w:r>
          </w:p>
        </w:tc>
        <w:tc>
          <w:tcPr>
            <w:tcW w:w="1101" w:type="dxa"/>
            <w:vAlign w:val="center"/>
          </w:tcPr>
          <w:p w14:paraId="0B5FAEE4" w14:textId="77777777" w:rsidR="00022858" w:rsidRDefault="00022858" w:rsidP="00AC19AD">
            <w:pPr>
              <w:pStyle w:val="Body"/>
              <w:spacing w:before="0" w:after="0" w:line="276" w:lineRule="auto"/>
              <w:jc w:val="center"/>
              <w:rPr>
                <w:rFonts w:eastAsiaTheme="minorHAnsi"/>
              </w:rPr>
            </w:pPr>
            <w:r w:rsidRPr="00A275FC">
              <w:t>110.86</w:t>
            </w:r>
          </w:p>
        </w:tc>
        <w:tc>
          <w:tcPr>
            <w:tcW w:w="1101" w:type="dxa"/>
            <w:vAlign w:val="center"/>
          </w:tcPr>
          <w:p w14:paraId="70C521CA" w14:textId="77777777" w:rsidR="00022858" w:rsidRDefault="00022858" w:rsidP="00AC19AD">
            <w:pPr>
              <w:pStyle w:val="Body"/>
              <w:spacing w:before="0" w:after="0" w:line="276" w:lineRule="auto"/>
              <w:jc w:val="center"/>
              <w:rPr>
                <w:rFonts w:eastAsiaTheme="minorHAnsi"/>
              </w:rPr>
            </w:pPr>
            <w:r w:rsidRPr="00A275FC">
              <w:t>111.97</w:t>
            </w:r>
          </w:p>
        </w:tc>
        <w:tc>
          <w:tcPr>
            <w:tcW w:w="1101" w:type="dxa"/>
            <w:vAlign w:val="center"/>
          </w:tcPr>
          <w:p w14:paraId="55AE2EBA" w14:textId="77777777" w:rsidR="00022858" w:rsidRDefault="00022858" w:rsidP="00AC19AD">
            <w:pPr>
              <w:pStyle w:val="Body"/>
              <w:spacing w:before="0" w:after="0" w:line="276" w:lineRule="auto"/>
              <w:jc w:val="center"/>
              <w:rPr>
                <w:rFonts w:eastAsiaTheme="minorHAnsi"/>
              </w:rPr>
            </w:pPr>
            <w:r w:rsidRPr="00A275FC">
              <w:t>113.09</w:t>
            </w:r>
          </w:p>
        </w:tc>
        <w:tc>
          <w:tcPr>
            <w:tcW w:w="1101" w:type="dxa"/>
            <w:vAlign w:val="center"/>
          </w:tcPr>
          <w:p w14:paraId="16438897" w14:textId="77777777" w:rsidR="00022858" w:rsidRDefault="00022858" w:rsidP="00AC19AD">
            <w:pPr>
              <w:pStyle w:val="Body"/>
              <w:spacing w:before="0" w:after="0" w:line="276" w:lineRule="auto"/>
              <w:jc w:val="center"/>
              <w:rPr>
                <w:rFonts w:eastAsiaTheme="minorHAnsi"/>
              </w:rPr>
            </w:pPr>
            <w:r w:rsidRPr="00A275FC">
              <w:t>114.22</w:t>
            </w:r>
          </w:p>
        </w:tc>
      </w:tr>
      <w:tr w:rsidR="00022858" w14:paraId="72C7EAEC" w14:textId="77777777" w:rsidTr="00AC19AD">
        <w:trPr>
          <w:cnfStyle w:val="000000100000" w:firstRow="0" w:lastRow="0" w:firstColumn="0" w:lastColumn="0" w:oddVBand="0" w:evenVBand="0" w:oddHBand="1" w:evenHBand="0" w:firstRowFirstColumn="0" w:firstRowLastColumn="0" w:lastRowFirstColumn="0" w:lastRowLastColumn="0"/>
          <w:trHeight w:val="441"/>
        </w:trPr>
        <w:tc>
          <w:tcPr>
            <w:tcW w:w="3544" w:type="dxa"/>
            <w:vAlign w:val="center"/>
          </w:tcPr>
          <w:p w14:paraId="02C98695"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Fire services charge (per service)</w:t>
            </w:r>
          </w:p>
        </w:tc>
        <w:tc>
          <w:tcPr>
            <w:tcW w:w="1101" w:type="dxa"/>
            <w:vAlign w:val="center"/>
          </w:tcPr>
          <w:p w14:paraId="083CB4C9" w14:textId="77777777" w:rsidR="00022858" w:rsidRDefault="00022858" w:rsidP="00AC19AD">
            <w:pPr>
              <w:pStyle w:val="Body"/>
              <w:spacing w:before="0" w:after="0" w:line="276" w:lineRule="auto"/>
              <w:jc w:val="center"/>
              <w:rPr>
                <w:rFonts w:eastAsiaTheme="minorHAnsi"/>
              </w:rPr>
            </w:pPr>
            <w:r w:rsidRPr="00A275FC">
              <w:t>281.47</w:t>
            </w:r>
          </w:p>
        </w:tc>
        <w:tc>
          <w:tcPr>
            <w:tcW w:w="1101" w:type="dxa"/>
            <w:vAlign w:val="center"/>
          </w:tcPr>
          <w:p w14:paraId="1BF02E68" w14:textId="77777777" w:rsidR="00022858" w:rsidRDefault="00022858" w:rsidP="00AC19AD">
            <w:pPr>
              <w:pStyle w:val="Body"/>
              <w:spacing w:before="0" w:after="0" w:line="276" w:lineRule="auto"/>
              <w:jc w:val="center"/>
              <w:rPr>
                <w:rFonts w:eastAsiaTheme="minorHAnsi"/>
              </w:rPr>
            </w:pPr>
            <w:r w:rsidRPr="00A275FC">
              <w:t>284.28</w:t>
            </w:r>
          </w:p>
        </w:tc>
        <w:tc>
          <w:tcPr>
            <w:tcW w:w="1101" w:type="dxa"/>
            <w:vAlign w:val="center"/>
          </w:tcPr>
          <w:p w14:paraId="68311CC4" w14:textId="77777777" w:rsidR="00022858" w:rsidRDefault="00022858" w:rsidP="00AC19AD">
            <w:pPr>
              <w:pStyle w:val="Body"/>
              <w:spacing w:before="0" w:after="0" w:line="276" w:lineRule="auto"/>
              <w:jc w:val="center"/>
              <w:rPr>
                <w:rFonts w:eastAsiaTheme="minorHAnsi"/>
              </w:rPr>
            </w:pPr>
            <w:r w:rsidRPr="00A275FC">
              <w:t>287.13</w:t>
            </w:r>
          </w:p>
        </w:tc>
        <w:tc>
          <w:tcPr>
            <w:tcW w:w="1101" w:type="dxa"/>
            <w:vAlign w:val="center"/>
          </w:tcPr>
          <w:p w14:paraId="3F2989B8" w14:textId="77777777" w:rsidR="00022858" w:rsidRDefault="00022858" w:rsidP="00AC19AD">
            <w:pPr>
              <w:pStyle w:val="Body"/>
              <w:spacing w:before="0" w:after="0" w:line="276" w:lineRule="auto"/>
              <w:jc w:val="center"/>
              <w:rPr>
                <w:rFonts w:eastAsiaTheme="minorHAnsi"/>
              </w:rPr>
            </w:pPr>
            <w:r w:rsidRPr="00A275FC">
              <w:t>290.00</w:t>
            </w:r>
          </w:p>
        </w:tc>
        <w:tc>
          <w:tcPr>
            <w:tcW w:w="1101" w:type="dxa"/>
            <w:vAlign w:val="center"/>
          </w:tcPr>
          <w:p w14:paraId="37953967" w14:textId="77777777" w:rsidR="00022858" w:rsidRDefault="00022858" w:rsidP="00AC19AD">
            <w:pPr>
              <w:pStyle w:val="Body"/>
              <w:spacing w:before="0" w:after="0" w:line="276" w:lineRule="auto"/>
              <w:jc w:val="center"/>
              <w:rPr>
                <w:rFonts w:eastAsiaTheme="minorHAnsi"/>
              </w:rPr>
            </w:pPr>
            <w:r w:rsidRPr="00A275FC">
              <w:t>292.90</w:t>
            </w:r>
          </w:p>
        </w:tc>
      </w:tr>
      <w:tr w:rsidR="00022858" w14:paraId="12EF483C" w14:textId="77777777" w:rsidTr="00AC19AD">
        <w:trPr>
          <w:cnfStyle w:val="000000010000" w:firstRow="0" w:lastRow="0" w:firstColumn="0" w:lastColumn="0" w:oddVBand="0" w:evenVBand="0" w:oddHBand="0" w:evenHBand="1" w:firstRowFirstColumn="0" w:firstRowLastColumn="0" w:lastRowFirstColumn="0" w:lastRowLastColumn="0"/>
          <w:trHeight w:val="589"/>
        </w:trPr>
        <w:tc>
          <w:tcPr>
            <w:tcW w:w="3544" w:type="dxa"/>
            <w:vAlign w:val="center"/>
          </w:tcPr>
          <w:p w14:paraId="7A8C5D03"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Usage charge – category 1</w:t>
            </w:r>
            <w:r w:rsidR="000D3D47">
              <w:rPr>
                <w:rFonts w:eastAsiaTheme="minorHAnsi" w:cs="Arial"/>
              </w:rPr>
              <w:t>*</w:t>
            </w:r>
            <w:r w:rsidRPr="0013087A">
              <w:rPr>
                <w:rFonts w:eastAsiaTheme="minorHAnsi" w:cs="Arial"/>
              </w:rPr>
              <w:t xml:space="preserve">, </w:t>
            </w:r>
            <w:r w:rsidR="0013087A">
              <w:rPr>
                <w:rFonts w:eastAsiaTheme="minorHAnsi" w:cs="Arial"/>
              </w:rPr>
              <w:t xml:space="preserve">             </w:t>
            </w:r>
            <w:r w:rsidRPr="0013087A">
              <w:rPr>
                <w:rFonts w:eastAsiaTheme="minorHAnsi" w:cs="Arial"/>
              </w:rPr>
              <w:t>(0 to 175</w:t>
            </w:r>
            <w:r w:rsidR="00FA5901">
              <w:rPr>
                <w:rFonts w:eastAsiaTheme="minorHAnsi" w:cs="Arial"/>
              </w:rPr>
              <w:t xml:space="preserve"> </w:t>
            </w:r>
            <w:proofErr w:type="spellStart"/>
            <w:r w:rsidRPr="0013087A">
              <w:rPr>
                <w:rFonts w:eastAsiaTheme="minorHAnsi" w:cs="Arial"/>
              </w:rPr>
              <w:t>kL</w:t>
            </w:r>
            <w:proofErr w:type="spellEnd"/>
            <w:r w:rsidRPr="0013087A">
              <w:rPr>
                <w:rFonts w:eastAsiaTheme="minorHAnsi" w:cs="Arial"/>
              </w:rPr>
              <w:t xml:space="preserve">/a) (per </w:t>
            </w:r>
            <w:proofErr w:type="spellStart"/>
            <w:r w:rsidRPr="0013087A">
              <w:rPr>
                <w:rFonts w:eastAsiaTheme="minorHAnsi" w:cs="Arial"/>
              </w:rPr>
              <w:t>kL</w:t>
            </w:r>
            <w:proofErr w:type="spellEnd"/>
            <w:r w:rsidRPr="0013087A">
              <w:rPr>
                <w:rFonts w:eastAsiaTheme="minorHAnsi" w:cs="Arial"/>
              </w:rPr>
              <w:t>)</w:t>
            </w:r>
          </w:p>
        </w:tc>
        <w:tc>
          <w:tcPr>
            <w:tcW w:w="1101" w:type="dxa"/>
            <w:vAlign w:val="center"/>
          </w:tcPr>
          <w:p w14:paraId="75D930E6" w14:textId="77777777" w:rsidR="00022858" w:rsidRDefault="00022858" w:rsidP="00AC19AD">
            <w:pPr>
              <w:pStyle w:val="Body"/>
              <w:spacing w:before="0" w:after="0" w:line="276" w:lineRule="auto"/>
              <w:jc w:val="center"/>
              <w:rPr>
                <w:rFonts w:eastAsiaTheme="minorHAnsi"/>
              </w:rPr>
            </w:pPr>
            <w:r w:rsidRPr="00A275FC">
              <w:t>2.0858</w:t>
            </w:r>
          </w:p>
        </w:tc>
        <w:tc>
          <w:tcPr>
            <w:tcW w:w="1101" w:type="dxa"/>
            <w:vAlign w:val="center"/>
          </w:tcPr>
          <w:p w14:paraId="2835EEA7" w14:textId="77777777" w:rsidR="00022858" w:rsidRDefault="00022858" w:rsidP="00AC19AD">
            <w:pPr>
              <w:pStyle w:val="Body"/>
              <w:spacing w:before="0" w:after="0" w:line="276" w:lineRule="auto"/>
              <w:jc w:val="center"/>
              <w:rPr>
                <w:rFonts w:eastAsiaTheme="minorHAnsi"/>
              </w:rPr>
            </w:pPr>
            <w:r w:rsidRPr="00A275FC">
              <w:t>2.1067</w:t>
            </w:r>
          </w:p>
        </w:tc>
        <w:tc>
          <w:tcPr>
            <w:tcW w:w="1101" w:type="dxa"/>
            <w:vAlign w:val="center"/>
          </w:tcPr>
          <w:p w14:paraId="38114353" w14:textId="77777777" w:rsidR="00022858" w:rsidRDefault="00022858" w:rsidP="00AC19AD">
            <w:pPr>
              <w:pStyle w:val="Body"/>
              <w:spacing w:before="0" w:after="0" w:line="276" w:lineRule="auto"/>
              <w:jc w:val="center"/>
              <w:rPr>
                <w:rFonts w:eastAsiaTheme="minorHAnsi"/>
              </w:rPr>
            </w:pPr>
            <w:r w:rsidRPr="00A275FC">
              <w:t>2.1277</w:t>
            </w:r>
          </w:p>
        </w:tc>
        <w:tc>
          <w:tcPr>
            <w:tcW w:w="1101" w:type="dxa"/>
            <w:vAlign w:val="center"/>
          </w:tcPr>
          <w:p w14:paraId="0950AC02" w14:textId="77777777" w:rsidR="00022858" w:rsidRDefault="00022858" w:rsidP="00AC19AD">
            <w:pPr>
              <w:pStyle w:val="Body"/>
              <w:spacing w:before="0" w:after="0" w:line="276" w:lineRule="auto"/>
              <w:jc w:val="center"/>
              <w:rPr>
                <w:rFonts w:eastAsiaTheme="minorHAnsi"/>
              </w:rPr>
            </w:pPr>
            <w:r w:rsidRPr="00A275FC">
              <w:t>2.1490</w:t>
            </w:r>
          </w:p>
        </w:tc>
        <w:tc>
          <w:tcPr>
            <w:tcW w:w="1101" w:type="dxa"/>
            <w:vAlign w:val="center"/>
          </w:tcPr>
          <w:p w14:paraId="76E38EEE" w14:textId="77777777" w:rsidR="00022858" w:rsidRDefault="00022858" w:rsidP="00AC19AD">
            <w:pPr>
              <w:pStyle w:val="Body"/>
              <w:spacing w:before="0" w:after="0" w:line="276" w:lineRule="auto"/>
              <w:jc w:val="center"/>
              <w:rPr>
                <w:rFonts w:eastAsiaTheme="minorHAnsi"/>
              </w:rPr>
            </w:pPr>
            <w:r w:rsidRPr="00A275FC">
              <w:t>2.1705</w:t>
            </w:r>
          </w:p>
        </w:tc>
      </w:tr>
      <w:tr w:rsidR="00022858" w14:paraId="6150199B" w14:textId="77777777" w:rsidTr="00AC19AD">
        <w:trPr>
          <w:cnfStyle w:val="000000100000" w:firstRow="0" w:lastRow="0" w:firstColumn="0" w:lastColumn="0" w:oddVBand="0" w:evenVBand="0" w:oddHBand="1" w:evenHBand="0" w:firstRowFirstColumn="0" w:firstRowLastColumn="0" w:lastRowFirstColumn="0" w:lastRowLastColumn="0"/>
          <w:trHeight w:val="658"/>
        </w:trPr>
        <w:tc>
          <w:tcPr>
            <w:tcW w:w="3544" w:type="dxa"/>
            <w:vAlign w:val="center"/>
          </w:tcPr>
          <w:p w14:paraId="00B2DE5F"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Usage charge – category 1</w:t>
            </w:r>
            <w:r w:rsidR="00FA5901">
              <w:rPr>
                <w:rFonts w:eastAsiaTheme="minorHAnsi" w:cs="Arial"/>
              </w:rPr>
              <w:t>*</w:t>
            </w:r>
            <w:r w:rsidRPr="0013087A">
              <w:rPr>
                <w:rFonts w:eastAsiaTheme="minorHAnsi" w:cs="Arial"/>
              </w:rPr>
              <w:t xml:space="preserve">, </w:t>
            </w:r>
            <w:r w:rsidR="0013087A">
              <w:rPr>
                <w:rFonts w:eastAsiaTheme="minorHAnsi" w:cs="Arial"/>
              </w:rPr>
              <w:t xml:space="preserve">         </w:t>
            </w:r>
            <w:r w:rsidRPr="0013087A">
              <w:rPr>
                <w:rFonts w:eastAsiaTheme="minorHAnsi" w:cs="Arial"/>
              </w:rPr>
              <w:t>(Over 175</w:t>
            </w:r>
            <w:r w:rsidR="00FA5901">
              <w:rPr>
                <w:rFonts w:eastAsiaTheme="minorHAnsi" w:cs="Arial"/>
              </w:rPr>
              <w:t xml:space="preserve"> </w:t>
            </w:r>
            <w:proofErr w:type="spellStart"/>
            <w:r w:rsidRPr="0013087A">
              <w:rPr>
                <w:rFonts w:eastAsiaTheme="minorHAnsi" w:cs="Arial"/>
              </w:rPr>
              <w:t>kL</w:t>
            </w:r>
            <w:proofErr w:type="spellEnd"/>
            <w:r w:rsidRPr="0013087A">
              <w:rPr>
                <w:rFonts w:eastAsiaTheme="minorHAnsi" w:cs="Arial"/>
              </w:rPr>
              <w:t xml:space="preserve">/a) (per </w:t>
            </w:r>
            <w:proofErr w:type="spellStart"/>
            <w:r w:rsidRPr="0013087A">
              <w:rPr>
                <w:rFonts w:eastAsiaTheme="minorHAnsi" w:cs="Arial"/>
              </w:rPr>
              <w:t>kL</w:t>
            </w:r>
            <w:proofErr w:type="spellEnd"/>
            <w:r w:rsidRPr="0013087A">
              <w:rPr>
                <w:rFonts w:eastAsiaTheme="minorHAnsi" w:cs="Arial"/>
              </w:rPr>
              <w:t>)</w:t>
            </w:r>
          </w:p>
        </w:tc>
        <w:tc>
          <w:tcPr>
            <w:tcW w:w="1101" w:type="dxa"/>
            <w:vAlign w:val="center"/>
          </w:tcPr>
          <w:p w14:paraId="69099B4E" w14:textId="77777777" w:rsidR="00022858" w:rsidRDefault="00022858" w:rsidP="00AC19AD">
            <w:pPr>
              <w:pStyle w:val="Body"/>
              <w:spacing w:before="0" w:after="0" w:line="276" w:lineRule="auto"/>
              <w:jc w:val="center"/>
              <w:rPr>
                <w:rFonts w:eastAsiaTheme="minorHAnsi"/>
              </w:rPr>
            </w:pPr>
            <w:r w:rsidRPr="00A275FC">
              <w:t>2.5032</w:t>
            </w:r>
          </w:p>
        </w:tc>
        <w:tc>
          <w:tcPr>
            <w:tcW w:w="1101" w:type="dxa"/>
            <w:vAlign w:val="center"/>
          </w:tcPr>
          <w:p w14:paraId="3097F367" w14:textId="77777777" w:rsidR="00022858" w:rsidRDefault="00022858" w:rsidP="00AC19AD">
            <w:pPr>
              <w:pStyle w:val="Body"/>
              <w:spacing w:before="0" w:after="0" w:line="276" w:lineRule="auto"/>
              <w:jc w:val="center"/>
              <w:rPr>
                <w:rFonts w:eastAsiaTheme="minorHAnsi"/>
              </w:rPr>
            </w:pPr>
            <w:r w:rsidRPr="00A275FC">
              <w:t>2.5282</w:t>
            </w:r>
          </w:p>
        </w:tc>
        <w:tc>
          <w:tcPr>
            <w:tcW w:w="1101" w:type="dxa"/>
            <w:vAlign w:val="center"/>
          </w:tcPr>
          <w:p w14:paraId="50618338" w14:textId="77777777" w:rsidR="00022858" w:rsidRDefault="00022858" w:rsidP="00AC19AD">
            <w:pPr>
              <w:pStyle w:val="Body"/>
              <w:spacing w:before="0" w:after="0" w:line="276" w:lineRule="auto"/>
              <w:jc w:val="center"/>
              <w:rPr>
                <w:rFonts w:eastAsiaTheme="minorHAnsi"/>
              </w:rPr>
            </w:pPr>
            <w:r w:rsidRPr="00A275FC">
              <w:t>2.5535</w:t>
            </w:r>
          </w:p>
        </w:tc>
        <w:tc>
          <w:tcPr>
            <w:tcW w:w="1101" w:type="dxa"/>
            <w:vAlign w:val="center"/>
          </w:tcPr>
          <w:p w14:paraId="47F3DC27" w14:textId="77777777" w:rsidR="00022858" w:rsidRDefault="00022858" w:rsidP="00AC19AD">
            <w:pPr>
              <w:pStyle w:val="Body"/>
              <w:spacing w:before="0" w:after="0" w:line="276" w:lineRule="auto"/>
              <w:jc w:val="center"/>
              <w:rPr>
                <w:rFonts w:eastAsiaTheme="minorHAnsi"/>
              </w:rPr>
            </w:pPr>
            <w:r w:rsidRPr="00A275FC">
              <w:t>2.5790</w:t>
            </w:r>
          </w:p>
        </w:tc>
        <w:tc>
          <w:tcPr>
            <w:tcW w:w="1101" w:type="dxa"/>
            <w:vAlign w:val="center"/>
          </w:tcPr>
          <w:p w14:paraId="715191B7" w14:textId="77777777" w:rsidR="00022858" w:rsidRDefault="00022858" w:rsidP="00AC19AD">
            <w:pPr>
              <w:pStyle w:val="Body"/>
              <w:spacing w:before="0" w:after="0" w:line="276" w:lineRule="auto"/>
              <w:jc w:val="center"/>
              <w:rPr>
                <w:rFonts w:eastAsiaTheme="minorHAnsi"/>
              </w:rPr>
            </w:pPr>
            <w:r w:rsidRPr="00A275FC">
              <w:t>2.6048</w:t>
            </w:r>
          </w:p>
        </w:tc>
      </w:tr>
      <w:tr w:rsidR="00022858" w14:paraId="17091D4D" w14:textId="77777777" w:rsidTr="00AC19AD">
        <w:trPr>
          <w:cnfStyle w:val="000000010000" w:firstRow="0" w:lastRow="0" w:firstColumn="0" w:lastColumn="0" w:oddVBand="0" w:evenVBand="0" w:oddHBand="0" w:evenHBand="1" w:firstRowFirstColumn="0" w:firstRowLastColumn="0" w:lastRowFirstColumn="0" w:lastRowLastColumn="0"/>
          <w:trHeight w:val="669"/>
        </w:trPr>
        <w:tc>
          <w:tcPr>
            <w:tcW w:w="3544" w:type="dxa"/>
            <w:vAlign w:val="center"/>
          </w:tcPr>
          <w:p w14:paraId="58F34086"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Usage charge – category 2</w:t>
            </w:r>
            <w:r w:rsidR="000D3D47">
              <w:rPr>
                <w:rFonts w:eastAsiaTheme="minorHAnsi" w:cs="Arial"/>
              </w:rPr>
              <w:t>*</w:t>
            </w:r>
            <w:r w:rsidRPr="0013087A">
              <w:rPr>
                <w:rFonts w:eastAsiaTheme="minorHAnsi" w:cs="Arial"/>
              </w:rPr>
              <w:t xml:space="preserve">, </w:t>
            </w:r>
            <w:r w:rsidR="0013087A">
              <w:rPr>
                <w:rFonts w:eastAsiaTheme="minorHAnsi" w:cs="Arial"/>
              </w:rPr>
              <w:t xml:space="preserve">             </w:t>
            </w:r>
            <w:r w:rsidRPr="0013087A">
              <w:rPr>
                <w:rFonts w:eastAsiaTheme="minorHAnsi" w:cs="Arial"/>
              </w:rPr>
              <w:t>(0 to 175</w:t>
            </w:r>
            <w:r w:rsidR="00FA5901">
              <w:rPr>
                <w:rFonts w:eastAsiaTheme="minorHAnsi" w:cs="Arial"/>
              </w:rPr>
              <w:t xml:space="preserve"> </w:t>
            </w:r>
            <w:proofErr w:type="spellStart"/>
            <w:r w:rsidRPr="0013087A">
              <w:rPr>
                <w:rFonts w:eastAsiaTheme="minorHAnsi" w:cs="Arial"/>
              </w:rPr>
              <w:t>kL</w:t>
            </w:r>
            <w:proofErr w:type="spellEnd"/>
            <w:r w:rsidRPr="0013087A">
              <w:rPr>
                <w:rFonts w:eastAsiaTheme="minorHAnsi" w:cs="Arial"/>
              </w:rPr>
              <w:t xml:space="preserve">/a) (per </w:t>
            </w:r>
            <w:proofErr w:type="spellStart"/>
            <w:r w:rsidRPr="0013087A">
              <w:rPr>
                <w:rFonts w:eastAsiaTheme="minorHAnsi" w:cs="Arial"/>
              </w:rPr>
              <w:t>kL</w:t>
            </w:r>
            <w:proofErr w:type="spellEnd"/>
            <w:r w:rsidRPr="0013087A">
              <w:rPr>
                <w:rFonts w:eastAsiaTheme="minorHAnsi" w:cs="Arial"/>
              </w:rPr>
              <w:t>)</w:t>
            </w:r>
          </w:p>
        </w:tc>
        <w:tc>
          <w:tcPr>
            <w:tcW w:w="1101" w:type="dxa"/>
            <w:vAlign w:val="center"/>
          </w:tcPr>
          <w:p w14:paraId="06FF4021" w14:textId="77777777" w:rsidR="00022858" w:rsidRDefault="00022858" w:rsidP="00AC19AD">
            <w:pPr>
              <w:pStyle w:val="Body"/>
              <w:spacing w:before="0" w:after="0" w:line="276" w:lineRule="auto"/>
              <w:jc w:val="center"/>
              <w:rPr>
                <w:rFonts w:eastAsiaTheme="minorHAnsi"/>
              </w:rPr>
            </w:pPr>
            <w:r w:rsidRPr="00A275FC">
              <w:t>0.9577</w:t>
            </w:r>
          </w:p>
        </w:tc>
        <w:tc>
          <w:tcPr>
            <w:tcW w:w="1101" w:type="dxa"/>
            <w:vAlign w:val="center"/>
          </w:tcPr>
          <w:p w14:paraId="094BF79A" w14:textId="77777777" w:rsidR="00022858" w:rsidRDefault="00022858" w:rsidP="00AC19AD">
            <w:pPr>
              <w:pStyle w:val="Body"/>
              <w:spacing w:before="0" w:after="0" w:line="276" w:lineRule="auto"/>
              <w:jc w:val="center"/>
              <w:rPr>
                <w:rFonts w:eastAsiaTheme="minorHAnsi"/>
              </w:rPr>
            </w:pPr>
            <w:r w:rsidRPr="00A275FC">
              <w:t>0.9673</w:t>
            </w:r>
          </w:p>
        </w:tc>
        <w:tc>
          <w:tcPr>
            <w:tcW w:w="1101" w:type="dxa"/>
            <w:vAlign w:val="center"/>
          </w:tcPr>
          <w:p w14:paraId="4266789B" w14:textId="77777777" w:rsidR="00022858" w:rsidRDefault="00022858" w:rsidP="00AC19AD">
            <w:pPr>
              <w:pStyle w:val="Body"/>
              <w:spacing w:before="0" w:after="0" w:line="276" w:lineRule="auto"/>
              <w:jc w:val="center"/>
              <w:rPr>
                <w:rFonts w:eastAsiaTheme="minorHAnsi"/>
              </w:rPr>
            </w:pPr>
            <w:r w:rsidRPr="00A275FC">
              <w:t>0.9769</w:t>
            </w:r>
          </w:p>
        </w:tc>
        <w:tc>
          <w:tcPr>
            <w:tcW w:w="1101" w:type="dxa"/>
            <w:vAlign w:val="center"/>
          </w:tcPr>
          <w:p w14:paraId="702DABD8" w14:textId="77777777" w:rsidR="00022858" w:rsidRDefault="00022858" w:rsidP="00AC19AD">
            <w:pPr>
              <w:pStyle w:val="Body"/>
              <w:spacing w:before="0" w:after="0" w:line="276" w:lineRule="auto"/>
              <w:jc w:val="center"/>
              <w:rPr>
                <w:rFonts w:eastAsiaTheme="minorHAnsi"/>
              </w:rPr>
            </w:pPr>
            <w:r w:rsidRPr="00A275FC">
              <w:t>0.9867</w:t>
            </w:r>
          </w:p>
        </w:tc>
        <w:tc>
          <w:tcPr>
            <w:tcW w:w="1101" w:type="dxa"/>
            <w:vAlign w:val="center"/>
          </w:tcPr>
          <w:p w14:paraId="23267FFF" w14:textId="77777777" w:rsidR="00022858" w:rsidRDefault="00022858" w:rsidP="00AC19AD">
            <w:pPr>
              <w:pStyle w:val="Body"/>
              <w:spacing w:before="0" w:after="0" w:line="276" w:lineRule="auto"/>
              <w:jc w:val="center"/>
              <w:rPr>
                <w:rFonts w:eastAsiaTheme="minorHAnsi"/>
              </w:rPr>
            </w:pPr>
            <w:r w:rsidRPr="00A275FC">
              <w:t>0.9966</w:t>
            </w:r>
          </w:p>
        </w:tc>
      </w:tr>
      <w:tr w:rsidR="00022858" w14:paraId="11741B2E" w14:textId="77777777" w:rsidTr="00AC19AD">
        <w:trPr>
          <w:cnfStyle w:val="000000100000" w:firstRow="0" w:lastRow="0" w:firstColumn="0" w:lastColumn="0" w:oddVBand="0" w:evenVBand="0" w:oddHBand="1" w:evenHBand="0" w:firstRowFirstColumn="0" w:firstRowLastColumn="0" w:lastRowFirstColumn="0" w:lastRowLastColumn="0"/>
          <w:trHeight w:val="653"/>
        </w:trPr>
        <w:tc>
          <w:tcPr>
            <w:tcW w:w="3544" w:type="dxa"/>
            <w:vAlign w:val="center"/>
          </w:tcPr>
          <w:p w14:paraId="53B5C746" w14:textId="77777777" w:rsidR="00022858" w:rsidRPr="0013087A" w:rsidRDefault="00022858" w:rsidP="00AC19AD">
            <w:pPr>
              <w:pStyle w:val="Body"/>
              <w:spacing w:before="0" w:after="0" w:line="276" w:lineRule="auto"/>
              <w:rPr>
                <w:rFonts w:eastAsiaTheme="minorHAnsi" w:cs="Arial"/>
              </w:rPr>
            </w:pPr>
            <w:r w:rsidRPr="0013087A">
              <w:rPr>
                <w:rFonts w:eastAsiaTheme="minorHAnsi" w:cs="Arial"/>
              </w:rPr>
              <w:t>Usage charge – category 2</w:t>
            </w:r>
            <w:r w:rsidR="00FA5901">
              <w:rPr>
                <w:rFonts w:eastAsiaTheme="minorHAnsi" w:cs="Arial"/>
              </w:rPr>
              <w:t>*</w:t>
            </w:r>
            <w:r w:rsidRPr="0013087A">
              <w:rPr>
                <w:rFonts w:eastAsiaTheme="minorHAnsi" w:cs="Arial"/>
              </w:rPr>
              <w:t xml:space="preserve">, </w:t>
            </w:r>
            <w:r w:rsidR="0013087A">
              <w:rPr>
                <w:rFonts w:eastAsiaTheme="minorHAnsi" w:cs="Arial"/>
              </w:rPr>
              <w:t xml:space="preserve">         </w:t>
            </w:r>
            <w:r w:rsidRPr="0013087A">
              <w:rPr>
                <w:rFonts w:eastAsiaTheme="minorHAnsi" w:cs="Arial"/>
              </w:rPr>
              <w:t>(Over 175</w:t>
            </w:r>
            <w:r w:rsidR="00FA5901">
              <w:rPr>
                <w:rFonts w:eastAsiaTheme="minorHAnsi" w:cs="Arial"/>
              </w:rPr>
              <w:t xml:space="preserve"> </w:t>
            </w:r>
            <w:proofErr w:type="spellStart"/>
            <w:r w:rsidRPr="0013087A">
              <w:rPr>
                <w:rFonts w:eastAsiaTheme="minorHAnsi" w:cs="Arial"/>
              </w:rPr>
              <w:t>kL</w:t>
            </w:r>
            <w:proofErr w:type="spellEnd"/>
            <w:r w:rsidRPr="0013087A">
              <w:rPr>
                <w:rFonts w:eastAsiaTheme="minorHAnsi" w:cs="Arial"/>
              </w:rPr>
              <w:t xml:space="preserve">/a) (per </w:t>
            </w:r>
            <w:proofErr w:type="spellStart"/>
            <w:r w:rsidRPr="0013087A">
              <w:rPr>
                <w:rFonts w:eastAsiaTheme="minorHAnsi" w:cs="Arial"/>
              </w:rPr>
              <w:t>kL</w:t>
            </w:r>
            <w:proofErr w:type="spellEnd"/>
            <w:r w:rsidRPr="0013087A">
              <w:rPr>
                <w:rFonts w:eastAsiaTheme="minorHAnsi" w:cs="Arial"/>
              </w:rPr>
              <w:t>)</w:t>
            </w:r>
          </w:p>
        </w:tc>
        <w:tc>
          <w:tcPr>
            <w:tcW w:w="1101" w:type="dxa"/>
            <w:vAlign w:val="center"/>
          </w:tcPr>
          <w:p w14:paraId="7FAA9A06" w14:textId="77777777" w:rsidR="00022858" w:rsidRDefault="00022858" w:rsidP="00AC19AD">
            <w:pPr>
              <w:pStyle w:val="Body"/>
              <w:spacing w:before="0" w:after="0" w:line="276" w:lineRule="auto"/>
              <w:jc w:val="center"/>
              <w:rPr>
                <w:rFonts w:eastAsiaTheme="minorHAnsi"/>
              </w:rPr>
            </w:pPr>
            <w:r w:rsidRPr="00A275FC">
              <w:t>1.2439</w:t>
            </w:r>
          </w:p>
        </w:tc>
        <w:tc>
          <w:tcPr>
            <w:tcW w:w="1101" w:type="dxa"/>
            <w:vAlign w:val="center"/>
          </w:tcPr>
          <w:p w14:paraId="4EE3D0F7" w14:textId="77777777" w:rsidR="00022858" w:rsidRDefault="00022858" w:rsidP="00AC19AD">
            <w:pPr>
              <w:pStyle w:val="Body"/>
              <w:spacing w:before="0" w:after="0" w:line="276" w:lineRule="auto"/>
              <w:jc w:val="center"/>
              <w:rPr>
                <w:rFonts w:eastAsiaTheme="minorHAnsi"/>
              </w:rPr>
            </w:pPr>
            <w:r w:rsidRPr="00A275FC">
              <w:t>1.2563</w:t>
            </w:r>
          </w:p>
        </w:tc>
        <w:tc>
          <w:tcPr>
            <w:tcW w:w="1101" w:type="dxa"/>
            <w:vAlign w:val="center"/>
          </w:tcPr>
          <w:p w14:paraId="14D46614" w14:textId="77777777" w:rsidR="00022858" w:rsidRDefault="00022858" w:rsidP="00AC19AD">
            <w:pPr>
              <w:pStyle w:val="Body"/>
              <w:spacing w:before="0" w:after="0" w:line="276" w:lineRule="auto"/>
              <w:jc w:val="center"/>
              <w:rPr>
                <w:rFonts w:eastAsiaTheme="minorHAnsi"/>
              </w:rPr>
            </w:pPr>
            <w:r w:rsidRPr="00A275FC">
              <w:t>1.2689</w:t>
            </w:r>
          </w:p>
        </w:tc>
        <w:tc>
          <w:tcPr>
            <w:tcW w:w="1101" w:type="dxa"/>
            <w:vAlign w:val="center"/>
          </w:tcPr>
          <w:p w14:paraId="335CD8A5" w14:textId="77777777" w:rsidR="00022858" w:rsidRDefault="00022858" w:rsidP="00AC19AD">
            <w:pPr>
              <w:pStyle w:val="Body"/>
              <w:spacing w:before="0" w:after="0" w:line="276" w:lineRule="auto"/>
              <w:jc w:val="center"/>
              <w:rPr>
                <w:rFonts w:eastAsiaTheme="minorHAnsi"/>
              </w:rPr>
            </w:pPr>
            <w:r w:rsidRPr="00A275FC">
              <w:t>1.2816</w:t>
            </w:r>
          </w:p>
        </w:tc>
        <w:tc>
          <w:tcPr>
            <w:tcW w:w="1101" w:type="dxa"/>
            <w:vAlign w:val="center"/>
          </w:tcPr>
          <w:p w14:paraId="0BF00172" w14:textId="77777777" w:rsidR="00022858" w:rsidRDefault="00022858" w:rsidP="00AC19AD">
            <w:pPr>
              <w:pStyle w:val="Body"/>
              <w:spacing w:before="0" w:after="0" w:line="276" w:lineRule="auto"/>
              <w:jc w:val="center"/>
              <w:rPr>
                <w:rFonts w:eastAsiaTheme="minorHAnsi"/>
              </w:rPr>
            </w:pPr>
            <w:r w:rsidRPr="00A275FC">
              <w:t>1.2944</w:t>
            </w:r>
          </w:p>
        </w:tc>
      </w:tr>
      <w:tr w:rsidR="00E1680E" w14:paraId="760DAC12" w14:textId="77777777" w:rsidTr="00E1680E">
        <w:trPr>
          <w:cnfStyle w:val="000000010000" w:firstRow="0" w:lastRow="0" w:firstColumn="0" w:lastColumn="0" w:oddVBand="0" w:evenVBand="0" w:oddHBand="0" w:evenHBand="1" w:firstRowFirstColumn="0" w:firstRowLastColumn="0" w:lastRowFirstColumn="0" w:lastRowLastColumn="0"/>
          <w:trHeight w:val="373"/>
        </w:trPr>
        <w:tc>
          <w:tcPr>
            <w:tcW w:w="9049" w:type="dxa"/>
            <w:gridSpan w:val="6"/>
            <w:vAlign w:val="center"/>
          </w:tcPr>
          <w:p w14:paraId="2E435FFF" w14:textId="77777777" w:rsidR="00E1680E" w:rsidRPr="00E1680E" w:rsidRDefault="000D3D47" w:rsidP="000D3D47">
            <w:pPr>
              <w:pStyle w:val="Body"/>
              <w:spacing w:before="0" w:after="0" w:line="276" w:lineRule="auto"/>
              <w:rPr>
                <w:rFonts w:eastAsiaTheme="minorHAnsi" w:cs="Arial"/>
                <w:sz w:val="18"/>
              </w:rPr>
            </w:pPr>
            <w:r>
              <w:rPr>
                <w:rFonts w:eastAsiaTheme="minorHAnsi" w:cs="Arial"/>
                <w:sz w:val="18"/>
              </w:rPr>
              <w:t>*</w:t>
            </w:r>
            <w:r w:rsidR="00E1680E" w:rsidRPr="00E1680E">
              <w:rPr>
                <w:rFonts w:eastAsiaTheme="minorHAnsi" w:cs="Arial"/>
                <w:sz w:val="18"/>
              </w:rPr>
              <w:t xml:space="preserve">Note: </w:t>
            </w:r>
          </w:p>
          <w:p w14:paraId="69C67A86" w14:textId="77777777" w:rsidR="00E1680E" w:rsidRPr="00E1680E" w:rsidRDefault="00E1680E" w:rsidP="00E1680E">
            <w:pPr>
              <w:pStyle w:val="Body"/>
              <w:spacing w:before="0" w:after="0" w:line="276" w:lineRule="auto"/>
              <w:rPr>
                <w:rFonts w:eastAsiaTheme="minorHAnsi" w:cs="Arial"/>
                <w:sz w:val="18"/>
              </w:rPr>
            </w:pPr>
            <w:r w:rsidRPr="00E1680E">
              <w:rPr>
                <w:rFonts w:eastAsiaTheme="minorHAnsi" w:cs="Arial"/>
                <w:sz w:val="18"/>
              </w:rPr>
              <w:t>Category 1 refers to potable water supply systems</w:t>
            </w:r>
            <w:r w:rsidR="005C54C2">
              <w:rPr>
                <w:rFonts w:eastAsiaTheme="minorHAnsi" w:cs="Arial"/>
                <w:sz w:val="18"/>
              </w:rPr>
              <w:t xml:space="preserve"> e.g. Avoca, Ballarat, Beaufort</w:t>
            </w:r>
            <w:r w:rsidR="00FA5901">
              <w:rPr>
                <w:rFonts w:eastAsiaTheme="minorHAnsi" w:cs="Arial"/>
                <w:sz w:val="18"/>
              </w:rPr>
              <w:t xml:space="preserve"> (excluding Raglan)</w:t>
            </w:r>
            <w:r w:rsidR="005C54C2">
              <w:rPr>
                <w:rFonts w:eastAsiaTheme="minorHAnsi" w:cs="Arial"/>
                <w:sz w:val="18"/>
              </w:rPr>
              <w:t xml:space="preserve">, Blackwood, Clunes, Daylesford, Dean, Forest Hill, Landsborough, Learmonth, Lexton, Maryborough and </w:t>
            </w:r>
            <w:proofErr w:type="spellStart"/>
            <w:r w:rsidR="005C54C2">
              <w:rPr>
                <w:rFonts w:eastAsiaTheme="minorHAnsi" w:cs="Arial"/>
                <w:sz w:val="18"/>
              </w:rPr>
              <w:t>Waubra</w:t>
            </w:r>
            <w:proofErr w:type="spellEnd"/>
            <w:r w:rsidR="005C54C2">
              <w:rPr>
                <w:rFonts w:eastAsiaTheme="minorHAnsi" w:cs="Arial"/>
                <w:sz w:val="18"/>
              </w:rPr>
              <w:t>.</w:t>
            </w:r>
          </w:p>
          <w:p w14:paraId="7E574C0E" w14:textId="77777777" w:rsidR="00E1680E" w:rsidRPr="00A275FC" w:rsidRDefault="00E1680E" w:rsidP="00E1680E">
            <w:pPr>
              <w:pStyle w:val="Body"/>
              <w:spacing w:before="0" w:after="0" w:line="276" w:lineRule="auto"/>
            </w:pPr>
            <w:r w:rsidRPr="00E1680E">
              <w:rPr>
                <w:sz w:val="18"/>
              </w:rPr>
              <w:t xml:space="preserve">Category 2 refers to </w:t>
            </w:r>
            <w:r w:rsidR="005C54C2">
              <w:rPr>
                <w:sz w:val="18"/>
              </w:rPr>
              <w:t xml:space="preserve">regulated </w:t>
            </w:r>
            <w:r w:rsidRPr="00E1680E">
              <w:rPr>
                <w:sz w:val="18"/>
              </w:rPr>
              <w:t>non-potable water supply systems e.g. Amphitheatre, Raglan and Redbank</w:t>
            </w:r>
          </w:p>
        </w:tc>
      </w:tr>
    </w:tbl>
    <w:p w14:paraId="5DD0A57F" w14:textId="7A65B85C" w:rsidR="00E1680E" w:rsidRDefault="00FA5901" w:rsidP="00FA5901">
      <w:pPr>
        <w:pStyle w:val="Body"/>
        <w:rPr>
          <w:rFonts w:eastAsiaTheme="minorHAnsi"/>
        </w:rPr>
      </w:pPr>
      <w:r w:rsidRPr="00FA5901">
        <w:rPr>
          <w:rFonts w:eastAsiaTheme="minorHAnsi"/>
        </w:rPr>
        <w:t>Table 19.</w:t>
      </w:r>
      <w:r w:rsidR="0069126B">
        <w:rPr>
          <w:rFonts w:eastAsiaTheme="minorHAnsi"/>
        </w:rPr>
        <w:t>3</w:t>
      </w:r>
      <w:r w:rsidRPr="00FA5901">
        <w:rPr>
          <w:rFonts w:eastAsiaTheme="minorHAnsi"/>
        </w:rPr>
        <w:tab/>
      </w:r>
      <w:r w:rsidR="0069126B" w:rsidRPr="0069126B">
        <w:rPr>
          <w:rFonts w:eastAsiaTheme="minorHAnsi" w:cs="Arial"/>
          <w:b/>
        </w:rPr>
        <w:t>Non-residential Water Tariff</w:t>
      </w:r>
      <w:r w:rsidR="0069126B" w:rsidRPr="0069126B">
        <w:rPr>
          <w:rFonts w:eastAsiaTheme="minorHAnsi"/>
          <w:b/>
          <w:sz w:val="22"/>
        </w:rPr>
        <w:t xml:space="preserve"> </w:t>
      </w:r>
      <w:r w:rsidR="00A06968" w:rsidRPr="00A06968">
        <w:rPr>
          <w:rFonts w:eastAsiaTheme="minorHAnsi"/>
        </w:rPr>
        <w:t>($ 2023)</w:t>
      </w:r>
    </w:p>
    <w:tbl>
      <w:tblPr>
        <w:tblStyle w:val="TableGrid8"/>
        <w:tblW w:w="0" w:type="auto"/>
        <w:tblLook w:val="04A0" w:firstRow="1" w:lastRow="0" w:firstColumn="1" w:lastColumn="0" w:noHBand="0" w:noVBand="1"/>
      </w:tblPr>
      <w:tblGrid>
        <w:gridCol w:w="3544"/>
        <w:gridCol w:w="1101"/>
        <w:gridCol w:w="1101"/>
        <w:gridCol w:w="1101"/>
        <w:gridCol w:w="1101"/>
        <w:gridCol w:w="1101"/>
      </w:tblGrid>
      <w:tr w:rsidR="00FA5901" w14:paraId="010734B2" w14:textId="77777777" w:rsidTr="00772299">
        <w:trPr>
          <w:cnfStyle w:val="100000000000" w:firstRow="1" w:lastRow="0" w:firstColumn="0" w:lastColumn="0" w:oddVBand="0" w:evenVBand="0" w:oddHBand="0" w:evenHBand="0" w:firstRowFirstColumn="0" w:firstRowLastColumn="0" w:lastRowFirstColumn="0" w:lastRowLastColumn="0"/>
        </w:trPr>
        <w:tc>
          <w:tcPr>
            <w:tcW w:w="3544" w:type="dxa"/>
          </w:tcPr>
          <w:p w14:paraId="2869ECFA" w14:textId="77777777" w:rsidR="00FA5901" w:rsidRDefault="00FA5901" w:rsidP="00772299">
            <w:pPr>
              <w:pStyle w:val="Body"/>
              <w:spacing w:before="0" w:after="0" w:line="276" w:lineRule="auto"/>
              <w:rPr>
                <w:rFonts w:eastAsiaTheme="minorHAnsi"/>
              </w:rPr>
            </w:pPr>
            <w:r>
              <w:rPr>
                <w:rFonts w:eastAsiaTheme="minorHAnsi"/>
              </w:rPr>
              <w:t>Tariff</w:t>
            </w:r>
          </w:p>
        </w:tc>
        <w:tc>
          <w:tcPr>
            <w:tcW w:w="1101" w:type="dxa"/>
            <w:vAlign w:val="center"/>
          </w:tcPr>
          <w:p w14:paraId="02B5059F" w14:textId="77777777" w:rsidR="00FA5901" w:rsidRDefault="00FA5901" w:rsidP="00772299">
            <w:pPr>
              <w:pStyle w:val="Body"/>
              <w:spacing w:before="0" w:after="0" w:line="276" w:lineRule="auto"/>
              <w:jc w:val="center"/>
              <w:rPr>
                <w:rFonts w:eastAsiaTheme="minorHAnsi"/>
              </w:rPr>
            </w:pPr>
            <w:r w:rsidRPr="00781BDA">
              <w:t>2023-24</w:t>
            </w:r>
          </w:p>
        </w:tc>
        <w:tc>
          <w:tcPr>
            <w:tcW w:w="1101" w:type="dxa"/>
            <w:vAlign w:val="center"/>
          </w:tcPr>
          <w:p w14:paraId="75A54D38" w14:textId="77777777" w:rsidR="00FA5901" w:rsidRDefault="00FA5901" w:rsidP="00772299">
            <w:pPr>
              <w:pStyle w:val="Body"/>
              <w:spacing w:before="0" w:after="0" w:line="276" w:lineRule="auto"/>
              <w:jc w:val="center"/>
              <w:rPr>
                <w:rFonts w:eastAsiaTheme="minorHAnsi"/>
              </w:rPr>
            </w:pPr>
            <w:r w:rsidRPr="00781BDA">
              <w:t>2024-25</w:t>
            </w:r>
          </w:p>
        </w:tc>
        <w:tc>
          <w:tcPr>
            <w:tcW w:w="1101" w:type="dxa"/>
            <w:vAlign w:val="center"/>
          </w:tcPr>
          <w:p w14:paraId="619060D8" w14:textId="77777777" w:rsidR="00FA5901" w:rsidRDefault="00FA5901" w:rsidP="00772299">
            <w:pPr>
              <w:pStyle w:val="Body"/>
              <w:spacing w:before="0" w:after="0" w:line="276" w:lineRule="auto"/>
              <w:jc w:val="center"/>
              <w:rPr>
                <w:rFonts w:eastAsiaTheme="minorHAnsi"/>
              </w:rPr>
            </w:pPr>
            <w:r w:rsidRPr="00781BDA">
              <w:t>2025-26</w:t>
            </w:r>
          </w:p>
        </w:tc>
        <w:tc>
          <w:tcPr>
            <w:tcW w:w="1101" w:type="dxa"/>
            <w:vAlign w:val="center"/>
          </w:tcPr>
          <w:p w14:paraId="7AE026D7" w14:textId="77777777" w:rsidR="00FA5901" w:rsidRDefault="00FA5901" w:rsidP="00772299">
            <w:pPr>
              <w:pStyle w:val="Body"/>
              <w:spacing w:before="0" w:after="0" w:line="276" w:lineRule="auto"/>
              <w:jc w:val="center"/>
              <w:rPr>
                <w:rFonts w:eastAsiaTheme="minorHAnsi"/>
              </w:rPr>
            </w:pPr>
            <w:r w:rsidRPr="00781BDA">
              <w:t>2026-27</w:t>
            </w:r>
          </w:p>
        </w:tc>
        <w:tc>
          <w:tcPr>
            <w:tcW w:w="1101" w:type="dxa"/>
            <w:vAlign w:val="center"/>
          </w:tcPr>
          <w:p w14:paraId="043F0749" w14:textId="77777777" w:rsidR="00FA5901" w:rsidRPr="00781BDA" w:rsidRDefault="00FA5901" w:rsidP="00772299">
            <w:pPr>
              <w:pStyle w:val="Body"/>
              <w:spacing w:before="0" w:after="0" w:line="276" w:lineRule="auto"/>
              <w:jc w:val="center"/>
            </w:pPr>
            <w:r>
              <w:t>2027-28</w:t>
            </w:r>
          </w:p>
        </w:tc>
      </w:tr>
      <w:tr w:rsidR="00FA5901" w14:paraId="7DFA0A84" w14:textId="77777777" w:rsidTr="00772299">
        <w:trPr>
          <w:cnfStyle w:val="000000100000" w:firstRow="0" w:lastRow="0" w:firstColumn="0" w:lastColumn="0" w:oddVBand="0" w:evenVBand="0" w:oddHBand="1" w:evenHBand="0" w:firstRowFirstColumn="0" w:firstRowLastColumn="0" w:lastRowFirstColumn="0" w:lastRowLastColumn="0"/>
          <w:trHeight w:val="475"/>
        </w:trPr>
        <w:tc>
          <w:tcPr>
            <w:tcW w:w="3544" w:type="dxa"/>
            <w:vAlign w:val="center"/>
          </w:tcPr>
          <w:p w14:paraId="0C7D347C" w14:textId="77777777" w:rsidR="00FA5901" w:rsidRPr="0013087A" w:rsidRDefault="00FA5901" w:rsidP="00772299">
            <w:pPr>
              <w:pStyle w:val="Body"/>
              <w:spacing w:before="0" w:after="0" w:line="276" w:lineRule="auto"/>
              <w:rPr>
                <w:rFonts w:eastAsiaTheme="minorHAnsi" w:cs="Arial"/>
              </w:rPr>
            </w:pPr>
            <w:r w:rsidRPr="0013087A">
              <w:rPr>
                <w:rFonts w:eastAsiaTheme="minorHAnsi" w:cs="Arial"/>
              </w:rPr>
              <w:t>Service charge (per annum)</w:t>
            </w:r>
          </w:p>
        </w:tc>
        <w:tc>
          <w:tcPr>
            <w:tcW w:w="1101" w:type="dxa"/>
            <w:vAlign w:val="center"/>
          </w:tcPr>
          <w:p w14:paraId="3A5325C8" w14:textId="77777777" w:rsidR="00FA5901" w:rsidRDefault="00FA5901" w:rsidP="00772299">
            <w:pPr>
              <w:pStyle w:val="Body"/>
              <w:spacing w:before="0" w:after="0" w:line="276" w:lineRule="auto"/>
              <w:jc w:val="center"/>
              <w:rPr>
                <w:rFonts w:eastAsiaTheme="minorHAnsi"/>
              </w:rPr>
            </w:pPr>
            <w:r w:rsidRPr="00A275FC">
              <w:t>218.76</w:t>
            </w:r>
          </w:p>
        </w:tc>
        <w:tc>
          <w:tcPr>
            <w:tcW w:w="1101" w:type="dxa"/>
            <w:vAlign w:val="center"/>
          </w:tcPr>
          <w:p w14:paraId="22DD397F" w14:textId="77777777" w:rsidR="00FA5901" w:rsidRDefault="00FA5901" w:rsidP="00772299">
            <w:pPr>
              <w:pStyle w:val="Body"/>
              <w:spacing w:before="0" w:after="0" w:line="276" w:lineRule="auto"/>
              <w:jc w:val="center"/>
              <w:rPr>
                <w:rFonts w:eastAsiaTheme="minorHAnsi"/>
              </w:rPr>
            </w:pPr>
            <w:r w:rsidRPr="00A275FC">
              <w:t>220.95</w:t>
            </w:r>
          </w:p>
        </w:tc>
        <w:tc>
          <w:tcPr>
            <w:tcW w:w="1101" w:type="dxa"/>
            <w:vAlign w:val="center"/>
          </w:tcPr>
          <w:p w14:paraId="1BF3720A" w14:textId="77777777" w:rsidR="00FA5901" w:rsidRDefault="00FA5901" w:rsidP="00772299">
            <w:pPr>
              <w:pStyle w:val="Body"/>
              <w:spacing w:before="0" w:after="0" w:line="276" w:lineRule="auto"/>
              <w:jc w:val="center"/>
              <w:rPr>
                <w:rFonts w:eastAsiaTheme="minorHAnsi"/>
              </w:rPr>
            </w:pPr>
            <w:r w:rsidRPr="00A275FC">
              <w:t>223.16</w:t>
            </w:r>
          </w:p>
        </w:tc>
        <w:tc>
          <w:tcPr>
            <w:tcW w:w="1101" w:type="dxa"/>
            <w:vAlign w:val="center"/>
          </w:tcPr>
          <w:p w14:paraId="656AA63F" w14:textId="77777777" w:rsidR="00FA5901" w:rsidRDefault="00FA5901" w:rsidP="00772299">
            <w:pPr>
              <w:pStyle w:val="Body"/>
              <w:spacing w:before="0" w:after="0" w:line="276" w:lineRule="auto"/>
              <w:jc w:val="center"/>
              <w:rPr>
                <w:rFonts w:eastAsiaTheme="minorHAnsi"/>
              </w:rPr>
            </w:pPr>
            <w:r w:rsidRPr="00A275FC">
              <w:t>225.39</w:t>
            </w:r>
          </w:p>
        </w:tc>
        <w:tc>
          <w:tcPr>
            <w:tcW w:w="1101" w:type="dxa"/>
            <w:vAlign w:val="center"/>
          </w:tcPr>
          <w:p w14:paraId="4778BD11" w14:textId="77777777" w:rsidR="00FA5901" w:rsidRDefault="00FA5901" w:rsidP="00772299">
            <w:pPr>
              <w:pStyle w:val="Body"/>
              <w:spacing w:before="0" w:after="0" w:line="276" w:lineRule="auto"/>
              <w:jc w:val="center"/>
              <w:rPr>
                <w:rFonts w:eastAsiaTheme="minorHAnsi"/>
              </w:rPr>
            </w:pPr>
            <w:r w:rsidRPr="00A275FC">
              <w:t>227.64</w:t>
            </w:r>
          </w:p>
        </w:tc>
      </w:tr>
      <w:tr w:rsidR="00FA5901" w14:paraId="5C634E4F" w14:textId="77777777" w:rsidTr="00772299">
        <w:trPr>
          <w:cnfStyle w:val="000000010000" w:firstRow="0" w:lastRow="0" w:firstColumn="0" w:lastColumn="0" w:oddVBand="0" w:evenVBand="0" w:oddHBand="0" w:evenHBand="1" w:firstRowFirstColumn="0" w:firstRowLastColumn="0" w:lastRowFirstColumn="0" w:lastRowLastColumn="0"/>
          <w:trHeight w:val="385"/>
        </w:trPr>
        <w:tc>
          <w:tcPr>
            <w:tcW w:w="3544" w:type="dxa"/>
            <w:vAlign w:val="center"/>
          </w:tcPr>
          <w:p w14:paraId="7C7265E2" w14:textId="146C9367" w:rsidR="00FA5901" w:rsidRPr="0013087A" w:rsidRDefault="00FA5901" w:rsidP="00772299">
            <w:pPr>
              <w:pStyle w:val="Body"/>
              <w:spacing w:before="0" w:after="0" w:line="276" w:lineRule="auto"/>
              <w:rPr>
                <w:rFonts w:eastAsiaTheme="minorHAnsi" w:cs="Arial"/>
              </w:rPr>
            </w:pPr>
            <w:r w:rsidRPr="0013087A">
              <w:rPr>
                <w:rFonts w:eastAsiaTheme="minorHAnsi" w:cs="Arial"/>
              </w:rPr>
              <w:t>Service charge –</w:t>
            </w:r>
            <w:r w:rsidR="00490BCC">
              <w:rPr>
                <w:rFonts w:eastAsiaTheme="minorHAnsi" w:cs="Arial"/>
              </w:rPr>
              <w:t xml:space="preserve"> </w:t>
            </w:r>
            <w:r w:rsidR="000A498E">
              <w:rPr>
                <w:rFonts w:eastAsiaTheme="minorHAnsi" w:cs="Arial"/>
              </w:rPr>
              <w:t>non-connected</w:t>
            </w:r>
            <w:r w:rsidR="00490BCC">
              <w:rPr>
                <w:rFonts w:eastAsiaTheme="minorHAnsi" w:cs="Arial"/>
              </w:rPr>
              <w:t>/vacant land</w:t>
            </w:r>
            <w:r w:rsidR="000A498E">
              <w:rPr>
                <w:rFonts w:eastAsiaTheme="minorHAnsi" w:cs="Arial"/>
              </w:rPr>
              <w:t xml:space="preserve"> </w:t>
            </w:r>
            <w:r w:rsidRPr="0013087A">
              <w:rPr>
                <w:rFonts w:eastAsiaTheme="minorHAnsi" w:cs="Arial"/>
              </w:rPr>
              <w:t>(per annum)</w:t>
            </w:r>
          </w:p>
        </w:tc>
        <w:tc>
          <w:tcPr>
            <w:tcW w:w="1101" w:type="dxa"/>
            <w:vAlign w:val="center"/>
          </w:tcPr>
          <w:p w14:paraId="4BBB79B9" w14:textId="77777777" w:rsidR="00FA5901" w:rsidRDefault="00FA5901" w:rsidP="00772299">
            <w:pPr>
              <w:pStyle w:val="Body"/>
              <w:spacing w:before="0" w:after="0" w:line="276" w:lineRule="auto"/>
              <w:jc w:val="center"/>
              <w:rPr>
                <w:rFonts w:eastAsiaTheme="minorHAnsi"/>
              </w:rPr>
            </w:pPr>
            <w:r w:rsidRPr="00A275FC">
              <w:t>109.76</w:t>
            </w:r>
          </w:p>
        </w:tc>
        <w:tc>
          <w:tcPr>
            <w:tcW w:w="1101" w:type="dxa"/>
            <w:vAlign w:val="center"/>
          </w:tcPr>
          <w:p w14:paraId="72399A53" w14:textId="77777777" w:rsidR="00FA5901" w:rsidRDefault="00FA5901" w:rsidP="00772299">
            <w:pPr>
              <w:pStyle w:val="Body"/>
              <w:spacing w:before="0" w:after="0" w:line="276" w:lineRule="auto"/>
              <w:jc w:val="center"/>
              <w:rPr>
                <w:rFonts w:eastAsiaTheme="minorHAnsi"/>
              </w:rPr>
            </w:pPr>
            <w:r w:rsidRPr="00A275FC">
              <w:t>110.86</w:t>
            </w:r>
          </w:p>
        </w:tc>
        <w:tc>
          <w:tcPr>
            <w:tcW w:w="1101" w:type="dxa"/>
            <w:vAlign w:val="center"/>
          </w:tcPr>
          <w:p w14:paraId="26E2667A" w14:textId="77777777" w:rsidR="00FA5901" w:rsidRDefault="00FA5901" w:rsidP="00772299">
            <w:pPr>
              <w:pStyle w:val="Body"/>
              <w:spacing w:before="0" w:after="0" w:line="276" w:lineRule="auto"/>
              <w:jc w:val="center"/>
              <w:rPr>
                <w:rFonts w:eastAsiaTheme="minorHAnsi"/>
              </w:rPr>
            </w:pPr>
            <w:r w:rsidRPr="00A275FC">
              <w:t>111.97</w:t>
            </w:r>
          </w:p>
        </w:tc>
        <w:tc>
          <w:tcPr>
            <w:tcW w:w="1101" w:type="dxa"/>
            <w:vAlign w:val="center"/>
          </w:tcPr>
          <w:p w14:paraId="568227C4" w14:textId="77777777" w:rsidR="00FA5901" w:rsidRDefault="00FA5901" w:rsidP="00772299">
            <w:pPr>
              <w:pStyle w:val="Body"/>
              <w:spacing w:before="0" w:after="0" w:line="276" w:lineRule="auto"/>
              <w:jc w:val="center"/>
              <w:rPr>
                <w:rFonts w:eastAsiaTheme="minorHAnsi"/>
              </w:rPr>
            </w:pPr>
            <w:r w:rsidRPr="00A275FC">
              <w:t>113.09</w:t>
            </w:r>
          </w:p>
        </w:tc>
        <w:tc>
          <w:tcPr>
            <w:tcW w:w="1101" w:type="dxa"/>
            <w:vAlign w:val="center"/>
          </w:tcPr>
          <w:p w14:paraId="5A3C750D" w14:textId="77777777" w:rsidR="00FA5901" w:rsidRDefault="00FA5901" w:rsidP="00772299">
            <w:pPr>
              <w:pStyle w:val="Body"/>
              <w:spacing w:before="0" w:after="0" w:line="276" w:lineRule="auto"/>
              <w:jc w:val="center"/>
              <w:rPr>
                <w:rFonts w:eastAsiaTheme="minorHAnsi"/>
              </w:rPr>
            </w:pPr>
            <w:r w:rsidRPr="00A275FC">
              <w:t>114.22</w:t>
            </w:r>
          </w:p>
        </w:tc>
      </w:tr>
      <w:tr w:rsidR="00FA5901" w14:paraId="59A1BB86" w14:textId="77777777" w:rsidTr="00772299">
        <w:trPr>
          <w:cnfStyle w:val="000000100000" w:firstRow="0" w:lastRow="0" w:firstColumn="0" w:lastColumn="0" w:oddVBand="0" w:evenVBand="0" w:oddHBand="1" w:evenHBand="0" w:firstRowFirstColumn="0" w:firstRowLastColumn="0" w:lastRowFirstColumn="0" w:lastRowLastColumn="0"/>
          <w:trHeight w:val="379"/>
        </w:trPr>
        <w:tc>
          <w:tcPr>
            <w:tcW w:w="3544" w:type="dxa"/>
            <w:vAlign w:val="center"/>
          </w:tcPr>
          <w:p w14:paraId="68C01DB0" w14:textId="77777777" w:rsidR="00FA5901" w:rsidRPr="0013087A" w:rsidRDefault="00FA5901" w:rsidP="00772299">
            <w:pPr>
              <w:pStyle w:val="Body"/>
              <w:spacing w:before="0" w:after="0" w:line="276" w:lineRule="auto"/>
              <w:rPr>
                <w:rFonts w:eastAsiaTheme="minorHAnsi" w:cs="Arial"/>
              </w:rPr>
            </w:pPr>
            <w:r w:rsidRPr="0013087A">
              <w:rPr>
                <w:rFonts w:eastAsiaTheme="minorHAnsi" w:cs="Arial"/>
              </w:rPr>
              <w:t>Usage charge – category 1</w:t>
            </w:r>
            <w:r>
              <w:rPr>
                <w:rFonts w:eastAsiaTheme="minorHAnsi" w:cs="Arial"/>
              </w:rPr>
              <w:t>*</w:t>
            </w:r>
            <w:r w:rsidRPr="0013087A">
              <w:rPr>
                <w:rFonts w:eastAsiaTheme="minorHAnsi" w:cs="Arial"/>
              </w:rPr>
              <w:t xml:space="preserve"> volume</w:t>
            </w:r>
          </w:p>
        </w:tc>
        <w:tc>
          <w:tcPr>
            <w:tcW w:w="1101" w:type="dxa"/>
            <w:vAlign w:val="center"/>
          </w:tcPr>
          <w:p w14:paraId="2D3FE5D8" w14:textId="77777777" w:rsidR="00FA5901" w:rsidRDefault="00FA5901" w:rsidP="00772299">
            <w:pPr>
              <w:pStyle w:val="Body"/>
              <w:spacing w:before="0" w:after="0" w:line="276" w:lineRule="auto"/>
              <w:jc w:val="center"/>
              <w:rPr>
                <w:rFonts w:eastAsiaTheme="minorHAnsi"/>
              </w:rPr>
            </w:pPr>
            <w:r w:rsidRPr="00A275FC">
              <w:t>2.0858</w:t>
            </w:r>
          </w:p>
        </w:tc>
        <w:tc>
          <w:tcPr>
            <w:tcW w:w="1101" w:type="dxa"/>
            <w:vAlign w:val="center"/>
          </w:tcPr>
          <w:p w14:paraId="07616172" w14:textId="77777777" w:rsidR="00FA5901" w:rsidRDefault="00FA5901" w:rsidP="00772299">
            <w:pPr>
              <w:pStyle w:val="Body"/>
              <w:spacing w:before="0" w:after="0" w:line="276" w:lineRule="auto"/>
              <w:jc w:val="center"/>
              <w:rPr>
                <w:rFonts w:eastAsiaTheme="minorHAnsi"/>
              </w:rPr>
            </w:pPr>
            <w:r w:rsidRPr="00A275FC">
              <w:t>2.1067</w:t>
            </w:r>
          </w:p>
        </w:tc>
        <w:tc>
          <w:tcPr>
            <w:tcW w:w="1101" w:type="dxa"/>
            <w:vAlign w:val="center"/>
          </w:tcPr>
          <w:p w14:paraId="3DE3FAF3" w14:textId="77777777" w:rsidR="00FA5901" w:rsidRDefault="00FA5901" w:rsidP="00772299">
            <w:pPr>
              <w:pStyle w:val="Body"/>
              <w:spacing w:before="0" w:after="0" w:line="276" w:lineRule="auto"/>
              <w:jc w:val="center"/>
              <w:rPr>
                <w:rFonts w:eastAsiaTheme="minorHAnsi"/>
              </w:rPr>
            </w:pPr>
            <w:r w:rsidRPr="00A275FC">
              <w:t>2.1277</w:t>
            </w:r>
          </w:p>
        </w:tc>
        <w:tc>
          <w:tcPr>
            <w:tcW w:w="1101" w:type="dxa"/>
            <w:vAlign w:val="center"/>
          </w:tcPr>
          <w:p w14:paraId="6E1F2061" w14:textId="77777777" w:rsidR="00FA5901" w:rsidRDefault="00FA5901" w:rsidP="00772299">
            <w:pPr>
              <w:pStyle w:val="Body"/>
              <w:spacing w:before="0" w:after="0" w:line="276" w:lineRule="auto"/>
              <w:jc w:val="center"/>
              <w:rPr>
                <w:rFonts w:eastAsiaTheme="minorHAnsi"/>
              </w:rPr>
            </w:pPr>
            <w:r w:rsidRPr="00A275FC">
              <w:t>2.1490</w:t>
            </w:r>
          </w:p>
        </w:tc>
        <w:tc>
          <w:tcPr>
            <w:tcW w:w="1101" w:type="dxa"/>
            <w:vAlign w:val="center"/>
          </w:tcPr>
          <w:p w14:paraId="3B2A1CDA" w14:textId="77777777" w:rsidR="00FA5901" w:rsidRDefault="00FA5901" w:rsidP="00772299">
            <w:pPr>
              <w:pStyle w:val="Body"/>
              <w:spacing w:before="0" w:after="0" w:line="276" w:lineRule="auto"/>
              <w:jc w:val="center"/>
              <w:rPr>
                <w:rFonts w:eastAsiaTheme="minorHAnsi"/>
              </w:rPr>
            </w:pPr>
            <w:r w:rsidRPr="00A275FC">
              <w:t>2.1705</w:t>
            </w:r>
          </w:p>
        </w:tc>
      </w:tr>
      <w:tr w:rsidR="00FA5901" w14:paraId="1BEDCB1F" w14:textId="77777777" w:rsidTr="00772299">
        <w:trPr>
          <w:cnfStyle w:val="000000010000" w:firstRow="0" w:lastRow="0" w:firstColumn="0" w:lastColumn="0" w:oddVBand="0" w:evenVBand="0" w:oddHBand="0" w:evenHBand="1" w:firstRowFirstColumn="0" w:firstRowLastColumn="0" w:lastRowFirstColumn="0" w:lastRowLastColumn="0"/>
          <w:trHeight w:val="373"/>
        </w:trPr>
        <w:tc>
          <w:tcPr>
            <w:tcW w:w="3544" w:type="dxa"/>
            <w:vAlign w:val="center"/>
          </w:tcPr>
          <w:p w14:paraId="2CA3E5D6" w14:textId="77777777" w:rsidR="00FA5901" w:rsidRPr="0013087A" w:rsidRDefault="00FA5901" w:rsidP="00772299">
            <w:pPr>
              <w:pStyle w:val="Body"/>
              <w:spacing w:before="0" w:after="0" w:line="276" w:lineRule="auto"/>
              <w:rPr>
                <w:rFonts w:eastAsiaTheme="minorHAnsi" w:cs="Arial"/>
              </w:rPr>
            </w:pPr>
            <w:r w:rsidRPr="0013087A">
              <w:rPr>
                <w:rFonts w:eastAsiaTheme="minorHAnsi" w:cs="Arial"/>
              </w:rPr>
              <w:t>Usage charge – category 2</w:t>
            </w:r>
            <w:r>
              <w:rPr>
                <w:rFonts w:eastAsiaTheme="minorHAnsi" w:cs="Arial"/>
              </w:rPr>
              <w:t>*</w:t>
            </w:r>
            <w:r w:rsidRPr="0013087A">
              <w:rPr>
                <w:rFonts w:eastAsiaTheme="minorHAnsi" w:cs="Arial"/>
              </w:rPr>
              <w:t xml:space="preserve"> volume</w:t>
            </w:r>
          </w:p>
        </w:tc>
        <w:tc>
          <w:tcPr>
            <w:tcW w:w="1101" w:type="dxa"/>
            <w:vAlign w:val="center"/>
          </w:tcPr>
          <w:p w14:paraId="26B51AA3" w14:textId="77777777" w:rsidR="00FA5901" w:rsidRDefault="00FA5901" w:rsidP="00772299">
            <w:pPr>
              <w:pStyle w:val="Body"/>
              <w:spacing w:before="0" w:after="0" w:line="276" w:lineRule="auto"/>
              <w:jc w:val="center"/>
              <w:rPr>
                <w:rFonts w:eastAsiaTheme="minorHAnsi"/>
              </w:rPr>
            </w:pPr>
            <w:r w:rsidRPr="00A275FC">
              <w:t>0.9577</w:t>
            </w:r>
          </w:p>
        </w:tc>
        <w:tc>
          <w:tcPr>
            <w:tcW w:w="1101" w:type="dxa"/>
            <w:vAlign w:val="center"/>
          </w:tcPr>
          <w:p w14:paraId="0CCB952B" w14:textId="77777777" w:rsidR="00FA5901" w:rsidRDefault="00FA5901" w:rsidP="00772299">
            <w:pPr>
              <w:pStyle w:val="Body"/>
              <w:spacing w:before="0" w:after="0" w:line="276" w:lineRule="auto"/>
              <w:jc w:val="center"/>
              <w:rPr>
                <w:rFonts w:eastAsiaTheme="minorHAnsi"/>
              </w:rPr>
            </w:pPr>
            <w:r w:rsidRPr="00A275FC">
              <w:t>0.9673</w:t>
            </w:r>
          </w:p>
        </w:tc>
        <w:tc>
          <w:tcPr>
            <w:tcW w:w="1101" w:type="dxa"/>
            <w:vAlign w:val="center"/>
          </w:tcPr>
          <w:p w14:paraId="79263DB4" w14:textId="77777777" w:rsidR="00FA5901" w:rsidRDefault="00FA5901" w:rsidP="00772299">
            <w:pPr>
              <w:pStyle w:val="Body"/>
              <w:spacing w:before="0" w:after="0" w:line="276" w:lineRule="auto"/>
              <w:jc w:val="center"/>
              <w:rPr>
                <w:rFonts w:eastAsiaTheme="minorHAnsi"/>
              </w:rPr>
            </w:pPr>
            <w:r w:rsidRPr="00A275FC">
              <w:t>0.9769</w:t>
            </w:r>
          </w:p>
        </w:tc>
        <w:tc>
          <w:tcPr>
            <w:tcW w:w="1101" w:type="dxa"/>
            <w:vAlign w:val="center"/>
          </w:tcPr>
          <w:p w14:paraId="4B1A0D3D" w14:textId="77777777" w:rsidR="00FA5901" w:rsidRDefault="00FA5901" w:rsidP="00772299">
            <w:pPr>
              <w:pStyle w:val="Body"/>
              <w:spacing w:before="0" w:after="0" w:line="276" w:lineRule="auto"/>
              <w:jc w:val="center"/>
              <w:rPr>
                <w:rFonts w:eastAsiaTheme="minorHAnsi"/>
              </w:rPr>
            </w:pPr>
            <w:r w:rsidRPr="00A275FC">
              <w:t>0.9867</w:t>
            </w:r>
          </w:p>
        </w:tc>
        <w:tc>
          <w:tcPr>
            <w:tcW w:w="1101" w:type="dxa"/>
            <w:vAlign w:val="center"/>
          </w:tcPr>
          <w:p w14:paraId="417AB7E6" w14:textId="77777777" w:rsidR="00FA5901" w:rsidRDefault="00FA5901" w:rsidP="00772299">
            <w:pPr>
              <w:pStyle w:val="Body"/>
              <w:spacing w:before="0" w:after="0" w:line="276" w:lineRule="auto"/>
              <w:jc w:val="center"/>
              <w:rPr>
                <w:rFonts w:eastAsiaTheme="minorHAnsi"/>
              </w:rPr>
            </w:pPr>
            <w:r w:rsidRPr="00A275FC">
              <w:t>0.9966</w:t>
            </w:r>
          </w:p>
        </w:tc>
      </w:tr>
      <w:tr w:rsidR="00FA5901" w14:paraId="612682F5" w14:textId="77777777" w:rsidTr="00772299">
        <w:trPr>
          <w:cnfStyle w:val="000000100000" w:firstRow="0" w:lastRow="0" w:firstColumn="0" w:lastColumn="0" w:oddVBand="0" w:evenVBand="0" w:oddHBand="1" w:evenHBand="0" w:firstRowFirstColumn="0" w:firstRowLastColumn="0" w:lastRowFirstColumn="0" w:lastRowLastColumn="0"/>
          <w:trHeight w:val="373"/>
        </w:trPr>
        <w:tc>
          <w:tcPr>
            <w:tcW w:w="9049" w:type="dxa"/>
            <w:gridSpan w:val="6"/>
            <w:vAlign w:val="center"/>
          </w:tcPr>
          <w:p w14:paraId="0C963291" w14:textId="77777777" w:rsidR="00FA5901" w:rsidRPr="00E1680E" w:rsidRDefault="00FA5901" w:rsidP="00772299">
            <w:pPr>
              <w:pStyle w:val="Body"/>
              <w:spacing w:before="0" w:after="0" w:line="276" w:lineRule="auto"/>
              <w:rPr>
                <w:rFonts w:eastAsiaTheme="minorHAnsi" w:cs="Arial"/>
                <w:sz w:val="18"/>
              </w:rPr>
            </w:pPr>
            <w:r>
              <w:rPr>
                <w:rFonts w:eastAsiaTheme="minorHAnsi" w:cs="Arial"/>
                <w:sz w:val="18"/>
              </w:rPr>
              <w:t>*</w:t>
            </w:r>
            <w:r w:rsidRPr="00E1680E">
              <w:rPr>
                <w:rFonts w:eastAsiaTheme="minorHAnsi" w:cs="Arial"/>
                <w:sz w:val="18"/>
              </w:rPr>
              <w:t xml:space="preserve">Note: </w:t>
            </w:r>
          </w:p>
          <w:p w14:paraId="791E9108" w14:textId="77777777" w:rsidR="00FA5901" w:rsidRPr="00E1680E" w:rsidRDefault="00FA5901" w:rsidP="00772299">
            <w:pPr>
              <w:pStyle w:val="Body"/>
              <w:spacing w:before="0" w:after="0" w:line="276" w:lineRule="auto"/>
              <w:rPr>
                <w:rFonts w:eastAsiaTheme="minorHAnsi" w:cs="Arial"/>
                <w:sz w:val="18"/>
              </w:rPr>
            </w:pPr>
            <w:r w:rsidRPr="00E1680E">
              <w:rPr>
                <w:rFonts w:eastAsiaTheme="minorHAnsi" w:cs="Arial"/>
                <w:sz w:val="18"/>
              </w:rPr>
              <w:t>Category 1 refers to potable water supply systems</w:t>
            </w:r>
            <w:r>
              <w:rPr>
                <w:rFonts w:eastAsiaTheme="minorHAnsi" w:cs="Arial"/>
                <w:sz w:val="18"/>
              </w:rPr>
              <w:t xml:space="preserve"> e.g. Avoca, Ballarat, Beaufort (excluding Raglan), Blackwood, Clunes, Daylesford, Dean, Forest Hill, Landsborough, Learmonth, Lexton, Maryborough and </w:t>
            </w:r>
            <w:proofErr w:type="spellStart"/>
            <w:r>
              <w:rPr>
                <w:rFonts w:eastAsiaTheme="minorHAnsi" w:cs="Arial"/>
                <w:sz w:val="18"/>
              </w:rPr>
              <w:t>Waubra</w:t>
            </w:r>
            <w:proofErr w:type="spellEnd"/>
            <w:r>
              <w:rPr>
                <w:rFonts w:eastAsiaTheme="minorHAnsi" w:cs="Arial"/>
                <w:sz w:val="18"/>
              </w:rPr>
              <w:t>.</w:t>
            </w:r>
          </w:p>
          <w:p w14:paraId="24AECE21" w14:textId="77777777" w:rsidR="00FA5901" w:rsidRPr="00A275FC" w:rsidRDefault="00FA5901" w:rsidP="00772299">
            <w:pPr>
              <w:pStyle w:val="Body"/>
              <w:spacing w:before="0" w:after="0" w:line="276" w:lineRule="auto"/>
            </w:pPr>
            <w:r w:rsidRPr="00E1680E">
              <w:rPr>
                <w:sz w:val="18"/>
              </w:rPr>
              <w:t xml:space="preserve">Category 2 refers to </w:t>
            </w:r>
            <w:r>
              <w:rPr>
                <w:sz w:val="18"/>
              </w:rPr>
              <w:t xml:space="preserve">regulated </w:t>
            </w:r>
            <w:r w:rsidRPr="00E1680E">
              <w:rPr>
                <w:sz w:val="18"/>
              </w:rPr>
              <w:t>non-potable water supply systems e.g. Amphitheatre, Raglan and Redbank</w:t>
            </w:r>
          </w:p>
        </w:tc>
      </w:tr>
    </w:tbl>
    <w:p w14:paraId="0A7CB561" w14:textId="2B5E9B68" w:rsidR="0013087A" w:rsidRDefault="006A6E4F" w:rsidP="0013087A">
      <w:pPr>
        <w:pStyle w:val="Heading2"/>
        <w:rPr>
          <w:rFonts w:eastAsiaTheme="minorHAnsi"/>
        </w:rPr>
      </w:pPr>
      <w:bookmarkStart w:id="77" w:name="_Toc115430873"/>
      <w:r>
        <w:rPr>
          <w:rFonts w:eastAsiaTheme="minorHAnsi"/>
        </w:rPr>
        <w:t xml:space="preserve">Sewerage </w:t>
      </w:r>
      <w:r w:rsidR="0013087A">
        <w:rPr>
          <w:rFonts w:eastAsiaTheme="minorHAnsi"/>
        </w:rPr>
        <w:t>tariff</w:t>
      </w:r>
      <w:bookmarkEnd w:id="77"/>
    </w:p>
    <w:p w14:paraId="6D46F133" w14:textId="677CB387" w:rsidR="0013087A" w:rsidRDefault="0013087A" w:rsidP="008B07D6">
      <w:pPr>
        <w:pStyle w:val="CorporatePlanmainbodytext"/>
        <w:rPr>
          <w:rFonts w:eastAsiaTheme="minorHAnsi"/>
        </w:rPr>
      </w:pPr>
      <w:r>
        <w:rPr>
          <w:rFonts w:eastAsiaTheme="minorHAnsi"/>
        </w:rPr>
        <w:t xml:space="preserve">The </w:t>
      </w:r>
      <w:r w:rsidR="00CF4F26">
        <w:rPr>
          <w:rFonts w:eastAsiaTheme="minorHAnsi"/>
        </w:rPr>
        <w:t>sewerage (</w:t>
      </w:r>
      <w:r>
        <w:rPr>
          <w:rFonts w:eastAsiaTheme="minorHAnsi"/>
        </w:rPr>
        <w:t>wastewater</w:t>
      </w:r>
      <w:r w:rsidR="00CF4F26">
        <w:rPr>
          <w:rFonts w:eastAsiaTheme="minorHAnsi"/>
        </w:rPr>
        <w:t>)</w:t>
      </w:r>
      <w:r>
        <w:rPr>
          <w:rFonts w:eastAsiaTheme="minorHAnsi"/>
        </w:rPr>
        <w:t xml:space="preserve"> tariff consists of a fixed charge for residential customers. Non-residential customers are charged both a fixed charge and a variable charge</w:t>
      </w:r>
      <w:r w:rsidR="008B07D6">
        <w:rPr>
          <w:rFonts w:eastAsiaTheme="minorHAnsi"/>
        </w:rPr>
        <w:t xml:space="preserve"> calculated in accordance with the CHW Tariff Policy, which assumes 95% discharge factor and a discharge allowance of 180 </w:t>
      </w:r>
      <w:proofErr w:type="spellStart"/>
      <w:r w:rsidR="008B07D6">
        <w:rPr>
          <w:rFonts w:eastAsiaTheme="minorHAnsi"/>
        </w:rPr>
        <w:t>kL</w:t>
      </w:r>
      <w:proofErr w:type="spellEnd"/>
      <w:r w:rsidR="008B07D6">
        <w:rPr>
          <w:rFonts w:eastAsiaTheme="minorHAnsi"/>
        </w:rPr>
        <w:t xml:space="preserve"> p.a.</w:t>
      </w:r>
      <w:r w:rsidR="000A498E">
        <w:rPr>
          <w:rFonts w:eastAsiaTheme="minorHAnsi"/>
        </w:rPr>
        <w:t xml:space="preserve"> A </w:t>
      </w:r>
      <w:r w:rsidR="00490BCC">
        <w:rPr>
          <w:rFonts w:eastAsiaTheme="minorHAnsi"/>
        </w:rPr>
        <w:t xml:space="preserve">substantial </w:t>
      </w:r>
      <w:r w:rsidR="000A498E">
        <w:rPr>
          <w:rFonts w:eastAsiaTheme="minorHAnsi"/>
        </w:rPr>
        <w:t xml:space="preserve">discount </w:t>
      </w:r>
      <w:r w:rsidR="00490BCC">
        <w:rPr>
          <w:rFonts w:eastAsiaTheme="minorHAnsi"/>
        </w:rPr>
        <w:t xml:space="preserve">(approximately 74%) </w:t>
      </w:r>
      <w:r w:rsidR="000A498E">
        <w:rPr>
          <w:rFonts w:eastAsiaTheme="minorHAnsi"/>
        </w:rPr>
        <w:t>for non-connected properties is applied to the fixed wastewater (sewer) charge.</w:t>
      </w:r>
    </w:p>
    <w:p w14:paraId="55A01CC0" w14:textId="77777777" w:rsidR="008B07D6" w:rsidRDefault="008B07D6" w:rsidP="008B07D6">
      <w:pPr>
        <w:pStyle w:val="CorporatePlanmainbodytext"/>
        <w:ind w:left="113" w:hanging="113"/>
        <w:rPr>
          <w:rFonts w:eastAsiaTheme="minorHAnsi"/>
        </w:rPr>
      </w:pPr>
      <w:r>
        <w:rPr>
          <w:rFonts w:eastAsiaTheme="minorHAnsi"/>
        </w:rPr>
        <w:t>A detailed breakdown of the wastewater tariff fees is provided in Table 19.</w:t>
      </w:r>
      <w:r w:rsidR="004F044B">
        <w:rPr>
          <w:rFonts w:eastAsiaTheme="minorHAnsi"/>
        </w:rPr>
        <w:t>4</w:t>
      </w:r>
      <w:r w:rsidR="000D3D47">
        <w:rPr>
          <w:rFonts w:eastAsiaTheme="minorHAnsi"/>
        </w:rPr>
        <w:t>.</w:t>
      </w:r>
    </w:p>
    <w:p w14:paraId="7A7BC8E3" w14:textId="36003E93" w:rsidR="0013087A" w:rsidRDefault="0013087A" w:rsidP="00DE28F9">
      <w:pPr>
        <w:pStyle w:val="Body"/>
        <w:rPr>
          <w:rFonts w:eastAsiaTheme="minorHAnsi"/>
        </w:rPr>
      </w:pPr>
      <w:r w:rsidRPr="0013087A">
        <w:rPr>
          <w:rFonts w:eastAsiaTheme="minorHAnsi"/>
        </w:rPr>
        <w:t>Table 19.</w:t>
      </w:r>
      <w:r w:rsidR="0069126B">
        <w:rPr>
          <w:rFonts w:eastAsiaTheme="minorHAnsi"/>
        </w:rPr>
        <w:t>4</w:t>
      </w:r>
      <w:r w:rsidRPr="0013087A">
        <w:rPr>
          <w:rFonts w:eastAsiaTheme="minorHAnsi"/>
        </w:rPr>
        <w:tab/>
      </w:r>
      <w:r w:rsidR="0069126B" w:rsidRPr="0069126B">
        <w:rPr>
          <w:rFonts w:eastAsiaTheme="minorHAnsi" w:cs="Arial"/>
          <w:b/>
        </w:rPr>
        <w:t>Residential / Non-residential Sewerage Tariff</w:t>
      </w:r>
      <w:r w:rsidR="0069126B" w:rsidRPr="0069126B">
        <w:rPr>
          <w:rFonts w:eastAsiaTheme="minorHAnsi"/>
          <w:b/>
          <w:sz w:val="22"/>
        </w:rPr>
        <w:t xml:space="preserve"> </w:t>
      </w:r>
      <w:r w:rsidR="00A06968" w:rsidRPr="00A06968">
        <w:rPr>
          <w:rFonts w:eastAsiaTheme="minorHAnsi"/>
        </w:rPr>
        <w:t>($ 20</w:t>
      </w:r>
      <w:r w:rsidR="00B23B5D">
        <w:rPr>
          <w:rFonts w:eastAsiaTheme="minorHAnsi"/>
        </w:rPr>
        <w:t>2</w:t>
      </w:r>
      <w:r w:rsidR="00A06968" w:rsidRPr="00A06968">
        <w:rPr>
          <w:rFonts w:eastAsiaTheme="minorHAnsi"/>
        </w:rPr>
        <w:t>3)</w:t>
      </w:r>
    </w:p>
    <w:tbl>
      <w:tblPr>
        <w:tblStyle w:val="TableGrid8"/>
        <w:tblW w:w="9133" w:type="dxa"/>
        <w:tblLook w:val="04A0" w:firstRow="1" w:lastRow="0" w:firstColumn="1" w:lastColumn="0" w:noHBand="0" w:noVBand="1"/>
      </w:tblPr>
      <w:tblGrid>
        <w:gridCol w:w="3119"/>
        <w:gridCol w:w="1186"/>
        <w:gridCol w:w="16"/>
        <w:gridCol w:w="1170"/>
        <w:gridCol w:w="33"/>
        <w:gridCol w:w="1153"/>
        <w:gridCol w:w="50"/>
        <w:gridCol w:w="1136"/>
        <w:gridCol w:w="67"/>
        <w:gridCol w:w="1119"/>
        <w:gridCol w:w="84"/>
      </w:tblGrid>
      <w:tr w:rsidR="0013087A" w:rsidRPr="00781BDA" w14:paraId="1DA485BF" w14:textId="77777777" w:rsidTr="008B07D6">
        <w:trPr>
          <w:gridAfter w:val="1"/>
          <w:cnfStyle w:val="100000000000" w:firstRow="1" w:lastRow="0" w:firstColumn="0" w:lastColumn="0" w:oddVBand="0" w:evenVBand="0" w:oddHBand="0" w:evenHBand="0" w:firstRowFirstColumn="0" w:firstRowLastColumn="0" w:lastRowFirstColumn="0" w:lastRowLastColumn="0"/>
          <w:wAfter w:w="84" w:type="dxa"/>
        </w:trPr>
        <w:tc>
          <w:tcPr>
            <w:tcW w:w="3119" w:type="dxa"/>
          </w:tcPr>
          <w:p w14:paraId="79D6B62E" w14:textId="77777777" w:rsidR="0013087A" w:rsidRDefault="0013087A" w:rsidP="00AC19AD">
            <w:pPr>
              <w:pStyle w:val="Body"/>
              <w:spacing w:before="0" w:after="0" w:line="276" w:lineRule="auto"/>
              <w:rPr>
                <w:rFonts w:eastAsiaTheme="minorHAnsi"/>
              </w:rPr>
            </w:pPr>
            <w:r>
              <w:rPr>
                <w:rFonts w:eastAsiaTheme="minorHAnsi"/>
              </w:rPr>
              <w:t>Tariff</w:t>
            </w:r>
          </w:p>
        </w:tc>
        <w:tc>
          <w:tcPr>
            <w:tcW w:w="1186" w:type="dxa"/>
          </w:tcPr>
          <w:p w14:paraId="3D17FD85" w14:textId="77777777" w:rsidR="0013087A" w:rsidRDefault="0013087A" w:rsidP="00AC19AD">
            <w:pPr>
              <w:pStyle w:val="Body"/>
              <w:spacing w:before="0" w:after="0" w:line="276" w:lineRule="auto"/>
              <w:jc w:val="center"/>
              <w:rPr>
                <w:rFonts w:eastAsiaTheme="minorHAnsi"/>
              </w:rPr>
            </w:pPr>
            <w:r w:rsidRPr="00781BDA">
              <w:t>2023-24</w:t>
            </w:r>
          </w:p>
        </w:tc>
        <w:tc>
          <w:tcPr>
            <w:tcW w:w="1186" w:type="dxa"/>
            <w:gridSpan w:val="2"/>
          </w:tcPr>
          <w:p w14:paraId="5C65A611" w14:textId="77777777" w:rsidR="0013087A" w:rsidRDefault="0013087A" w:rsidP="00AC19AD">
            <w:pPr>
              <w:pStyle w:val="Body"/>
              <w:spacing w:before="0" w:after="0" w:line="276" w:lineRule="auto"/>
              <w:jc w:val="center"/>
              <w:rPr>
                <w:rFonts w:eastAsiaTheme="minorHAnsi"/>
              </w:rPr>
            </w:pPr>
            <w:r w:rsidRPr="00781BDA">
              <w:t>2024-25</w:t>
            </w:r>
          </w:p>
        </w:tc>
        <w:tc>
          <w:tcPr>
            <w:tcW w:w="1186" w:type="dxa"/>
            <w:gridSpan w:val="2"/>
          </w:tcPr>
          <w:p w14:paraId="42A0B058" w14:textId="77777777" w:rsidR="0013087A" w:rsidRDefault="0013087A" w:rsidP="00AC19AD">
            <w:pPr>
              <w:pStyle w:val="Body"/>
              <w:spacing w:before="0" w:after="0" w:line="276" w:lineRule="auto"/>
              <w:jc w:val="center"/>
              <w:rPr>
                <w:rFonts w:eastAsiaTheme="minorHAnsi"/>
              </w:rPr>
            </w:pPr>
            <w:r w:rsidRPr="00781BDA">
              <w:t>2025-26</w:t>
            </w:r>
          </w:p>
        </w:tc>
        <w:tc>
          <w:tcPr>
            <w:tcW w:w="1186" w:type="dxa"/>
            <w:gridSpan w:val="2"/>
          </w:tcPr>
          <w:p w14:paraId="2999F577" w14:textId="77777777" w:rsidR="0013087A" w:rsidRDefault="0013087A" w:rsidP="00AC19AD">
            <w:pPr>
              <w:pStyle w:val="Body"/>
              <w:spacing w:before="0" w:after="0" w:line="276" w:lineRule="auto"/>
              <w:jc w:val="center"/>
              <w:rPr>
                <w:rFonts w:eastAsiaTheme="minorHAnsi"/>
              </w:rPr>
            </w:pPr>
            <w:r w:rsidRPr="00781BDA">
              <w:t>2026-27</w:t>
            </w:r>
          </w:p>
        </w:tc>
        <w:tc>
          <w:tcPr>
            <w:tcW w:w="1186" w:type="dxa"/>
            <w:gridSpan w:val="2"/>
          </w:tcPr>
          <w:p w14:paraId="126A9360" w14:textId="77777777" w:rsidR="0013087A" w:rsidRPr="00781BDA" w:rsidRDefault="0013087A" w:rsidP="00AC19AD">
            <w:pPr>
              <w:pStyle w:val="Body"/>
              <w:spacing w:before="0" w:after="0" w:line="276" w:lineRule="auto"/>
              <w:jc w:val="center"/>
            </w:pPr>
            <w:r>
              <w:t>2027-28</w:t>
            </w:r>
          </w:p>
        </w:tc>
      </w:tr>
      <w:tr w:rsidR="00191754" w14:paraId="78F8E32C" w14:textId="77777777" w:rsidTr="00490BCC">
        <w:trPr>
          <w:cnfStyle w:val="000000100000" w:firstRow="0" w:lastRow="0" w:firstColumn="0" w:lastColumn="0" w:oddVBand="0" w:evenVBand="0" w:oddHBand="1" w:evenHBand="0" w:firstRowFirstColumn="0" w:firstRowLastColumn="0" w:lastRowFirstColumn="0" w:lastRowLastColumn="0"/>
        </w:trPr>
        <w:tc>
          <w:tcPr>
            <w:tcW w:w="3119" w:type="dxa"/>
          </w:tcPr>
          <w:p w14:paraId="4BABA8E2" w14:textId="77777777" w:rsidR="00191754" w:rsidRPr="008B07D6" w:rsidRDefault="00191754" w:rsidP="00191754">
            <w:pPr>
              <w:pStyle w:val="Body"/>
              <w:spacing w:before="0" w:after="0" w:line="276" w:lineRule="auto"/>
              <w:rPr>
                <w:rFonts w:eastAsiaTheme="minorHAnsi" w:cs="Arial"/>
              </w:rPr>
            </w:pPr>
            <w:r w:rsidRPr="008B07D6">
              <w:rPr>
                <w:rFonts w:eastAsiaTheme="minorHAnsi" w:cs="Arial"/>
              </w:rPr>
              <w:t>Sewer service charge (per annum)</w:t>
            </w:r>
          </w:p>
        </w:tc>
        <w:tc>
          <w:tcPr>
            <w:tcW w:w="1202" w:type="dxa"/>
            <w:gridSpan w:val="2"/>
            <w:vAlign w:val="center"/>
          </w:tcPr>
          <w:p w14:paraId="137ABE4C" w14:textId="77777777" w:rsidR="00191754" w:rsidRDefault="00191754" w:rsidP="00191754">
            <w:pPr>
              <w:pStyle w:val="Body"/>
              <w:spacing w:before="0" w:after="0" w:line="276" w:lineRule="auto"/>
              <w:jc w:val="center"/>
              <w:rPr>
                <w:rFonts w:eastAsiaTheme="minorHAnsi"/>
              </w:rPr>
            </w:pPr>
            <w:r w:rsidRPr="002F60D9">
              <w:t>699.64</w:t>
            </w:r>
          </w:p>
        </w:tc>
        <w:tc>
          <w:tcPr>
            <w:tcW w:w="1203" w:type="dxa"/>
            <w:gridSpan w:val="2"/>
            <w:vAlign w:val="center"/>
          </w:tcPr>
          <w:p w14:paraId="66E31511" w14:textId="77777777" w:rsidR="00191754" w:rsidRDefault="00191754" w:rsidP="00191754">
            <w:pPr>
              <w:pStyle w:val="Body"/>
              <w:spacing w:before="0" w:after="0" w:line="276" w:lineRule="auto"/>
              <w:jc w:val="center"/>
              <w:rPr>
                <w:rFonts w:eastAsiaTheme="minorHAnsi"/>
              </w:rPr>
            </w:pPr>
            <w:r w:rsidRPr="002F60D9">
              <w:t>706.64</w:t>
            </w:r>
          </w:p>
        </w:tc>
        <w:tc>
          <w:tcPr>
            <w:tcW w:w="1203" w:type="dxa"/>
            <w:gridSpan w:val="2"/>
            <w:vAlign w:val="center"/>
          </w:tcPr>
          <w:p w14:paraId="30AC1481" w14:textId="77777777" w:rsidR="00191754" w:rsidRDefault="00191754" w:rsidP="00191754">
            <w:pPr>
              <w:pStyle w:val="Body"/>
              <w:spacing w:before="0" w:after="0" w:line="276" w:lineRule="auto"/>
              <w:jc w:val="center"/>
              <w:rPr>
                <w:rFonts w:eastAsiaTheme="minorHAnsi"/>
              </w:rPr>
            </w:pPr>
            <w:r w:rsidRPr="002F60D9">
              <w:t>713.70</w:t>
            </w:r>
          </w:p>
        </w:tc>
        <w:tc>
          <w:tcPr>
            <w:tcW w:w="1203" w:type="dxa"/>
            <w:gridSpan w:val="2"/>
            <w:vAlign w:val="center"/>
          </w:tcPr>
          <w:p w14:paraId="549B5ED8" w14:textId="77777777" w:rsidR="00191754" w:rsidRDefault="00191754" w:rsidP="00191754">
            <w:pPr>
              <w:pStyle w:val="Body"/>
              <w:spacing w:before="0" w:after="0" w:line="276" w:lineRule="auto"/>
              <w:jc w:val="center"/>
              <w:rPr>
                <w:rFonts w:eastAsiaTheme="minorHAnsi"/>
              </w:rPr>
            </w:pPr>
            <w:r w:rsidRPr="002F60D9">
              <w:t>720.84</w:t>
            </w:r>
          </w:p>
        </w:tc>
        <w:tc>
          <w:tcPr>
            <w:tcW w:w="1203" w:type="dxa"/>
            <w:gridSpan w:val="2"/>
            <w:vAlign w:val="center"/>
          </w:tcPr>
          <w:p w14:paraId="67927755" w14:textId="77777777" w:rsidR="00191754" w:rsidRDefault="00191754" w:rsidP="00191754">
            <w:pPr>
              <w:pStyle w:val="Body"/>
              <w:spacing w:before="0" w:after="0" w:line="276" w:lineRule="auto"/>
              <w:jc w:val="center"/>
              <w:rPr>
                <w:rFonts w:eastAsiaTheme="minorHAnsi"/>
              </w:rPr>
            </w:pPr>
            <w:r w:rsidRPr="002F60D9">
              <w:t>728.05</w:t>
            </w:r>
          </w:p>
        </w:tc>
      </w:tr>
      <w:tr w:rsidR="00191754" w14:paraId="06A8F711" w14:textId="77777777" w:rsidTr="00490BCC">
        <w:trPr>
          <w:cnfStyle w:val="000000010000" w:firstRow="0" w:lastRow="0" w:firstColumn="0" w:lastColumn="0" w:oddVBand="0" w:evenVBand="0" w:oddHBand="0" w:evenHBand="1" w:firstRowFirstColumn="0" w:firstRowLastColumn="0" w:lastRowFirstColumn="0" w:lastRowLastColumn="0"/>
        </w:trPr>
        <w:tc>
          <w:tcPr>
            <w:tcW w:w="3119" w:type="dxa"/>
          </w:tcPr>
          <w:p w14:paraId="7F301361" w14:textId="577628B6" w:rsidR="00191754" w:rsidRPr="008B07D6" w:rsidRDefault="00191754" w:rsidP="00191754">
            <w:pPr>
              <w:pStyle w:val="Body"/>
              <w:spacing w:before="0" w:after="0" w:line="276" w:lineRule="auto"/>
              <w:rPr>
                <w:rFonts w:eastAsiaTheme="minorHAnsi" w:cs="Arial"/>
              </w:rPr>
            </w:pPr>
            <w:r w:rsidRPr="008B07D6">
              <w:rPr>
                <w:rFonts w:eastAsiaTheme="minorHAnsi" w:cs="Arial"/>
              </w:rPr>
              <w:t xml:space="preserve">Sewer service charge </w:t>
            </w:r>
            <w:r w:rsidR="000A498E">
              <w:rPr>
                <w:rFonts w:eastAsiaTheme="minorHAnsi" w:cs="Arial"/>
              </w:rPr>
              <w:t>non-connected</w:t>
            </w:r>
            <w:r w:rsidR="00490BCC">
              <w:rPr>
                <w:rFonts w:eastAsiaTheme="minorHAnsi" w:cs="Arial"/>
              </w:rPr>
              <w:t>/vacant land</w:t>
            </w:r>
            <w:r w:rsidR="000A498E">
              <w:rPr>
                <w:rFonts w:eastAsiaTheme="minorHAnsi" w:cs="Arial"/>
              </w:rPr>
              <w:t xml:space="preserve"> </w:t>
            </w:r>
            <w:r w:rsidRPr="008B07D6">
              <w:rPr>
                <w:rFonts w:eastAsiaTheme="minorHAnsi" w:cs="Arial"/>
              </w:rPr>
              <w:t>(per annum)</w:t>
            </w:r>
          </w:p>
        </w:tc>
        <w:tc>
          <w:tcPr>
            <w:tcW w:w="1202" w:type="dxa"/>
            <w:gridSpan w:val="2"/>
            <w:vAlign w:val="center"/>
          </w:tcPr>
          <w:p w14:paraId="72646EF0" w14:textId="77777777" w:rsidR="00191754" w:rsidRDefault="00191754" w:rsidP="00191754">
            <w:pPr>
              <w:pStyle w:val="Body"/>
              <w:spacing w:before="0" w:after="0" w:line="276" w:lineRule="auto"/>
              <w:jc w:val="center"/>
              <w:rPr>
                <w:rFonts w:eastAsiaTheme="minorHAnsi"/>
              </w:rPr>
            </w:pPr>
            <w:r w:rsidRPr="002F60D9">
              <w:t>183.9</w:t>
            </w:r>
            <w:r>
              <w:t>0</w:t>
            </w:r>
          </w:p>
        </w:tc>
        <w:tc>
          <w:tcPr>
            <w:tcW w:w="1203" w:type="dxa"/>
            <w:gridSpan w:val="2"/>
            <w:vAlign w:val="center"/>
          </w:tcPr>
          <w:p w14:paraId="1200F363" w14:textId="77777777" w:rsidR="00191754" w:rsidRDefault="00191754" w:rsidP="00191754">
            <w:pPr>
              <w:pStyle w:val="Body"/>
              <w:spacing w:before="0" w:after="0" w:line="276" w:lineRule="auto"/>
              <w:jc w:val="center"/>
              <w:rPr>
                <w:rFonts w:eastAsiaTheme="minorHAnsi"/>
              </w:rPr>
            </w:pPr>
            <w:r w:rsidRPr="002F60D9">
              <w:t>185.74</w:t>
            </w:r>
          </w:p>
        </w:tc>
        <w:tc>
          <w:tcPr>
            <w:tcW w:w="1203" w:type="dxa"/>
            <w:gridSpan w:val="2"/>
            <w:vAlign w:val="center"/>
          </w:tcPr>
          <w:p w14:paraId="4985DCBB" w14:textId="77777777" w:rsidR="00191754" w:rsidRDefault="00191754" w:rsidP="00191754">
            <w:pPr>
              <w:pStyle w:val="Body"/>
              <w:spacing w:before="0" w:after="0" w:line="276" w:lineRule="auto"/>
              <w:jc w:val="center"/>
              <w:rPr>
                <w:rFonts w:eastAsiaTheme="minorHAnsi"/>
              </w:rPr>
            </w:pPr>
            <w:r w:rsidRPr="002F60D9">
              <w:t>187.60</w:t>
            </w:r>
          </w:p>
        </w:tc>
        <w:tc>
          <w:tcPr>
            <w:tcW w:w="1203" w:type="dxa"/>
            <w:gridSpan w:val="2"/>
            <w:vAlign w:val="center"/>
          </w:tcPr>
          <w:p w14:paraId="2F71BB84" w14:textId="77777777" w:rsidR="00191754" w:rsidRDefault="00191754" w:rsidP="00191754">
            <w:pPr>
              <w:pStyle w:val="Body"/>
              <w:spacing w:before="0" w:after="0" w:line="276" w:lineRule="auto"/>
              <w:jc w:val="center"/>
              <w:rPr>
                <w:rFonts w:eastAsiaTheme="minorHAnsi"/>
              </w:rPr>
            </w:pPr>
            <w:r w:rsidRPr="002F60D9">
              <w:t>189.47</w:t>
            </w:r>
          </w:p>
        </w:tc>
        <w:tc>
          <w:tcPr>
            <w:tcW w:w="1203" w:type="dxa"/>
            <w:gridSpan w:val="2"/>
            <w:vAlign w:val="center"/>
          </w:tcPr>
          <w:p w14:paraId="393378AA" w14:textId="77777777" w:rsidR="00191754" w:rsidRDefault="00191754" w:rsidP="00191754">
            <w:pPr>
              <w:pStyle w:val="Body"/>
              <w:spacing w:before="0" w:after="0" w:line="276" w:lineRule="auto"/>
              <w:jc w:val="center"/>
              <w:rPr>
                <w:rFonts w:eastAsiaTheme="minorHAnsi"/>
              </w:rPr>
            </w:pPr>
            <w:r w:rsidRPr="002F60D9">
              <w:t>191.37</w:t>
            </w:r>
          </w:p>
        </w:tc>
      </w:tr>
      <w:tr w:rsidR="00191754" w14:paraId="33AA6165" w14:textId="77777777" w:rsidTr="00490BCC">
        <w:trPr>
          <w:cnfStyle w:val="000000100000" w:firstRow="0" w:lastRow="0" w:firstColumn="0" w:lastColumn="0" w:oddVBand="0" w:evenVBand="0" w:oddHBand="1" w:evenHBand="0" w:firstRowFirstColumn="0" w:firstRowLastColumn="0" w:lastRowFirstColumn="0" w:lastRowLastColumn="0"/>
        </w:trPr>
        <w:tc>
          <w:tcPr>
            <w:tcW w:w="3119" w:type="dxa"/>
          </w:tcPr>
          <w:p w14:paraId="1B1AEA78" w14:textId="77777777" w:rsidR="00191754" w:rsidRPr="008B07D6" w:rsidRDefault="00191754" w:rsidP="00191754">
            <w:pPr>
              <w:pStyle w:val="Body"/>
              <w:spacing w:before="0" w:after="0" w:line="276" w:lineRule="auto"/>
              <w:rPr>
                <w:rFonts w:eastAsiaTheme="minorHAnsi" w:cs="Arial"/>
              </w:rPr>
            </w:pPr>
            <w:r w:rsidRPr="008B07D6">
              <w:rPr>
                <w:rFonts w:eastAsiaTheme="minorHAnsi" w:cs="Arial"/>
              </w:rPr>
              <w:t xml:space="preserve">Non-residential volume disposal charge (per </w:t>
            </w:r>
            <w:proofErr w:type="spellStart"/>
            <w:r w:rsidRPr="008B07D6">
              <w:rPr>
                <w:rFonts w:eastAsiaTheme="minorHAnsi" w:cs="Arial"/>
              </w:rPr>
              <w:t>kL</w:t>
            </w:r>
            <w:proofErr w:type="spellEnd"/>
            <w:r w:rsidRPr="008B07D6">
              <w:rPr>
                <w:rFonts w:eastAsiaTheme="minorHAnsi" w:cs="Arial"/>
              </w:rPr>
              <w:t>)</w:t>
            </w:r>
          </w:p>
        </w:tc>
        <w:tc>
          <w:tcPr>
            <w:tcW w:w="1202" w:type="dxa"/>
            <w:gridSpan w:val="2"/>
            <w:vAlign w:val="center"/>
          </w:tcPr>
          <w:p w14:paraId="72A1C645" w14:textId="77777777" w:rsidR="00191754" w:rsidRDefault="00191754" w:rsidP="00191754">
            <w:pPr>
              <w:pStyle w:val="Body"/>
              <w:spacing w:before="0" w:after="0" w:line="276" w:lineRule="auto"/>
              <w:jc w:val="center"/>
              <w:rPr>
                <w:rFonts w:eastAsiaTheme="minorHAnsi"/>
              </w:rPr>
            </w:pPr>
            <w:r w:rsidRPr="002F60D9">
              <w:t>1.2201</w:t>
            </w:r>
          </w:p>
        </w:tc>
        <w:tc>
          <w:tcPr>
            <w:tcW w:w="1203" w:type="dxa"/>
            <w:gridSpan w:val="2"/>
            <w:vAlign w:val="center"/>
          </w:tcPr>
          <w:p w14:paraId="43404C9D" w14:textId="77777777" w:rsidR="00191754" w:rsidRDefault="00191754" w:rsidP="00191754">
            <w:pPr>
              <w:pStyle w:val="Body"/>
              <w:spacing w:before="0" w:after="0" w:line="276" w:lineRule="auto"/>
              <w:jc w:val="center"/>
              <w:rPr>
                <w:rFonts w:eastAsiaTheme="minorHAnsi"/>
              </w:rPr>
            </w:pPr>
            <w:r w:rsidRPr="002F60D9">
              <w:t>1.2323</w:t>
            </w:r>
          </w:p>
        </w:tc>
        <w:tc>
          <w:tcPr>
            <w:tcW w:w="1203" w:type="dxa"/>
            <w:gridSpan w:val="2"/>
            <w:vAlign w:val="center"/>
          </w:tcPr>
          <w:p w14:paraId="14C7ED24" w14:textId="77777777" w:rsidR="00191754" w:rsidRDefault="00191754" w:rsidP="00191754">
            <w:pPr>
              <w:pStyle w:val="Body"/>
              <w:spacing w:before="0" w:after="0" w:line="276" w:lineRule="auto"/>
              <w:jc w:val="center"/>
              <w:rPr>
                <w:rFonts w:eastAsiaTheme="minorHAnsi"/>
              </w:rPr>
            </w:pPr>
            <w:r w:rsidRPr="002F60D9">
              <w:t>1.2446</w:t>
            </w:r>
          </w:p>
        </w:tc>
        <w:tc>
          <w:tcPr>
            <w:tcW w:w="1203" w:type="dxa"/>
            <w:gridSpan w:val="2"/>
            <w:vAlign w:val="center"/>
          </w:tcPr>
          <w:p w14:paraId="54E14A34" w14:textId="77777777" w:rsidR="00191754" w:rsidRDefault="00191754" w:rsidP="00191754">
            <w:pPr>
              <w:pStyle w:val="Body"/>
              <w:spacing w:before="0" w:after="0" w:line="276" w:lineRule="auto"/>
              <w:jc w:val="center"/>
              <w:rPr>
                <w:rFonts w:eastAsiaTheme="minorHAnsi"/>
              </w:rPr>
            </w:pPr>
            <w:r w:rsidRPr="002F60D9">
              <w:t>1.2571</w:t>
            </w:r>
          </w:p>
        </w:tc>
        <w:tc>
          <w:tcPr>
            <w:tcW w:w="1203" w:type="dxa"/>
            <w:gridSpan w:val="2"/>
            <w:vAlign w:val="center"/>
          </w:tcPr>
          <w:p w14:paraId="61E89BB5" w14:textId="77777777" w:rsidR="00191754" w:rsidRDefault="00191754" w:rsidP="00191754">
            <w:pPr>
              <w:pStyle w:val="Body"/>
              <w:spacing w:before="0" w:after="0" w:line="276" w:lineRule="auto"/>
              <w:jc w:val="center"/>
              <w:rPr>
                <w:rFonts w:eastAsiaTheme="minorHAnsi"/>
              </w:rPr>
            </w:pPr>
            <w:r w:rsidRPr="002F60D9">
              <w:t>1.2696</w:t>
            </w:r>
          </w:p>
        </w:tc>
      </w:tr>
    </w:tbl>
    <w:p w14:paraId="2A673616" w14:textId="77777777" w:rsidR="0013087A" w:rsidRDefault="0013087A" w:rsidP="00DE28F9">
      <w:pPr>
        <w:pStyle w:val="Body"/>
        <w:rPr>
          <w:rFonts w:eastAsiaTheme="minorHAnsi"/>
        </w:rPr>
      </w:pPr>
    </w:p>
    <w:p w14:paraId="5492AE07" w14:textId="77777777" w:rsidR="00DE28F9" w:rsidRDefault="00DE28F9" w:rsidP="00DE28F9">
      <w:pPr>
        <w:pStyle w:val="Heading2"/>
        <w:rPr>
          <w:rFonts w:eastAsiaTheme="minorHAnsi"/>
        </w:rPr>
      </w:pPr>
      <w:bookmarkStart w:id="78" w:name="_Toc115430874"/>
      <w:bookmarkStart w:id="79" w:name="_Hlk114148167"/>
      <w:r w:rsidRPr="00DE28F9">
        <w:rPr>
          <w:rFonts w:eastAsiaTheme="minorHAnsi"/>
        </w:rPr>
        <w:t>Trade waste</w:t>
      </w:r>
      <w:bookmarkEnd w:id="78"/>
    </w:p>
    <w:p w14:paraId="1A2B19B0" w14:textId="77777777" w:rsidR="005B50E2" w:rsidRDefault="00AC19AD" w:rsidP="001606CB">
      <w:pPr>
        <w:pStyle w:val="CorporatePlanmainbodytext"/>
        <w:rPr>
          <w:rFonts w:eastAsiaTheme="minorHAnsi"/>
          <w:lang w:val="en-US"/>
        </w:rPr>
      </w:pPr>
      <w:r>
        <w:rPr>
          <w:rFonts w:eastAsiaTheme="minorHAnsi"/>
          <w:lang w:val="en-US"/>
        </w:rPr>
        <w:t xml:space="preserve">CHW </w:t>
      </w:r>
      <w:r w:rsidR="001606CB" w:rsidRPr="001606CB">
        <w:rPr>
          <w:rFonts w:eastAsiaTheme="minorHAnsi"/>
          <w:lang w:val="en-US"/>
        </w:rPr>
        <w:t>engage</w:t>
      </w:r>
      <w:r>
        <w:rPr>
          <w:rFonts w:eastAsiaTheme="minorHAnsi"/>
          <w:lang w:val="en-US"/>
        </w:rPr>
        <w:t>d</w:t>
      </w:r>
      <w:r w:rsidR="001606CB" w:rsidRPr="001606CB">
        <w:rPr>
          <w:rFonts w:eastAsiaTheme="minorHAnsi"/>
          <w:lang w:val="en-US"/>
        </w:rPr>
        <w:t xml:space="preserve"> Utilities Regulation Advisory as </w:t>
      </w:r>
      <w:r>
        <w:rPr>
          <w:rFonts w:eastAsiaTheme="minorHAnsi"/>
          <w:lang w:val="en-US"/>
        </w:rPr>
        <w:t>independent</w:t>
      </w:r>
      <w:r w:rsidR="001606CB" w:rsidRPr="001606CB">
        <w:rPr>
          <w:rFonts w:eastAsiaTheme="minorHAnsi"/>
          <w:lang w:val="en-US"/>
        </w:rPr>
        <w:t xml:space="preserve"> regulatory pricing experts to undertake a review of </w:t>
      </w:r>
      <w:r w:rsidR="00E747F5">
        <w:rPr>
          <w:rFonts w:eastAsiaTheme="minorHAnsi"/>
          <w:lang w:val="en-US"/>
        </w:rPr>
        <w:t>our</w:t>
      </w:r>
      <w:r>
        <w:rPr>
          <w:rFonts w:eastAsiaTheme="minorHAnsi"/>
          <w:lang w:val="en-US"/>
        </w:rPr>
        <w:t xml:space="preserve"> trade waste charges.</w:t>
      </w:r>
    </w:p>
    <w:p w14:paraId="028531EF" w14:textId="77777777" w:rsidR="00AC19AD" w:rsidRPr="00DE28F9" w:rsidRDefault="00AC19AD" w:rsidP="00AC19AD">
      <w:pPr>
        <w:pStyle w:val="CorporatePlanmainbodytext"/>
        <w:rPr>
          <w:rFonts w:eastAsiaTheme="minorHAnsi"/>
        </w:rPr>
      </w:pPr>
      <w:r w:rsidRPr="00DE28F9">
        <w:rPr>
          <w:rFonts w:eastAsiaTheme="minorHAnsi"/>
        </w:rPr>
        <w:t>As part of this review the cost of</w:t>
      </w:r>
      <w:r w:rsidR="000D3D47">
        <w:rPr>
          <w:rFonts w:eastAsiaTheme="minorHAnsi"/>
        </w:rPr>
        <w:t xml:space="preserve"> the</w:t>
      </w:r>
      <w:r w:rsidRPr="00DE28F9">
        <w:rPr>
          <w:rFonts w:eastAsiaTheme="minorHAnsi"/>
        </w:rPr>
        <w:t xml:space="preserve"> service for trade waste and the level of cost recovery associated with trade waste prices</w:t>
      </w:r>
      <w:r w:rsidR="000D3D47" w:rsidRPr="000D3D47">
        <w:rPr>
          <w:rFonts w:eastAsiaTheme="minorHAnsi"/>
        </w:rPr>
        <w:t xml:space="preserve"> </w:t>
      </w:r>
      <w:r w:rsidR="000D3D47">
        <w:rPr>
          <w:rFonts w:eastAsiaTheme="minorHAnsi"/>
        </w:rPr>
        <w:t>was examined</w:t>
      </w:r>
      <w:r w:rsidRPr="00DE28F9">
        <w:rPr>
          <w:rFonts w:eastAsiaTheme="minorHAnsi"/>
        </w:rPr>
        <w:t>. CHW currently levies trade waste prices for minor (minor A and B) and major commercial customers. These customers are defined by the levels of pollutant and the volume of their discharges.</w:t>
      </w:r>
    </w:p>
    <w:p w14:paraId="4AD94BC1" w14:textId="77777777" w:rsidR="00AC19AD" w:rsidRPr="00DE28F9" w:rsidRDefault="00AC19AD" w:rsidP="00AC19AD">
      <w:pPr>
        <w:pStyle w:val="CorporatePlanmainbodytext"/>
        <w:rPr>
          <w:rFonts w:eastAsiaTheme="minorHAnsi"/>
        </w:rPr>
      </w:pPr>
      <w:r w:rsidRPr="00DE28F9">
        <w:rPr>
          <w:rFonts w:eastAsiaTheme="minorHAnsi"/>
        </w:rPr>
        <w:t>CHW currently levies the following trade waste charges:</w:t>
      </w:r>
    </w:p>
    <w:p w14:paraId="0D3C1238" w14:textId="77777777" w:rsidR="00AC19AD" w:rsidRPr="00DE28F9" w:rsidRDefault="00AC19AD" w:rsidP="00851E05">
      <w:pPr>
        <w:pStyle w:val="CorporatePlanmainbodytext"/>
        <w:numPr>
          <w:ilvl w:val="0"/>
          <w:numId w:val="82"/>
        </w:numPr>
        <w:rPr>
          <w:rFonts w:eastAsiaTheme="minorHAnsi"/>
        </w:rPr>
      </w:pPr>
      <w:r w:rsidRPr="00DE28F9">
        <w:rPr>
          <w:rFonts w:eastAsiaTheme="minorHAnsi"/>
        </w:rPr>
        <w:t>Minor Trade Waste A – Covers the discharge of up to 500 kilolitres of compliant trade waste per annum. This attracts a standard fixed charge.</w:t>
      </w:r>
    </w:p>
    <w:p w14:paraId="5493B66D" w14:textId="77777777" w:rsidR="00AC19AD" w:rsidRPr="00DE28F9" w:rsidRDefault="00AC19AD" w:rsidP="00851E05">
      <w:pPr>
        <w:pStyle w:val="CorporatePlanmainbodytext"/>
        <w:numPr>
          <w:ilvl w:val="0"/>
          <w:numId w:val="82"/>
        </w:numPr>
        <w:rPr>
          <w:rFonts w:eastAsiaTheme="minorHAnsi"/>
        </w:rPr>
      </w:pPr>
      <w:r w:rsidRPr="00DE28F9">
        <w:rPr>
          <w:rFonts w:eastAsiaTheme="minorHAnsi"/>
        </w:rPr>
        <w:t>Minor Trade Waste B – Covers the discharge of between 501 kilolitres and 5000 kilolitres of compliant trade waste per annum. This attracts a charge per kilolitre tariff based on either the volume of water consumed, or the measured volume of trade waste discharged.</w:t>
      </w:r>
    </w:p>
    <w:p w14:paraId="41CA4366" w14:textId="77777777" w:rsidR="00AC19AD" w:rsidRDefault="00AC19AD" w:rsidP="00851E05">
      <w:pPr>
        <w:pStyle w:val="CorporatePlanmainbodytext"/>
        <w:numPr>
          <w:ilvl w:val="0"/>
          <w:numId w:val="82"/>
        </w:numPr>
        <w:rPr>
          <w:rFonts w:eastAsiaTheme="minorHAnsi"/>
        </w:rPr>
      </w:pPr>
      <w:r w:rsidRPr="00DE28F9">
        <w:rPr>
          <w:rFonts w:eastAsiaTheme="minorHAnsi"/>
        </w:rPr>
        <w:t>Major Trade Waste – Covers the annual discharge of greater than 5,000 kilolitres of compliant trade waste, or any amount of non-compliant trade waste approved by CHW. The charge payable to CHW for discharging major trade waste to the sewer comprises the following:</w:t>
      </w:r>
    </w:p>
    <w:p w14:paraId="078864B1" w14:textId="77777777" w:rsidR="00AC19AD" w:rsidRDefault="00E747F5" w:rsidP="00851E05">
      <w:pPr>
        <w:pStyle w:val="CorporatePlanmainbodytext"/>
        <w:numPr>
          <w:ilvl w:val="1"/>
          <w:numId w:val="82"/>
        </w:numPr>
        <w:rPr>
          <w:rFonts w:eastAsiaTheme="minorHAnsi"/>
        </w:rPr>
      </w:pPr>
      <w:r>
        <w:rPr>
          <w:rFonts w:eastAsiaTheme="minorHAnsi"/>
        </w:rPr>
        <w:t>a</w:t>
      </w:r>
      <w:r w:rsidR="00AC19AD" w:rsidRPr="00AC19AD">
        <w:rPr>
          <w:rFonts w:eastAsiaTheme="minorHAnsi"/>
        </w:rPr>
        <w:t xml:space="preserve"> charge per kilolitre for the volume of trade waste discharged</w:t>
      </w:r>
    </w:p>
    <w:p w14:paraId="168B9C77" w14:textId="77777777" w:rsidR="00AC19AD" w:rsidRDefault="00E747F5" w:rsidP="00851E05">
      <w:pPr>
        <w:pStyle w:val="CorporatePlanmainbodytext"/>
        <w:numPr>
          <w:ilvl w:val="1"/>
          <w:numId w:val="82"/>
        </w:numPr>
        <w:rPr>
          <w:rFonts w:eastAsiaTheme="minorHAnsi"/>
        </w:rPr>
      </w:pPr>
      <w:r>
        <w:rPr>
          <w:rFonts w:eastAsiaTheme="minorHAnsi"/>
        </w:rPr>
        <w:t>a</w:t>
      </w:r>
      <w:r w:rsidR="00AC19AD" w:rsidRPr="00AC19AD">
        <w:rPr>
          <w:rFonts w:eastAsiaTheme="minorHAnsi"/>
        </w:rPr>
        <w:t xml:space="preserve"> charge per kilogram for every kilogram of the 5-day Biochemical Oxygen Demand (BOD.) contained in the trade waste discharged</w:t>
      </w:r>
    </w:p>
    <w:p w14:paraId="04FE439F" w14:textId="77777777" w:rsidR="00AC19AD" w:rsidRDefault="00E747F5" w:rsidP="00851E05">
      <w:pPr>
        <w:pStyle w:val="CorporatePlanmainbodytext"/>
        <w:numPr>
          <w:ilvl w:val="1"/>
          <w:numId w:val="82"/>
        </w:numPr>
        <w:rPr>
          <w:rFonts w:eastAsiaTheme="minorHAnsi"/>
        </w:rPr>
      </w:pPr>
      <w:r>
        <w:rPr>
          <w:rFonts w:eastAsiaTheme="minorHAnsi"/>
        </w:rPr>
        <w:t>a</w:t>
      </w:r>
      <w:r w:rsidR="00AC19AD" w:rsidRPr="00AC19AD">
        <w:rPr>
          <w:rFonts w:eastAsiaTheme="minorHAnsi"/>
        </w:rPr>
        <w:t xml:space="preserve"> charge per kilogram for every kilogram of Suspended Solids (SS) contained in the trade waste discharged</w:t>
      </w:r>
    </w:p>
    <w:p w14:paraId="2974DBB1" w14:textId="77777777" w:rsidR="00AC19AD" w:rsidRDefault="00E747F5" w:rsidP="00851E05">
      <w:pPr>
        <w:pStyle w:val="CorporatePlanmainbodytext"/>
        <w:numPr>
          <w:ilvl w:val="1"/>
          <w:numId w:val="82"/>
        </w:numPr>
        <w:rPr>
          <w:rFonts w:eastAsiaTheme="minorHAnsi"/>
        </w:rPr>
      </w:pPr>
      <w:r>
        <w:rPr>
          <w:rFonts w:eastAsiaTheme="minorHAnsi"/>
        </w:rPr>
        <w:t>a</w:t>
      </w:r>
      <w:r w:rsidR="00AC19AD" w:rsidRPr="00AC19AD">
        <w:rPr>
          <w:rFonts w:eastAsiaTheme="minorHAnsi"/>
        </w:rPr>
        <w:t xml:space="preserve"> charge per kilolitre for every kilolitre of trade waste discharged where the Trade Waste Agreement includes permission to discharge heavy metals</w:t>
      </w:r>
    </w:p>
    <w:p w14:paraId="031CE03C" w14:textId="77777777" w:rsidR="00AC19AD" w:rsidRDefault="00E747F5" w:rsidP="00851E05">
      <w:pPr>
        <w:pStyle w:val="CorporatePlanmainbodytext"/>
        <w:numPr>
          <w:ilvl w:val="1"/>
          <w:numId w:val="82"/>
        </w:numPr>
        <w:rPr>
          <w:rFonts w:eastAsiaTheme="minorHAnsi"/>
        </w:rPr>
      </w:pPr>
      <w:r>
        <w:rPr>
          <w:rFonts w:eastAsiaTheme="minorHAnsi"/>
        </w:rPr>
        <w:t>w</w:t>
      </w:r>
      <w:r w:rsidR="00AC19AD" w:rsidRPr="00AC19AD">
        <w:rPr>
          <w:rFonts w:eastAsiaTheme="minorHAnsi"/>
        </w:rPr>
        <w:t>here BOD or SS concentrations exceed limiting concentrations a 25% surcharge applies to that portion exceeding the limiting concentratio</w:t>
      </w:r>
      <w:r>
        <w:rPr>
          <w:rFonts w:eastAsiaTheme="minorHAnsi"/>
        </w:rPr>
        <w:t>n</w:t>
      </w:r>
    </w:p>
    <w:p w14:paraId="05D3037D" w14:textId="77777777" w:rsidR="00AC19AD" w:rsidRPr="00AC19AD" w:rsidRDefault="00E747F5" w:rsidP="00851E05">
      <w:pPr>
        <w:pStyle w:val="CorporatePlanmainbodytext"/>
        <w:numPr>
          <w:ilvl w:val="1"/>
          <w:numId w:val="82"/>
        </w:numPr>
        <w:rPr>
          <w:rFonts w:eastAsiaTheme="minorHAnsi"/>
        </w:rPr>
      </w:pPr>
      <w:r>
        <w:rPr>
          <w:rFonts w:eastAsiaTheme="minorHAnsi"/>
        </w:rPr>
        <w:t>w</w:t>
      </w:r>
      <w:r w:rsidR="00AC19AD" w:rsidRPr="00AC19AD">
        <w:rPr>
          <w:rFonts w:eastAsiaTheme="minorHAnsi"/>
        </w:rPr>
        <w:t>here the concentration of an individual heavy metal or total heavy metals exceeds limiting concentration a surcharge for that heavy metal is applied to every kilolitre of trade waste discharged</w:t>
      </w:r>
      <w:r>
        <w:rPr>
          <w:rFonts w:eastAsiaTheme="minorHAnsi"/>
        </w:rPr>
        <w:t>.</w:t>
      </w:r>
    </w:p>
    <w:p w14:paraId="0B3993E7" w14:textId="77777777" w:rsidR="00AC19AD" w:rsidRPr="00DE28F9" w:rsidRDefault="00AC19AD" w:rsidP="00AC19AD">
      <w:pPr>
        <w:pStyle w:val="CorporatePlanmainbodytext"/>
        <w:rPr>
          <w:rFonts w:eastAsiaTheme="minorHAnsi"/>
        </w:rPr>
      </w:pPr>
      <w:r w:rsidRPr="00DE28F9">
        <w:rPr>
          <w:rFonts w:eastAsiaTheme="minorHAnsi"/>
        </w:rPr>
        <w:t>These tariffs are levied uniformly across all CHW waste</w:t>
      </w:r>
      <w:r w:rsidR="00E747F5">
        <w:rPr>
          <w:rFonts w:eastAsiaTheme="minorHAnsi"/>
        </w:rPr>
        <w:t>water</w:t>
      </w:r>
      <w:r w:rsidRPr="00DE28F9">
        <w:rPr>
          <w:rFonts w:eastAsiaTheme="minorHAnsi"/>
        </w:rPr>
        <w:t xml:space="preserve"> treatment systems.</w:t>
      </w:r>
    </w:p>
    <w:p w14:paraId="3AEBC5F2" w14:textId="77777777" w:rsidR="00AC19AD" w:rsidRDefault="00AC19AD" w:rsidP="001606CB">
      <w:pPr>
        <w:pStyle w:val="CorporatePlanmainbodytext"/>
        <w:rPr>
          <w:rFonts w:eastAsiaTheme="minorHAnsi"/>
        </w:rPr>
      </w:pPr>
      <w:r>
        <w:rPr>
          <w:rFonts w:eastAsiaTheme="minorHAnsi"/>
        </w:rPr>
        <w:t xml:space="preserve">The review found that the current trade waste tariffs have recovered between approximately 70% and 95% of associated costs over the last 5 years. As such, CHW has decided that the current pricing approach is appropriate and </w:t>
      </w:r>
      <w:r w:rsidR="00E747F5">
        <w:rPr>
          <w:rFonts w:eastAsiaTheme="minorHAnsi"/>
        </w:rPr>
        <w:t xml:space="preserve">we </w:t>
      </w:r>
      <w:r>
        <w:rPr>
          <w:rFonts w:eastAsiaTheme="minorHAnsi"/>
        </w:rPr>
        <w:t>do not propose any changes.</w:t>
      </w:r>
    </w:p>
    <w:p w14:paraId="0215B8FA" w14:textId="77777777" w:rsidR="00AC19AD" w:rsidRPr="001606CB" w:rsidRDefault="00AC19AD" w:rsidP="001606CB">
      <w:pPr>
        <w:pStyle w:val="CorporatePlanmainbodytext"/>
        <w:rPr>
          <w:rFonts w:eastAsiaTheme="minorHAnsi"/>
        </w:rPr>
      </w:pPr>
    </w:p>
    <w:p w14:paraId="1665F629" w14:textId="15E77B5E" w:rsidR="005B50E2" w:rsidRPr="00AC19AD" w:rsidRDefault="00AC19AD" w:rsidP="00124016">
      <w:pPr>
        <w:spacing w:after="120"/>
        <w:jc w:val="both"/>
        <w:rPr>
          <w:rFonts w:eastAsiaTheme="minorHAnsi"/>
          <w:highlight w:val="yellow"/>
        </w:rPr>
      </w:pPr>
      <w:r w:rsidRPr="00AC19AD">
        <w:rPr>
          <w:rFonts w:eastAsiaTheme="minorHAnsi"/>
        </w:rPr>
        <w:t>Table 19.</w:t>
      </w:r>
      <w:r w:rsidR="00AB740A">
        <w:rPr>
          <w:rFonts w:eastAsiaTheme="minorHAnsi"/>
        </w:rPr>
        <w:t>5</w:t>
      </w:r>
      <w:r w:rsidRPr="00AC19AD">
        <w:rPr>
          <w:rFonts w:eastAsiaTheme="minorHAnsi"/>
        </w:rPr>
        <w:tab/>
      </w:r>
      <w:r>
        <w:rPr>
          <w:rFonts w:eastAsiaTheme="minorHAnsi"/>
          <w:b/>
        </w:rPr>
        <w:t>Trade Waste</w:t>
      </w:r>
      <w:r w:rsidRPr="00AC19AD">
        <w:rPr>
          <w:rFonts w:eastAsiaTheme="minorHAnsi"/>
          <w:b/>
        </w:rPr>
        <w:t xml:space="preserve"> </w:t>
      </w:r>
      <w:r w:rsidR="0069126B">
        <w:rPr>
          <w:rFonts w:eastAsiaTheme="minorHAnsi"/>
          <w:b/>
        </w:rPr>
        <w:t>Charges</w:t>
      </w:r>
      <w:r w:rsidRPr="00AC19AD">
        <w:rPr>
          <w:rFonts w:eastAsiaTheme="minorHAnsi"/>
          <w:b/>
        </w:rPr>
        <w:t xml:space="preserve"> </w:t>
      </w:r>
      <w:r w:rsidR="00A06968" w:rsidRPr="00A06968">
        <w:rPr>
          <w:rFonts w:eastAsiaTheme="minorHAnsi"/>
        </w:rPr>
        <w:t>($ 2023</w:t>
      </w:r>
      <w:r w:rsidR="00356270">
        <w:rPr>
          <w:rFonts w:eastAsiaTheme="minorHAnsi"/>
        </w:rPr>
        <w:t>)</w:t>
      </w:r>
    </w:p>
    <w:tbl>
      <w:tblPr>
        <w:tblStyle w:val="TableGrid8"/>
        <w:tblW w:w="9133" w:type="dxa"/>
        <w:tblLayout w:type="fixed"/>
        <w:tblLook w:val="04A0" w:firstRow="1" w:lastRow="0" w:firstColumn="1" w:lastColumn="0" w:noHBand="0" w:noVBand="1"/>
      </w:tblPr>
      <w:tblGrid>
        <w:gridCol w:w="3119"/>
        <w:gridCol w:w="1170"/>
        <w:gridCol w:w="32"/>
        <w:gridCol w:w="1138"/>
        <w:gridCol w:w="65"/>
        <w:gridCol w:w="1105"/>
        <w:gridCol w:w="98"/>
        <w:gridCol w:w="1072"/>
        <w:gridCol w:w="131"/>
        <w:gridCol w:w="1142"/>
        <w:gridCol w:w="61"/>
      </w:tblGrid>
      <w:tr w:rsidR="006B73E9" w:rsidRPr="00781BDA" w14:paraId="4FBAA060" w14:textId="77777777" w:rsidTr="006B73E9">
        <w:trPr>
          <w:gridAfter w:val="1"/>
          <w:cnfStyle w:val="100000000000" w:firstRow="1" w:lastRow="0" w:firstColumn="0" w:lastColumn="0" w:oddVBand="0" w:evenVBand="0" w:oddHBand="0" w:evenHBand="0" w:firstRowFirstColumn="0" w:firstRowLastColumn="0" w:lastRowFirstColumn="0" w:lastRowLastColumn="0"/>
          <w:wAfter w:w="61" w:type="dxa"/>
        </w:trPr>
        <w:tc>
          <w:tcPr>
            <w:tcW w:w="3119" w:type="dxa"/>
          </w:tcPr>
          <w:p w14:paraId="60A1443C" w14:textId="77777777" w:rsidR="008B07D6" w:rsidRDefault="008B07D6" w:rsidP="00A261D6">
            <w:pPr>
              <w:pStyle w:val="Body"/>
              <w:spacing w:before="0" w:after="0" w:line="276" w:lineRule="auto"/>
              <w:rPr>
                <w:rFonts w:eastAsiaTheme="minorHAnsi"/>
              </w:rPr>
            </w:pPr>
            <w:r>
              <w:rPr>
                <w:rFonts w:eastAsiaTheme="minorHAnsi"/>
              </w:rPr>
              <w:t>Tariff</w:t>
            </w:r>
          </w:p>
        </w:tc>
        <w:tc>
          <w:tcPr>
            <w:tcW w:w="1170" w:type="dxa"/>
          </w:tcPr>
          <w:p w14:paraId="25C38B43" w14:textId="77777777" w:rsidR="008B07D6" w:rsidRDefault="008B07D6" w:rsidP="00A261D6">
            <w:pPr>
              <w:pStyle w:val="Body"/>
              <w:spacing w:before="0" w:after="0" w:line="276" w:lineRule="auto"/>
              <w:jc w:val="center"/>
              <w:rPr>
                <w:rFonts w:eastAsiaTheme="minorHAnsi"/>
              </w:rPr>
            </w:pPr>
            <w:r w:rsidRPr="00781BDA">
              <w:t>2023-24</w:t>
            </w:r>
          </w:p>
        </w:tc>
        <w:tc>
          <w:tcPr>
            <w:tcW w:w="1170" w:type="dxa"/>
            <w:gridSpan w:val="2"/>
          </w:tcPr>
          <w:p w14:paraId="59C25E88" w14:textId="77777777" w:rsidR="008B07D6" w:rsidRDefault="008B07D6" w:rsidP="00A261D6">
            <w:pPr>
              <w:pStyle w:val="Body"/>
              <w:spacing w:before="0" w:after="0" w:line="276" w:lineRule="auto"/>
              <w:jc w:val="center"/>
              <w:rPr>
                <w:rFonts w:eastAsiaTheme="minorHAnsi"/>
              </w:rPr>
            </w:pPr>
            <w:r w:rsidRPr="00781BDA">
              <w:t>2024-25</w:t>
            </w:r>
          </w:p>
        </w:tc>
        <w:tc>
          <w:tcPr>
            <w:tcW w:w="1170" w:type="dxa"/>
            <w:gridSpan w:val="2"/>
          </w:tcPr>
          <w:p w14:paraId="10B17567" w14:textId="77777777" w:rsidR="008B07D6" w:rsidRDefault="008B07D6" w:rsidP="00A261D6">
            <w:pPr>
              <w:pStyle w:val="Body"/>
              <w:spacing w:before="0" w:after="0" w:line="276" w:lineRule="auto"/>
              <w:jc w:val="center"/>
              <w:rPr>
                <w:rFonts w:eastAsiaTheme="minorHAnsi"/>
              </w:rPr>
            </w:pPr>
            <w:r w:rsidRPr="00781BDA">
              <w:t>2025-26</w:t>
            </w:r>
          </w:p>
        </w:tc>
        <w:tc>
          <w:tcPr>
            <w:tcW w:w="1170" w:type="dxa"/>
            <w:gridSpan w:val="2"/>
          </w:tcPr>
          <w:p w14:paraId="02F1BCC6" w14:textId="77777777" w:rsidR="008B07D6" w:rsidRDefault="008B07D6" w:rsidP="00A261D6">
            <w:pPr>
              <w:pStyle w:val="Body"/>
              <w:spacing w:before="0" w:after="0" w:line="276" w:lineRule="auto"/>
              <w:jc w:val="center"/>
              <w:rPr>
                <w:rFonts w:eastAsiaTheme="minorHAnsi"/>
              </w:rPr>
            </w:pPr>
            <w:r w:rsidRPr="00781BDA">
              <w:t>2026-27</w:t>
            </w:r>
          </w:p>
        </w:tc>
        <w:tc>
          <w:tcPr>
            <w:tcW w:w="1273" w:type="dxa"/>
            <w:gridSpan w:val="2"/>
          </w:tcPr>
          <w:p w14:paraId="0EE3AEEE" w14:textId="77777777" w:rsidR="008B07D6" w:rsidRPr="00781BDA" w:rsidRDefault="008B07D6" w:rsidP="00A261D6">
            <w:pPr>
              <w:pStyle w:val="Body"/>
              <w:spacing w:before="0" w:after="0" w:line="276" w:lineRule="auto"/>
              <w:jc w:val="center"/>
            </w:pPr>
            <w:r>
              <w:t>2027-28</w:t>
            </w:r>
          </w:p>
        </w:tc>
      </w:tr>
      <w:tr w:rsidR="006B73E9" w14:paraId="4D506313" w14:textId="77777777" w:rsidTr="006B73E9">
        <w:trPr>
          <w:cnfStyle w:val="000000100000" w:firstRow="0" w:lastRow="0" w:firstColumn="0" w:lastColumn="0" w:oddVBand="0" w:evenVBand="0" w:oddHBand="1" w:evenHBand="0" w:firstRowFirstColumn="0" w:firstRowLastColumn="0" w:lastRowFirstColumn="0" w:lastRowLastColumn="0"/>
        </w:trPr>
        <w:tc>
          <w:tcPr>
            <w:tcW w:w="3119" w:type="dxa"/>
          </w:tcPr>
          <w:p w14:paraId="3BF41A16" w14:textId="5AAB75A9" w:rsidR="006B73E9" w:rsidRPr="008B07D6" w:rsidRDefault="006B73E9" w:rsidP="006B73E9">
            <w:pPr>
              <w:pStyle w:val="Body"/>
              <w:spacing w:before="0" w:after="0" w:line="276" w:lineRule="auto"/>
              <w:rPr>
                <w:rFonts w:eastAsiaTheme="minorHAnsi" w:cs="Arial"/>
              </w:rPr>
            </w:pPr>
            <w:r w:rsidRPr="008B07D6">
              <w:rPr>
                <w:rFonts w:eastAsiaTheme="minorHAnsi" w:cs="Arial"/>
              </w:rPr>
              <w:t xml:space="preserve">Major Trade Waste – </w:t>
            </w:r>
            <w:r>
              <w:rPr>
                <w:rFonts w:eastAsiaTheme="minorHAnsi" w:cs="Arial"/>
              </w:rPr>
              <w:t xml:space="preserve">          </w:t>
            </w:r>
            <w:r w:rsidRPr="008B07D6">
              <w:rPr>
                <w:rFonts w:eastAsiaTheme="minorHAnsi" w:cs="Arial"/>
              </w:rPr>
              <w:t xml:space="preserve">B.O.D.(per </w:t>
            </w:r>
            <w:r w:rsidR="00AB740A">
              <w:rPr>
                <w:rFonts w:eastAsiaTheme="minorHAnsi" w:cs="Arial"/>
              </w:rPr>
              <w:t>k</w:t>
            </w:r>
            <w:r w:rsidRPr="008B07D6">
              <w:rPr>
                <w:rFonts w:eastAsiaTheme="minorHAnsi" w:cs="Arial"/>
              </w:rPr>
              <w:t>g)</w:t>
            </w:r>
          </w:p>
        </w:tc>
        <w:tc>
          <w:tcPr>
            <w:tcW w:w="1202" w:type="dxa"/>
            <w:gridSpan w:val="2"/>
            <w:vAlign w:val="center"/>
          </w:tcPr>
          <w:p w14:paraId="1E998BEC" w14:textId="77777777" w:rsidR="006B73E9" w:rsidRDefault="006B73E9" w:rsidP="006B73E9">
            <w:pPr>
              <w:pStyle w:val="Body"/>
              <w:spacing w:before="0" w:after="0" w:line="276" w:lineRule="auto"/>
              <w:jc w:val="center"/>
              <w:rPr>
                <w:rFonts w:eastAsiaTheme="minorHAnsi"/>
              </w:rPr>
            </w:pPr>
            <w:r w:rsidRPr="00757F71">
              <w:t>1.6051</w:t>
            </w:r>
          </w:p>
        </w:tc>
        <w:tc>
          <w:tcPr>
            <w:tcW w:w="1203" w:type="dxa"/>
            <w:gridSpan w:val="2"/>
            <w:vAlign w:val="center"/>
          </w:tcPr>
          <w:p w14:paraId="03998C9E" w14:textId="77777777" w:rsidR="006B73E9" w:rsidRDefault="006B73E9" w:rsidP="006B73E9">
            <w:pPr>
              <w:pStyle w:val="Body"/>
              <w:spacing w:before="0" w:after="0" w:line="276" w:lineRule="auto"/>
              <w:jc w:val="center"/>
              <w:rPr>
                <w:rFonts w:eastAsiaTheme="minorHAnsi"/>
              </w:rPr>
            </w:pPr>
            <w:r w:rsidRPr="00757F71">
              <w:t>1.6212</w:t>
            </w:r>
          </w:p>
        </w:tc>
        <w:tc>
          <w:tcPr>
            <w:tcW w:w="1203" w:type="dxa"/>
            <w:gridSpan w:val="2"/>
            <w:vAlign w:val="center"/>
          </w:tcPr>
          <w:p w14:paraId="34B43F7F" w14:textId="77777777" w:rsidR="006B73E9" w:rsidRDefault="006B73E9" w:rsidP="006B73E9">
            <w:pPr>
              <w:pStyle w:val="Body"/>
              <w:spacing w:before="0" w:after="0" w:line="276" w:lineRule="auto"/>
              <w:jc w:val="center"/>
              <w:rPr>
                <w:rFonts w:eastAsiaTheme="minorHAnsi"/>
              </w:rPr>
            </w:pPr>
            <w:r w:rsidRPr="00757F71">
              <w:t>1.6374</w:t>
            </w:r>
          </w:p>
        </w:tc>
        <w:tc>
          <w:tcPr>
            <w:tcW w:w="1203" w:type="dxa"/>
            <w:gridSpan w:val="2"/>
            <w:vAlign w:val="center"/>
          </w:tcPr>
          <w:p w14:paraId="01F4CA86" w14:textId="77777777" w:rsidR="006B73E9" w:rsidRDefault="006B73E9" w:rsidP="006B73E9">
            <w:pPr>
              <w:pStyle w:val="Body"/>
              <w:spacing w:before="0" w:after="0" w:line="276" w:lineRule="auto"/>
              <w:jc w:val="center"/>
              <w:rPr>
                <w:rFonts w:eastAsiaTheme="minorHAnsi"/>
              </w:rPr>
            </w:pPr>
            <w:r w:rsidRPr="00757F71">
              <w:t>1.6537</w:t>
            </w:r>
          </w:p>
        </w:tc>
        <w:tc>
          <w:tcPr>
            <w:tcW w:w="1203" w:type="dxa"/>
            <w:gridSpan w:val="2"/>
            <w:vAlign w:val="center"/>
          </w:tcPr>
          <w:p w14:paraId="270A32ED" w14:textId="77777777" w:rsidR="006B73E9" w:rsidRDefault="006B73E9" w:rsidP="006B73E9">
            <w:pPr>
              <w:pStyle w:val="Body"/>
              <w:spacing w:before="0" w:after="0" w:line="276" w:lineRule="auto"/>
              <w:jc w:val="center"/>
              <w:rPr>
                <w:rFonts w:eastAsiaTheme="minorHAnsi"/>
              </w:rPr>
            </w:pPr>
            <w:r w:rsidRPr="00757F71">
              <w:t>1.6703</w:t>
            </w:r>
          </w:p>
        </w:tc>
      </w:tr>
      <w:tr w:rsidR="006B73E9" w14:paraId="27CD5121" w14:textId="77777777" w:rsidTr="006B73E9">
        <w:trPr>
          <w:cnfStyle w:val="000000010000" w:firstRow="0" w:lastRow="0" w:firstColumn="0" w:lastColumn="0" w:oddVBand="0" w:evenVBand="0" w:oddHBand="0" w:evenHBand="1" w:firstRowFirstColumn="0" w:firstRowLastColumn="0" w:lastRowFirstColumn="0" w:lastRowLastColumn="0"/>
        </w:trPr>
        <w:tc>
          <w:tcPr>
            <w:tcW w:w="3119" w:type="dxa"/>
          </w:tcPr>
          <w:p w14:paraId="1FF5AA7E" w14:textId="77777777" w:rsidR="006B73E9" w:rsidRPr="008B07D6" w:rsidRDefault="006B73E9" w:rsidP="006B73E9">
            <w:pPr>
              <w:pStyle w:val="Body"/>
              <w:spacing w:before="0" w:after="0" w:line="276" w:lineRule="auto"/>
              <w:rPr>
                <w:rFonts w:eastAsiaTheme="minorHAnsi" w:cs="Arial"/>
              </w:rPr>
            </w:pPr>
            <w:r w:rsidRPr="008B07D6">
              <w:rPr>
                <w:rFonts w:eastAsiaTheme="minorHAnsi" w:cs="Arial"/>
              </w:rPr>
              <w:t xml:space="preserve">Major Trade Waste – </w:t>
            </w:r>
            <w:r>
              <w:rPr>
                <w:rFonts w:eastAsiaTheme="minorHAnsi" w:cs="Arial"/>
              </w:rPr>
              <w:t xml:space="preserve"> </w:t>
            </w:r>
            <w:r w:rsidRPr="008B07D6">
              <w:rPr>
                <w:rFonts w:eastAsiaTheme="minorHAnsi" w:cs="Arial"/>
              </w:rPr>
              <w:t>Suspended Solids (per kg)</w:t>
            </w:r>
          </w:p>
        </w:tc>
        <w:tc>
          <w:tcPr>
            <w:tcW w:w="1202" w:type="dxa"/>
            <w:gridSpan w:val="2"/>
            <w:vAlign w:val="center"/>
          </w:tcPr>
          <w:p w14:paraId="2E9A6E67" w14:textId="77777777" w:rsidR="006B73E9" w:rsidRDefault="006B73E9" w:rsidP="006B73E9">
            <w:pPr>
              <w:pStyle w:val="Body"/>
              <w:spacing w:before="0" w:after="0" w:line="276" w:lineRule="auto"/>
              <w:jc w:val="center"/>
              <w:rPr>
                <w:rFonts w:eastAsiaTheme="minorHAnsi"/>
              </w:rPr>
            </w:pPr>
            <w:r w:rsidRPr="00757F71">
              <w:t>1.6051</w:t>
            </w:r>
          </w:p>
        </w:tc>
        <w:tc>
          <w:tcPr>
            <w:tcW w:w="1203" w:type="dxa"/>
            <w:gridSpan w:val="2"/>
            <w:vAlign w:val="center"/>
          </w:tcPr>
          <w:p w14:paraId="758A3BF5" w14:textId="77777777" w:rsidR="006B73E9" w:rsidRDefault="006B73E9" w:rsidP="006B73E9">
            <w:pPr>
              <w:pStyle w:val="Body"/>
              <w:spacing w:before="0" w:after="0" w:line="276" w:lineRule="auto"/>
              <w:jc w:val="center"/>
              <w:rPr>
                <w:rFonts w:eastAsiaTheme="minorHAnsi"/>
              </w:rPr>
            </w:pPr>
            <w:r w:rsidRPr="00757F71">
              <w:t>1.6212</w:t>
            </w:r>
          </w:p>
        </w:tc>
        <w:tc>
          <w:tcPr>
            <w:tcW w:w="1203" w:type="dxa"/>
            <w:gridSpan w:val="2"/>
            <w:vAlign w:val="center"/>
          </w:tcPr>
          <w:p w14:paraId="532B1E57" w14:textId="77777777" w:rsidR="006B73E9" w:rsidRDefault="006B73E9" w:rsidP="006B73E9">
            <w:pPr>
              <w:pStyle w:val="Body"/>
              <w:spacing w:before="0" w:after="0" w:line="276" w:lineRule="auto"/>
              <w:jc w:val="center"/>
              <w:rPr>
                <w:rFonts w:eastAsiaTheme="minorHAnsi"/>
              </w:rPr>
            </w:pPr>
            <w:r w:rsidRPr="00757F71">
              <w:t>1.6374</w:t>
            </w:r>
          </w:p>
        </w:tc>
        <w:tc>
          <w:tcPr>
            <w:tcW w:w="1203" w:type="dxa"/>
            <w:gridSpan w:val="2"/>
            <w:vAlign w:val="center"/>
          </w:tcPr>
          <w:p w14:paraId="3837BEA8" w14:textId="77777777" w:rsidR="006B73E9" w:rsidRDefault="006B73E9" w:rsidP="006B73E9">
            <w:pPr>
              <w:pStyle w:val="Body"/>
              <w:spacing w:before="0" w:after="0" w:line="276" w:lineRule="auto"/>
              <w:jc w:val="center"/>
              <w:rPr>
                <w:rFonts w:eastAsiaTheme="minorHAnsi"/>
              </w:rPr>
            </w:pPr>
            <w:r w:rsidRPr="00757F71">
              <w:t>1.6537</w:t>
            </w:r>
          </w:p>
        </w:tc>
        <w:tc>
          <w:tcPr>
            <w:tcW w:w="1203" w:type="dxa"/>
            <w:gridSpan w:val="2"/>
            <w:vAlign w:val="center"/>
          </w:tcPr>
          <w:p w14:paraId="4D99FEB5" w14:textId="77777777" w:rsidR="006B73E9" w:rsidRDefault="006B73E9" w:rsidP="006B73E9">
            <w:pPr>
              <w:pStyle w:val="Body"/>
              <w:spacing w:before="0" w:after="0" w:line="276" w:lineRule="auto"/>
              <w:jc w:val="center"/>
              <w:rPr>
                <w:rFonts w:eastAsiaTheme="minorHAnsi"/>
              </w:rPr>
            </w:pPr>
            <w:r w:rsidRPr="00757F71">
              <w:t>1.6703</w:t>
            </w:r>
          </w:p>
        </w:tc>
      </w:tr>
      <w:tr w:rsidR="006B73E9" w14:paraId="25C6EEE6" w14:textId="77777777" w:rsidTr="006B73E9">
        <w:trPr>
          <w:cnfStyle w:val="000000100000" w:firstRow="0" w:lastRow="0" w:firstColumn="0" w:lastColumn="0" w:oddVBand="0" w:evenVBand="0" w:oddHBand="1" w:evenHBand="0" w:firstRowFirstColumn="0" w:firstRowLastColumn="0" w:lastRowFirstColumn="0" w:lastRowLastColumn="0"/>
        </w:trPr>
        <w:tc>
          <w:tcPr>
            <w:tcW w:w="3119" w:type="dxa"/>
          </w:tcPr>
          <w:p w14:paraId="442E0DD7" w14:textId="77777777" w:rsidR="006B73E9" w:rsidRPr="00AC19AD" w:rsidRDefault="006B73E9" w:rsidP="006B73E9">
            <w:pPr>
              <w:pStyle w:val="Body"/>
              <w:spacing w:before="0" w:after="0" w:line="276" w:lineRule="auto"/>
              <w:rPr>
                <w:rFonts w:eastAsiaTheme="minorHAnsi" w:cs="Arial"/>
              </w:rPr>
            </w:pPr>
            <w:r w:rsidRPr="00AC19AD">
              <w:rPr>
                <w:rFonts w:eastAsiaTheme="minorHAnsi" w:cs="Arial"/>
              </w:rPr>
              <w:t xml:space="preserve">Major Trade Waste – </w:t>
            </w:r>
            <w:r>
              <w:rPr>
                <w:rFonts w:eastAsiaTheme="minorHAnsi" w:cs="Arial"/>
              </w:rPr>
              <w:t xml:space="preserve">       </w:t>
            </w:r>
            <w:r w:rsidRPr="00AC19AD">
              <w:rPr>
                <w:rFonts w:eastAsiaTheme="minorHAnsi" w:cs="Arial"/>
              </w:rPr>
              <w:t xml:space="preserve">Volume (per </w:t>
            </w:r>
            <w:proofErr w:type="spellStart"/>
            <w:r w:rsidRPr="00AC19AD">
              <w:rPr>
                <w:rFonts w:eastAsiaTheme="minorHAnsi" w:cs="Arial"/>
              </w:rPr>
              <w:t>kL</w:t>
            </w:r>
            <w:proofErr w:type="spellEnd"/>
            <w:r w:rsidRPr="00AC19AD">
              <w:rPr>
                <w:rFonts w:eastAsiaTheme="minorHAnsi" w:cs="Arial"/>
              </w:rPr>
              <w:t>)</w:t>
            </w:r>
          </w:p>
        </w:tc>
        <w:tc>
          <w:tcPr>
            <w:tcW w:w="1202" w:type="dxa"/>
            <w:gridSpan w:val="2"/>
            <w:vAlign w:val="center"/>
          </w:tcPr>
          <w:p w14:paraId="35D5CF11" w14:textId="77777777" w:rsidR="006B73E9" w:rsidRDefault="006B73E9" w:rsidP="006B73E9">
            <w:pPr>
              <w:pStyle w:val="Body"/>
              <w:spacing w:before="0" w:after="0" w:line="276" w:lineRule="auto"/>
              <w:jc w:val="center"/>
              <w:rPr>
                <w:rFonts w:eastAsiaTheme="minorHAnsi"/>
              </w:rPr>
            </w:pPr>
            <w:r w:rsidRPr="00757F71">
              <w:t>0.4633</w:t>
            </w:r>
          </w:p>
        </w:tc>
        <w:tc>
          <w:tcPr>
            <w:tcW w:w="1203" w:type="dxa"/>
            <w:gridSpan w:val="2"/>
            <w:vAlign w:val="center"/>
          </w:tcPr>
          <w:p w14:paraId="66759079" w14:textId="77777777" w:rsidR="006B73E9" w:rsidRDefault="006B73E9" w:rsidP="006B73E9">
            <w:pPr>
              <w:pStyle w:val="Body"/>
              <w:spacing w:before="0" w:after="0" w:line="276" w:lineRule="auto"/>
              <w:jc w:val="center"/>
              <w:rPr>
                <w:rFonts w:eastAsiaTheme="minorHAnsi"/>
              </w:rPr>
            </w:pPr>
            <w:r w:rsidRPr="00757F71">
              <w:t>0.4679</w:t>
            </w:r>
          </w:p>
        </w:tc>
        <w:tc>
          <w:tcPr>
            <w:tcW w:w="1203" w:type="dxa"/>
            <w:gridSpan w:val="2"/>
            <w:vAlign w:val="center"/>
          </w:tcPr>
          <w:p w14:paraId="47344EDE" w14:textId="77777777" w:rsidR="006B73E9" w:rsidRDefault="006B73E9" w:rsidP="006B73E9">
            <w:pPr>
              <w:pStyle w:val="Body"/>
              <w:spacing w:before="0" w:after="0" w:line="276" w:lineRule="auto"/>
              <w:jc w:val="center"/>
              <w:rPr>
                <w:rFonts w:eastAsiaTheme="minorHAnsi"/>
              </w:rPr>
            </w:pPr>
            <w:r w:rsidRPr="00757F71">
              <w:t>0.4726</w:t>
            </w:r>
          </w:p>
        </w:tc>
        <w:tc>
          <w:tcPr>
            <w:tcW w:w="1203" w:type="dxa"/>
            <w:gridSpan w:val="2"/>
            <w:vAlign w:val="center"/>
          </w:tcPr>
          <w:p w14:paraId="3CC27D7B" w14:textId="77777777" w:rsidR="006B73E9" w:rsidRDefault="006B73E9" w:rsidP="006B73E9">
            <w:pPr>
              <w:pStyle w:val="Body"/>
              <w:spacing w:before="0" w:after="0" w:line="276" w:lineRule="auto"/>
              <w:jc w:val="center"/>
              <w:rPr>
                <w:rFonts w:eastAsiaTheme="minorHAnsi"/>
              </w:rPr>
            </w:pPr>
            <w:r w:rsidRPr="00757F71">
              <w:t>0.4773</w:t>
            </w:r>
          </w:p>
        </w:tc>
        <w:tc>
          <w:tcPr>
            <w:tcW w:w="1203" w:type="dxa"/>
            <w:gridSpan w:val="2"/>
            <w:vAlign w:val="center"/>
          </w:tcPr>
          <w:p w14:paraId="0C54A191" w14:textId="77777777" w:rsidR="006B73E9" w:rsidRDefault="006B73E9" w:rsidP="006B73E9">
            <w:pPr>
              <w:pStyle w:val="Body"/>
              <w:spacing w:before="0" w:after="0" w:line="276" w:lineRule="auto"/>
              <w:jc w:val="center"/>
              <w:rPr>
                <w:rFonts w:eastAsiaTheme="minorHAnsi"/>
              </w:rPr>
            </w:pPr>
            <w:r w:rsidRPr="00757F71">
              <w:t>0.4821</w:t>
            </w:r>
          </w:p>
        </w:tc>
      </w:tr>
      <w:tr w:rsidR="006B73E9" w14:paraId="516246C2" w14:textId="77777777" w:rsidTr="006B73E9">
        <w:trPr>
          <w:cnfStyle w:val="000000010000" w:firstRow="0" w:lastRow="0" w:firstColumn="0" w:lastColumn="0" w:oddVBand="0" w:evenVBand="0" w:oddHBand="0" w:evenHBand="1" w:firstRowFirstColumn="0" w:firstRowLastColumn="0" w:lastRowFirstColumn="0" w:lastRowLastColumn="0"/>
        </w:trPr>
        <w:tc>
          <w:tcPr>
            <w:tcW w:w="3119" w:type="dxa"/>
          </w:tcPr>
          <w:p w14:paraId="5BC7C25F" w14:textId="77777777" w:rsidR="006B73E9" w:rsidRPr="00AC19AD" w:rsidRDefault="006B73E9" w:rsidP="006B73E9">
            <w:pPr>
              <w:pStyle w:val="Body"/>
              <w:spacing w:before="0" w:after="0" w:line="276" w:lineRule="auto"/>
              <w:rPr>
                <w:rFonts w:eastAsiaTheme="minorHAnsi" w:cs="Arial"/>
              </w:rPr>
            </w:pPr>
            <w:r w:rsidRPr="00AC19AD">
              <w:rPr>
                <w:rFonts w:eastAsiaTheme="minorHAnsi" w:cs="Arial"/>
              </w:rPr>
              <w:t>Minor A Standard Charge (&lt;500kL pa) (per item)</w:t>
            </w:r>
          </w:p>
        </w:tc>
        <w:tc>
          <w:tcPr>
            <w:tcW w:w="1202" w:type="dxa"/>
            <w:gridSpan w:val="2"/>
            <w:vAlign w:val="center"/>
          </w:tcPr>
          <w:p w14:paraId="1978A808" w14:textId="77777777" w:rsidR="006B73E9" w:rsidRDefault="006B73E9" w:rsidP="006B73E9">
            <w:pPr>
              <w:pStyle w:val="Body"/>
              <w:spacing w:before="0" w:after="0" w:line="276" w:lineRule="auto"/>
              <w:jc w:val="center"/>
              <w:rPr>
                <w:rFonts w:eastAsiaTheme="minorHAnsi"/>
              </w:rPr>
            </w:pPr>
            <w:r w:rsidRPr="00757F71">
              <w:t>345.79</w:t>
            </w:r>
          </w:p>
        </w:tc>
        <w:tc>
          <w:tcPr>
            <w:tcW w:w="1203" w:type="dxa"/>
            <w:gridSpan w:val="2"/>
            <w:vAlign w:val="center"/>
          </w:tcPr>
          <w:p w14:paraId="44D2F580" w14:textId="77777777" w:rsidR="006B73E9" w:rsidRDefault="006B73E9" w:rsidP="006B73E9">
            <w:pPr>
              <w:pStyle w:val="Body"/>
              <w:spacing w:before="0" w:after="0" w:line="276" w:lineRule="auto"/>
              <w:jc w:val="center"/>
              <w:rPr>
                <w:rFonts w:eastAsiaTheme="minorHAnsi"/>
              </w:rPr>
            </w:pPr>
            <w:r w:rsidRPr="00757F71">
              <w:t>349.24</w:t>
            </w:r>
          </w:p>
        </w:tc>
        <w:tc>
          <w:tcPr>
            <w:tcW w:w="1203" w:type="dxa"/>
            <w:gridSpan w:val="2"/>
            <w:vAlign w:val="center"/>
          </w:tcPr>
          <w:p w14:paraId="6C210AFC" w14:textId="77777777" w:rsidR="006B73E9" w:rsidRDefault="006B73E9" w:rsidP="006B73E9">
            <w:pPr>
              <w:pStyle w:val="Body"/>
              <w:spacing w:before="0" w:after="0" w:line="276" w:lineRule="auto"/>
              <w:jc w:val="center"/>
              <w:rPr>
                <w:rFonts w:eastAsiaTheme="minorHAnsi"/>
              </w:rPr>
            </w:pPr>
            <w:r w:rsidRPr="00757F71">
              <w:t>352.74</w:t>
            </w:r>
          </w:p>
        </w:tc>
        <w:tc>
          <w:tcPr>
            <w:tcW w:w="1203" w:type="dxa"/>
            <w:gridSpan w:val="2"/>
            <w:vAlign w:val="center"/>
          </w:tcPr>
          <w:p w14:paraId="4AAF5D6F" w14:textId="77777777" w:rsidR="006B73E9" w:rsidRDefault="006B73E9" w:rsidP="006B73E9">
            <w:pPr>
              <w:pStyle w:val="Body"/>
              <w:spacing w:before="0" w:after="0" w:line="276" w:lineRule="auto"/>
              <w:jc w:val="center"/>
              <w:rPr>
                <w:rFonts w:eastAsiaTheme="minorHAnsi"/>
              </w:rPr>
            </w:pPr>
            <w:r w:rsidRPr="00757F71">
              <w:t>356.26</w:t>
            </w:r>
          </w:p>
        </w:tc>
        <w:tc>
          <w:tcPr>
            <w:tcW w:w="1203" w:type="dxa"/>
            <w:gridSpan w:val="2"/>
            <w:vAlign w:val="center"/>
          </w:tcPr>
          <w:p w14:paraId="44A036C7" w14:textId="77777777" w:rsidR="006B73E9" w:rsidRDefault="006B73E9" w:rsidP="006B73E9">
            <w:pPr>
              <w:pStyle w:val="Body"/>
              <w:spacing w:before="0" w:after="0" w:line="276" w:lineRule="auto"/>
              <w:jc w:val="center"/>
              <w:rPr>
                <w:rFonts w:eastAsiaTheme="minorHAnsi"/>
              </w:rPr>
            </w:pPr>
            <w:r w:rsidRPr="00757F71">
              <w:t>359.83</w:t>
            </w:r>
          </w:p>
        </w:tc>
      </w:tr>
      <w:tr w:rsidR="006B73E9" w14:paraId="2D223A87" w14:textId="77777777" w:rsidTr="006B73E9">
        <w:trPr>
          <w:cnfStyle w:val="000000100000" w:firstRow="0" w:lastRow="0" w:firstColumn="0" w:lastColumn="0" w:oddVBand="0" w:evenVBand="0" w:oddHBand="1" w:evenHBand="0" w:firstRowFirstColumn="0" w:firstRowLastColumn="0" w:lastRowFirstColumn="0" w:lastRowLastColumn="0"/>
        </w:trPr>
        <w:tc>
          <w:tcPr>
            <w:tcW w:w="3119" w:type="dxa"/>
          </w:tcPr>
          <w:p w14:paraId="424171D8" w14:textId="77777777" w:rsidR="006B73E9" w:rsidRPr="00AC19AD" w:rsidRDefault="006B73E9" w:rsidP="006B73E9">
            <w:pPr>
              <w:pStyle w:val="Body"/>
              <w:spacing w:before="0" w:after="0" w:line="276" w:lineRule="auto"/>
              <w:rPr>
                <w:rFonts w:eastAsiaTheme="minorHAnsi" w:cs="Arial"/>
              </w:rPr>
            </w:pPr>
            <w:r w:rsidRPr="00AC19AD">
              <w:rPr>
                <w:rFonts w:eastAsiaTheme="minorHAnsi" w:cs="Arial"/>
              </w:rPr>
              <w:t>Minor B Volume Charge</w:t>
            </w:r>
            <w:r>
              <w:rPr>
                <w:rFonts w:eastAsiaTheme="minorHAnsi" w:cs="Arial"/>
              </w:rPr>
              <w:t xml:space="preserve">      </w:t>
            </w:r>
            <w:r w:rsidRPr="00AC19AD">
              <w:rPr>
                <w:rFonts w:eastAsiaTheme="minorHAnsi" w:cs="Arial"/>
              </w:rPr>
              <w:t xml:space="preserve"> (&gt;500 &amp; &lt;5,000</w:t>
            </w:r>
            <w:r w:rsidR="00AB740A">
              <w:rPr>
                <w:rFonts w:eastAsiaTheme="minorHAnsi" w:cs="Arial"/>
              </w:rPr>
              <w:t xml:space="preserve"> </w:t>
            </w:r>
            <w:proofErr w:type="spellStart"/>
            <w:r w:rsidRPr="00AC19AD">
              <w:rPr>
                <w:rFonts w:eastAsiaTheme="minorHAnsi" w:cs="Arial"/>
              </w:rPr>
              <w:t>kL</w:t>
            </w:r>
            <w:proofErr w:type="spellEnd"/>
            <w:r w:rsidRPr="00AC19AD">
              <w:rPr>
                <w:rFonts w:eastAsiaTheme="minorHAnsi" w:cs="Arial"/>
              </w:rPr>
              <w:t xml:space="preserve">/a) (per </w:t>
            </w:r>
            <w:proofErr w:type="spellStart"/>
            <w:r w:rsidRPr="00AC19AD">
              <w:rPr>
                <w:rFonts w:eastAsiaTheme="minorHAnsi" w:cs="Arial"/>
              </w:rPr>
              <w:t>kL</w:t>
            </w:r>
            <w:proofErr w:type="spellEnd"/>
            <w:r w:rsidRPr="00AC19AD">
              <w:rPr>
                <w:rFonts w:eastAsiaTheme="minorHAnsi" w:cs="Arial"/>
              </w:rPr>
              <w:t>)</w:t>
            </w:r>
          </w:p>
        </w:tc>
        <w:tc>
          <w:tcPr>
            <w:tcW w:w="1202" w:type="dxa"/>
            <w:gridSpan w:val="2"/>
            <w:vAlign w:val="center"/>
          </w:tcPr>
          <w:p w14:paraId="63B93E7D" w14:textId="77777777" w:rsidR="006B73E9" w:rsidRDefault="006B73E9" w:rsidP="006B73E9">
            <w:pPr>
              <w:pStyle w:val="Body"/>
              <w:spacing w:before="0" w:after="0" w:line="276" w:lineRule="auto"/>
              <w:jc w:val="center"/>
              <w:rPr>
                <w:rFonts w:eastAsiaTheme="minorHAnsi"/>
              </w:rPr>
            </w:pPr>
            <w:r w:rsidRPr="00757F71">
              <w:t>1.3916</w:t>
            </w:r>
          </w:p>
        </w:tc>
        <w:tc>
          <w:tcPr>
            <w:tcW w:w="1203" w:type="dxa"/>
            <w:gridSpan w:val="2"/>
            <w:vAlign w:val="center"/>
          </w:tcPr>
          <w:p w14:paraId="549F2524" w14:textId="77777777" w:rsidR="006B73E9" w:rsidRDefault="006B73E9" w:rsidP="006B73E9">
            <w:pPr>
              <w:pStyle w:val="Body"/>
              <w:spacing w:before="0" w:after="0" w:line="276" w:lineRule="auto"/>
              <w:jc w:val="center"/>
              <w:rPr>
                <w:rFonts w:eastAsiaTheme="minorHAnsi"/>
              </w:rPr>
            </w:pPr>
            <w:r w:rsidRPr="00757F71">
              <w:t>1.4055</w:t>
            </w:r>
          </w:p>
        </w:tc>
        <w:tc>
          <w:tcPr>
            <w:tcW w:w="1203" w:type="dxa"/>
            <w:gridSpan w:val="2"/>
            <w:vAlign w:val="center"/>
          </w:tcPr>
          <w:p w14:paraId="7860A6D9" w14:textId="77777777" w:rsidR="006B73E9" w:rsidRDefault="006B73E9" w:rsidP="006B73E9">
            <w:pPr>
              <w:pStyle w:val="Body"/>
              <w:spacing w:before="0" w:after="0" w:line="276" w:lineRule="auto"/>
              <w:jc w:val="center"/>
              <w:rPr>
                <w:rFonts w:eastAsiaTheme="minorHAnsi"/>
              </w:rPr>
            </w:pPr>
            <w:r w:rsidRPr="00757F71">
              <w:t>1.4196</w:t>
            </w:r>
          </w:p>
        </w:tc>
        <w:tc>
          <w:tcPr>
            <w:tcW w:w="1203" w:type="dxa"/>
            <w:gridSpan w:val="2"/>
            <w:vAlign w:val="center"/>
          </w:tcPr>
          <w:p w14:paraId="2EEDCBB1" w14:textId="77777777" w:rsidR="006B73E9" w:rsidRDefault="006B73E9" w:rsidP="006B73E9">
            <w:pPr>
              <w:pStyle w:val="Body"/>
              <w:spacing w:before="0" w:after="0" w:line="276" w:lineRule="auto"/>
              <w:jc w:val="center"/>
              <w:rPr>
                <w:rFonts w:eastAsiaTheme="minorHAnsi"/>
              </w:rPr>
            </w:pPr>
            <w:r w:rsidRPr="00757F71">
              <w:t>1.4338</w:t>
            </w:r>
          </w:p>
        </w:tc>
        <w:tc>
          <w:tcPr>
            <w:tcW w:w="1203" w:type="dxa"/>
            <w:gridSpan w:val="2"/>
            <w:vAlign w:val="center"/>
          </w:tcPr>
          <w:p w14:paraId="73AC1EB0" w14:textId="77777777" w:rsidR="006B73E9" w:rsidRDefault="006B73E9" w:rsidP="006B73E9">
            <w:pPr>
              <w:pStyle w:val="Body"/>
              <w:spacing w:before="0" w:after="0" w:line="276" w:lineRule="auto"/>
              <w:jc w:val="center"/>
              <w:rPr>
                <w:rFonts w:eastAsiaTheme="minorHAnsi"/>
              </w:rPr>
            </w:pPr>
            <w:r w:rsidRPr="00757F71">
              <w:t>1.4481</w:t>
            </w:r>
          </w:p>
        </w:tc>
      </w:tr>
      <w:tr w:rsidR="006B73E9" w14:paraId="04EA3727" w14:textId="77777777" w:rsidTr="006B73E9">
        <w:trPr>
          <w:cnfStyle w:val="000000010000" w:firstRow="0" w:lastRow="0" w:firstColumn="0" w:lastColumn="0" w:oddVBand="0" w:evenVBand="0" w:oddHBand="0" w:evenHBand="1" w:firstRowFirstColumn="0" w:firstRowLastColumn="0" w:lastRowFirstColumn="0" w:lastRowLastColumn="0"/>
        </w:trPr>
        <w:tc>
          <w:tcPr>
            <w:tcW w:w="3119" w:type="dxa"/>
          </w:tcPr>
          <w:p w14:paraId="152C18CC" w14:textId="77777777" w:rsidR="006B73E9" w:rsidRPr="00A261D6" w:rsidRDefault="006B73E9" w:rsidP="006B73E9">
            <w:pPr>
              <w:pStyle w:val="Body"/>
              <w:spacing w:before="0" w:after="0" w:line="276" w:lineRule="auto"/>
              <w:rPr>
                <w:rFonts w:eastAsiaTheme="minorHAnsi" w:cs="Arial"/>
              </w:rPr>
            </w:pPr>
            <w:r w:rsidRPr="00A261D6">
              <w:rPr>
                <w:rFonts w:eastAsiaTheme="minorHAnsi" w:cs="Arial"/>
              </w:rPr>
              <w:t>Additional sampling, investigations &amp; enforcements</w:t>
            </w:r>
          </w:p>
        </w:tc>
        <w:tc>
          <w:tcPr>
            <w:tcW w:w="1202" w:type="dxa"/>
            <w:gridSpan w:val="2"/>
            <w:vAlign w:val="center"/>
          </w:tcPr>
          <w:p w14:paraId="57C01616" w14:textId="77777777" w:rsidR="006B73E9" w:rsidRDefault="006B73E9" w:rsidP="006B73E9">
            <w:pPr>
              <w:pStyle w:val="Body"/>
              <w:spacing w:before="0" w:after="0" w:line="276" w:lineRule="auto"/>
              <w:jc w:val="center"/>
              <w:rPr>
                <w:rFonts w:eastAsiaTheme="minorHAnsi"/>
              </w:rPr>
            </w:pPr>
            <w:r w:rsidRPr="00757F71">
              <w:t>Actual cost</w:t>
            </w:r>
          </w:p>
        </w:tc>
        <w:tc>
          <w:tcPr>
            <w:tcW w:w="1203" w:type="dxa"/>
            <w:gridSpan w:val="2"/>
            <w:vAlign w:val="center"/>
          </w:tcPr>
          <w:p w14:paraId="7F1C2ADF" w14:textId="77777777" w:rsidR="006B73E9" w:rsidRDefault="006B73E9" w:rsidP="006B73E9">
            <w:pPr>
              <w:pStyle w:val="Body"/>
              <w:spacing w:before="0" w:after="0" w:line="276" w:lineRule="auto"/>
              <w:jc w:val="center"/>
              <w:rPr>
                <w:rFonts w:eastAsiaTheme="minorHAnsi"/>
              </w:rPr>
            </w:pPr>
            <w:r w:rsidRPr="00757F71">
              <w:t>Actual cost</w:t>
            </w:r>
          </w:p>
        </w:tc>
        <w:tc>
          <w:tcPr>
            <w:tcW w:w="1203" w:type="dxa"/>
            <w:gridSpan w:val="2"/>
            <w:vAlign w:val="center"/>
          </w:tcPr>
          <w:p w14:paraId="76A5A7E4" w14:textId="77777777" w:rsidR="006B73E9" w:rsidRDefault="006B73E9" w:rsidP="006B73E9">
            <w:pPr>
              <w:pStyle w:val="Body"/>
              <w:spacing w:before="0" w:after="0" w:line="276" w:lineRule="auto"/>
              <w:jc w:val="center"/>
              <w:rPr>
                <w:rFonts w:eastAsiaTheme="minorHAnsi"/>
              </w:rPr>
            </w:pPr>
            <w:r w:rsidRPr="00757F71">
              <w:t>Actual cost</w:t>
            </w:r>
          </w:p>
        </w:tc>
        <w:tc>
          <w:tcPr>
            <w:tcW w:w="1203" w:type="dxa"/>
            <w:gridSpan w:val="2"/>
            <w:vAlign w:val="center"/>
          </w:tcPr>
          <w:p w14:paraId="4C26D1D6" w14:textId="77777777" w:rsidR="006B73E9" w:rsidRDefault="006B73E9" w:rsidP="006B73E9">
            <w:pPr>
              <w:pStyle w:val="Body"/>
              <w:spacing w:before="0" w:after="0" w:line="276" w:lineRule="auto"/>
              <w:jc w:val="center"/>
              <w:rPr>
                <w:rFonts w:eastAsiaTheme="minorHAnsi"/>
              </w:rPr>
            </w:pPr>
            <w:r w:rsidRPr="00757F71">
              <w:t>Actual cost</w:t>
            </w:r>
          </w:p>
        </w:tc>
        <w:tc>
          <w:tcPr>
            <w:tcW w:w="1203" w:type="dxa"/>
            <w:gridSpan w:val="2"/>
            <w:vAlign w:val="center"/>
          </w:tcPr>
          <w:p w14:paraId="084CC9E6" w14:textId="77777777" w:rsidR="006B73E9" w:rsidRDefault="006B73E9" w:rsidP="006B73E9">
            <w:pPr>
              <w:pStyle w:val="Body"/>
              <w:spacing w:before="0" w:after="0" w:line="276" w:lineRule="auto"/>
              <w:jc w:val="center"/>
              <w:rPr>
                <w:rFonts w:eastAsiaTheme="minorHAnsi"/>
              </w:rPr>
            </w:pPr>
            <w:r w:rsidRPr="00757F71">
              <w:t>Actual cost</w:t>
            </w:r>
          </w:p>
        </w:tc>
      </w:tr>
      <w:bookmarkEnd w:id="79"/>
    </w:tbl>
    <w:p w14:paraId="2852884B" w14:textId="400E628D" w:rsidR="000A498E" w:rsidRDefault="000A498E" w:rsidP="000A498E">
      <w:pPr>
        <w:pStyle w:val="Heading2"/>
        <w:numPr>
          <w:ilvl w:val="0"/>
          <w:numId w:val="0"/>
        </w:numPr>
        <w:ind w:left="1135"/>
        <w:rPr>
          <w:rFonts w:eastAsiaTheme="minorHAnsi"/>
        </w:rPr>
      </w:pPr>
    </w:p>
    <w:p w14:paraId="02E79943" w14:textId="09EF513F" w:rsidR="00B23B5D" w:rsidRDefault="00B23B5D" w:rsidP="00B23B5D">
      <w:pPr>
        <w:pStyle w:val="Body"/>
        <w:rPr>
          <w:rFonts w:eastAsiaTheme="minorHAnsi"/>
        </w:rPr>
      </w:pPr>
    </w:p>
    <w:p w14:paraId="3D0C9051" w14:textId="071E72D4" w:rsidR="00B23B5D" w:rsidRDefault="00B23B5D" w:rsidP="00B23B5D">
      <w:pPr>
        <w:pStyle w:val="Body"/>
        <w:rPr>
          <w:rFonts w:eastAsiaTheme="minorHAnsi"/>
        </w:rPr>
      </w:pPr>
    </w:p>
    <w:p w14:paraId="3627DBF9" w14:textId="04D1D66D" w:rsidR="00B23B5D" w:rsidRDefault="00B23B5D" w:rsidP="00B23B5D">
      <w:pPr>
        <w:pStyle w:val="Body"/>
        <w:rPr>
          <w:rFonts w:eastAsiaTheme="minorHAnsi"/>
        </w:rPr>
      </w:pPr>
    </w:p>
    <w:p w14:paraId="011BB877" w14:textId="04C6EAF0" w:rsidR="00B23B5D" w:rsidRDefault="00B23B5D" w:rsidP="00B23B5D">
      <w:pPr>
        <w:pStyle w:val="Body"/>
        <w:rPr>
          <w:rFonts w:eastAsiaTheme="minorHAnsi"/>
        </w:rPr>
      </w:pPr>
    </w:p>
    <w:p w14:paraId="5E2FA967" w14:textId="64A83A09" w:rsidR="00B23B5D" w:rsidRDefault="00B23B5D" w:rsidP="00B23B5D">
      <w:pPr>
        <w:pStyle w:val="Body"/>
        <w:rPr>
          <w:rFonts w:eastAsiaTheme="minorHAnsi"/>
        </w:rPr>
      </w:pPr>
    </w:p>
    <w:p w14:paraId="24C747E2" w14:textId="7C2B0CA5" w:rsidR="00B23B5D" w:rsidRDefault="00B23B5D" w:rsidP="00B23B5D">
      <w:pPr>
        <w:pStyle w:val="Body"/>
        <w:rPr>
          <w:rFonts w:eastAsiaTheme="minorHAnsi"/>
        </w:rPr>
      </w:pPr>
    </w:p>
    <w:p w14:paraId="1A911F36" w14:textId="3FE07ADC" w:rsidR="00B23B5D" w:rsidRDefault="00B23B5D" w:rsidP="00B23B5D">
      <w:pPr>
        <w:pStyle w:val="Body"/>
        <w:rPr>
          <w:rFonts w:eastAsiaTheme="minorHAnsi"/>
        </w:rPr>
      </w:pPr>
    </w:p>
    <w:p w14:paraId="21D6118E" w14:textId="47952523" w:rsidR="00B23B5D" w:rsidRDefault="00B23B5D" w:rsidP="00B23B5D">
      <w:pPr>
        <w:pStyle w:val="Body"/>
        <w:rPr>
          <w:rFonts w:eastAsiaTheme="minorHAnsi"/>
        </w:rPr>
      </w:pPr>
    </w:p>
    <w:p w14:paraId="014376C6" w14:textId="77777777" w:rsidR="00AB740A" w:rsidRDefault="00AB740A" w:rsidP="0017027C">
      <w:pPr>
        <w:pStyle w:val="Heading2"/>
        <w:rPr>
          <w:rFonts w:eastAsiaTheme="minorHAnsi"/>
        </w:rPr>
      </w:pPr>
      <w:bookmarkStart w:id="80" w:name="_Toc115430875"/>
      <w:r>
        <w:rPr>
          <w:rFonts w:eastAsiaTheme="minorHAnsi"/>
        </w:rPr>
        <w:t>New Customer Contributions</w:t>
      </w:r>
      <w:bookmarkEnd w:id="80"/>
    </w:p>
    <w:p w14:paraId="14302F06" w14:textId="2C5317B0" w:rsidR="00AB740A" w:rsidRDefault="00AB740A" w:rsidP="00FB1856">
      <w:pPr>
        <w:pStyle w:val="CorporatePlanmainbodytext"/>
        <w:rPr>
          <w:rFonts w:eastAsiaTheme="minorHAnsi"/>
        </w:rPr>
      </w:pPr>
      <w:r>
        <w:rPr>
          <w:rFonts w:eastAsiaTheme="minorHAnsi"/>
        </w:rPr>
        <w:t xml:space="preserve">CHW has undertaken a major </w:t>
      </w:r>
      <w:r w:rsidR="00B50C3C">
        <w:rPr>
          <w:rFonts w:eastAsiaTheme="minorHAnsi"/>
        </w:rPr>
        <w:t xml:space="preserve">review of the New Customer Contributions (NCCs) prices.  This review was supported by extensive </w:t>
      </w:r>
      <w:r>
        <w:rPr>
          <w:rFonts w:eastAsiaTheme="minorHAnsi"/>
        </w:rPr>
        <w:t>customer and stakeholder engagement</w:t>
      </w:r>
      <w:r w:rsidR="00B50C3C">
        <w:rPr>
          <w:rFonts w:eastAsiaTheme="minorHAnsi"/>
        </w:rPr>
        <w:t xml:space="preserve">. </w:t>
      </w:r>
      <w:r>
        <w:rPr>
          <w:rFonts w:eastAsiaTheme="minorHAnsi"/>
        </w:rPr>
        <w:t xml:space="preserve">Refer to the following section 20 for a detailed description of this process. As a result of this </w:t>
      </w:r>
      <w:r w:rsidR="00B50C3C">
        <w:rPr>
          <w:rFonts w:eastAsiaTheme="minorHAnsi"/>
        </w:rPr>
        <w:t xml:space="preserve">review </w:t>
      </w:r>
      <w:r>
        <w:rPr>
          <w:rFonts w:eastAsiaTheme="minorHAnsi"/>
        </w:rPr>
        <w:t>process, the following NCCs are proposed:</w:t>
      </w:r>
    </w:p>
    <w:p w14:paraId="1788A94A" w14:textId="426D62E5" w:rsidR="00AB740A" w:rsidRDefault="00AB740A" w:rsidP="00AB740A">
      <w:pPr>
        <w:pStyle w:val="Body"/>
        <w:rPr>
          <w:rFonts w:eastAsiaTheme="minorHAnsi"/>
          <w:b/>
        </w:rPr>
      </w:pPr>
      <w:r w:rsidRPr="00AB740A">
        <w:rPr>
          <w:rFonts w:eastAsiaTheme="minorHAnsi"/>
        </w:rPr>
        <w:t xml:space="preserve">Table </w:t>
      </w:r>
      <w:r>
        <w:rPr>
          <w:rFonts w:eastAsiaTheme="minorHAnsi"/>
        </w:rPr>
        <w:t>19.6</w:t>
      </w:r>
      <w:r w:rsidRPr="00AB740A">
        <w:rPr>
          <w:rFonts w:eastAsiaTheme="minorHAnsi"/>
        </w:rPr>
        <w:tab/>
      </w:r>
      <w:r w:rsidRPr="00AB740A">
        <w:rPr>
          <w:rFonts w:eastAsiaTheme="minorHAnsi"/>
          <w:b/>
        </w:rPr>
        <w:t xml:space="preserve">New Customer Contributions </w:t>
      </w:r>
      <w:r w:rsidR="00A06968" w:rsidRPr="00A06968">
        <w:rPr>
          <w:rFonts w:eastAsiaTheme="minorHAnsi"/>
        </w:rPr>
        <w:t>($ 2023)</w:t>
      </w:r>
      <w:r w:rsidR="00462755">
        <w:rPr>
          <w:rStyle w:val="FootnoteReference"/>
          <w:rFonts w:eastAsiaTheme="minorHAnsi"/>
          <w:b/>
        </w:rPr>
        <w:footnoteReference w:id="42"/>
      </w:r>
    </w:p>
    <w:tbl>
      <w:tblPr>
        <w:tblStyle w:val="TableGrid8"/>
        <w:tblW w:w="0" w:type="auto"/>
        <w:tblLook w:val="04A0" w:firstRow="1" w:lastRow="0" w:firstColumn="1" w:lastColumn="0" w:noHBand="0" w:noVBand="1"/>
      </w:tblPr>
      <w:tblGrid>
        <w:gridCol w:w="1506"/>
        <w:gridCol w:w="1506"/>
        <w:gridCol w:w="1506"/>
        <w:gridCol w:w="1507"/>
        <w:gridCol w:w="1507"/>
        <w:gridCol w:w="1507"/>
      </w:tblGrid>
      <w:tr w:rsidR="00AB740A" w14:paraId="533ABD51" w14:textId="77777777" w:rsidTr="00772299">
        <w:trPr>
          <w:cnfStyle w:val="100000000000" w:firstRow="1" w:lastRow="0" w:firstColumn="0" w:lastColumn="0" w:oddVBand="0" w:evenVBand="0" w:oddHBand="0" w:evenHBand="0" w:firstRowFirstColumn="0" w:firstRowLastColumn="0" w:lastRowFirstColumn="0" w:lastRowLastColumn="0"/>
        </w:trPr>
        <w:tc>
          <w:tcPr>
            <w:tcW w:w="1506" w:type="dxa"/>
          </w:tcPr>
          <w:p w14:paraId="70D32C06" w14:textId="77777777" w:rsidR="00AB740A" w:rsidRPr="00F25C92" w:rsidRDefault="00AB740A" w:rsidP="00772299">
            <w:pPr>
              <w:pStyle w:val="CorporatePlanmainbodytext"/>
              <w:spacing w:before="0" w:after="0" w:line="240" w:lineRule="auto"/>
              <w:rPr>
                <w:rFonts w:eastAsiaTheme="minorHAnsi"/>
                <w:sz w:val="20"/>
              </w:rPr>
            </w:pPr>
            <w:r>
              <w:rPr>
                <w:rFonts w:eastAsiaTheme="minorHAnsi"/>
                <w:sz w:val="20"/>
              </w:rPr>
              <w:t>Development a</w:t>
            </w:r>
            <w:r w:rsidRPr="00F25C92">
              <w:rPr>
                <w:rFonts w:eastAsiaTheme="minorHAnsi"/>
                <w:sz w:val="20"/>
              </w:rPr>
              <w:t>rea</w:t>
            </w:r>
          </w:p>
        </w:tc>
        <w:tc>
          <w:tcPr>
            <w:tcW w:w="1506" w:type="dxa"/>
          </w:tcPr>
          <w:p w14:paraId="704CC3D9" w14:textId="77777777" w:rsidR="00AB740A" w:rsidRDefault="00AB740A" w:rsidP="00772299">
            <w:pPr>
              <w:pStyle w:val="CorporatePlanmainbodytext"/>
              <w:spacing w:before="0" w:after="0" w:line="240" w:lineRule="auto"/>
              <w:jc w:val="center"/>
              <w:rPr>
                <w:rFonts w:eastAsiaTheme="minorHAnsi"/>
                <w:b w:val="0"/>
                <w:sz w:val="20"/>
              </w:rPr>
            </w:pPr>
            <w:r w:rsidRPr="007D276D">
              <w:t>2023-24</w:t>
            </w:r>
          </w:p>
        </w:tc>
        <w:tc>
          <w:tcPr>
            <w:tcW w:w="1506" w:type="dxa"/>
          </w:tcPr>
          <w:p w14:paraId="4C024003" w14:textId="77777777" w:rsidR="00AB740A" w:rsidRDefault="00AB740A" w:rsidP="00772299">
            <w:pPr>
              <w:pStyle w:val="CorporatePlanmainbodytext"/>
              <w:spacing w:before="0" w:after="0" w:line="240" w:lineRule="auto"/>
              <w:jc w:val="center"/>
              <w:rPr>
                <w:rFonts w:eastAsiaTheme="minorHAnsi"/>
                <w:b w:val="0"/>
                <w:sz w:val="20"/>
              </w:rPr>
            </w:pPr>
            <w:r w:rsidRPr="007D276D">
              <w:t>2024-25</w:t>
            </w:r>
          </w:p>
        </w:tc>
        <w:tc>
          <w:tcPr>
            <w:tcW w:w="1507" w:type="dxa"/>
          </w:tcPr>
          <w:p w14:paraId="0D5E8763" w14:textId="77777777" w:rsidR="00AB740A" w:rsidRDefault="00AB740A" w:rsidP="00772299">
            <w:pPr>
              <w:pStyle w:val="CorporatePlanmainbodytext"/>
              <w:spacing w:before="0" w:after="0" w:line="240" w:lineRule="auto"/>
              <w:jc w:val="center"/>
              <w:rPr>
                <w:rFonts w:eastAsiaTheme="minorHAnsi"/>
                <w:b w:val="0"/>
                <w:sz w:val="20"/>
              </w:rPr>
            </w:pPr>
            <w:r w:rsidRPr="007D276D">
              <w:t>2025-26</w:t>
            </w:r>
          </w:p>
        </w:tc>
        <w:tc>
          <w:tcPr>
            <w:tcW w:w="1507" w:type="dxa"/>
          </w:tcPr>
          <w:p w14:paraId="7E7CA1B3" w14:textId="77777777" w:rsidR="00AB740A" w:rsidRDefault="00AB740A" w:rsidP="00772299">
            <w:pPr>
              <w:pStyle w:val="CorporatePlanmainbodytext"/>
              <w:spacing w:before="0" w:after="0" w:line="240" w:lineRule="auto"/>
              <w:jc w:val="center"/>
              <w:rPr>
                <w:rFonts w:eastAsiaTheme="minorHAnsi"/>
                <w:b w:val="0"/>
                <w:sz w:val="20"/>
              </w:rPr>
            </w:pPr>
            <w:r w:rsidRPr="007D276D">
              <w:t>2026-27</w:t>
            </w:r>
          </w:p>
        </w:tc>
        <w:tc>
          <w:tcPr>
            <w:tcW w:w="1507" w:type="dxa"/>
          </w:tcPr>
          <w:p w14:paraId="0E544DD6" w14:textId="77777777" w:rsidR="00AB740A" w:rsidRDefault="00AB740A" w:rsidP="00772299">
            <w:pPr>
              <w:pStyle w:val="CorporatePlanmainbodytext"/>
              <w:spacing w:before="0" w:after="0" w:line="240" w:lineRule="auto"/>
              <w:jc w:val="center"/>
              <w:rPr>
                <w:rFonts w:eastAsiaTheme="minorHAnsi"/>
                <w:b w:val="0"/>
                <w:sz w:val="20"/>
              </w:rPr>
            </w:pPr>
            <w:r w:rsidRPr="007D276D">
              <w:t>2027-28</w:t>
            </w:r>
          </w:p>
        </w:tc>
      </w:tr>
      <w:tr w:rsidR="00AB740A" w14:paraId="65DE4827" w14:textId="77777777" w:rsidTr="00772299">
        <w:trPr>
          <w:cnfStyle w:val="000000100000" w:firstRow="0" w:lastRow="0" w:firstColumn="0" w:lastColumn="0" w:oddVBand="0" w:evenVBand="0" w:oddHBand="1" w:evenHBand="0" w:firstRowFirstColumn="0" w:firstRowLastColumn="0" w:lastRowFirstColumn="0" w:lastRowLastColumn="0"/>
        </w:trPr>
        <w:tc>
          <w:tcPr>
            <w:tcW w:w="9039" w:type="dxa"/>
            <w:gridSpan w:val="6"/>
          </w:tcPr>
          <w:p w14:paraId="0F7DBD92" w14:textId="77777777" w:rsidR="00AB740A" w:rsidRPr="00EA6AD6" w:rsidRDefault="00AB740A" w:rsidP="00772299">
            <w:pPr>
              <w:pStyle w:val="CorporatePlanmainbodytext"/>
              <w:spacing w:before="0" w:after="0" w:line="240" w:lineRule="auto"/>
              <w:rPr>
                <w:rFonts w:eastAsiaTheme="minorHAnsi"/>
                <w:sz w:val="20"/>
              </w:rPr>
            </w:pPr>
            <w:r>
              <w:rPr>
                <w:rFonts w:eastAsiaTheme="minorHAnsi"/>
                <w:b/>
                <w:sz w:val="20"/>
              </w:rPr>
              <w:t>New growth zones</w:t>
            </w:r>
            <w:r w:rsidR="00772299">
              <w:rPr>
                <w:rFonts w:eastAsiaTheme="minorHAnsi"/>
                <w:b/>
                <w:sz w:val="20"/>
              </w:rPr>
              <w:t xml:space="preserve"> </w:t>
            </w:r>
            <w:r w:rsidR="00462755">
              <w:rPr>
                <w:rStyle w:val="FootnoteReference"/>
                <w:rFonts w:eastAsiaTheme="minorHAnsi"/>
                <w:b/>
              </w:rPr>
              <w:footnoteReference w:id="43"/>
            </w:r>
          </w:p>
        </w:tc>
      </w:tr>
      <w:tr w:rsidR="00AB740A" w14:paraId="52D8E050" w14:textId="77777777" w:rsidTr="00772299">
        <w:trPr>
          <w:cnfStyle w:val="000000010000" w:firstRow="0" w:lastRow="0" w:firstColumn="0" w:lastColumn="0" w:oddVBand="0" w:evenVBand="0" w:oddHBand="0" w:evenHBand="1" w:firstRowFirstColumn="0" w:firstRowLastColumn="0" w:lastRowFirstColumn="0" w:lastRowLastColumn="0"/>
        </w:trPr>
        <w:tc>
          <w:tcPr>
            <w:tcW w:w="1506" w:type="dxa"/>
          </w:tcPr>
          <w:p w14:paraId="1B82F043" w14:textId="77777777" w:rsidR="00AB740A" w:rsidRPr="00F25442" w:rsidRDefault="00AB740A" w:rsidP="00772299">
            <w:pPr>
              <w:pStyle w:val="CorporatePlanmainbodytext"/>
              <w:spacing w:before="0" w:after="0" w:line="240" w:lineRule="auto"/>
              <w:rPr>
                <w:rFonts w:eastAsiaTheme="minorHAnsi"/>
                <w:sz w:val="20"/>
              </w:rPr>
            </w:pPr>
            <w:r w:rsidRPr="00F25442">
              <w:rPr>
                <w:rFonts w:eastAsiaTheme="minorHAnsi"/>
                <w:sz w:val="20"/>
              </w:rPr>
              <w:t>Water</w:t>
            </w:r>
          </w:p>
        </w:tc>
        <w:tc>
          <w:tcPr>
            <w:tcW w:w="1506" w:type="dxa"/>
          </w:tcPr>
          <w:p w14:paraId="094809FE"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3,</w:t>
            </w:r>
            <w:r w:rsidRPr="000B4917">
              <w:rPr>
                <w:sz w:val="20"/>
              </w:rPr>
              <w:t>000</w:t>
            </w:r>
            <w:r>
              <w:rPr>
                <w:sz w:val="20"/>
              </w:rPr>
              <w:t>.00</w:t>
            </w:r>
          </w:p>
        </w:tc>
        <w:tc>
          <w:tcPr>
            <w:tcW w:w="1506" w:type="dxa"/>
          </w:tcPr>
          <w:p w14:paraId="2BB40BF9"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3,535.00</w:t>
            </w:r>
          </w:p>
        </w:tc>
        <w:tc>
          <w:tcPr>
            <w:tcW w:w="1507" w:type="dxa"/>
          </w:tcPr>
          <w:p w14:paraId="353C19DD"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4,040.00</w:t>
            </w:r>
          </w:p>
        </w:tc>
        <w:tc>
          <w:tcPr>
            <w:tcW w:w="1507" w:type="dxa"/>
          </w:tcPr>
          <w:p w14:paraId="5DB8F4EC"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4,080.40</w:t>
            </w:r>
          </w:p>
        </w:tc>
        <w:tc>
          <w:tcPr>
            <w:tcW w:w="1507" w:type="dxa"/>
          </w:tcPr>
          <w:p w14:paraId="1B98E012"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4,121.20</w:t>
            </w:r>
          </w:p>
        </w:tc>
      </w:tr>
      <w:tr w:rsidR="00AB740A" w14:paraId="1E9E0FF3" w14:textId="77777777" w:rsidTr="00772299">
        <w:trPr>
          <w:cnfStyle w:val="000000100000" w:firstRow="0" w:lastRow="0" w:firstColumn="0" w:lastColumn="0" w:oddVBand="0" w:evenVBand="0" w:oddHBand="1" w:evenHBand="0" w:firstRowFirstColumn="0" w:firstRowLastColumn="0" w:lastRowFirstColumn="0" w:lastRowLastColumn="0"/>
        </w:trPr>
        <w:tc>
          <w:tcPr>
            <w:tcW w:w="1506" w:type="dxa"/>
          </w:tcPr>
          <w:p w14:paraId="65224BBB" w14:textId="77777777" w:rsidR="00AB740A" w:rsidRPr="00F25442" w:rsidRDefault="00AB740A" w:rsidP="00772299">
            <w:pPr>
              <w:pStyle w:val="CorporatePlanmainbodytext"/>
              <w:spacing w:before="0" w:after="0" w:line="240" w:lineRule="auto"/>
              <w:rPr>
                <w:rFonts w:eastAsiaTheme="minorHAnsi"/>
                <w:sz w:val="20"/>
              </w:rPr>
            </w:pPr>
            <w:r>
              <w:rPr>
                <w:rFonts w:eastAsiaTheme="minorHAnsi"/>
                <w:sz w:val="20"/>
              </w:rPr>
              <w:t>Wastewater</w:t>
            </w:r>
          </w:p>
        </w:tc>
        <w:tc>
          <w:tcPr>
            <w:tcW w:w="1506" w:type="dxa"/>
          </w:tcPr>
          <w:p w14:paraId="6FC029A2"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3,</w:t>
            </w:r>
            <w:r w:rsidRPr="000B4917">
              <w:rPr>
                <w:sz w:val="20"/>
              </w:rPr>
              <w:t>000</w:t>
            </w:r>
            <w:r>
              <w:rPr>
                <w:sz w:val="20"/>
              </w:rPr>
              <w:t>.00</w:t>
            </w:r>
          </w:p>
        </w:tc>
        <w:tc>
          <w:tcPr>
            <w:tcW w:w="1506" w:type="dxa"/>
          </w:tcPr>
          <w:p w14:paraId="3A0A30DA"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3,535.00</w:t>
            </w:r>
          </w:p>
        </w:tc>
        <w:tc>
          <w:tcPr>
            <w:tcW w:w="1507" w:type="dxa"/>
          </w:tcPr>
          <w:p w14:paraId="3400DE8F"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4,040.00</w:t>
            </w:r>
          </w:p>
        </w:tc>
        <w:tc>
          <w:tcPr>
            <w:tcW w:w="1507" w:type="dxa"/>
          </w:tcPr>
          <w:p w14:paraId="2066D2BE"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4,080.40</w:t>
            </w:r>
          </w:p>
        </w:tc>
        <w:tc>
          <w:tcPr>
            <w:tcW w:w="1507" w:type="dxa"/>
          </w:tcPr>
          <w:p w14:paraId="23AF7EBE" w14:textId="77777777" w:rsidR="00AB740A" w:rsidRPr="000B4917" w:rsidRDefault="00AB740A" w:rsidP="00772299">
            <w:pPr>
              <w:pStyle w:val="CorporatePlanmainbodytext"/>
              <w:spacing w:before="0" w:after="0" w:line="240" w:lineRule="auto"/>
              <w:jc w:val="center"/>
              <w:rPr>
                <w:rFonts w:eastAsiaTheme="minorHAnsi"/>
                <w:sz w:val="20"/>
              </w:rPr>
            </w:pPr>
            <w:r>
              <w:rPr>
                <w:sz w:val="20"/>
              </w:rPr>
              <w:t>4,121.20</w:t>
            </w:r>
          </w:p>
        </w:tc>
      </w:tr>
      <w:tr w:rsidR="00AB740A" w14:paraId="33790268" w14:textId="77777777" w:rsidTr="00772299">
        <w:trPr>
          <w:cnfStyle w:val="000000010000" w:firstRow="0" w:lastRow="0" w:firstColumn="0" w:lastColumn="0" w:oddVBand="0" w:evenVBand="0" w:oddHBand="0" w:evenHBand="1" w:firstRowFirstColumn="0" w:firstRowLastColumn="0" w:lastRowFirstColumn="0" w:lastRowLastColumn="0"/>
        </w:trPr>
        <w:tc>
          <w:tcPr>
            <w:tcW w:w="9039" w:type="dxa"/>
            <w:gridSpan w:val="6"/>
          </w:tcPr>
          <w:p w14:paraId="30D69759" w14:textId="77777777" w:rsidR="00AB740A" w:rsidRPr="00EA6AD6" w:rsidRDefault="00AB740A" w:rsidP="00772299">
            <w:pPr>
              <w:pStyle w:val="CorporatePlanmainbodytext"/>
              <w:spacing w:before="0" w:after="0" w:line="240" w:lineRule="auto"/>
              <w:rPr>
                <w:rFonts w:eastAsiaTheme="minorHAnsi"/>
                <w:sz w:val="20"/>
              </w:rPr>
            </w:pPr>
            <w:r>
              <w:rPr>
                <w:rFonts w:eastAsiaTheme="minorHAnsi"/>
                <w:b/>
                <w:sz w:val="20"/>
              </w:rPr>
              <w:t>Existing growth zones and infill</w:t>
            </w:r>
            <w:r w:rsidR="00772299">
              <w:rPr>
                <w:rFonts w:eastAsiaTheme="minorHAnsi"/>
                <w:b/>
                <w:sz w:val="20"/>
              </w:rPr>
              <w:t xml:space="preserve"> </w:t>
            </w:r>
          </w:p>
        </w:tc>
      </w:tr>
      <w:tr w:rsidR="00AB740A" w14:paraId="412983E2" w14:textId="77777777" w:rsidTr="00772299">
        <w:trPr>
          <w:cnfStyle w:val="000000100000" w:firstRow="0" w:lastRow="0" w:firstColumn="0" w:lastColumn="0" w:oddVBand="0" w:evenVBand="0" w:oddHBand="1" w:evenHBand="0" w:firstRowFirstColumn="0" w:firstRowLastColumn="0" w:lastRowFirstColumn="0" w:lastRowLastColumn="0"/>
        </w:trPr>
        <w:tc>
          <w:tcPr>
            <w:tcW w:w="1506" w:type="dxa"/>
          </w:tcPr>
          <w:p w14:paraId="445E17CA" w14:textId="77777777" w:rsidR="00AB740A" w:rsidRPr="000B4917" w:rsidRDefault="00AB740A" w:rsidP="00772299">
            <w:pPr>
              <w:pStyle w:val="CorporatePlanmainbodytext"/>
              <w:spacing w:before="0" w:after="0" w:line="240" w:lineRule="auto"/>
              <w:rPr>
                <w:rFonts w:eastAsiaTheme="minorHAnsi"/>
                <w:b/>
                <w:sz w:val="20"/>
              </w:rPr>
            </w:pPr>
            <w:r w:rsidRPr="000B4917">
              <w:rPr>
                <w:sz w:val="20"/>
              </w:rPr>
              <w:t>Water</w:t>
            </w:r>
          </w:p>
        </w:tc>
        <w:tc>
          <w:tcPr>
            <w:tcW w:w="1506" w:type="dxa"/>
          </w:tcPr>
          <w:p w14:paraId="68C36936"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300.00</w:t>
            </w:r>
          </w:p>
        </w:tc>
        <w:tc>
          <w:tcPr>
            <w:tcW w:w="1506" w:type="dxa"/>
          </w:tcPr>
          <w:p w14:paraId="2BA82BBD"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641.25</w:t>
            </w:r>
          </w:p>
        </w:tc>
        <w:tc>
          <w:tcPr>
            <w:tcW w:w="1507" w:type="dxa"/>
          </w:tcPr>
          <w:p w14:paraId="6DA2B372"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969.50</w:t>
            </w:r>
          </w:p>
        </w:tc>
        <w:tc>
          <w:tcPr>
            <w:tcW w:w="1507" w:type="dxa"/>
          </w:tcPr>
          <w:p w14:paraId="15CB08B0"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297.75</w:t>
            </w:r>
          </w:p>
        </w:tc>
        <w:tc>
          <w:tcPr>
            <w:tcW w:w="1507" w:type="dxa"/>
          </w:tcPr>
          <w:p w14:paraId="29190D8C"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626.00</w:t>
            </w:r>
          </w:p>
        </w:tc>
      </w:tr>
      <w:tr w:rsidR="00AB740A" w14:paraId="31214BD9" w14:textId="77777777" w:rsidTr="00772299">
        <w:trPr>
          <w:cnfStyle w:val="000000010000" w:firstRow="0" w:lastRow="0" w:firstColumn="0" w:lastColumn="0" w:oddVBand="0" w:evenVBand="0" w:oddHBand="0" w:evenHBand="1" w:firstRowFirstColumn="0" w:firstRowLastColumn="0" w:lastRowFirstColumn="0" w:lastRowLastColumn="0"/>
        </w:trPr>
        <w:tc>
          <w:tcPr>
            <w:tcW w:w="1506" w:type="dxa"/>
          </w:tcPr>
          <w:p w14:paraId="70B54EA3" w14:textId="77777777" w:rsidR="00AB740A" w:rsidRPr="000B4917" w:rsidRDefault="00AB740A" w:rsidP="00772299">
            <w:pPr>
              <w:pStyle w:val="CorporatePlanmainbodytext"/>
              <w:spacing w:before="0" w:after="0" w:line="240" w:lineRule="auto"/>
              <w:rPr>
                <w:rFonts w:eastAsiaTheme="minorHAnsi"/>
                <w:b/>
                <w:sz w:val="20"/>
              </w:rPr>
            </w:pPr>
            <w:r w:rsidRPr="000B4917">
              <w:rPr>
                <w:sz w:val="20"/>
              </w:rPr>
              <w:t>Wastewater</w:t>
            </w:r>
          </w:p>
        </w:tc>
        <w:tc>
          <w:tcPr>
            <w:tcW w:w="1506" w:type="dxa"/>
          </w:tcPr>
          <w:p w14:paraId="7696C5BD"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300.00</w:t>
            </w:r>
          </w:p>
        </w:tc>
        <w:tc>
          <w:tcPr>
            <w:tcW w:w="1506" w:type="dxa"/>
          </w:tcPr>
          <w:p w14:paraId="112CCDB0"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641.25</w:t>
            </w:r>
          </w:p>
        </w:tc>
        <w:tc>
          <w:tcPr>
            <w:tcW w:w="1507" w:type="dxa"/>
          </w:tcPr>
          <w:p w14:paraId="7EDB8D4F"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969.50</w:t>
            </w:r>
          </w:p>
        </w:tc>
        <w:tc>
          <w:tcPr>
            <w:tcW w:w="1507" w:type="dxa"/>
          </w:tcPr>
          <w:p w14:paraId="47C90EA1"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297.75</w:t>
            </w:r>
          </w:p>
        </w:tc>
        <w:tc>
          <w:tcPr>
            <w:tcW w:w="1507" w:type="dxa"/>
          </w:tcPr>
          <w:p w14:paraId="074304F1" w14:textId="77777777" w:rsidR="00AB740A" w:rsidRPr="000B4917" w:rsidRDefault="00AB740A" w:rsidP="00772299">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626.00</w:t>
            </w:r>
          </w:p>
        </w:tc>
      </w:tr>
    </w:tbl>
    <w:p w14:paraId="65678372" w14:textId="77777777" w:rsidR="00AB740A" w:rsidRDefault="00AB740A" w:rsidP="00AB740A">
      <w:pPr>
        <w:pStyle w:val="Body"/>
        <w:rPr>
          <w:rFonts w:eastAsiaTheme="minorHAnsi"/>
        </w:rPr>
      </w:pPr>
    </w:p>
    <w:p w14:paraId="4F2A8E6B" w14:textId="77777777" w:rsidR="0017027C" w:rsidRDefault="0017027C" w:rsidP="0017027C">
      <w:pPr>
        <w:pStyle w:val="Heading2"/>
        <w:rPr>
          <w:rFonts w:eastAsiaTheme="minorHAnsi"/>
        </w:rPr>
      </w:pPr>
      <w:bookmarkStart w:id="81" w:name="_Toc115430876"/>
      <w:r>
        <w:rPr>
          <w:rFonts w:eastAsiaTheme="minorHAnsi"/>
        </w:rPr>
        <w:t>Recycled water tariff</w:t>
      </w:r>
      <w:bookmarkEnd w:id="81"/>
    </w:p>
    <w:p w14:paraId="2EA68F31" w14:textId="77777777" w:rsidR="0017027C" w:rsidRDefault="0017027C" w:rsidP="0017027C">
      <w:pPr>
        <w:pStyle w:val="CorporatePlanmainbodytext"/>
        <w:rPr>
          <w:rFonts w:eastAsiaTheme="minorHAnsi"/>
        </w:rPr>
      </w:pPr>
      <w:r>
        <w:rPr>
          <w:rFonts w:eastAsiaTheme="minorHAnsi"/>
        </w:rPr>
        <w:t>CHW provides a small number of customers with recycled water from a number of wastewater treatment plants subject to existing supply agreements. These customers are normally charged for metered recycled water on a per ML basis. As each agreement</w:t>
      </w:r>
      <w:r w:rsidR="005C54C2">
        <w:rPr>
          <w:rFonts w:eastAsiaTheme="minorHAnsi"/>
        </w:rPr>
        <w:t xml:space="preserve"> is unique</w:t>
      </w:r>
      <w:r>
        <w:rPr>
          <w:rFonts w:eastAsiaTheme="minorHAnsi"/>
        </w:rPr>
        <w:t>, prices may not be uniform. These tariffs will be reviewed consistent with each agreement.</w:t>
      </w:r>
    </w:p>
    <w:p w14:paraId="46D008FE" w14:textId="77777777" w:rsidR="005C54C2" w:rsidRPr="0017027C" w:rsidRDefault="005C54C2" w:rsidP="0017027C">
      <w:pPr>
        <w:pStyle w:val="CorporatePlanmainbodytext"/>
        <w:rPr>
          <w:rFonts w:eastAsiaTheme="minorHAnsi"/>
        </w:rPr>
      </w:pPr>
      <w:r>
        <w:rPr>
          <w:rFonts w:eastAsiaTheme="minorHAnsi"/>
        </w:rPr>
        <w:t xml:space="preserve">If larger scale residential recycled water was introduced via ‘purple pipe’ CHW would commit to ensuring this is priced at or below potable water supply tariff and undertake a more thorough review for the next </w:t>
      </w:r>
      <w:r w:rsidR="000A498E">
        <w:rPr>
          <w:rFonts w:eastAsiaTheme="minorHAnsi"/>
        </w:rPr>
        <w:t xml:space="preserve">regulatory </w:t>
      </w:r>
      <w:r>
        <w:rPr>
          <w:rFonts w:eastAsiaTheme="minorHAnsi"/>
        </w:rPr>
        <w:t>period.</w:t>
      </w:r>
    </w:p>
    <w:p w14:paraId="35F5C8F9" w14:textId="77777777" w:rsidR="0017027C" w:rsidRPr="0017027C" w:rsidRDefault="0017027C" w:rsidP="0017027C">
      <w:pPr>
        <w:pStyle w:val="Heading2"/>
        <w:numPr>
          <w:ilvl w:val="0"/>
          <w:numId w:val="0"/>
        </w:numPr>
        <w:ind w:left="1277"/>
        <w:rPr>
          <w:rFonts w:eastAsiaTheme="minorHAnsi"/>
        </w:rPr>
      </w:pPr>
    </w:p>
    <w:p w14:paraId="312BC3FC" w14:textId="77777777" w:rsidR="0017027C" w:rsidRDefault="001B5BA8" w:rsidP="0017027C">
      <w:pPr>
        <w:pStyle w:val="Heading2"/>
        <w:rPr>
          <w:rFonts w:eastAsiaTheme="minorHAnsi"/>
        </w:rPr>
      </w:pPr>
      <w:bookmarkStart w:id="82" w:name="_Toc115430877"/>
      <w:r>
        <w:rPr>
          <w:rFonts w:eastAsiaTheme="minorHAnsi"/>
        </w:rPr>
        <w:t>Supply by agreement customers</w:t>
      </w:r>
      <w:bookmarkEnd w:id="82"/>
    </w:p>
    <w:p w14:paraId="770A77FB" w14:textId="77777777" w:rsidR="001B5BA8" w:rsidRDefault="001B5BA8" w:rsidP="001B5BA8">
      <w:pPr>
        <w:pStyle w:val="CorporatePlanmainbodytext"/>
        <w:rPr>
          <w:rStyle w:val="CorporatePlanmainbodytextChar"/>
          <w:rFonts w:eastAsiaTheme="minorHAnsi"/>
        </w:rPr>
      </w:pPr>
      <w:r w:rsidRPr="001B5BA8">
        <w:rPr>
          <w:rStyle w:val="CorporatePlanmainbodytextChar"/>
          <w:rFonts w:eastAsiaTheme="minorHAnsi"/>
        </w:rPr>
        <w:t xml:space="preserve">CHW provides a small number of customers with </w:t>
      </w:r>
      <w:r>
        <w:rPr>
          <w:rStyle w:val="CorporatePlanmainbodytextChar"/>
          <w:rFonts w:eastAsiaTheme="minorHAnsi"/>
        </w:rPr>
        <w:t xml:space="preserve">water where the quality or reliability of the service is not able to be guaranteed (for example via private extensions and direct supply from bulk supply pipelines).  CHW has agreements with these customers that specify the conditions under which the water is supplied and the relevant charges. </w:t>
      </w:r>
    </w:p>
    <w:p w14:paraId="67A9C56D" w14:textId="77777777" w:rsidR="001B5BA8" w:rsidRDefault="001B5BA8" w:rsidP="001B5BA8">
      <w:pPr>
        <w:pStyle w:val="CorporatePlanmainbodytext"/>
        <w:rPr>
          <w:rStyle w:val="CorporatePlanmainbodytextChar"/>
          <w:rFonts w:eastAsiaTheme="minorHAnsi"/>
        </w:rPr>
      </w:pPr>
    </w:p>
    <w:p w14:paraId="7707E081" w14:textId="77777777" w:rsidR="001B5BA8" w:rsidRDefault="001B5BA8" w:rsidP="001B5BA8">
      <w:pPr>
        <w:pStyle w:val="Heading2"/>
        <w:rPr>
          <w:rFonts w:eastAsiaTheme="minorHAnsi"/>
        </w:rPr>
      </w:pPr>
      <w:bookmarkStart w:id="83" w:name="_Toc115430878"/>
      <w:r>
        <w:rPr>
          <w:rFonts w:eastAsiaTheme="minorHAnsi"/>
        </w:rPr>
        <w:t>Miscellaneous services</w:t>
      </w:r>
      <w:bookmarkEnd w:id="83"/>
    </w:p>
    <w:p w14:paraId="043CA303" w14:textId="77777777" w:rsidR="001B5BA8" w:rsidRDefault="001B5BA8" w:rsidP="001B5BA8">
      <w:pPr>
        <w:pStyle w:val="CorporatePlanmainbodytext"/>
        <w:rPr>
          <w:rFonts w:eastAsiaTheme="minorHAnsi"/>
        </w:rPr>
      </w:pPr>
      <w:r>
        <w:rPr>
          <w:rFonts w:eastAsiaTheme="minorHAnsi"/>
        </w:rPr>
        <w:t>In addition to providing water and wastewater services, CHW also provides a range of secondary services (miscellaneous services) as prescribed under the WIRO, such as:</w:t>
      </w:r>
    </w:p>
    <w:p w14:paraId="25465E2B" w14:textId="4774FB1B" w:rsidR="001B5BA8" w:rsidRDefault="001B5BA8" w:rsidP="00851E05">
      <w:pPr>
        <w:pStyle w:val="CorporatePlanmainbodytext"/>
        <w:numPr>
          <w:ilvl w:val="0"/>
          <w:numId w:val="83"/>
        </w:numPr>
        <w:rPr>
          <w:rFonts w:eastAsiaTheme="minorHAnsi"/>
        </w:rPr>
      </w:pPr>
      <w:r>
        <w:rPr>
          <w:rFonts w:eastAsiaTheme="minorHAnsi"/>
        </w:rPr>
        <w:t xml:space="preserve">Special </w:t>
      </w:r>
      <w:r w:rsidR="00E747F5">
        <w:rPr>
          <w:rFonts w:eastAsiaTheme="minorHAnsi"/>
        </w:rPr>
        <w:t>M</w:t>
      </w:r>
      <w:r>
        <w:rPr>
          <w:rFonts w:eastAsiaTheme="minorHAnsi"/>
        </w:rPr>
        <w:t xml:space="preserve">eter </w:t>
      </w:r>
      <w:r w:rsidR="00E747F5">
        <w:rPr>
          <w:rFonts w:eastAsiaTheme="minorHAnsi"/>
        </w:rPr>
        <w:t>R</w:t>
      </w:r>
      <w:r>
        <w:rPr>
          <w:rFonts w:eastAsiaTheme="minorHAnsi"/>
        </w:rPr>
        <w:t>eadings</w:t>
      </w:r>
    </w:p>
    <w:p w14:paraId="17975451" w14:textId="77777777" w:rsidR="001B5BA8" w:rsidRDefault="001B5BA8" w:rsidP="00851E05">
      <w:pPr>
        <w:pStyle w:val="CorporatePlanmainbodytext"/>
        <w:numPr>
          <w:ilvl w:val="0"/>
          <w:numId w:val="83"/>
        </w:numPr>
        <w:rPr>
          <w:rFonts w:eastAsiaTheme="minorHAnsi"/>
        </w:rPr>
      </w:pPr>
      <w:r>
        <w:rPr>
          <w:rFonts w:eastAsiaTheme="minorHAnsi"/>
        </w:rPr>
        <w:t>Provision of water meters</w:t>
      </w:r>
    </w:p>
    <w:p w14:paraId="238A5FD9" w14:textId="2F551724" w:rsidR="001B5BA8" w:rsidRDefault="001B5BA8" w:rsidP="00851E05">
      <w:pPr>
        <w:pStyle w:val="CorporatePlanmainbodytext"/>
        <w:numPr>
          <w:ilvl w:val="0"/>
          <w:numId w:val="83"/>
        </w:numPr>
        <w:rPr>
          <w:rFonts w:eastAsiaTheme="minorHAnsi"/>
        </w:rPr>
      </w:pPr>
      <w:r>
        <w:rPr>
          <w:rFonts w:eastAsiaTheme="minorHAnsi"/>
        </w:rPr>
        <w:t xml:space="preserve">Property </w:t>
      </w:r>
      <w:r w:rsidR="00E747F5">
        <w:rPr>
          <w:rFonts w:eastAsiaTheme="minorHAnsi"/>
        </w:rPr>
        <w:t>I</w:t>
      </w:r>
      <w:r>
        <w:rPr>
          <w:rFonts w:eastAsiaTheme="minorHAnsi"/>
        </w:rPr>
        <w:t xml:space="preserve">nformation </w:t>
      </w:r>
      <w:r w:rsidR="00E747F5">
        <w:rPr>
          <w:rFonts w:eastAsiaTheme="minorHAnsi"/>
        </w:rPr>
        <w:t>S</w:t>
      </w:r>
      <w:r>
        <w:rPr>
          <w:rFonts w:eastAsiaTheme="minorHAnsi"/>
        </w:rPr>
        <w:t>tatement</w:t>
      </w:r>
    </w:p>
    <w:p w14:paraId="0E8BD90F" w14:textId="77777777" w:rsidR="001B5BA8" w:rsidRDefault="001B5BA8" w:rsidP="00851E05">
      <w:pPr>
        <w:pStyle w:val="CorporatePlanmainbodytext"/>
        <w:numPr>
          <w:ilvl w:val="0"/>
          <w:numId w:val="83"/>
        </w:numPr>
        <w:rPr>
          <w:rFonts w:eastAsiaTheme="minorHAnsi"/>
        </w:rPr>
      </w:pPr>
      <w:r>
        <w:rPr>
          <w:rFonts w:eastAsiaTheme="minorHAnsi"/>
        </w:rPr>
        <w:t>Plumbing consent</w:t>
      </w:r>
    </w:p>
    <w:p w14:paraId="2612C408" w14:textId="77777777" w:rsidR="006B73E9" w:rsidRDefault="001B5BA8" w:rsidP="00851E05">
      <w:pPr>
        <w:pStyle w:val="CorporatePlanmainbodytext"/>
        <w:numPr>
          <w:ilvl w:val="0"/>
          <w:numId w:val="83"/>
        </w:numPr>
        <w:rPr>
          <w:rFonts w:eastAsiaTheme="minorHAnsi"/>
        </w:rPr>
      </w:pPr>
      <w:r>
        <w:rPr>
          <w:rFonts w:eastAsiaTheme="minorHAnsi"/>
        </w:rPr>
        <w:t>Tapping fees</w:t>
      </w:r>
    </w:p>
    <w:p w14:paraId="38F7277F" w14:textId="77777777" w:rsidR="001B5BA8" w:rsidRPr="001B5BA8" w:rsidRDefault="0001396B" w:rsidP="001B5BA8">
      <w:pPr>
        <w:pStyle w:val="CorporatePlanmainbodytext"/>
        <w:rPr>
          <w:rFonts w:eastAsiaTheme="minorHAnsi"/>
        </w:rPr>
      </w:pPr>
      <w:r w:rsidRPr="0001396B">
        <w:rPr>
          <w:rFonts w:eastAsiaTheme="minorHAnsi"/>
        </w:rPr>
        <w:t>A desktop analysis of miscellaneous tariffs identified CHW within regional benchmarks</w:t>
      </w:r>
      <w:r>
        <w:rPr>
          <w:rFonts w:eastAsiaTheme="minorHAnsi"/>
        </w:rPr>
        <w:t xml:space="preserve"> and no changes are proposed.</w:t>
      </w:r>
    </w:p>
    <w:p w14:paraId="799300AF" w14:textId="6ED5163D" w:rsidR="001B5BA8" w:rsidRPr="006B73E9" w:rsidRDefault="006B73E9" w:rsidP="00780113">
      <w:pPr>
        <w:spacing w:after="120"/>
        <w:jc w:val="both"/>
        <w:rPr>
          <w:rFonts w:eastAsiaTheme="minorHAnsi"/>
        </w:rPr>
      </w:pPr>
      <w:r w:rsidRPr="006B73E9">
        <w:rPr>
          <w:rFonts w:eastAsiaTheme="minorHAnsi"/>
        </w:rPr>
        <w:t>Table 19.</w:t>
      </w:r>
      <w:r w:rsidR="000440E2">
        <w:rPr>
          <w:rFonts w:eastAsiaTheme="minorHAnsi"/>
        </w:rPr>
        <w:t>7</w:t>
      </w:r>
      <w:r w:rsidRPr="006B73E9">
        <w:rPr>
          <w:rFonts w:eastAsiaTheme="minorHAnsi"/>
        </w:rPr>
        <w:tab/>
      </w:r>
      <w:r w:rsidRPr="006B73E9">
        <w:rPr>
          <w:rFonts w:eastAsiaTheme="minorHAnsi"/>
          <w:b/>
        </w:rPr>
        <w:t xml:space="preserve">Miscellaneous fees and charges </w:t>
      </w:r>
      <w:r w:rsidR="00A06968">
        <w:rPr>
          <w:rFonts w:eastAsiaTheme="minorHAnsi"/>
          <w:b/>
        </w:rPr>
        <w:t xml:space="preserve"> </w:t>
      </w:r>
      <w:r w:rsidR="00A06968" w:rsidRPr="00A06968">
        <w:rPr>
          <w:rFonts w:eastAsiaTheme="minorHAnsi"/>
        </w:rPr>
        <w:t>($ 2023)</w:t>
      </w:r>
      <w:r w:rsidR="00356270">
        <w:rPr>
          <w:rFonts w:eastAsiaTheme="minorHAnsi"/>
        </w:rPr>
        <w:t xml:space="preserve">  </w:t>
      </w:r>
    </w:p>
    <w:tbl>
      <w:tblPr>
        <w:tblStyle w:val="TableGrid8"/>
        <w:tblW w:w="9133" w:type="dxa"/>
        <w:tblLook w:val="04A0" w:firstRow="1" w:lastRow="0" w:firstColumn="1" w:lastColumn="0" w:noHBand="0" w:noVBand="1"/>
      </w:tblPr>
      <w:tblGrid>
        <w:gridCol w:w="3119"/>
        <w:gridCol w:w="1186"/>
        <w:gridCol w:w="16"/>
        <w:gridCol w:w="1170"/>
        <w:gridCol w:w="33"/>
        <w:gridCol w:w="1153"/>
        <w:gridCol w:w="50"/>
        <w:gridCol w:w="1136"/>
        <w:gridCol w:w="67"/>
        <w:gridCol w:w="1119"/>
        <w:gridCol w:w="84"/>
      </w:tblGrid>
      <w:tr w:rsidR="0017027C" w:rsidRPr="00781BDA" w14:paraId="3FCD70B5" w14:textId="77777777" w:rsidTr="0001396B">
        <w:trPr>
          <w:gridAfter w:val="1"/>
          <w:cnfStyle w:val="100000000000" w:firstRow="1" w:lastRow="0" w:firstColumn="0" w:lastColumn="0" w:oddVBand="0" w:evenVBand="0" w:oddHBand="0" w:evenHBand="0" w:firstRowFirstColumn="0" w:firstRowLastColumn="0" w:lastRowFirstColumn="0" w:lastRowLastColumn="0"/>
          <w:wAfter w:w="84" w:type="dxa"/>
        </w:trPr>
        <w:tc>
          <w:tcPr>
            <w:tcW w:w="3119" w:type="dxa"/>
          </w:tcPr>
          <w:p w14:paraId="178E2300" w14:textId="77777777" w:rsidR="0017027C" w:rsidRDefault="0017027C" w:rsidP="00B17D6E">
            <w:pPr>
              <w:pStyle w:val="Body"/>
              <w:spacing w:before="0" w:after="0" w:line="276" w:lineRule="auto"/>
              <w:rPr>
                <w:rFonts w:eastAsiaTheme="minorHAnsi"/>
              </w:rPr>
            </w:pPr>
            <w:r>
              <w:rPr>
                <w:rFonts w:eastAsiaTheme="minorHAnsi"/>
              </w:rPr>
              <w:t>Tariff</w:t>
            </w:r>
          </w:p>
        </w:tc>
        <w:tc>
          <w:tcPr>
            <w:tcW w:w="1186" w:type="dxa"/>
          </w:tcPr>
          <w:p w14:paraId="42E1805B" w14:textId="77777777" w:rsidR="0017027C" w:rsidRDefault="0017027C" w:rsidP="006B73E9">
            <w:pPr>
              <w:pStyle w:val="Body"/>
              <w:spacing w:before="0" w:after="0" w:line="276" w:lineRule="auto"/>
              <w:jc w:val="center"/>
              <w:rPr>
                <w:rFonts w:eastAsiaTheme="minorHAnsi"/>
              </w:rPr>
            </w:pPr>
            <w:r w:rsidRPr="00781BDA">
              <w:t>2023-24</w:t>
            </w:r>
          </w:p>
        </w:tc>
        <w:tc>
          <w:tcPr>
            <w:tcW w:w="1186" w:type="dxa"/>
            <w:gridSpan w:val="2"/>
          </w:tcPr>
          <w:p w14:paraId="6005F63A" w14:textId="77777777" w:rsidR="0017027C" w:rsidRDefault="0017027C" w:rsidP="006B73E9">
            <w:pPr>
              <w:pStyle w:val="Body"/>
              <w:spacing w:before="0" w:after="0" w:line="276" w:lineRule="auto"/>
              <w:jc w:val="center"/>
              <w:rPr>
                <w:rFonts w:eastAsiaTheme="minorHAnsi"/>
              </w:rPr>
            </w:pPr>
            <w:r w:rsidRPr="00781BDA">
              <w:t>2024-25</w:t>
            </w:r>
          </w:p>
        </w:tc>
        <w:tc>
          <w:tcPr>
            <w:tcW w:w="1186" w:type="dxa"/>
            <w:gridSpan w:val="2"/>
          </w:tcPr>
          <w:p w14:paraId="5FC400BC" w14:textId="77777777" w:rsidR="0017027C" w:rsidRDefault="0017027C" w:rsidP="006B73E9">
            <w:pPr>
              <w:pStyle w:val="Body"/>
              <w:spacing w:before="0" w:after="0" w:line="276" w:lineRule="auto"/>
              <w:jc w:val="center"/>
              <w:rPr>
                <w:rFonts w:eastAsiaTheme="minorHAnsi"/>
              </w:rPr>
            </w:pPr>
            <w:r w:rsidRPr="00781BDA">
              <w:t>2025-26</w:t>
            </w:r>
          </w:p>
        </w:tc>
        <w:tc>
          <w:tcPr>
            <w:tcW w:w="1186" w:type="dxa"/>
            <w:gridSpan w:val="2"/>
          </w:tcPr>
          <w:p w14:paraId="7D5D1B30" w14:textId="77777777" w:rsidR="0017027C" w:rsidRDefault="0017027C" w:rsidP="006B73E9">
            <w:pPr>
              <w:pStyle w:val="Body"/>
              <w:spacing w:before="0" w:after="0" w:line="276" w:lineRule="auto"/>
              <w:jc w:val="center"/>
              <w:rPr>
                <w:rFonts w:eastAsiaTheme="minorHAnsi"/>
              </w:rPr>
            </w:pPr>
            <w:r w:rsidRPr="00781BDA">
              <w:t>2026-27</w:t>
            </w:r>
          </w:p>
        </w:tc>
        <w:tc>
          <w:tcPr>
            <w:tcW w:w="1186" w:type="dxa"/>
            <w:gridSpan w:val="2"/>
          </w:tcPr>
          <w:p w14:paraId="77E8FA0B" w14:textId="77777777" w:rsidR="0017027C" w:rsidRPr="00781BDA" w:rsidRDefault="0017027C" w:rsidP="006B73E9">
            <w:pPr>
              <w:pStyle w:val="Body"/>
              <w:spacing w:before="0" w:after="0" w:line="276" w:lineRule="auto"/>
              <w:jc w:val="center"/>
            </w:pPr>
            <w:r>
              <w:t>2027-28</w:t>
            </w:r>
          </w:p>
        </w:tc>
      </w:tr>
      <w:tr w:rsidR="006B73E9" w14:paraId="6B57FA6E" w14:textId="77777777" w:rsidTr="00640139">
        <w:trPr>
          <w:cnfStyle w:val="000000100000" w:firstRow="0" w:lastRow="0" w:firstColumn="0" w:lastColumn="0" w:oddVBand="0" w:evenVBand="0" w:oddHBand="1" w:evenHBand="0" w:firstRowFirstColumn="0" w:firstRowLastColumn="0" w:lastRowFirstColumn="0" w:lastRowLastColumn="0"/>
        </w:trPr>
        <w:tc>
          <w:tcPr>
            <w:tcW w:w="3119" w:type="dxa"/>
          </w:tcPr>
          <w:p w14:paraId="47699B35" w14:textId="77777777" w:rsidR="006B73E9" w:rsidRPr="006B73E9" w:rsidRDefault="006B73E9" w:rsidP="006B73E9">
            <w:pPr>
              <w:autoSpaceDE w:val="0"/>
              <w:autoSpaceDN w:val="0"/>
              <w:adjustRightInd w:val="0"/>
              <w:spacing w:line="276" w:lineRule="auto"/>
              <w:rPr>
                <w:rFonts w:eastAsiaTheme="minorHAnsi" w:cs="Arial"/>
              </w:rPr>
            </w:pPr>
            <w:r w:rsidRPr="006B73E9">
              <w:rPr>
                <w:rFonts w:eastAsiaTheme="minorHAnsi" w:cs="Arial"/>
              </w:rPr>
              <w:t>Special Meter Reading Fees (per meter read)</w:t>
            </w:r>
            <w:r>
              <w:rPr>
                <w:rFonts w:eastAsiaTheme="minorHAnsi" w:cs="Arial"/>
              </w:rPr>
              <w:t xml:space="preserve"> </w:t>
            </w:r>
            <w:r w:rsidRPr="006B73E9">
              <w:rPr>
                <w:rFonts w:eastAsiaTheme="minorHAnsi" w:cs="Arial"/>
              </w:rPr>
              <w:t>– includes charging owner / landlord for changes of tenancy</w:t>
            </w:r>
          </w:p>
        </w:tc>
        <w:tc>
          <w:tcPr>
            <w:tcW w:w="1202" w:type="dxa"/>
            <w:gridSpan w:val="2"/>
            <w:vAlign w:val="center"/>
          </w:tcPr>
          <w:p w14:paraId="397416B9" w14:textId="77777777" w:rsidR="006B73E9" w:rsidRDefault="006B73E9" w:rsidP="006B73E9">
            <w:pPr>
              <w:pStyle w:val="Body"/>
              <w:spacing w:before="0" w:after="0" w:line="276" w:lineRule="auto"/>
              <w:jc w:val="center"/>
              <w:rPr>
                <w:rFonts w:eastAsiaTheme="minorHAnsi"/>
              </w:rPr>
            </w:pPr>
            <w:r w:rsidRPr="008F5C52">
              <w:t>30.81</w:t>
            </w:r>
          </w:p>
        </w:tc>
        <w:tc>
          <w:tcPr>
            <w:tcW w:w="1203" w:type="dxa"/>
            <w:gridSpan w:val="2"/>
            <w:vAlign w:val="center"/>
          </w:tcPr>
          <w:p w14:paraId="35988236" w14:textId="77777777" w:rsidR="006B73E9" w:rsidRDefault="006B73E9" w:rsidP="006B73E9">
            <w:pPr>
              <w:pStyle w:val="Body"/>
              <w:spacing w:before="0" w:after="0" w:line="276" w:lineRule="auto"/>
              <w:jc w:val="center"/>
              <w:rPr>
                <w:rFonts w:eastAsiaTheme="minorHAnsi"/>
              </w:rPr>
            </w:pPr>
            <w:r w:rsidRPr="008F5C52">
              <w:t>31.12</w:t>
            </w:r>
          </w:p>
        </w:tc>
        <w:tc>
          <w:tcPr>
            <w:tcW w:w="1203" w:type="dxa"/>
            <w:gridSpan w:val="2"/>
            <w:vAlign w:val="center"/>
          </w:tcPr>
          <w:p w14:paraId="36C824A3" w14:textId="77777777" w:rsidR="006B73E9" w:rsidRDefault="006B73E9" w:rsidP="006B73E9">
            <w:pPr>
              <w:pStyle w:val="Body"/>
              <w:spacing w:before="0" w:after="0" w:line="276" w:lineRule="auto"/>
              <w:jc w:val="center"/>
              <w:rPr>
                <w:rFonts w:eastAsiaTheme="minorHAnsi"/>
              </w:rPr>
            </w:pPr>
            <w:r w:rsidRPr="008F5C52">
              <w:t>31.43</w:t>
            </w:r>
          </w:p>
        </w:tc>
        <w:tc>
          <w:tcPr>
            <w:tcW w:w="1203" w:type="dxa"/>
            <w:gridSpan w:val="2"/>
            <w:vAlign w:val="center"/>
          </w:tcPr>
          <w:p w14:paraId="373264F2" w14:textId="77777777" w:rsidR="006B73E9" w:rsidRDefault="006B73E9" w:rsidP="006B73E9">
            <w:pPr>
              <w:pStyle w:val="Body"/>
              <w:spacing w:before="0" w:after="0" w:line="276" w:lineRule="auto"/>
              <w:jc w:val="center"/>
              <w:rPr>
                <w:rFonts w:eastAsiaTheme="minorHAnsi"/>
              </w:rPr>
            </w:pPr>
            <w:r w:rsidRPr="008F5C52">
              <w:t>31.74</w:t>
            </w:r>
          </w:p>
        </w:tc>
        <w:tc>
          <w:tcPr>
            <w:tcW w:w="1203" w:type="dxa"/>
            <w:gridSpan w:val="2"/>
            <w:vAlign w:val="center"/>
          </w:tcPr>
          <w:p w14:paraId="235768B0" w14:textId="77777777" w:rsidR="006B73E9" w:rsidRDefault="006B73E9" w:rsidP="006B73E9">
            <w:pPr>
              <w:pStyle w:val="Body"/>
              <w:spacing w:before="0" w:after="0" w:line="276" w:lineRule="auto"/>
              <w:jc w:val="center"/>
              <w:rPr>
                <w:rFonts w:eastAsiaTheme="minorHAnsi"/>
              </w:rPr>
            </w:pPr>
            <w:r w:rsidRPr="008F5C52">
              <w:t>32.06</w:t>
            </w:r>
          </w:p>
        </w:tc>
      </w:tr>
      <w:tr w:rsidR="006B73E9" w14:paraId="57348944" w14:textId="77777777" w:rsidTr="00640139">
        <w:trPr>
          <w:cnfStyle w:val="000000010000" w:firstRow="0" w:lastRow="0" w:firstColumn="0" w:lastColumn="0" w:oddVBand="0" w:evenVBand="0" w:oddHBand="0" w:evenHBand="1" w:firstRowFirstColumn="0" w:firstRowLastColumn="0" w:lastRowFirstColumn="0" w:lastRowLastColumn="0"/>
        </w:trPr>
        <w:tc>
          <w:tcPr>
            <w:tcW w:w="3119" w:type="dxa"/>
          </w:tcPr>
          <w:p w14:paraId="292F4DA4" w14:textId="77777777" w:rsidR="006B73E9" w:rsidRPr="006B73E9" w:rsidRDefault="006B73E9" w:rsidP="006B73E9">
            <w:pPr>
              <w:autoSpaceDE w:val="0"/>
              <w:autoSpaceDN w:val="0"/>
              <w:adjustRightInd w:val="0"/>
              <w:spacing w:line="276" w:lineRule="auto"/>
              <w:rPr>
                <w:rFonts w:eastAsiaTheme="minorHAnsi" w:cs="Arial"/>
              </w:rPr>
            </w:pPr>
            <w:r w:rsidRPr="006B73E9">
              <w:rPr>
                <w:rFonts w:eastAsiaTheme="minorHAnsi" w:cs="Arial"/>
              </w:rPr>
              <w:t xml:space="preserve">Meter cost – 20 mm (per item) </w:t>
            </w:r>
          </w:p>
        </w:tc>
        <w:tc>
          <w:tcPr>
            <w:tcW w:w="1202" w:type="dxa"/>
            <w:gridSpan w:val="2"/>
            <w:vAlign w:val="center"/>
          </w:tcPr>
          <w:p w14:paraId="16C253D6" w14:textId="77777777" w:rsidR="006B73E9" w:rsidRDefault="006B73E9" w:rsidP="006B73E9">
            <w:pPr>
              <w:pStyle w:val="Body"/>
              <w:spacing w:before="0" w:after="0" w:line="276" w:lineRule="auto"/>
              <w:jc w:val="center"/>
              <w:rPr>
                <w:rFonts w:eastAsiaTheme="minorHAnsi"/>
              </w:rPr>
            </w:pPr>
            <w:r w:rsidRPr="008F5C52">
              <w:t>123.12</w:t>
            </w:r>
          </w:p>
        </w:tc>
        <w:tc>
          <w:tcPr>
            <w:tcW w:w="1203" w:type="dxa"/>
            <w:gridSpan w:val="2"/>
            <w:vAlign w:val="center"/>
          </w:tcPr>
          <w:p w14:paraId="3817089E" w14:textId="77777777" w:rsidR="006B73E9" w:rsidRDefault="006B73E9" w:rsidP="006B73E9">
            <w:pPr>
              <w:pStyle w:val="Body"/>
              <w:spacing w:before="0" w:after="0" w:line="276" w:lineRule="auto"/>
              <w:jc w:val="center"/>
              <w:rPr>
                <w:rFonts w:eastAsiaTheme="minorHAnsi"/>
              </w:rPr>
            </w:pPr>
            <w:r w:rsidRPr="008F5C52">
              <w:t>124.35</w:t>
            </w:r>
          </w:p>
        </w:tc>
        <w:tc>
          <w:tcPr>
            <w:tcW w:w="1203" w:type="dxa"/>
            <w:gridSpan w:val="2"/>
            <w:vAlign w:val="center"/>
          </w:tcPr>
          <w:p w14:paraId="66B26100" w14:textId="77777777" w:rsidR="006B73E9" w:rsidRDefault="006B73E9" w:rsidP="006B73E9">
            <w:pPr>
              <w:pStyle w:val="Body"/>
              <w:spacing w:before="0" w:after="0" w:line="276" w:lineRule="auto"/>
              <w:jc w:val="center"/>
              <w:rPr>
                <w:rFonts w:eastAsiaTheme="minorHAnsi"/>
              </w:rPr>
            </w:pPr>
            <w:r w:rsidRPr="008F5C52">
              <w:t>125.59</w:t>
            </w:r>
          </w:p>
        </w:tc>
        <w:tc>
          <w:tcPr>
            <w:tcW w:w="1203" w:type="dxa"/>
            <w:gridSpan w:val="2"/>
            <w:vAlign w:val="center"/>
          </w:tcPr>
          <w:p w14:paraId="64402167" w14:textId="77777777" w:rsidR="006B73E9" w:rsidRDefault="006B73E9" w:rsidP="006B73E9">
            <w:pPr>
              <w:pStyle w:val="Body"/>
              <w:spacing w:before="0" w:after="0" w:line="276" w:lineRule="auto"/>
              <w:jc w:val="center"/>
              <w:rPr>
                <w:rFonts w:eastAsiaTheme="minorHAnsi"/>
              </w:rPr>
            </w:pPr>
            <w:r w:rsidRPr="008F5C52">
              <w:t>126.85</w:t>
            </w:r>
          </w:p>
        </w:tc>
        <w:tc>
          <w:tcPr>
            <w:tcW w:w="1203" w:type="dxa"/>
            <w:gridSpan w:val="2"/>
            <w:vAlign w:val="center"/>
          </w:tcPr>
          <w:p w14:paraId="0B4E558C" w14:textId="77777777" w:rsidR="006B73E9" w:rsidRDefault="006B73E9" w:rsidP="006B73E9">
            <w:pPr>
              <w:pStyle w:val="Body"/>
              <w:spacing w:before="0" w:after="0" w:line="276" w:lineRule="auto"/>
              <w:jc w:val="center"/>
              <w:rPr>
                <w:rFonts w:eastAsiaTheme="minorHAnsi"/>
              </w:rPr>
            </w:pPr>
            <w:r w:rsidRPr="008F5C52">
              <w:t>128.12</w:t>
            </w:r>
          </w:p>
        </w:tc>
      </w:tr>
      <w:tr w:rsidR="006B73E9" w14:paraId="6A85C2B0" w14:textId="77777777" w:rsidTr="00640139">
        <w:trPr>
          <w:cnfStyle w:val="000000100000" w:firstRow="0" w:lastRow="0" w:firstColumn="0" w:lastColumn="0" w:oddVBand="0" w:evenVBand="0" w:oddHBand="1" w:evenHBand="0" w:firstRowFirstColumn="0" w:firstRowLastColumn="0" w:lastRowFirstColumn="0" w:lastRowLastColumn="0"/>
        </w:trPr>
        <w:tc>
          <w:tcPr>
            <w:tcW w:w="3119" w:type="dxa"/>
          </w:tcPr>
          <w:p w14:paraId="1582D264" w14:textId="77777777" w:rsidR="006B73E9" w:rsidRPr="006B73E9" w:rsidRDefault="006B73E9" w:rsidP="006B73E9">
            <w:pPr>
              <w:pStyle w:val="Body"/>
              <w:spacing w:before="0" w:after="0" w:line="276" w:lineRule="auto"/>
              <w:rPr>
                <w:rFonts w:eastAsiaTheme="minorHAnsi" w:cs="Arial"/>
              </w:rPr>
            </w:pPr>
            <w:r w:rsidRPr="006B73E9">
              <w:rPr>
                <w:rFonts w:eastAsiaTheme="minorHAnsi" w:cs="Arial"/>
              </w:rPr>
              <w:t>Information Statement (per item)</w:t>
            </w:r>
          </w:p>
        </w:tc>
        <w:tc>
          <w:tcPr>
            <w:tcW w:w="1202" w:type="dxa"/>
            <w:gridSpan w:val="2"/>
            <w:vAlign w:val="center"/>
          </w:tcPr>
          <w:p w14:paraId="56CE1441" w14:textId="77777777" w:rsidR="006B73E9" w:rsidRDefault="006B73E9" w:rsidP="006B73E9">
            <w:pPr>
              <w:pStyle w:val="Body"/>
              <w:spacing w:before="0" w:after="0" w:line="276" w:lineRule="auto"/>
              <w:jc w:val="center"/>
              <w:rPr>
                <w:rFonts w:eastAsiaTheme="minorHAnsi"/>
              </w:rPr>
            </w:pPr>
            <w:r w:rsidRPr="008F5C52">
              <w:t>68.68</w:t>
            </w:r>
          </w:p>
        </w:tc>
        <w:tc>
          <w:tcPr>
            <w:tcW w:w="1203" w:type="dxa"/>
            <w:gridSpan w:val="2"/>
            <w:vAlign w:val="center"/>
          </w:tcPr>
          <w:p w14:paraId="3AEBD7DB" w14:textId="77777777" w:rsidR="006B73E9" w:rsidRDefault="006B73E9" w:rsidP="006B73E9">
            <w:pPr>
              <w:pStyle w:val="Body"/>
              <w:spacing w:before="0" w:after="0" w:line="276" w:lineRule="auto"/>
              <w:jc w:val="center"/>
              <w:rPr>
                <w:rFonts w:eastAsiaTheme="minorHAnsi"/>
              </w:rPr>
            </w:pPr>
            <w:r w:rsidRPr="008F5C52">
              <w:t>69.37</w:t>
            </w:r>
          </w:p>
        </w:tc>
        <w:tc>
          <w:tcPr>
            <w:tcW w:w="1203" w:type="dxa"/>
            <w:gridSpan w:val="2"/>
            <w:vAlign w:val="center"/>
          </w:tcPr>
          <w:p w14:paraId="04C4C906" w14:textId="77777777" w:rsidR="006B73E9" w:rsidRDefault="006B73E9" w:rsidP="006B73E9">
            <w:pPr>
              <w:pStyle w:val="Body"/>
              <w:spacing w:before="0" w:after="0" w:line="276" w:lineRule="auto"/>
              <w:jc w:val="center"/>
              <w:rPr>
                <w:rFonts w:eastAsiaTheme="minorHAnsi"/>
              </w:rPr>
            </w:pPr>
            <w:r w:rsidRPr="008F5C52">
              <w:t>70.06</w:t>
            </w:r>
          </w:p>
        </w:tc>
        <w:tc>
          <w:tcPr>
            <w:tcW w:w="1203" w:type="dxa"/>
            <w:gridSpan w:val="2"/>
            <w:vAlign w:val="center"/>
          </w:tcPr>
          <w:p w14:paraId="0C60A434" w14:textId="77777777" w:rsidR="006B73E9" w:rsidRDefault="006B73E9" w:rsidP="006B73E9">
            <w:pPr>
              <w:pStyle w:val="Body"/>
              <w:spacing w:before="0" w:after="0" w:line="276" w:lineRule="auto"/>
              <w:jc w:val="center"/>
              <w:rPr>
                <w:rFonts w:eastAsiaTheme="minorHAnsi"/>
              </w:rPr>
            </w:pPr>
            <w:r w:rsidRPr="008F5C52">
              <w:t>70.76</w:t>
            </w:r>
          </w:p>
        </w:tc>
        <w:tc>
          <w:tcPr>
            <w:tcW w:w="1203" w:type="dxa"/>
            <w:gridSpan w:val="2"/>
            <w:vAlign w:val="center"/>
          </w:tcPr>
          <w:p w14:paraId="72881B21" w14:textId="77777777" w:rsidR="006B73E9" w:rsidRDefault="006B73E9" w:rsidP="006B73E9">
            <w:pPr>
              <w:pStyle w:val="Body"/>
              <w:spacing w:before="0" w:after="0" w:line="276" w:lineRule="auto"/>
              <w:jc w:val="center"/>
              <w:rPr>
                <w:rFonts w:eastAsiaTheme="minorHAnsi"/>
              </w:rPr>
            </w:pPr>
            <w:r w:rsidRPr="008F5C52">
              <w:t>71.47</w:t>
            </w:r>
          </w:p>
        </w:tc>
      </w:tr>
      <w:tr w:rsidR="006B73E9" w14:paraId="2AA1B83F" w14:textId="77777777" w:rsidTr="00640139">
        <w:trPr>
          <w:cnfStyle w:val="000000010000" w:firstRow="0" w:lastRow="0" w:firstColumn="0" w:lastColumn="0" w:oddVBand="0" w:evenVBand="0" w:oddHBand="0" w:evenHBand="1" w:firstRowFirstColumn="0" w:firstRowLastColumn="0" w:lastRowFirstColumn="0" w:lastRowLastColumn="0"/>
        </w:trPr>
        <w:tc>
          <w:tcPr>
            <w:tcW w:w="3119" w:type="dxa"/>
          </w:tcPr>
          <w:p w14:paraId="288AC3F6" w14:textId="77777777" w:rsidR="006B73E9" w:rsidRPr="006B73E9" w:rsidRDefault="006B73E9" w:rsidP="006B73E9">
            <w:pPr>
              <w:pStyle w:val="Body"/>
              <w:spacing w:before="0" w:after="0" w:line="276" w:lineRule="auto"/>
              <w:rPr>
                <w:rFonts w:eastAsiaTheme="minorHAnsi" w:cs="Arial"/>
              </w:rPr>
            </w:pPr>
            <w:r w:rsidRPr="006B73E9">
              <w:rPr>
                <w:rFonts w:eastAsiaTheme="minorHAnsi" w:cs="Arial"/>
              </w:rPr>
              <w:t>Plumbing consent fees (per item)</w:t>
            </w:r>
          </w:p>
        </w:tc>
        <w:tc>
          <w:tcPr>
            <w:tcW w:w="1202" w:type="dxa"/>
            <w:gridSpan w:val="2"/>
            <w:vAlign w:val="center"/>
          </w:tcPr>
          <w:p w14:paraId="6E8C8F07" w14:textId="77777777" w:rsidR="006B73E9" w:rsidRDefault="006B73E9" w:rsidP="006B73E9">
            <w:pPr>
              <w:pStyle w:val="Body"/>
              <w:spacing w:before="0" w:after="0" w:line="276" w:lineRule="auto"/>
              <w:jc w:val="center"/>
              <w:rPr>
                <w:rFonts w:eastAsiaTheme="minorHAnsi"/>
              </w:rPr>
            </w:pPr>
            <w:r w:rsidRPr="008F5C52">
              <w:t>138.53</w:t>
            </w:r>
          </w:p>
        </w:tc>
        <w:tc>
          <w:tcPr>
            <w:tcW w:w="1203" w:type="dxa"/>
            <w:gridSpan w:val="2"/>
            <w:vAlign w:val="center"/>
          </w:tcPr>
          <w:p w14:paraId="2157F781" w14:textId="77777777" w:rsidR="006B73E9" w:rsidRDefault="006B73E9" w:rsidP="006B73E9">
            <w:pPr>
              <w:pStyle w:val="Body"/>
              <w:spacing w:before="0" w:after="0" w:line="276" w:lineRule="auto"/>
              <w:jc w:val="center"/>
              <w:rPr>
                <w:rFonts w:eastAsiaTheme="minorHAnsi"/>
              </w:rPr>
            </w:pPr>
            <w:r w:rsidRPr="008F5C52">
              <w:t>139.92</w:t>
            </w:r>
          </w:p>
        </w:tc>
        <w:tc>
          <w:tcPr>
            <w:tcW w:w="1203" w:type="dxa"/>
            <w:gridSpan w:val="2"/>
            <w:vAlign w:val="center"/>
          </w:tcPr>
          <w:p w14:paraId="46BEE25C" w14:textId="77777777" w:rsidR="006B73E9" w:rsidRDefault="006B73E9" w:rsidP="006B73E9">
            <w:pPr>
              <w:pStyle w:val="Body"/>
              <w:spacing w:before="0" w:after="0" w:line="276" w:lineRule="auto"/>
              <w:jc w:val="center"/>
              <w:rPr>
                <w:rFonts w:eastAsiaTheme="minorHAnsi"/>
              </w:rPr>
            </w:pPr>
            <w:r w:rsidRPr="008F5C52">
              <w:t>141.31</w:t>
            </w:r>
          </w:p>
        </w:tc>
        <w:tc>
          <w:tcPr>
            <w:tcW w:w="1203" w:type="dxa"/>
            <w:gridSpan w:val="2"/>
            <w:vAlign w:val="center"/>
          </w:tcPr>
          <w:p w14:paraId="23FEBCBD" w14:textId="77777777" w:rsidR="006B73E9" w:rsidRDefault="006B73E9" w:rsidP="006B73E9">
            <w:pPr>
              <w:pStyle w:val="Body"/>
              <w:spacing w:before="0" w:after="0" w:line="276" w:lineRule="auto"/>
              <w:jc w:val="center"/>
              <w:rPr>
                <w:rFonts w:eastAsiaTheme="minorHAnsi"/>
              </w:rPr>
            </w:pPr>
            <w:r w:rsidRPr="008F5C52">
              <w:t>142.73</w:t>
            </w:r>
          </w:p>
        </w:tc>
        <w:tc>
          <w:tcPr>
            <w:tcW w:w="1203" w:type="dxa"/>
            <w:gridSpan w:val="2"/>
            <w:vAlign w:val="center"/>
          </w:tcPr>
          <w:p w14:paraId="7E9B65EA" w14:textId="77777777" w:rsidR="006B73E9" w:rsidRDefault="006B73E9" w:rsidP="006B73E9">
            <w:pPr>
              <w:pStyle w:val="Body"/>
              <w:spacing w:before="0" w:after="0" w:line="276" w:lineRule="auto"/>
              <w:jc w:val="center"/>
              <w:rPr>
                <w:rFonts w:eastAsiaTheme="minorHAnsi"/>
              </w:rPr>
            </w:pPr>
            <w:r w:rsidRPr="008F5C52">
              <w:t>144.15</w:t>
            </w:r>
          </w:p>
        </w:tc>
      </w:tr>
      <w:tr w:rsidR="006B73E9" w14:paraId="7C286F5E" w14:textId="77777777" w:rsidTr="00640139">
        <w:trPr>
          <w:cnfStyle w:val="000000100000" w:firstRow="0" w:lastRow="0" w:firstColumn="0" w:lastColumn="0" w:oddVBand="0" w:evenVBand="0" w:oddHBand="1" w:evenHBand="0" w:firstRowFirstColumn="0" w:firstRowLastColumn="0" w:lastRowFirstColumn="0" w:lastRowLastColumn="0"/>
        </w:trPr>
        <w:tc>
          <w:tcPr>
            <w:tcW w:w="3119" w:type="dxa"/>
          </w:tcPr>
          <w:p w14:paraId="192614A4" w14:textId="77777777" w:rsidR="006B73E9" w:rsidRPr="006B73E9" w:rsidRDefault="006B73E9" w:rsidP="006B73E9">
            <w:pPr>
              <w:pStyle w:val="Body"/>
              <w:spacing w:before="0" w:after="0" w:line="276" w:lineRule="auto"/>
              <w:rPr>
                <w:rFonts w:eastAsiaTheme="minorHAnsi" w:cs="Arial"/>
              </w:rPr>
            </w:pPr>
            <w:r w:rsidRPr="006B73E9">
              <w:rPr>
                <w:rFonts w:eastAsiaTheme="minorHAnsi" w:cs="Arial"/>
              </w:rPr>
              <w:t>Tapping fees – 20 mm standard (per item)</w:t>
            </w:r>
          </w:p>
        </w:tc>
        <w:tc>
          <w:tcPr>
            <w:tcW w:w="1202" w:type="dxa"/>
            <w:gridSpan w:val="2"/>
            <w:vAlign w:val="center"/>
          </w:tcPr>
          <w:p w14:paraId="64F2A38E" w14:textId="77777777" w:rsidR="006B73E9" w:rsidRDefault="006B73E9" w:rsidP="006B73E9">
            <w:pPr>
              <w:pStyle w:val="Body"/>
              <w:spacing w:before="0" w:after="0" w:line="276" w:lineRule="auto"/>
              <w:jc w:val="center"/>
              <w:rPr>
                <w:rFonts w:eastAsiaTheme="minorHAnsi"/>
              </w:rPr>
            </w:pPr>
            <w:r w:rsidRPr="008F5C52">
              <w:t>261.72</w:t>
            </w:r>
          </w:p>
        </w:tc>
        <w:tc>
          <w:tcPr>
            <w:tcW w:w="1203" w:type="dxa"/>
            <w:gridSpan w:val="2"/>
            <w:vAlign w:val="center"/>
          </w:tcPr>
          <w:p w14:paraId="4B795F78" w14:textId="77777777" w:rsidR="006B73E9" w:rsidRDefault="006B73E9" w:rsidP="006B73E9">
            <w:pPr>
              <w:pStyle w:val="Body"/>
              <w:spacing w:before="0" w:after="0" w:line="276" w:lineRule="auto"/>
              <w:jc w:val="center"/>
              <w:rPr>
                <w:rFonts w:eastAsiaTheme="minorHAnsi"/>
              </w:rPr>
            </w:pPr>
            <w:r w:rsidRPr="008F5C52">
              <w:t>264.34</w:t>
            </w:r>
          </w:p>
        </w:tc>
        <w:tc>
          <w:tcPr>
            <w:tcW w:w="1203" w:type="dxa"/>
            <w:gridSpan w:val="2"/>
            <w:vAlign w:val="center"/>
          </w:tcPr>
          <w:p w14:paraId="0A50531E" w14:textId="77777777" w:rsidR="006B73E9" w:rsidRDefault="006B73E9" w:rsidP="006B73E9">
            <w:pPr>
              <w:pStyle w:val="Body"/>
              <w:spacing w:before="0" w:after="0" w:line="276" w:lineRule="auto"/>
              <w:jc w:val="center"/>
              <w:rPr>
                <w:rFonts w:eastAsiaTheme="minorHAnsi"/>
              </w:rPr>
            </w:pPr>
            <w:r w:rsidRPr="008F5C52">
              <w:t>266.98</w:t>
            </w:r>
          </w:p>
        </w:tc>
        <w:tc>
          <w:tcPr>
            <w:tcW w:w="1203" w:type="dxa"/>
            <w:gridSpan w:val="2"/>
            <w:vAlign w:val="center"/>
          </w:tcPr>
          <w:p w14:paraId="4691552E" w14:textId="77777777" w:rsidR="006B73E9" w:rsidRDefault="006B73E9" w:rsidP="006B73E9">
            <w:pPr>
              <w:pStyle w:val="Body"/>
              <w:spacing w:before="0" w:after="0" w:line="276" w:lineRule="auto"/>
              <w:jc w:val="center"/>
              <w:rPr>
                <w:rFonts w:eastAsiaTheme="minorHAnsi"/>
              </w:rPr>
            </w:pPr>
            <w:r w:rsidRPr="008F5C52">
              <w:t>269.65</w:t>
            </w:r>
          </w:p>
        </w:tc>
        <w:tc>
          <w:tcPr>
            <w:tcW w:w="1203" w:type="dxa"/>
            <w:gridSpan w:val="2"/>
            <w:vAlign w:val="center"/>
          </w:tcPr>
          <w:p w14:paraId="507D90CA" w14:textId="77777777" w:rsidR="006B73E9" w:rsidRDefault="006B73E9" w:rsidP="006B73E9">
            <w:pPr>
              <w:pStyle w:val="Body"/>
              <w:spacing w:before="0" w:after="0" w:line="276" w:lineRule="auto"/>
              <w:jc w:val="center"/>
              <w:rPr>
                <w:rFonts w:eastAsiaTheme="minorHAnsi"/>
              </w:rPr>
            </w:pPr>
            <w:r w:rsidRPr="008F5C52">
              <w:t>272.35</w:t>
            </w:r>
          </w:p>
        </w:tc>
      </w:tr>
      <w:tr w:rsidR="0001396B" w14:paraId="57333DED" w14:textId="77777777" w:rsidTr="0001396B">
        <w:trPr>
          <w:cnfStyle w:val="000000010000" w:firstRow="0" w:lastRow="0" w:firstColumn="0" w:lastColumn="0" w:oddVBand="0" w:evenVBand="0" w:oddHBand="0" w:evenHBand="1" w:firstRowFirstColumn="0" w:firstRowLastColumn="0" w:lastRowFirstColumn="0" w:lastRowLastColumn="0"/>
        </w:trPr>
        <w:tc>
          <w:tcPr>
            <w:tcW w:w="3119" w:type="dxa"/>
          </w:tcPr>
          <w:p w14:paraId="36456F1F" w14:textId="77777777" w:rsidR="0001396B" w:rsidRPr="006B73E9" w:rsidRDefault="0001396B" w:rsidP="0001396B">
            <w:pPr>
              <w:pStyle w:val="Body"/>
              <w:spacing w:before="0" w:after="0" w:line="276" w:lineRule="auto"/>
              <w:rPr>
                <w:rFonts w:eastAsiaTheme="minorHAnsi" w:cs="Arial"/>
              </w:rPr>
            </w:pPr>
            <w:r w:rsidRPr="006B73E9">
              <w:rPr>
                <w:rFonts w:eastAsiaTheme="minorHAnsi" w:cs="Arial"/>
              </w:rPr>
              <w:t>Non-core miscellaneous services</w:t>
            </w:r>
          </w:p>
        </w:tc>
        <w:tc>
          <w:tcPr>
            <w:tcW w:w="1202" w:type="dxa"/>
            <w:gridSpan w:val="2"/>
          </w:tcPr>
          <w:p w14:paraId="20C4C969" w14:textId="77777777" w:rsidR="0001396B" w:rsidRDefault="0001396B" w:rsidP="0001396B">
            <w:pPr>
              <w:pStyle w:val="Body"/>
              <w:spacing w:before="0" w:after="0" w:line="276" w:lineRule="auto"/>
              <w:jc w:val="center"/>
              <w:rPr>
                <w:rFonts w:eastAsiaTheme="minorHAnsi"/>
              </w:rPr>
            </w:pPr>
            <w:r w:rsidRPr="0001396B">
              <w:rPr>
                <w:rFonts w:eastAsiaTheme="minorHAnsi"/>
              </w:rPr>
              <w:t>Actual cost</w:t>
            </w:r>
          </w:p>
        </w:tc>
        <w:tc>
          <w:tcPr>
            <w:tcW w:w="1203" w:type="dxa"/>
            <w:gridSpan w:val="2"/>
          </w:tcPr>
          <w:p w14:paraId="386F901F" w14:textId="77777777" w:rsidR="0001396B" w:rsidRDefault="0001396B" w:rsidP="0001396B">
            <w:pPr>
              <w:pStyle w:val="Body"/>
              <w:spacing w:before="0" w:after="0" w:line="276" w:lineRule="auto"/>
              <w:jc w:val="center"/>
              <w:rPr>
                <w:rFonts w:eastAsiaTheme="minorHAnsi"/>
              </w:rPr>
            </w:pPr>
            <w:r w:rsidRPr="00015C1C">
              <w:t>Actual cost</w:t>
            </w:r>
          </w:p>
        </w:tc>
        <w:tc>
          <w:tcPr>
            <w:tcW w:w="1203" w:type="dxa"/>
            <w:gridSpan w:val="2"/>
          </w:tcPr>
          <w:p w14:paraId="2AF8B9F9" w14:textId="77777777" w:rsidR="0001396B" w:rsidRDefault="0001396B" w:rsidP="0001396B">
            <w:pPr>
              <w:pStyle w:val="Body"/>
              <w:spacing w:before="0" w:after="0" w:line="276" w:lineRule="auto"/>
              <w:jc w:val="center"/>
              <w:rPr>
                <w:rFonts w:eastAsiaTheme="minorHAnsi"/>
              </w:rPr>
            </w:pPr>
            <w:r w:rsidRPr="00015C1C">
              <w:t>Actual cost</w:t>
            </w:r>
          </w:p>
        </w:tc>
        <w:tc>
          <w:tcPr>
            <w:tcW w:w="1203" w:type="dxa"/>
            <w:gridSpan w:val="2"/>
          </w:tcPr>
          <w:p w14:paraId="23034E97" w14:textId="77777777" w:rsidR="0001396B" w:rsidRDefault="0001396B" w:rsidP="0001396B">
            <w:pPr>
              <w:pStyle w:val="Body"/>
              <w:spacing w:before="0" w:after="0" w:line="276" w:lineRule="auto"/>
              <w:jc w:val="center"/>
              <w:rPr>
                <w:rFonts w:eastAsiaTheme="minorHAnsi"/>
              </w:rPr>
            </w:pPr>
            <w:r w:rsidRPr="00015C1C">
              <w:t>Actual cost</w:t>
            </w:r>
          </w:p>
        </w:tc>
        <w:tc>
          <w:tcPr>
            <w:tcW w:w="1203" w:type="dxa"/>
            <w:gridSpan w:val="2"/>
          </w:tcPr>
          <w:p w14:paraId="50EAB51F" w14:textId="77777777" w:rsidR="0001396B" w:rsidRDefault="0001396B" w:rsidP="0001396B">
            <w:pPr>
              <w:pStyle w:val="Body"/>
              <w:spacing w:before="0" w:after="0" w:line="276" w:lineRule="auto"/>
              <w:jc w:val="center"/>
              <w:rPr>
                <w:rFonts w:eastAsiaTheme="minorHAnsi"/>
              </w:rPr>
            </w:pPr>
            <w:r w:rsidRPr="00015C1C">
              <w:t>Actual cost</w:t>
            </w:r>
          </w:p>
        </w:tc>
      </w:tr>
    </w:tbl>
    <w:p w14:paraId="63DB9ADE" w14:textId="77777777" w:rsidR="0017027C" w:rsidRDefault="0017027C" w:rsidP="00780113">
      <w:pPr>
        <w:spacing w:after="120"/>
        <w:jc w:val="both"/>
        <w:rPr>
          <w:rFonts w:eastAsiaTheme="minorHAnsi"/>
          <w:sz w:val="22"/>
          <w:highlight w:val="yellow"/>
        </w:rPr>
      </w:pPr>
    </w:p>
    <w:p w14:paraId="7AD11475" w14:textId="77777777" w:rsidR="00355B9C" w:rsidRDefault="00BB5534" w:rsidP="00780113">
      <w:pPr>
        <w:spacing w:after="120"/>
        <w:jc w:val="both"/>
        <w:rPr>
          <w:rFonts w:eastAsiaTheme="minorHAnsi"/>
          <w:sz w:val="22"/>
        </w:rPr>
      </w:pPr>
      <w:r w:rsidRPr="00BB5534">
        <w:rPr>
          <w:rFonts w:eastAsiaTheme="minorHAnsi"/>
          <w:sz w:val="22"/>
        </w:rPr>
        <w:t xml:space="preserve">CHW commit to </w:t>
      </w:r>
      <w:r>
        <w:rPr>
          <w:rFonts w:eastAsiaTheme="minorHAnsi"/>
          <w:sz w:val="22"/>
        </w:rPr>
        <w:t>charging new digital meters at cost for the period.</w:t>
      </w:r>
    </w:p>
    <w:p w14:paraId="420AB63A" w14:textId="77777777" w:rsidR="00355B9C" w:rsidRDefault="00355B9C" w:rsidP="00780113">
      <w:pPr>
        <w:spacing w:after="120"/>
        <w:jc w:val="both"/>
        <w:rPr>
          <w:rFonts w:eastAsiaTheme="minorHAnsi"/>
          <w:sz w:val="22"/>
        </w:rPr>
      </w:pPr>
    </w:p>
    <w:p w14:paraId="2FFDB44D" w14:textId="77777777" w:rsidR="00355B9C" w:rsidRDefault="00355B9C" w:rsidP="00355B9C">
      <w:pPr>
        <w:pStyle w:val="Heading2"/>
        <w:rPr>
          <w:rFonts w:eastAsiaTheme="minorHAnsi"/>
        </w:rPr>
      </w:pPr>
      <w:bookmarkStart w:id="84" w:name="_Toc115430879"/>
      <w:r>
        <w:rPr>
          <w:rFonts w:eastAsiaTheme="minorHAnsi"/>
        </w:rPr>
        <w:t>Indicative bill impacts</w:t>
      </w:r>
      <w:bookmarkEnd w:id="84"/>
    </w:p>
    <w:p w14:paraId="32FAB0A9" w14:textId="74DFF735" w:rsidR="00355B9C" w:rsidRDefault="00355B9C" w:rsidP="00355B9C">
      <w:pPr>
        <w:pStyle w:val="CorporatePlanmainbodytext"/>
        <w:rPr>
          <w:rFonts w:eastAsiaTheme="minorHAnsi"/>
        </w:rPr>
      </w:pPr>
      <w:r>
        <w:rPr>
          <w:rFonts w:eastAsiaTheme="minorHAnsi"/>
        </w:rPr>
        <w:t xml:space="preserve">The following table </w:t>
      </w:r>
      <w:r w:rsidR="008F3301">
        <w:rPr>
          <w:rFonts w:eastAsiaTheme="minorHAnsi"/>
        </w:rPr>
        <w:t>shows</w:t>
      </w:r>
      <w:r>
        <w:rPr>
          <w:rFonts w:eastAsiaTheme="minorHAnsi"/>
        </w:rPr>
        <w:t xml:space="preserve"> indicative bill impacts for key customer groups, according to the </w:t>
      </w:r>
      <w:r w:rsidR="00A45413">
        <w:rPr>
          <w:rFonts w:eastAsiaTheme="minorHAnsi"/>
        </w:rPr>
        <w:t>prices</w:t>
      </w:r>
      <w:r>
        <w:rPr>
          <w:rFonts w:eastAsiaTheme="minorHAnsi"/>
        </w:rPr>
        <w:t xml:space="preserve"> proposed in the preceding sections</w:t>
      </w:r>
      <w:r w:rsidR="00F649F8">
        <w:rPr>
          <w:rFonts w:eastAsiaTheme="minorHAnsi"/>
        </w:rPr>
        <w:t>.</w:t>
      </w:r>
    </w:p>
    <w:p w14:paraId="56581032" w14:textId="7492756D" w:rsidR="008F3301" w:rsidRPr="006B73E9" w:rsidRDefault="008F3301" w:rsidP="008F3301">
      <w:pPr>
        <w:spacing w:after="120"/>
        <w:jc w:val="both"/>
        <w:rPr>
          <w:rFonts w:eastAsiaTheme="minorHAnsi"/>
        </w:rPr>
      </w:pPr>
      <w:bookmarkStart w:id="85" w:name="_Hlk115183439"/>
      <w:r w:rsidRPr="006B73E9">
        <w:rPr>
          <w:rFonts w:eastAsiaTheme="minorHAnsi"/>
        </w:rPr>
        <w:t>Table 19.</w:t>
      </w:r>
      <w:r w:rsidR="000440E2">
        <w:rPr>
          <w:rFonts w:eastAsiaTheme="minorHAnsi"/>
        </w:rPr>
        <w:t>8</w:t>
      </w:r>
      <w:r w:rsidRPr="006B73E9">
        <w:rPr>
          <w:rFonts w:eastAsiaTheme="minorHAnsi"/>
        </w:rPr>
        <w:tab/>
      </w:r>
      <w:r w:rsidRPr="008F3301">
        <w:rPr>
          <w:rFonts w:eastAsiaTheme="minorHAnsi"/>
          <w:b/>
        </w:rPr>
        <w:t>Indicative bill impacts for key customer groups – excluding CPI</w:t>
      </w:r>
      <w:r w:rsidRPr="006B73E9">
        <w:rPr>
          <w:rFonts w:eastAsiaTheme="minorHAnsi"/>
          <w:b/>
        </w:rPr>
        <w:t xml:space="preserve"> </w:t>
      </w:r>
      <w:r w:rsidR="00A06968" w:rsidRPr="00A06968">
        <w:rPr>
          <w:rFonts w:eastAsiaTheme="minorHAnsi"/>
        </w:rPr>
        <w:t>(</w:t>
      </w:r>
      <w:r w:rsidR="007230C1">
        <w:rPr>
          <w:rFonts w:eastAsiaTheme="minorHAnsi"/>
        </w:rPr>
        <w:t xml:space="preserve">$ </w:t>
      </w:r>
      <w:r w:rsidR="00A06968" w:rsidRPr="00A06968">
        <w:rPr>
          <w:rFonts w:eastAsiaTheme="minorHAnsi"/>
        </w:rPr>
        <w:t>2023)</w:t>
      </w:r>
    </w:p>
    <w:tbl>
      <w:tblPr>
        <w:tblStyle w:val="TableGrid8"/>
        <w:tblW w:w="8929" w:type="dxa"/>
        <w:jc w:val="center"/>
        <w:tblLayout w:type="fixed"/>
        <w:tblLook w:val="04A0" w:firstRow="1" w:lastRow="0" w:firstColumn="1" w:lastColumn="0" w:noHBand="0" w:noVBand="1"/>
      </w:tblPr>
      <w:tblGrid>
        <w:gridCol w:w="1701"/>
        <w:gridCol w:w="1275"/>
        <w:gridCol w:w="992"/>
        <w:gridCol w:w="992"/>
        <w:gridCol w:w="992"/>
        <w:gridCol w:w="992"/>
        <w:gridCol w:w="992"/>
        <w:gridCol w:w="993"/>
      </w:tblGrid>
      <w:tr w:rsidR="008C6D75" w:rsidRPr="008F3301" w14:paraId="0540BD62" w14:textId="77777777" w:rsidTr="008F0C85">
        <w:trPr>
          <w:cnfStyle w:val="100000000000" w:firstRow="1" w:lastRow="0" w:firstColumn="0" w:lastColumn="0" w:oddVBand="0" w:evenVBand="0" w:oddHBand="0" w:evenHBand="0" w:firstRowFirstColumn="0" w:firstRowLastColumn="0" w:lastRowFirstColumn="0" w:lastRowLastColumn="0"/>
          <w:jc w:val="center"/>
        </w:trPr>
        <w:tc>
          <w:tcPr>
            <w:tcW w:w="1701" w:type="dxa"/>
            <w:vAlign w:val="center"/>
          </w:tcPr>
          <w:p w14:paraId="0B722EFA" w14:textId="77777777" w:rsidR="008C6D75" w:rsidRPr="008F3301" w:rsidRDefault="008C6D75" w:rsidP="008C6D75">
            <w:pPr>
              <w:pStyle w:val="Body"/>
              <w:spacing w:before="0" w:after="0" w:line="276" w:lineRule="auto"/>
              <w:rPr>
                <w:rFonts w:eastAsiaTheme="minorHAnsi"/>
                <w:sz w:val="18"/>
                <w:szCs w:val="18"/>
              </w:rPr>
            </w:pPr>
            <w:r w:rsidRPr="008F3301">
              <w:rPr>
                <w:rFonts w:eastAsiaTheme="minorHAnsi"/>
                <w:sz w:val="18"/>
                <w:szCs w:val="18"/>
              </w:rPr>
              <w:t>Customer type</w:t>
            </w:r>
          </w:p>
        </w:tc>
        <w:tc>
          <w:tcPr>
            <w:tcW w:w="1275" w:type="dxa"/>
            <w:vAlign w:val="center"/>
          </w:tcPr>
          <w:p w14:paraId="3680D402" w14:textId="42CD2257" w:rsidR="008C6D75" w:rsidRPr="008F3301" w:rsidRDefault="006A4C87" w:rsidP="008C6D75">
            <w:pPr>
              <w:pStyle w:val="Body"/>
              <w:spacing w:before="0" w:after="0" w:line="276" w:lineRule="auto"/>
              <w:jc w:val="center"/>
              <w:rPr>
                <w:sz w:val="18"/>
                <w:szCs w:val="18"/>
              </w:rPr>
            </w:pPr>
            <w:r>
              <w:rPr>
                <w:sz w:val="18"/>
                <w:szCs w:val="18"/>
              </w:rPr>
              <w:t xml:space="preserve">Average </w:t>
            </w:r>
            <w:r w:rsidR="008C6D75" w:rsidRPr="008F3301">
              <w:rPr>
                <w:sz w:val="18"/>
                <w:szCs w:val="18"/>
              </w:rPr>
              <w:t>consumption (</w:t>
            </w:r>
            <w:proofErr w:type="spellStart"/>
            <w:r w:rsidR="008C6D75" w:rsidRPr="008F3301">
              <w:rPr>
                <w:sz w:val="18"/>
                <w:szCs w:val="18"/>
              </w:rPr>
              <w:t>kL</w:t>
            </w:r>
            <w:proofErr w:type="spellEnd"/>
            <w:r w:rsidR="008C6D75" w:rsidRPr="008F3301">
              <w:rPr>
                <w:sz w:val="18"/>
                <w:szCs w:val="18"/>
              </w:rPr>
              <w:t xml:space="preserve"> p.a.)</w:t>
            </w:r>
          </w:p>
        </w:tc>
        <w:tc>
          <w:tcPr>
            <w:tcW w:w="992" w:type="dxa"/>
            <w:vAlign w:val="center"/>
          </w:tcPr>
          <w:p w14:paraId="07522A7F" w14:textId="77777777" w:rsidR="008C6D75" w:rsidRPr="008F3301" w:rsidRDefault="008C6D75" w:rsidP="008C6D75">
            <w:pPr>
              <w:pStyle w:val="Body"/>
              <w:spacing w:before="0" w:after="0" w:line="276" w:lineRule="auto"/>
              <w:jc w:val="center"/>
              <w:rPr>
                <w:b w:val="0"/>
                <w:sz w:val="18"/>
                <w:szCs w:val="18"/>
              </w:rPr>
            </w:pPr>
            <w:r w:rsidRPr="008F3301">
              <w:rPr>
                <w:sz w:val="18"/>
                <w:szCs w:val="18"/>
              </w:rPr>
              <w:t>2022-23</w:t>
            </w:r>
          </w:p>
          <w:p w14:paraId="7634EE79" w14:textId="77777777" w:rsidR="008C6D75" w:rsidRPr="008F3301" w:rsidRDefault="008C6D75" w:rsidP="008C6D75">
            <w:pPr>
              <w:pStyle w:val="Body"/>
              <w:spacing w:before="0" w:after="0" w:line="276" w:lineRule="auto"/>
              <w:jc w:val="center"/>
              <w:rPr>
                <w:sz w:val="18"/>
                <w:szCs w:val="18"/>
              </w:rPr>
            </w:pPr>
            <w:r w:rsidRPr="008F3301">
              <w:rPr>
                <w:sz w:val="18"/>
                <w:szCs w:val="18"/>
              </w:rPr>
              <w:t>Current year</w:t>
            </w:r>
          </w:p>
        </w:tc>
        <w:tc>
          <w:tcPr>
            <w:tcW w:w="992" w:type="dxa"/>
            <w:vAlign w:val="center"/>
          </w:tcPr>
          <w:p w14:paraId="1E61A62D" w14:textId="77777777" w:rsidR="008C6D75" w:rsidRDefault="008C6D75" w:rsidP="008C6D75">
            <w:pPr>
              <w:pStyle w:val="Body"/>
              <w:spacing w:before="0" w:after="0" w:line="276" w:lineRule="auto"/>
              <w:jc w:val="center"/>
              <w:rPr>
                <w:b w:val="0"/>
                <w:sz w:val="18"/>
                <w:szCs w:val="18"/>
              </w:rPr>
            </w:pPr>
            <w:r w:rsidRPr="008F3301">
              <w:rPr>
                <w:sz w:val="18"/>
                <w:szCs w:val="18"/>
              </w:rPr>
              <w:t>2023-24</w:t>
            </w:r>
          </w:p>
          <w:p w14:paraId="67AD9BD4" w14:textId="2330BEED" w:rsidR="008C6D75" w:rsidRPr="008F3301" w:rsidRDefault="008C6D75" w:rsidP="008C6D75">
            <w:pPr>
              <w:pStyle w:val="Body"/>
              <w:spacing w:before="0" w:after="0" w:line="276" w:lineRule="auto"/>
              <w:jc w:val="center"/>
              <w:rPr>
                <w:rFonts w:eastAsiaTheme="minorHAnsi"/>
                <w:sz w:val="18"/>
                <w:szCs w:val="18"/>
              </w:rPr>
            </w:pPr>
            <w:r>
              <w:rPr>
                <w:rFonts w:eastAsiaTheme="minorHAnsi"/>
                <w:sz w:val="18"/>
                <w:szCs w:val="18"/>
              </w:rPr>
              <w:t>Year 1</w:t>
            </w:r>
          </w:p>
        </w:tc>
        <w:tc>
          <w:tcPr>
            <w:tcW w:w="992" w:type="dxa"/>
            <w:vAlign w:val="center"/>
          </w:tcPr>
          <w:p w14:paraId="06D9F9DC" w14:textId="77777777" w:rsidR="008C6D75" w:rsidRDefault="008C6D75" w:rsidP="008C6D75">
            <w:pPr>
              <w:pStyle w:val="Body"/>
              <w:spacing w:before="0" w:after="0" w:line="276" w:lineRule="auto"/>
              <w:jc w:val="center"/>
              <w:rPr>
                <w:b w:val="0"/>
                <w:sz w:val="18"/>
                <w:szCs w:val="18"/>
              </w:rPr>
            </w:pPr>
            <w:r w:rsidRPr="008F3301">
              <w:rPr>
                <w:sz w:val="18"/>
                <w:szCs w:val="18"/>
              </w:rPr>
              <w:t>2024-25</w:t>
            </w:r>
          </w:p>
          <w:p w14:paraId="0A40083C" w14:textId="73531049" w:rsidR="008C6D75" w:rsidRPr="008F3301" w:rsidRDefault="008C6D75" w:rsidP="008C6D75">
            <w:pPr>
              <w:pStyle w:val="Body"/>
              <w:spacing w:before="0" w:after="0" w:line="276" w:lineRule="auto"/>
              <w:jc w:val="center"/>
              <w:rPr>
                <w:rFonts w:eastAsiaTheme="minorHAnsi"/>
                <w:sz w:val="18"/>
                <w:szCs w:val="18"/>
              </w:rPr>
            </w:pPr>
            <w:r>
              <w:rPr>
                <w:rFonts w:eastAsiaTheme="minorHAnsi"/>
                <w:sz w:val="18"/>
                <w:szCs w:val="18"/>
              </w:rPr>
              <w:t>Year 2</w:t>
            </w:r>
          </w:p>
        </w:tc>
        <w:tc>
          <w:tcPr>
            <w:tcW w:w="992" w:type="dxa"/>
            <w:vAlign w:val="center"/>
          </w:tcPr>
          <w:p w14:paraId="4DFB5C8B" w14:textId="77777777" w:rsidR="008C6D75" w:rsidRDefault="008C6D75" w:rsidP="008C6D75">
            <w:pPr>
              <w:pStyle w:val="Body"/>
              <w:spacing w:before="0" w:after="0" w:line="276" w:lineRule="auto"/>
              <w:jc w:val="center"/>
              <w:rPr>
                <w:b w:val="0"/>
                <w:sz w:val="18"/>
                <w:szCs w:val="18"/>
              </w:rPr>
            </w:pPr>
            <w:r w:rsidRPr="008F3301">
              <w:rPr>
                <w:sz w:val="18"/>
                <w:szCs w:val="18"/>
              </w:rPr>
              <w:t>2025-26</w:t>
            </w:r>
          </w:p>
          <w:p w14:paraId="55888EB5" w14:textId="3F1A11DE" w:rsidR="008C6D75" w:rsidRPr="008F3301" w:rsidRDefault="008C6D75" w:rsidP="008C6D75">
            <w:pPr>
              <w:pStyle w:val="Body"/>
              <w:spacing w:before="0" w:after="0" w:line="276" w:lineRule="auto"/>
              <w:jc w:val="center"/>
              <w:rPr>
                <w:rFonts w:eastAsiaTheme="minorHAnsi"/>
                <w:sz w:val="18"/>
                <w:szCs w:val="18"/>
              </w:rPr>
            </w:pPr>
            <w:r>
              <w:rPr>
                <w:rFonts w:eastAsiaTheme="minorHAnsi"/>
                <w:sz w:val="18"/>
                <w:szCs w:val="18"/>
              </w:rPr>
              <w:t>Year 3</w:t>
            </w:r>
          </w:p>
        </w:tc>
        <w:tc>
          <w:tcPr>
            <w:tcW w:w="992" w:type="dxa"/>
            <w:vAlign w:val="center"/>
          </w:tcPr>
          <w:p w14:paraId="4DD9FAC0" w14:textId="77777777" w:rsidR="008C6D75" w:rsidRDefault="008C6D75" w:rsidP="008C6D75">
            <w:pPr>
              <w:pStyle w:val="Body"/>
              <w:spacing w:before="0" w:after="0" w:line="276" w:lineRule="auto"/>
              <w:jc w:val="center"/>
              <w:rPr>
                <w:b w:val="0"/>
                <w:sz w:val="18"/>
                <w:szCs w:val="18"/>
              </w:rPr>
            </w:pPr>
            <w:r w:rsidRPr="008F3301">
              <w:rPr>
                <w:sz w:val="18"/>
                <w:szCs w:val="18"/>
              </w:rPr>
              <w:t>2026-27</w:t>
            </w:r>
          </w:p>
          <w:p w14:paraId="72D79655" w14:textId="3E75885E" w:rsidR="008C6D75" w:rsidRPr="008F3301" w:rsidRDefault="008C6D75" w:rsidP="008C6D75">
            <w:pPr>
              <w:pStyle w:val="Body"/>
              <w:spacing w:before="0" w:after="0" w:line="276" w:lineRule="auto"/>
              <w:jc w:val="center"/>
              <w:rPr>
                <w:rFonts w:eastAsiaTheme="minorHAnsi"/>
                <w:sz w:val="18"/>
                <w:szCs w:val="18"/>
              </w:rPr>
            </w:pPr>
            <w:r>
              <w:rPr>
                <w:rFonts w:eastAsiaTheme="minorHAnsi"/>
                <w:sz w:val="18"/>
                <w:szCs w:val="18"/>
              </w:rPr>
              <w:t>Year 4</w:t>
            </w:r>
          </w:p>
        </w:tc>
        <w:tc>
          <w:tcPr>
            <w:tcW w:w="993" w:type="dxa"/>
            <w:vAlign w:val="center"/>
          </w:tcPr>
          <w:p w14:paraId="3B2DF632" w14:textId="77777777" w:rsidR="008C6D75" w:rsidRDefault="008C6D75" w:rsidP="008C6D75">
            <w:pPr>
              <w:pStyle w:val="Body"/>
              <w:spacing w:before="0" w:after="0" w:line="276" w:lineRule="auto"/>
              <w:jc w:val="center"/>
              <w:rPr>
                <w:b w:val="0"/>
                <w:sz w:val="18"/>
                <w:szCs w:val="18"/>
              </w:rPr>
            </w:pPr>
            <w:r w:rsidRPr="008F3301">
              <w:rPr>
                <w:sz w:val="18"/>
                <w:szCs w:val="18"/>
              </w:rPr>
              <w:t>2027-28</w:t>
            </w:r>
          </w:p>
          <w:p w14:paraId="53AF4040" w14:textId="6D4AA930" w:rsidR="008C6D75" w:rsidRPr="008F3301" w:rsidRDefault="008C6D75" w:rsidP="008C6D75">
            <w:pPr>
              <w:pStyle w:val="Body"/>
              <w:spacing w:before="0" w:after="0" w:line="276" w:lineRule="auto"/>
              <w:jc w:val="center"/>
              <w:rPr>
                <w:sz w:val="18"/>
                <w:szCs w:val="18"/>
              </w:rPr>
            </w:pPr>
            <w:r>
              <w:rPr>
                <w:sz w:val="18"/>
                <w:szCs w:val="18"/>
              </w:rPr>
              <w:t>Year 5</w:t>
            </w:r>
          </w:p>
        </w:tc>
      </w:tr>
      <w:tr w:rsidR="008F3301" w:rsidRPr="008F3301" w14:paraId="2CE672E0" w14:textId="77777777" w:rsidTr="008F0C85">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3B1F08F1" w14:textId="77777777" w:rsidR="008F0C85" w:rsidRDefault="008F3301" w:rsidP="008F3301">
            <w:pPr>
              <w:autoSpaceDE w:val="0"/>
              <w:autoSpaceDN w:val="0"/>
              <w:adjustRightInd w:val="0"/>
              <w:spacing w:line="276" w:lineRule="auto"/>
              <w:rPr>
                <w:rFonts w:eastAsiaTheme="minorHAnsi" w:cs="Arial"/>
                <w:sz w:val="19"/>
                <w:szCs w:val="19"/>
              </w:rPr>
            </w:pPr>
            <w:r w:rsidRPr="00F649F8">
              <w:rPr>
                <w:rFonts w:eastAsiaTheme="minorHAnsi" w:cs="Arial"/>
                <w:sz w:val="19"/>
                <w:szCs w:val="19"/>
              </w:rPr>
              <w:t>Residential</w:t>
            </w:r>
          </w:p>
          <w:p w14:paraId="1FADFBD2" w14:textId="6DB80A9F" w:rsidR="008F3301" w:rsidRPr="00F649F8" w:rsidRDefault="008F0C85" w:rsidP="008F3301">
            <w:pPr>
              <w:autoSpaceDE w:val="0"/>
              <w:autoSpaceDN w:val="0"/>
              <w:adjustRightInd w:val="0"/>
              <w:spacing w:line="276" w:lineRule="auto"/>
              <w:rPr>
                <w:rFonts w:eastAsiaTheme="minorHAnsi" w:cs="Arial"/>
                <w:sz w:val="19"/>
                <w:szCs w:val="19"/>
              </w:rPr>
            </w:pPr>
            <w:r>
              <w:rPr>
                <w:rFonts w:eastAsiaTheme="minorHAnsi" w:cs="Arial"/>
                <w:sz w:val="19"/>
                <w:szCs w:val="19"/>
              </w:rPr>
              <w:t>(O</w:t>
            </w:r>
            <w:r w:rsidR="008F3301" w:rsidRPr="00F649F8">
              <w:rPr>
                <w:rFonts w:eastAsiaTheme="minorHAnsi" w:cs="Arial"/>
                <w:sz w:val="19"/>
                <w:szCs w:val="19"/>
              </w:rPr>
              <w:t>wner</w:t>
            </w:r>
            <w:r>
              <w:rPr>
                <w:rFonts w:eastAsiaTheme="minorHAnsi" w:cs="Arial"/>
                <w:sz w:val="19"/>
                <w:szCs w:val="19"/>
              </w:rPr>
              <w:t xml:space="preserve"> </w:t>
            </w:r>
            <w:r w:rsidR="008F3301" w:rsidRPr="00F649F8">
              <w:rPr>
                <w:rFonts w:eastAsiaTheme="minorHAnsi" w:cs="Arial"/>
                <w:sz w:val="19"/>
                <w:szCs w:val="19"/>
              </w:rPr>
              <w:t>occupier</w:t>
            </w:r>
            <w:r w:rsidR="0090247B">
              <w:rPr>
                <w:rFonts w:eastAsiaTheme="minorHAnsi" w:cs="Arial"/>
                <w:sz w:val="19"/>
                <w:szCs w:val="19"/>
              </w:rPr>
              <w:t>s</w:t>
            </w:r>
            <w:r>
              <w:rPr>
                <w:rFonts w:eastAsiaTheme="minorHAnsi" w:cs="Arial"/>
                <w:sz w:val="19"/>
                <w:szCs w:val="19"/>
              </w:rPr>
              <w:t>)</w:t>
            </w:r>
          </w:p>
        </w:tc>
        <w:tc>
          <w:tcPr>
            <w:tcW w:w="1275" w:type="dxa"/>
            <w:vAlign w:val="center"/>
          </w:tcPr>
          <w:p w14:paraId="70A26900" w14:textId="77777777" w:rsidR="008F3301" w:rsidRPr="008F0C85" w:rsidRDefault="008F3301" w:rsidP="00471DCB">
            <w:pPr>
              <w:pStyle w:val="Body"/>
              <w:spacing w:before="0" w:after="0" w:line="276" w:lineRule="auto"/>
              <w:jc w:val="center"/>
              <w:rPr>
                <w:sz w:val="19"/>
                <w:szCs w:val="19"/>
              </w:rPr>
            </w:pPr>
            <w:r w:rsidRPr="008F0C85">
              <w:rPr>
                <w:sz w:val="19"/>
                <w:szCs w:val="19"/>
              </w:rPr>
              <w:t>150</w:t>
            </w:r>
          </w:p>
        </w:tc>
        <w:tc>
          <w:tcPr>
            <w:tcW w:w="992" w:type="dxa"/>
            <w:vAlign w:val="center"/>
          </w:tcPr>
          <w:p w14:paraId="21A30A4E" w14:textId="05E08EE1" w:rsidR="008F3301" w:rsidRPr="008F0C85" w:rsidRDefault="008F3301" w:rsidP="00471DCB">
            <w:pPr>
              <w:jc w:val="center"/>
              <w:rPr>
                <w:sz w:val="19"/>
                <w:szCs w:val="19"/>
              </w:rPr>
            </w:pPr>
            <w:r w:rsidRPr="008F0C85">
              <w:rPr>
                <w:sz w:val="19"/>
                <w:szCs w:val="19"/>
              </w:rPr>
              <w:t>1,231.27</w:t>
            </w:r>
          </w:p>
        </w:tc>
        <w:tc>
          <w:tcPr>
            <w:tcW w:w="992" w:type="dxa"/>
            <w:vAlign w:val="center"/>
          </w:tcPr>
          <w:p w14:paraId="06CF1BFF" w14:textId="12D5EF16" w:rsidR="008F3301" w:rsidRPr="008F0C85" w:rsidRDefault="008F3301" w:rsidP="00471DCB">
            <w:pPr>
              <w:jc w:val="center"/>
              <w:rPr>
                <w:sz w:val="19"/>
                <w:szCs w:val="19"/>
              </w:rPr>
            </w:pPr>
            <w:r w:rsidRPr="008F0C85">
              <w:rPr>
                <w:sz w:val="19"/>
                <w:szCs w:val="19"/>
              </w:rPr>
              <w:t>1,231.27</w:t>
            </w:r>
          </w:p>
        </w:tc>
        <w:tc>
          <w:tcPr>
            <w:tcW w:w="992" w:type="dxa"/>
            <w:vAlign w:val="center"/>
          </w:tcPr>
          <w:p w14:paraId="5271A7F4" w14:textId="77777777" w:rsidR="008F3301" w:rsidRPr="008F0C85" w:rsidRDefault="008F3301" w:rsidP="00471DCB">
            <w:pPr>
              <w:jc w:val="center"/>
              <w:rPr>
                <w:sz w:val="19"/>
                <w:szCs w:val="19"/>
              </w:rPr>
            </w:pPr>
            <w:r w:rsidRPr="008F0C85">
              <w:rPr>
                <w:sz w:val="19"/>
                <w:szCs w:val="19"/>
              </w:rPr>
              <w:t>1,243.58</w:t>
            </w:r>
          </w:p>
        </w:tc>
        <w:tc>
          <w:tcPr>
            <w:tcW w:w="992" w:type="dxa"/>
            <w:vAlign w:val="center"/>
          </w:tcPr>
          <w:p w14:paraId="6D451CD2" w14:textId="77777777" w:rsidR="008F3301" w:rsidRPr="008F0C85" w:rsidRDefault="008F3301" w:rsidP="00471DCB">
            <w:pPr>
              <w:jc w:val="center"/>
              <w:rPr>
                <w:sz w:val="19"/>
                <w:szCs w:val="19"/>
              </w:rPr>
            </w:pPr>
            <w:r w:rsidRPr="008F0C85">
              <w:rPr>
                <w:sz w:val="19"/>
                <w:szCs w:val="19"/>
              </w:rPr>
              <w:t>1,256.02</w:t>
            </w:r>
          </w:p>
        </w:tc>
        <w:tc>
          <w:tcPr>
            <w:tcW w:w="992" w:type="dxa"/>
            <w:vAlign w:val="center"/>
          </w:tcPr>
          <w:p w14:paraId="0F6F94AF" w14:textId="77777777" w:rsidR="008F3301" w:rsidRPr="008F0C85" w:rsidRDefault="008F3301" w:rsidP="00471DCB">
            <w:pPr>
              <w:jc w:val="center"/>
              <w:rPr>
                <w:sz w:val="19"/>
                <w:szCs w:val="19"/>
              </w:rPr>
            </w:pPr>
            <w:r w:rsidRPr="008F0C85">
              <w:rPr>
                <w:sz w:val="19"/>
                <w:szCs w:val="19"/>
              </w:rPr>
              <w:t>1,268.58</w:t>
            </w:r>
          </w:p>
        </w:tc>
        <w:tc>
          <w:tcPr>
            <w:tcW w:w="993" w:type="dxa"/>
            <w:vAlign w:val="center"/>
          </w:tcPr>
          <w:p w14:paraId="46A7C2BC" w14:textId="77777777" w:rsidR="008F3301" w:rsidRPr="008F0C85" w:rsidRDefault="008F3301" w:rsidP="00471DCB">
            <w:pPr>
              <w:jc w:val="center"/>
              <w:rPr>
                <w:sz w:val="19"/>
                <w:szCs w:val="19"/>
              </w:rPr>
            </w:pPr>
            <w:r w:rsidRPr="008F0C85">
              <w:rPr>
                <w:sz w:val="19"/>
                <w:szCs w:val="19"/>
              </w:rPr>
              <w:t>1,281.26</w:t>
            </w:r>
          </w:p>
        </w:tc>
      </w:tr>
      <w:tr w:rsidR="008F3301" w:rsidRPr="008F3301" w14:paraId="12884DC5" w14:textId="77777777" w:rsidTr="008F0C85">
        <w:trPr>
          <w:cnfStyle w:val="000000010000" w:firstRow="0" w:lastRow="0" w:firstColumn="0" w:lastColumn="0" w:oddVBand="0" w:evenVBand="0" w:oddHBand="0" w:evenHBand="1" w:firstRowFirstColumn="0" w:firstRowLastColumn="0" w:lastRowFirstColumn="0" w:lastRowLastColumn="0"/>
          <w:jc w:val="center"/>
        </w:trPr>
        <w:tc>
          <w:tcPr>
            <w:tcW w:w="1701" w:type="dxa"/>
          </w:tcPr>
          <w:p w14:paraId="42BB4BCE" w14:textId="77777777" w:rsidR="008F0C85" w:rsidRDefault="008F3301" w:rsidP="008F3301">
            <w:pPr>
              <w:autoSpaceDE w:val="0"/>
              <w:autoSpaceDN w:val="0"/>
              <w:adjustRightInd w:val="0"/>
              <w:spacing w:line="276" w:lineRule="auto"/>
              <w:rPr>
                <w:rFonts w:eastAsiaTheme="minorHAnsi" w:cs="Arial"/>
                <w:sz w:val="19"/>
                <w:szCs w:val="19"/>
              </w:rPr>
            </w:pPr>
            <w:r w:rsidRPr="00F649F8">
              <w:rPr>
                <w:rFonts w:eastAsiaTheme="minorHAnsi" w:cs="Arial"/>
                <w:sz w:val="19"/>
                <w:szCs w:val="19"/>
              </w:rPr>
              <w:t xml:space="preserve">Residential </w:t>
            </w:r>
          </w:p>
          <w:p w14:paraId="1FD1C748" w14:textId="487C5EA9" w:rsidR="008F3301" w:rsidRPr="00F649F8" w:rsidRDefault="008F0C85" w:rsidP="008F3301">
            <w:pPr>
              <w:autoSpaceDE w:val="0"/>
              <w:autoSpaceDN w:val="0"/>
              <w:adjustRightInd w:val="0"/>
              <w:spacing w:line="276" w:lineRule="auto"/>
              <w:rPr>
                <w:rFonts w:eastAsiaTheme="minorHAnsi" w:cs="Arial"/>
                <w:sz w:val="19"/>
                <w:szCs w:val="19"/>
              </w:rPr>
            </w:pPr>
            <w:r>
              <w:rPr>
                <w:rFonts w:eastAsiaTheme="minorHAnsi" w:cs="Arial"/>
                <w:sz w:val="19"/>
                <w:szCs w:val="19"/>
              </w:rPr>
              <w:t>(T</w:t>
            </w:r>
            <w:r w:rsidR="008F3301" w:rsidRPr="00F649F8">
              <w:rPr>
                <w:rFonts w:eastAsiaTheme="minorHAnsi" w:cs="Arial"/>
                <w:sz w:val="19"/>
                <w:szCs w:val="19"/>
              </w:rPr>
              <w:t>enant</w:t>
            </w:r>
            <w:r w:rsidR="0090247B">
              <w:rPr>
                <w:rFonts w:eastAsiaTheme="minorHAnsi" w:cs="Arial"/>
                <w:sz w:val="19"/>
                <w:szCs w:val="19"/>
              </w:rPr>
              <w:t>s</w:t>
            </w:r>
            <w:r>
              <w:rPr>
                <w:rFonts w:eastAsiaTheme="minorHAnsi" w:cs="Arial"/>
                <w:sz w:val="19"/>
                <w:szCs w:val="19"/>
              </w:rPr>
              <w:t>)</w:t>
            </w:r>
            <w:r w:rsidR="00471DCB" w:rsidRPr="00F649F8">
              <w:rPr>
                <w:rStyle w:val="FootnoteReference"/>
                <w:rFonts w:eastAsiaTheme="minorHAnsi" w:cs="Arial"/>
                <w:sz w:val="19"/>
                <w:szCs w:val="19"/>
              </w:rPr>
              <w:footnoteReference w:id="44"/>
            </w:r>
            <w:r w:rsidR="008F3301" w:rsidRPr="00F649F8">
              <w:rPr>
                <w:rFonts w:eastAsiaTheme="minorHAnsi" w:cs="Arial"/>
                <w:sz w:val="19"/>
                <w:szCs w:val="19"/>
              </w:rPr>
              <w:t xml:space="preserve"> </w:t>
            </w:r>
          </w:p>
        </w:tc>
        <w:tc>
          <w:tcPr>
            <w:tcW w:w="1275" w:type="dxa"/>
            <w:vAlign w:val="center"/>
          </w:tcPr>
          <w:p w14:paraId="4DD6C8B5" w14:textId="77777777" w:rsidR="008F3301" w:rsidRPr="008F0C85" w:rsidRDefault="008F3301" w:rsidP="00471DCB">
            <w:pPr>
              <w:pStyle w:val="Body"/>
              <w:spacing w:before="0" w:after="0" w:line="276" w:lineRule="auto"/>
              <w:jc w:val="center"/>
              <w:rPr>
                <w:sz w:val="19"/>
                <w:szCs w:val="19"/>
              </w:rPr>
            </w:pPr>
            <w:r w:rsidRPr="008F0C85">
              <w:rPr>
                <w:sz w:val="19"/>
                <w:szCs w:val="19"/>
              </w:rPr>
              <w:t>150</w:t>
            </w:r>
          </w:p>
        </w:tc>
        <w:tc>
          <w:tcPr>
            <w:tcW w:w="992" w:type="dxa"/>
            <w:vAlign w:val="center"/>
          </w:tcPr>
          <w:p w14:paraId="43DEA065" w14:textId="77777777" w:rsidR="008F3301" w:rsidRPr="008F0C85" w:rsidRDefault="008F3301" w:rsidP="00471DCB">
            <w:pPr>
              <w:jc w:val="center"/>
              <w:rPr>
                <w:sz w:val="19"/>
                <w:szCs w:val="19"/>
              </w:rPr>
            </w:pPr>
            <w:r w:rsidRPr="008F0C85">
              <w:rPr>
                <w:sz w:val="19"/>
                <w:szCs w:val="19"/>
              </w:rPr>
              <w:t>312.87</w:t>
            </w:r>
          </w:p>
        </w:tc>
        <w:tc>
          <w:tcPr>
            <w:tcW w:w="992" w:type="dxa"/>
            <w:vAlign w:val="center"/>
          </w:tcPr>
          <w:p w14:paraId="4EBC17F6" w14:textId="77777777" w:rsidR="008F3301" w:rsidRPr="008F0C85" w:rsidRDefault="008F3301" w:rsidP="00471DCB">
            <w:pPr>
              <w:jc w:val="center"/>
              <w:rPr>
                <w:sz w:val="19"/>
                <w:szCs w:val="19"/>
              </w:rPr>
            </w:pPr>
            <w:r w:rsidRPr="008F0C85">
              <w:rPr>
                <w:sz w:val="19"/>
                <w:szCs w:val="19"/>
              </w:rPr>
              <w:t>312.87</w:t>
            </w:r>
          </w:p>
        </w:tc>
        <w:tc>
          <w:tcPr>
            <w:tcW w:w="992" w:type="dxa"/>
            <w:vAlign w:val="center"/>
          </w:tcPr>
          <w:p w14:paraId="20F006F8" w14:textId="77777777" w:rsidR="008F3301" w:rsidRPr="008F0C85" w:rsidRDefault="008F3301" w:rsidP="00471DCB">
            <w:pPr>
              <w:jc w:val="center"/>
              <w:rPr>
                <w:sz w:val="19"/>
                <w:szCs w:val="19"/>
              </w:rPr>
            </w:pPr>
            <w:r w:rsidRPr="008F0C85">
              <w:rPr>
                <w:sz w:val="19"/>
                <w:szCs w:val="19"/>
              </w:rPr>
              <w:t>316.00</w:t>
            </w:r>
          </w:p>
        </w:tc>
        <w:tc>
          <w:tcPr>
            <w:tcW w:w="992" w:type="dxa"/>
            <w:vAlign w:val="center"/>
          </w:tcPr>
          <w:p w14:paraId="33482053" w14:textId="77777777" w:rsidR="008F3301" w:rsidRPr="008F0C85" w:rsidRDefault="008F3301" w:rsidP="00471DCB">
            <w:pPr>
              <w:jc w:val="center"/>
              <w:rPr>
                <w:sz w:val="19"/>
                <w:szCs w:val="19"/>
              </w:rPr>
            </w:pPr>
            <w:r w:rsidRPr="008F0C85">
              <w:rPr>
                <w:sz w:val="19"/>
                <w:szCs w:val="19"/>
              </w:rPr>
              <w:t>319.16</w:t>
            </w:r>
          </w:p>
        </w:tc>
        <w:tc>
          <w:tcPr>
            <w:tcW w:w="992" w:type="dxa"/>
            <w:vAlign w:val="center"/>
          </w:tcPr>
          <w:p w14:paraId="710CEDE3" w14:textId="77777777" w:rsidR="008F3301" w:rsidRPr="008F0C85" w:rsidRDefault="008F3301" w:rsidP="00471DCB">
            <w:pPr>
              <w:jc w:val="center"/>
              <w:rPr>
                <w:sz w:val="19"/>
                <w:szCs w:val="19"/>
              </w:rPr>
            </w:pPr>
            <w:r w:rsidRPr="008F0C85">
              <w:rPr>
                <w:sz w:val="19"/>
                <w:szCs w:val="19"/>
              </w:rPr>
              <w:t>322.35</w:t>
            </w:r>
          </w:p>
        </w:tc>
        <w:tc>
          <w:tcPr>
            <w:tcW w:w="993" w:type="dxa"/>
            <w:vAlign w:val="center"/>
          </w:tcPr>
          <w:p w14:paraId="180F0039" w14:textId="77777777" w:rsidR="008F3301" w:rsidRPr="008F0C85" w:rsidRDefault="008F3301" w:rsidP="00471DCB">
            <w:pPr>
              <w:jc w:val="center"/>
              <w:rPr>
                <w:sz w:val="19"/>
                <w:szCs w:val="19"/>
              </w:rPr>
            </w:pPr>
            <w:r w:rsidRPr="008F0C85">
              <w:rPr>
                <w:sz w:val="19"/>
                <w:szCs w:val="19"/>
              </w:rPr>
              <w:t>325.57</w:t>
            </w:r>
          </w:p>
        </w:tc>
      </w:tr>
      <w:tr w:rsidR="008F3301" w:rsidRPr="008F3301" w14:paraId="086BBC84" w14:textId="77777777" w:rsidTr="008F0C85">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178EDBFB" w14:textId="77777777" w:rsidR="008F0C85" w:rsidRDefault="003102C6" w:rsidP="008F3301">
            <w:pPr>
              <w:pStyle w:val="Body"/>
              <w:spacing w:before="0" w:after="0" w:line="276" w:lineRule="auto"/>
              <w:rPr>
                <w:rFonts w:eastAsiaTheme="minorHAnsi" w:cs="Arial"/>
                <w:sz w:val="19"/>
                <w:szCs w:val="19"/>
              </w:rPr>
            </w:pPr>
            <w:r>
              <w:rPr>
                <w:rFonts w:eastAsiaTheme="minorHAnsi" w:cs="Arial"/>
                <w:sz w:val="19"/>
                <w:szCs w:val="19"/>
              </w:rPr>
              <w:t xml:space="preserve">Non-residential </w:t>
            </w:r>
          </w:p>
          <w:p w14:paraId="121C47D9" w14:textId="2657F641" w:rsidR="008F3301" w:rsidRPr="00F649F8" w:rsidRDefault="008F0C85" w:rsidP="008F3301">
            <w:pPr>
              <w:pStyle w:val="Body"/>
              <w:spacing w:before="0" w:after="0" w:line="276" w:lineRule="auto"/>
              <w:rPr>
                <w:rFonts w:eastAsiaTheme="minorHAnsi" w:cs="Arial"/>
                <w:sz w:val="19"/>
                <w:szCs w:val="19"/>
              </w:rPr>
            </w:pPr>
            <w:r>
              <w:rPr>
                <w:rFonts w:eastAsiaTheme="minorHAnsi" w:cs="Arial"/>
                <w:sz w:val="19"/>
                <w:szCs w:val="19"/>
              </w:rPr>
              <w:t>(S</w:t>
            </w:r>
            <w:r w:rsidR="008F3301" w:rsidRPr="00F649F8">
              <w:rPr>
                <w:rFonts w:eastAsiaTheme="minorHAnsi" w:cs="Arial"/>
                <w:sz w:val="19"/>
                <w:szCs w:val="19"/>
              </w:rPr>
              <w:t>mall</w:t>
            </w:r>
            <w:r>
              <w:rPr>
                <w:rFonts w:eastAsiaTheme="minorHAnsi" w:cs="Arial"/>
                <w:sz w:val="19"/>
                <w:szCs w:val="19"/>
              </w:rPr>
              <w:t>)</w:t>
            </w:r>
          </w:p>
        </w:tc>
        <w:tc>
          <w:tcPr>
            <w:tcW w:w="1275" w:type="dxa"/>
            <w:vAlign w:val="center"/>
          </w:tcPr>
          <w:p w14:paraId="61FD1C08" w14:textId="77777777" w:rsidR="008F3301" w:rsidRPr="008F0C85" w:rsidRDefault="008F3301" w:rsidP="00471DCB">
            <w:pPr>
              <w:pStyle w:val="Body"/>
              <w:spacing w:before="0" w:after="0" w:line="276" w:lineRule="auto"/>
              <w:jc w:val="center"/>
              <w:rPr>
                <w:sz w:val="19"/>
                <w:szCs w:val="19"/>
              </w:rPr>
            </w:pPr>
            <w:r w:rsidRPr="008F0C85">
              <w:rPr>
                <w:sz w:val="19"/>
                <w:szCs w:val="19"/>
              </w:rPr>
              <w:t>200</w:t>
            </w:r>
          </w:p>
        </w:tc>
        <w:tc>
          <w:tcPr>
            <w:tcW w:w="992" w:type="dxa"/>
            <w:vAlign w:val="center"/>
          </w:tcPr>
          <w:p w14:paraId="462954B2" w14:textId="77777777" w:rsidR="008F3301" w:rsidRPr="008F0C85" w:rsidRDefault="008F3301" w:rsidP="00471DCB">
            <w:pPr>
              <w:jc w:val="center"/>
              <w:rPr>
                <w:sz w:val="19"/>
                <w:szCs w:val="19"/>
              </w:rPr>
            </w:pPr>
            <w:r w:rsidRPr="008F0C85">
              <w:rPr>
                <w:sz w:val="19"/>
                <w:szCs w:val="19"/>
              </w:rPr>
              <w:t>1,347.76</w:t>
            </w:r>
          </w:p>
        </w:tc>
        <w:tc>
          <w:tcPr>
            <w:tcW w:w="992" w:type="dxa"/>
            <w:vAlign w:val="center"/>
          </w:tcPr>
          <w:p w14:paraId="3AA2F8D2" w14:textId="77777777" w:rsidR="008F3301" w:rsidRPr="008F0C85" w:rsidRDefault="008F3301" w:rsidP="00471DCB">
            <w:pPr>
              <w:jc w:val="center"/>
              <w:rPr>
                <w:sz w:val="19"/>
                <w:szCs w:val="19"/>
              </w:rPr>
            </w:pPr>
            <w:r w:rsidRPr="008F0C85">
              <w:rPr>
                <w:sz w:val="19"/>
                <w:szCs w:val="19"/>
              </w:rPr>
              <w:t>1,347.76</w:t>
            </w:r>
          </w:p>
        </w:tc>
        <w:tc>
          <w:tcPr>
            <w:tcW w:w="992" w:type="dxa"/>
            <w:vAlign w:val="center"/>
          </w:tcPr>
          <w:p w14:paraId="1930670F" w14:textId="77777777" w:rsidR="008F3301" w:rsidRPr="008F0C85" w:rsidRDefault="008F3301" w:rsidP="00471DCB">
            <w:pPr>
              <w:jc w:val="center"/>
              <w:rPr>
                <w:sz w:val="19"/>
                <w:szCs w:val="19"/>
              </w:rPr>
            </w:pPr>
            <w:r w:rsidRPr="008F0C85">
              <w:rPr>
                <w:sz w:val="19"/>
                <w:szCs w:val="19"/>
              </w:rPr>
              <w:t>1,361.24</w:t>
            </w:r>
          </w:p>
        </w:tc>
        <w:tc>
          <w:tcPr>
            <w:tcW w:w="992" w:type="dxa"/>
            <w:vAlign w:val="center"/>
          </w:tcPr>
          <w:p w14:paraId="70EE6AF6" w14:textId="77777777" w:rsidR="008F3301" w:rsidRPr="008F0C85" w:rsidRDefault="008F3301" w:rsidP="00471DCB">
            <w:pPr>
              <w:jc w:val="center"/>
              <w:rPr>
                <w:sz w:val="19"/>
                <w:szCs w:val="19"/>
              </w:rPr>
            </w:pPr>
            <w:r w:rsidRPr="008F0C85">
              <w:rPr>
                <w:sz w:val="19"/>
                <w:szCs w:val="19"/>
              </w:rPr>
              <w:t>1,374.85</w:t>
            </w:r>
          </w:p>
        </w:tc>
        <w:tc>
          <w:tcPr>
            <w:tcW w:w="992" w:type="dxa"/>
            <w:vAlign w:val="center"/>
          </w:tcPr>
          <w:p w14:paraId="058A4845" w14:textId="77777777" w:rsidR="008F3301" w:rsidRPr="008F0C85" w:rsidRDefault="008F3301" w:rsidP="00471DCB">
            <w:pPr>
              <w:jc w:val="center"/>
              <w:rPr>
                <w:sz w:val="19"/>
                <w:szCs w:val="19"/>
              </w:rPr>
            </w:pPr>
            <w:r w:rsidRPr="008F0C85">
              <w:rPr>
                <w:sz w:val="19"/>
                <w:szCs w:val="19"/>
              </w:rPr>
              <w:t>1,388.60</w:t>
            </w:r>
          </w:p>
        </w:tc>
        <w:tc>
          <w:tcPr>
            <w:tcW w:w="993" w:type="dxa"/>
            <w:vAlign w:val="center"/>
          </w:tcPr>
          <w:p w14:paraId="25033DEF" w14:textId="77777777" w:rsidR="008F3301" w:rsidRPr="008F0C85" w:rsidRDefault="008F3301" w:rsidP="00471DCB">
            <w:pPr>
              <w:jc w:val="center"/>
              <w:rPr>
                <w:sz w:val="19"/>
                <w:szCs w:val="19"/>
              </w:rPr>
            </w:pPr>
            <w:r w:rsidRPr="008F0C85">
              <w:rPr>
                <w:sz w:val="19"/>
                <w:szCs w:val="19"/>
              </w:rPr>
              <w:t>1,402.49</w:t>
            </w:r>
          </w:p>
        </w:tc>
      </w:tr>
      <w:tr w:rsidR="00471DCB" w:rsidRPr="008F3301" w14:paraId="39F4AFA7" w14:textId="77777777" w:rsidTr="008F0C85">
        <w:trPr>
          <w:cnfStyle w:val="000000010000" w:firstRow="0" w:lastRow="0" w:firstColumn="0" w:lastColumn="0" w:oddVBand="0" w:evenVBand="0" w:oddHBand="0" w:evenHBand="1" w:firstRowFirstColumn="0" w:firstRowLastColumn="0" w:lastRowFirstColumn="0" w:lastRowLastColumn="0"/>
          <w:jc w:val="center"/>
        </w:trPr>
        <w:tc>
          <w:tcPr>
            <w:tcW w:w="1701" w:type="dxa"/>
          </w:tcPr>
          <w:p w14:paraId="282BBA65" w14:textId="5A8AEBCF" w:rsidR="00471DCB" w:rsidRPr="006A4C87" w:rsidRDefault="003102C6" w:rsidP="00471DCB">
            <w:pPr>
              <w:pStyle w:val="Body"/>
              <w:spacing w:before="0" w:after="0" w:line="276" w:lineRule="auto"/>
              <w:rPr>
                <w:rFonts w:eastAsiaTheme="minorHAnsi" w:cs="Arial"/>
                <w:sz w:val="19"/>
                <w:szCs w:val="19"/>
              </w:rPr>
            </w:pPr>
            <w:r>
              <w:rPr>
                <w:rFonts w:eastAsiaTheme="minorHAnsi" w:cs="Arial"/>
                <w:sz w:val="19"/>
                <w:szCs w:val="19"/>
              </w:rPr>
              <w:t>Non-residential</w:t>
            </w:r>
            <w:r w:rsidR="008F0C85">
              <w:rPr>
                <w:rFonts w:eastAsiaTheme="minorHAnsi" w:cs="Arial"/>
                <w:sz w:val="19"/>
                <w:szCs w:val="19"/>
              </w:rPr>
              <w:t xml:space="preserve"> (M</w:t>
            </w:r>
            <w:r w:rsidR="006A4C87">
              <w:rPr>
                <w:rFonts w:eastAsiaTheme="minorHAnsi" w:cs="Arial"/>
                <w:sz w:val="19"/>
                <w:szCs w:val="19"/>
              </w:rPr>
              <w:t>edium</w:t>
            </w:r>
            <w:r w:rsidR="008F0C85">
              <w:rPr>
                <w:rFonts w:eastAsiaTheme="minorHAnsi" w:cs="Arial"/>
                <w:sz w:val="19"/>
                <w:szCs w:val="19"/>
              </w:rPr>
              <w:t>)</w:t>
            </w:r>
          </w:p>
        </w:tc>
        <w:tc>
          <w:tcPr>
            <w:tcW w:w="1275" w:type="dxa"/>
            <w:vAlign w:val="center"/>
          </w:tcPr>
          <w:p w14:paraId="309A6F23" w14:textId="77777777" w:rsidR="00471DCB" w:rsidRPr="008F0C85" w:rsidRDefault="00471DCB" w:rsidP="00471DCB">
            <w:pPr>
              <w:pStyle w:val="Body"/>
              <w:spacing w:before="0" w:after="0" w:line="276" w:lineRule="auto"/>
              <w:jc w:val="center"/>
              <w:rPr>
                <w:sz w:val="19"/>
                <w:szCs w:val="19"/>
              </w:rPr>
            </w:pPr>
            <w:r w:rsidRPr="008F0C85">
              <w:rPr>
                <w:sz w:val="19"/>
                <w:szCs w:val="19"/>
              </w:rPr>
              <w:t>1,000</w:t>
            </w:r>
          </w:p>
        </w:tc>
        <w:tc>
          <w:tcPr>
            <w:tcW w:w="992" w:type="dxa"/>
            <w:vAlign w:val="center"/>
          </w:tcPr>
          <w:p w14:paraId="2FA65F44" w14:textId="77777777" w:rsidR="00471DCB" w:rsidRPr="008F0C85" w:rsidRDefault="00471DCB" w:rsidP="00471DCB">
            <w:pPr>
              <w:jc w:val="center"/>
              <w:rPr>
                <w:sz w:val="19"/>
                <w:szCs w:val="19"/>
              </w:rPr>
            </w:pPr>
            <w:r w:rsidRPr="008F0C85">
              <w:rPr>
                <w:sz w:val="19"/>
                <w:szCs w:val="19"/>
              </w:rPr>
              <w:t>3,943.68</w:t>
            </w:r>
          </w:p>
        </w:tc>
        <w:tc>
          <w:tcPr>
            <w:tcW w:w="992" w:type="dxa"/>
            <w:vAlign w:val="center"/>
          </w:tcPr>
          <w:p w14:paraId="1CA18D78" w14:textId="77777777" w:rsidR="00471DCB" w:rsidRPr="008F0C85" w:rsidRDefault="00471DCB" w:rsidP="00471DCB">
            <w:pPr>
              <w:jc w:val="center"/>
              <w:rPr>
                <w:sz w:val="19"/>
                <w:szCs w:val="19"/>
              </w:rPr>
            </w:pPr>
            <w:r w:rsidRPr="008F0C85">
              <w:rPr>
                <w:sz w:val="19"/>
                <w:szCs w:val="19"/>
              </w:rPr>
              <w:t>3,943.68</w:t>
            </w:r>
          </w:p>
        </w:tc>
        <w:tc>
          <w:tcPr>
            <w:tcW w:w="992" w:type="dxa"/>
            <w:vAlign w:val="center"/>
          </w:tcPr>
          <w:p w14:paraId="7CBCFF4B" w14:textId="77777777" w:rsidR="00471DCB" w:rsidRPr="008F0C85" w:rsidRDefault="00471DCB" w:rsidP="00471DCB">
            <w:pPr>
              <w:jc w:val="center"/>
              <w:rPr>
                <w:sz w:val="19"/>
                <w:szCs w:val="19"/>
              </w:rPr>
            </w:pPr>
            <w:r w:rsidRPr="008F0C85">
              <w:rPr>
                <w:sz w:val="19"/>
                <w:szCs w:val="19"/>
              </w:rPr>
              <w:t>3,983.11</w:t>
            </w:r>
          </w:p>
        </w:tc>
        <w:tc>
          <w:tcPr>
            <w:tcW w:w="992" w:type="dxa"/>
            <w:vAlign w:val="center"/>
          </w:tcPr>
          <w:p w14:paraId="799AE41E" w14:textId="77777777" w:rsidR="00471DCB" w:rsidRPr="008F0C85" w:rsidRDefault="00471DCB" w:rsidP="00471DCB">
            <w:pPr>
              <w:jc w:val="center"/>
              <w:rPr>
                <w:sz w:val="19"/>
                <w:szCs w:val="19"/>
              </w:rPr>
            </w:pPr>
            <w:r w:rsidRPr="008F0C85">
              <w:rPr>
                <w:sz w:val="19"/>
                <w:szCs w:val="19"/>
              </w:rPr>
              <w:t>4,022.94</w:t>
            </w:r>
          </w:p>
        </w:tc>
        <w:tc>
          <w:tcPr>
            <w:tcW w:w="992" w:type="dxa"/>
            <w:vAlign w:val="center"/>
          </w:tcPr>
          <w:p w14:paraId="462E471D" w14:textId="77777777" w:rsidR="00471DCB" w:rsidRPr="008F0C85" w:rsidRDefault="00471DCB" w:rsidP="00471DCB">
            <w:pPr>
              <w:jc w:val="center"/>
              <w:rPr>
                <w:sz w:val="19"/>
                <w:szCs w:val="19"/>
              </w:rPr>
            </w:pPr>
            <w:r w:rsidRPr="008F0C85">
              <w:rPr>
                <w:sz w:val="19"/>
                <w:szCs w:val="19"/>
              </w:rPr>
              <w:t>4,063.17</w:t>
            </w:r>
          </w:p>
        </w:tc>
        <w:tc>
          <w:tcPr>
            <w:tcW w:w="993" w:type="dxa"/>
            <w:vAlign w:val="center"/>
          </w:tcPr>
          <w:p w14:paraId="786AF2E2" w14:textId="77777777" w:rsidR="00471DCB" w:rsidRPr="008F0C85" w:rsidRDefault="00471DCB" w:rsidP="00471DCB">
            <w:pPr>
              <w:jc w:val="center"/>
              <w:rPr>
                <w:sz w:val="19"/>
                <w:szCs w:val="19"/>
              </w:rPr>
            </w:pPr>
            <w:r w:rsidRPr="008F0C85">
              <w:rPr>
                <w:sz w:val="19"/>
                <w:szCs w:val="19"/>
              </w:rPr>
              <w:t>4,103.81</w:t>
            </w:r>
          </w:p>
        </w:tc>
      </w:tr>
      <w:tr w:rsidR="00471DCB" w:rsidRPr="008F3301" w14:paraId="1A224676" w14:textId="77777777" w:rsidTr="008F0C85">
        <w:trPr>
          <w:cnfStyle w:val="000000100000" w:firstRow="0" w:lastRow="0" w:firstColumn="0" w:lastColumn="0" w:oddVBand="0" w:evenVBand="0" w:oddHBand="1" w:evenHBand="0" w:firstRowFirstColumn="0" w:firstRowLastColumn="0" w:lastRowFirstColumn="0" w:lastRowLastColumn="0"/>
          <w:jc w:val="center"/>
        </w:trPr>
        <w:tc>
          <w:tcPr>
            <w:tcW w:w="1701" w:type="dxa"/>
          </w:tcPr>
          <w:p w14:paraId="50514620" w14:textId="77777777" w:rsidR="008F0C85" w:rsidRDefault="003102C6" w:rsidP="00471DCB">
            <w:pPr>
              <w:pStyle w:val="Body"/>
              <w:spacing w:before="0" w:after="0" w:line="276" w:lineRule="auto"/>
              <w:rPr>
                <w:rFonts w:eastAsiaTheme="minorHAnsi" w:cs="Arial"/>
                <w:sz w:val="19"/>
                <w:szCs w:val="19"/>
              </w:rPr>
            </w:pPr>
            <w:r>
              <w:rPr>
                <w:rFonts w:eastAsiaTheme="minorHAnsi" w:cs="Arial"/>
                <w:sz w:val="19"/>
                <w:szCs w:val="19"/>
              </w:rPr>
              <w:t>Non-residential</w:t>
            </w:r>
            <w:r w:rsidR="008F0C85">
              <w:rPr>
                <w:rFonts w:eastAsiaTheme="minorHAnsi" w:cs="Arial"/>
                <w:sz w:val="19"/>
                <w:szCs w:val="19"/>
              </w:rPr>
              <w:t xml:space="preserve"> </w:t>
            </w:r>
          </w:p>
          <w:p w14:paraId="7B0374B4" w14:textId="5E99E0C8" w:rsidR="00471DCB" w:rsidRPr="00F649F8" w:rsidRDefault="008F0C85" w:rsidP="00471DCB">
            <w:pPr>
              <w:pStyle w:val="Body"/>
              <w:spacing w:before="0" w:after="0" w:line="276" w:lineRule="auto"/>
              <w:rPr>
                <w:rFonts w:eastAsiaTheme="minorHAnsi" w:cs="Arial"/>
                <w:sz w:val="19"/>
                <w:szCs w:val="19"/>
              </w:rPr>
            </w:pPr>
            <w:r>
              <w:rPr>
                <w:rFonts w:eastAsiaTheme="minorHAnsi" w:cs="Arial"/>
                <w:sz w:val="19"/>
                <w:szCs w:val="19"/>
              </w:rPr>
              <w:t>(L</w:t>
            </w:r>
            <w:r w:rsidR="00471DCB" w:rsidRPr="00F649F8">
              <w:rPr>
                <w:rFonts w:eastAsiaTheme="minorHAnsi" w:cs="Arial"/>
                <w:sz w:val="19"/>
                <w:szCs w:val="19"/>
              </w:rPr>
              <w:t>arge</w:t>
            </w:r>
            <w:r>
              <w:rPr>
                <w:rFonts w:eastAsiaTheme="minorHAnsi" w:cs="Arial"/>
                <w:sz w:val="19"/>
                <w:szCs w:val="19"/>
              </w:rPr>
              <w:t>)</w:t>
            </w:r>
          </w:p>
        </w:tc>
        <w:tc>
          <w:tcPr>
            <w:tcW w:w="1275" w:type="dxa"/>
            <w:vAlign w:val="center"/>
          </w:tcPr>
          <w:p w14:paraId="4EA111D4" w14:textId="77777777" w:rsidR="00471DCB" w:rsidRPr="008F0C85" w:rsidRDefault="00471DCB" w:rsidP="00471DCB">
            <w:pPr>
              <w:pStyle w:val="Body"/>
              <w:spacing w:before="0" w:after="0" w:line="276" w:lineRule="auto"/>
              <w:jc w:val="center"/>
              <w:rPr>
                <w:sz w:val="19"/>
                <w:szCs w:val="19"/>
              </w:rPr>
            </w:pPr>
            <w:r w:rsidRPr="008F0C85">
              <w:rPr>
                <w:sz w:val="19"/>
                <w:szCs w:val="19"/>
              </w:rPr>
              <w:t>10,000</w:t>
            </w:r>
          </w:p>
        </w:tc>
        <w:tc>
          <w:tcPr>
            <w:tcW w:w="992" w:type="dxa"/>
            <w:vAlign w:val="center"/>
          </w:tcPr>
          <w:p w14:paraId="1435D659" w14:textId="77777777" w:rsidR="00471DCB" w:rsidRPr="008F0C85" w:rsidRDefault="00471DCB" w:rsidP="00471DCB">
            <w:pPr>
              <w:jc w:val="center"/>
              <w:rPr>
                <w:sz w:val="19"/>
                <w:szCs w:val="19"/>
              </w:rPr>
            </w:pPr>
            <w:r w:rsidRPr="008F0C85">
              <w:rPr>
                <w:sz w:val="19"/>
                <w:szCs w:val="19"/>
              </w:rPr>
              <w:t>33,147.73</w:t>
            </w:r>
          </w:p>
        </w:tc>
        <w:tc>
          <w:tcPr>
            <w:tcW w:w="992" w:type="dxa"/>
            <w:vAlign w:val="center"/>
          </w:tcPr>
          <w:p w14:paraId="706CD01F" w14:textId="77777777" w:rsidR="00471DCB" w:rsidRPr="008F0C85" w:rsidRDefault="00471DCB" w:rsidP="00471DCB">
            <w:pPr>
              <w:jc w:val="center"/>
              <w:rPr>
                <w:sz w:val="19"/>
                <w:szCs w:val="19"/>
              </w:rPr>
            </w:pPr>
            <w:r w:rsidRPr="008F0C85">
              <w:rPr>
                <w:sz w:val="19"/>
                <w:szCs w:val="19"/>
              </w:rPr>
              <w:t>33,147.73</w:t>
            </w:r>
          </w:p>
        </w:tc>
        <w:tc>
          <w:tcPr>
            <w:tcW w:w="992" w:type="dxa"/>
            <w:vAlign w:val="center"/>
          </w:tcPr>
          <w:p w14:paraId="19793385" w14:textId="77777777" w:rsidR="00471DCB" w:rsidRPr="008F0C85" w:rsidRDefault="00471DCB" w:rsidP="00471DCB">
            <w:pPr>
              <w:jc w:val="center"/>
              <w:rPr>
                <w:sz w:val="19"/>
                <w:szCs w:val="19"/>
              </w:rPr>
            </w:pPr>
            <w:r w:rsidRPr="008F0C85">
              <w:rPr>
                <w:sz w:val="19"/>
                <w:szCs w:val="19"/>
              </w:rPr>
              <w:t>33,479.21</w:t>
            </w:r>
          </w:p>
        </w:tc>
        <w:tc>
          <w:tcPr>
            <w:tcW w:w="992" w:type="dxa"/>
            <w:vAlign w:val="center"/>
          </w:tcPr>
          <w:p w14:paraId="59BA2B57" w14:textId="77777777" w:rsidR="00471DCB" w:rsidRPr="008F0C85" w:rsidRDefault="00471DCB" w:rsidP="00471DCB">
            <w:pPr>
              <w:jc w:val="center"/>
              <w:rPr>
                <w:sz w:val="19"/>
                <w:szCs w:val="19"/>
              </w:rPr>
            </w:pPr>
            <w:r w:rsidRPr="008F0C85">
              <w:rPr>
                <w:sz w:val="19"/>
                <w:szCs w:val="19"/>
              </w:rPr>
              <w:t>33,814.00</w:t>
            </w:r>
          </w:p>
        </w:tc>
        <w:tc>
          <w:tcPr>
            <w:tcW w:w="992" w:type="dxa"/>
            <w:vAlign w:val="center"/>
          </w:tcPr>
          <w:p w14:paraId="561D8105" w14:textId="77777777" w:rsidR="00471DCB" w:rsidRPr="008F0C85" w:rsidRDefault="00471DCB" w:rsidP="00471DCB">
            <w:pPr>
              <w:jc w:val="center"/>
              <w:rPr>
                <w:sz w:val="19"/>
                <w:szCs w:val="19"/>
              </w:rPr>
            </w:pPr>
            <w:r w:rsidRPr="008F0C85">
              <w:rPr>
                <w:sz w:val="19"/>
                <w:szCs w:val="19"/>
              </w:rPr>
              <w:t>34,152.14</w:t>
            </w:r>
          </w:p>
        </w:tc>
        <w:tc>
          <w:tcPr>
            <w:tcW w:w="993" w:type="dxa"/>
            <w:vAlign w:val="center"/>
          </w:tcPr>
          <w:p w14:paraId="44EB838B" w14:textId="77777777" w:rsidR="00471DCB" w:rsidRPr="008F0C85" w:rsidRDefault="00471DCB" w:rsidP="00471DCB">
            <w:pPr>
              <w:jc w:val="center"/>
              <w:rPr>
                <w:sz w:val="19"/>
                <w:szCs w:val="19"/>
              </w:rPr>
            </w:pPr>
            <w:r w:rsidRPr="008F0C85">
              <w:rPr>
                <w:sz w:val="19"/>
                <w:szCs w:val="19"/>
              </w:rPr>
              <w:t>34,493.66</w:t>
            </w:r>
          </w:p>
        </w:tc>
      </w:tr>
    </w:tbl>
    <w:p w14:paraId="2FF5E3FA" w14:textId="77777777" w:rsidR="00780113" w:rsidRPr="00780113" w:rsidRDefault="00A13AA5" w:rsidP="00780113">
      <w:pPr>
        <w:pStyle w:val="Heading1"/>
        <w:rPr>
          <w:rFonts w:eastAsiaTheme="minorHAnsi"/>
        </w:rPr>
      </w:pPr>
      <w:bookmarkStart w:id="86" w:name="_Toc115430880"/>
      <w:bookmarkStart w:id="87" w:name="_Hlk110868096"/>
      <w:bookmarkEnd w:id="85"/>
      <w:r w:rsidRPr="00A13AA5">
        <w:rPr>
          <w:rFonts w:eastAsiaTheme="minorHAnsi" w:cstheme="majorBidi"/>
          <w:b/>
          <w:noProof/>
          <w:color w:val="0070C0"/>
          <w:sz w:val="22"/>
          <w:szCs w:val="24"/>
        </w:rPr>
        <mc:AlternateContent>
          <mc:Choice Requires="wps">
            <w:drawing>
              <wp:anchor distT="45720" distB="45720" distL="114300" distR="114300" simplePos="0" relativeHeight="251755520" behindDoc="0" locked="0" layoutInCell="1" allowOverlap="1" wp14:anchorId="2E464066" wp14:editId="22D258FD">
                <wp:simplePos x="0" y="0"/>
                <wp:positionH relativeFrom="margin">
                  <wp:posOffset>-15240</wp:posOffset>
                </wp:positionH>
                <wp:positionV relativeFrom="paragraph">
                  <wp:posOffset>441960</wp:posOffset>
                </wp:positionV>
                <wp:extent cx="5718810" cy="3558540"/>
                <wp:effectExtent l="0" t="0" r="15240" b="2286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3558540"/>
                        </a:xfrm>
                        <a:prstGeom prst="rect">
                          <a:avLst/>
                        </a:prstGeom>
                        <a:solidFill>
                          <a:srgbClr val="FFFFFF"/>
                        </a:solidFill>
                        <a:ln w="9525">
                          <a:solidFill>
                            <a:srgbClr val="000000"/>
                          </a:solidFill>
                          <a:miter lim="800000"/>
                          <a:headEnd/>
                          <a:tailEnd/>
                        </a:ln>
                      </wps:spPr>
                      <wps:txbx>
                        <w:txbxContent>
                          <w:p w14:paraId="5EA931C3" w14:textId="3FFEC83C"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BE6E5D3"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CHW currently has one of the lowest </w:t>
                            </w:r>
                            <w:r>
                              <w:rPr>
                                <w:rFonts w:cs="Arial"/>
                                <w:sz w:val="22"/>
                                <w:szCs w:val="22"/>
                              </w:rPr>
                              <w:t>New Customer Contributions (</w:t>
                            </w:r>
                            <w:r w:rsidRPr="004D1A37">
                              <w:rPr>
                                <w:rFonts w:cs="Arial"/>
                                <w:sz w:val="22"/>
                                <w:szCs w:val="22"/>
                              </w:rPr>
                              <w:t>NCC</w:t>
                            </w:r>
                            <w:r>
                              <w:rPr>
                                <w:rFonts w:cs="Arial"/>
                                <w:sz w:val="22"/>
                                <w:szCs w:val="22"/>
                              </w:rPr>
                              <w:t>s)</w:t>
                            </w:r>
                            <w:r w:rsidRPr="004D1A37">
                              <w:rPr>
                                <w:rFonts w:cs="Arial"/>
                                <w:sz w:val="22"/>
                                <w:szCs w:val="22"/>
                              </w:rPr>
                              <w:t xml:space="preserve"> charges in Victoria but is experiencing high growth rates</w:t>
                            </w:r>
                          </w:p>
                          <w:p w14:paraId="040B9D48"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The </w:t>
                            </w:r>
                            <w:r>
                              <w:rPr>
                                <w:rFonts w:cs="Arial"/>
                                <w:sz w:val="22"/>
                                <w:szCs w:val="22"/>
                              </w:rPr>
                              <w:t xml:space="preserve">current </w:t>
                            </w:r>
                            <w:r w:rsidRPr="004D1A37">
                              <w:rPr>
                                <w:rFonts w:cs="Arial"/>
                                <w:sz w:val="22"/>
                                <w:szCs w:val="22"/>
                              </w:rPr>
                              <w:t>default estimator model is creating a cross-subsidy from existing to new customers</w:t>
                            </w:r>
                            <w:r>
                              <w:rPr>
                                <w:rFonts w:cs="Arial"/>
                                <w:sz w:val="22"/>
                                <w:szCs w:val="22"/>
                              </w:rPr>
                              <w:t xml:space="preserve"> and not sending efficient pricing signals to developers</w:t>
                            </w:r>
                          </w:p>
                          <w:p w14:paraId="4C9D8D86"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A revised NCC model </w:t>
                            </w:r>
                            <w:r>
                              <w:rPr>
                                <w:rFonts w:cs="Arial"/>
                                <w:sz w:val="22"/>
                                <w:szCs w:val="22"/>
                              </w:rPr>
                              <w:t xml:space="preserve">(Average Incremental Cost or ‘AIC’) </w:t>
                            </w:r>
                            <w:r w:rsidRPr="004D1A37">
                              <w:rPr>
                                <w:rFonts w:cs="Arial"/>
                                <w:sz w:val="22"/>
                                <w:szCs w:val="22"/>
                              </w:rPr>
                              <w:t>has been developed which more closely aligns to the ESC</w:t>
                            </w:r>
                            <w:r>
                              <w:rPr>
                                <w:rFonts w:cs="Arial"/>
                                <w:sz w:val="22"/>
                                <w:szCs w:val="22"/>
                              </w:rPr>
                              <w:t>’s</w:t>
                            </w:r>
                            <w:r w:rsidRPr="004D1A37">
                              <w:rPr>
                                <w:rFonts w:cs="Arial"/>
                                <w:sz w:val="22"/>
                                <w:szCs w:val="22"/>
                              </w:rPr>
                              <w:t xml:space="preserve"> </w:t>
                            </w:r>
                            <w:r>
                              <w:rPr>
                                <w:rFonts w:cs="Arial"/>
                                <w:sz w:val="22"/>
                                <w:szCs w:val="22"/>
                              </w:rPr>
                              <w:t xml:space="preserve">NCC </w:t>
                            </w:r>
                            <w:r w:rsidRPr="004D1A37">
                              <w:rPr>
                                <w:rFonts w:cs="Arial"/>
                                <w:sz w:val="22"/>
                                <w:szCs w:val="22"/>
                              </w:rPr>
                              <w:t>principles</w:t>
                            </w:r>
                          </w:p>
                          <w:p w14:paraId="534B3AA0" w14:textId="794416FB" w:rsidR="007405EF" w:rsidRPr="004D1A37" w:rsidRDefault="007405EF" w:rsidP="004D1A37">
                            <w:pPr>
                              <w:numPr>
                                <w:ilvl w:val="0"/>
                                <w:numId w:val="45"/>
                              </w:numPr>
                              <w:tabs>
                                <w:tab w:val="left" w:pos="113"/>
                              </w:tabs>
                              <w:spacing w:before="120" w:after="120" w:line="300" w:lineRule="atLeast"/>
                              <w:rPr>
                                <w:rFonts w:cs="Arial"/>
                                <w:sz w:val="22"/>
                                <w:szCs w:val="22"/>
                              </w:rPr>
                            </w:pPr>
                            <w:bookmarkStart w:id="88" w:name="_Hlk111117700"/>
                            <w:r w:rsidRPr="004D1A37">
                              <w:rPr>
                                <w:rFonts w:cs="Arial"/>
                                <w:sz w:val="22"/>
                                <w:szCs w:val="22"/>
                              </w:rPr>
                              <w:t xml:space="preserve">NCC charges </w:t>
                            </w:r>
                            <w:r>
                              <w:rPr>
                                <w:rFonts w:cs="Arial"/>
                                <w:sz w:val="22"/>
                                <w:szCs w:val="22"/>
                              </w:rPr>
                              <w:t xml:space="preserve">for </w:t>
                            </w:r>
                            <w:r w:rsidRPr="004D1A37">
                              <w:rPr>
                                <w:rFonts w:cs="Arial"/>
                                <w:sz w:val="22"/>
                                <w:szCs w:val="22"/>
                              </w:rPr>
                              <w:t xml:space="preserve">water </w:t>
                            </w:r>
                            <w:r>
                              <w:rPr>
                                <w:rFonts w:cs="Arial"/>
                                <w:sz w:val="22"/>
                                <w:szCs w:val="22"/>
                              </w:rPr>
                              <w:t xml:space="preserve">are </w:t>
                            </w:r>
                            <w:r w:rsidRPr="004D1A37">
                              <w:rPr>
                                <w:rFonts w:cs="Arial"/>
                                <w:sz w:val="22"/>
                                <w:szCs w:val="22"/>
                              </w:rPr>
                              <w:t>propose</w:t>
                            </w:r>
                            <w:r>
                              <w:rPr>
                                <w:rFonts w:cs="Arial"/>
                                <w:sz w:val="22"/>
                                <w:szCs w:val="22"/>
                              </w:rPr>
                              <w:t>d</w:t>
                            </w:r>
                            <w:r w:rsidRPr="004D1A37">
                              <w:rPr>
                                <w:rFonts w:cs="Arial"/>
                                <w:sz w:val="22"/>
                                <w:szCs w:val="22"/>
                              </w:rPr>
                              <w:t xml:space="preserve"> to increase from current $1,504 per lot to $4,000 per lot </w:t>
                            </w:r>
                            <w:r>
                              <w:rPr>
                                <w:rFonts w:cs="Arial"/>
                                <w:sz w:val="22"/>
                                <w:szCs w:val="22"/>
                              </w:rPr>
                              <w:t xml:space="preserve">for new growth zones </w:t>
                            </w:r>
                            <w:r w:rsidRPr="004D1A37">
                              <w:rPr>
                                <w:rFonts w:cs="Arial"/>
                                <w:sz w:val="22"/>
                                <w:szCs w:val="22"/>
                              </w:rPr>
                              <w:t>and transitioned in over the 5-year period</w:t>
                            </w:r>
                          </w:p>
                          <w:bookmarkEnd w:id="88"/>
                          <w:p w14:paraId="0814EA04" w14:textId="42114AAB" w:rsidR="007405EF" w:rsidRPr="004D1A37" w:rsidRDefault="007405EF" w:rsidP="004D1A37">
                            <w:pPr>
                              <w:numPr>
                                <w:ilvl w:val="0"/>
                                <w:numId w:val="45"/>
                              </w:numPr>
                              <w:contextualSpacing/>
                              <w:rPr>
                                <w:rFonts w:cs="Arial"/>
                                <w:sz w:val="22"/>
                                <w:szCs w:val="22"/>
                              </w:rPr>
                            </w:pPr>
                            <w:r w:rsidRPr="004D1A37">
                              <w:rPr>
                                <w:rFonts w:cs="Arial"/>
                                <w:sz w:val="22"/>
                                <w:szCs w:val="22"/>
                              </w:rPr>
                              <w:t>NCC</w:t>
                            </w:r>
                            <w:r>
                              <w:rPr>
                                <w:rFonts w:cs="Arial"/>
                                <w:sz w:val="22"/>
                                <w:szCs w:val="22"/>
                              </w:rPr>
                              <w:t xml:space="preserve">s for </w:t>
                            </w:r>
                            <w:r w:rsidRPr="004D1A37">
                              <w:rPr>
                                <w:rFonts w:cs="Arial"/>
                                <w:sz w:val="22"/>
                                <w:szCs w:val="22"/>
                              </w:rPr>
                              <w:t>wastewater</w:t>
                            </w:r>
                            <w:r>
                              <w:rPr>
                                <w:rFonts w:cs="Arial"/>
                                <w:sz w:val="22"/>
                                <w:szCs w:val="22"/>
                              </w:rPr>
                              <w:t xml:space="preserve"> are </w:t>
                            </w:r>
                            <w:r w:rsidRPr="004D1A37">
                              <w:rPr>
                                <w:rFonts w:cs="Arial"/>
                                <w:sz w:val="22"/>
                                <w:szCs w:val="22"/>
                              </w:rPr>
                              <w:t>current</w:t>
                            </w:r>
                            <w:r>
                              <w:rPr>
                                <w:rFonts w:cs="Arial"/>
                                <w:sz w:val="22"/>
                                <w:szCs w:val="22"/>
                              </w:rPr>
                              <w:t>ly</w:t>
                            </w:r>
                            <w:r w:rsidRPr="004D1A37">
                              <w:rPr>
                                <w:rFonts w:cs="Arial"/>
                                <w:sz w:val="22"/>
                                <w:szCs w:val="22"/>
                              </w:rPr>
                              <w:t xml:space="preserve"> </w:t>
                            </w:r>
                            <w:r>
                              <w:rPr>
                                <w:rFonts w:cs="Arial"/>
                                <w:sz w:val="22"/>
                                <w:szCs w:val="22"/>
                              </w:rPr>
                              <w:t xml:space="preserve">not </w:t>
                            </w:r>
                            <w:r w:rsidRPr="004D1A37">
                              <w:rPr>
                                <w:rFonts w:cs="Arial"/>
                                <w:sz w:val="22"/>
                                <w:szCs w:val="22"/>
                              </w:rPr>
                              <w:t xml:space="preserve">charged. </w:t>
                            </w:r>
                            <w:r>
                              <w:rPr>
                                <w:rFonts w:cs="Arial"/>
                                <w:sz w:val="22"/>
                                <w:szCs w:val="22"/>
                              </w:rPr>
                              <w:t>NCCs for wastewater are</w:t>
                            </w:r>
                            <w:r w:rsidRPr="004D1A37">
                              <w:rPr>
                                <w:rFonts w:cs="Arial"/>
                                <w:sz w:val="22"/>
                                <w:szCs w:val="22"/>
                              </w:rPr>
                              <w:t xml:space="preserve"> proposed to be introduced to $4,000 per lot </w:t>
                            </w:r>
                            <w:r>
                              <w:rPr>
                                <w:rFonts w:cs="Arial"/>
                                <w:sz w:val="22"/>
                                <w:szCs w:val="22"/>
                              </w:rPr>
                              <w:t>for new growth areas and transitioned in</w:t>
                            </w:r>
                            <w:r w:rsidRPr="004D1A37">
                              <w:rPr>
                                <w:rFonts w:cs="Arial"/>
                                <w:sz w:val="22"/>
                                <w:szCs w:val="22"/>
                              </w:rPr>
                              <w:t xml:space="preserve"> over the 5-year period </w:t>
                            </w:r>
                          </w:p>
                          <w:p w14:paraId="25623F6C" w14:textId="2C6A5957" w:rsidR="007405EF" w:rsidRDefault="007405EF" w:rsidP="004D1A37">
                            <w:pPr>
                              <w:numPr>
                                <w:ilvl w:val="0"/>
                                <w:numId w:val="45"/>
                              </w:numPr>
                              <w:tabs>
                                <w:tab w:val="left" w:pos="113"/>
                              </w:tabs>
                              <w:spacing w:before="120" w:after="120" w:line="300" w:lineRule="atLeast"/>
                              <w:rPr>
                                <w:rFonts w:cs="Arial"/>
                                <w:sz w:val="22"/>
                                <w:szCs w:val="22"/>
                              </w:rPr>
                            </w:pPr>
                            <w:r>
                              <w:rPr>
                                <w:rFonts w:cs="Arial"/>
                                <w:sz w:val="22"/>
                                <w:szCs w:val="22"/>
                              </w:rPr>
                              <w:t>A differential rate will apply to existing growth zones and infill development</w:t>
                            </w:r>
                          </w:p>
                          <w:p w14:paraId="22EC9C60" w14:textId="6DDCE6C3" w:rsidR="007405EF" w:rsidRDefault="007405EF" w:rsidP="00881F5F">
                            <w:pPr>
                              <w:numPr>
                                <w:ilvl w:val="0"/>
                                <w:numId w:val="45"/>
                              </w:numPr>
                              <w:tabs>
                                <w:tab w:val="left" w:pos="113"/>
                              </w:tabs>
                              <w:spacing w:before="120" w:after="120" w:line="300" w:lineRule="atLeast"/>
                            </w:pPr>
                            <w:r w:rsidRPr="0091714D">
                              <w:rPr>
                                <w:rFonts w:cs="Arial"/>
                                <w:sz w:val="22"/>
                                <w:szCs w:val="22"/>
                              </w:rPr>
                              <w:t>Key stakeholders (local developer community, UDIA, DELWP, and the ESC) have been consulted on the new model with no major objections received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64066" id="_x0000_s1064" type="#_x0000_t202" style="position:absolute;left:0;text-align:left;margin-left:-1.2pt;margin-top:34.8pt;width:450.3pt;height:280.2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">
                <v:textbox>
                  <w:txbxContent>
                    <w:p w14:paraId="5EA931C3" w14:textId="3FFEC83C" w:rsidR="007405EF" w:rsidRPr="00A13AA5" w:rsidRDefault="007405EF" w:rsidP="00A13AA5">
                      <w:pPr>
                        <w:pStyle w:val="CorporatePlanmainbodytext"/>
                        <w:rPr>
                          <w:b/>
                        </w:rPr>
                      </w:pPr>
                      <w:r w:rsidRPr="00A13AA5">
                        <w:rPr>
                          <w:b/>
                        </w:rPr>
                        <w:t xml:space="preserve">Key </w:t>
                      </w:r>
                      <w:r>
                        <w:rPr>
                          <w:b/>
                        </w:rPr>
                        <w:t>p</w:t>
                      </w:r>
                      <w:r w:rsidRPr="00A13AA5">
                        <w:rPr>
                          <w:b/>
                        </w:rPr>
                        <w:t>oints:</w:t>
                      </w:r>
                    </w:p>
                    <w:p w14:paraId="1BE6E5D3"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CHW currently has one of the lowest </w:t>
                      </w:r>
                      <w:r>
                        <w:rPr>
                          <w:rFonts w:cs="Arial"/>
                          <w:sz w:val="22"/>
                          <w:szCs w:val="22"/>
                        </w:rPr>
                        <w:t>New Customer Contributions (</w:t>
                      </w:r>
                      <w:r w:rsidRPr="004D1A37">
                        <w:rPr>
                          <w:rFonts w:cs="Arial"/>
                          <w:sz w:val="22"/>
                          <w:szCs w:val="22"/>
                        </w:rPr>
                        <w:t>NCC</w:t>
                      </w:r>
                      <w:r>
                        <w:rPr>
                          <w:rFonts w:cs="Arial"/>
                          <w:sz w:val="22"/>
                          <w:szCs w:val="22"/>
                        </w:rPr>
                        <w:t>s)</w:t>
                      </w:r>
                      <w:r w:rsidRPr="004D1A37">
                        <w:rPr>
                          <w:rFonts w:cs="Arial"/>
                          <w:sz w:val="22"/>
                          <w:szCs w:val="22"/>
                        </w:rPr>
                        <w:t xml:space="preserve"> charges in Victoria but is experiencing high growth rates</w:t>
                      </w:r>
                    </w:p>
                    <w:p w14:paraId="040B9D48"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The </w:t>
                      </w:r>
                      <w:r>
                        <w:rPr>
                          <w:rFonts w:cs="Arial"/>
                          <w:sz w:val="22"/>
                          <w:szCs w:val="22"/>
                        </w:rPr>
                        <w:t xml:space="preserve">current </w:t>
                      </w:r>
                      <w:r w:rsidRPr="004D1A37">
                        <w:rPr>
                          <w:rFonts w:cs="Arial"/>
                          <w:sz w:val="22"/>
                          <w:szCs w:val="22"/>
                        </w:rPr>
                        <w:t>default estimator model is creating a cross-subsidy from existing to new customers</w:t>
                      </w:r>
                      <w:r>
                        <w:rPr>
                          <w:rFonts w:cs="Arial"/>
                          <w:sz w:val="22"/>
                          <w:szCs w:val="22"/>
                        </w:rPr>
                        <w:t xml:space="preserve"> and not sending efficient pricing signals to developers</w:t>
                      </w:r>
                    </w:p>
                    <w:p w14:paraId="4C9D8D86" w14:textId="77777777" w:rsidR="007405EF" w:rsidRPr="004D1A37" w:rsidRDefault="007405EF" w:rsidP="004D1A37">
                      <w:pPr>
                        <w:numPr>
                          <w:ilvl w:val="0"/>
                          <w:numId w:val="45"/>
                        </w:numPr>
                        <w:tabs>
                          <w:tab w:val="left" w:pos="113"/>
                        </w:tabs>
                        <w:spacing w:before="120" w:after="120" w:line="300" w:lineRule="atLeast"/>
                        <w:rPr>
                          <w:rFonts w:cs="Arial"/>
                          <w:sz w:val="22"/>
                          <w:szCs w:val="22"/>
                        </w:rPr>
                      </w:pPr>
                      <w:r w:rsidRPr="004D1A37">
                        <w:rPr>
                          <w:rFonts w:cs="Arial"/>
                          <w:sz w:val="22"/>
                          <w:szCs w:val="22"/>
                        </w:rPr>
                        <w:t xml:space="preserve">A revised NCC model </w:t>
                      </w:r>
                      <w:r>
                        <w:rPr>
                          <w:rFonts w:cs="Arial"/>
                          <w:sz w:val="22"/>
                          <w:szCs w:val="22"/>
                        </w:rPr>
                        <w:t xml:space="preserve">(Average Incremental Cost or ‘AIC’) </w:t>
                      </w:r>
                      <w:r w:rsidRPr="004D1A37">
                        <w:rPr>
                          <w:rFonts w:cs="Arial"/>
                          <w:sz w:val="22"/>
                          <w:szCs w:val="22"/>
                        </w:rPr>
                        <w:t>has been developed which more closely aligns to the ESC</w:t>
                      </w:r>
                      <w:r>
                        <w:rPr>
                          <w:rFonts w:cs="Arial"/>
                          <w:sz w:val="22"/>
                          <w:szCs w:val="22"/>
                        </w:rPr>
                        <w:t>’s</w:t>
                      </w:r>
                      <w:r w:rsidRPr="004D1A37">
                        <w:rPr>
                          <w:rFonts w:cs="Arial"/>
                          <w:sz w:val="22"/>
                          <w:szCs w:val="22"/>
                        </w:rPr>
                        <w:t xml:space="preserve"> </w:t>
                      </w:r>
                      <w:r>
                        <w:rPr>
                          <w:rFonts w:cs="Arial"/>
                          <w:sz w:val="22"/>
                          <w:szCs w:val="22"/>
                        </w:rPr>
                        <w:t xml:space="preserve">NCC </w:t>
                      </w:r>
                      <w:r w:rsidRPr="004D1A37">
                        <w:rPr>
                          <w:rFonts w:cs="Arial"/>
                          <w:sz w:val="22"/>
                          <w:szCs w:val="22"/>
                        </w:rPr>
                        <w:t>principles</w:t>
                      </w:r>
                    </w:p>
                    <w:p w14:paraId="534B3AA0" w14:textId="794416FB" w:rsidR="007405EF" w:rsidRPr="004D1A37" w:rsidRDefault="007405EF" w:rsidP="004D1A37">
                      <w:pPr>
                        <w:numPr>
                          <w:ilvl w:val="0"/>
                          <w:numId w:val="45"/>
                        </w:numPr>
                        <w:tabs>
                          <w:tab w:val="left" w:pos="113"/>
                        </w:tabs>
                        <w:spacing w:before="120" w:after="120" w:line="300" w:lineRule="atLeast"/>
                        <w:rPr>
                          <w:rFonts w:cs="Arial"/>
                          <w:sz w:val="22"/>
                          <w:szCs w:val="22"/>
                        </w:rPr>
                      </w:pPr>
                      <w:bookmarkStart w:id="89" w:name="_Hlk111117700"/>
                      <w:r w:rsidRPr="004D1A37">
                        <w:rPr>
                          <w:rFonts w:cs="Arial"/>
                          <w:sz w:val="22"/>
                          <w:szCs w:val="22"/>
                        </w:rPr>
                        <w:t xml:space="preserve">NCC charges </w:t>
                      </w:r>
                      <w:r>
                        <w:rPr>
                          <w:rFonts w:cs="Arial"/>
                          <w:sz w:val="22"/>
                          <w:szCs w:val="22"/>
                        </w:rPr>
                        <w:t xml:space="preserve">for </w:t>
                      </w:r>
                      <w:r w:rsidRPr="004D1A37">
                        <w:rPr>
                          <w:rFonts w:cs="Arial"/>
                          <w:sz w:val="22"/>
                          <w:szCs w:val="22"/>
                        </w:rPr>
                        <w:t xml:space="preserve">water </w:t>
                      </w:r>
                      <w:r>
                        <w:rPr>
                          <w:rFonts w:cs="Arial"/>
                          <w:sz w:val="22"/>
                          <w:szCs w:val="22"/>
                        </w:rPr>
                        <w:t xml:space="preserve">are </w:t>
                      </w:r>
                      <w:r w:rsidRPr="004D1A37">
                        <w:rPr>
                          <w:rFonts w:cs="Arial"/>
                          <w:sz w:val="22"/>
                          <w:szCs w:val="22"/>
                        </w:rPr>
                        <w:t>propose</w:t>
                      </w:r>
                      <w:r>
                        <w:rPr>
                          <w:rFonts w:cs="Arial"/>
                          <w:sz w:val="22"/>
                          <w:szCs w:val="22"/>
                        </w:rPr>
                        <w:t>d</w:t>
                      </w:r>
                      <w:r w:rsidRPr="004D1A37">
                        <w:rPr>
                          <w:rFonts w:cs="Arial"/>
                          <w:sz w:val="22"/>
                          <w:szCs w:val="22"/>
                        </w:rPr>
                        <w:t xml:space="preserve"> to increase from current $1,504 per lot to $4,000 per lot </w:t>
                      </w:r>
                      <w:r>
                        <w:rPr>
                          <w:rFonts w:cs="Arial"/>
                          <w:sz w:val="22"/>
                          <w:szCs w:val="22"/>
                        </w:rPr>
                        <w:t xml:space="preserve">for new growth zones </w:t>
                      </w:r>
                      <w:r w:rsidRPr="004D1A37">
                        <w:rPr>
                          <w:rFonts w:cs="Arial"/>
                          <w:sz w:val="22"/>
                          <w:szCs w:val="22"/>
                        </w:rPr>
                        <w:t>and transitioned in over the 5-year period</w:t>
                      </w:r>
                    </w:p>
                    <w:bookmarkEnd w:id="89"/>
                    <w:p w14:paraId="0814EA04" w14:textId="42114AAB" w:rsidR="007405EF" w:rsidRPr="004D1A37" w:rsidRDefault="007405EF" w:rsidP="004D1A37">
                      <w:pPr>
                        <w:numPr>
                          <w:ilvl w:val="0"/>
                          <w:numId w:val="45"/>
                        </w:numPr>
                        <w:contextualSpacing/>
                        <w:rPr>
                          <w:rFonts w:cs="Arial"/>
                          <w:sz w:val="22"/>
                          <w:szCs w:val="22"/>
                        </w:rPr>
                      </w:pPr>
                      <w:r w:rsidRPr="004D1A37">
                        <w:rPr>
                          <w:rFonts w:cs="Arial"/>
                          <w:sz w:val="22"/>
                          <w:szCs w:val="22"/>
                        </w:rPr>
                        <w:t>NCC</w:t>
                      </w:r>
                      <w:r>
                        <w:rPr>
                          <w:rFonts w:cs="Arial"/>
                          <w:sz w:val="22"/>
                          <w:szCs w:val="22"/>
                        </w:rPr>
                        <w:t xml:space="preserve">s for </w:t>
                      </w:r>
                      <w:r w:rsidRPr="004D1A37">
                        <w:rPr>
                          <w:rFonts w:cs="Arial"/>
                          <w:sz w:val="22"/>
                          <w:szCs w:val="22"/>
                        </w:rPr>
                        <w:t>wastewater</w:t>
                      </w:r>
                      <w:r>
                        <w:rPr>
                          <w:rFonts w:cs="Arial"/>
                          <w:sz w:val="22"/>
                          <w:szCs w:val="22"/>
                        </w:rPr>
                        <w:t xml:space="preserve"> are </w:t>
                      </w:r>
                      <w:r w:rsidRPr="004D1A37">
                        <w:rPr>
                          <w:rFonts w:cs="Arial"/>
                          <w:sz w:val="22"/>
                          <w:szCs w:val="22"/>
                        </w:rPr>
                        <w:t>current</w:t>
                      </w:r>
                      <w:r>
                        <w:rPr>
                          <w:rFonts w:cs="Arial"/>
                          <w:sz w:val="22"/>
                          <w:szCs w:val="22"/>
                        </w:rPr>
                        <w:t>ly</w:t>
                      </w:r>
                      <w:r w:rsidRPr="004D1A37">
                        <w:rPr>
                          <w:rFonts w:cs="Arial"/>
                          <w:sz w:val="22"/>
                          <w:szCs w:val="22"/>
                        </w:rPr>
                        <w:t xml:space="preserve"> </w:t>
                      </w:r>
                      <w:r>
                        <w:rPr>
                          <w:rFonts w:cs="Arial"/>
                          <w:sz w:val="22"/>
                          <w:szCs w:val="22"/>
                        </w:rPr>
                        <w:t xml:space="preserve">not </w:t>
                      </w:r>
                      <w:r w:rsidRPr="004D1A37">
                        <w:rPr>
                          <w:rFonts w:cs="Arial"/>
                          <w:sz w:val="22"/>
                          <w:szCs w:val="22"/>
                        </w:rPr>
                        <w:t xml:space="preserve">charged. </w:t>
                      </w:r>
                      <w:r>
                        <w:rPr>
                          <w:rFonts w:cs="Arial"/>
                          <w:sz w:val="22"/>
                          <w:szCs w:val="22"/>
                        </w:rPr>
                        <w:t>NCCs for wastewater are</w:t>
                      </w:r>
                      <w:r w:rsidRPr="004D1A37">
                        <w:rPr>
                          <w:rFonts w:cs="Arial"/>
                          <w:sz w:val="22"/>
                          <w:szCs w:val="22"/>
                        </w:rPr>
                        <w:t xml:space="preserve"> proposed to be introduced to $4,000 per lot </w:t>
                      </w:r>
                      <w:r>
                        <w:rPr>
                          <w:rFonts w:cs="Arial"/>
                          <w:sz w:val="22"/>
                          <w:szCs w:val="22"/>
                        </w:rPr>
                        <w:t>for new growth areas and transitioned in</w:t>
                      </w:r>
                      <w:r w:rsidRPr="004D1A37">
                        <w:rPr>
                          <w:rFonts w:cs="Arial"/>
                          <w:sz w:val="22"/>
                          <w:szCs w:val="22"/>
                        </w:rPr>
                        <w:t xml:space="preserve"> over the 5-year period </w:t>
                      </w:r>
                    </w:p>
                    <w:p w14:paraId="25623F6C" w14:textId="2C6A5957" w:rsidR="007405EF" w:rsidRDefault="007405EF" w:rsidP="004D1A37">
                      <w:pPr>
                        <w:numPr>
                          <w:ilvl w:val="0"/>
                          <w:numId w:val="45"/>
                        </w:numPr>
                        <w:tabs>
                          <w:tab w:val="left" w:pos="113"/>
                        </w:tabs>
                        <w:spacing w:before="120" w:after="120" w:line="300" w:lineRule="atLeast"/>
                        <w:rPr>
                          <w:rFonts w:cs="Arial"/>
                          <w:sz w:val="22"/>
                          <w:szCs w:val="22"/>
                        </w:rPr>
                      </w:pPr>
                      <w:r>
                        <w:rPr>
                          <w:rFonts w:cs="Arial"/>
                          <w:sz w:val="22"/>
                          <w:szCs w:val="22"/>
                        </w:rPr>
                        <w:t>A differential rate will apply to existing growth zones and infill development</w:t>
                      </w:r>
                    </w:p>
                    <w:p w14:paraId="22EC9C60" w14:textId="6DDCE6C3" w:rsidR="007405EF" w:rsidRDefault="007405EF" w:rsidP="00881F5F">
                      <w:pPr>
                        <w:numPr>
                          <w:ilvl w:val="0"/>
                          <w:numId w:val="45"/>
                        </w:numPr>
                        <w:tabs>
                          <w:tab w:val="left" w:pos="113"/>
                        </w:tabs>
                        <w:spacing w:before="120" w:after="120" w:line="300" w:lineRule="atLeast"/>
                      </w:pPr>
                      <w:r w:rsidRPr="0091714D">
                        <w:rPr>
                          <w:rFonts w:cs="Arial"/>
                          <w:sz w:val="22"/>
                          <w:szCs w:val="22"/>
                        </w:rPr>
                        <w:t>Key stakeholders (local developer community, UDIA, DELWP, and the ESC) have been consulted on the new model with no major objections received</w:t>
                      </w:r>
                    </w:p>
                  </w:txbxContent>
                </v:textbox>
                <w10:wrap type="square" anchorx="margin"/>
              </v:shape>
            </w:pict>
          </mc:Fallback>
        </mc:AlternateContent>
      </w:r>
      <w:r w:rsidR="00780113">
        <w:rPr>
          <w:rFonts w:eastAsiaTheme="minorHAnsi"/>
        </w:rPr>
        <w:t>New Customer Contributions</w:t>
      </w:r>
      <w:bookmarkEnd w:id="86"/>
    </w:p>
    <w:p w14:paraId="0737AFC3" w14:textId="77777777" w:rsidR="00A13AA5" w:rsidRDefault="00A13AA5" w:rsidP="00124016">
      <w:pPr>
        <w:spacing w:after="120"/>
        <w:jc w:val="both"/>
        <w:rPr>
          <w:rFonts w:eastAsiaTheme="minorHAnsi"/>
          <w:sz w:val="22"/>
        </w:rPr>
      </w:pPr>
    </w:p>
    <w:p w14:paraId="7E5E7951" w14:textId="77777777" w:rsidR="004B65E1" w:rsidRDefault="00FB3B0D" w:rsidP="00833CE2">
      <w:pPr>
        <w:pStyle w:val="CorporatePlanmainbodytext"/>
        <w:rPr>
          <w:rFonts w:eastAsia="Calibri"/>
        </w:rPr>
      </w:pPr>
      <w:r>
        <w:rPr>
          <w:rFonts w:eastAsia="Calibri"/>
        </w:rPr>
        <w:t>This section</w:t>
      </w:r>
      <w:r w:rsidR="00833CE2">
        <w:rPr>
          <w:rFonts w:eastAsia="Calibri"/>
        </w:rPr>
        <w:t xml:space="preserve"> </w:t>
      </w:r>
      <w:r w:rsidR="00833CE2" w:rsidRPr="00833CE2">
        <w:rPr>
          <w:rFonts w:eastAsia="Calibri"/>
        </w:rPr>
        <w:t>descri</w:t>
      </w:r>
      <w:r w:rsidR="00715353">
        <w:rPr>
          <w:rFonts w:eastAsia="Calibri"/>
        </w:rPr>
        <w:t>b</w:t>
      </w:r>
      <w:r w:rsidR="00833CE2" w:rsidRPr="00833CE2">
        <w:rPr>
          <w:rFonts w:eastAsia="Calibri"/>
        </w:rPr>
        <w:t xml:space="preserve">es the </w:t>
      </w:r>
      <w:r w:rsidR="00E7787D">
        <w:rPr>
          <w:rFonts w:eastAsia="Calibri"/>
        </w:rPr>
        <w:t>process</w:t>
      </w:r>
      <w:r w:rsidR="00833CE2" w:rsidRPr="00833CE2">
        <w:rPr>
          <w:rFonts w:eastAsia="Calibri"/>
        </w:rPr>
        <w:t xml:space="preserve"> and engagement CHW has undertak</w:t>
      </w:r>
      <w:r w:rsidR="00E7787D">
        <w:rPr>
          <w:rFonts w:eastAsia="Calibri"/>
        </w:rPr>
        <w:t>en</w:t>
      </w:r>
      <w:r w:rsidR="00833CE2" w:rsidRPr="00833CE2">
        <w:rPr>
          <w:rFonts w:eastAsia="Calibri"/>
        </w:rPr>
        <w:t xml:space="preserve"> in proposing revised New Customer Contributions (NCCs)</w:t>
      </w:r>
      <w:r w:rsidR="00EA6AD6">
        <w:rPr>
          <w:rFonts w:eastAsia="Calibri"/>
        </w:rPr>
        <w:t xml:space="preserve">.  </w:t>
      </w:r>
    </w:p>
    <w:p w14:paraId="09612273" w14:textId="77777777" w:rsidR="000B4917" w:rsidRDefault="000B4917" w:rsidP="000B4917">
      <w:pPr>
        <w:pStyle w:val="Heading2"/>
        <w:numPr>
          <w:ilvl w:val="0"/>
          <w:numId w:val="0"/>
        </w:numPr>
        <w:ind w:left="1135"/>
        <w:rPr>
          <w:lang w:val="en-US"/>
        </w:rPr>
      </w:pPr>
    </w:p>
    <w:p w14:paraId="6E73395E" w14:textId="4A8F60E3" w:rsidR="004B65E1" w:rsidRPr="004B65E1" w:rsidRDefault="009D5264" w:rsidP="00940B5F">
      <w:pPr>
        <w:pStyle w:val="Heading2"/>
        <w:rPr>
          <w:lang w:val="en-US"/>
        </w:rPr>
      </w:pPr>
      <w:bookmarkStart w:id="90" w:name="_Toc115430881"/>
      <w:r>
        <w:rPr>
          <w:lang w:val="en-US"/>
        </w:rPr>
        <w:t>Introduction</w:t>
      </w:r>
      <w:bookmarkEnd w:id="90"/>
      <w:r>
        <w:rPr>
          <w:lang w:val="en-US"/>
        </w:rPr>
        <w:t xml:space="preserve"> </w:t>
      </w:r>
    </w:p>
    <w:p w14:paraId="556CAFB4" w14:textId="4B420296" w:rsidR="00707E63" w:rsidRPr="00707E63" w:rsidRDefault="00707E63" w:rsidP="00707E63">
      <w:pPr>
        <w:pStyle w:val="CorporatePlanmainbodytext"/>
        <w:rPr>
          <w:rFonts w:eastAsiaTheme="minorHAnsi"/>
        </w:rPr>
      </w:pPr>
      <w:r w:rsidRPr="00707E63">
        <w:rPr>
          <w:rFonts w:eastAsiaTheme="minorHAnsi"/>
        </w:rPr>
        <w:t xml:space="preserve">The current New Customer Contributions (NCC) framework has been in place for </w:t>
      </w:r>
      <w:r w:rsidR="00A57962">
        <w:rPr>
          <w:rFonts w:eastAsiaTheme="minorHAnsi"/>
        </w:rPr>
        <w:t>2</w:t>
      </w:r>
      <w:r w:rsidRPr="00707E63">
        <w:rPr>
          <w:rFonts w:eastAsiaTheme="minorHAnsi"/>
        </w:rPr>
        <w:t xml:space="preserve"> regulatory pric</w:t>
      </w:r>
      <w:r w:rsidR="00D45672">
        <w:rPr>
          <w:rFonts w:eastAsiaTheme="minorHAnsi"/>
        </w:rPr>
        <w:t>e</w:t>
      </w:r>
      <w:r w:rsidRPr="00707E63">
        <w:rPr>
          <w:rFonts w:eastAsiaTheme="minorHAnsi"/>
        </w:rPr>
        <w:t xml:space="preserve"> periods. Over this time, there have been significant changes in the nature of development across the towns serviced by </w:t>
      </w:r>
      <w:r w:rsidR="00FB3B0D">
        <w:rPr>
          <w:rFonts w:eastAsiaTheme="minorHAnsi"/>
        </w:rPr>
        <w:t>CHW, notably Ballarat</w:t>
      </w:r>
      <w:r w:rsidRPr="00707E63">
        <w:rPr>
          <w:rFonts w:eastAsiaTheme="minorHAnsi"/>
        </w:rPr>
        <w:t xml:space="preserve">. This is most evident in the high and accelerating rates of development that have occurred during the COVID-19 pandemic, with significant migration from </w:t>
      </w:r>
      <w:r w:rsidR="00E747F5">
        <w:rPr>
          <w:rFonts w:eastAsiaTheme="minorHAnsi"/>
        </w:rPr>
        <w:t>m</w:t>
      </w:r>
      <w:r w:rsidRPr="00707E63">
        <w:rPr>
          <w:rFonts w:eastAsiaTheme="minorHAnsi"/>
        </w:rPr>
        <w:t xml:space="preserve">etropolitan Melbourne to </w:t>
      </w:r>
      <w:r w:rsidR="00E747F5">
        <w:rPr>
          <w:rFonts w:eastAsiaTheme="minorHAnsi"/>
        </w:rPr>
        <w:t>r</w:t>
      </w:r>
      <w:r w:rsidRPr="00707E63">
        <w:rPr>
          <w:rFonts w:eastAsiaTheme="minorHAnsi"/>
        </w:rPr>
        <w:t xml:space="preserve">egional Victoria. </w:t>
      </w:r>
    </w:p>
    <w:p w14:paraId="459D5D3D" w14:textId="77777777" w:rsidR="000D5C2F" w:rsidRDefault="000D5C2F" w:rsidP="00707E63">
      <w:pPr>
        <w:pStyle w:val="CorporatePlanmainbodytext"/>
        <w:rPr>
          <w:rFonts w:eastAsiaTheme="minorHAnsi"/>
        </w:rPr>
      </w:pPr>
      <w:r w:rsidRPr="000D5C2F">
        <w:rPr>
          <w:rFonts w:eastAsiaTheme="minorHAnsi"/>
        </w:rPr>
        <w:t xml:space="preserve">The level and pattern of development could not have been anticipated when the ESC established the current framework in its 2012 guidance. To manage the ongoing growth risks related to these changes, </w:t>
      </w:r>
      <w:r>
        <w:rPr>
          <w:rFonts w:eastAsiaTheme="minorHAnsi"/>
        </w:rPr>
        <w:t>CHW</w:t>
      </w:r>
      <w:r w:rsidRPr="000D5C2F">
        <w:rPr>
          <w:rFonts w:eastAsiaTheme="minorHAnsi"/>
        </w:rPr>
        <w:t xml:space="preserve"> has undertaken an extensive review of </w:t>
      </w:r>
      <w:r w:rsidR="00C41220">
        <w:rPr>
          <w:rFonts w:eastAsiaTheme="minorHAnsi"/>
        </w:rPr>
        <w:t>our</w:t>
      </w:r>
      <w:r w:rsidRPr="000D5C2F">
        <w:rPr>
          <w:rFonts w:eastAsiaTheme="minorHAnsi"/>
        </w:rPr>
        <w:t xml:space="preserve"> NCC framework and is proposing to adopt an alternative approach that will address the risks associated with development and provide for a more intuitive and transparent approach to calculating NCCs</w:t>
      </w:r>
      <w:r w:rsidR="00C41220">
        <w:rPr>
          <w:rFonts w:eastAsiaTheme="minorHAnsi"/>
        </w:rPr>
        <w:t>.</w:t>
      </w:r>
    </w:p>
    <w:p w14:paraId="24F9BA6C" w14:textId="77777777" w:rsidR="004F4885" w:rsidRDefault="004F4885" w:rsidP="00707E63">
      <w:pPr>
        <w:pStyle w:val="CorporatePlanmainbodytext"/>
        <w:rPr>
          <w:rFonts w:eastAsiaTheme="minorHAnsi"/>
        </w:rPr>
      </w:pPr>
      <w:r w:rsidRPr="004F4885">
        <w:rPr>
          <w:rFonts w:eastAsiaTheme="minorHAnsi"/>
        </w:rPr>
        <w:t xml:space="preserve">This </w:t>
      </w:r>
      <w:r>
        <w:rPr>
          <w:rFonts w:eastAsiaTheme="minorHAnsi"/>
        </w:rPr>
        <w:t>section</w:t>
      </w:r>
      <w:r w:rsidRPr="004F4885">
        <w:rPr>
          <w:rFonts w:eastAsiaTheme="minorHAnsi"/>
        </w:rPr>
        <w:t xml:space="preserve"> sets out the rationale for changing NCCs, the process </w:t>
      </w:r>
      <w:r>
        <w:rPr>
          <w:rFonts w:eastAsiaTheme="minorHAnsi"/>
        </w:rPr>
        <w:t>CHW</w:t>
      </w:r>
      <w:r w:rsidRPr="004F4885">
        <w:rPr>
          <w:rFonts w:eastAsiaTheme="minorHAnsi"/>
        </w:rPr>
        <w:t xml:space="preserve"> went through to identify the most appropriate approach to calculating NCCs, what that approach is, the impacts of the change on customers and how </w:t>
      </w:r>
      <w:r>
        <w:rPr>
          <w:rFonts w:eastAsiaTheme="minorHAnsi"/>
        </w:rPr>
        <w:t>CHW</w:t>
      </w:r>
      <w:r w:rsidRPr="004F4885">
        <w:rPr>
          <w:rFonts w:eastAsiaTheme="minorHAnsi"/>
        </w:rPr>
        <w:t xml:space="preserve"> will implement the new approach.</w:t>
      </w:r>
    </w:p>
    <w:p w14:paraId="1B718D97" w14:textId="77777777" w:rsidR="004F4885" w:rsidRDefault="004F4885" w:rsidP="00707E63">
      <w:pPr>
        <w:pStyle w:val="CorporatePlanmainbodytext"/>
        <w:rPr>
          <w:rFonts w:eastAsiaTheme="minorHAnsi"/>
        </w:rPr>
      </w:pPr>
      <w:r>
        <w:rPr>
          <w:rFonts w:eastAsiaTheme="minorHAnsi"/>
        </w:rPr>
        <w:t xml:space="preserve">The proposed NCCs are shown </w:t>
      </w:r>
      <w:r w:rsidR="00C41220">
        <w:rPr>
          <w:rFonts w:eastAsiaTheme="minorHAnsi"/>
        </w:rPr>
        <w:t>at</w:t>
      </w:r>
      <w:r>
        <w:rPr>
          <w:rFonts w:eastAsiaTheme="minorHAnsi"/>
        </w:rPr>
        <w:t xml:space="preserve"> section </w:t>
      </w:r>
      <w:r w:rsidR="00C41220">
        <w:rPr>
          <w:rFonts w:eastAsiaTheme="minorHAnsi"/>
        </w:rPr>
        <w:t xml:space="preserve">20.7 </w:t>
      </w:r>
      <w:r>
        <w:rPr>
          <w:rFonts w:eastAsiaTheme="minorHAnsi"/>
        </w:rPr>
        <w:t xml:space="preserve">in </w:t>
      </w:r>
      <w:r w:rsidR="00CE460A">
        <w:rPr>
          <w:rFonts w:eastAsiaTheme="minorHAnsi"/>
        </w:rPr>
        <w:t>T</w:t>
      </w:r>
      <w:r>
        <w:rPr>
          <w:rFonts w:eastAsiaTheme="minorHAnsi"/>
        </w:rPr>
        <w:t>able 20.</w:t>
      </w:r>
      <w:r w:rsidR="000A498E">
        <w:rPr>
          <w:rFonts w:eastAsiaTheme="minorHAnsi"/>
        </w:rPr>
        <w:t>2.</w:t>
      </w:r>
    </w:p>
    <w:p w14:paraId="6E5190DA" w14:textId="77777777" w:rsidR="004B65E1" w:rsidRPr="004B65E1" w:rsidRDefault="004B65E1" w:rsidP="004B65E1">
      <w:pPr>
        <w:pStyle w:val="CorporatePlanmainbodytext"/>
        <w:rPr>
          <w:rFonts w:eastAsia="Calibri"/>
          <w:lang w:val="en-US"/>
        </w:rPr>
      </w:pPr>
    </w:p>
    <w:p w14:paraId="4A2EE179" w14:textId="77777777" w:rsidR="004F4885" w:rsidRDefault="004F4885" w:rsidP="004F4885">
      <w:pPr>
        <w:pStyle w:val="Heading2"/>
        <w:rPr>
          <w:lang w:val="en-US"/>
        </w:rPr>
      </w:pPr>
      <w:bookmarkStart w:id="91" w:name="_Toc115430882"/>
      <w:r>
        <w:rPr>
          <w:lang w:val="en-US"/>
        </w:rPr>
        <w:t>The case for change</w:t>
      </w:r>
      <w:bookmarkEnd w:id="91"/>
    </w:p>
    <w:p w14:paraId="038CB68D" w14:textId="77777777" w:rsidR="004F4885" w:rsidRPr="004F4885" w:rsidRDefault="004F4885" w:rsidP="004F4885">
      <w:pPr>
        <w:pStyle w:val="CorporatePlanmainbodytext"/>
        <w:rPr>
          <w:lang w:val="en-US"/>
        </w:rPr>
      </w:pPr>
      <w:r w:rsidRPr="004F4885">
        <w:rPr>
          <w:lang w:val="en-US"/>
        </w:rPr>
        <w:t xml:space="preserve">There are </w:t>
      </w:r>
      <w:r w:rsidR="006E2DF7">
        <w:rPr>
          <w:lang w:val="en-US"/>
        </w:rPr>
        <w:t>2</w:t>
      </w:r>
      <w:r w:rsidRPr="004F4885">
        <w:rPr>
          <w:lang w:val="en-US"/>
        </w:rPr>
        <w:t xml:space="preserve"> primary drivers for </w:t>
      </w:r>
      <w:r>
        <w:rPr>
          <w:lang w:val="en-US"/>
        </w:rPr>
        <w:t>CHW’s</w:t>
      </w:r>
      <w:r w:rsidRPr="004F4885">
        <w:rPr>
          <w:lang w:val="en-US"/>
        </w:rPr>
        <w:t xml:space="preserve"> NCC reforms. The first of these is the demand risk associated with the recent development boom</w:t>
      </w:r>
      <w:r>
        <w:rPr>
          <w:lang w:val="en-US"/>
        </w:rPr>
        <w:t xml:space="preserve">, with growth rates expected to be above historical trend for the </w:t>
      </w:r>
      <w:r w:rsidR="005A640B">
        <w:rPr>
          <w:lang w:val="en-US"/>
        </w:rPr>
        <w:t>foreseeable future</w:t>
      </w:r>
      <w:r>
        <w:rPr>
          <w:lang w:val="en-US"/>
        </w:rPr>
        <w:t xml:space="preserve"> (refer section 12.1)</w:t>
      </w:r>
      <w:r w:rsidR="00C41220">
        <w:rPr>
          <w:lang w:val="en-US"/>
        </w:rPr>
        <w:t>.</w:t>
      </w:r>
      <w:r w:rsidRPr="004F4885">
        <w:rPr>
          <w:lang w:val="en-US"/>
        </w:rPr>
        <w:t xml:space="preserve"> </w:t>
      </w:r>
    </w:p>
    <w:p w14:paraId="4843FFA9" w14:textId="77777777" w:rsidR="004F4885" w:rsidRPr="004F4885" w:rsidRDefault="004F4885" w:rsidP="004F4885">
      <w:pPr>
        <w:pStyle w:val="CorporatePlanmainbodytext"/>
        <w:rPr>
          <w:lang w:val="en-US"/>
        </w:rPr>
      </w:pPr>
      <w:r>
        <w:rPr>
          <w:lang w:val="en-US"/>
        </w:rPr>
        <w:t>CHW</w:t>
      </w:r>
      <w:r w:rsidRPr="004F4885">
        <w:rPr>
          <w:lang w:val="en-US"/>
        </w:rPr>
        <w:t xml:space="preserve"> has faced unprecedented and unanticipated growth in connections over the last </w:t>
      </w:r>
      <w:r w:rsidR="00873F5C">
        <w:rPr>
          <w:lang w:val="en-US"/>
        </w:rPr>
        <w:t xml:space="preserve">2 </w:t>
      </w:r>
      <w:r w:rsidRPr="004F4885">
        <w:rPr>
          <w:lang w:val="en-US"/>
        </w:rPr>
        <w:t xml:space="preserve">years. There is also </w:t>
      </w:r>
      <w:r>
        <w:rPr>
          <w:lang w:val="en-US"/>
        </w:rPr>
        <w:t>a</w:t>
      </w:r>
      <w:r w:rsidRPr="004F4885">
        <w:rPr>
          <w:lang w:val="en-US"/>
        </w:rPr>
        <w:t xml:space="preserve"> level of uncertainty around the forward profile of the growth boom. To manage this demand risk needs an NCC approach that is capable of signalling to developers the efficient costs associated with their location and timing decisions. Incentivising efficient location and timing develop</w:t>
      </w:r>
      <w:r w:rsidR="00C41220">
        <w:rPr>
          <w:lang w:val="en-US"/>
        </w:rPr>
        <w:t>ment</w:t>
      </w:r>
      <w:r w:rsidRPr="004F4885">
        <w:rPr>
          <w:lang w:val="en-US"/>
        </w:rPr>
        <w:t xml:space="preserve"> decisions will allow </w:t>
      </w:r>
      <w:r w:rsidR="005A640B">
        <w:rPr>
          <w:lang w:val="en-US"/>
        </w:rPr>
        <w:t xml:space="preserve">CHW </w:t>
      </w:r>
      <w:r w:rsidRPr="004F4885">
        <w:rPr>
          <w:lang w:val="en-US"/>
        </w:rPr>
        <w:t>to ensure that the prices it levies on both its existing and new customers reflect efficient infrastructure growth and investment.</w:t>
      </w:r>
    </w:p>
    <w:p w14:paraId="73B3D853" w14:textId="77777777" w:rsidR="004F4885" w:rsidRDefault="004F4885" w:rsidP="004F4885">
      <w:pPr>
        <w:pStyle w:val="CorporatePlanmainbodytext"/>
        <w:rPr>
          <w:lang w:val="en-US"/>
        </w:rPr>
      </w:pPr>
      <w:r w:rsidRPr="004F4885">
        <w:rPr>
          <w:lang w:val="en-US"/>
        </w:rPr>
        <w:t>The</w:t>
      </w:r>
      <w:r w:rsidR="005A640B">
        <w:rPr>
          <w:lang w:val="en-US"/>
        </w:rPr>
        <w:t xml:space="preserve"> second</w:t>
      </w:r>
      <w:r w:rsidRPr="004F4885">
        <w:rPr>
          <w:lang w:val="en-US"/>
        </w:rPr>
        <w:t xml:space="preserve"> driver is a lack of transparency in the rationale and calculation of current NCCs. NCCs at a high level are a single fixed charge per lot and relatively easy for customers to understand. </w:t>
      </w:r>
      <w:r w:rsidR="005A640B">
        <w:rPr>
          <w:lang w:val="en-US"/>
        </w:rPr>
        <w:t>However, a</w:t>
      </w:r>
      <w:r w:rsidRPr="004F4885">
        <w:rPr>
          <w:lang w:val="en-US"/>
        </w:rPr>
        <w:t>t a procedural and principled level the approach is not intuitive and the complexity of the current net cashflow approach leads to difficulties in explaining the rationale for NCCs to customers</w:t>
      </w:r>
      <w:r w:rsidR="009D176C">
        <w:rPr>
          <w:lang w:val="en-US"/>
        </w:rPr>
        <w:t>.</w:t>
      </w:r>
    </w:p>
    <w:p w14:paraId="557ED180" w14:textId="77777777" w:rsidR="005A640B" w:rsidRPr="004F4885" w:rsidRDefault="005A640B" w:rsidP="004F4885">
      <w:pPr>
        <w:pStyle w:val="CorporatePlanmainbodytext"/>
        <w:rPr>
          <w:lang w:val="en-US"/>
        </w:rPr>
      </w:pPr>
    </w:p>
    <w:p w14:paraId="7D380452" w14:textId="77777777" w:rsidR="009D176C" w:rsidRDefault="009D176C" w:rsidP="004B65E1">
      <w:pPr>
        <w:pStyle w:val="Heading2"/>
        <w:rPr>
          <w:lang w:val="en-US"/>
        </w:rPr>
      </w:pPr>
      <w:bookmarkStart w:id="92" w:name="_Toc115430883"/>
      <w:r>
        <w:rPr>
          <w:lang w:val="en-US"/>
        </w:rPr>
        <w:t>ESC regulatory guidance</w:t>
      </w:r>
      <w:bookmarkEnd w:id="92"/>
    </w:p>
    <w:p w14:paraId="690AC269" w14:textId="77777777" w:rsidR="009D176C" w:rsidRPr="009D176C" w:rsidRDefault="009D176C" w:rsidP="009D176C">
      <w:pPr>
        <w:pStyle w:val="CorporatePlanmainbodytext"/>
        <w:rPr>
          <w:lang w:val="en-US"/>
        </w:rPr>
      </w:pPr>
      <w:r w:rsidRPr="009D176C">
        <w:rPr>
          <w:lang w:val="en-US"/>
        </w:rPr>
        <w:t>In 2012, the ESC released a guidance paper on NCCs that set out the current principle- based regulatory framework. The framework incorporates a number of defined pricing instruments that allow for:</w:t>
      </w:r>
    </w:p>
    <w:p w14:paraId="5CD12377" w14:textId="77777777" w:rsidR="009D176C" w:rsidRDefault="009D176C" w:rsidP="00851E05">
      <w:pPr>
        <w:pStyle w:val="CorporatePlanmainbodytext"/>
        <w:numPr>
          <w:ilvl w:val="0"/>
          <w:numId w:val="89"/>
        </w:numPr>
        <w:rPr>
          <w:lang w:val="en-US"/>
        </w:rPr>
      </w:pPr>
      <w:r w:rsidRPr="009D176C">
        <w:rPr>
          <w:lang w:val="en-US"/>
        </w:rPr>
        <w:t>the calculation of costs associated with changes in the timing of development</w:t>
      </w:r>
    </w:p>
    <w:p w14:paraId="5E4A6698" w14:textId="77777777" w:rsidR="009D176C" w:rsidRDefault="009D176C" w:rsidP="00851E05">
      <w:pPr>
        <w:pStyle w:val="CorporatePlanmainbodytext"/>
        <w:numPr>
          <w:ilvl w:val="0"/>
          <w:numId w:val="89"/>
        </w:numPr>
        <w:rPr>
          <w:lang w:val="en-US"/>
        </w:rPr>
      </w:pPr>
      <w:r w:rsidRPr="009D176C">
        <w:rPr>
          <w:lang w:val="en-US"/>
        </w:rPr>
        <w:t xml:space="preserve">governance and negotiation arrangements </w:t>
      </w:r>
    </w:p>
    <w:p w14:paraId="674EB14E" w14:textId="3719D70F" w:rsidR="009D176C" w:rsidRPr="009D176C" w:rsidRDefault="00D2241F" w:rsidP="00851E05">
      <w:pPr>
        <w:pStyle w:val="CorporatePlanmainbodytext"/>
        <w:numPr>
          <w:ilvl w:val="0"/>
          <w:numId w:val="89"/>
        </w:numPr>
        <w:rPr>
          <w:lang w:val="en-US"/>
        </w:rPr>
      </w:pPr>
      <w:r w:rsidRPr="009D176C">
        <w:rPr>
          <w:lang w:val="en-US"/>
        </w:rPr>
        <w:t>an</w:t>
      </w:r>
      <w:r w:rsidR="009D176C" w:rsidRPr="009D176C">
        <w:rPr>
          <w:lang w:val="en-US"/>
        </w:rPr>
        <w:t xml:space="preserve"> NCC estimator model. </w:t>
      </w:r>
    </w:p>
    <w:p w14:paraId="50F4E03E" w14:textId="77777777" w:rsidR="009D176C" w:rsidRPr="009D176C" w:rsidRDefault="009D176C" w:rsidP="009D176C">
      <w:pPr>
        <w:pStyle w:val="CorporatePlanmainbodytext"/>
        <w:rPr>
          <w:lang w:val="en-US"/>
        </w:rPr>
      </w:pPr>
      <w:r w:rsidRPr="009D176C">
        <w:rPr>
          <w:lang w:val="en-US"/>
        </w:rPr>
        <w:t>The framework allows for both standard and negotiated NCCs. Standard NCCs are based on a net cashflow approach, where NCCs are the residual between the net present value (NPV) of the revenue stream associated with new customers and the NPV of the costs associated with connecting new customers, allowing for the recovery of the costs associated with sunk assets.</w:t>
      </w:r>
    </w:p>
    <w:p w14:paraId="5D4B7B5F" w14:textId="77777777" w:rsidR="009D176C" w:rsidRPr="009D176C" w:rsidRDefault="009D176C" w:rsidP="009D176C">
      <w:pPr>
        <w:pStyle w:val="CorporatePlanmainbodytext"/>
        <w:rPr>
          <w:lang w:val="en-US"/>
        </w:rPr>
      </w:pPr>
      <w:r w:rsidRPr="009D176C">
        <w:rPr>
          <w:lang w:val="en-US"/>
        </w:rPr>
        <w:t>The ESC’s Pricing Principles apply to both standard and negotiated NCCs and are as follows:</w:t>
      </w:r>
    </w:p>
    <w:p w14:paraId="33C8C4FA" w14:textId="77777777" w:rsidR="009D176C" w:rsidRDefault="009D176C" w:rsidP="00851E05">
      <w:pPr>
        <w:pStyle w:val="CorporatePlanmainbodytext"/>
        <w:numPr>
          <w:ilvl w:val="0"/>
          <w:numId w:val="90"/>
        </w:numPr>
        <w:rPr>
          <w:lang w:val="en-US"/>
        </w:rPr>
      </w:pPr>
      <w:r w:rsidRPr="009D176C">
        <w:rPr>
          <w:lang w:val="en-US"/>
        </w:rPr>
        <w:t>have regard to the incremental infrastructure and associated costs in one or more of the statutory cost categories attributable to a given connection</w:t>
      </w:r>
    </w:p>
    <w:p w14:paraId="38398004" w14:textId="77777777" w:rsidR="009D176C" w:rsidRDefault="009D176C" w:rsidP="00851E05">
      <w:pPr>
        <w:pStyle w:val="CorporatePlanmainbodytext"/>
        <w:numPr>
          <w:ilvl w:val="0"/>
          <w:numId w:val="90"/>
        </w:numPr>
        <w:rPr>
          <w:lang w:val="en-US"/>
        </w:rPr>
      </w:pPr>
      <w:r w:rsidRPr="009D176C">
        <w:rPr>
          <w:lang w:val="en-US"/>
        </w:rPr>
        <w:t>have regard to the incremental future revenues that will be earned from customers at that connection</w:t>
      </w:r>
    </w:p>
    <w:p w14:paraId="10F0E116" w14:textId="77777777" w:rsidR="009D176C" w:rsidRPr="009D176C" w:rsidRDefault="009D176C" w:rsidP="00851E05">
      <w:pPr>
        <w:pStyle w:val="CorporatePlanmainbodytext"/>
        <w:numPr>
          <w:ilvl w:val="0"/>
          <w:numId w:val="90"/>
        </w:numPr>
        <w:rPr>
          <w:lang w:val="en-US"/>
        </w:rPr>
      </w:pPr>
      <w:r w:rsidRPr="009D176C">
        <w:rPr>
          <w:lang w:val="en-US"/>
        </w:rPr>
        <w:t>be greater than the avoidable cost of that connection and less than the standalone cost of that connection.</w:t>
      </w:r>
    </w:p>
    <w:p w14:paraId="03F7D559" w14:textId="77777777" w:rsidR="009D176C" w:rsidRDefault="009D176C" w:rsidP="009D176C">
      <w:pPr>
        <w:pStyle w:val="CorporatePlanmainbodytext"/>
        <w:rPr>
          <w:lang w:val="en-US"/>
        </w:rPr>
      </w:pPr>
      <w:r w:rsidRPr="009D176C">
        <w:rPr>
          <w:lang w:val="en-US"/>
        </w:rPr>
        <w:t>The pricing principles outlined in the ESS’s NCC guidance are informed by the ESC’s broader principles and objectives that are outlined in the Water Industry Regulatory Order 2014 (WIRO). These objectives determine the outcomes the ESC is itself obliged to pursue in its pricing decisions and the principles that must be met in order for the ESC to approve any prices including NCCs. Section 8 of the WIRO requires the ESC to have regard to and to place emphasis on:</w:t>
      </w:r>
    </w:p>
    <w:p w14:paraId="55C06E54" w14:textId="77777777" w:rsidR="009D176C" w:rsidRDefault="009D176C" w:rsidP="00851E05">
      <w:pPr>
        <w:pStyle w:val="CorporatePlanmainbodytext"/>
        <w:numPr>
          <w:ilvl w:val="0"/>
          <w:numId w:val="91"/>
        </w:numPr>
        <w:rPr>
          <w:lang w:val="en-US"/>
        </w:rPr>
      </w:pPr>
      <w:r w:rsidRPr="009D176C">
        <w:rPr>
          <w:lang w:val="en-US"/>
        </w:rPr>
        <w:t>the promotion of efficient use of prescribed services by customers</w:t>
      </w:r>
    </w:p>
    <w:p w14:paraId="525572CB" w14:textId="77777777" w:rsidR="009D176C" w:rsidRDefault="009D176C" w:rsidP="00851E05">
      <w:pPr>
        <w:pStyle w:val="CorporatePlanmainbodytext"/>
        <w:numPr>
          <w:ilvl w:val="0"/>
          <w:numId w:val="91"/>
        </w:numPr>
        <w:rPr>
          <w:lang w:val="en-US"/>
        </w:rPr>
      </w:pPr>
      <w:r w:rsidRPr="009D176C">
        <w:rPr>
          <w:lang w:val="en-US"/>
        </w:rPr>
        <w:t>the promotion of efficiency in regulated entities as well as efficiency in, and the financial viability of, the regulated water industry</w:t>
      </w:r>
    </w:p>
    <w:p w14:paraId="3321AD43" w14:textId="77777777" w:rsidR="009D176C" w:rsidRPr="009D176C" w:rsidRDefault="009D176C" w:rsidP="00851E05">
      <w:pPr>
        <w:pStyle w:val="CorporatePlanmainbodytext"/>
        <w:numPr>
          <w:ilvl w:val="0"/>
          <w:numId w:val="91"/>
        </w:numPr>
        <w:rPr>
          <w:lang w:val="en-US"/>
        </w:rPr>
      </w:pPr>
      <w:r w:rsidRPr="009D176C">
        <w:rPr>
          <w:lang w:val="en-US"/>
        </w:rPr>
        <w:t xml:space="preserve">the provision to regulated entities of incentives to pursue efficiency </w:t>
      </w:r>
      <w:r w:rsidR="006E2DF7">
        <w:rPr>
          <w:lang w:val="en-US"/>
        </w:rPr>
        <w:t>i</w:t>
      </w:r>
      <w:r w:rsidRPr="009D176C">
        <w:rPr>
          <w:lang w:val="en-US"/>
        </w:rPr>
        <w:t>mprovements.</w:t>
      </w:r>
    </w:p>
    <w:p w14:paraId="2E00C32D" w14:textId="77777777" w:rsidR="009D176C" w:rsidRPr="009D176C" w:rsidRDefault="009D176C" w:rsidP="009D176C">
      <w:pPr>
        <w:pStyle w:val="CorporatePlanmainbodytext"/>
        <w:rPr>
          <w:lang w:val="en-US"/>
        </w:rPr>
      </w:pPr>
      <w:r w:rsidRPr="009D176C">
        <w:rPr>
          <w:lang w:val="en-US"/>
        </w:rPr>
        <w:t>Section 11 of the WIRO sets out the pricing principles that the ESC must base its approvals on. These include that prices should:</w:t>
      </w:r>
    </w:p>
    <w:p w14:paraId="6E4C5509" w14:textId="77777777" w:rsidR="009D176C" w:rsidRDefault="009D176C" w:rsidP="00851E05">
      <w:pPr>
        <w:pStyle w:val="CorporatePlanmainbodytext"/>
        <w:numPr>
          <w:ilvl w:val="0"/>
          <w:numId w:val="92"/>
        </w:numPr>
        <w:rPr>
          <w:lang w:val="en-US"/>
        </w:rPr>
      </w:pPr>
      <w:r w:rsidRPr="009D176C">
        <w:rPr>
          <w:lang w:val="en-US"/>
        </w:rPr>
        <w:t>enable customers or potential customers of the regulated entity to easily understand the prices charged by the regulated entity for prescribed services or the way such prices are calculated, determined or otherwise regulated</w:t>
      </w:r>
    </w:p>
    <w:p w14:paraId="01672340" w14:textId="77777777" w:rsidR="009D176C" w:rsidRDefault="009D176C" w:rsidP="00851E05">
      <w:pPr>
        <w:pStyle w:val="CorporatePlanmainbodytext"/>
        <w:numPr>
          <w:ilvl w:val="0"/>
          <w:numId w:val="92"/>
        </w:numPr>
        <w:rPr>
          <w:lang w:val="en-US"/>
        </w:rPr>
      </w:pPr>
      <w:r w:rsidRPr="009D176C">
        <w:rPr>
          <w:lang w:val="en-US"/>
        </w:rPr>
        <w:t>provide signals about the efficient costs of providing prescribed services to customers (either collectively or to an individual customer or class of customers) while avoiding price shocks where possible</w:t>
      </w:r>
    </w:p>
    <w:p w14:paraId="6CBFEDCB" w14:textId="77777777" w:rsidR="009D176C" w:rsidRDefault="009D176C" w:rsidP="00851E05">
      <w:pPr>
        <w:pStyle w:val="CorporatePlanmainbodytext"/>
        <w:numPr>
          <w:ilvl w:val="0"/>
          <w:numId w:val="92"/>
        </w:numPr>
        <w:rPr>
          <w:lang w:val="en-US"/>
        </w:rPr>
      </w:pPr>
      <w:r w:rsidRPr="009D176C">
        <w:rPr>
          <w:lang w:val="en-US"/>
        </w:rPr>
        <w:t>consider the interests of customers of the regulated entity, including low income and vulnerable customers.</w:t>
      </w:r>
    </w:p>
    <w:p w14:paraId="1A1270A6" w14:textId="77777777" w:rsidR="009D176C" w:rsidRPr="009D176C" w:rsidRDefault="009D176C" w:rsidP="009D176C">
      <w:pPr>
        <w:pStyle w:val="CorporatePlanmainbodytext"/>
        <w:ind w:left="720"/>
        <w:rPr>
          <w:lang w:val="en-US"/>
        </w:rPr>
      </w:pPr>
    </w:p>
    <w:p w14:paraId="50783E89" w14:textId="77777777" w:rsidR="00BB5534" w:rsidRPr="00BB5534" w:rsidRDefault="004B65E1" w:rsidP="004B65E1">
      <w:pPr>
        <w:pStyle w:val="Heading2"/>
        <w:rPr>
          <w:lang w:val="en-US"/>
        </w:rPr>
      </w:pPr>
      <w:bookmarkStart w:id="93" w:name="_Toc115430884"/>
      <w:r w:rsidRPr="004B65E1">
        <w:rPr>
          <w:lang w:val="en-US"/>
        </w:rPr>
        <w:t>NCC reform process</w:t>
      </w:r>
      <w:bookmarkEnd w:id="93"/>
      <w:r w:rsidRPr="004B65E1">
        <w:rPr>
          <w:lang w:val="en-US"/>
        </w:rPr>
        <w:t xml:space="preserve"> </w:t>
      </w:r>
    </w:p>
    <w:p w14:paraId="21437890" w14:textId="50079AD1" w:rsidR="00FB3B0D" w:rsidRPr="00FB3B0D" w:rsidRDefault="009D176C" w:rsidP="00FB3B0D">
      <w:pPr>
        <w:pStyle w:val="CorporatePlanmainbodytext"/>
        <w:rPr>
          <w:rFonts w:eastAsia="Calibri"/>
          <w:lang w:val="en-US"/>
        </w:rPr>
      </w:pPr>
      <w:r w:rsidRPr="009D176C">
        <w:rPr>
          <w:rFonts w:eastAsia="Calibri"/>
          <w:lang w:val="en-US"/>
        </w:rPr>
        <w:t xml:space="preserve">New Customer Contributions are fundamental to achieving long lasting efficient growth outcomes for </w:t>
      </w:r>
      <w:r>
        <w:rPr>
          <w:rFonts w:eastAsia="Calibri"/>
          <w:lang w:val="en-US"/>
        </w:rPr>
        <w:t>CHW’s</w:t>
      </w:r>
      <w:r w:rsidRPr="009D176C">
        <w:rPr>
          <w:rFonts w:eastAsia="Calibri"/>
          <w:lang w:val="en-US"/>
        </w:rPr>
        <w:t xml:space="preserve"> customers. Accordingly</w:t>
      </w:r>
      <w:r w:rsidR="000A498E">
        <w:rPr>
          <w:rFonts w:eastAsia="Calibri"/>
          <w:lang w:val="en-US"/>
        </w:rPr>
        <w:t>,</w:t>
      </w:r>
      <w:r w:rsidRPr="009D176C">
        <w:rPr>
          <w:rFonts w:eastAsia="Calibri"/>
          <w:lang w:val="en-US"/>
        </w:rPr>
        <w:t xml:space="preserve"> </w:t>
      </w:r>
      <w:r>
        <w:rPr>
          <w:rFonts w:eastAsia="Calibri"/>
          <w:lang w:val="en-US"/>
        </w:rPr>
        <w:t>CHW</w:t>
      </w:r>
      <w:r w:rsidRPr="009D176C">
        <w:rPr>
          <w:rFonts w:eastAsia="Calibri"/>
          <w:lang w:val="en-US"/>
        </w:rPr>
        <w:t xml:space="preserve"> has adopted a principled, evidenced, transparent and consultative reform </w:t>
      </w:r>
      <w:r w:rsidR="00D2241F" w:rsidRPr="009D176C">
        <w:rPr>
          <w:rFonts w:eastAsia="Calibri"/>
          <w:lang w:val="en-US"/>
        </w:rPr>
        <w:t>process.</w:t>
      </w:r>
      <w:r w:rsidR="00D2241F">
        <w:rPr>
          <w:rFonts w:eastAsia="Calibri"/>
          <w:lang w:val="en-US"/>
        </w:rPr>
        <w:t xml:space="preserve"> This</w:t>
      </w:r>
      <w:r>
        <w:rPr>
          <w:rFonts w:eastAsia="Calibri"/>
          <w:lang w:val="en-US"/>
        </w:rPr>
        <w:t xml:space="preserve"> process involved </w:t>
      </w:r>
      <w:r w:rsidR="00FB3B0D">
        <w:rPr>
          <w:rFonts w:eastAsia="Calibri"/>
          <w:lang w:val="en-US"/>
        </w:rPr>
        <w:t>CHW</w:t>
      </w:r>
      <w:r>
        <w:rPr>
          <w:rFonts w:eastAsia="Calibri"/>
          <w:lang w:val="en-US"/>
        </w:rPr>
        <w:t>’s</w:t>
      </w:r>
      <w:r w:rsidR="00FB3B0D" w:rsidRPr="00FB3B0D">
        <w:rPr>
          <w:rFonts w:eastAsia="Calibri"/>
          <w:lang w:val="en-US"/>
        </w:rPr>
        <w:t xml:space="preserve"> participat</w:t>
      </w:r>
      <w:r>
        <w:rPr>
          <w:rFonts w:eastAsia="Calibri"/>
          <w:lang w:val="en-US"/>
        </w:rPr>
        <w:t>ion</w:t>
      </w:r>
      <w:r w:rsidR="00FB3B0D" w:rsidRPr="00FB3B0D">
        <w:rPr>
          <w:rFonts w:eastAsia="Calibri"/>
          <w:lang w:val="en-US"/>
        </w:rPr>
        <w:t xml:space="preserve"> in the Victorian Water Industry Association (VicWater) review of the appropriateness of the current approach to NCCs. The review was undertaken on behalf of a number of regional water businesses. The overarching objective of the review was to consider approaches that not only manage the uncertainty surrounding future growth, but also to establish a pricing methodology that better meets the ESC’s principles, and is consistent with customer expectations.</w:t>
      </w:r>
    </w:p>
    <w:p w14:paraId="3474E050" w14:textId="0F3DD0CA" w:rsidR="00FB3B0D" w:rsidRDefault="00FB3B0D" w:rsidP="00FB3B0D">
      <w:pPr>
        <w:pStyle w:val="CorporatePlanmainbodytext"/>
        <w:rPr>
          <w:rFonts w:eastAsia="Calibri"/>
          <w:lang w:val="en-US"/>
        </w:rPr>
      </w:pPr>
      <w:r w:rsidRPr="00FB3B0D">
        <w:rPr>
          <w:rFonts w:eastAsia="Calibri"/>
          <w:lang w:val="en-US"/>
        </w:rPr>
        <w:t xml:space="preserve">The </w:t>
      </w:r>
      <w:r w:rsidR="009D176C">
        <w:rPr>
          <w:rFonts w:eastAsia="Calibri"/>
          <w:lang w:val="en-US"/>
        </w:rPr>
        <w:t>VicWater</w:t>
      </w:r>
      <w:r w:rsidRPr="00FB3B0D">
        <w:rPr>
          <w:rFonts w:eastAsia="Calibri"/>
          <w:lang w:val="en-US"/>
        </w:rPr>
        <w:t xml:space="preserve"> review adopted the following structure:</w:t>
      </w:r>
    </w:p>
    <w:p w14:paraId="02CE3927" w14:textId="77777777" w:rsidR="00DF401F" w:rsidRDefault="00DF401F" w:rsidP="00851E05">
      <w:pPr>
        <w:pStyle w:val="CorporatePlanmainbodytext"/>
        <w:numPr>
          <w:ilvl w:val="0"/>
          <w:numId w:val="88"/>
        </w:numPr>
        <w:rPr>
          <w:rFonts w:eastAsia="Calibri"/>
          <w:lang w:val="en-US"/>
        </w:rPr>
      </w:pPr>
      <w:r w:rsidRPr="00DF401F">
        <w:rPr>
          <w:rFonts w:eastAsia="Calibri"/>
          <w:lang w:val="en-US"/>
        </w:rPr>
        <w:t>To meet the project</w:t>
      </w:r>
      <w:r>
        <w:rPr>
          <w:rFonts w:eastAsia="Calibri"/>
          <w:lang w:val="en-US"/>
        </w:rPr>
        <w:t>’</w:t>
      </w:r>
      <w:r w:rsidRPr="00DF401F">
        <w:rPr>
          <w:rFonts w:eastAsia="Calibri"/>
          <w:lang w:val="en-US"/>
        </w:rPr>
        <w:t xml:space="preserve">s requirements, a multistage program of activities </w:t>
      </w:r>
      <w:r w:rsidR="00A02279">
        <w:rPr>
          <w:rFonts w:eastAsia="Calibri"/>
          <w:lang w:val="en-US"/>
        </w:rPr>
        <w:t xml:space="preserve">was undertaken </w:t>
      </w:r>
      <w:r w:rsidRPr="00DF401F">
        <w:rPr>
          <w:rFonts w:eastAsia="Calibri"/>
          <w:lang w:val="en-US"/>
        </w:rPr>
        <w:t>which involved consultation with each of the member participants, including:</w:t>
      </w:r>
    </w:p>
    <w:p w14:paraId="3C7349B6"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detailing the ESC’s regulatory framework and requirements for setting NCCs and recovering development related costs</w:t>
      </w:r>
    </w:p>
    <w:p w14:paraId="2DDF9BF8"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documenting good practice pricing objectives and pricing principles for NCCs and developer related charges, and the assessment framework to be applied</w:t>
      </w:r>
    </w:p>
    <w:p w14:paraId="766F4332"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assessing the ESC’s current NCC framework and approach against the criteria</w:t>
      </w:r>
    </w:p>
    <w:p w14:paraId="2571C7A8"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setting out the nature and extent of growth anticipated by member participants and the impact of this growth on expenditure</w:t>
      </w:r>
    </w:p>
    <w:p w14:paraId="1905407D"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documenting the current state of NCC charging arrangements, including governance arrangements, negotiation framework, and application of standard and negotiated NCCs</w:t>
      </w:r>
    </w:p>
    <w:p w14:paraId="7987C7AF"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undertaking a desktop review of NCC and developer charges frameworks and approaches in other jurisdictions</w:t>
      </w:r>
    </w:p>
    <w:p w14:paraId="69048154"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specifying a comprehensive set of alternative approaches (options) for the setting of NCCs</w:t>
      </w:r>
    </w:p>
    <w:p w14:paraId="6CE25DFC"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qualitatively assessing the current approach and the alternative NCC tariff options against the assessment criteria, including key risks</w:t>
      </w:r>
      <w:r w:rsidR="00A02279">
        <w:rPr>
          <w:rFonts w:eastAsia="Calibri"/>
          <w:lang w:val="en-US"/>
        </w:rPr>
        <w:t xml:space="preserve"> and</w:t>
      </w:r>
      <w:r w:rsidRPr="00DF401F">
        <w:rPr>
          <w:rFonts w:eastAsia="Calibri"/>
          <w:lang w:val="en-US"/>
        </w:rPr>
        <w:t xml:space="preserve"> forming a shortlist of alternative NCC options for consideration</w:t>
      </w:r>
    </w:p>
    <w:p w14:paraId="433C9105" w14:textId="77777777" w:rsidR="00DF401F" w:rsidRDefault="00DF401F" w:rsidP="00851E05">
      <w:pPr>
        <w:pStyle w:val="CorporatePlanmainbodytext"/>
        <w:numPr>
          <w:ilvl w:val="1"/>
          <w:numId w:val="88"/>
        </w:numPr>
        <w:rPr>
          <w:rFonts w:eastAsia="Calibri"/>
          <w:lang w:val="en-US"/>
        </w:rPr>
      </w:pPr>
      <w:r w:rsidRPr="00DF401F">
        <w:rPr>
          <w:rFonts w:eastAsia="Calibri"/>
          <w:lang w:val="en-US"/>
        </w:rPr>
        <w:t>quantifying the potential NCCs for water and wastewater resulting from the adoption of the shortlisted NCC options</w:t>
      </w:r>
    </w:p>
    <w:p w14:paraId="05944C0E" w14:textId="77777777" w:rsidR="00DF401F" w:rsidRPr="00DF401F" w:rsidRDefault="00DF401F" w:rsidP="00851E05">
      <w:pPr>
        <w:pStyle w:val="CorporatePlanmainbodytext"/>
        <w:numPr>
          <w:ilvl w:val="1"/>
          <w:numId w:val="88"/>
        </w:numPr>
        <w:rPr>
          <w:rFonts w:eastAsia="Calibri"/>
          <w:lang w:val="en-US"/>
        </w:rPr>
      </w:pPr>
      <w:r w:rsidRPr="00DF401F">
        <w:rPr>
          <w:rFonts w:eastAsia="Calibri"/>
          <w:lang w:val="en-US"/>
        </w:rPr>
        <w:t>setting out a detailed specification of the final preferred NCC approach</w:t>
      </w:r>
      <w:r w:rsidR="00C41220">
        <w:rPr>
          <w:rFonts w:eastAsia="Calibri"/>
          <w:lang w:val="en-US"/>
        </w:rPr>
        <w:t>, the Average Incremental Cost (AIC)</w:t>
      </w:r>
      <w:r w:rsidRPr="00DF401F">
        <w:rPr>
          <w:rFonts w:eastAsia="Calibri"/>
          <w:lang w:val="en-US"/>
        </w:rPr>
        <w:t>.</w:t>
      </w:r>
    </w:p>
    <w:p w14:paraId="1D0C286D" w14:textId="77777777" w:rsidR="00FB3B0D" w:rsidRPr="00FB3B0D" w:rsidRDefault="00FB3B0D" w:rsidP="00FB3B0D">
      <w:pPr>
        <w:pStyle w:val="CorporatePlanmainbodytext"/>
        <w:spacing w:line="240" w:lineRule="auto"/>
        <w:ind w:left="1200"/>
        <w:rPr>
          <w:rFonts w:eastAsiaTheme="minorHAnsi"/>
        </w:rPr>
      </w:pPr>
    </w:p>
    <w:p w14:paraId="76778FCC" w14:textId="77777777" w:rsidR="00FB3B0D" w:rsidRPr="00FB3B0D" w:rsidRDefault="00FB3B0D" w:rsidP="00FB3B0D">
      <w:pPr>
        <w:pStyle w:val="Heading2"/>
        <w:rPr>
          <w:rFonts w:eastAsia="Calibri"/>
          <w:lang w:val="en-US"/>
        </w:rPr>
      </w:pPr>
      <w:bookmarkStart w:id="94" w:name="_Toc115430885"/>
      <w:r w:rsidRPr="00FB3B0D">
        <w:rPr>
          <w:rFonts w:eastAsia="Calibri"/>
          <w:lang w:val="en-US"/>
        </w:rPr>
        <w:t>Average incremental cost based NCCs</w:t>
      </w:r>
      <w:bookmarkEnd w:id="94"/>
    </w:p>
    <w:p w14:paraId="695073B9" w14:textId="77777777" w:rsidR="00FB3B0D" w:rsidRPr="00FB3B0D" w:rsidRDefault="00FB3B0D" w:rsidP="00FB3B0D">
      <w:pPr>
        <w:pStyle w:val="CorporatePlanmainbodytext"/>
        <w:rPr>
          <w:rFonts w:eastAsia="Calibri"/>
          <w:lang w:val="en-US"/>
        </w:rPr>
      </w:pPr>
      <w:r w:rsidRPr="00FB3B0D">
        <w:rPr>
          <w:rFonts w:eastAsia="Calibri"/>
          <w:lang w:val="en-US"/>
        </w:rPr>
        <w:t>The proposed Average Incremental Cost (AIC) NCC is a direct cost approach based on the average incremental costs of connection. The core elements of the option are:</w:t>
      </w:r>
    </w:p>
    <w:p w14:paraId="4E747565" w14:textId="29441737" w:rsidR="00FB3B0D" w:rsidRPr="00FB3B0D" w:rsidRDefault="006E2DF7" w:rsidP="00851E05">
      <w:pPr>
        <w:pStyle w:val="CorporatePlanmainbodytext"/>
        <w:numPr>
          <w:ilvl w:val="0"/>
          <w:numId w:val="88"/>
        </w:numPr>
        <w:rPr>
          <w:rFonts w:eastAsia="Calibri"/>
          <w:lang w:val="en-US"/>
        </w:rPr>
      </w:pPr>
      <w:r>
        <w:rPr>
          <w:rFonts w:eastAsia="Calibri"/>
          <w:lang w:val="en-US"/>
        </w:rPr>
        <w:t>s</w:t>
      </w:r>
      <w:r w:rsidR="00FB3B0D" w:rsidRPr="00FB3B0D">
        <w:rPr>
          <w:rFonts w:eastAsia="Calibri"/>
          <w:lang w:val="en-US"/>
        </w:rPr>
        <w:t>tandard NCCs based on the AIC of connection</w:t>
      </w:r>
      <w:r w:rsidR="00FB3B0D">
        <w:rPr>
          <w:rFonts w:eastAsia="Calibri"/>
          <w:lang w:val="en-US"/>
        </w:rPr>
        <w:t>s</w:t>
      </w:r>
      <w:r w:rsidR="00FB3B0D" w:rsidRPr="00FB3B0D">
        <w:rPr>
          <w:rFonts w:eastAsia="Calibri"/>
          <w:lang w:val="en-US"/>
        </w:rPr>
        <w:t xml:space="preserve"> with separate NCCs for water</w:t>
      </w:r>
      <w:r w:rsidR="00FB3B0D">
        <w:rPr>
          <w:rFonts w:eastAsia="Calibri"/>
          <w:lang w:val="en-US"/>
        </w:rPr>
        <w:t xml:space="preserve"> and</w:t>
      </w:r>
      <w:r w:rsidR="00FB3B0D" w:rsidRPr="00FB3B0D">
        <w:rPr>
          <w:rFonts w:eastAsia="Calibri"/>
          <w:lang w:val="en-US"/>
        </w:rPr>
        <w:t xml:space="preserve"> sewerage </w:t>
      </w:r>
      <w:r w:rsidR="00FB3B0D">
        <w:rPr>
          <w:rFonts w:eastAsia="Calibri"/>
          <w:lang w:val="en-US"/>
        </w:rPr>
        <w:t>(wastewater)</w:t>
      </w:r>
    </w:p>
    <w:p w14:paraId="64C880D3" w14:textId="343B5A8B" w:rsidR="00FB3B0D" w:rsidRDefault="006E2DF7" w:rsidP="00FB3B0D">
      <w:pPr>
        <w:pStyle w:val="CorporatePlanmainbodytext"/>
        <w:numPr>
          <w:ilvl w:val="0"/>
          <w:numId w:val="67"/>
        </w:numPr>
        <w:rPr>
          <w:rFonts w:eastAsia="Calibri"/>
          <w:lang w:val="en-US"/>
        </w:rPr>
      </w:pPr>
      <w:r>
        <w:rPr>
          <w:rFonts w:eastAsia="Calibri"/>
          <w:lang w:val="en-US"/>
        </w:rPr>
        <w:t>t</w:t>
      </w:r>
      <w:r w:rsidR="00FB3B0D" w:rsidRPr="00FB3B0D">
        <w:rPr>
          <w:rFonts w:eastAsia="Calibri"/>
          <w:lang w:val="en-US"/>
        </w:rPr>
        <w:t>he continuation of the incremental finance charge to address out of sequence developments</w:t>
      </w:r>
      <w:r w:rsidR="00471DCB">
        <w:rPr>
          <w:rFonts w:eastAsia="Calibri"/>
          <w:lang w:val="en-US"/>
        </w:rPr>
        <w:t xml:space="preserve"> </w:t>
      </w:r>
    </w:p>
    <w:p w14:paraId="7B031662" w14:textId="77777777" w:rsidR="00D41BC2" w:rsidRPr="00FB3B0D" w:rsidRDefault="00A02279" w:rsidP="00FB3B0D">
      <w:pPr>
        <w:pStyle w:val="CorporatePlanmainbodytext"/>
        <w:numPr>
          <w:ilvl w:val="0"/>
          <w:numId w:val="67"/>
        </w:numPr>
        <w:rPr>
          <w:rFonts w:eastAsia="Calibri"/>
          <w:lang w:val="en-US"/>
        </w:rPr>
      </w:pPr>
      <w:r>
        <w:rPr>
          <w:rFonts w:eastAsia="Calibri"/>
          <w:lang w:val="en-US"/>
        </w:rPr>
        <w:t>t</w:t>
      </w:r>
      <w:r w:rsidR="00D41BC2" w:rsidRPr="00D41BC2">
        <w:rPr>
          <w:rFonts w:eastAsia="Calibri"/>
          <w:lang w:val="en-US"/>
        </w:rPr>
        <w:t>he continuation of the current approach for negotiated NCCs</w:t>
      </w:r>
      <w:r>
        <w:rPr>
          <w:rFonts w:eastAsia="Calibri"/>
          <w:lang w:val="en-US"/>
        </w:rPr>
        <w:t>.</w:t>
      </w:r>
      <w:r w:rsidR="000803B2">
        <w:rPr>
          <w:rFonts w:eastAsia="Calibri"/>
          <w:lang w:val="en-US"/>
        </w:rPr>
        <w:t xml:space="preserve">  </w:t>
      </w:r>
    </w:p>
    <w:p w14:paraId="407EB7D8" w14:textId="77777777" w:rsidR="00FB3B0D" w:rsidRPr="00FB3B0D" w:rsidRDefault="00FB3B0D" w:rsidP="00FB3B0D">
      <w:pPr>
        <w:pStyle w:val="CorporatePlanmainbodytext"/>
        <w:rPr>
          <w:rFonts w:eastAsia="Calibri"/>
          <w:u w:val="single"/>
          <w:lang w:val="en-US"/>
        </w:rPr>
      </w:pPr>
      <w:r w:rsidRPr="00FB3B0D">
        <w:rPr>
          <w:rFonts w:eastAsia="Calibri"/>
          <w:u w:val="single"/>
          <w:lang w:val="en-US"/>
        </w:rPr>
        <w:t>Estimating NCCs using average incremental cost</w:t>
      </w:r>
    </w:p>
    <w:p w14:paraId="6B2C66D5" w14:textId="3FBEF697" w:rsidR="00D41BC2" w:rsidRPr="00D41BC2" w:rsidRDefault="00FB3B0D" w:rsidP="00756D23">
      <w:pPr>
        <w:pStyle w:val="CorporatePlanmainbodytext"/>
        <w:rPr>
          <w:rFonts w:eastAsia="Calibri"/>
          <w:lang w:val="en-US"/>
        </w:rPr>
      </w:pPr>
      <w:r w:rsidRPr="00FB3B0D">
        <w:rPr>
          <w:rFonts w:eastAsia="Calibri"/>
          <w:lang w:val="en-US"/>
        </w:rPr>
        <w:t xml:space="preserve">The AIC approach estimates NCCs by separately identifying capacity related expenditure and averaging the expenditure over growth-related output. </w:t>
      </w:r>
      <w:r w:rsidR="00D41BC2" w:rsidRPr="00D41BC2">
        <w:rPr>
          <w:rFonts w:eastAsia="Calibri"/>
          <w:lang w:val="en-US"/>
        </w:rPr>
        <w:t>The AIC approach can be broadly summarised under the following steps:</w:t>
      </w:r>
    </w:p>
    <w:p w14:paraId="2171F5B0" w14:textId="77777777" w:rsidR="00D41BC2" w:rsidRPr="00D41BC2" w:rsidRDefault="00D41BC2" w:rsidP="00851E05">
      <w:pPr>
        <w:pStyle w:val="CorporatePlanmainbodytext"/>
        <w:numPr>
          <w:ilvl w:val="0"/>
          <w:numId w:val="93"/>
        </w:numPr>
        <w:rPr>
          <w:rFonts w:eastAsia="Calibri"/>
          <w:lang w:val="en-US"/>
        </w:rPr>
      </w:pPr>
      <w:r w:rsidRPr="00D41BC2">
        <w:rPr>
          <w:rFonts w:eastAsia="Calibri"/>
          <w:lang w:val="en-US"/>
        </w:rPr>
        <w:t>Consider the resource position over 20 years. This step involves determining the availability of existing capacity for water and wastewater treatment.</w:t>
      </w:r>
    </w:p>
    <w:p w14:paraId="2BEB219A" w14:textId="77777777" w:rsidR="00D41BC2" w:rsidRPr="00D41BC2" w:rsidRDefault="00D41BC2" w:rsidP="00851E05">
      <w:pPr>
        <w:pStyle w:val="CorporatePlanmainbodytext"/>
        <w:numPr>
          <w:ilvl w:val="0"/>
          <w:numId w:val="93"/>
        </w:numPr>
        <w:rPr>
          <w:rFonts w:eastAsia="Calibri"/>
          <w:lang w:val="en-US"/>
        </w:rPr>
      </w:pPr>
      <w:r w:rsidRPr="00D41BC2">
        <w:rPr>
          <w:rFonts w:eastAsia="Calibri"/>
          <w:lang w:val="en-US"/>
        </w:rPr>
        <w:t>Forecast unconstrained demand (demand based on present demand policies) over the same perio</w:t>
      </w:r>
      <w:r w:rsidR="00C41220">
        <w:rPr>
          <w:rFonts w:eastAsia="Calibri"/>
          <w:lang w:val="en-US"/>
        </w:rPr>
        <w:t>d, i</w:t>
      </w:r>
      <w:r w:rsidRPr="00D41BC2">
        <w:rPr>
          <w:rFonts w:eastAsia="Calibri"/>
          <w:lang w:val="en-US"/>
        </w:rPr>
        <w:t xml:space="preserve">ncluding both demand from existing customer and from new customers. </w:t>
      </w:r>
    </w:p>
    <w:p w14:paraId="7674E16A" w14:textId="77777777" w:rsidR="00D41BC2" w:rsidRPr="00D41BC2" w:rsidRDefault="00D41BC2" w:rsidP="00851E05">
      <w:pPr>
        <w:pStyle w:val="CorporatePlanmainbodytext"/>
        <w:numPr>
          <w:ilvl w:val="0"/>
          <w:numId w:val="93"/>
        </w:numPr>
        <w:rPr>
          <w:rFonts w:eastAsia="Calibri"/>
          <w:lang w:val="en-US"/>
        </w:rPr>
      </w:pPr>
      <w:r w:rsidRPr="00D41BC2">
        <w:rPr>
          <w:rFonts w:eastAsia="Calibri"/>
          <w:lang w:val="en-US"/>
        </w:rPr>
        <w:t>Identify a schedule of capital projects that can be implemented to meet capacity requirements over the period — the capital program only includes expenditure relating to increased capacity and does not include expenditure relating to changes in quality of service or compliance with new obligations (unless those associated expenditures are clearly driven by growth).</w:t>
      </w:r>
    </w:p>
    <w:p w14:paraId="7CF8A2DB" w14:textId="3AD20116" w:rsidR="00D41BC2" w:rsidRPr="00D41BC2" w:rsidRDefault="00D41BC2" w:rsidP="00851E05">
      <w:pPr>
        <w:pStyle w:val="CorporatePlanmainbodytext"/>
        <w:numPr>
          <w:ilvl w:val="0"/>
          <w:numId w:val="93"/>
        </w:numPr>
        <w:rPr>
          <w:rFonts w:eastAsia="Calibri"/>
          <w:lang w:val="en-US"/>
        </w:rPr>
      </w:pPr>
      <w:r w:rsidRPr="00D41BC2">
        <w:rPr>
          <w:rFonts w:eastAsia="Calibri"/>
          <w:lang w:val="en-US"/>
        </w:rPr>
        <w:t>Optimise the capital program to generate the least cost solution to addressing supply/demand imbalances</w:t>
      </w:r>
      <w:r w:rsidR="00543973">
        <w:rPr>
          <w:rFonts w:eastAsia="Calibri"/>
          <w:lang w:val="en-US"/>
        </w:rPr>
        <w:t>.</w:t>
      </w:r>
    </w:p>
    <w:p w14:paraId="698C956E" w14:textId="77777777" w:rsidR="00DA4B7B" w:rsidRDefault="00D41BC2" w:rsidP="00851E05">
      <w:pPr>
        <w:pStyle w:val="CorporatePlanmainbodytext"/>
        <w:numPr>
          <w:ilvl w:val="0"/>
          <w:numId w:val="93"/>
        </w:numPr>
        <w:rPr>
          <w:rFonts w:eastAsia="Calibri"/>
          <w:lang w:val="en-US"/>
        </w:rPr>
      </w:pPr>
      <w:r w:rsidRPr="00D41BC2">
        <w:rPr>
          <w:rFonts w:eastAsia="Calibri"/>
          <w:lang w:val="en-US"/>
        </w:rPr>
        <w:t>Estimate AIC as the present value of the expected costs of the optimal strategy divided by the present value of the changes in the underlying customer connections (assuming the supply demand balance is maintained).</w:t>
      </w:r>
    </w:p>
    <w:p w14:paraId="514D9020" w14:textId="3594FD57" w:rsidR="00D41BC2" w:rsidRDefault="001D6B17" w:rsidP="00D41BC2">
      <w:pPr>
        <w:pStyle w:val="CorporatePlanmainbodytext"/>
        <w:rPr>
          <w:rFonts w:eastAsia="Calibri"/>
          <w:lang w:val="en-US"/>
        </w:rPr>
      </w:pPr>
      <w:r>
        <w:rPr>
          <w:rFonts w:eastAsia="Calibri"/>
          <w:lang w:val="en-US"/>
        </w:rPr>
        <w:t>The AIC estimation is:</w:t>
      </w:r>
    </w:p>
    <w:p w14:paraId="2FC7D3B7" w14:textId="77777777" w:rsidR="00B23B5D" w:rsidRDefault="00B23B5D" w:rsidP="00D41BC2">
      <w:pPr>
        <w:pStyle w:val="CorporatePlanmainbodytext"/>
        <w:rPr>
          <w:rFonts w:eastAsia="Calibri"/>
          <w:lang w:val="en-US"/>
        </w:rPr>
      </w:pPr>
    </w:p>
    <w:p w14:paraId="1946FBE1" w14:textId="77777777" w:rsidR="00FB3B0D" w:rsidRPr="00DA4B7B" w:rsidRDefault="00FB3B0D" w:rsidP="00FB3B0D">
      <w:pPr>
        <w:kinsoku w:val="0"/>
        <w:overflowPunct w:val="0"/>
        <w:textAlignment w:val="baseline"/>
        <w:rPr>
          <w:rFonts w:ascii="Cambria Math" w:hAnsi="Cambria Math"/>
          <w:color w:val="000000"/>
          <w:kern w:val="24"/>
          <w:sz w:val="24"/>
          <w:szCs w:val="24"/>
        </w:rPr>
      </w:pPr>
      <m:oMathPara>
        <m:oMathParaPr>
          <m:jc m:val="left"/>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sz w:val="24"/>
                  <w:szCs w:val="24"/>
                </w:rPr>
              </m:ctrlPr>
            </m:dPr>
            <m:e>
              <m:f>
                <m:fPr>
                  <m:ctrlPr>
                    <w:rPr>
                      <w:rFonts w:ascii="Cambria Math" w:hAnsi="Cambria Math"/>
                      <w:i/>
                      <w:iCs/>
                      <w:color w:val="000000"/>
                      <w:kern w:val="24"/>
                      <w:sz w:val="24"/>
                      <w:szCs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p w14:paraId="53399A23" w14:textId="77777777" w:rsidR="001D6B17" w:rsidRDefault="001D6B17" w:rsidP="00FB3B0D">
      <w:pPr>
        <w:pStyle w:val="CorporatePlanmainbodytext"/>
        <w:rPr>
          <w:rFonts w:eastAsia="Calibri"/>
          <w:lang w:val="en-US"/>
        </w:rPr>
      </w:pPr>
    </w:p>
    <w:p w14:paraId="63DB21C8" w14:textId="77777777" w:rsidR="00FB3B0D" w:rsidRPr="00FB3B0D" w:rsidRDefault="001D6B17" w:rsidP="00FB3B0D">
      <w:pPr>
        <w:pStyle w:val="CorporatePlanmainbodytext"/>
        <w:rPr>
          <w:rFonts w:eastAsia="Calibri"/>
          <w:lang w:val="en-US"/>
        </w:rPr>
      </w:pPr>
      <w:r w:rsidRPr="001D6B17">
        <w:rPr>
          <w:rFonts w:eastAsia="Calibri"/>
          <w:lang w:val="en-US"/>
        </w:rPr>
        <w:t>It is worth noting that the AIC estimate is the net present value of the ratio of growth-related capex to new connections, as such the discount rate used to determine the AIC must be applied consistently across both the numerator and denominator for the NPV to be mathematically correct</w:t>
      </w:r>
      <w:r>
        <w:rPr>
          <w:rFonts w:eastAsia="Calibri"/>
          <w:lang w:val="en-US"/>
        </w:rPr>
        <w:t>.</w:t>
      </w:r>
    </w:p>
    <w:p w14:paraId="68ABD32A" w14:textId="1C06CBBC" w:rsidR="00FB3B0D" w:rsidRPr="00DA4B7B" w:rsidRDefault="00FB3B0D" w:rsidP="00FB3B0D">
      <w:pPr>
        <w:pStyle w:val="CorporatePlanmainbodytext"/>
        <w:rPr>
          <w:rFonts w:eastAsia="Calibri"/>
          <w:u w:val="single"/>
          <w:lang w:val="en-US"/>
        </w:rPr>
      </w:pPr>
      <w:r w:rsidRPr="00DA4B7B">
        <w:rPr>
          <w:rFonts w:eastAsia="Calibri"/>
          <w:u w:val="single"/>
          <w:lang w:val="en-US"/>
        </w:rPr>
        <w:t>Aligning the pric</w:t>
      </w:r>
      <w:r w:rsidR="00E747F5">
        <w:rPr>
          <w:rFonts w:eastAsia="Calibri"/>
          <w:u w:val="single"/>
          <w:lang w:val="en-US"/>
        </w:rPr>
        <w:t>e</w:t>
      </w:r>
      <w:r w:rsidRPr="00DA4B7B">
        <w:rPr>
          <w:rFonts w:eastAsia="Calibri"/>
          <w:u w:val="single"/>
          <w:lang w:val="en-US"/>
        </w:rPr>
        <w:t xml:space="preserve"> period with the NCC calculation</w:t>
      </w:r>
    </w:p>
    <w:p w14:paraId="22D0E679" w14:textId="06688B8D" w:rsidR="00FB3B0D" w:rsidRPr="00FB3B0D" w:rsidRDefault="00FB3B0D" w:rsidP="00FB3B0D">
      <w:pPr>
        <w:pStyle w:val="CorporatePlanmainbodytext"/>
        <w:rPr>
          <w:rFonts w:eastAsia="Calibri"/>
          <w:lang w:val="en-US"/>
        </w:rPr>
      </w:pPr>
      <w:r w:rsidRPr="00FB3B0D">
        <w:rPr>
          <w:rFonts w:eastAsia="Calibri"/>
          <w:lang w:val="en-US"/>
        </w:rPr>
        <w:t>AIC</w:t>
      </w:r>
      <w:r w:rsidR="00DA4B7B">
        <w:rPr>
          <w:rFonts w:eastAsia="Calibri"/>
          <w:lang w:val="en-US"/>
        </w:rPr>
        <w:t>-</w:t>
      </w:r>
      <w:r w:rsidRPr="00FB3B0D">
        <w:rPr>
          <w:rFonts w:eastAsia="Calibri"/>
          <w:lang w:val="en-US"/>
        </w:rPr>
        <w:t>based NCCs are set based on a minimum 20</w:t>
      </w:r>
      <w:r w:rsidR="00DA4B7B">
        <w:rPr>
          <w:rFonts w:eastAsia="Calibri"/>
          <w:lang w:val="en-US"/>
        </w:rPr>
        <w:t>-</w:t>
      </w:r>
      <w:r w:rsidRPr="00FB3B0D">
        <w:rPr>
          <w:rFonts w:eastAsia="Calibri"/>
          <w:lang w:val="en-US"/>
        </w:rPr>
        <w:t xml:space="preserve">year forward estimation of cost and growth. The NCC will reflect the net present value of these forward estimations. The long-term nature of the NCC calculation raises issues regarding the alignment of the period used to generate NCCs and the </w:t>
      </w:r>
      <w:r w:rsidR="00E747F5">
        <w:rPr>
          <w:rFonts w:eastAsia="Calibri"/>
          <w:lang w:val="en-US"/>
        </w:rPr>
        <w:t>5</w:t>
      </w:r>
      <w:r w:rsidRPr="00FB3B0D">
        <w:rPr>
          <w:rFonts w:eastAsia="Calibri"/>
          <w:lang w:val="en-US"/>
        </w:rPr>
        <w:t>-year regulatory pric</w:t>
      </w:r>
      <w:r w:rsidR="00E747F5">
        <w:rPr>
          <w:rFonts w:eastAsia="Calibri"/>
          <w:lang w:val="en-US"/>
        </w:rPr>
        <w:t>e</w:t>
      </w:r>
      <w:r w:rsidRPr="00FB3B0D">
        <w:rPr>
          <w:rFonts w:eastAsia="Calibri"/>
          <w:lang w:val="en-US"/>
        </w:rPr>
        <w:t xml:space="preserve"> periods proposed in the price submission. </w:t>
      </w:r>
    </w:p>
    <w:p w14:paraId="43267F3B" w14:textId="77777777" w:rsidR="00FB3B0D" w:rsidRPr="00FB3B0D" w:rsidRDefault="00FB3B0D" w:rsidP="00FB3B0D">
      <w:pPr>
        <w:pStyle w:val="CorporatePlanmainbodytext"/>
        <w:rPr>
          <w:rFonts w:eastAsia="Calibri"/>
          <w:lang w:val="en-US"/>
        </w:rPr>
      </w:pPr>
      <w:r w:rsidRPr="00FB3B0D">
        <w:rPr>
          <w:rFonts w:eastAsia="Calibri"/>
          <w:lang w:val="en-US"/>
        </w:rPr>
        <w:t>In order to provide for continuity of NCC outcomes for developers over this period,</w:t>
      </w:r>
      <w:r w:rsidR="00DA4B7B">
        <w:rPr>
          <w:rFonts w:eastAsia="Calibri"/>
          <w:lang w:val="en-US"/>
        </w:rPr>
        <w:t xml:space="preserve"> CHW </w:t>
      </w:r>
      <w:r w:rsidRPr="00FB3B0D">
        <w:rPr>
          <w:rFonts w:eastAsia="Calibri"/>
          <w:lang w:val="en-US"/>
        </w:rPr>
        <w:t xml:space="preserve">is proposing to adopt 10-year price paths for our NCCs. These price paths are subject to review after the first 5-year regulatory period. The review would focus on adjusting the NCC to account for: </w:t>
      </w:r>
    </w:p>
    <w:p w14:paraId="36EBDB04" w14:textId="77777777" w:rsidR="00FB3B0D" w:rsidRPr="00FB3B0D" w:rsidRDefault="00FB3B0D" w:rsidP="00851E05">
      <w:pPr>
        <w:pStyle w:val="CorporatePlanmainbodytext"/>
        <w:numPr>
          <w:ilvl w:val="0"/>
          <w:numId w:val="85"/>
        </w:numPr>
        <w:rPr>
          <w:rFonts w:eastAsia="Calibri"/>
          <w:lang w:val="en-US"/>
        </w:rPr>
      </w:pPr>
      <w:r w:rsidRPr="00FB3B0D">
        <w:rPr>
          <w:rFonts w:eastAsia="Calibri"/>
          <w:lang w:val="en-US"/>
        </w:rPr>
        <w:t>changes in forecasted connections growth</w:t>
      </w:r>
    </w:p>
    <w:p w14:paraId="113E0777" w14:textId="73BE53FF" w:rsidR="00FB3B0D" w:rsidRPr="00FB3B0D" w:rsidRDefault="00FB3B0D" w:rsidP="00851E05">
      <w:pPr>
        <w:pStyle w:val="CorporatePlanmainbodytext"/>
        <w:numPr>
          <w:ilvl w:val="0"/>
          <w:numId w:val="85"/>
        </w:numPr>
        <w:rPr>
          <w:rFonts w:eastAsia="Calibri"/>
          <w:lang w:val="en-US"/>
        </w:rPr>
      </w:pPr>
      <w:r w:rsidRPr="00FB3B0D">
        <w:rPr>
          <w:rFonts w:eastAsia="Calibri"/>
          <w:lang w:val="en-US"/>
        </w:rPr>
        <w:t>any bring forward of planned works that had occurred during the period</w:t>
      </w:r>
    </w:p>
    <w:p w14:paraId="13B11FFF" w14:textId="77777777" w:rsidR="00FB3B0D" w:rsidRPr="00FB3B0D" w:rsidRDefault="00FB3B0D" w:rsidP="00851E05">
      <w:pPr>
        <w:pStyle w:val="CorporatePlanmainbodytext"/>
        <w:numPr>
          <w:ilvl w:val="0"/>
          <w:numId w:val="85"/>
        </w:numPr>
        <w:rPr>
          <w:rFonts w:eastAsia="Calibri"/>
          <w:lang w:val="en-US"/>
        </w:rPr>
      </w:pPr>
      <w:r w:rsidRPr="00FB3B0D">
        <w:rPr>
          <w:rFonts w:eastAsia="Calibri"/>
          <w:lang w:val="en-US"/>
        </w:rPr>
        <w:t>material changes in the capital program associated with the NCC.</w:t>
      </w:r>
    </w:p>
    <w:p w14:paraId="0D254338" w14:textId="67A94B2E" w:rsidR="00FB3B0D" w:rsidRDefault="00FB3B0D" w:rsidP="00FB3B0D">
      <w:pPr>
        <w:pStyle w:val="CorporatePlanmainbodytext"/>
        <w:rPr>
          <w:rFonts w:eastAsia="Calibri"/>
          <w:lang w:val="en-US"/>
        </w:rPr>
      </w:pPr>
      <w:r w:rsidRPr="00FB3B0D">
        <w:rPr>
          <w:rFonts w:eastAsia="Calibri"/>
          <w:lang w:val="en-US"/>
        </w:rPr>
        <w:t xml:space="preserve">This approach will allow </w:t>
      </w:r>
      <w:r w:rsidR="00DA4B7B">
        <w:rPr>
          <w:rFonts w:eastAsia="Calibri"/>
          <w:lang w:val="en-US"/>
        </w:rPr>
        <w:t xml:space="preserve">CHW </w:t>
      </w:r>
      <w:r w:rsidRPr="00FB3B0D">
        <w:rPr>
          <w:rFonts w:eastAsia="Calibri"/>
          <w:lang w:val="en-US"/>
        </w:rPr>
        <w:t>to account for and recover growth related expenditure over a reasonable time frame and provide continuity in NCCs over</w:t>
      </w:r>
      <w:r w:rsidR="009654F2">
        <w:rPr>
          <w:rFonts w:eastAsia="Calibri"/>
          <w:lang w:val="en-US"/>
        </w:rPr>
        <w:t xml:space="preserve"> </w:t>
      </w:r>
      <w:r w:rsidRPr="00FB3B0D">
        <w:rPr>
          <w:rFonts w:eastAsia="Calibri"/>
          <w:lang w:val="en-US"/>
        </w:rPr>
        <w:t xml:space="preserve">time. It will also avoid potentially large step increases and decreases in NCCs due to the large lumpy nature of capital expenditure that may occur over a shorter </w:t>
      </w:r>
      <w:r w:rsidR="001D6B17">
        <w:rPr>
          <w:rFonts w:eastAsia="Calibri"/>
          <w:lang w:val="en-US"/>
        </w:rPr>
        <w:t>5</w:t>
      </w:r>
      <w:r w:rsidRPr="00FB3B0D">
        <w:rPr>
          <w:rFonts w:eastAsia="Calibri"/>
          <w:lang w:val="en-US"/>
        </w:rPr>
        <w:t>-year price path.</w:t>
      </w:r>
    </w:p>
    <w:p w14:paraId="69907D0E" w14:textId="77777777" w:rsidR="001D6B17" w:rsidRPr="006E2DF7" w:rsidRDefault="001D6B17" w:rsidP="00FB3B0D">
      <w:pPr>
        <w:pStyle w:val="CorporatePlanmainbodytext"/>
        <w:rPr>
          <w:rFonts w:eastAsia="Calibri"/>
          <w:u w:val="single"/>
          <w:lang w:val="en-US"/>
        </w:rPr>
      </w:pPr>
      <w:r w:rsidRPr="006E2DF7">
        <w:rPr>
          <w:rFonts w:eastAsia="Calibri"/>
          <w:u w:val="single"/>
          <w:lang w:val="en-US"/>
        </w:rPr>
        <w:t>Meeting regulatory pricing principles</w:t>
      </w:r>
    </w:p>
    <w:p w14:paraId="671A6763" w14:textId="77777777" w:rsidR="001D6B17" w:rsidRPr="001D6B17" w:rsidRDefault="001D6B17" w:rsidP="001D6B17">
      <w:pPr>
        <w:pStyle w:val="CorporatePlanmainbodytext"/>
        <w:rPr>
          <w:rFonts w:eastAsia="Calibri"/>
          <w:lang w:val="en-US"/>
        </w:rPr>
      </w:pPr>
      <w:r w:rsidRPr="001D6B17">
        <w:rPr>
          <w:rFonts w:eastAsia="Calibri"/>
          <w:lang w:val="en-US"/>
        </w:rPr>
        <w:t>AIC delivers a number of benefits relative to the current approach. The primary benefits are:</w:t>
      </w:r>
    </w:p>
    <w:p w14:paraId="7AFD30FB" w14:textId="77777777" w:rsidR="001D6B17" w:rsidRDefault="001D6B17" w:rsidP="00851E05">
      <w:pPr>
        <w:pStyle w:val="CorporatePlanmainbodytext"/>
        <w:numPr>
          <w:ilvl w:val="0"/>
          <w:numId w:val="94"/>
        </w:numPr>
        <w:rPr>
          <w:rFonts w:eastAsia="Calibri"/>
          <w:lang w:val="en-US"/>
        </w:rPr>
      </w:pPr>
      <w:r w:rsidRPr="001D6B17">
        <w:rPr>
          <w:rFonts w:eastAsia="Calibri"/>
          <w:lang w:val="en-US"/>
        </w:rPr>
        <w:t>Sending developers efficient pricing signals and incentivising efficient locational and timing decisions. AIC is a stronger approximation of the marginal cost of connection than the current approach. It clearly aligns the charge to the incremental costs associated with the connection and excludes sunk assets from the calculation of the charge.</w:t>
      </w:r>
    </w:p>
    <w:p w14:paraId="5E4CFC3A" w14:textId="77777777" w:rsidR="001D6B17" w:rsidRDefault="001D6B17" w:rsidP="00851E05">
      <w:pPr>
        <w:pStyle w:val="CorporatePlanmainbodytext"/>
        <w:numPr>
          <w:ilvl w:val="0"/>
          <w:numId w:val="94"/>
        </w:numPr>
        <w:rPr>
          <w:rFonts w:eastAsia="Calibri"/>
          <w:lang w:val="en-US"/>
        </w:rPr>
      </w:pPr>
      <w:r w:rsidRPr="001D6B17">
        <w:rPr>
          <w:rFonts w:eastAsia="Calibri"/>
          <w:lang w:val="en-US"/>
        </w:rPr>
        <w:t>Ease of understanding: AIC is a more intuitive approach than the current approach. The relative simplicity of the approach will enhance the effectiveness of the charge in incentivising efficient development decisions</w:t>
      </w:r>
    </w:p>
    <w:p w14:paraId="4A751E67" w14:textId="77777777" w:rsidR="001D6B17" w:rsidRPr="001D6B17" w:rsidRDefault="001D6B17" w:rsidP="00851E05">
      <w:pPr>
        <w:pStyle w:val="CorporatePlanmainbodytext"/>
        <w:numPr>
          <w:ilvl w:val="0"/>
          <w:numId w:val="94"/>
        </w:numPr>
        <w:rPr>
          <w:rFonts w:eastAsia="Calibri"/>
          <w:lang w:val="en-US"/>
        </w:rPr>
      </w:pPr>
      <w:r w:rsidRPr="001D6B17">
        <w:rPr>
          <w:rFonts w:eastAsia="Calibri"/>
          <w:lang w:val="en-US"/>
        </w:rPr>
        <w:t>The ability to send clear signals to developers is fundamental to the management of demand risk associated with the regional growth boom. Risk is best placed with those whose actions are capable of changing risk outcomes, through their development decisions.</w:t>
      </w:r>
    </w:p>
    <w:p w14:paraId="0A1C2D63" w14:textId="77777777" w:rsidR="001D6B17" w:rsidRDefault="001D6B17" w:rsidP="001D6B17">
      <w:pPr>
        <w:pStyle w:val="CorporatePlanmainbodytext"/>
        <w:rPr>
          <w:rFonts w:eastAsia="Calibri"/>
          <w:b/>
          <w:sz w:val="20"/>
          <w:lang w:val="en-US"/>
        </w:rPr>
      </w:pPr>
      <w:r w:rsidRPr="001D6B17">
        <w:rPr>
          <w:rFonts w:eastAsia="Calibri"/>
          <w:sz w:val="20"/>
          <w:lang w:val="en-US"/>
        </w:rPr>
        <w:t>Table 20.1</w:t>
      </w:r>
      <w:r w:rsidRPr="001D6B17">
        <w:rPr>
          <w:rFonts w:eastAsia="Calibri"/>
          <w:sz w:val="20"/>
          <w:lang w:val="en-US"/>
        </w:rPr>
        <w:tab/>
      </w:r>
      <w:r w:rsidRPr="001D6B17">
        <w:rPr>
          <w:rFonts w:eastAsia="Calibri"/>
          <w:b/>
          <w:sz w:val="20"/>
          <w:lang w:val="en-US"/>
        </w:rPr>
        <w:t xml:space="preserve">AIC and the ESC’s NCC and WIRO </w:t>
      </w:r>
      <w:r w:rsidR="0051000B">
        <w:rPr>
          <w:rFonts w:eastAsia="Calibri"/>
          <w:b/>
          <w:sz w:val="20"/>
          <w:lang w:val="en-US"/>
        </w:rPr>
        <w:t xml:space="preserve">regulatory </w:t>
      </w:r>
      <w:r w:rsidRPr="001D6B17">
        <w:rPr>
          <w:rFonts w:eastAsia="Calibri"/>
          <w:b/>
          <w:sz w:val="20"/>
          <w:lang w:val="en-US"/>
        </w:rPr>
        <w:t>principles</w:t>
      </w:r>
    </w:p>
    <w:tbl>
      <w:tblPr>
        <w:tblStyle w:val="TableGrid7"/>
        <w:tblW w:w="0" w:type="auto"/>
        <w:tblLook w:val="04A0" w:firstRow="1" w:lastRow="0" w:firstColumn="1" w:lastColumn="0" w:noHBand="0" w:noVBand="1"/>
      </w:tblPr>
      <w:tblGrid>
        <w:gridCol w:w="4508"/>
        <w:gridCol w:w="4508"/>
      </w:tblGrid>
      <w:tr w:rsidR="001D6B17" w:rsidRPr="0051000B" w14:paraId="4697E2D2" w14:textId="77777777" w:rsidTr="00B23B5D">
        <w:trPr>
          <w:cnfStyle w:val="100000000000" w:firstRow="1" w:lastRow="0" w:firstColumn="0" w:lastColumn="0" w:oddVBand="0" w:evenVBand="0" w:oddHBand="0" w:evenHBand="0" w:firstRowFirstColumn="0" w:firstRowLastColumn="0" w:lastRowFirstColumn="0" w:lastRowLastColumn="0"/>
          <w:trHeight w:val="612"/>
        </w:trPr>
        <w:tc>
          <w:tcPr>
            <w:tcW w:w="4508" w:type="dxa"/>
            <w:vAlign w:val="center"/>
          </w:tcPr>
          <w:p w14:paraId="7605EBE1" w14:textId="281FF99A" w:rsidR="00B23B5D" w:rsidRPr="00B23B5D" w:rsidRDefault="001D6B17" w:rsidP="00B23B5D">
            <w:pPr>
              <w:keepNext/>
              <w:spacing w:beforeLines="120" w:before="288"/>
              <w:rPr>
                <w:rFonts w:eastAsiaTheme="majorEastAsia" w:cs="Arial"/>
                <w:color w:val="FFFFFF" w:themeColor="background1"/>
              </w:rPr>
            </w:pPr>
            <w:r w:rsidRPr="00B23B5D">
              <w:rPr>
                <w:rFonts w:eastAsiaTheme="majorEastAsia" w:cs="Arial"/>
                <w:color w:val="FFFFFF" w:themeColor="background1"/>
              </w:rPr>
              <w:t>Regulatory principles</w:t>
            </w:r>
          </w:p>
        </w:tc>
        <w:tc>
          <w:tcPr>
            <w:tcW w:w="4508" w:type="dxa"/>
            <w:vAlign w:val="center"/>
          </w:tcPr>
          <w:p w14:paraId="5C370A6D" w14:textId="6DB74D34" w:rsidR="00B23B5D" w:rsidRPr="00B23B5D" w:rsidRDefault="001D6B17" w:rsidP="00B23B5D">
            <w:pPr>
              <w:keepNext/>
              <w:spacing w:beforeLines="120" w:before="288"/>
              <w:rPr>
                <w:rFonts w:eastAsiaTheme="majorEastAsia" w:cs="Arial"/>
                <w:color w:val="FFFFFF" w:themeColor="background1"/>
              </w:rPr>
            </w:pPr>
            <w:r w:rsidRPr="00B23B5D">
              <w:rPr>
                <w:rFonts w:eastAsiaTheme="majorEastAsia" w:cs="Arial"/>
                <w:color w:val="FFFFFF" w:themeColor="background1"/>
              </w:rPr>
              <w:t>Comment</w:t>
            </w:r>
          </w:p>
        </w:tc>
      </w:tr>
      <w:tr w:rsidR="001D6B17" w:rsidRPr="0051000B" w14:paraId="2F3C81D5" w14:textId="77777777" w:rsidTr="0026047B">
        <w:trPr>
          <w:cnfStyle w:val="000000100000" w:firstRow="0" w:lastRow="0" w:firstColumn="0" w:lastColumn="0" w:oddVBand="0" w:evenVBand="0" w:oddHBand="1" w:evenHBand="0" w:firstRowFirstColumn="0" w:firstRowLastColumn="0" w:lastRowFirstColumn="0" w:lastRowLastColumn="0"/>
        </w:trPr>
        <w:tc>
          <w:tcPr>
            <w:tcW w:w="4508" w:type="dxa"/>
          </w:tcPr>
          <w:p w14:paraId="4BE5695B" w14:textId="77777777" w:rsidR="001D6B17" w:rsidRPr="00B23B5D" w:rsidRDefault="001D6B17" w:rsidP="00C23F81">
            <w:pPr>
              <w:keepNext/>
              <w:rPr>
                <w:rFonts w:cs="Arial"/>
                <w:b/>
                <w:lang w:val="en-GB"/>
              </w:rPr>
            </w:pPr>
            <w:r w:rsidRPr="00B23B5D">
              <w:rPr>
                <w:rFonts w:cs="Arial"/>
                <w:b/>
                <w:lang w:val="en-GB"/>
              </w:rPr>
              <w:t>WIRO (S.11)</w:t>
            </w:r>
          </w:p>
        </w:tc>
        <w:tc>
          <w:tcPr>
            <w:tcW w:w="4508" w:type="dxa"/>
          </w:tcPr>
          <w:p w14:paraId="3B07A472" w14:textId="77777777" w:rsidR="001D6B17" w:rsidRPr="0051000B" w:rsidRDefault="001D6B17" w:rsidP="00C23F81">
            <w:pPr>
              <w:keepNext/>
              <w:rPr>
                <w:rFonts w:cs="Arial"/>
                <w:lang w:val="en-GB"/>
              </w:rPr>
            </w:pPr>
          </w:p>
        </w:tc>
      </w:tr>
      <w:tr w:rsidR="001D6B17" w:rsidRPr="0051000B" w14:paraId="04CFA005" w14:textId="77777777" w:rsidTr="0026047B">
        <w:trPr>
          <w:cnfStyle w:val="000000010000" w:firstRow="0" w:lastRow="0" w:firstColumn="0" w:lastColumn="0" w:oddVBand="0" w:evenVBand="0" w:oddHBand="0" w:evenHBand="1" w:firstRowFirstColumn="0" w:firstRowLastColumn="0" w:lastRowFirstColumn="0" w:lastRowLastColumn="0"/>
        </w:trPr>
        <w:tc>
          <w:tcPr>
            <w:tcW w:w="4508" w:type="dxa"/>
          </w:tcPr>
          <w:p w14:paraId="3F4D88BE"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Enable customers or potential customers of the regulated entity to easily understand the prices charged by the regulated entity for prescribed services or the way such prices are calculated, determined or otherwise regulated;</w:t>
            </w:r>
          </w:p>
        </w:tc>
        <w:tc>
          <w:tcPr>
            <w:tcW w:w="4508" w:type="dxa"/>
          </w:tcPr>
          <w:p w14:paraId="1C83BBFD"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AIC is a much simpler and more intuitive approach to calculating NCCs than the current net cashflow approach.  AIC has been developed to address feedback from developers and customers concerning difficulty in understanding the current approach.</w:t>
            </w:r>
            <w:r w:rsidRPr="0051000B">
              <w:rPr>
                <w:rFonts w:eastAsiaTheme="majorEastAsia" w:cs="Arial"/>
                <w:color w:val="365F91" w:themeColor="accent1" w:themeShade="BF"/>
              </w:rPr>
              <w:t xml:space="preserve"> </w:t>
            </w:r>
          </w:p>
        </w:tc>
      </w:tr>
      <w:tr w:rsidR="001D6B17" w:rsidRPr="0051000B" w14:paraId="4D9B66A8" w14:textId="77777777" w:rsidTr="0026047B">
        <w:trPr>
          <w:cnfStyle w:val="000000100000" w:firstRow="0" w:lastRow="0" w:firstColumn="0" w:lastColumn="0" w:oddVBand="0" w:evenVBand="0" w:oddHBand="1" w:evenHBand="0" w:firstRowFirstColumn="0" w:firstRowLastColumn="0" w:lastRowFirstColumn="0" w:lastRowLastColumn="0"/>
        </w:trPr>
        <w:tc>
          <w:tcPr>
            <w:tcW w:w="4508" w:type="dxa"/>
          </w:tcPr>
          <w:p w14:paraId="2C3AA1C1"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Provide signals about the efficient costs of providing prescribed services to customers (either collectively or to an individual customer or class of customers) while avoiding price shocks where possible</w:t>
            </w:r>
          </w:p>
        </w:tc>
        <w:tc>
          <w:tcPr>
            <w:tcW w:w="4508" w:type="dxa"/>
          </w:tcPr>
          <w:p w14:paraId="605C3CF5"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Unlike the current approach AIC is forward looking and excludes sunk assets. As a result, AIC provides efficient signals to customers regarding their timing and locational development decisions.</w:t>
            </w:r>
          </w:p>
        </w:tc>
      </w:tr>
      <w:tr w:rsidR="001D6B17" w:rsidRPr="0051000B" w14:paraId="10D3D662" w14:textId="77777777" w:rsidTr="0026047B">
        <w:trPr>
          <w:cnfStyle w:val="000000010000" w:firstRow="0" w:lastRow="0" w:firstColumn="0" w:lastColumn="0" w:oddVBand="0" w:evenVBand="0" w:oddHBand="0" w:evenHBand="1" w:firstRowFirstColumn="0" w:firstRowLastColumn="0" w:lastRowFirstColumn="0" w:lastRowLastColumn="0"/>
        </w:trPr>
        <w:tc>
          <w:tcPr>
            <w:tcW w:w="4508" w:type="dxa"/>
          </w:tcPr>
          <w:p w14:paraId="5DBE2B33"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Consider the interests of customers of the regulated entity, including low income and vulnerable customers.</w:t>
            </w:r>
          </w:p>
        </w:tc>
        <w:tc>
          <w:tcPr>
            <w:tcW w:w="4508" w:type="dxa"/>
          </w:tcPr>
          <w:p w14:paraId="638C1A25"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 xml:space="preserve">AIC is aimed at managing demand risks such that </w:t>
            </w:r>
            <w:r w:rsidR="00004DE5">
              <w:rPr>
                <w:rFonts w:cs="Arial"/>
                <w:lang w:val="en-GB"/>
              </w:rPr>
              <w:t>CHW’s</w:t>
            </w:r>
            <w:r w:rsidRPr="0051000B">
              <w:rPr>
                <w:rFonts w:cs="Arial"/>
                <w:lang w:val="en-GB"/>
              </w:rPr>
              <w:t xml:space="preserve"> broader customer base are not subsidising growth </w:t>
            </w:r>
          </w:p>
        </w:tc>
      </w:tr>
      <w:tr w:rsidR="001D6B17" w:rsidRPr="0051000B" w14:paraId="5344ED93" w14:textId="77777777" w:rsidTr="0026047B">
        <w:trPr>
          <w:cnfStyle w:val="000000100000" w:firstRow="0" w:lastRow="0" w:firstColumn="0" w:lastColumn="0" w:oddVBand="0" w:evenVBand="0" w:oddHBand="1" w:evenHBand="0" w:firstRowFirstColumn="0" w:firstRowLastColumn="0" w:lastRowFirstColumn="0" w:lastRowLastColumn="0"/>
        </w:trPr>
        <w:tc>
          <w:tcPr>
            <w:tcW w:w="4508" w:type="dxa"/>
          </w:tcPr>
          <w:p w14:paraId="29D43862" w14:textId="77777777" w:rsidR="001D6B17" w:rsidRPr="00B23B5D" w:rsidRDefault="001D6B17" w:rsidP="00DC3757">
            <w:pPr>
              <w:keepNext/>
              <w:spacing w:line="276" w:lineRule="auto"/>
              <w:rPr>
                <w:rFonts w:eastAsiaTheme="majorEastAsia" w:cs="Arial"/>
                <w:b/>
                <w:color w:val="365F91" w:themeColor="accent1" w:themeShade="BF"/>
              </w:rPr>
            </w:pPr>
            <w:r w:rsidRPr="00B23B5D">
              <w:rPr>
                <w:rFonts w:cs="Arial"/>
                <w:b/>
                <w:lang w:val="en-GB"/>
              </w:rPr>
              <w:t xml:space="preserve">NCC </w:t>
            </w:r>
          </w:p>
        </w:tc>
        <w:tc>
          <w:tcPr>
            <w:tcW w:w="4508" w:type="dxa"/>
          </w:tcPr>
          <w:p w14:paraId="4D83C5B7" w14:textId="77777777" w:rsidR="001D6B17" w:rsidRPr="0051000B" w:rsidRDefault="001D6B17" w:rsidP="00DC3757">
            <w:pPr>
              <w:keepNext/>
              <w:spacing w:line="276" w:lineRule="auto"/>
              <w:rPr>
                <w:rFonts w:eastAsiaTheme="majorEastAsia" w:cs="Arial"/>
                <w:color w:val="365F91" w:themeColor="accent1" w:themeShade="BF"/>
              </w:rPr>
            </w:pPr>
          </w:p>
        </w:tc>
      </w:tr>
      <w:tr w:rsidR="001D6B17" w:rsidRPr="0051000B" w14:paraId="62DC8C6C" w14:textId="77777777" w:rsidTr="0026047B">
        <w:trPr>
          <w:cnfStyle w:val="000000010000" w:firstRow="0" w:lastRow="0" w:firstColumn="0" w:lastColumn="0" w:oddVBand="0" w:evenVBand="0" w:oddHBand="0" w:evenHBand="1" w:firstRowFirstColumn="0" w:firstRowLastColumn="0" w:lastRowFirstColumn="0" w:lastRowLastColumn="0"/>
        </w:trPr>
        <w:tc>
          <w:tcPr>
            <w:tcW w:w="4508" w:type="dxa"/>
          </w:tcPr>
          <w:p w14:paraId="165AF00E"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Have regard to the incremental infrastructure and associated costs in one or more of the statutory cost categories attributable to a given connection;</w:t>
            </w:r>
          </w:p>
        </w:tc>
        <w:tc>
          <w:tcPr>
            <w:tcW w:w="4508" w:type="dxa"/>
          </w:tcPr>
          <w:p w14:paraId="39B7FFC9"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AIC is determined based on incremental infrastructure and associated costs.</w:t>
            </w:r>
            <w:r w:rsidRPr="0051000B">
              <w:rPr>
                <w:rFonts w:eastAsiaTheme="majorEastAsia" w:cs="Arial"/>
                <w:color w:val="365F91" w:themeColor="accent1" w:themeShade="BF"/>
              </w:rPr>
              <w:t xml:space="preserve"> </w:t>
            </w:r>
          </w:p>
        </w:tc>
      </w:tr>
      <w:tr w:rsidR="001D6B17" w:rsidRPr="0051000B" w14:paraId="3D2B9D21" w14:textId="77777777" w:rsidTr="0026047B">
        <w:trPr>
          <w:cnfStyle w:val="000000100000" w:firstRow="0" w:lastRow="0" w:firstColumn="0" w:lastColumn="0" w:oddVBand="0" w:evenVBand="0" w:oddHBand="1" w:evenHBand="0" w:firstRowFirstColumn="0" w:firstRowLastColumn="0" w:lastRowFirstColumn="0" w:lastRowLastColumn="0"/>
        </w:trPr>
        <w:tc>
          <w:tcPr>
            <w:tcW w:w="4508" w:type="dxa"/>
          </w:tcPr>
          <w:p w14:paraId="4203F33C"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Have regard to the incremental future revenues that will be earned from customers at that connection</w:t>
            </w:r>
          </w:p>
        </w:tc>
        <w:tc>
          <w:tcPr>
            <w:tcW w:w="4508" w:type="dxa"/>
          </w:tcPr>
          <w:p w14:paraId="2C972322" w14:textId="77777777" w:rsidR="001D6B17" w:rsidRPr="0051000B" w:rsidRDefault="001D6B17" w:rsidP="00DC3757">
            <w:pPr>
              <w:keepNext/>
              <w:spacing w:line="276" w:lineRule="auto"/>
              <w:rPr>
                <w:rFonts w:cs="Arial"/>
                <w:lang w:val="en-GB"/>
              </w:rPr>
            </w:pPr>
            <w:r w:rsidRPr="0051000B">
              <w:rPr>
                <w:rFonts w:cs="Arial"/>
                <w:lang w:val="en-GB"/>
              </w:rPr>
              <w:t>Incremental revenues are considered through the setting of the NCC within the context of the broader price review process. Both NCCs and water and sewerage charges are set such that the revenues they generate cannot exceed the associated revenue requirement.</w:t>
            </w:r>
          </w:p>
        </w:tc>
      </w:tr>
      <w:tr w:rsidR="001D6B17" w:rsidRPr="0051000B" w14:paraId="509A60E9" w14:textId="77777777" w:rsidTr="0026047B">
        <w:trPr>
          <w:cnfStyle w:val="000000010000" w:firstRow="0" w:lastRow="0" w:firstColumn="0" w:lastColumn="0" w:oddVBand="0" w:evenVBand="0" w:oddHBand="0" w:evenHBand="1" w:firstRowFirstColumn="0" w:firstRowLastColumn="0" w:lastRowFirstColumn="0" w:lastRowLastColumn="0"/>
        </w:trPr>
        <w:tc>
          <w:tcPr>
            <w:tcW w:w="4508" w:type="dxa"/>
          </w:tcPr>
          <w:p w14:paraId="4D37C34B" w14:textId="77777777" w:rsidR="001D6B17" w:rsidRPr="0051000B" w:rsidRDefault="001D6B17" w:rsidP="00DC3757">
            <w:pPr>
              <w:keepNext/>
              <w:spacing w:line="276" w:lineRule="auto"/>
              <w:rPr>
                <w:rFonts w:eastAsiaTheme="majorEastAsia" w:cs="Arial"/>
                <w:color w:val="365F91" w:themeColor="accent1" w:themeShade="BF"/>
              </w:rPr>
            </w:pPr>
            <w:r w:rsidRPr="0051000B">
              <w:rPr>
                <w:rFonts w:cs="Arial"/>
                <w:lang w:val="en-GB"/>
              </w:rPr>
              <w:t>Be greater than the avoidable cost of that connection and less than the standalone cost of that connection.</w:t>
            </w:r>
          </w:p>
        </w:tc>
        <w:tc>
          <w:tcPr>
            <w:tcW w:w="4508" w:type="dxa"/>
          </w:tcPr>
          <w:p w14:paraId="6F4BF8F2" w14:textId="77777777" w:rsidR="001D6B17" w:rsidRPr="0051000B" w:rsidRDefault="001D6B17" w:rsidP="00DC3757">
            <w:pPr>
              <w:keepNext/>
              <w:spacing w:line="276" w:lineRule="auto"/>
              <w:rPr>
                <w:rFonts w:cs="Arial"/>
                <w:lang w:val="en-GB"/>
              </w:rPr>
            </w:pPr>
            <w:r w:rsidRPr="0051000B">
              <w:rPr>
                <w:rFonts w:cs="Arial"/>
                <w:lang w:val="en-GB"/>
              </w:rPr>
              <w:t xml:space="preserve">AIC is an </w:t>
            </w:r>
            <w:r w:rsidR="00843B6B">
              <w:rPr>
                <w:rFonts w:cs="Arial"/>
                <w:lang w:val="en-GB"/>
              </w:rPr>
              <w:t>ac</w:t>
            </w:r>
            <w:r w:rsidRPr="0051000B">
              <w:rPr>
                <w:rFonts w:cs="Arial"/>
                <w:lang w:val="en-GB"/>
              </w:rPr>
              <w:t>cepted measure of avoidable cost. AIC provides for a NCC that is within the range of avoidable and standalone costs.</w:t>
            </w:r>
          </w:p>
        </w:tc>
      </w:tr>
    </w:tbl>
    <w:p w14:paraId="4EFF8D5A" w14:textId="77777777" w:rsidR="00543973" w:rsidRDefault="00543973" w:rsidP="00843B6B">
      <w:pPr>
        <w:pStyle w:val="CorporatePlanmainbodytext"/>
      </w:pPr>
    </w:p>
    <w:p w14:paraId="4D84B45E" w14:textId="25808874" w:rsidR="00843B6B" w:rsidRPr="00843B6B" w:rsidRDefault="00843B6B" w:rsidP="00843B6B">
      <w:pPr>
        <w:pStyle w:val="CorporatePlanmainbodytext"/>
      </w:pPr>
      <w:r w:rsidRPr="00843B6B">
        <w:t xml:space="preserve">In addition to the WIRO and NCC principles, Section 268 (3) of the </w:t>
      </w:r>
      <w:r w:rsidRPr="00004DE5">
        <w:rPr>
          <w:i/>
        </w:rPr>
        <w:t>Water Act</w:t>
      </w:r>
      <w:r w:rsidRPr="00843B6B">
        <w:t xml:space="preserve"> 1989 requires businesses to seek payments that are fair and reasonable and consider the benefits associated with extending infrastructure to a property relative to the benefits to other properties. The clause states:</w:t>
      </w:r>
    </w:p>
    <w:p w14:paraId="77085F4C" w14:textId="77777777" w:rsidR="00843B6B" w:rsidRPr="00004DE5" w:rsidRDefault="00843B6B" w:rsidP="00843B6B">
      <w:pPr>
        <w:pStyle w:val="CorporatePlanmainbodytext"/>
        <w:rPr>
          <w:i/>
        </w:rPr>
      </w:pPr>
      <w:r w:rsidRPr="00004DE5">
        <w:rPr>
          <w:i/>
        </w:rPr>
        <w:t xml:space="preserve">(3) The amount of payment required from an owner must be assessed by the Authority to be fair and reasonable, taking into account the benefit to that property relative to the benefit to other properties. </w:t>
      </w:r>
    </w:p>
    <w:p w14:paraId="173CEF0E" w14:textId="77777777" w:rsidR="001D6B17" w:rsidRPr="00843B6B" w:rsidRDefault="00843B6B" w:rsidP="00843B6B">
      <w:pPr>
        <w:pStyle w:val="CorporatePlanmainbodytext"/>
        <w:rPr>
          <w:rFonts w:eastAsia="Calibri"/>
        </w:rPr>
      </w:pPr>
      <w:r w:rsidRPr="00843B6B">
        <w:t>This clause is directly addressed by the proposed AIC methodology through the adoption of a definition of growth capital expenditure that references the capacity share between new and existing customers for shared assets. This definition of growth recognises that both existing and new customers may benefit from growth related capital projects.</w:t>
      </w:r>
    </w:p>
    <w:p w14:paraId="17ABBD16" w14:textId="77777777" w:rsidR="009654F2" w:rsidRDefault="009654F2" w:rsidP="00FB3B0D">
      <w:pPr>
        <w:pStyle w:val="CorporatePlanmainbodytext"/>
        <w:rPr>
          <w:rFonts w:eastAsia="Calibri"/>
          <w:u w:val="single"/>
          <w:lang w:val="en-US"/>
        </w:rPr>
      </w:pPr>
      <w:r w:rsidRPr="009654F2">
        <w:rPr>
          <w:rFonts w:eastAsia="Calibri"/>
          <w:u w:val="single"/>
          <w:lang w:val="en-US"/>
        </w:rPr>
        <w:t>Key assumptions</w:t>
      </w:r>
    </w:p>
    <w:p w14:paraId="3281B608" w14:textId="77777777" w:rsidR="009654F2" w:rsidRDefault="009654F2" w:rsidP="009654F2">
      <w:pPr>
        <w:pStyle w:val="CorporatePlanmainbodytext"/>
        <w:rPr>
          <w:rFonts w:eastAsia="Calibri"/>
          <w:lang w:val="en-US"/>
        </w:rPr>
      </w:pPr>
      <w:r>
        <w:rPr>
          <w:rFonts w:eastAsia="Calibri"/>
          <w:lang w:val="en-US"/>
        </w:rPr>
        <w:t>In CHW’s application of the updated NCC model, the following key assumptions were made:</w:t>
      </w:r>
    </w:p>
    <w:p w14:paraId="35311DDC"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NCCs apply to both residential and non-residential property categories</w:t>
      </w:r>
      <w:r w:rsidR="00462755">
        <w:rPr>
          <w:rFonts w:eastAsia="Calibri"/>
          <w:lang w:val="en-US"/>
        </w:rPr>
        <w:t>.</w:t>
      </w:r>
    </w:p>
    <w:p w14:paraId="3853494E" w14:textId="64B61321"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NCCs have been calculated separately for both water and wastewater customers</w:t>
      </w:r>
      <w:r w:rsidR="00462755">
        <w:rPr>
          <w:rFonts w:eastAsia="Calibri"/>
          <w:lang w:val="en-US"/>
        </w:rPr>
        <w:t>.</w:t>
      </w:r>
      <w:r w:rsidRPr="004D1A37">
        <w:rPr>
          <w:rFonts w:eastAsia="Calibri"/>
          <w:lang w:val="en-US"/>
        </w:rPr>
        <w:t xml:space="preserve"> </w:t>
      </w:r>
    </w:p>
    <w:p w14:paraId="6E2FFAA4" w14:textId="55C712F5" w:rsidR="009654F2" w:rsidRPr="004D1A37" w:rsidRDefault="00E747F5" w:rsidP="00851E05">
      <w:pPr>
        <w:pStyle w:val="CorporatePlanmainbodytext"/>
        <w:numPr>
          <w:ilvl w:val="0"/>
          <w:numId w:val="76"/>
        </w:numPr>
        <w:rPr>
          <w:rFonts w:eastAsia="Calibri"/>
          <w:lang w:val="en-US"/>
        </w:rPr>
      </w:pPr>
      <w:r>
        <w:rPr>
          <w:rFonts w:eastAsia="Calibri"/>
          <w:lang w:val="en-US"/>
        </w:rPr>
        <w:t xml:space="preserve">We </w:t>
      </w:r>
      <w:r w:rsidR="00C82C0A">
        <w:rPr>
          <w:rFonts w:eastAsia="Calibri"/>
          <w:lang w:val="en-US"/>
        </w:rPr>
        <w:t>a</w:t>
      </w:r>
      <w:r w:rsidR="009654F2" w:rsidRPr="004D1A37">
        <w:rPr>
          <w:rFonts w:eastAsia="Calibri"/>
          <w:lang w:val="en-US"/>
        </w:rPr>
        <w:t>dopt</w:t>
      </w:r>
      <w:r w:rsidR="00C82C0A">
        <w:rPr>
          <w:rFonts w:eastAsia="Calibri"/>
          <w:lang w:val="en-US"/>
        </w:rPr>
        <w:t>ed</w:t>
      </w:r>
      <w:r w:rsidR="009654F2" w:rsidRPr="004D1A37">
        <w:rPr>
          <w:rFonts w:eastAsia="Calibri"/>
          <w:lang w:val="en-US"/>
        </w:rPr>
        <w:t xml:space="preserve"> a 20-year NCC calculation timeframe</w:t>
      </w:r>
      <w:r w:rsidR="00462755">
        <w:rPr>
          <w:rFonts w:eastAsia="Calibri"/>
          <w:lang w:val="en-US"/>
        </w:rPr>
        <w:t>.</w:t>
      </w:r>
      <w:r w:rsidR="009654F2" w:rsidRPr="004D1A37">
        <w:rPr>
          <w:rFonts w:eastAsia="Calibri"/>
          <w:lang w:val="en-US"/>
        </w:rPr>
        <w:t xml:space="preserve"> </w:t>
      </w:r>
    </w:p>
    <w:p w14:paraId="41AF6674"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The only incremental ope</w:t>
      </w:r>
      <w:r w:rsidR="001D4BB0">
        <w:rPr>
          <w:rFonts w:eastAsia="Calibri"/>
          <w:lang w:val="en-US"/>
        </w:rPr>
        <w:t>rational expenditure</w:t>
      </w:r>
      <w:r w:rsidRPr="004D1A37">
        <w:rPr>
          <w:rFonts w:eastAsia="Calibri"/>
          <w:lang w:val="en-US"/>
        </w:rPr>
        <w:t xml:space="preserve"> included in the NCC model relates to functional business units which solely exist to service new growth</w:t>
      </w:r>
      <w:r w:rsidR="00462755">
        <w:rPr>
          <w:rFonts w:eastAsia="Calibri"/>
          <w:lang w:val="en-US"/>
        </w:rPr>
        <w:t>.</w:t>
      </w:r>
    </w:p>
    <w:p w14:paraId="00FA5A2B"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 xml:space="preserve">Only </w:t>
      </w:r>
      <w:r w:rsidR="00C60CF3">
        <w:rPr>
          <w:rFonts w:eastAsia="Calibri"/>
          <w:lang w:val="en-US"/>
        </w:rPr>
        <w:t xml:space="preserve">capital </w:t>
      </w:r>
      <w:r w:rsidRPr="004D1A37">
        <w:rPr>
          <w:rFonts w:eastAsia="Calibri"/>
          <w:lang w:val="en-US"/>
        </w:rPr>
        <w:t>projects categorised as having growth as the predominant driver have been included in the NCC model</w:t>
      </w:r>
      <w:r w:rsidR="00462755">
        <w:rPr>
          <w:rFonts w:eastAsia="Calibri"/>
          <w:lang w:val="en-US"/>
        </w:rPr>
        <w:t>.</w:t>
      </w:r>
      <w:r w:rsidRPr="004D1A37">
        <w:rPr>
          <w:rFonts w:eastAsia="Calibri"/>
          <w:lang w:val="en-US"/>
        </w:rPr>
        <w:t xml:space="preserve"> </w:t>
      </w:r>
    </w:p>
    <w:p w14:paraId="1F61D7EC"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All other</w:t>
      </w:r>
      <w:r w:rsidRPr="004D1A37">
        <w:rPr>
          <w:rFonts w:eastAsia="Calibri"/>
        </w:rPr>
        <w:t xml:space="preserve"> </w:t>
      </w:r>
      <w:r w:rsidRPr="004D1A37">
        <w:rPr>
          <w:rFonts w:eastAsia="Calibri"/>
          <w:lang w:val="en-US"/>
        </w:rPr>
        <w:t>projects where growth was considered a partial driver have been excluded</w:t>
      </w:r>
      <w:r w:rsidR="00462755">
        <w:rPr>
          <w:rFonts w:eastAsia="Calibri"/>
          <w:lang w:val="en-US"/>
        </w:rPr>
        <w:t>.</w:t>
      </w:r>
    </w:p>
    <w:p w14:paraId="07A54A56"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Costs for projects that have growth as the predominant driver and only exist due to new growth were included with a 100% costing proportion</w:t>
      </w:r>
      <w:r w:rsidR="00462755">
        <w:rPr>
          <w:rFonts w:eastAsia="Calibri"/>
          <w:lang w:val="en-US"/>
        </w:rPr>
        <w:t>.</w:t>
      </w:r>
    </w:p>
    <w:p w14:paraId="6B217CCD"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Costs for projects that have growth as the predominant driver but exist due to new growth as well as servicing existing areas</w:t>
      </w:r>
      <w:r w:rsidR="00C82C0A">
        <w:rPr>
          <w:rFonts w:eastAsia="Calibri"/>
          <w:lang w:val="en-US"/>
        </w:rPr>
        <w:t>,</w:t>
      </w:r>
      <w:r w:rsidRPr="004D1A37">
        <w:rPr>
          <w:rFonts w:eastAsia="Calibri"/>
          <w:lang w:val="en-US"/>
        </w:rPr>
        <w:t xml:space="preserve"> were included based on the proportion of new connections versus existing connections over the 20-year period. </w:t>
      </w:r>
    </w:p>
    <w:p w14:paraId="7EBDA577" w14:textId="48E291C0"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A total of $389 million of essential capital investment triggered by growth is included across both the water and wastewater 20-year NCC model calculations</w:t>
      </w:r>
      <w:r w:rsidR="00462755">
        <w:rPr>
          <w:rFonts w:eastAsia="Calibri"/>
          <w:lang w:val="en-US"/>
        </w:rPr>
        <w:t>.</w:t>
      </w:r>
    </w:p>
    <w:p w14:paraId="4C81B87F"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 xml:space="preserve">Capital investment is phased annually for all expenditure in </w:t>
      </w:r>
      <w:r>
        <w:rPr>
          <w:rFonts w:eastAsia="Calibri"/>
          <w:lang w:val="en-US"/>
        </w:rPr>
        <w:t>y</w:t>
      </w:r>
      <w:r w:rsidRPr="004D1A37">
        <w:rPr>
          <w:rFonts w:eastAsia="Calibri"/>
          <w:lang w:val="en-US"/>
        </w:rPr>
        <w:t xml:space="preserve">ears 1 to 5 and most programs in </w:t>
      </w:r>
      <w:r>
        <w:rPr>
          <w:rFonts w:eastAsia="Calibri"/>
          <w:lang w:val="en-US"/>
        </w:rPr>
        <w:t>y</w:t>
      </w:r>
      <w:r w:rsidRPr="004D1A37">
        <w:rPr>
          <w:rFonts w:eastAsia="Calibri"/>
          <w:lang w:val="en-US"/>
        </w:rPr>
        <w:t>ears 6 to 20</w:t>
      </w:r>
      <w:r w:rsidR="00462755">
        <w:rPr>
          <w:rFonts w:eastAsia="Calibri"/>
          <w:lang w:val="en-US"/>
        </w:rPr>
        <w:t>.</w:t>
      </w:r>
    </w:p>
    <w:p w14:paraId="278FBA21" w14:textId="55EC8198"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 xml:space="preserve">Where the annual timing of more distant projects cannot be accurately forecast, the timing has been assigned to </w:t>
      </w:r>
      <w:r>
        <w:rPr>
          <w:rFonts w:eastAsia="Calibri"/>
          <w:lang w:val="en-US"/>
        </w:rPr>
        <w:t>y</w:t>
      </w:r>
      <w:r w:rsidRPr="004D1A37">
        <w:rPr>
          <w:rFonts w:eastAsia="Calibri"/>
          <w:lang w:val="en-US"/>
        </w:rPr>
        <w:t>ear 3 of the specific 5-year pric</w:t>
      </w:r>
      <w:r w:rsidR="00C60CF3">
        <w:rPr>
          <w:rFonts w:eastAsia="Calibri"/>
          <w:lang w:val="en-US"/>
        </w:rPr>
        <w:t>e</w:t>
      </w:r>
      <w:r w:rsidRPr="004D1A37">
        <w:rPr>
          <w:rFonts w:eastAsia="Calibri"/>
          <w:lang w:val="en-US"/>
        </w:rPr>
        <w:t xml:space="preserve"> period</w:t>
      </w:r>
      <w:r w:rsidR="00462755">
        <w:rPr>
          <w:rFonts w:eastAsia="Calibri"/>
          <w:lang w:val="en-US"/>
        </w:rPr>
        <w:t>.</w:t>
      </w:r>
    </w:p>
    <w:p w14:paraId="4FE43D3C"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The model does not include any Government or other contributions</w:t>
      </w:r>
      <w:r w:rsidR="00462755">
        <w:rPr>
          <w:rFonts w:eastAsia="Calibri"/>
          <w:lang w:val="en-US"/>
        </w:rPr>
        <w:t>.</w:t>
      </w:r>
    </w:p>
    <w:p w14:paraId="020DF7F3" w14:textId="7799CDEE"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 xml:space="preserve">Connection growth forecasts are consistent with </w:t>
      </w:r>
      <w:r w:rsidR="00543973">
        <w:rPr>
          <w:rFonts w:eastAsia="Calibri"/>
          <w:lang w:val="en-US"/>
        </w:rPr>
        <w:t>CHW’s</w:t>
      </w:r>
      <w:r w:rsidRPr="004D1A37">
        <w:rPr>
          <w:rFonts w:eastAsia="Calibri"/>
          <w:lang w:val="en-US"/>
        </w:rPr>
        <w:t xml:space="preserve"> 50-year </w:t>
      </w:r>
      <w:r>
        <w:rPr>
          <w:rFonts w:eastAsia="Calibri"/>
          <w:lang w:val="en-US"/>
        </w:rPr>
        <w:t xml:space="preserve">2022 </w:t>
      </w:r>
      <w:r w:rsidRPr="004D1A37">
        <w:rPr>
          <w:rFonts w:eastAsia="Calibri"/>
          <w:lang w:val="en-US"/>
        </w:rPr>
        <w:t>Urban Water Strateg</w:t>
      </w:r>
      <w:r>
        <w:rPr>
          <w:rFonts w:eastAsia="Calibri"/>
          <w:lang w:val="en-US"/>
        </w:rPr>
        <w:t>y</w:t>
      </w:r>
      <w:r w:rsidR="00462755">
        <w:rPr>
          <w:rFonts w:eastAsia="Calibri"/>
          <w:lang w:val="en-US"/>
        </w:rPr>
        <w:t>.</w:t>
      </w:r>
    </w:p>
    <w:p w14:paraId="6CEDCDE3"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Over the 20-year period, 36% of properties in the region will be new connections</w:t>
      </w:r>
      <w:r w:rsidR="00462755">
        <w:rPr>
          <w:rFonts w:eastAsia="Calibri"/>
          <w:lang w:val="en-US"/>
        </w:rPr>
        <w:t>.</w:t>
      </w:r>
    </w:p>
    <w:p w14:paraId="7A006889" w14:textId="4AC014CE"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 xml:space="preserve">CHW has excluded tax from the model based on the assumption that the ATO ruling (expected </w:t>
      </w:r>
      <w:r w:rsidR="00543973">
        <w:rPr>
          <w:rFonts w:eastAsia="Calibri"/>
          <w:lang w:val="en-US"/>
        </w:rPr>
        <w:t xml:space="preserve">late </w:t>
      </w:r>
      <w:r>
        <w:rPr>
          <w:rFonts w:eastAsia="Calibri"/>
          <w:lang w:val="en-US"/>
        </w:rPr>
        <w:t>2022</w:t>
      </w:r>
      <w:r w:rsidRPr="004D1A37">
        <w:rPr>
          <w:rFonts w:eastAsia="Calibri"/>
          <w:lang w:val="en-US"/>
        </w:rPr>
        <w:t xml:space="preserve">) on gifted assets </w:t>
      </w:r>
      <w:r w:rsidR="00C82C0A">
        <w:rPr>
          <w:rFonts w:eastAsia="Calibri"/>
          <w:lang w:val="en-US"/>
        </w:rPr>
        <w:t xml:space="preserve">will </w:t>
      </w:r>
      <w:r w:rsidRPr="004D1A37">
        <w:rPr>
          <w:rFonts w:eastAsia="Calibri"/>
          <w:lang w:val="en-US"/>
        </w:rPr>
        <w:t>not to be categorised as taxable income</w:t>
      </w:r>
      <w:r>
        <w:rPr>
          <w:rFonts w:eastAsia="Calibri"/>
          <w:lang w:val="en-US"/>
        </w:rPr>
        <w:t xml:space="preserve">. </w:t>
      </w:r>
      <w:r w:rsidRPr="004D1A37">
        <w:rPr>
          <w:rFonts w:eastAsia="Calibri"/>
          <w:lang w:val="en-US"/>
        </w:rPr>
        <w:t>If this ATO ruling does not eventuate, CHW will take on this financial risk</w:t>
      </w:r>
      <w:r w:rsidR="00004DE5">
        <w:rPr>
          <w:rFonts w:eastAsia="Calibri"/>
          <w:lang w:val="en-US"/>
        </w:rPr>
        <w:t>.</w:t>
      </w:r>
    </w:p>
    <w:p w14:paraId="7CB75643" w14:textId="77777777" w:rsidR="009654F2" w:rsidRPr="004D1A37" w:rsidRDefault="009654F2" w:rsidP="00851E05">
      <w:pPr>
        <w:pStyle w:val="CorporatePlanmainbodytext"/>
        <w:numPr>
          <w:ilvl w:val="0"/>
          <w:numId w:val="76"/>
        </w:numPr>
        <w:rPr>
          <w:rFonts w:eastAsia="Calibri"/>
          <w:lang w:val="en-US"/>
        </w:rPr>
      </w:pPr>
      <w:r w:rsidRPr="004D1A37">
        <w:rPr>
          <w:rFonts w:eastAsia="Calibri"/>
          <w:lang w:val="en-US"/>
        </w:rPr>
        <w:t>The input figures for the NCC model align with</w:t>
      </w:r>
      <w:r w:rsidR="00C82C0A">
        <w:rPr>
          <w:rFonts w:eastAsia="Calibri"/>
          <w:lang w:val="en-US"/>
        </w:rPr>
        <w:t>,</w:t>
      </w:r>
      <w:r w:rsidRPr="004D1A37">
        <w:rPr>
          <w:rFonts w:eastAsia="Calibri"/>
          <w:lang w:val="en-US"/>
        </w:rPr>
        <w:t xml:space="preserve"> and are reconcilable with</w:t>
      </w:r>
      <w:r w:rsidR="00C82C0A">
        <w:rPr>
          <w:rFonts w:eastAsia="Calibri"/>
          <w:lang w:val="en-US"/>
        </w:rPr>
        <w:t>,</w:t>
      </w:r>
      <w:r w:rsidRPr="004D1A37">
        <w:rPr>
          <w:rFonts w:eastAsia="Calibri"/>
          <w:lang w:val="en-US"/>
        </w:rPr>
        <w:t xml:space="preserve"> those used within the ESC financial template model</w:t>
      </w:r>
      <w:r w:rsidR="00C82C0A">
        <w:rPr>
          <w:rFonts w:eastAsia="Calibri"/>
          <w:lang w:val="en-US"/>
        </w:rPr>
        <w:t>.</w:t>
      </w:r>
    </w:p>
    <w:p w14:paraId="20754A58" w14:textId="77777777" w:rsidR="009654F2" w:rsidRDefault="009654F2" w:rsidP="009654F2">
      <w:pPr>
        <w:pStyle w:val="CorporatePlanmainbodytext"/>
        <w:rPr>
          <w:rFonts w:eastAsia="Calibri"/>
          <w:lang w:val="en-US"/>
        </w:rPr>
      </w:pPr>
      <w:r>
        <w:rPr>
          <w:rFonts w:eastAsia="Calibri"/>
          <w:lang w:val="en-US"/>
        </w:rPr>
        <w:t>CHW’s application of the updated model was independently assessed by Utilities Regulation Advisory who provided rigorous and objective advice and regulatory economic support.</w:t>
      </w:r>
    </w:p>
    <w:p w14:paraId="4EB1CB23" w14:textId="2C19AFF0" w:rsidR="009654F2" w:rsidRDefault="009654F2" w:rsidP="009654F2">
      <w:pPr>
        <w:pStyle w:val="CorporatePlanmainbodytext"/>
        <w:rPr>
          <w:rFonts w:eastAsia="Calibri"/>
          <w:lang w:val="en-US"/>
        </w:rPr>
      </w:pPr>
    </w:p>
    <w:p w14:paraId="707F6154" w14:textId="61C5B6DE" w:rsidR="00B23B5D" w:rsidRDefault="00B23B5D" w:rsidP="009654F2">
      <w:pPr>
        <w:pStyle w:val="CorporatePlanmainbodytext"/>
        <w:rPr>
          <w:rFonts w:eastAsia="Calibri"/>
          <w:lang w:val="en-US"/>
        </w:rPr>
      </w:pPr>
    </w:p>
    <w:p w14:paraId="15CAEE43" w14:textId="77777777" w:rsidR="00B60340" w:rsidRDefault="001569DF" w:rsidP="001569DF">
      <w:pPr>
        <w:pStyle w:val="Heading2"/>
        <w:rPr>
          <w:rFonts w:eastAsia="Calibri"/>
          <w:lang w:val="en-US"/>
        </w:rPr>
      </w:pPr>
      <w:bookmarkStart w:id="95" w:name="_Toc115430886"/>
      <w:r>
        <w:rPr>
          <w:rFonts w:eastAsia="Calibri"/>
          <w:lang w:val="en-US"/>
        </w:rPr>
        <w:t>Feedback from customer and stakeholder engagement</w:t>
      </w:r>
      <w:bookmarkEnd w:id="95"/>
    </w:p>
    <w:p w14:paraId="25232D13" w14:textId="77777777" w:rsidR="00B60340" w:rsidRDefault="004B65E1" w:rsidP="004B65E1">
      <w:pPr>
        <w:pStyle w:val="CorporatePlanmainbodytext"/>
        <w:rPr>
          <w:rFonts w:eastAsia="Calibri"/>
          <w:lang w:val="en-US"/>
        </w:rPr>
      </w:pPr>
      <w:r w:rsidRPr="00B60340">
        <w:rPr>
          <w:rFonts w:eastAsia="Calibri"/>
          <w:u w:val="single"/>
          <w:lang w:val="en-US"/>
        </w:rPr>
        <w:t>Customer engagement.</w:t>
      </w:r>
    </w:p>
    <w:p w14:paraId="5184F63C" w14:textId="133F06D4" w:rsidR="004B65E1" w:rsidRPr="004B65E1" w:rsidRDefault="00B60340" w:rsidP="004B65E1">
      <w:pPr>
        <w:pStyle w:val="CorporatePlanmainbodytext"/>
        <w:rPr>
          <w:rFonts w:eastAsia="Calibri"/>
          <w:lang w:val="en-US"/>
        </w:rPr>
      </w:pPr>
      <w:r>
        <w:rPr>
          <w:rFonts w:eastAsia="Calibri"/>
          <w:lang w:val="en-US"/>
        </w:rPr>
        <w:t xml:space="preserve">Customers engaged during the </w:t>
      </w:r>
      <w:r w:rsidR="004073FC" w:rsidRPr="00C15D9B">
        <w:rPr>
          <w:rFonts w:eastAsia="Calibri"/>
          <w:i/>
          <w:lang w:val="en-US"/>
        </w:rPr>
        <w:t>Let’s</w:t>
      </w:r>
      <w:r w:rsidRPr="00C15D9B">
        <w:rPr>
          <w:rFonts w:eastAsia="Calibri"/>
          <w:i/>
          <w:lang w:val="en-US"/>
        </w:rPr>
        <w:t xml:space="preserve"> Talk Water</w:t>
      </w:r>
      <w:r w:rsidR="004B65E1" w:rsidRPr="004B65E1">
        <w:rPr>
          <w:rFonts w:eastAsia="Calibri"/>
          <w:lang w:val="en-US"/>
        </w:rPr>
        <w:t xml:space="preserve"> customer engagement </w:t>
      </w:r>
      <w:r>
        <w:rPr>
          <w:rFonts w:eastAsia="Calibri"/>
          <w:lang w:val="en-US"/>
        </w:rPr>
        <w:t xml:space="preserve">program supported a </w:t>
      </w:r>
      <w:r w:rsidR="009D176C">
        <w:rPr>
          <w:rFonts w:eastAsia="Calibri"/>
          <w:lang w:val="en-US"/>
        </w:rPr>
        <w:t xml:space="preserve">revised </w:t>
      </w:r>
      <w:r w:rsidR="001569DF">
        <w:rPr>
          <w:rFonts w:eastAsia="Calibri"/>
          <w:lang w:val="en-US"/>
        </w:rPr>
        <w:t>NCC charge in ord</w:t>
      </w:r>
      <w:r w:rsidR="00C15D9B">
        <w:rPr>
          <w:rFonts w:eastAsia="Calibri"/>
          <w:lang w:val="en-US"/>
        </w:rPr>
        <w:t>e</w:t>
      </w:r>
      <w:r w:rsidR="001569DF">
        <w:rPr>
          <w:rFonts w:eastAsia="Calibri"/>
          <w:lang w:val="en-US"/>
        </w:rPr>
        <w:t xml:space="preserve">r to reduce the current cross-subsidy between existing and new customers </w:t>
      </w:r>
      <w:r w:rsidR="00C82C0A">
        <w:rPr>
          <w:rFonts w:eastAsia="Calibri"/>
          <w:lang w:val="en-US"/>
        </w:rPr>
        <w:t xml:space="preserve">and send efficient pricing signals </w:t>
      </w:r>
      <w:r w:rsidR="001569DF">
        <w:rPr>
          <w:rFonts w:eastAsia="Calibri"/>
          <w:lang w:val="en-US"/>
        </w:rPr>
        <w:t xml:space="preserve">in the development of new infrastructure for growth areas. </w:t>
      </w:r>
    </w:p>
    <w:p w14:paraId="74E74ECF" w14:textId="77777777" w:rsidR="001569DF" w:rsidRPr="001569DF" w:rsidRDefault="004B65E1" w:rsidP="004B65E1">
      <w:pPr>
        <w:pStyle w:val="CorporatePlanmainbodytext"/>
        <w:rPr>
          <w:rFonts w:eastAsia="Calibri"/>
          <w:u w:val="single"/>
          <w:lang w:val="en-US"/>
        </w:rPr>
      </w:pPr>
      <w:r w:rsidRPr="001569DF">
        <w:rPr>
          <w:rFonts w:eastAsia="Calibri"/>
          <w:u w:val="single"/>
          <w:lang w:val="en-US"/>
        </w:rPr>
        <w:t xml:space="preserve">Stakeholder engagement </w:t>
      </w:r>
    </w:p>
    <w:p w14:paraId="68C7546E" w14:textId="349BE371" w:rsidR="001569DF" w:rsidRDefault="001569DF" w:rsidP="004B65E1">
      <w:pPr>
        <w:pStyle w:val="CorporatePlanmainbodytext"/>
        <w:rPr>
          <w:rFonts w:eastAsia="Calibri"/>
          <w:lang w:val="en-US"/>
        </w:rPr>
      </w:pPr>
      <w:r>
        <w:rPr>
          <w:rFonts w:eastAsia="Calibri"/>
          <w:lang w:val="en-US"/>
        </w:rPr>
        <w:t>CHW directly engaged with</w:t>
      </w:r>
      <w:r w:rsidR="00C60CF3">
        <w:rPr>
          <w:rFonts w:eastAsia="Calibri"/>
          <w:lang w:val="en-US"/>
        </w:rPr>
        <w:t xml:space="preserve"> </w:t>
      </w:r>
      <w:r w:rsidR="005D79C2">
        <w:rPr>
          <w:rFonts w:eastAsia="Calibri"/>
          <w:lang w:val="en-US"/>
        </w:rPr>
        <w:t xml:space="preserve">our </w:t>
      </w:r>
      <w:r w:rsidR="00C82C0A">
        <w:rPr>
          <w:rFonts w:eastAsia="Calibri"/>
          <w:lang w:val="en-US"/>
        </w:rPr>
        <w:t>local developer</w:t>
      </w:r>
      <w:r w:rsidR="005D79C2">
        <w:rPr>
          <w:rFonts w:eastAsia="Calibri"/>
          <w:lang w:val="en-US"/>
        </w:rPr>
        <w:t xml:space="preserve"> community</w:t>
      </w:r>
      <w:r w:rsidR="00C82C0A">
        <w:rPr>
          <w:rFonts w:eastAsia="Calibri"/>
          <w:lang w:val="en-US"/>
        </w:rPr>
        <w:t xml:space="preserve"> by the following means</w:t>
      </w:r>
      <w:r>
        <w:rPr>
          <w:rFonts w:eastAsia="Calibri"/>
          <w:lang w:val="en-US"/>
        </w:rPr>
        <w:t>:</w:t>
      </w:r>
    </w:p>
    <w:p w14:paraId="6E20A3A7" w14:textId="62FAD55A" w:rsidR="001569DF" w:rsidRDefault="001569DF" w:rsidP="00C82C0A">
      <w:pPr>
        <w:pStyle w:val="CorporatePlanmainbodytext"/>
        <w:numPr>
          <w:ilvl w:val="0"/>
          <w:numId w:val="108"/>
        </w:numPr>
        <w:rPr>
          <w:rFonts w:eastAsia="Calibri"/>
          <w:lang w:val="en-US"/>
        </w:rPr>
      </w:pPr>
      <w:r>
        <w:rPr>
          <w:rFonts w:eastAsia="Calibri"/>
          <w:lang w:val="en-US"/>
        </w:rPr>
        <w:t xml:space="preserve">All local developers </w:t>
      </w:r>
      <w:r w:rsidR="00843B6B">
        <w:rPr>
          <w:rFonts w:eastAsia="Calibri"/>
          <w:lang w:val="en-US"/>
        </w:rPr>
        <w:t xml:space="preserve">on CHW’s </w:t>
      </w:r>
      <w:r w:rsidR="00B02711">
        <w:rPr>
          <w:rFonts w:eastAsia="Calibri"/>
          <w:lang w:val="en-US"/>
        </w:rPr>
        <w:t xml:space="preserve">Land Development </w:t>
      </w:r>
      <w:r w:rsidR="00843B6B">
        <w:rPr>
          <w:rFonts w:eastAsia="Calibri"/>
          <w:lang w:val="en-US"/>
        </w:rPr>
        <w:t xml:space="preserve">contact list (of approximately 80 contacts) </w:t>
      </w:r>
      <w:r>
        <w:rPr>
          <w:rFonts w:eastAsia="Calibri"/>
          <w:lang w:val="en-US"/>
        </w:rPr>
        <w:t xml:space="preserve">were invited to an in-person </w:t>
      </w:r>
      <w:r w:rsidR="00907CC5">
        <w:rPr>
          <w:rFonts w:eastAsia="Calibri"/>
          <w:lang w:val="en-US"/>
        </w:rPr>
        <w:t>‘Developer Forum’ information</w:t>
      </w:r>
      <w:r>
        <w:rPr>
          <w:rFonts w:eastAsia="Calibri"/>
          <w:lang w:val="en-US"/>
        </w:rPr>
        <w:t xml:space="preserve"> session hel</w:t>
      </w:r>
      <w:r w:rsidR="00C15D9B">
        <w:rPr>
          <w:rFonts w:eastAsia="Calibri"/>
          <w:lang w:val="en-US"/>
        </w:rPr>
        <w:t>d</w:t>
      </w:r>
      <w:r>
        <w:rPr>
          <w:rFonts w:eastAsia="Calibri"/>
          <w:lang w:val="en-US"/>
        </w:rPr>
        <w:t xml:space="preserve"> on 30 May </w:t>
      </w:r>
      <w:r w:rsidR="00C15D9B">
        <w:rPr>
          <w:rFonts w:eastAsia="Calibri"/>
          <w:lang w:val="en-US"/>
        </w:rPr>
        <w:t xml:space="preserve">2022 </w:t>
      </w:r>
      <w:r>
        <w:rPr>
          <w:rFonts w:eastAsia="Calibri"/>
          <w:lang w:val="en-US"/>
        </w:rPr>
        <w:t>in Ballarat</w:t>
      </w:r>
      <w:r w:rsidR="00677CAA">
        <w:rPr>
          <w:rFonts w:eastAsia="Calibri"/>
          <w:lang w:val="en-US"/>
        </w:rPr>
        <w:t>.</w:t>
      </w:r>
      <w:r>
        <w:rPr>
          <w:rFonts w:eastAsia="Calibri"/>
          <w:lang w:val="en-US"/>
        </w:rPr>
        <w:t xml:space="preserve"> </w:t>
      </w:r>
      <w:r w:rsidR="00843B6B">
        <w:rPr>
          <w:rFonts w:eastAsia="Calibri"/>
          <w:lang w:val="en-US"/>
        </w:rPr>
        <w:t xml:space="preserve">There were </w:t>
      </w:r>
      <w:r>
        <w:rPr>
          <w:rFonts w:eastAsia="Calibri"/>
          <w:lang w:val="en-US"/>
        </w:rPr>
        <w:t>approximately 17 attendees, consisting of developers, engineering consultants and local financiers</w:t>
      </w:r>
      <w:r w:rsidR="00843B6B">
        <w:rPr>
          <w:rFonts w:eastAsia="Calibri"/>
          <w:lang w:val="en-US"/>
        </w:rPr>
        <w:t>.</w:t>
      </w:r>
    </w:p>
    <w:p w14:paraId="75332D88" w14:textId="77777777" w:rsidR="00F8189C" w:rsidRDefault="00F8189C" w:rsidP="00C82C0A">
      <w:pPr>
        <w:pStyle w:val="CorporatePlanmainbodytext"/>
        <w:numPr>
          <w:ilvl w:val="0"/>
          <w:numId w:val="108"/>
        </w:numPr>
        <w:rPr>
          <w:rFonts w:eastAsia="Calibri"/>
          <w:lang w:val="en-US"/>
        </w:rPr>
      </w:pPr>
      <w:r>
        <w:rPr>
          <w:rFonts w:eastAsia="Calibri"/>
          <w:lang w:val="en-US"/>
        </w:rPr>
        <w:t xml:space="preserve">CHW presented </w:t>
      </w:r>
      <w:r w:rsidR="00907CC5">
        <w:rPr>
          <w:rFonts w:eastAsia="Calibri"/>
          <w:lang w:val="en-US"/>
        </w:rPr>
        <w:t>the rationale behind the</w:t>
      </w:r>
      <w:r>
        <w:rPr>
          <w:rFonts w:eastAsia="Calibri"/>
          <w:lang w:val="en-US"/>
        </w:rPr>
        <w:t xml:space="preserve"> proposed changes to the NCC model as outlined in this section</w:t>
      </w:r>
    </w:p>
    <w:p w14:paraId="4766C1F4" w14:textId="77777777" w:rsidR="001569DF" w:rsidRDefault="00F8189C" w:rsidP="00C82C0A">
      <w:pPr>
        <w:pStyle w:val="CorporatePlanmainbodytext"/>
        <w:numPr>
          <w:ilvl w:val="0"/>
          <w:numId w:val="108"/>
        </w:numPr>
        <w:rPr>
          <w:rFonts w:eastAsia="Calibri"/>
          <w:lang w:val="en-US"/>
        </w:rPr>
      </w:pPr>
      <w:r>
        <w:rPr>
          <w:rFonts w:eastAsia="Calibri"/>
          <w:lang w:val="en-US"/>
        </w:rPr>
        <w:t>A formal Q&amp;A session was followed by morning tea</w:t>
      </w:r>
      <w:r w:rsidR="001569DF">
        <w:rPr>
          <w:rFonts w:eastAsia="Calibri"/>
          <w:lang w:val="en-US"/>
        </w:rPr>
        <w:t xml:space="preserve"> </w:t>
      </w:r>
      <w:r w:rsidR="00325B38">
        <w:rPr>
          <w:rFonts w:eastAsia="Calibri"/>
          <w:lang w:val="en-US"/>
        </w:rPr>
        <w:t>to enable more informal discussions to continue</w:t>
      </w:r>
      <w:r w:rsidR="005D79C2">
        <w:rPr>
          <w:rFonts w:eastAsia="Calibri"/>
          <w:lang w:val="en-US"/>
        </w:rPr>
        <w:t>.</w:t>
      </w:r>
    </w:p>
    <w:p w14:paraId="4C2B77BF" w14:textId="51261857" w:rsidR="00F8189C" w:rsidRDefault="00F8189C" w:rsidP="00C82C0A">
      <w:pPr>
        <w:pStyle w:val="CorporatePlanmainbodytext"/>
        <w:numPr>
          <w:ilvl w:val="0"/>
          <w:numId w:val="108"/>
        </w:numPr>
        <w:rPr>
          <w:rFonts w:eastAsia="Calibri"/>
          <w:lang w:val="en-US"/>
        </w:rPr>
      </w:pPr>
      <w:r>
        <w:rPr>
          <w:rFonts w:eastAsia="Calibri"/>
          <w:lang w:val="en-US"/>
        </w:rPr>
        <w:t xml:space="preserve">CHW </w:t>
      </w:r>
      <w:r w:rsidR="00325B38">
        <w:rPr>
          <w:rFonts w:eastAsia="Calibri"/>
          <w:lang w:val="en-US"/>
        </w:rPr>
        <w:t>e</w:t>
      </w:r>
      <w:r>
        <w:rPr>
          <w:rFonts w:eastAsia="Calibri"/>
          <w:lang w:val="en-US"/>
        </w:rPr>
        <w:t xml:space="preserve">mailed the presentation and </w:t>
      </w:r>
      <w:r w:rsidR="004073FC">
        <w:rPr>
          <w:rFonts w:eastAsia="Calibri"/>
          <w:lang w:val="en-US"/>
        </w:rPr>
        <w:t>accompanying</w:t>
      </w:r>
      <w:r w:rsidR="00C15D9B">
        <w:rPr>
          <w:rFonts w:eastAsia="Calibri"/>
          <w:lang w:val="en-US"/>
        </w:rPr>
        <w:t xml:space="preserve"> </w:t>
      </w:r>
      <w:r>
        <w:rPr>
          <w:rFonts w:eastAsia="Calibri"/>
          <w:lang w:val="en-US"/>
        </w:rPr>
        <w:t xml:space="preserve">newsletter to </w:t>
      </w:r>
      <w:r w:rsidR="00B5069F">
        <w:rPr>
          <w:rFonts w:eastAsia="Calibri"/>
          <w:lang w:val="en-US"/>
        </w:rPr>
        <w:t>CHW’s</w:t>
      </w:r>
      <w:r w:rsidR="00BB5534">
        <w:rPr>
          <w:rFonts w:eastAsia="Calibri"/>
          <w:lang w:val="en-US"/>
        </w:rPr>
        <w:t xml:space="preserve"> </w:t>
      </w:r>
      <w:r w:rsidR="00325B38">
        <w:rPr>
          <w:rFonts w:eastAsia="Calibri"/>
          <w:lang w:val="en-US"/>
        </w:rPr>
        <w:t>L</w:t>
      </w:r>
      <w:r w:rsidR="00BB5534">
        <w:rPr>
          <w:rFonts w:eastAsia="Calibri"/>
          <w:lang w:val="en-US"/>
        </w:rPr>
        <w:t xml:space="preserve">and </w:t>
      </w:r>
      <w:r w:rsidR="00325B38">
        <w:rPr>
          <w:rFonts w:eastAsia="Calibri"/>
          <w:lang w:val="en-US"/>
        </w:rPr>
        <w:t>D</w:t>
      </w:r>
      <w:r w:rsidR="00BB5534">
        <w:rPr>
          <w:rFonts w:eastAsia="Calibri"/>
          <w:lang w:val="en-US"/>
        </w:rPr>
        <w:t xml:space="preserve">evelopment contact list on </w:t>
      </w:r>
      <w:r>
        <w:rPr>
          <w:rFonts w:eastAsia="Calibri"/>
          <w:lang w:val="en-US"/>
        </w:rPr>
        <w:t>1 June</w:t>
      </w:r>
      <w:r w:rsidR="00325B38">
        <w:rPr>
          <w:rFonts w:eastAsia="Calibri"/>
          <w:lang w:val="en-US"/>
        </w:rPr>
        <w:t xml:space="preserve"> 2022</w:t>
      </w:r>
      <w:r>
        <w:rPr>
          <w:rFonts w:eastAsia="Calibri"/>
          <w:lang w:val="en-US"/>
        </w:rPr>
        <w:t>, seeking feedback</w:t>
      </w:r>
      <w:r w:rsidR="005D79C2">
        <w:rPr>
          <w:rFonts w:eastAsia="Calibri"/>
          <w:lang w:val="en-US"/>
        </w:rPr>
        <w:t>.</w:t>
      </w:r>
    </w:p>
    <w:p w14:paraId="3A9DA684" w14:textId="77777777" w:rsidR="00C82C0A" w:rsidRDefault="00F8189C" w:rsidP="00C82C0A">
      <w:pPr>
        <w:pStyle w:val="CorporatePlanmainbodytext"/>
        <w:numPr>
          <w:ilvl w:val="0"/>
          <w:numId w:val="108"/>
        </w:numPr>
        <w:rPr>
          <w:rFonts w:eastAsia="Calibri"/>
          <w:lang w:val="en-US"/>
        </w:rPr>
      </w:pPr>
      <w:r>
        <w:rPr>
          <w:rFonts w:eastAsia="Calibri"/>
          <w:lang w:val="en-US"/>
        </w:rPr>
        <w:t>CHW subsequently received written feedback from 3 respondents, which reinforce</w:t>
      </w:r>
      <w:r w:rsidR="00C15D9B">
        <w:rPr>
          <w:rFonts w:eastAsia="Calibri"/>
          <w:lang w:val="en-US"/>
        </w:rPr>
        <w:t>d</w:t>
      </w:r>
      <w:r>
        <w:rPr>
          <w:rFonts w:eastAsia="Calibri"/>
          <w:lang w:val="en-US"/>
        </w:rPr>
        <w:t xml:space="preserve"> the verbal feedback received at the information session</w:t>
      </w:r>
      <w:r w:rsidR="00C82C0A">
        <w:rPr>
          <w:rFonts w:eastAsia="Calibri"/>
          <w:lang w:val="en-US"/>
        </w:rPr>
        <w:t>:</w:t>
      </w:r>
    </w:p>
    <w:p w14:paraId="4D09DE69" w14:textId="3D80A38A" w:rsidR="00C82C0A" w:rsidRDefault="005D79C2" w:rsidP="00C82C0A">
      <w:pPr>
        <w:pStyle w:val="CorporatePlanmainbodytext"/>
        <w:numPr>
          <w:ilvl w:val="1"/>
          <w:numId w:val="108"/>
        </w:numPr>
        <w:rPr>
          <w:rFonts w:eastAsia="Calibri"/>
          <w:lang w:val="en-US"/>
        </w:rPr>
      </w:pPr>
      <w:r>
        <w:rPr>
          <w:rFonts w:eastAsia="Calibri"/>
          <w:lang w:val="en-US"/>
        </w:rPr>
        <w:t>r</w:t>
      </w:r>
      <w:r w:rsidR="00F8189C" w:rsidRPr="00C82C0A">
        <w:rPr>
          <w:rFonts w:eastAsia="Calibri"/>
          <w:lang w:val="en-US"/>
        </w:rPr>
        <w:t>ecognition that the NCC charges had been too low for too long</w:t>
      </w:r>
      <w:r w:rsidR="00E035BF" w:rsidRPr="00C82C0A">
        <w:rPr>
          <w:rFonts w:eastAsia="Calibri"/>
          <w:lang w:val="en-US"/>
        </w:rPr>
        <w:t xml:space="preserve"> and support for revised NCCs</w:t>
      </w:r>
    </w:p>
    <w:p w14:paraId="0EA62E6D" w14:textId="0B0EA81F" w:rsidR="00C82C0A" w:rsidRDefault="005D79C2" w:rsidP="00C82C0A">
      <w:pPr>
        <w:pStyle w:val="CorporatePlanmainbodytext"/>
        <w:numPr>
          <w:ilvl w:val="1"/>
          <w:numId w:val="108"/>
        </w:numPr>
        <w:rPr>
          <w:rFonts w:eastAsia="Calibri"/>
          <w:lang w:val="en-US"/>
        </w:rPr>
      </w:pPr>
      <w:r>
        <w:rPr>
          <w:rFonts w:eastAsia="Calibri"/>
          <w:lang w:val="en-US"/>
        </w:rPr>
        <w:t>r</w:t>
      </w:r>
      <w:r w:rsidR="00F8189C" w:rsidRPr="00C82C0A">
        <w:rPr>
          <w:rFonts w:eastAsia="Calibri"/>
          <w:lang w:val="en-US"/>
        </w:rPr>
        <w:t xml:space="preserve">equest </w:t>
      </w:r>
      <w:r w:rsidR="0090002F" w:rsidRPr="00C82C0A">
        <w:rPr>
          <w:rFonts w:eastAsia="Calibri"/>
          <w:lang w:val="en-US"/>
        </w:rPr>
        <w:t xml:space="preserve">for </w:t>
      </w:r>
      <w:r w:rsidR="00F8189C" w:rsidRPr="00C82C0A">
        <w:rPr>
          <w:rFonts w:eastAsia="Calibri"/>
          <w:lang w:val="en-US"/>
        </w:rPr>
        <w:t>CHW to respect existing agreements</w:t>
      </w:r>
    </w:p>
    <w:p w14:paraId="184FBBA1" w14:textId="77777777" w:rsidR="005D79C2" w:rsidRDefault="005D79C2" w:rsidP="00C82C0A">
      <w:pPr>
        <w:pStyle w:val="CorporatePlanmainbodytext"/>
        <w:numPr>
          <w:ilvl w:val="1"/>
          <w:numId w:val="108"/>
        </w:numPr>
        <w:rPr>
          <w:rFonts w:eastAsia="Calibri"/>
          <w:lang w:val="en-US"/>
        </w:rPr>
      </w:pPr>
      <w:r>
        <w:rPr>
          <w:rFonts w:eastAsia="Calibri"/>
          <w:lang w:val="en-US"/>
        </w:rPr>
        <w:t>r</w:t>
      </w:r>
      <w:r w:rsidR="00004DE5" w:rsidRPr="00C82C0A">
        <w:rPr>
          <w:rFonts w:eastAsia="Calibri"/>
          <w:lang w:val="en-US"/>
        </w:rPr>
        <w:t>equest that any new NCCs be phased in over the 5-year period</w:t>
      </w:r>
    </w:p>
    <w:p w14:paraId="45DDD386" w14:textId="77777777" w:rsidR="00F8189C" w:rsidRPr="005D79C2" w:rsidRDefault="00C60CF3" w:rsidP="005D79C2">
      <w:pPr>
        <w:pStyle w:val="CorporatePlanmainbodytext"/>
        <w:numPr>
          <w:ilvl w:val="1"/>
          <w:numId w:val="108"/>
        </w:numPr>
        <w:rPr>
          <w:rFonts w:eastAsia="Calibri"/>
          <w:lang w:val="en-US"/>
        </w:rPr>
      </w:pPr>
      <w:r>
        <w:rPr>
          <w:rFonts w:eastAsia="Calibri"/>
          <w:lang w:val="en-US"/>
        </w:rPr>
        <w:t>r</w:t>
      </w:r>
      <w:r w:rsidR="00F8189C" w:rsidRPr="005D79C2">
        <w:rPr>
          <w:rFonts w:eastAsia="Calibri"/>
          <w:lang w:val="en-US"/>
        </w:rPr>
        <w:t>equest that there be recognition of a differential charge between existing and proposed (new) growth zones</w:t>
      </w:r>
      <w:r w:rsidR="005D79C2">
        <w:rPr>
          <w:rFonts w:eastAsia="Calibri"/>
          <w:lang w:val="en-US"/>
        </w:rPr>
        <w:t>.</w:t>
      </w:r>
    </w:p>
    <w:p w14:paraId="6A0892D2" w14:textId="314FB1F0" w:rsidR="007D7473" w:rsidRDefault="00004DE5" w:rsidP="007C32C8">
      <w:pPr>
        <w:pStyle w:val="CorporatePlanmainbodytext"/>
        <w:rPr>
          <w:rFonts w:eastAsia="Calibri"/>
          <w:lang w:val="en-US"/>
        </w:rPr>
      </w:pPr>
      <w:r>
        <w:rPr>
          <w:rFonts w:eastAsia="Calibri"/>
          <w:lang w:val="en-US"/>
        </w:rPr>
        <w:t xml:space="preserve">This feedback has </w:t>
      </w:r>
      <w:r w:rsidR="00E035BF">
        <w:rPr>
          <w:rFonts w:eastAsia="Calibri"/>
          <w:lang w:val="en-US"/>
        </w:rPr>
        <w:t>informed and</w:t>
      </w:r>
      <w:r w:rsidR="007C32C8">
        <w:rPr>
          <w:rFonts w:eastAsia="Calibri"/>
          <w:lang w:val="en-US"/>
        </w:rPr>
        <w:t xml:space="preserve"> been </w:t>
      </w:r>
      <w:r w:rsidR="00B5069F">
        <w:rPr>
          <w:rFonts w:eastAsia="Calibri"/>
          <w:lang w:val="en-US"/>
        </w:rPr>
        <w:t>designed</w:t>
      </w:r>
      <w:r w:rsidR="007C32C8">
        <w:rPr>
          <w:rFonts w:eastAsia="Calibri"/>
          <w:lang w:val="en-US"/>
        </w:rPr>
        <w:t xml:space="preserve"> into the proposed NCC</w:t>
      </w:r>
      <w:r w:rsidR="00774671">
        <w:rPr>
          <w:rFonts w:eastAsia="Calibri"/>
          <w:lang w:val="en-US"/>
        </w:rPr>
        <w:t xml:space="preserve"> </w:t>
      </w:r>
      <w:r w:rsidR="00A02279">
        <w:rPr>
          <w:rFonts w:eastAsia="Calibri"/>
          <w:lang w:val="en-US"/>
        </w:rPr>
        <w:t>pricing pathway.</w:t>
      </w:r>
    </w:p>
    <w:p w14:paraId="65F565A4" w14:textId="77777777" w:rsidR="00325B38" w:rsidRDefault="00325B38" w:rsidP="007C32C8">
      <w:pPr>
        <w:pStyle w:val="CorporatePlanmainbodytext"/>
        <w:rPr>
          <w:rFonts w:eastAsia="Calibri"/>
          <w:lang w:val="en-US"/>
        </w:rPr>
      </w:pPr>
      <w:r>
        <w:rPr>
          <w:rFonts w:eastAsia="Calibri"/>
          <w:lang w:val="en-US"/>
        </w:rPr>
        <w:t xml:space="preserve">The proposed new NCC pricing pathway was emailed to our Land Development contact list on </w:t>
      </w:r>
      <w:r w:rsidR="00853825">
        <w:rPr>
          <w:rFonts w:eastAsia="Calibri"/>
          <w:lang w:val="en-US"/>
        </w:rPr>
        <w:t>25</w:t>
      </w:r>
      <w:r w:rsidR="00E035BF">
        <w:rPr>
          <w:rFonts w:eastAsia="Calibri"/>
          <w:lang w:val="en-US"/>
        </w:rPr>
        <w:t xml:space="preserve"> August 2022.  </w:t>
      </w:r>
      <w:r w:rsidR="00D76136">
        <w:rPr>
          <w:rFonts w:eastAsia="Calibri"/>
          <w:lang w:val="en-US"/>
        </w:rPr>
        <w:t xml:space="preserve">We received </w:t>
      </w:r>
      <w:r w:rsidR="00D76136" w:rsidRPr="00E07D2D">
        <w:rPr>
          <w:rFonts w:eastAsia="Calibri"/>
          <w:lang w:val="en-US"/>
        </w:rPr>
        <w:t>o</w:t>
      </w:r>
      <w:r w:rsidR="00E035BF" w:rsidRPr="00E07D2D">
        <w:rPr>
          <w:rFonts w:eastAsia="Calibri"/>
          <w:lang w:val="en-US"/>
        </w:rPr>
        <w:t xml:space="preserve">nly </w:t>
      </w:r>
      <w:r w:rsidR="00E07D2D">
        <w:rPr>
          <w:rFonts w:eastAsia="Calibri"/>
          <w:lang w:val="en-US"/>
        </w:rPr>
        <w:t>2</w:t>
      </w:r>
      <w:r w:rsidR="00E035BF" w:rsidRPr="00E07D2D">
        <w:rPr>
          <w:rFonts w:eastAsia="Calibri"/>
          <w:lang w:val="en-US"/>
        </w:rPr>
        <w:t xml:space="preserve"> response</w:t>
      </w:r>
      <w:r w:rsidR="00C60CF3" w:rsidRPr="00E07D2D">
        <w:rPr>
          <w:rFonts w:eastAsia="Calibri"/>
          <w:lang w:val="en-US"/>
        </w:rPr>
        <w:t>s</w:t>
      </w:r>
      <w:r w:rsidR="00E035BF" w:rsidRPr="00E07D2D">
        <w:rPr>
          <w:rFonts w:eastAsia="Calibri"/>
          <w:lang w:val="en-US"/>
        </w:rPr>
        <w:t xml:space="preserve"> and </w:t>
      </w:r>
      <w:r w:rsidR="00C60CF3" w:rsidRPr="00E07D2D">
        <w:rPr>
          <w:rFonts w:eastAsia="Calibri"/>
          <w:lang w:val="en-US"/>
        </w:rPr>
        <w:t>they were</w:t>
      </w:r>
      <w:r w:rsidR="00E035BF" w:rsidRPr="00E07D2D">
        <w:rPr>
          <w:rFonts w:eastAsia="Calibri"/>
          <w:lang w:val="en-US"/>
        </w:rPr>
        <w:t xml:space="preserve"> </w:t>
      </w:r>
      <w:r w:rsidR="00D76136" w:rsidRPr="00E07D2D">
        <w:rPr>
          <w:rFonts w:eastAsia="Calibri"/>
          <w:lang w:val="en-US"/>
        </w:rPr>
        <w:t>seeking clarification on</w:t>
      </w:r>
      <w:r w:rsidR="00E035BF" w:rsidRPr="00E07D2D">
        <w:rPr>
          <w:rFonts w:eastAsia="Calibri"/>
          <w:lang w:val="en-US"/>
        </w:rPr>
        <w:t xml:space="preserve"> </w:t>
      </w:r>
      <w:r w:rsidR="00D76136" w:rsidRPr="00E07D2D">
        <w:rPr>
          <w:rFonts w:eastAsia="Calibri"/>
          <w:lang w:val="en-US"/>
        </w:rPr>
        <w:t>the</w:t>
      </w:r>
      <w:r w:rsidR="00E035BF" w:rsidRPr="00E07D2D">
        <w:rPr>
          <w:rFonts w:eastAsia="Calibri"/>
          <w:lang w:val="en-US"/>
        </w:rPr>
        <w:t xml:space="preserve"> application </w:t>
      </w:r>
      <w:r w:rsidR="00D76136" w:rsidRPr="00E07D2D">
        <w:rPr>
          <w:rFonts w:eastAsia="Calibri"/>
          <w:lang w:val="en-US"/>
        </w:rPr>
        <w:t xml:space="preserve">of the proposed changes </w:t>
      </w:r>
      <w:r w:rsidR="00C60CF3" w:rsidRPr="00E07D2D">
        <w:rPr>
          <w:rFonts w:eastAsia="Calibri"/>
          <w:lang w:val="en-US"/>
        </w:rPr>
        <w:t>to specific locations.</w:t>
      </w:r>
      <w:r w:rsidR="008D591B" w:rsidRPr="00E07D2D">
        <w:rPr>
          <w:rFonts w:eastAsia="Calibri"/>
          <w:lang w:val="en-US"/>
        </w:rPr>
        <w:t xml:space="preserve"> </w:t>
      </w:r>
      <w:r w:rsidR="00D76136" w:rsidRPr="00D76136">
        <w:rPr>
          <w:rFonts w:eastAsia="Calibri"/>
          <w:lang w:val="en-US"/>
        </w:rPr>
        <w:t xml:space="preserve">We have received no objections to the implementation of the proposed NCC changes. </w:t>
      </w:r>
    </w:p>
    <w:p w14:paraId="12493F3D" w14:textId="32A9E710" w:rsidR="00F8189C" w:rsidRDefault="00F8189C" w:rsidP="00F8189C">
      <w:pPr>
        <w:pStyle w:val="CorporatePlanmainbodytext"/>
        <w:rPr>
          <w:rFonts w:eastAsia="Calibri"/>
          <w:lang w:val="en-US"/>
        </w:rPr>
      </w:pPr>
      <w:r>
        <w:rPr>
          <w:rFonts w:eastAsia="Calibri"/>
          <w:lang w:val="en-US"/>
        </w:rPr>
        <w:t xml:space="preserve">CHW also engaged directly with DEWLP and the ESC who were </w:t>
      </w:r>
      <w:r w:rsidR="00004DE5">
        <w:rPr>
          <w:rFonts w:eastAsia="Calibri"/>
          <w:lang w:val="en-US"/>
        </w:rPr>
        <w:t xml:space="preserve">broadly </w:t>
      </w:r>
      <w:r>
        <w:rPr>
          <w:rFonts w:eastAsia="Calibri"/>
          <w:lang w:val="en-US"/>
        </w:rPr>
        <w:t xml:space="preserve">in support of </w:t>
      </w:r>
      <w:r w:rsidR="005D79C2">
        <w:rPr>
          <w:rFonts w:eastAsia="Calibri"/>
          <w:lang w:val="en-US"/>
        </w:rPr>
        <w:t>our</w:t>
      </w:r>
      <w:r>
        <w:rPr>
          <w:rFonts w:eastAsia="Calibri"/>
          <w:lang w:val="en-US"/>
        </w:rPr>
        <w:t xml:space="preserve"> proposed changes</w:t>
      </w:r>
      <w:r w:rsidR="0090002F">
        <w:rPr>
          <w:rFonts w:eastAsia="Calibri"/>
          <w:lang w:val="en-US"/>
        </w:rPr>
        <w:t>, provid</w:t>
      </w:r>
      <w:r w:rsidR="005D79C2">
        <w:rPr>
          <w:rFonts w:eastAsia="Calibri"/>
          <w:lang w:val="en-US"/>
        </w:rPr>
        <w:t>ed</w:t>
      </w:r>
      <w:r w:rsidR="0090002F">
        <w:rPr>
          <w:rFonts w:eastAsia="Calibri"/>
          <w:lang w:val="en-US"/>
        </w:rPr>
        <w:t xml:space="preserve"> that the local developer community and the </w:t>
      </w:r>
      <w:r w:rsidR="00C60CF3">
        <w:rPr>
          <w:rFonts w:eastAsia="Calibri"/>
          <w:lang w:val="en-US"/>
        </w:rPr>
        <w:t>Urban Development Industry of Australia (</w:t>
      </w:r>
      <w:r w:rsidR="0090002F">
        <w:rPr>
          <w:rFonts w:eastAsia="Calibri"/>
          <w:lang w:val="en-US"/>
        </w:rPr>
        <w:t>UDIA</w:t>
      </w:r>
      <w:r w:rsidR="00C60CF3">
        <w:rPr>
          <w:rFonts w:eastAsia="Calibri"/>
          <w:lang w:val="en-US"/>
        </w:rPr>
        <w:t>)</w:t>
      </w:r>
      <w:r w:rsidR="0090002F">
        <w:rPr>
          <w:rFonts w:eastAsia="Calibri"/>
          <w:lang w:val="en-US"/>
        </w:rPr>
        <w:t xml:space="preserve"> had been satisfactorily engaged.</w:t>
      </w:r>
    </w:p>
    <w:p w14:paraId="1F0BC7E7" w14:textId="77777777" w:rsidR="007D7473" w:rsidRDefault="00F8189C" w:rsidP="00F8189C">
      <w:pPr>
        <w:pStyle w:val="CorporatePlanmainbodytext"/>
        <w:rPr>
          <w:rFonts w:eastAsia="Calibri"/>
          <w:lang w:val="en-US"/>
        </w:rPr>
      </w:pPr>
      <w:r>
        <w:rPr>
          <w:rFonts w:eastAsia="Calibri"/>
          <w:lang w:val="en-US"/>
        </w:rPr>
        <w:t xml:space="preserve">CHW engaged more indirectly with the </w:t>
      </w:r>
      <w:r w:rsidR="007D7473">
        <w:rPr>
          <w:rFonts w:eastAsia="Calibri"/>
          <w:lang w:val="en-US"/>
        </w:rPr>
        <w:t xml:space="preserve">UDIA – Victoria Branch, as part of a </w:t>
      </w:r>
      <w:r w:rsidR="0090002F">
        <w:rPr>
          <w:rFonts w:eastAsia="Calibri"/>
          <w:lang w:val="en-US"/>
        </w:rPr>
        <w:t xml:space="preserve">VicWater </w:t>
      </w:r>
      <w:r w:rsidR="007D7473">
        <w:rPr>
          <w:rFonts w:eastAsia="Calibri"/>
          <w:lang w:val="en-US"/>
        </w:rPr>
        <w:t>stakeholder workshop presentation on 1 August</w:t>
      </w:r>
      <w:r w:rsidR="0090002F">
        <w:rPr>
          <w:rFonts w:eastAsia="Calibri"/>
          <w:lang w:val="en-US"/>
        </w:rPr>
        <w:t xml:space="preserve"> 2022, where no major objections to the proposed NCC changes were raised.</w:t>
      </w:r>
    </w:p>
    <w:p w14:paraId="22009A00" w14:textId="77777777" w:rsidR="00C15D9B" w:rsidRPr="00C15D9B" w:rsidRDefault="00C15D9B" w:rsidP="00C15D9B">
      <w:pPr>
        <w:pStyle w:val="CorporatePlanmainbodytext"/>
        <w:rPr>
          <w:rFonts w:eastAsia="Calibri"/>
          <w:lang w:val="en-US"/>
        </w:rPr>
      </w:pPr>
    </w:p>
    <w:p w14:paraId="0C20A481" w14:textId="77777777" w:rsidR="004B65E1" w:rsidRPr="004B65E1" w:rsidRDefault="004B65E1" w:rsidP="00940B5F">
      <w:pPr>
        <w:pStyle w:val="Heading2"/>
        <w:rPr>
          <w:lang w:val="en-US"/>
        </w:rPr>
      </w:pPr>
      <w:bookmarkStart w:id="96" w:name="_Toc115430887"/>
      <w:r w:rsidRPr="004B65E1">
        <w:rPr>
          <w:lang w:val="en-US"/>
        </w:rPr>
        <w:t>Implementation</w:t>
      </w:r>
      <w:bookmarkEnd w:id="96"/>
    </w:p>
    <w:p w14:paraId="5B53ACAC" w14:textId="77777777" w:rsidR="004B65E1" w:rsidRPr="004B65E1" w:rsidRDefault="0090002F" w:rsidP="004B65E1">
      <w:pPr>
        <w:pStyle w:val="CorporatePlanmainbodytext"/>
        <w:rPr>
          <w:rFonts w:eastAsia="Calibri"/>
          <w:lang w:val="en-US"/>
        </w:rPr>
      </w:pPr>
      <w:r>
        <w:rPr>
          <w:rFonts w:eastAsia="Calibri"/>
          <w:lang w:val="en-US"/>
        </w:rPr>
        <w:t>CHW</w:t>
      </w:r>
      <w:r w:rsidR="004B65E1" w:rsidRPr="004B65E1">
        <w:rPr>
          <w:rFonts w:eastAsia="Calibri"/>
          <w:lang w:val="en-US"/>
        </w:rPr>
        <w:t xml:space="preserve"> is proposing the implementation of AIC</w:t>
      </w:r>
      <w:r w:rsidR="009654F2">
        <w:rPr>
          <w:rFonts w:eastAsia="Calibri"/>
          <w:lang w:val="en-US"/>
        </w:rPr>
        <w:t>-</w:t>
      </w:r>
      <w:r w:rsidR="004B65E1" w:rsidRPr="004B65E1">
        <w:rPr>
          <w:rFonts w:eastAsia="Calibri"/>
          <w:lang w:val="en-US"/>
        </w:rPr>
        <w:t>based standard NCCs</w:t>
      </w:r>
      <w:r>
        <w:rPr>
          <w:rFonts w:eastAsia="Calibri"/>
          <w:lang w:val="en-US"/>
        </w:rPr>
        <w:t>, commencing 1 July 2023</w:t>
      </w:r>
      <w:r w:rsidR="009654F2">
        <w:rPr>
          <w:rFonts w:eastAsia="Calibri"/>
          <w:lang w:val="en-US"/>
        </w:rPr>
        <w:t>, for both water and wastewater</w:t>
      </w:r>
      <w:r w:rsidR="00004DE5">
        <w:rPr>
          <w:rFonts w:eastAsia="Calibri"/>
          <w:lang w:val="en-US"/>
        </w:rPr>
        <w:t xml:space="preserve"> services</w:t>
      </w:r>
      <w:r w:rsidR="009654F2">
        <w:rPr>
          <w:rFonts w:eastAsia="Calibri"/>
          <w:lang w:val="en-US"/>
        </w:rPr>
        <w:t>.</w:t>
      </w:r>
    </w:p>
    <w:p w14:paraId="34142B16" w14:textId="3EE7A949" w:rsidR="00202935" w:rsidRDefault="0090002F" w:rsidP="004B65E1">
      <w:pPr>
        <w:pStyle w:val="CorporatePlanmainbodytext"/>
        <w:rPr>
          <w:rFonts w:eastAsia="Calibri"/>
          <w:lang w:val="en-US"/>
        </w:rPr>
      </w:pPr>
      <w:r>
        <w:rPr>
          <w:rFonts w:eastAsia="Calibri"/>
          <w:lang w:val="en-US"/>
        </w:rPr>
        <w:t xml:space="preserve">CHW has </w:t>
      </w:r>
      <w:r w:rsidR="00004DE5">
        <w:rPr>
          <w:rFonts w:eastAsia="Calibri"/>
          <w:lang w:val="en-US"/>
        </w:rPr>
        <w:t xml:space="preserve">incorporated </w:t>
      </w:r>
      <w:r w:rsidR="00C15D9B">
        <w:rPr>
          <w:rFonts w:eastAsia="Calibri"/>
          <w:lang w:val="en-US"/>
        </w:rPr>
        <w:t xml:space="preserve">customer and stakeholder </w:t>
      </w:r>
      <w:r>
        <w:rPr>
          <w:rFonts w:eastAsia="Calibri"/>
          <w:lang w:val="en-US"/>
        </w:rPr>
        <w:t>feedback to</w:t>
      </w:r>
      <w:r w:rsidR="00004DE5">
        <w:rPr>
          <w:rFonts w:eastAsia="Calibri"/>
          <w:lang w:val="en-US"/>
        </w:rPr>
        <w:t xml:space="preserve"> phas</w:t>
      </w:r>
      <w:r w:rsidR="00202935">
        <w:rPr>
          <w:rFonts w:eastAsia="Calibri"/>
          <w:lang w:val="en-US"/>
        </w:rPr>
        <w:t>e</w:t>
      </w:r>
      <w:r w:rsidR="00004DE5">
        <w:rPr>
          <w:rFonts w:eastAsia="Calibri"/>
          <w:lang w:val="en-US"/>
        </w:rPr>
        <w:t xml:space="preserve"> in</w:t>
      </w:r>
      <w:r w:rsidR="00202935">
        <w:rPr>
          <w:rFonts w:eastAsia="Calibri"/>
          <w:lang w:val="en-US"/>
        </w:rPr>
        <w:t xml:space="preserve"> the NCC charges </w:t>
      </w:r>
      <w:r w:rsidR="00004DE5">
        <w:rPr>
          <w:rFonts w:eastAsia="Calibri"/>
          <w:lang w:val="en-US"/>
        </w:rPr>
        <w:t>during the 5-year period, reaching the maximum fee of $8,000 per lot ($4,000 for both water and $4,000 for wastewater</w:t>
      </w:r>
      <w:r w:rsidR="00202935">
        <w:rPr>
          <w:rFonts w:eastAsia="Calibri"/>
          <w:lang w:val="en-US"/>
        </w:rPr>
        <w:t xml:space="preserve"> - plus 1</w:t>
      </w:r>
      <w:r w:rsidR="00C60CF3">
        <w:rPr>
          <w:rFonts w:eastAsia="Calibri"/>
          <w:lang w:val="en-US"/>
        </w:rPr>
        <w:t>.0</w:t>
      </w:r>
      <w:r w:rsidR="00202935">
        <w:rPr>
          <w:rFonts w:eastAsia="Calibri"/>
          <w:lang w:val="en-US"/>
        </w:rPr>
        <w:t>% price increase p.a.)</w:t>
      </w:r>
      <w:r w:rsidR="00004DE5">
        <w:rPr>
          <w:rFonts w:eastAsia="Calibri"/>
          <w:lang w:val="en-US"/>
        </w:rPr>
        <w:t xml:space="preserve"> in </w:t>
      </w:r>
      <w:r w:rsidR="00202935">
        <w:rPr>
          <w:rFonts w:eastAsia="Calibri"/>
          <w:lang w:val="en-US"/>
        </w:rPr>
        <w:t xml:space="preserve">year 3 </w:t>
      </w:r>
      <w:r w:rsidR="00004DE5">
        <w:rPr>
          <w:rFonts w:eastAsia="Calibri"/>
          <w:lang w:val="en-US"/>
        </w:rPr>
        <w:t>for new growth zones.</w:t>
      </w:r>
      <w:r>
        <w:rPr>
          <w:rFonts w:eastAsia="Calibri"/>
          <w:lang w:val="en-US"/>
        </w:rPr>
        <w:t xml:space="preserve"> </w:t>
      </w:r>
      <w:r w:rsidR="00E07D2D">
        <w:t xml:space="preserve">Note prices from 2024-25 are indexed by the proposed price increase of 1.0% p.a. as per Table 20.2 </w:t>
      </w:r>
      <w:r w:rsidR="00A02279">
        <w:t>following</w:t>
      </w:r>
      <w:r w:rsidR="00E07D2D">
        <w:t>.</w:t>
      </w:r>
    </w:p>
    <w:p w14:paraId="04C5B45A" w14:textId="69976A7C" w:rsidR="004B65E1" w:rsidRPr="004B65E1" w:rsidRDefault="00202935" w:rsidP="004B65E1">
      <w:pPr>
        <w:pStyle w:val="CorporatePlanmainbodytext"/>
        <w:rPr>
          <w:rFonts w:eastAsia="Calibri"/>
          <w:lang w:val="en-US"/>
        </w:rPr>
      </w:pPr>
      <w:r>
        <w:rPr>
          <w:rFonts w:eastAsia="Calibri"/>
          <w:lang w:val="en-US"/>
        </w:rPr>
        <w:t xml:space="preserve">CHW also proposes to </w:t>
      </w:r>
      <w:r w:rsidR="0090002F">
        <w:rPr>
          <w:rFonts w:eastAsia="Calibri"/>
          <w:lang w:val="en-US"/>
        </w:rPr>
        <w:t xml:space="preserve">introduce a differential charge between existing growth areas/infill and new growth zones. During the transitional period, the </w:t>
      </w:r>
      <w:r w:rsidR="0090002F" w:rsidRPr="0090002F">
        <w:rPr>
          <w:rFonts w:eastAsia="Calibri"/>
          <w:lang w:val="en-US"/>
        </w:rPr>
        <w:t xml:space="preserve">existing growth areas/infill </w:t>
      </w:r>
      <w:r w:rsidR="000F7C7F">
        <w:rPr>
          <w:rFonts w:eastAsia="Calibri"/>
          <w:lang w:val="en-US"/>
        </w:rPr>
        <w:t xml:space="preserve">development </w:t>
      </w:r>
      <w:r w:rsidR="0090002F">
        <w:rPr>
          <w:rFonts w:eastAsia="Calibri"/>
          <w:lang w:val="en-US"/>
        </w:rPr>
        <w:t xml:space="preserve">will be </w:t>
      </w:r>
      <w:r w:rsidR="00004DE5">
        <w:rPr>
          <w:rFonts w:eastAsia="Calibri"/>
          <w:lang w:val="en-US"/>
        </w:rPr>
        <w:t xml:space="preserve">initially </w:t>
      </w:r>
      <w:r w:rsidR="0090002F">
        <w:rPr>
          <w:rFonts w:eastAsia="Calibri"/>
          <w:lang w:val="en-US"/>
        </w:rPr>
        <w:t xml:space="preserve">charged </w:t>
      </w:r>
      <w:r w:rsidR="0090002F" w:rsidRPr="00AE331E">
        <w:rPr>
          <w:rFonts w:eastAsia="Calibri"/>
          <w:lang w:val="en-US"/>
        </w:rPr>
        <w:t xml:space="preserve">at </w:t>
      </w:r>
      <w:r w:rsidR="00004DE5">
        <w:rPr>
          <w:rFonts w:eastAsia="Calibri"/>
          <w:lang w:val="en-US"/>
        </w:rPr>
        <w:t xml:space="preserve">43% </w:t>
      </w:r>
      <w:r w:rsidR="0090002F" w:rsidRPr="00AE331E">
        <w:rPr>
          <w:rFonts w:eastAsia="Calibri"/>
          <w:lang w:val="en-US"/>
        </w:rPr>
        <w:t>of the</w:t>
      </w:r>
      <w:r w:rsidR="0090002F">
        <w:rPr>
          <w:rFonts w:eastAsia="Calibri"/>
          <w:lang w:val="en-US"/>
        </w:rPr>
        <w:t xml:space="preserve"> </w:t>
      </w:r>
      <w:r w:rsidR="0090002F" w:rsidRPr="0090002F">
        <w:rPr>
          <w:rFonts w:eastAsia="Calibri"/>
          <w:lang w:val="en-US"/>
        </w:rPr>
        <w:t>new growth zone</w:t>
      </w:r>
      <w:r w:rsidR="00004DE5">
        <w:rPr>
          <w:rFonts w:eastAsia="Calibri"/>
          <w:lang w:val="en-US"/>
        </w:rPr>
        <w:t xml:space="preserve"> NCC, slowly rising to 65% in year 5</w:t>
      </w:r>
      <w:r>
        <w:rPr>
          <w:rFonts w:eastAsia="Calibri"/>
          <w:lang w:val="en-US"/>
        </w:rPr>
        <w:t xml:space="preserve"> (2027-28)</w:t>
      </w:r>
    </w:p>
    <w:p w14:paraId="56D5592A" w14:textId="77777777" w:rsidR="004B65E1" w:rsidRDefault="00F817DE" w:rsidP="00F817DE">
      <w:pPr>
        <w:pStyle w:val="CorporatePlanmainbodytext"/>
        <w:rPr>
          <w:rFonts w:eastAsia="Calibri"/>
          <w:lang w:val="en-US"/>
        </w:rPr>
      </w:pPr>
      <w:r>
        <w:rPr>
          <w:rFonts w:eastAsia="Calibri"/>
          <w:lang w:val="en-US"/>
        </w:rPr>
        <w:t xml:space="preserve">It is expected that both the </w:t>
      </w:r>
      <w:r w:rsidRPr="00F817DE">
        <w:rPr>
          <w:rFonts w:eastAsia="Calibri"/>
          <w:lang w:val="en-US"/>
        </w:rPr>
        <w:t>existing growth areas/infill and new growth zones</w:t>
      </w:r>
      <w:r>
        <w:rPr>
          <w:rFonts w:eastAsia="Calibri"/>
          <w:lang w:val="en-US"/>
        </w:rPr>
        <w:t xml:space="preserve"> NCC charge will reach parity by 2028-29 (year </w:t>
      </w:r>
      <w:r w:rsidR="00CE55BE">
        <w:rPr>
          <w:rFonts w:eastAsia="Calibri"/>
          <w:lang w:val="en-US"/>
        </w:rPr>
        <w:t>1</w:t>
      </w:r>
      <w:r>
        <w:rPr>
          <w:rFonts w:eastAsia="Calibri"/>
          <w:lang w:val="en-US"/>
        </w:rPr>
        <w:t xml:space="preserve"> of PR28) as the majority of new development will be occurring in new growth zones by then</w:t>
      </w:r>
      <w:r w:rsidRPr="00F817DE">
        <w:rPr>
          <w:rFonts w:eastAsia="Calibri"/>
          <w:lang w:val="en-US"/>
        </w:rPr>
        <w:t xml:space="preserve">. </w:t>
      </w:r>
    </w:p>
    <w:p w14:paraId="51CA8F27" w14:textId="77777777" w:rsidR="009654F2" w:rsidRDefault="00202935" w:rsidP="00F817DE">
      <w:pPr>
        <w:pStyle w:val="CorporatePlanmainbodytext"/>
        <w:rPr>
          <w:rFonts w:eastAsia="Calibri"/>
          <w:lang w:val="en-US"/>
        </w:rPr>
      </w:pPr>
      <w:r>
        <w:rPr>
          <w:rFonts w:eastAsia="Calibri"/>
          <w:lang w:val="en-US"/>
        </w:rPr>
        <w:t xml:space="preserve">The following chart shows the proposed NCCs, indicating the differential rate between growth zone types and the phasing in of the </w:t>
      </w:r>
      <w:r w:rsidR="00222CE4">
        <w:rPr>
          <w:rFonts w:eastAsia="Calibri"/>
          <w:lang w:val="en-US"/>
        </w:rPr>
        <w:t xml:space="preserve">NCC </w:t>
      </w:r>
      <w:r>
        <w:rPr>
          <w:rFonts w:eastAsia="Calibri"/>
          <w:lang w:val="en-US"/>
        </w:rPr>
        <w:t>charge for each.</w:t>
      </w:r>
    </w:p>
    <w:p w14:paraId="62E29E69" w14:textId="77777777" w:rsidR="00202935" w:rsidRDefault="00202935" w:rsidP="00F817DE">
      <w:pPr>
        <w:pStyle w:val="CorporatePlanmainbodytext"/>
        <w:rPr>
          <w:rFonts w:eastAsia="Calibri"/>
          <w:lang w:val="en-US"/>
        </w:rPr>
      </w:pPr>
    </w:p>
    <w:p w14:paraId="2AE41AC8" w14:textId="4E6564F7" w:rsidR="009654F2" w:rsidRPr="00B358FE" w:rsidRDefault="009654F2" w:rsidP="009654F2">
      <w:pPr>
        <w:pStyle w:val="CorporatePlanmainbodytext"/>
        <w:rPr>
          <w:rFonts w:eastAsiaTheme="minorHAnsi"/>
          <w:sz w:val="20"/>
          <w:highlight w:val="yellow"/>
        </w:rPr>
      </w:pPr>
      <w:r w:rsidRPr="000855E8">
        <w:rPr>
          <w:rFonts w:eastAsiaTheme="minorHAnsi"/>
          <w:sz w:val="20"/>
        </w:rPr>
        <w:t xml:space="preserve">Table </w:t>
      </w:r>
      <w:r>
        <w:rPr>
          <w:rFonts w:eastAsiaTheme="minorHAnsi"/>
          <w:sz w:val="20"/>
        </w:rPr>
        <w:t>20.</w:t>
      </w:r>
      <w:r w:rsidR="00E57E56">
        <w:rPr>
          <w:rFonts w:eastAsiaTheme="minorHAnsi"/>
          <w:sz w:val="20"/>
        </w:rPr>
        <w:t>2</w:t>
      </w:r>
      <w:r w:rsidRPr="000855E8">
        <w:rPr>
          <w:rFonts w:eastAsiaTheme="minorHAnsi"/>
          <w:sz w:val="20"/>
        </w:rPr>
        <w:tab/>
      </w:r>
      <w:r>
        <w:rPr>
          <w:rFonts w:eastAsiaTheme="minorHAnsi"/>
          <w:b/>
          <w:sz w:val="20"/>
        </w:rPr>
        <w:t>Proposed N</w:t>
      </w:r>
      <w:r w:rsidR="00FA5901">
        <w:rPr>
          <w:rFonts w:eastAsiaTheme="minorHAnsi"/>
          <w:b/>
          <w:sz w:val="20"/>
        </w:rPr>
        <w:t xml:space="preserve">ew </w:t>
      </w:r>
      <w:r>
        <w:rPr>
          <w:rFonts w:eastAsiaTheme="minorHAnsi"/>
          <w:b/>
          <w:sz w:val="20"/>
        </w:rPr>
        <w:t>C</w:t>
      </w:r>
      <w:r w:rsidR="00FA5901">
        <w:rPr>
          <w:rFonts w:eastAsiaTheme="minorHAnsi"/>
          <w:b/>
          <w:sz w:val="20"/>
        </w:rPr>
        <w:t xml:space="preserve">ustomer </w:t>
      </w:r>
      <w:r>
        <w:rPr>
          <w:rFonts w:eastAsiaTheme="minorHAnsi"/>
          <w:b/>
          <w:sz w:val="20"/>
        </w:rPr>
        <w:t>C</w:t>
      </w:r>
      <w:r w:rsidR="00FA5901">
        <w:rPr>
          <w:rFonts w:eastAsiaTheme="minorHAnsi"/>
          <w:b/>
          <w:sz w:val="20"/>
        </w:rPr>
        <w:t>ontribution</w:t>
      </w:r>
      <w:r>
        <w:rPr>
          <w:rFonts w:eastAsiaTheme="minorHAnsi"/>
          <w:b/>
          <w:sz w:val="20"/>
        </w:rPr>
        <w:t xml:space="preserve">s </w:t>
      </w:r>
      <w:r w:rsidR="00A06968" w:rsidRPr="00A06968">
        <w:rPr>
          <w:rFonts w:eastAsiaTheme="minorHAnsi"/>
          <w:sz w:val="20"/>
        </w:rPr>
        <w:t>($ 2023)</w:t>
      </w:r>
      <w:r w:rsidR="00E07D2D">
        <w:rPr>
          <w:rStyle w:val="FootnoteReference"/>
          <w:rFonts w:eastAsiaTheme="minorHAnsi"/>
          <w:b/>
          <w:sz w:val="20"/>
        </w:rPr>
        <w:footnoteReference w:id="45"/>
      </w:r>
    </w:p>
    <w:tbl>
      <w:tblPr>
        <w:tblStyle w:val="TableGrid8"/>
        <w:tblW w:w="0" w:type="auto"/>
        <w:tblLook w:val="04A0" w:firstRow="1" w:lastRow="0" w:firstColumn="1" w:lastColumn="0" w:noHBand="0" w:noVBand="1"/>
      </w:tblPr>
      <w:tblGrid>
        <w:gridCol w:w="1506"/>
        <w:gridCol w:w="1506"/>
        <w:gridCol w:w="1506"/>
        <w:gridCol w:w="1507"/>
        <w:gridCol w:w="1507"/>
        <w:gridCol w:w="1507"/>
      </w:tblGrid>
      <w:tr w:rsidR="009654F2" w14:paraId="15913C7A" w14:textId="77777777" w:rsidTr="00232F56">
        <w:trPr>
          <w:cnfStyle w:val="100000000000" w:firstRow="1" w:lastRow="0" w:firstColumn="0" w:lastColumn="0" w:oddVBand="0" w:evenVBand="0" w:oddHBand="0" w:evenHBand="0" w:firstRowFirstColumn="0" w:firstRowLastColumn="0" w:lastRowFirstColumn="0" w:lastRowLastColumn="0"/>
        </w:trPr>
        <w:tc>
          <w:tcPr>
            <w:tcW w:w="1506" w:type="dxa"/>
            <w:vAlign w:val="center"/>
          </w:tcPr>
          <w:p w14:paraId="0BE42F12" w14:textId="77777777" w:rsidR="009654F2" w:rsidRPr="00F25C92" w:rsidRDefault="009654F2" w:rsidP="00A6058D">
            <w:pPr>
              <w:pStyle w:val="CorporatePlanmainbodytext"/>
              <w:spacing w:before="0" w:after="0" w:line="240" w:lineRule="auto"/>
              <w:rPr>
                <w:rFonts w:eastAsiaTheme="minorHAnsi"/>
                <w:sz w:val="20"/>
              </w:rPr>
            </w:pPr>
            <w:r>
              <w:rPr>
                <w:rFonts w:eastAsiaTheme="minorHAnsi"/>
                <w:sz w:val="20"/>
              </w:rPr>
              <w:t>Development a</w:t>
            </w:r>
            <w:r w:rsidRPr="00F25C92">
              <w:rPr>
                <w:rFonts w:eastAsiaTheme="minorHAnsi"/>
                <w:sz w:val="20"/>
              </w:rPr>
              <w:t>rea</w:t>
            </w:r>
          </w:p>
        </w:tc>
        <w:tc>
          <w:tcPr>
            <w:tcW w:w="1506" w:type="dxa"/>
            <w:vAlign w:val="center"/>
          </w:tcPr>
          <w:p w14:paraId="4BEE72CC" w14:textId="77777777" w:rsidR="009654F2" w:rsidRDefault="009654F2" w:rsidP="00A6058D">
            <w:pPr>
              <w:pStyle w:val="CorporatePlanmainbodytext"/>
              <w:spacing w:before="0" w:after="0" w:line="240" w:lineRule="auto"/>
              <w:jc w:val="center"/>
              <w:rPr>
                <w:rFonts w:eastAsiaTheme="minorHAnsi"/>
                <w:b w:val="0"/>
                <w:sz w:val="20"/>
              </w:rPr>
            </w:pPr>
            <w:r w:rsidRPr="007D276D">
              <w:t>2023-24</w:t>
            </w:r>
          </w:p>
        </w:tc>
        <w:tc>
          <w:tcPr>
            <w:tcW w:w="1506" w:type="dxa"/>
            <w:vAlign w:val="center"/>
          </w:tcPr>
          <w:p w14:paraId="15B6CADD" w14:textId="77777777" w:rsidR="009654F2" w:rsidRDefault="009654F2" w:rsidP="00A6058D">
            <w:pPr>
              <w:pStyle w:val="CorporatePlanmainbodytext"/>
              <w:spacing w:before="0" w:after="0" w:line="240" w:lineRule="auto"/>
              <w:jc w:val="center"/>
              <w:rPr>
                <w:rFonts w:eastAsiaTheme="minorHAnsi"/>
                <w:b w:val="0"/>
                <w:sz w:val="20"/>
              </w:rPr>
            </w:pPr>
            <w:r w:rsidRPr="007D276D">
              <w:t>2024-25</w:t>
            </w:r>
          </w:p>
        </w:tc>
        <w:tc>
          <w:tcPr>
            <w:tcW w:w="1507" w:type="dxa"/>
            <w:vAlign w:val="center"/>
          </w:tcPr>
          <w:p w14:paraId="20913017" w14:textId="77777777" w:rsidR="009654F2" w:rsidRDefault="009654F2" w:rsidP="00A6058D">
            <w:pPr>
              <w:pStyle w:val="CorporatePlanmainbodytext"/>
              <w:spacing w:before="0" w:after="0" w:line="240" w:lineRule="auto"/>
              <w:jc w:val="center"/>
              <w:rPr>
                <w:rFonts w:eastAsiaTheme="minorHAnsi"/>
                <w:b w:val="0"/>
                <w:sz w:val="20"/>
              </w:rPr>
            </w:pPr>
            <w:r w:rsidRPr="007D276D">
              <w:t>2025-26</w:t>
            </w:r>
          </w:p>
        </w:tc>
        <w:tc>
          <w:tcPr>
            <w:tcW w:w="1507" w:type="dxa"/>
            <w:vAlign w:val="center"/>
          </w:tcPr>
          <w:p w14:paraId="7CEEB7D8" w14:textId="77777777" w:rsidR="009654F2" w:rsidRDefault="009654F2" w:rsidP="00A6058D">
            <w:pPr>
              <w:pStyle w:val="CorporatePlanmainbodytext"/>
              <w:spacing w:before="0" w:after="0" w:line="240" w:lineRule="auto"/>
              <w:jc w:val="center"/>
              <w:rPr>
                <w:rFonts w:eastAsiaTheme="minorHAnsi"/>
                <w:b w:val="0"/>
                <w:sz w:val="20"/>
              </w:rPr>
            </w:pPr>
            <w:r w:rsidRPr="007D276D">
              <w:t>2026-27</w:t>
            </w:r>
          </w:p>
        </w:tc>
        <w:tc>
          <w:tcPr>
            <w:tcW w:w="1507" w:type="dxa"/>
            <w:vAlign w:val="center"/>
          </w:tcPr>
          <w:p w14:paraId="6D0FE356" w14:textId="77777777" w:rsidR="009654F2" w:rsidRDefault="009654F2" w:rsidP="00A6058D">
            <w:pPr>
              <w:pStyle w:val="CorporatePlanmainbodytext"/>
              <w:spacing w:before="0" w:after="0" w:line="240" w:lineRule="auto"/>
              <w:jc w:val="center"/>
              <w:rPr>
                <w:rFonts w:eastAsiaTheme="minorHAnsi"/>
                <w:b w:val="0"/>
                <w:sz w:val="20"/>
              </w:rPr>
            </w:pPr>
            <w:r w:rsidRPr="007D276D">
              <w:t>2027-28</w:t>
            </w:r>
          </w:p>
        </w:tc>
      </w:tr>
      <w:tr w:rsidR="009654F2" w14:paraId="7BC625FC" w14:textId="77777777" w:rsidTr="00A6058D">
        <w:trPr>
          <w:cnfStyle w:val="000000100000" w:firstRow="0" w:lastRow="0" w:firstColumn="0" w:lastColumn="0" w:oddVBand="0" w:evenVBand="0" w:oddHBand="1" w:evenHBand="0" w:firstRowFirstColumn="0" w:firstRowLastColumn="0" w:lastRowFirstColumn="0" w:lastRowLastColumn="0"/>
        </w:trPr>
        <w:tc>
          <w:tcPr>
            <w:tcW w:w="9039" w:type="dxa"/>
            <w:gridSpan w:val="6"/>
          </w:tcPr>
          <w:p w14:paraId="7FC9CCE3" w14:textId="77777777" w:rsidR="009654F2" w:rsidRPr="00EA6AD6" w:rsidRDefault="009654F2" w:rsidP="00A6058D">
            <w:pPr>
              <w:pStyle w:val="CorporatePlanmainbodytext"/>
              <w:spacing w:before="0" w:after="0" w:line="240" w:lineRule="auto"/>
              <w:rPr>
                <w:rFonts w:eastAsiaTheme="minorHAnsi"/>
                <w:sz w:val="20"/>
              </w:rPr>
            </w:pPr>
            <w:r>
              <w:rPr>
                <w:rFonts w:eastAsiaTheme="minorHAnsi"/>
                <w:b/>
                <w:sz w:val="20"/>
              </w:rPr>
              <w:t>New growth zones</w:t>
            </w:r>
            <w:r w:rsidR="00281473">
              <w:rPr>
                <w:rFonts w:ascii="Arial Bold" w:eastAsiaTheme="minorHAnsi" w:hAnsi="Arial Bold"/>
                <w:b/>
                <w:sz w:val="20"/>
                <w:vertAlign w:val="superscript"/>
              </w:rPr>
              <w:t>See note 1</w:t>
            </w:r>
            <w:r w:rsidR="00772299">
              <w:rPr>
                <w:rFonts w:ascii="Arial Bold" w:eastAsiaTheme="minorHAnsi" w:hAnsi="Arial Bold"/>
                <w:b/>
                <w:sz w:val="20"/>
                <w:vertAlign w:val="superscript"/>
              </w:rPr>
              <w:t xml:space="preserve"> below</w:t>
            </w:r>
          </w:p>
        </w:tc>
      </w:tr>
      <w:tr w:rsidR="009654F2" w14:paraId="744F308E" w14:textId="77777777" w:rsidTr="00A6058D">
        <w:trPr>
          <w:cnfStyle w:val="000000010000" w:firstRow="0" w:lastRow="0" w:firstColumn="0" w:lastColumn="0" w:oddVBand="0" w:evenVBand="0" w:oddHBand="0" w:evenHBand="1" w:firstRowFirstColumn="0" w:firstRowLastColumn="0" w:lastRowFirstColumn="0" w:lastRowLastColumn="0"/>
        </w:trPr>
        <w:tc>
          <w:tcPr>
            <w:tcW w:w="1506" w:type="dxa"/>
          </w:tcPr>
          <w:p w14:paraId="7BAC28C2" w14:textId="77777777" w:rsidR="009654F2" w:rsidRPr="00F25442" w:rsidRDefault="009654F2" w:rsidP="00A6058D">
            <w:pPr>
              <w:pStyle w:val="CorporatePlanmainbodytext"/>
              <w:spacing w:before="0" w:after="0" w:line="240" w:lineRule="auto"/>
              <w:rPr>
                <w:rFonts w:eastAsiaTheme="minorHAnsi"/>
                <w:sz w:val="20"/>
              </w:rPr>
            </w:pPr>
            <w:r w:rsidRPr="00F25442">
              <w:rPr>
                <w:rFonts w:eastAsiaTheme="minorHAnsi"/>
                <w:sz w:val="20"/>
              </w:rPr>
              <w:t>Water</w:t>
            </w:r>
          </w:p>
        </w:tc>
        <w:tc>
          <w:tcPr>
            <w:tcW w:w="1506" w:type="dxa"/>
          </w:tcPr>
          <w:p w14:paraId="16A49031"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3</w:t>
            </w:r>
            <w:r w:rsidR="009654F2">
              <w:rPr>
                <w:sz w:val="20"/>
              </w:rPr>
              <w:t>,</w:t>
            </w:r>
            <w:r w:rsidR="009654F2" w:rsidRPr="000B4917">
              <w:rPr>
                <w:sz w:val="20"/>
              </w:rPr>
              <w:t>000</w:t>
            </w:r>
            <w:r w:rsidR="009654F2">
              <w:rPr>
                <w:sz w:val="20"/>
              </w:rPr>
              <w:t>.00</w:t>
            </w:r>
          </w:p>
        </w:tc>
        <w:tc>
          <w:tcPr>
            <w:tcW w:w="1506" w:type="dxa"/>
          </w:tcPr>
          <w:p w14:paraId="423C6910"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3,535.00</w:t>
            </w:r>
          </w:p>
        </w:tc>
        <w:tc>
          <w:tcPr>
            <w:tcW w:w="1507" w:type="dxa"/>
          </w:tcPr>
          <w:p w14:paraId="22976CAC"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4,040.00</w:t>
            </w:r>
          </w:p>
        </w:tc>
        <w:tc>
          <w:tcPr>
            <w:tcW w:w="1507" w:type="dxa"/>
          </w:tcPr>
          <w:p w14:paraId="2630BE81"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4,080.40</w:t>
            </w:r>
          </w:p>
        </w:tc>
        <w:tc>
          <w:tcPr>
            <w:tcW w:w="1507" w:type="dxa"/>
          </w:tcPr>
          <w:p w14:paraId="3709214C"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4,121.20</w:t>
            </w:r>
          </w:p>
        </w:tc>
      </w:tr>
      <w:tr w:rsidR="009654F2" w14:paraId="58B0D1CD" w14:textId="77777777" w:rsidTr="00A6058D">
        <w:trPr>
          <w:cnfStyle w:val="000000100000" w:firstRow="0" w:lastRow="0" w:firstColumn="0" w:lastColumn="0" w:oddVBand="0" w:evenVBand="0" w:oddHBand="1" w:evenHBand="0" w:firstRowFirstColumn="0" w:firstRowLastColumn="0" w:lastRowFirstColumn="0" w:lastRowLastColumn="0"/>
        </w:trPr>
        <w:tc>
          <w:tcPr>
            <w:tcW w:w="1506" w:type="dxa"/>
          </w:tcPr>
          <w:p w14:paraId="1D06B086" w14:textId="77777777" w:rsidR="009654F2" w:rsidRPr="00F25442" w:rsidRDefault="009654F2" w:rsidP="00A6058D">
            <w:pPr>
              <w:pStyle w:val="CorporatePlanmainbodytext"/>
              <w:spacing w:before="0" w:after="0" w:line="240" w:lineRule="auto"/>
              <w:rPr>
                <w:rFonts w:eastAsiaTheme="minorHAnsi"/>
                <w:sz w:val="20"/>
              </w:rPr>
            </w:pPr>
            <w:r>
              <w:rPr>
                <w:rFonts w:eastAsiaTheme="minorHAnsi"/>
                <w:sz w:val="20"/>
              </w:rPr>
              <w:t>Wastewater</w:t>
            </w:r>
          </w:p>
        </w:tc>
        <w:tc>
          <w:tcPr>
            <w:tcW w:w="1506" w:type="dxa"/>
          </w:tcPr>
          <w:p w14:paraId="24AEBEC0"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3</w:t>
            </w:r>
            <w:r w:rsidR="009654F2">
              <w:rPr>
                <w:sz w:val="20"/>
              </w:rPr>
              <w:t>,</w:t>
            </w:r>
            <w:r w:rsidR="009654F2" w:rsidRPr="000B4917">
              <w:rPr>
                <w:sz w:val="20"/>
              </w:rPr>
              <w:t>000</w:t>
            </w:r>
            <w:r w:rsidR="009654F2">
              <w:rPr>
                <w:sz w:val="20"/>
              </w:rPr>
              <w:t>.00</w:t>
            </w:r>
          </w:p>
        </w:tc>
        <w:tc>
          <w:tcPr>
            <w:tcW w:w="1506" w:type="dxa"/>
          </w:tcPr>
          <w:p w14:paraId="5ED89CD2"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3,535.00</w:t>
            </w:r>
          </w:p>
        </w:tc>
        <w:tc>
          <w:tcPr>
            <w:tcW w:w="1507" w:type="dxa"/>
          </w:tcPr>
          <w:p w14:paraId="370512A9"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4,040.00</w:t>
            </w:r>
          </w:p>
        </w:tc>
        <w:tc>
          <w:tcPr>
            <w:tcW w:w="1507" w:type="dxa"/>
          </w:tcPr>
          <w:p w14:paraId="58A9A639"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4,080.40</w:t>
            </w:r>
          </w:p>
        </w:tc>
        <w:tc>
          <w:tcPr>
            <w:tcW w:w="1507" w:type="dxa"/>
          </w:tcPr>
          <w:p w14:paraId="7F5AC7D2" w14:textId="77777777" w:rsidR="009654F2" w:rsidRPr="000B4917" w:rsidRDefault="00F27F08" w:rsidP="00A6058D">
            <w:pPr>
              <w:pStyle w:val="CorporatePlanmainbodytext"/>
              <w:spacing w:before="0" w:after="0" w:line="240" w:lineRule="auto"/>
              <w:jc w:val="center"/>
              <w:rPr>
                <w:rFonts w:eastAsiaTheme="minorHAnsi"/>
                <w:sz w:val="20"/>
              </w:rPr>
            </w:pPr>
            <w:r>
              <w:rPr>
                <w:sz w:val="20"/>
              </w:rPr>
              <w:t>4,121.20</w:t>
            </w:r>
          </w:p>
        </w:tc>
      </w:tr>
      <w:tr w:rsidR="009654F2" w14:paraId="1082D1AA" w14:textId="77777777" w:rsidTr="00A6058D">
        <w:trPr>
          <w:cnfStyle w:val="000000010000" w:firstRow="0" w:lastRow="0" w:firstColumn="0" w:lastColumn="0" w:oddVBand="0" w:evenVBand="0" w:oddHBand="0" w:evenHBand="1" w:firstRowFirstColumn="0" w:firstRowLastColumn="0" w:lastRowFirstColumn="0" w:lastRowLastColumn="0"/>
        </w:trPr>
        <w:tc>
          <w:tcPr>
            <w:tcW w:w="9039" w:type="dxa"/>
            <w:gridSpan w:val="6"/>
          </w:tcPr>
          <w:p w14:paraId="126D91E6" w14:textId="77777777" w:rsidR="009654F2" w:rsidRPr="00EA6AD6" w:rsidRDefault="009654F2" w:rsidP="00A6058D">
            <w:pPr>
              <w:pStyle w:val="CorporatePlanmainbodytext"/>
              <w:spacing w:before="0" w:after="0" w:line="240" w:lineRule="auto"/>
              <w:rPr>
                <w:rFonts w:eastAsiaTheme="minorHAnsi"/>
                <w:sz w:val="20"/>
              </w:rPr>
            </w:pPr>
            <w:r>
              <w:rPr>
                <w:rFonts w:eastAsiaTheme="minorHAnsi"/>
                <w:b/>
                <w:sz w:val="20"/>
              </w:rPr>
              <w:t>Existing growth zones and infill</w:t>
            </w:r>
            <w:r w:rsidR="00281473">
              <w:rPr>
                <w:rFonts w:ascii="Arial Bold" w:eastAsiaTheme="minorHAnsi" w:hAnsi="Arial Bold"/>
                <w:b/>
                <w:sz w:val="20"/>
                <w:vertAlign w:val="superscript"/>
              </w:rPr>
              <w:t>See note 2</w:t>
            </w:r>
            <w:r w:rsidR="00772299">
              <w:rPr>
                <w:rFonts w:ascii="Arial Bold" w:eastAsiaTheme="minorHAnsi" w:hAnsi="Arial Bold"/>
                <w:b/>
                <w:sz w:val="20"/>
                <w:vertAlign w:val="superscript"/>
              </w:rPr>
              <w:t xml:space="preserve"> below</w:t>
            </w:r>
            <w:r w:rsidRPr="00E7787D">
              <w:rPr>
                <w:rFonts w:ascii="Arial Bold" w:eastAsiaTheme="minorHAnsi" w:hAnsi="Arial Bold"/>
                <w:b/>
                <w:sz w:val="20"/>
                <w:vertAlign w:val="superscript"/>
              </w:rPr>
              <w:t xml:space="preserve"> </w:t>
            </w:r>
          </w:p>
        </w:tc>
      </w:tr>
      <w:tr w:rsidR="009654F2" w14:paraId="7521F398" w14:textId="77777777" w:rsidTr="00A6058D">
        <w:trPr>
          <w:cnfStyle w:val="000000100000" w:firstRow="0" w:lastRow="0" w:firstColumn="0" w:lastColumn="0" w:oddVBand="0" w:evenVBand="0" w:oddHBand="1" w:evenHBand="0" w:firstRowFirstColumn="0" w:firstRowLastColumn="0" w:lastRowFirstColumn="0" w:lastRowLastColumn="0"/>
        </w:trPr>
        <w:tc>
          <w:tcPr>
            <w:tcW w:w="1506" w:type="dxa"/>
          </w:tcPr>
          <w:p w14:paraId="05B22793" w14:textId="77777777" w:rsidR="009654F2" w:rsidRPr="000B4917" w:rsidRDefault="009654F2" w:rsidP="00A6058D">
            <w:pPr>
              <w:pStyle w:val="CorporatePlanmainbodytext"/>
              <w:spacing w:before="0" w:after="0" w:line="240" w:lineRule="auto"/>
              <w:rPr>
                <w:rFonts w:eastAsiaTheme="minorHAnsi"/>
                <w:b/>
                <w:sz w:val="20"/>
              </w:rPr>
            </w:pPr>
            <w:r w:rsidRPr="000B4917">
              <w:rPr>
                <w:sz w:val="20"/>
              </w:rPr>
              <w:t>Water</w:t>
            </w:r>
          </w:p>
        </w:tc>
        <w:tc>
          <w:tcPr>
            <w:tcW w:w="1506" w:type="dxa"/>
          </w:tcPr>
          <w:p w14:paraId="1EA4EA73"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300.00</w:t>
            </w:r>
          </w:p>
        </w:tc>
        <w:tc>
          <w:tcPr>
            <w:tcW w:w="1506" w:type="dxa"/>
          </w:tcPr>
          <w:p w14:paraId="37C31286"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641.25</w:t>
            </w:r>
          </w:p>
        </w:tc>
        <w:tc>
          <w:tcPr>
            <w:tcW w:w="1507" w:type="dxa"/>
          </w:tcPr>
          <w:p w14:paraId="51AA62DD"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969.50</w:t>
            </w:r>
          </w:p>
        </w:tc>
        <w:tc>
          <w:tcPr>
            <w:tcW w:w="1507" w:type="dxa"/>
          </w:tcPr>
          <w:p w14:paraId="109F9D5E"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297.75</w:t>
            </w:r>
          </w:p>
        </w:tc>
        <w:tc>
          <w:tcPr>
            <w:tcW w:w="1507" w:type="dxa"/>
          </w:tcPr>
          <w:p w14:paraId="5664D3E6"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626.00</w:t>
            </w:r>
          </w:p>
        </w:tc>
      </w:tr>
      <w:tr w:rsidR="009654F2" w14:paraId="1DC2036D" w14:textId="77777777" w:rsidTr="00A6058D">
        <w:trPr>
          <w:cnfStyle w:val="000000010000" w:firstRow="0" w:lastRow="0" w:firstColumn="0" w:lastColumn="0" w:oddVBand="0" w:evenVBand="0" w:oddHBand="0" w:evenHBand="1" w:firstRowFirstColumn="0" w:firstRowLastColumn="0" w:lastRowFirstColumn="0" w:lastRowLastColumn="0"/>
        </w:trPr>
        <w:tc>
          <w:tcPr>
            <w:tcW w:w="1506" w:type="dxa"/>
          </w:tcPr>
          <w:p w14:paraId="328B14A4" w14:textId="77777777" w:rsidR="009654F2" w:rsidRPr="000B4917" w:rsidRDefault="009654F2" w:rsidP="00A6058D">
            <w:pPr>
              <w:pStyle w:val="CorporatePlanmainbodytext"/>
              <w:spacing w:before="0" w:after="0" w:line="240" w:lineRule="auto"/>
              <w:rPr>
                <w:rFonts w:eastAsiaTheme="minorHAnsi"/>
                <w:b/>
                <w:sz w:val="20"/>
              </w:rPr>
            </w:pPr>
            <w:r w:rsidRPr="000B4917">
              <w:rPr>
                <w:sz w:val="20"/>
              </w:rPr>
              <w:t>Wastewater</w:t>
            </w:r>
          </w:p>
        </w:tc>
        <w:tc>
          <w:tcPr>
            <w:tcW w:w="1506" w:type="dxa"/>
          </w:tcPr>
          <w:p w14:paraId="1CA3AC53"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300.00</w:t>
            </w:r>
          </w:p>
        </w:tc>
        <w:tc>
          <w:tcPr>
            <w:tcW w:w="1506" w:type="dxa"/>
          </w:tcPr>
          <w:p w14:paraId="4E16B056"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641.25</w:t>
            </w:r>
          </w:p>
        </w:tc>
        <w:tc>
          <w:tcPr>
            <w:tcW w:w="1507" w:type="dxa"/>
          </w:tcPr>
          <w:p w14:paraId="5777B852"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1</w:t>
            </w:r>
            <w:r>
              <w:rPr>
                <w:sz w:val="20"/>
              </w:rPr>
              <w:t>,</w:t>
            </w:r>
            <w:r w:rsidRPr="000B4917">
              <w:rPr>
                <w:sz w:val="20"/>
              </w:rPr>
              <w:t>969.50</w:t>
            </w:r>
          </w:p>
        </w:tc>
        <w:tc>
          <w:tcPr>
            <w:tcW w:w="1507" w:type="dxa"/>
          </w:tcPr>
          <w:p w14:paraId="26E6FCE7"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297.75</w:t>
            </w:r>
          </w:p>
        </w:tc>
        <w:tc>
          <w:tcPr>
            <w:tcW w:w="1507" w:type="dxa"/>
          </w:tcPr>
          <w:p w14:paraId="0680FEF7" w14:textId="77777777" w:rsidR="009654F2" w:rsidRPr="000B4917" w:rsidRDefault="009654F2" w:rsidP="00A6058D">
            <w:pPr>
              <w:pStyle w:val="CorporatePlanmainbodytext"/>
              <w:spacing w:before="0" w:after="0" w:line="240" w:lineRule="auto"/>
              <w:jc w:val="center"/>
              <w:rPr>
                <w:rFonts w:eastAsiaTheme="minorHAnsi"/>
                <w:sz w:val="20"/>
              </w:rPr>
            </w:pPr>
            <w:r w:rsidRPr="000B4917">
              <w:rPr>
                <w:sz w:val="20"/>
              </w:rPr>
              <w:t>2</w:t>
            </w:r>
            <w:r>
              <w:rPr>
                <w:sz w:val="20"/>
              </w:rPr>
              <w:t>,</w:t>
            </w:r>
            <w:r w:rsidRPr="000B4917">
              <w:rPr>
                <w:sz w:val="20"/>
              </w:rPr>
              <w:t>626.00</w:t>
            </w:r>
          </w:p>
        </w:tc>
      </w:tr>
    </w:tbl>
    <w:p w14:paraId="370A4131" w14:textId="77777777" w:rsidR="009654F2" w:rsidRDefault="009654F2" w:rsidP="00F817DE">
      <w:pPr>
        <w:pStyle w:val="CorporatePlanmainbodytext"/>
        <w:rPr>
          <w:rFonts w:eastAsia="Calibri"/>
          <w:lang w:val="en-US"/>
        </w:rPr>
      </w:pPr>
    </w:p>
    <w:tbl>
      <w:tblPr>
        <w:tblStyle w:val="TableGrid83"/>
        <w:tblW w:w="0" w:type="auto"/>
        <w:tblLook w:val="04A0" w:firstRow="1" w:lastRow="0" w:firstColumn="1" w:lastColumn="0" w:noHBand="0" w:noVBand="1"/>
      </w:tblPr>
      <w:tblGrid>
        <w:gridCol w:w="9039"/>
      </w:tblGrid>
      <w:tr w:rsidR="00CE460A" w14:paraId="39359677" w14:textId="77777777" w:rsidTr="00CE460A">
        <w:trPr>
          <w:cnfStyle w:val="100000000000" w:firstRow="1" w:lastRow="0" w:firstColumn="0" w:lastColumn="0" w:oddVBand="0" w:evenVBand="0" w:oddHBand="0" w:evenHBand="0" w:firstRowFirstColumn="0" w:firstRowLastColumn="0" w:lastRowFirstColumn="0" w:lastRowLastColumn="0"/>
          <w:tblHeader/>
        </w:trPr>
        <w:tc>
          <w:tcPr>
            <w:tcW w:w="9039" w:type="dxa"/>
          </w:tcPr>
          <w:p w14:paraId="1F73D16A" w14:textId="77777777" w:rsidR="00CE460A" w:rsidRDefault="00CE460A" w:rsidP="00F817DE">
            <w:pPr>
              <w:pStyle w:val="CorporatePlanmainbodytext"/>
              <w:rPr>
                <w:rFonts w:eastAsia="Calibri"/>
              </w:rPr>
            </w:pPr>
            <w:r w:rsidRPr="00222CE4">
              <w:rPr>
                <w:rFonts w:eastAsia="Calibri"/>
                <w:sz w:val="20"/>
              </w:rPr>
              <w:t>Notes on Table 20.2</w:t>
            </w:r>
          </w:p>
        </w:tc>
      </w:tr>
      <w:tr w:rsidR="00CE460A" w14:paraId="5B2C2858" w14:textId="77777777" w:rsidTr="00CE460A">
        <w:trPr>
          <w:cnfStyle w:val="000000100000" w:firstRow="0" w:lastRow="0" w:firstColumn="0" w:lastColumn="0" w:oddVBand="0" w:evenVBand="0" w:oddHBand="1" w:evenHBand="0" w:firstRowFirstColumn="0" w:firstRowLastColumn="0" w:lastRowFirstColumn="0" w:lastRowLastColumn="0"/>
        </w:trPr>
        <w:tc>
          <w:tcPr>
            <w:tcW w:w="9039" w:type="dxa"/>
          </w:tcPr>
          <w:p w14:paraId="57DA2D98" w14:textId="39E3E224" w:rsidR="00CE460A" w:rsidRPr="00222CE4" w:rsidRDefault="00CE460A" w:rsidP="00CE460A">
            <w:pPr>
              <w:pStyle w:val="CorporatePlanmainbodytext"/>
              <w:rPr>
                <w:rFonts w:eastAsia="Calibri"/>
                <w:sz w:val="20"/>
              </w:rPr>
            </w:pPr>
            <w:r w:rsidRPr="00222CE4">
              <w:rPr>
                <w:rFonts w:eastAsia="Calibri"/>
                <w:sz w:val="20"/>
              </w:rPr>
              <w:t xml:space="preserve">1. New growth </w:t>
            </w:r>
            <w:r w:rsidR="00C23F81">
              <w:rPr>
                <w:rFonts w:eastAsia="Calibri"/>
                <w:sz w:val="20"/>
              </w:rPr>
              <w:t xml:space="preserve">areas </w:t>
            </w:r>
            <w:r w:rsidRPr="00222CE4">
              <w:rPr>
                <w:rFonts w:eastAsia="Calibri"/>
                <w:sz w:val="20"/>
              </w:rPr>
              <w:t xml:space="preserve">yet to be rezoned in a </w:t>
            </w:r>
            <w:r w:rsidR="00281473" w:rsidRPr="00222CE4">
              <w:rPr>
                <w:rFonts w:eastAsia="Calibri"/>
                <w:sz w:val="20"/>
              </w:rPr>
              <w:t>P</w:t>
            </w:r>
            <w:r w:rsidRPr="00222CE4">
              <w:rPr>
                <w:rFonts w:eastAsia="Calibri"/>
                <w:sz w:val="20"/>
              </w:rPr>
              <w:t xml:space="preserve">lanning </w:t>
            </w:r>
            <w:r w:rsidR="00281473" w:rsidRPr="00222CE4">
              <w:rPr>
                <w:rFonts w:eastAsia="Calibri"/>
                <w:sz w:val="20"/>
              </w:rPr>
              <w:t>S</w:t>
            </w:r>
            <w:r w:rsidRPr="00222CE4">
              <w:rPr>
                <w:rFonts w:eastAsia="Calibri"/>
                <w:sz w:val="20"/>
              </w:rPr>
              <w:t xml:space="preserve">cheme, including but not limited to: </w:t>
            </w:r>
          </w:p>
          <w:p w14:paraId="6813FC4E" w14:textId="77777777" w:rsidR="00CE460A" w:rsidRPr="00CE460A" w:rsidRDefault="00CE460A" w:rsidP="00CE460A">
            <w:pPr>
              <w:pStyle w:val="CorporatePlanmainbodytext"/>
              <w:rPr>
                <w:rFonts w:eastAsia="Calibri"/>
                <w:sz w:val="20"/>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Ballarat - North West Growth Area</w:t>
            </w:r>
          </w:p>
          <w:p w14:paraId="61C31F3D" w14:textId="77777777" w:rsidR="00CE460A" w:rsidRPr="00CE460A" w:rsidRDefault="00CE460A" w:rsidP="00CE460A">
            <w:pPr>
              <w:pStyle w:val="CorporatePlanmainbodytext"/>
              <w:rPr>
                <w:rFonts w:eastAsia="Calibri"/>
                <w:sz w:val="20"/>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Ballarat - Northern Growth Area</w:t>
            </w:r>
            <w:r w:rsidR="00281473">
              <w:rPr>
                <w:rFonts w:eastAsia="Calibri"/>
                <w:sz w:val="20"/>
              </w:rPr>
              <w:t xml:space="preserve"> </w:t>
            </w:r>
            <w:r>
              <w:rPr>
                <w:rStyle w:val="FootnoteReference"/>
                <w:rFonts w:eastAsia="Calibri"/>
                <w:sz w:val="20"/>
              </w:rPr>
              <w:footnoteReference w:id="46"/>
            </w:r>
          </w:p>
          <w:p w14:paraId="15925E60" w14:textId="77777777" w:rsidR="00CE460A" w:rsidRPr="00CE460A" w:rsidRDefault="00CE460A" w:rsidP="00CE460A">
            <w:pPr>
              <w:pStyle w:val="CorporatePlanmainbodytext"/>
              <w:rPr>
                <w:rFonts w:eastAsia="Calibri"/>
                <w:sz w:val="20"/>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Ballarat - Western Growth Area</w:t>
            </w:r>
          </w:p>
          <w:p w14:paraId="2B3B3BFA" w14:textId="77777777" w:rsidR="00CE460A" w:rsidRPr="00CE460A" w:rsidRDefault="00CE460A" w:rsidP="00CE460A">
            <w:pPr>
              <w:pStyle w:val="CorporatePlanmainbodytext"/>
              <w:rPr>
                <w:rFonts w:eastAsia="Calibri"/>
                <w:sz w:val="20"/>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 xml:space="preserve">Golden Plains - Cambrian Hill Growth Area </w:t>
            </w:r>
          </w:p>
          <w:p w14:paraId="1A78BB04" w14:textId="77777777" w:rsidR="00CE460A" w:rsidRPr="00CE460A" w:rsidRDefault="00CE460A" w:rsidP="00CE460A">
            <w:pPr>
              <w:pStyle w:val="CorporatePlanmainbodytext"/>
              <w:rPr>
                <w:rFonts w:eastAsia="Calibri"/>
                <w:sz w:val="20"/>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 xml:space="preserve">Moorabool – North West Ballan Growth Area </w:t>
            </w:r>
          </w:p>
          <w:p w14:paraId="24AB5016" w14:textId="77777777" w:rsidR="00CE460A" w:rsidRDefault="00CE460A" w:rsidP="00CE460A">
            <w:pPr>
              <w:pStyle w:val="CorporatePlanmainbodytext"/>
              <w:rPr>
                <w:rFonts w:eastAsia="Calibri"/>
              </w:rPr>
            </w:pPr>
            <w:r w:rsidRPr="00CE460A">
              <w:rPr>
                <w:rFonts w:eastAsia="Calibri"/>
                <w:sz w:val="20"/>
              </w:rPr>
              <w:t>•</w:t>
            </w:r>
            <w:r w:rsidRPr="00CE460A">
              <w:rPr>
                <w:rFonts w:eastAsia="Calibri"/>
                <w:sz w:val="20"/>
              </w:rPr>
              <w:tab/>
            </w:r>
            <w:r>
              <w:rPr>
                <w:rFonts w:eastAsia="Calibri"/>
                <w:sz w:val="20"/>
              </w:rPr>
              <w:t xml:space="preserve"> </w:t>
            </w:r>
            <w:r w:rsidRPr="00CE460A">
              <w:rPr>
                <w:rFonts w:eastAsia="Calibri"/>
                <w:sz w:val="20"/>
              </w:rPr>
              <w:t>New growth zones – commence year 1 at 75% of the maximum charge</w:t>
            </w:r>
          </w:p>
        </w:tc>
      </w:tr>
      <w:tr w:rsidR="00CE460A" w14:paraId="00B12C0A" w14:textId="77777777" w:rsidTr="00CE460A">
        <w:trPr>
          <w:cnfStyle w:val="000000010000" w:firstRow="0" w:lastRow="0" w:firstColumn="0" w:lastColumn="0" w:oddVBand="0" w:evenVBand="0" w:oddHBand="0" w:evenHBand="1" w:firstRowFirstColumn="0" w:firstRowLastColumn="0" w:lastRowFirstColumn="0" w:lastRowLastColumn="0"/>
        </w:trPr>
        <w:tc>
          <w:tcPr>
            <w:tcW w:w="9039" w:type="dxa"/>
          </w:tcPr>
          <w:p w14:paraId="48149554" w14:textId="77777777" w:rsidR="00CE460A" w:rsidRPr="00222CE4" w:rsidRDefault="00CE460A" w:rsidP="00CE460A">
            <w:pPr>
              <w:pStyle w:val="CorporatePlanmainbodytext"/>
              <w:rPr>
                <w:rFonts w:eastAsia="Calibri"/>
                <w:sz w:val="20"/>
              </w:rPr>
            </w:pPr>
            <w:r w:rsidRPr="00222CE4">
              <w:rPr>
                <w:rFonts w:eastAsia="Calibri"/>
                <w:sz w:val="20"/>
              </w:rPr>
              <w:t xml:space="preserve">2. All other </w:t>
            </w:r>
            <w:r w:rsidR="00222CE4">
              <w:rPr>
                <w:rFonts w:eastAsia="Calibri"/>
                <w:sz w:val="20"/>
              </w:rPr>
              <w:t xml:space="preserve">growth </w:t>
            </w:r>
            <w:r w:rsidRPr="00222CE4">
              <w:rPr>
                <w:rFonts w:eastAsia="Calibri"/>
                <w:sz w:val="20"/>
              </w:rPr>
              <w:t>areas not mentioned above and infill development:</w:t>
            </w:r>
          </w:p>
          <w:p w14:paraId="58B19DCB" w14:textId="77777777" w:rsidR="00CE460A" w:rsidRPr="00CE460A" w:rsidRDefault="00CE460A" w:rsidP="00CE460A">
            <w:pPr>
              <w:pStyle w:val="CorporatePlanmainbodytext"/>
              <w:tabs>
                <w:tab w:val="clear" w:pos="113"/>
                <w:tab w:val="left" w:pos="344"/>
              </w:tabs>
              <w:ind w:left="202" w:hanging="202"/>
              <w:rPr>
                <w:rFonts w:eastAsia="Calibri"/>
                <w:sz w:val="20"/>
              </w:rPr>
            </w:pPr>
            <w:r w:rsidRPr="00CE460A">
              <w:rPr>
                <w:rFonts w:eastAsia="Calibri"/>
                <w:sz w:val="20"/>
              </w:rPr>
              <w:t>•</w:t>
            </w:r>
            <w:r w:rsidRPr="00CE460A">
              <w:rPr>
                <w:rFonts w:eastAsia="Calibri"/>
                <w:sz w:val="20"/>
              </w:rPr>
              <w:tab/>
              <w:t>Ballarat West Urban Growth Area</w:t>
            </w:r>
          </w:p>
          <w:p w14:paraId="30FF4C43" w14:textId="77777777" w:rsidR="00CE460A" w:rsidRPr="00CE460A" w:rsidRDefault="00CE460A" w:rsidP="00CE460A">
            <w:pPr>
              <w:pStyle w:val="CorporatePlanmainbodytext"/>
              <w:tabs>
                <w:tab w:val="clear" w:pos="113"/>
                <w:tab w:val="left" w:pos="344"/>
              </w:tabs>
              <w:ind w:left="202" w:hanging="202"/>
              <w:rPr>
                <w:rFonts w:eastAsia="Calibri"/>
                <w:sz w:val="20"/>
              </w:rPr>
            </w:pPr>
            <w:r w:rsidRPr="00CE460A">
              <w:rPr>
                <w:rFonts w:eastAsia="Calibri"/>
                <w:sz w:val="20"/>
              </w:rPr>
              <w:t>•</w:t>
            </w:r>
            <w:r w:rsidRPr="00CE460A">
              <w:rPr>
                <w:rFonts w:eastAsia="Calibri"/>
                <w:sz w:val="20"/>
              </w:rPr>
              <w:tab/>
              <w:t>Ballarat West Employment Zone</w:t>
            </w:r>
          </w:p>
          <w:p w14:paraId="4D1D862C" w14:textId="77777777" w:rsidR="00CE460A" w:rsidRDefault="00CE460A" w:rsidP="00CE460A">
            <w:pPr>
              <w:pStyle w:val="CorporatePlanmainbodytext"/>
              <w:tabs>
                <w:tab w:val="clear" w:pos="113"/>
                <w:tab w:val="left" w:pos="344"/>
              </w:tabs>
              <w:ind w:left="202" w:hanging="202"/>
              <w:rPr>
                <w:rFonts w:eastAsia="Calibri"/>
              </w:rPr>
            </w:pPr>
            <w:r w:rsidRPr="00CE460A">
              <w:rPr>
                <w:rFonts w:eastAsia="Calibri"/>
                <w:sz w:val="20"/>
              </w:rPr>
              <w:t>•</w:t>
            </w:r>
            <w:r w:rsidRPr="00CE460A">
              <w:rPr>
                <w:rFonts w:eastAsia="Calibri"/>
                <w:sz w:val="20"/>
              </w:rPr>
              <w:tab/>
              <w:t>Existing growth zones/infill – commence year 1 at 43% of the NCC charge for new growth zones</w:t>
            </w:r>
          </w:p>
        </w:tc>
      </w:tr>
    </w:tbl>
    <w:p w14:paraId="27F33E3F" w14:textId="77777777" w:rsidR="00CE460A" w:rsidRDefault="00CE460A" w:rsidP="00F817DE">
      <w:pPr>
        <w:pStyle w:val="CorporatePlanmainbodytext"/>
        <w:rPr>
          <w:rFonts w:eastAsia="Calibri"/>
          <w:lang w:val="en-US"/>
        </w:rPr>
      </w:pPr>
    </w:p>
    <w:p w14:paraId="39A7BCB9" w14:textId="77777777" w:rsidR="009654F2" w:rsidRPr="00F817DE" w:rsidRDefault="009654F2" w:rsidP="00F817DE">
      <w:pPr>
        <w:pStyle w:val="CorporatePlanmainbodytext"/>
        <w:rPr>
          <w:rFonts w:eastAsia="Calibri"/>
          <w:lang w:val="en-US"/>
        </w:rPr>
      </w:pPr>
    </w:p>
    <w:p w14:paraId="72FFCF45" w14:textId="77777777" w:rsidR="00124016" w:rsidRPr="00124016" w:rsidRDefault="00E346B6" w:rsidP="00780113">
      <w:pPr>
        <w:pStyle w:val="Heading1"/>
        <w:rPr>
          <w:rFonts w:eastAsiaTheme="minorHAnsi"/>
        </w:rPr>
      </w:pPr>
      <w:bookmarkStart w:id="97" w:name="_Toc115430888"/>
      <w:bookmarkEnd w:id="87"/>
      <w:r w:rsidRPr="00E346B6">
        <w:rPr>
          <w:rFonts w:eastAsiaTheme="minorHAnsi" w:cstheme="majorBidi"/>
          <w:b/>
          <w:noProof/>
          <w:color w:val="0070C0"/>
          <w:sz w:val="22"/>
          <w:szCs w:val="24"/>
        </w:rPr>
        <mc:AlternateContent>
          <mc:Choice Requires="wps">
            <w:drawing>
              <wp:anchor distT="45720" distB="45720" distL="114300" distR="114300" simplePos="0" relativeHeight="251757568" behindDoc="0" locked="0" layoutInCell="1" allowOverlap="1" wp14:anchorId="127A2CC6" wp14:editId="7414631F">
                <wp:simplePos x="0" y="0"/>
                <wp:positionH relativeFrom="margin">
                  <wp:align>center</wp:align>
                </wp:positionH>
                <wp:positionV relativeFrom="paragraph">
                  <wp:posOffset>370936</wp:posOffset>
                </wp:positionV>
                <wp:extent cx="5718810" cy="1404620"/>
                <wp:effectExtent l="0" t="0" r="15240" b="2032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404620"/>
                        </a:xfrm>
                        <a:prstGeom prst="rect">
                          <a:avLst/>
                        </a:prstGeom>
                        <a:solidFill>
                          <a:srgbClr val="FFFFFF"/>
                        </a:solidFill>
                        <a:ln w="9525">
                          <a:solidFill>
                            <a:srgbClr val="000000"/>
                          </a:solidFill>
                          <a:miter lim="800000"/>
                          <a:headEnd/>
                          <a:tailEnd/>
                        </a:ln>
                      </wps:spPr>
                      <wps:txbx>
                        <w:txbxContent>
                          <w:p w14:paraId="7C0A5B9E" w14:textId="06F22292" w:rsidR="007405EF" w:rsidRPr="00E346B6" w:rsidRDefault="007405EF" w:rsidP="00E346B6">
                            <w:pPr>
                              <w:pStyle w:val="CorporatePlanmainbodytext"/>
                              <w:rPr>
                                <w:b/>
                              </w:rPr>
                            </w:pPr>
                            <w:r w:rsidRPr="00E346B6">
                              <w:rPr>
                                <w:b/>
                              </w:rPr>
                              <w:t xml:space="preserve">Key </w:t>
                            </w:r>
                            <w:r>
                              <w:rPr>
                                <w:b/>
                              </w:rPr>
                              <w:t>p</w:t>
                            </w:r>
                            <w:r w:rsidRPr="00E346B6">
                              <w:rPr>
                                <w:b/>
                              </w:rPr>
                              <w:t>oints:</w:t>
                            </w:r>
                          </w:p>
                          <w:p w14:paraId="6C44B21B" w14:textId="77777777" w:rsidR="007405EF" w:rsidRPr="00481995" w:rsidRDefault="007405EF" w:rsidP="00481995">
                            <w:pPr>
                              <w:pStyle w:val="CorporatePlanmainbodytext"/>
                              <w:numPr>
                                <w:ilvl w:val="0"/>
                                <w:numId w:val="46"/>
                              </w:numPr>
                              <w:rPr>
                                <w:rFonts w:eastAsiaTheme="minorHAnsi"/>
                              </w:rPr>
                            </w:pPr>
                            <w:r w:rsidRPr="00481995">
                              <w:rPr>
                                <w:rFonts w:eastAsiaTheme="minorHAnsi"/>
                              </w:rPr>
                              <w:t>A comparison of CHW forecast financial position compared with ESC’s key financial indicators demonstrates this price submission is financially sound.</w:t>
                            </w:r>
                          </w:p>
                          <w:p w14:paraId="566CBD97" w14:textId="77777777" w:rsidR="007405EF" w:rsidRDefault="007405EF" w:rsidP="00E346B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7A2CC6" id="_x0000_s1065" type="#_x0000_t202" style="position:absolute;left:0;text-align:left;margin-left:0;margin-top:29.2pt;width:450.3pt;height:110.6pt;z-index:2517575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">
                <v:textbox style="mso-fit-shape-to-text:t">
                  <w:txbxContent>
                    <w:p w14:paraId="7C0A5B9E" w14:textId="06F22292" w:rsidR="007405EF" w:rsidRPr="00E346B6" w:rsidRDefault="007405EF" w:rsidP="00E346B6">
                      <w:pPr>
                        <w:pStyle w:val="CorporatePlanmainbodytext"/>
                        <w:rPr>
                          <w:b/>
                        </w:rPr>
                      </w:pPr>
                      <w:r w:rsidRPr="00E346B6">
                        <w:rPr>
                          <w:b/>
                        </w:rPr>
                        <w:t xml:space="preserve">Key </w:t>
                      </w:r>
                      <w:r>
                        <w:rPr>
                          <w:b/>
                        </w:rPr>
                        <w:t>p</w:t>
                      </w:r>
                      <w:r w:rsidRPr="00E346B6">
                        <w:rPr>
                          <w:b/>
                        </w:rPr>
                        <w:t>oints:</w:t>
                      </w:r>
                    </w:p>
                    <w:p w14:paraId="6C44B21B" w14:textId="77777777" w:rsidR="007405EF" w:rsidRPr="00481995" w:rsidRDefault="007405EF" w:rsidP="00481995">
                      <w:pPr>
                        <w:pStyle w:val="CorporatePlanmainbodytext"/>
                        <w:numPr>
                          <w:ilvl w:val="0"/>
                          <w:numId w:val="46"/>
                        </w:numPr>
                        <w:rPr>
                          <w:rFonts w:eastAsiaTheme="minorHAnsi"/>
                        </w:rPr>
                      </w:pPr>
                      <w:r w:rsidRPr="00481995">
                        <w:rPr>
                          <w:rFonts w:eastAsiaTheme="minorHAnsi"/>
                        </w:rPr>
                        <w:t>A comparison of CHW forecast financial position compared with ESC’s key financial indicators demonstrates this price submission is financially sound.</w:t>
                      </w:r>
                    </w:p>
                    <w:p w14:paraId="566CBD97" w14:textId="77777777" w:rsidR="007405EF" w:rsidRDefault="007405EF" w:rsidP="00E346B6"/>
                  </w:txbxContent>
                </v:textbox>
                <w10:wrap type="square" anchorx="margin"/>
              </v:shape>
            </w:pict>
          </mc:Fallback>
        </mc:AlternateContent>
      </w:r>
      <w:r w:rsidR="00124016" w:rsidRPr="00124016">
        <w:rPr>
          <w:rFonts w:eastAsiaTheme="minorHAnsi"/>
        </w:rPr>
        <w:t>Financial Position</w:t>
      </w:r>
      <w:bookmarkEnd w:id="97"/>
    </w:p>
    <w:p w14:paraId="5ABF8C4A" w14:textId="77777777" w:rsidR="00124016" w:rsidRDefault="00124016" w:rsidP="00124016">
      <w:pPr>
        <w:spacing w:after="120"/>
        <w:jc w:val="both"/>
        <w:rPr>
          <w:rFonts w:eastAsiaTheme="minorHAnsi"/>
          <w:sz w:val="22"/>
        </w:rPr>
      </w:pPr>
    </w:p>
    <w:p w14:paraId="7D71F914" w14:textId="7D6D0748" w:rsidR="00481995" w:rsidRDefault="00481995" w:rsidP="00481995">
      <w:pPr>
        <w:pStyle w:val="CorporatePlanmainbodytext"/>
        <w:rPr>
          <w:rFonts w:eastAsiaTheme="minorHAnsi"/>
        </w:rPr>
      </w:pPr>
      <w:r w:rsidRPr="00481995">
        <w:rPr>
          <w:rFonts w:eastAsiaTheme="minorHAnsi"/>
        </w:rPr>
        <w:t xml:space="preserve">As noted throughout the submission, the main driver of CHW’s financial position is the increased capital expenditure to fund the acceleration in population growth across 5 separate growth areas across the Ballarat area.  However, as evidenced within the indicator tab of CHW’s financial model that when compared with the benchmark indicators provided by the </w:t>
      </w:r>
      <w:r>
        <w:rPr>
          <w:rFonts w:eastAsiaTheme="minorHAnsi"/>
        </w:rPr>
        <w:t>ESC</w:t>
      </w:r>
      <w:r w:rsidRPr="00481995">
        <w:rPr>
          <w:rFonts w:eastAsiaTheme="minorHAnsi"/>
        </w:rPr>
        <w:t>, our forecast financial position will remain strong during the 2023-2028 regulatory period.</w:t>
      </w:r>
      <w:r w:rsidRPr="00481995" w:rsidDel="00481995">
        <w:rPr>
          <w:rFonts w:eastAsiaTheme="minorHAnsi"/>
        </w:rPr>
        <w:t xml:space="preserve"> </w:t>
      </w:r>
    </w:p>
    <w:p w14:paraId="28692035" w14:textId="77777777" w:rsidR="00CE55BE" w:rsidRDefault="00CE55BE" w:rsidP="00124016">
      <w:pPr>
        <w:spacing w:after="120"/>
        <w:jc w:val="both"/>
        <w:rPr>
          <w:rFonts w:eastAsiaTheme="minorHAnsi"/>
          <w:sz w:val="22"/>
        </w:rPr>
      </w:pPr>
    </w:p>
    <w:p w14:paraId="640556E6" w14:textId="77777777" w:rsidR="00124016" w:rsidRPr="00124016" w:rsidRDefault="00124016" w:rsidP="00124016">
      <w:pPr>
        <w:spacing w:after="120"/>
        <w:jc w:val="both"/>
        <w:rPr>
          <w:rFonts w:eastAsiaTheme="minorHAnsi"/>
          <w:sz w:val="22"/>
        </w:rPr>
      </w:pPr>
    </w:p>
    <w:p w14:paraId="3BE39C3F" w14:textId="77777777" w:rsidR="00124016" w:rsidRPr="00124016" w:rsidRDefault="00124016" w:rsidP="00124016">
      <w:pPr>
        <w:spacing w:after="120"/>
        <w:jc w:val="both"/>
        <w:rPr>
          <w:rFonts w:eastAsiaTheme="minorHAnsi"/>
          <w:sz w:val="22"/>
        </w:rPr>
      </w:pPr>
    </w:p>
    <w:p w14:paraId="25EDE139" w14:textId="77777777" w:rsidR="00124016" w:rsidRPr="00124016" w:rsidRDefault="00124016" w:rsidP="00124016">
      <w:pPr>
        <w:spacing w:after="120"/>
        <w:jc w:val="both"/>
        <w:rPr>
          <w:rFonts w:eastAsiaTheme="minorHAnsi"/>
          <w:sz w:val="22"/>
        </w:rPr>
      </w:pPr>
    </w:p>
    <w:p w14:paraId="31E6145C" w14:textId="77777777" w:rsidR="00124016" w:rsidRPr="00124016" w:rsidRDefault="00124016" w:rsidP="00124016">
      <w:pPr>
        <w:spacing w:after="120"/>
        <w:jc w:val="both"/>
        <w:rPr>
          <w:rFonts w:eastAsiaTheme="minorHAnsi"/>
          <w:sz w:val="22"/>
        </w:rPr>
      </w:pPr>
    </w:p>
    <w:p w14:paraId="62A7E04A" w14:textId="77777777" w:rsidR="007D04E9" w:rsidRDefault="007D04E9" w:rsidP="002E2A89">
      <w:pPr>
        <w:pStyle w:val="Heading1"/>
      </w:pPr>
      <w:bookmarkStart w:id="98" w:name="_Toc115430889"/>
      <w:r>
        <w:t>Appendices</w:t>
      </w:r>
      <w:bookmarkEnd w:id="98"/>
    </w:p>
    <w:p w14:paraId="5D54730A" w14:textId="77777777" w:rsidR="00436E33" w:rsidRDefault="007D04E9" w:rsidP="007D04E9">
      <w:pPr>
        <w:pStyle w:val="Heading2"/>
      </w:pPr>
      <w:bookmarkStart w:id="99" w:name="_Toc115430890"/>
      <w:r w:rsidRPr="00CA2D76">
        <w:rPr>
          <w:noProof/>
        </w:rPr>
        <w:drawing>
          <wp:anchor distT="0" distB="0" distL="114300" distR="114300" simplePos="0" relativeHeight="251665408" behindDoc="0" locked="0" layoutInCell="1" allowOverlap="1" wp14:anchorId="4D2B8922" wp14:editId="6299CA7D">
            <wp:simplePos x="0" y="0"/>
            <wp:positionH relativeFrom="margin">
              <wp:align>left</wp:align>
            </wp:positionH>
            <wp:positionV relativeFrom="paragraph">
              <wp:posOffset>304453</wp:posOffset>
            </wp:positionV>
            <wp:extent cx="6176645" cy="7498080"/>
            <wp:effectExtent l="0" t="0" r="0" b="7620"/>
            <wp:wrapSquare wrapText="bothSides"/>
            <wp:docPr id="19" name="Picture 19" descr="SDD191084 CHW Service Area Map v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D191084 CHW Service Area Map v1-02"/>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6176645" cy="7498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Service area</w:t>
      </w:r>
      <w:bookmarkEnd w:id="99"/>
    </w:p>
    <w:p w14:paraId="0BCE1FA7" w14:textId="77777777" w:rsidR="00C15450" w:rsidRPr="00C15450" w:rsidRDefault="00C15450" w:rsidP="00C15450">
      <w:pPr>
        <w:pStyle w:val="Body"/>
      </w:pPr>
    </w:p>
    <w:p w14:paraId="7DA0F50C" w14:textId="77777777" w:rsidR="009B7452" w:rsidRDefault="009B7452" w:rsidP="009B7452">
      <w:pPr>
        <w:tabs>
          <w:tab w:val="left" w:pos="113"/>
        </w:tabs>
        <w:spacing w:before="120" w:after="120" w:line="240" w:lineRule="atLeast"/>
        <w:ind w:left="712"/>
        <w:rPr>
          <w:rFonts w:cs="Arial"/>
          <w:sz w:val="22"/>
          <w:szCs w:val="22"/>
        </w:rPr>
      </w:pPr>
    </w:p>
    <w:p w14:paraId="22E5D415" w14:textId="77777777" w:rsidR="000E15F1" w:rsidRPr="000E15F1" w:rsidRDefault="000E15F1" w:rsidP="000E15F1">
      <w:pPr>
        <w:tabs>
          <w:tab w:val="left" w:pos="113"/>
        </w:tabs>
        <w:spacing w:before="120" w:after="120" w:line="300" w:lineRule="atLeast"/>
        <w:ind w:left="712"/>
        <w:rPr>
          <w:rFonts w:cs="Arial"/>
          <w:b/>
          <w:sz w:val="22"/>
          <w:szCs w:val="22"/>
        </w:rPr>
      </w:pPr>
    </w:p>
    <w:p w14:paraId="6605F3E1" w14:textId="77777777" w:rsidR="00083F1A" w:rsidRDefault="007D04E9" w:rsidP="007D04E9">
      <w:pPr>
        <w:pStyle w:val="Heading2"/>
      </w:pPr>
      <w:bookmarkStart w:id="100" w:name="_Toc115430891"/>
      <w:bookmarkStart w:id="101" w:name="_Hlk67576659"/>
      <w:r>
        <w:t>Serviced properties as at 30 June 2022</w:t>
      </w:r>
      <w:bookmarkEnd w:id="100"/>
    </w:p>
    <w:tbl>
      <w:tblPr>
        <w:tblStyle w:val="TableGrid8"/>
        <w:tblW w:w="9209" w:type="dxa"/>
        <w:tblLook w:val="01E0" w:firstRow="1" w:lastRow="1" w:firstColumn="1" w:lastColumn="1" w:noHBand="0" w:noVBand="0"/>
      </w:tblPr>
      <w:tblGrid>
        <w:gridCol w:w="1555"/>
        <w:gridCol w:w="1722"/>
        <w:gridCol w:w="3239"/>
        <w:gridCol w:w="2693"/>
      </w:tblGrid>
      <w:tr w:rsidR="00C72E9D" w:rsidRPr="00CC334D" w14:paraId="3BF2EE8F" w14:textId="77777777" w:rsidTr="00D149DD">
        <w:trPr>
          <w:cnfStyle w:val="100000000000" w:firstRow="1" w:lastRow="0" w:firstColumn="0" w:lastColumn="0" w:oddVBand="0" w:evenVBand="0" w:oddHBand="0" w:evenHBand="0" w:firstRowFirstColumn="0" w:firstRowLastColumn="0" w:lastRowFirstColumn="0" w:lastRowLastColumn="0"/>
          <w:trHeight w:hRule="exact" w:val="1140"/>
        </w:trPr>
        <w:tc>
          <w:tcPr>
            <w:tcW w:w="1555" w:type="dxa"/>
          </w:tcPr>
          <w:p w14:paraId="0D69FF2B" w14:textId="77777777" w:rsidR="00C72E9D" w:rsidRPr="00021664" w:rsidRDefault="00C72E9D" w:rsidP="00910BEF">
            <w:pPr>
              <w:spacing w:line="276" w:lineRule="auto"/>
              <w:rPr>
                <w:sz w:val="19"/>
                <w:szCs w:val="19"/>
              </w:rPr>
            </w:pPr>
            <w:r w:rsidRPr="00705A9A">
              <w:rPr>
                <w:rFonts w:asciiTheme="minorHAnsi" w:eastAsiaTheme="minorEastAsia" w:hAnsiTheme="minorHAnsi" w:cstheme="minorBidi"/>
                <w:color w:val="FFFFFF" w:themeColor="background1"/>
                <w:sz w:val="22"/>
                <w:szCs w:val="22"/>
              </w:rPr>
              <w:t>Water</w:t>
            </w:r>
            <w:r w:rsidRPr="00021664">
              <w:rPr>
                <w:sz w:val="19"/>
                <w:szCs w:val="19"/>
              </w:rPr>
              <w:t xml:space="preserve"> supply system</w:t>
            </w:r>
          </w:p>
        </w:tc>
        <w:tc>
          <w:tcPr>
            <w:tcW w:w="1722" w:type="dxa"/>
          </w:tcPr>
          <w:p w14:paraId="366ED4D6" w14:textId="77777777" w:rsidR="00C72E9D" w:rsidRPr="00021664" w:rsidRDefault="00C72E9D" w:rsidP="00910BEF">
            <w:pPr>
              <w:pStyle w:val="CorporatePlanmainbodytext"/>
              <w:spacing w:before="0" w:after="0" w:line="276" w:lineRule="auto"/>
              <w:rPr>
                <w:sz w:val="19"/>
                <w:szCs w:val="19"/>
              </w:rPr>
            </w:pPr>
            <w:r w:rsidRPr="00021664">
              <w:rPr>
                <w:sz w:val="19"/>
                <w:szCs w:val="19"/>
              </w:rPr>
              <w:t>Number of water connections as at 30 June 2022</w:t>
            </w:r>
          </w:p>
        </w:tc>
        <w:tc>
          <w:tcPr>
            <w:tcW w:w="3239" w:type="dxa"/>
          </w:tcPr>
          <w:p w14:paraId="54E7E2C4" w14:textId="77777777" w:rsidR="00C72E9D" w:rsidRPr="00021664" w:rsidRDefault="00C72E9D" w:rsidP="00910BEF">
            <w:pPr>
              <w:pStyle w:val="CorporatePlanmainbodytext"/>
              <w:spacing w:before="0" w:after="0" w:line="276" w:lineRule="auto"/>
              <w:rPr>
                <w:sz w:val="19"/>
                <w:szCs w:val="19"/>
              </w:rPr>
            </w:pPr>
            <w:r w:rsidRPr="00021664">
              <w:rPr>
                <w:sz w:val="19"/>
                <w:szCs w:val="19"/>
              </w:rPr>
              <w:t>Communities provided with water supply</w:t>
            </w:r>
          </w:p>
        </w:tc>
        <w:tc>
          <w:tcPr>
            <w:tcW w:w="2693" w:type="dxa"/>
          </w:tcPr>
          <w:p w14:paraId="5EF36EEA" w14:textId="77777777" w:rsidR="00C72E9D" w:rsidRPr="00021664" w:rsidRDefault="00C72E9D" w:rsidP="00910BEF">
            <w:pPr>
              <w:pStyle w:val="CorporatePlanmainbodytext"/>
              <w:spacing w:before="0" w:after="0" w:line="276" w:lineRule="auto"/>
              <w:rPr>
                <w:sz w:val="19"/>
                <w:szCs w:val="19"/>
              </w:rPr>
            </w:pPr>
            <w:r w:rsidRPr="00021664">
              <w:rPr>
                <w:sz w:val="19"/>
                <w:szCs w:val="19"/>
              </w:rPr>
              <w:t>Communities provided with sewerage service</w:t>
            </w:r>
          </w:p>
        </w:tc>
      </w:tr>
      <w:tr w:rsidR="00C72E9D" w:rsidRPr="00CC334D" w14:paraId="15CDA9B5" w14:textId="77777777" w:rsidTr="00CC334D">
        <w:trPr>
          <w:cnfStyle w:val="000000100000" w:firstRow="0" w:lastRow="0" w:firstColumn="0" w:lastColumn="0" w:oddVBand="0" w:evenVBand="0" w:oddHBand="1" w:evenHBand="0" w:firstRowFirstColumn="0" w:firstRowLastColumn="0" w:lastRowFirstColumn="0" w:lastRowLastColumn="0"/>
          <w:trHeight w:hRule="exact" w:val="510"/>
        </w:trPr>
        <w:tc>
          <w:tcPr>
            <w:tcW w:w="1555" w:type="dxa"/>
          </w:tcPr>
          <w:p w14:paraId="71B6BED6" w14:textId="77777777" w:rsidR="00C72E9D" w:rsidRPr="00021664" w:rsidRDefault="00C72E9D" w:rsidP="00910BEF">
            <w:pPr>
              <w:pStyle w:val="CorporatePlanmainbodytext"/>
              <w:spacing w:before="0" w:after="0" w:line="276" w:lineRule="auto"/>
              <w:rPr>
                <w:sz w:val="19"/>
                <w:szCs w:val="19"/>
              </w:rPr>
            </w:pPr>
            <w:r w:rsidRPr="00021664">
              <w:rPr>
                <w:sz w:val="19"/>
                <w:szCs w:val="19"/>
              </w:rPr>
              <w:t>Amphitheatre</w:t>
            </w:r>
            <w:r w:rsidRPr="00021664">
              <w:rPr>
                <w:sz w:val="19"/>
                <w:szCs w:val="19"/>
                <w:vertAlign w:val="superscript"/>
              </w:rPr>
              <w:t>R</w:t>
            </w:r>
          </w:p>
        </w:tc>
        <w:tc>
          <w:tcPr>
            <w:tcW w:w="1722" w:type="dxa"/>
          </w:tcPr>
          <w:p w14:paraId="0AC3FE3F"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76</w:t>
            </w:r>
          </w:p>
        </w:tc>
        <w:tc>
          <w:tcPr>
            <w:tcW w:w="3239" w:type="dxa"/>
          </w:tcPr>
          <w:p w14:paraId="1BFD7CF2" w14:textId="77777777" w:rsidR="00C72E9D" w:rsidRPr="00021664" w:rsidRDefault="00C72E9D" w:rsidP="00910BEF">
            <w:pPr>
              <w:pStyle w:val="CorporatePlanmainbodytext"/>
              <w:spacing w:before="0" w:after="0" w:line="276" w:lineRule="auto"/>
              <w:rPr>
                <w:sz w:val="19"/>
                <w:szCs w:val="19"/>
              </w:rPr>
            </w:pPr>
            <w:r w:rsidRPr="00021664">
              <w:rPr>
                <w:sz w:val="19"/>
                <w:szCs w:val="19"/>
              </w:rPr>
              <w:t>Amphitheatre</w:t>
            </w:r>
          </w:p>
        </w:tc>
        <w:tc>
          <w:tcPr>
            <w:tcW w:w="2693" w:type="dxa"/>
          </w:tcPr>
          <w:p w14:paraId="66AF2362"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67ED4DC7" w14:textId="77777777" w:rsidR="00C72E9D" w:rsidRPr="00021664" w:rsidRDefault="00C72E9D" w:rsidP="00910BEF">
            <w:pPr>
              <w:pStyle w:val="CorporatePlanmainbodytext"/>
              <w:spacing w:before="0" w:after="0" w:line="276" w:lineRule="auto"/>
              <w:rPr>
                <w:sz w:val="19"/>
                <w:szCs w:val="19"/>
              </w:rPr>
            </w:pPr>
          </w:p>
        </w:tc>
      </w:tr>
      <w:tr w:rsidR="00C72E9D" w:rsidRPr="00CC334D" w14:paraId="317F9EA5" w14:textId="77777777" w:rsidTr="00CC334D">
        <w:trPr>
          <w:cnfStyle w:val="000000010000" w:firstRow="0" w:lastRow="0" w:firstColumn="0" w:lastColumn="0" w:oddVBand="0" w:evenVBand="0" w:oddHBand="0" w:evenHBand="1" w:firstRowFirstColumn="0" w:firstRowLastColumn="0" w:lastRowFirstColumn="0" w:lastRowLastColumn="0"/>
          <w:trHeight w:hRule="exact" w:val="510"/>
        </w:trPr>
        <w:tc>
          <w:tcPr>
            <w:tcW w:w="1555" w:type="dxa"/>
          </w:tcPr>
          <w:p w14:paraId="0DF43323" w14:textId="77777777" w:rsidR="00C72E9D" w:rsidRPr="00021664" w:rsidRDefault="00C72E9D" w:rsidP="00910BEF">
            <w:pPr>
              <w:pStyle w:val="CorporatePlanmainbodytext"/>
              <w:spacing w:before="0" w:after="0" w:line="276" w:lineRule="auto"/>
              <w:rPr>
                <w:sz w:val="19"/>
                <w:szCs w:val="19"/>
              </w:rPr>
            </w:pPr>
            <w:r w:rsidRPr="00021664">
              <w:rPr>
                <w:sz w:val="19"/>
                <w:szCs w:val="19"/>
              </w:rPr>
              <w:t>Avoca</w:t>
            </w:r>
          </w:p>
        </w:tc>
        <w:tc>
          <w:tcPr>
            <w:tcW w:w="1722" w:type="dxa"/>
          </w:tcPr>
          <w:p w14:paraId="6C5A89E6"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688</w:t>
            </w:r>
          </w:p>
        </w:tc>
        <w:tc>
          <w:tcPr>
            <w:tcW w:w="3239" w:type="dxa"/>
          </w:tcPr>
          <w:p w14:paraId="686921A1" w14:textId="77777777" w:rsidR="00C72E9D" w:rsidRPr="00021664" w:rsidRDefault="00C72E9D" w:rsidP="00910BEF">
            <w:pPr>
              <w:pStyle w:val="CorporatePlanmainbodytext"/>
              <w:spacing w:before="0" w:after="0" w:line="276" w:lineRule="auto"/>
              <w:rPr>
                <w:sz w:val="19"/>
                <w:szCs w:val="19"/>
              </w:rPr>
            </w:pPr>
            <w:r w:rsidRPr="00021664">
              <w:rPr>
                <w:sz w:val="19"/>
                <w:szCs w:val="19"/>
              </w:rPr>
              <w:t>Avoca</w:t>
            </w:r>
          </w:p>
        </w:tc>
        <w:tc>
          <w:tcPr>
            <w:tcW w:w="2693" w:type="dxa"/>
          </w:tcPr>
          <w:p w14:paraId="243C1F0B" w14:textId="77777777" w:rsidR="00C72E9D" w:rsidRPr="00021664" w:rsidRDefault="00C72E9D" w:rsidP="00910BEF">
            <w:pPr>
              <w:pStyle w:val="CorporatePlanmainbodytext"/>
              <w:spacing w:before="0" w:after="0" w:line="276" w:lineRule="auto"/>
              <w:rPr>
                <w:sz w:val="19"/>
                <w:szCs w:val="19"/>
              </w:rPr>
            </w:pPr>
            <w:r w:rsidRPr="00021664">
              <w:rPr>
                <w:sz w:val="19"/>
                <w:szCs w:val="19"/>
              </w:rPr>
              <w:t>Avoca</w:t>
            </w:r>
          </w:p>
        </w:tc>
      </w:tr>
      <w:tr w:rsidR="00C72E9D" w:rsidRPr="00CC334D" w14:paraId="2E3C5850" w14:textId="77777777" w:rsidTr="00910BEF">
        <w:trPr>
          <w:cnfStyle w:val="000000100000" w:firstRow="0" w:lastRow="0" w:firstColumn="0" w:lastColumn="0" w:oddVBand="0" w:evenVBand="0" w:oddHBand="1" w:evenHBand="0" w:firstRowFirstColumn="0" w:firstRowLastColumn="0" w:lastRowFirstColumn="0" w:lastRowLastColumn="0"/>
          <w:trHeight w:hRule="exact" w:val="1987"/>
        </w:trPr>
        <w:tc>
          <w:tcPr>
            <w:tcW w:w="1555" w:type="dxa"/>
          </w:tcPr>
          <w:p w14:paraId="07F5FBE2" w14:textId="77777777" w:rsidR="00C72E9D" w:rsidRPr="00021664" w:rsidRDefault="00C72E9D" w:rsidP="00910BEF">
            <w:pPr>
              <w:pStyle w:val="CorporatePlanmainbodytext"/>
              <w:spacing w:before="0" w:after="0" w:line="276" w:lineRule="auto"/>
              <w:rPr>
                <w:sz w:val="19"/>
                <w:szCs w:val="19"/>
              </w:rPr>
            </w:pPr>
            <w:r w:rsidRPr="00021664">
              <w:rPr>
                <w:sz w:val="19"/>
                <w:szCs w:val="19"/>
              </w:rPr>
              <w:t>Ballarat</w:t>
            </w:r>
            <w:r w:rsidRPr="00021664">
              <w:rPr>
                <w:sz w:val="19"/>
                <w:szCs w:val="19"/>
                <w:vertAlign w:val="superscript"/>
              </w:rPr>
              <w:t>F</w:t>
            </w:r>
          </w:p>
        </w:tc>
        <w:tc>
          <w:tcPr>
            <w:tcW w:w="1722" w:type="dxa"/>
          </w:tcPr>
          <w:p w14:paraId="02CCBBB6"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63,058</w:t>
            </w:r>
          </w:p>
        </w:tc>
        <w:tc>
          <w:tcPr>
            <w:tcW w:w="3239" w:type="dxa"/>
          </w:tcPr>
          <w:p w14:paraId="0349E7D9" w14:textId="77777777" w:rsidR="00C72E9D" w:rsidRPr="00021664" w:rsidRDefault="00C72E9D" w:rsidP="00910BEF">
            <w:pPr>
              <w:pStyle w:val="CorporatePlanmainbodytext"/>
              <w:spacing w:before="0" w:after="0" w:line="276" w:lineRule="auto"/>
              <w:rPr>
                <w:sz w:val="19"/>
                <w:szCs w:val="19"/>
              </w:rPr>
            </w:pPr>
            <w:r w:rsidRPr="00021664">
              <w:rPr>
                <w:sz w:val="19"/>
                <w:szCs w:val="19"/>
              </w:rPr>
              <w:t>Ballan, Ballarat and immediate suburbs, Buninyong, Cardigan Village, Creswick, Dereel, Enfield, Gordon, Haddon, Linton, Miners Rest, Mt Egerton, Napoleons, Rokewood, Scarsdale, Skipton, Smythesdale, Snake Valley, Wallace</w:t>
            </w:r>
          </w:p>
        </w:tc>
        <w:tc>
          <w:tcPr>
            <w:tcW w:w="2693" w:type="dxa"/>
          </w:tcPr>
          <w:p w14:paraId="45502230" w14:textId="77777777" w:rsidR="00C72E9D" w:rsidRPr="00021664" w:rsidRDefault="00C72E9D" w:rsidP="00910BEF">
            <w:pPr>
              <w:pStyle w:val="CorporatePlanmainbodytext"/>
              <w:spacing w:before="0" w:after="0" w:line="276" w:lineRule="auto"/>
              <w:rPr>
                <w:sz w:val="19"/>
                <w:szCs w:val="19"/>
              </w:rPr>
            </w:pPr>
            <w:r w:rsidRPr="00021664">
              <w:rPr>
                <w:sz w:val="19"/>
                <w:szCs w:val="19"/>
              </w:rPr>
              <w:t>Ballan, Ballarat and immediate suburbs, Buninyong, Cardigan Village, Creswick, Enfield, Gordon, Miners Rest, Skipton, Smythesdale, Snake Valley</w:t>
            </w:r>
          </w:p>
        </w:tc>
      </w:tr>
      <w:tr w:rsidR="00C72E9D" w:rsidRPr="00CC334D" w14:paraId="063A50B4" w14:textId="77777777" w:rsidTr="00910BEF">
        <w:trPr>
          <w:cnfStyle w:val="000000010000" w:firstRow="0" w:lastRow="0" w:firstColumn="0" w:lastColumn="0" w:oddVBand="0" w:evenVBand="0" w:oddHBand="0" w:evenHBand="1" w:firstRowFirstColumn="0" w:firstRowLastColumn="0" w:lastRowFirstColumn="0" w:lastRowLastColumn="0"/>
          <w:trHeight w:hRule="exact" w:val="770"/>
        </w:trPr>
        <w:tc>
          <w:tcPr>
            <w:tcW w:w="1555" w:type="dxa"/>
          </w:tcPr>
          <w:p w14:paraId="5C14AED5" w14:textId="77777777" w:rsidR="00C72E9D" w:rsidRDefault="00C72E9D" w:rsidP="00910BEF">
            <w:pPr>
              <w:pStyle w:val="CorporatePlanmainbodytext"/>
              <w:spacing w:before="0" w:after="0" w:line="276" w:lineRule="auto"/>
              <w:rPr>
                <w:sz w:val="19"/>
                <w:szCs w:val="19"/>
              </w:rPr>
            </w:pPr>
            <w:r w:rsidRPr="00021664">
              <w:rPr>
                <w:sz w:val="19"/>
                <w:szCs w:val="19"/>
              </w:rPr>
              <w:t>Beaufort</w:t>
            </w:r>
          </w:p>
          <w:p w14:paraId="2083FCF2" w14:textId="77777777" w:rsidR="00910BEF" w:rsidRPr="00021664" w:rsidRDefault="00910BEF" w:rsidP="00910BEF">
            <w:pPr>
              <w:pStyle w:val="CorporatePlanmainbodytext"/>
              <w:spacing w:before="0" w:after="0" w:line="276" w:lineRule="auto"/>
              <w:rPr>
                <w:sz w:val="19"/>
                <w:szCs w:val="19"/>
              </w:rPr>
            </w:pPr>
            <w:r>
              <w:rPr>
                <w:sz w:val="19"/>
                <w:szCs w:val="19"/>
              </w:rPr>
              <w:t>- Raglan</w:t>
            </w:r>
            <w:r w:rsidRPr="00021664">
              <w:rPr>
                <w:sz w:val="19"/>
                <w:szCs w:val="19"/>
                <w:vertAlign w:val="superscript"/>
              </w:rPr>
              <w:t>R</w:t>
            </w:r>
          </w:p>
        </w:tc>
        <w:tc>
          <w:tcPr>
            <w:tcW w:w="1722" w:type="dxa"/>
          </w:tcPr>
          <w:p w14:paraId="028B820C" w14:textId="77777777" w:rsidR="00C72E9D" w:rsidRDefault="00CC334D" w:rsidP="00423F57">
            <w:pPr>
              <w:pStyle w:val="CorporatePlanmainbodytext"/>
              <w:spacing w:before="0" w:after="0" w:line="276" w:lineRule="auto"/>
              <w:jc w:val="center"/>
              <w:rPr>
                <w:sz w:val="19"/>
                <w:szCs w:val="19"/>
              </w:rPr>
            </w:pPr>
            <w:r w:rsidRPr="00021664">
              <w:rPr>
                <w:sz w:val="19"/>
                <w:szCs w:val="19"/>
              </w:rPr>
              <w:t>841</w:t>
            </w:r>
          </w:p>
          <w:p w14:paraId="3D08A754" w14:textId="77777777" w:rsidR="00910BEF" w:rsidRPr="00021664" w:rsidRDefault="00910BEF" w:rsidP="00423F57">
            <w:pPr>
              <w:pStyle w:val="CorporatePlanmainbodytext"/>
              <w:spacing w:before="0" w:after="0" w:line="276" w:lineRule="auto"/>
              <w:jc w:val="center"/>
              <w:rPr>
                <w:sz w:val="19"/>
                <w:szCs w:val="19"/>
              </w:rPr>
            </w:pPr>
            <w:r>
              <w:rPr>
                <w:sz w:val="19"/>
                <w:szCs w:val="19"/>
              </w:rPr>
              <w:t>67</w:t>
            </w:r>
          </w:p>
        </w:tc>
        <w:tc>
          <w:tcPr>
            <w:tcW w:w="3239" w:type="dxa"/>
          </w:tcPr>
          <w:p w14:paraId="1008185D" w14:textId="77777777" w:rsidR="00C72E9D" w:rsidRPr="00021664" w:rsidRDefault="00C72E9D" w:rsidP="00910BEF">
            <w:pPr>
              <w:pStyle w:val="CorporatePlanmainbodytext"/>
              <w:spacing w:before="0" w:after="0" w:line="276" w:lineRule="auto"/>
              <w:rPr>
                <w:sz w:val="19"/>
                <w:szCs w:val="19"/>
              </w:rPr>
            </w:pPr>
            <w:r w:rsidRPr="00021664">
              <w:rPr>
                <w:sz w:val="19"/>
                <w:szCs w:val="19"/>
              </w:rPr>
              <w:t>Beaufort, Raglan</w:t>
            </w:r>
            <w:r w:rsidRPr="00021664">
              <w:rPr>
                <w:sz w:val="19"/>
                <w:szCs w:val="19"/>
                <w:vertAlign w:val="superscript"/>
              </w:rPr>
              <w:t>R</w:t>
            </w:r>
          </w:p>
        </w:tc>
        <w:tc>
          <w:tcPr>
            <w:tcW w:w="2693" w:type="dxa"/>
          </w:tcPr>
          <w:p w14:paraId="219B5FE9" w14:textId="77777777" w:rsidR="00C72E9D" w:rsidRPr="00021664" w:rsidRDefault="00C72E9D" w:rsidP="00910BEF">
            <w:pPr>
              <w:pStyle w:val="CorporatePlanmainbodytext"/>
              <w:spacing w:before="0" w:after="0" w:line="276" w:lineRule="auto"/>
              <w:rPr>
                <w:sz w:val="19"/>
                <w:szCs w:val="19"/>
              </w:rPr>
            </w:pPr>
            <w:r w:rsidRPr="00021664">
              <w:rPr>
                <w:sz w:val="19"/>
                <w:szCs w:val="19"/>
              </w:rPr>
              <w:t>Beaufort</w:t>
            </w:r>
          </w:p>
          <w:p w14:paraId="60BB22FE" w14:textId="77777777" w:rsidR="00C72E9D" w:rsidRPr="00021664" w:rsidRDefault="00C72E9D" w:rsidP="00910BEF">
            <w:pPr>
              <w:pStyle w:val="CorporatePlanmainbodytext"/>
              <w:spacing w:before="0" w:after="0" w:line="276" w:lineRule="auto"/>
              <w:rPr>
                <w:sz w:val="19"/>
                <w:szCs w:val="19"/>
              </w:rPr>
            </w:pPr>
          </w:p>
        </w:tc>
      </w:tr>
      <w:tr w:rsidR="00C72E9D" w:rsidRPr="00CC334D" w14:paraId="638A5906" w14:textId="77777777" w:rsidTr="00CC334D">
        <w:trPr>
          <w:cnfStyle w:val="000000100000" w:firstRow="0" w:lastRow="0" w:firstColumn="0" w:lastColumn="0" w:oddVBand="0" w:evenVBand="0" w:oddHBand="1" w:evenHBand="0" w:firstRowFirstColumn="0" w:firstRowLastColumn="0" w:lastRowFirstColumn="0" w:lastRowLastColumn="0"/>
          <w:trHeight w:hRule="exact" w:val="510"/>
        </w:trPr>
        <w:tc>
          <w:tcPr>
            <w:tcW w:w="1555" w:type="dxa"/>
          </w:tcPr>
          <w:p w14:paraId="0636C87C" w14:textId="77777777" w:rsidR="00C72E9D" w:rsidRPr="00021664" w:rsidRDefault="00C72E9D" w:rsidP="00910BEF">
            <w:pPr>
              <w:pStyle w:val="CorporatePlanmainbodytext"/>
              <w:spacing w:before="0" w:after="0" w:line="276" w:lineRule="auto"/>
              <w:rPr>
                <w:sz w:val="19"/>
                <w:szCs w:val="19"/>
              </w:rPr>
            </w:pPr>
            <w:r w:rsidRPr="00021664">
              <w:rPr>
                <w:sz w:val="19"/>
                <w:szCs w:val="19"/>
              </w:rPr>
              <w:t>Blackwood</w:t>
            </w:r>
          </w:p>
        </w:tc>
        <w:tc>
          <w:tcPr>
            <w:tcW w:w="1722" w:type="dxa"/>
          </w:tcPr>
          <w:p w14:paraId="7EB5EE45"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347</w:t>
            </w:r>
          </w:p>
        </w:tc>
        <w:tc>
          <w:tcPr>
            <w:tcW w:w="3239" w:type="dxa"/>
          </w:tcPr>
          <w:p w14:paraId="2482DA3C" w14:textId="77777777" w:rsidR="00C72E9D" w:rsidRPr="00021664" w:rsidRDefault="00C72E9D" w:rsidP="00910BEF">
            <w:pPr>
              <w:pStyle w:val="CorporatePlanmainbodytext"/>
              <w:spacing w:before="0" w:after="0" w:line="276" w:lineRule="auto"/>
              <w:rPr>
                <w:sz w:val="19"/>
                <w:szCs w:val="19"/>
              </w:rPr>
            </w:pPr>
            <w:r w:rsidRPr="00021664">
              <w:rPr>
                <w:sz w:val="19"/>
                <w:szCs w:val="19"/>
              </w:rPr>
              <w:t xml:space="preserve">Barry’s Reef, Blackwood </w:t>
            </w:r>
          </w:p>
        </w:tc>
        <w:tc>
          <w:tcPr>
            <w:tcW w:w="2693" w:type="dxa"/>
          </w:tcPr>
          <w:p w14:paraId="4AFAEB5D"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17243823" w14:textId="77777777" w:rsidR="00C72E9D" w:rsidRPr="00021664" w:rsidRDefault="00C72E9D" w:rsidP="00910BEF">
            <w:pPr>
              <w:pStyle w:val="CorporatePlanmainbodytext"/>
              <w:spacing w:before="0" w:after="0" w:line="276" w:lineRule="auto"/>
              <w:rPr>
                <w:sz w:val="19"/>
                <w:szCs w:val="19"/>
              </w:rPr>
            </w:pPr>
          </w:p>
        </w:tc>
      </w:tr>
      <w:tr w:rsidR="00C72E9D" w:rsidRPr="00CC334D" w14:paraId="0A1DB59E" w14:textId="77777777" w:rsidTr="00910BEF">
        <w:trPr>
          <w:cnfStyle w:val="000000010000" w:firstRow="0" w:lastRow="0" w:firstColumn="0" w:lastColumn="0" w:oddVBand="0" w:evenVBand="0" w:oddHBand="0" w:evenHBand="1" w:firstRowFirstColumn="0" w:firstRowLastColumn="0" w:lastRowFirstColumn="0" w:lastRowLastColumn="0"/>
          <w:trHeight w:hRule="exact" w:val="468"/>
        </w:trPr>
        <w:tc>
          <w:tcPr>
            <w:tcW w:w="1555" w:type="dxa"/>
          </w:tcPr>
          <w:p w14:paraId="4D8631DE" w14:textId="77777777" w:rsidR="00C72E9D" w:rsidRPr="00021664" w:rsidRDefault="00C72E9D" w:rsidP="00910BEF">
            <w:pPr>
              <w:pStyle w:val="CorporatePlanmainbodytext"/>
              <w:spacing w:before="0" w:after="0" w:line="276" w:lineRule="auto"/>
              <w:rPr>
                <w:sz w:val="19"/>
                <w:szCs w:val="19"/>
              </w:rPr>
            </w:pPr>
            <w:r w:rsidRPr="00021664">
              <w:rPr>
                <w:sz w:val="19"/>
                <w:szCs w:val="19"/>
              </w:rPr>
              <w:t>Clunes</w:t>
            </w:r>
          </w:p>
        </w:tc>
        <w:tc>
          <w:tcPr>
            <w:tcW w:w="1722" w:type="dxa"/>
          </w:tcPr>
          <w:p w14:paraId="3033E0B3"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1,002</w:t>
            </w:r>
          </w:p>
        </w:tc>
        <w:tc>
          <w:tcPr>
            <w:tcW w:w="3239" w:type="dxa"/>
          </w:tcPr>
          <w:p w14:paraId="513FFEB4" w14:textId="77777777" w:rsidR="00C72E9D" w:rsidRPr="00021664" w:rsidRDefault="00C72E9D" w:rsidP="00910BEF">
            <w:pPr>
              <w:pStyle w:val="CorporatePlanmainbodytext"/>
              <w:spacing w:before="0" w:after="0" w:line="276" w:lineRule="auto"/>
              <w:rPr>
                <w:sz w:val="19"/>
                <w:szCs w:val="19"/>
              </w:rPr>
            </w:pPr>
            <w:r w:rsidRPr="00021664">
              <w:rPr>
                <w:sz w:val="19"/>
                <w:szCs w:val="19"/>
              </w:rPr>
              <w:t>Clunes</w:t>
            </w:r>
          </w:p>
        </w:tc>
        <w:tc>
          <w:tcPr>
            <w:tcW w:w="2693" w:type="dxa"/>
          </w:tcPr>
          <w:p w14:paraId="1F1B2AC4" w14:textId="77777777" w:rsidR="00C72E9D" w:rsidRPr="00021664" w:rsidRDefault="00C72E9D" w:rsidP="00910BEF">
            <w:pPr>
              <w:pStyle w:val="CorporatePlanmainbodytext"/>
              <w:spacing w:before="0" w:after="0" w:line="276" w:lineRule="auto"/>
              <w:rPr>
                <w:sz w:val="19"/>
                <w:szCs w:val="19"/>
              </w:rPr>
            </w:pPr>
            <w:r w:rsidRPr="00021664">
              <w:rPr>
                <w:sz w:val="19"/>
                <w:szCs w:val="19"/>
              </w:rPr>
              <w:t>Clunes</w:t>
            </w:r>
          </w:p>
          <w:p w14:paraId="70445FD7" w14:textId="77777777" w:rsidR="00C72E9D" w:rsidRPr="00021664" w:rsidRDefault="00C72E9D" w:rsidP="00910BEF">
            <w:pPr>
              <w:pStyle w:val="CorporatePlanmainbodytext"/>
              <w:spacing w:before="0" w:after="0" w:line="276" w:lineRule="auto"/>
              <w:rPr>
                <w:sz w:val="19"/>
                <w:szCs w:val="19"/>
              </w:rPr>
            </w:pPr>
          </w:p>
        </w:tc>
      </w:tr>
      <w:tr w:rsidR="00C72E9D" w:rsidRPr="00CC334D" w14:paraId="5332BA21" w14:textId="77777777" w:rsidTr="00CC334D">
        <w:trPr>
          <w:cnfStyle w:val="000000100000" w:firstRow="0" w:lastRow="0" w:firstColumn="0" w:lastColumn="0" w:oddVBand="0" w:evenVBand="0" w:oddHBand="1" w:evenHBand="0" w:firstRowFirstColumn="0" w:firstRowLastColumn="0" w:lastRowFirstColumn="0" w:lastRowLastColumn="0"/>
          <w:trHeight w:hRule="exact" w:val="510"/>
        </w:trPr>
        <w:tc>
          <w:tcPr>
            <w:tcW w:w="1555" w:type="dxa"/>
          </w:tcPr>
          <w:p w14:paraId="30CD2147" w14:textId="77777777" w:rsidR="00C72E9D" w:rsidRPr="00021664" w:rsidRDefault="00C72E9D" w:rsidP="00910BEF">
            <w:pPr>
              <w:pStyle w:val="CorporatePlanmainbodytext"/>
              <w:spacing w:before="0" w:after="0" w:line="276" w:lineRule="auto"/>
              <w:rPr>
                <w:sz w:val="19"/>
                <w:szCs w:val="19"/>
              </w:rPr>
            </w:pPr>
            <w:r w:rsidRPr="00021664">
              <w:rPr>
                <w:sz w:val="19"/>
                <w:szCs w:val="19"/>
              </w:rPr>
              <w:t>Daylesford</w:t>
            </w:r>
          </w:p>
        </w:tc>
        <w:tc>
          <w:tcPr>
            <w:tcW w:w="1722" w:type="dxa"/>
          </w:tcPr>
          <w:p w14:paraId="48826115"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3,016</w:t>
            </w:r>
          </w:p>
        </w:tc>
        <w:tc>
          <w:tcPr>
            <w:tcW w:w="3239" w:type="dxa"/>
          </w:tcPr>
          <w:p w14:paraId="4CD336A0" w14:textId="77777777" w:rsidR="00C72E9D" w:rsidRPr="00021664" w:rsidRDefault="00C72E9D" w:rsidP="00910BEF">
            <w:pPr>
              <w:pStyle w:val="CorporatePlanmainbodytext"/>
              <w:spacing w:before="0" w:after="0" w:line="276" w:lineRule="auto"/>
              <w:rPr>
                <w:sz w:val="19"/>
                <w:szCs w:val="19"/>
              </w:rPr>
            </w:pPr>
            <w:r w:rsidRPr="00021664">
              <w:rPr>
                <w:sz w:val="19"/>
                <w:szCs w:val="19"/>
              </w:rPr>
              <w:t>Daylesford, Hepburn</w:t>
            </w:r>
          </w:p>
        </w:tc>
        <w:tc>
          <w:tcPr>
            <w:tcW w:w="2693" w:type="dxa"/>
          </w:tcPr>
          <w:p w14:paraId="5DE3635A" w14:textId="77777777" w:rsidR="00C72E9D" w:rsidRPr="00021664" w:rsidRDefault="00C72E9D" w:rsidP="00910BEF">
            <w:pPr>
              <w:pStyle w:val="CorporatePlanmainbodytext"/>
              <w:spacing w:before="0" w:after="0" w:line="276" w:lineRule="auto"/>
              <w:rPr>
                <w:sz w:val="19"/>
                <w:szCs w:val="19"/>
              </w:rPr>
            </w:pPr>
            <w:r w:rsidRPr="00021664">
              <w:rPr>
                <w:sz w:val="19"/>
                <w:szCs w:val="19"/>
              </w:rPr>
              <w:t>Daylesford, Hepburn</w:t>
            </w:r>
          </w:p>
          <w:p w14:paraId="77675B9E" w14:textId="77777777" w:rsidR="00C72E9D" w:rsidRPr="00021664" w:rsidRDefault="00C72E9D" w:rsidP="00910BEF">
            <w:pPr>
              <w:pStyle w:val="CorporatePlanmainbodytext"/>
              <w:spacing w:before="0" w:after="0" w:line="276" w:lineRule="auto"/>
              <w:rPr>
                <w:sz w:val="19"/>
                <w:szCs w:val="19"/>
              </w:rPr>
            </w:pPr>
          </w:p>
        </w:tc>
      </w:tr>
      <w:tr w:rsidR="00C72E9D" w:rsidRPr="00CC334D" w14:paraId="6C265413" w14:textId="77777777" w:rsidTr="00CC334D">
        <w:trPr>
          <w:cnfStyle w:val="000000010000" w:firstRow="0" w:lastRow="0" w:firstColumn="0" w:lastColumn="0" w:oddVBand="0" w:evenVBand="0" w:oddHBand="0" w:evenHBand="1" w:firstRowFirstColumn="0" w:firstRowLastColumn="0" w:lastRowFirstColumn="0" w:lastRowLastColumn="0"/>
          <w:trHeight w:hRule="exact" w:val="510"/>
        </w:trPr>
        <w:tc>
          <w:tcPr>
            <w:tcW w:w="1555" w:type="dxa"/>
          </w:tcPr>
          <w:p w14:paraId="5C1B5609" w14:textId="77777777" w:rsidR="00C72E9D" w:rsidRPr="00021664" w:rsidRDefault="00C72E9D" w:rsidP="00910BEF">
            <w:pPr>
              <w:pStyle w:val="CorporatePlanmainbodytext"/>
              <w:spacing w:before="0" w:after="0" w:line="276" w:lineRule="auto"/>
              <w:rPr>
                <w:sz w:val="19"/>
                <w:szCs w:val="19"/>
              </w:rPr>
            </w:pPr>
            <w:r w:rsidRPr="00021664">
              <w:rPr>
                <w:sz w:val="19"/>
                <w:szCs w:val="19"/>
              </w:rPr>
              <w:t>Dean</w:t>
            </w:r>
          </w:p>
        </w:tc>
        <w:tc>
          <w:tcPr>
            <w:tcW w:w="1722" w:type="dxa"/>
          </w:tcPr>
          <w:p w14:paraId="1FC06D24"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21</w:t>
            </w:r>
          </w:p>
        </w:tc>
        <w:tc>
          <w:tcPr>
            <w:tcW w:w="3239" w:type="dxa"/>
          </w:tcPr>
          <w:p w14:paraId="3427B7B3" w14:textId="77777777" w:rsidR="00C72E9D" w:rsidRPr="00021664" w:rsidRDefault="00C72E9D" w:rsidP="00910BEF">
            <w:pPr>
              <w:pStyle w:val="CorporatePlanmainbodytext"/>
              <w:spacing w:before="0" w:after="0" w:line="276" w:lineRule="auto"/>
              <w:rPr>
                <w:sz w:val="19"/>
                <w:szCs w:val="19"/>
              </w:rPr>
            </w:pPr>
            <w:r w:rsidRPr="00021664">
              <w:rPr>
                <w:sz w:val="19"/>
                <w:szCs w:val="19"/>
              </w:rPr>
              <w:t>Dean</w:t>
            </w:r>
          </w:p>
        </w:tc>
        <w:tc>
          <w:tcPr>
            <w:tcW w:w="2693" w:type="dxa"/>
          </w:tcPr>
          <w:p w14:paraId="72BF1BA6"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2894B667" w14:textId="77777777" w:rsidR="00C72E9D" w:rsidRPr="00021664" w:rsidRDefault="00C72E9D" w:rsidP="00910BEF">
            <w:pPr>
              <w:pStyle w:val="CorporatePlanmainbodytext"/>
              <w:spacing w:before="0" w:after="0" w:line="276" w:lineRule="auto"/>
              <w:rPr>
                <w:sz w:val="19"/>
                <w:szCs w:val="19"/>
              </w:rPr>
            </w:pPr>
          </w:p>
        </w:tc>
      </w:tr>
      <w:tr w:rsidR="00C72E9D" w:rsidRPr="00CC334D" w14:paraId="254444E4" w14:textId="77777777" w:rsidTr="00910BEF">
        <w:trPr>
          <w:cnfStyle w:val="000000100000" w:firstRow="0" w:lastRow="0" w:firstColumn="0" w:lastColumn="0" w:oddVBand="0" w:evenVBand="0" w:oddHBand="1" w:evenHBand="0" w:firstRowFirstColumn="0" w:firstRowLastColumn="0" w:lastRowFirstColumn="0" w:lastRowLastColumn="0"/>
          <w:trHeight w:hRule="exact" w:val="706"/>
        </w:trPr>
        <w:tc>
          <w:tcPr>
            <w:tcW w:w="1555" w:type="dxa"/>
          </w:tcPr>
          <w:p w14:paraId="157441C2" w14:textId="77777777" w:rsidR="00C72E9D" w:rsidRPr="00021664" w:rsidRDefault="00C72E9D" w:rsidP="00910BEF">
            <w:pPr>
              <w:pStyle w:val="CorporatePlanmainbodytext"/>
              <w:spacing w:before="0" w:after="0" w:line="276" w:lineRule="auto"/>
              <w:rPr>
                <w:sz w:val="19"/>
                <w:szCs w:val="19"/>
              </w:rPr>
            </w:pPr>
            <w:r w:rsidRPr="00021664">
              <w:rPr>
                <w:sz w:val="19"/>
                <w:szCs w:val="19"/>
              </w:rPr>
              <w:t>Forest Hill</w:t>
            </w:r>
          </w:p>
        </w:tc>
        <w:tc>
          <w:tcPr>
            <w:tcW w:w="1722" w:type="dxa"/>
          </w:tcPr>
          <w:p w14:paraId="280B75D6"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519</w:t>
            </w:r>
          </w:p>
        </w:tc>
        <w:tc>
          <w:tcPr>
            <w:tcW w:w="3239" w:type="dxa"/>
          </w:tcPr>
          <w:p w14:paraId="5AB45BB9" w14:textId="77777777" w:rsidR="00C72E9D" w:rsidRPr="00021664" w:rsidRDefault="00C72E9D" w:rsidP="00910BEF">
            <w:pPr>
              <w:pStyle w:val="CorporatePlanmainbodytext"/>
              <w:spacing w:before="0" w:after="0" w:line="276" w:lineRule="auto"/>
              <w:rPr>
                <w:sz w:val="19"/>
                <w:szCs w:val="19"/>
              </w:rPr>
            </w:pPr>
            <w:r w:rsidRPr="00021664">
              <w:rPr>
                <w:sz w:val="19"/>
                <w:szCs w:val="19"/>
              </w:rPr>
              <w:t>Allendale, Broomfield, Newlyn, Kingston, Smeaton, Springmount</w:t>
            </w:r>
          </w:p>
        </w:tc>
        <w:tc>
          <w:tcPr>
            <w:tcW w:w="2693" w:type="dxa"/>
          </w:tcPr>
          <w:p w14:paraId="542F9EE6"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41EFBD77" w14:textId="77777777" w:rsidR="00C72E9D" w:rsidRPr="00021664" w:rsidRDefault="00C72E9D" w:rsidP="00910BEF">
            <w:pPr>
              <w:pStyle w:val="CorporatePlanmainbodytext"/>
              <w:spacing w:before="0" w:after="0" w:line="276" w:lineRule="auto"/>
              <w:rPr>
                <w:sz w:val="19"/>
                <w:szCs w:val="19"/>
              </w:rPr>
            </w:pPr>
          </w:p>
        </w:tc>
      </w:tr>
      <w:tr w:rsidR="00C72E9D" w:rsidRPr="00CC334D" w14:paraId="5BA81A76" w14:textId="77777777" w:rsidTr="00CC334D">
        <w:trPr>
          <w:cnfStyle w:val="000000010000" w:firstRow="0" w:lastRow="0" w:firstColumn="0" w:lastColumn="0" w:oddVBand="0" w:evenVBand="0" w:oddHBand="0" w:evenHBand="1" w:firstRowFirstColumn="0" w:firstRowLastColumn="0" w:lastRowFirstColumn="0" w:lastRowLastColumn="0"/>
          <w:trHeight w:hRule="exact" w:val="510"/>
        </w:trPr>
        <w:tc>
          <w:tcPr>
            <w:tcW w:w="1555" w:type="dxa"/>
          </w:tcPr>
          <w:p w14:paraId="47139D51" w14:textId="77777777" w:rsidR="00C72E9D" w:rsidRPr="00021664" w:rsidRDefault="00C72E9D" w:rsidP="00910BEF">
            <w:pPr>
              <w:pStyle w:val="CorporatePlanmainbodytext"/>
              <w:spacing w:before="0" w:after="0" w:line="276" w:lineRule="auto"/>
              <w:rPr>
                <w:sz w:val="19"/>
                <w:szCs w:val="19"/>
              </w:rPr>
            </w:pPr>
            <w:r w:rsidRPr="00021664">
              <w:rPr>
                <w:sz w:val="19"/>
                <w:szCs w:val="19"/>
              </w:rPr>
              <w:t>Landsborough</w:t>
            </w:r>
          </w:p>
        </w:tc>
        <w:tc>
          <w:tcPr>
            <w:tcW w:w="1722" w:type="dxa"/>
          </w:tcPr>
          <w:p w14:paraId="568718FF"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144</w:t>
            </w:r>
          </w:p>
        </w:tc>
        <w:tc>
          <w:tcPr>
            <w:tcW w:w="3239" w:type="dxa"/>
          </w:tcPr>
          <w:p w14:paraId="17D6D00C" w14:textId="77777777" w:rsidR="00C72E9D" w:rsidRPr="00021664" w:rsidRDefault="00C72E9D" w:rsidP="00910BEF">
            <w:pPr>
              <w:pStyle w:val="CorporatePlanmainbodytext"/>
              <w:spacing w:before="0" w:after="0" w:line="276" w:lineRule="auto"/>
              <w:rPr>
                <w:sz w:val="19"/>
                <w:szCs w:val="19"/>
              </w:rPr>
            </w:pPr>
            <w:r w:rsidRPr="00021664">
              <w:rPr>
                <w:sz w:val="19"/>
                <w:szCs w:val="19"/>
              </w:rPr>
              <w:t>Landsborough, Navarre</w:t>
            </w:r>
          </w:p>
        </w:tc>
        <w:tc>
          <w:tcPr>
            <w:tcW w:w="2693" w:type="dxa"/>
          </w:tcPr>
          <w:p w14:paraId="26F814EF"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1647CD9F" w14:textId="77777777" w:rsidR="00C72E9D" w:rsidRPr="00021664" w:rsidRDefault="00C72E9D" w:rsidP="00910BEF">
            <w:pPr>
              <w:pStyle w:val="CorporatePlanmainbodytext"/>
              <w:spacing w:before="0" w:after="0" w:line="276" w:lineRule="auto"/>
              <w:rPr>
                <w:sz w:val="19"/>
                <w:szCs w:val="19"/>
              </w:rPr>
            </w:pPr>
          </w:p>
        </w:tc>
      </w:tr>
      <w:tr w:rsidR="00C72E9D" w:rsidRPr="00CC334D" w14:paraId="7E0C07FC" w14:textId="77777777" w:rsidTr="00CC334D">
        <w:trPr>
          <w:cnfStyle w:val="000000100000" w:firstRow="0" w:lastRow="0" w:firstColumn="0" w:lastColumn="0" w:oddVBand="0" w:evenVBand="0" w:oddHBand="1" w:evenHBand="0" w:firstRowFirstColumn="0" w:firstRowLastColumn="0" w:lastRowFirstColumn="0" w:lastRowLastColumn="0"/>
          <w:trHeight w:hRule="exact" w:val="510"/>
        </w:trPr>
        <w:tc>
          <w:tcPr>
            <w:tcW w:w="1555" w:type="dxa"/>
          </w:tcPr>
          <w:p w14:paraId="5B0C0891" w14:textId="77777777" w:rsidR="00C72E9D" w:rsidRPr="00021664" w:rsidRDefault="00C72E9D" w:rsidP="00910BEF">
            <w:pPr>
              <w:pStyle w:val="CorporatePlanmainbodytext"/>
              <w:spacing w:before="0" w:after="0" w:line="276" w:lineRule="auto"/>
              <w:rPr>
                <w:sz w:val="19"/>
                <w:szCs w:val="19"/>
              </w:rPr>
            </w:pPr>
            <w:r w:rsidRPr="00021664">
              <w:rPr>
                <w:sz w:val="19"/>
                <w:szCs w:val="19"/>
              </w:rPr>
              <w:t>Learmonth</w:t>
            </w:r>
          </w:p>
        </w:tc>
        <w:tc>
          <w:tcPr>
            <w:tcW w:w="1722" w:type="dxa"/>
          </w:tcPr>
          <w:p w14:paraId="77B18B7F"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161</w:t>
            </w:r>
          </w:p>
        </w:tc>
        <w:tc>
          <w:tcPr>
            <w:tcW w:w="3239" w:type="dxa"/>
          </w:tcPr>
          <w:p w14:paraId="71418BC2" w14:textId="77777777" w:rsidR="00C72E9D" w:rsidRPr="00021664" w:rsidRDefault="00C72E9D" w:rsidP="00910BEF">
            <w:pPr>
              <w:pStyle w:val="CorporatePlanmainbodytext"/>
              <w:spacing w:before="0" w:after="0" w:line="276" w:lineRule="auto"/>
              <w:rPr>
                <w:sz w:val="19"/>
                <w:szCs w:val="19"/>
              </w:rPr>
            </w:pPr>
            <w:r w:rsidRPr="00021664">
              <w:rPr>
                <w:sz w:val="19"/>
                <w:szCs w:val="19"/>
              </w:rPr>
              <w:t>Learmonth</w:t>
            </w:r>
          </w:p>
        </w:tc>
        <w:tc>
          <w:tcPr>
            <w:tcW w:w="2693" w:type="dxa"/>
          </w:tcPr>
          <w:p w14:paraId="7A9B7ECB" w14:textId="77777777" w:rsidR="00C72E9D" w:rsidRPr="00021664" w:rsidRDefault="00C72E9D" w:rsidP="00910BEF">
            <w:pPr>
              <w:pStyle w:val="CorporatePlanmainbodytext"/>
              <w:spacing w:before="0" w:after="0" w:line="276" w:lineRule="auto"/>
              <w:rPr>
                <w:sz w:val="19"/>
                <w:szCs w:val="19"/>
              </w:rPr>
            </w:pPr>
            <w:r w:rsidRPr="00021664">
              <w:rPr>
                <w:sz w:val="19"/>
                <w:szCs w:val="19"/>
              </w:rPr>
              <w:t>Learmonth</w:t>
            </w:r>
          </w:p>
          <w:p w14:paraId="3A5C328C" w14:textId="77777777" w:rsidR="00C72E9D" w:rsidRPr="00021664" w:rsidRDefault="00C72E9D" w:rsidP="00910BEF">
            <w:pPr>
              <w:pStyle w:val="CorporatePlanmainbodytext"/>
              <w:spacing w:before="0" w:after="0" w:line="276" w:lineRule="auto"/>
              <w:rPr>
                <w:sz w:val="19"/>
                <w:szCs w:val="19"/>
              </w:rPr>
            </w:pPr>
          </w:p>
        </w:tc>
      </w:tr>
      <w:tr w:rsidR="00C72E9D" w:rsidRPr="00CC334D" w14:paraId="5C3E199E" w14:textId="77777777" w:rsidTr="00CC334D">
        <w:trPr>
          <w:cnfStyle w:val="000000010000" w:firstRow="0" w:lastRow="0" w:firstColumn="0" w:lastColumn="0" w:oddVBand="0" w:evenVBand="0" w:oddHBand="0" w:evenHBand="1" w:firstRowFirstColumn="0" w:firstRowLastColumn="0" w:lastRowFirstColumn="0" w:lastRowLastColumn="0"/>
          <w:trHeight w:hRule="exact" w:val="510"/>
        </w:trPr>
        <w:tc>
          <w:tcPr>
            <w:tcW w:w="1555" w:type="dxa"/>
          </w:tcPr>
          <w:p w14:paraId="2E9B5AAA" w14:textId="77777777" w:rsidR="00C72E9D" w:rsidRPr="00021664" w:rsidRDefault="00C72E9D" w:rsidP="00910BEF">
            <w:pPr>
              <w:pStyle w:val="CorporatePlanmainbodytext"/>
              <w:spacing w:before="0" w:after="0" w:line="276" w:lineRule="auto"/>
              <w:rPr>
                <w:sz w:val="19"/>
                <w:szCs w:val="19"/>
              </w:rPr>
            </w:pPr>
            <w:r w:rsidRPr="00021664">
              <w:rPr>
                <w:sz w:val="19"/>
                <w:szCs w:val="19"/>
              </w:rPr>
              <w:t>Lexton</w:t>
            </w:r>
          </w:p>
        </w:tc>
        <w:tc>
          <w:tcPr>
            <w:tcW w:w="1722" w:type="dxa"/>
          </w:tcPr>
          <w:p w14:paraId="18F1F903"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104</w:t>
            </w:r>
          </w:p>
        </w:tc>
        <w:tc>
          <w:tcPr>
            <w:tcW w:w="3239" w:type="dxa"/>
          </w:tcPr>
          <w:p w14:paraId="15EAA5FC" w14:textId="77777777" w:rsidR="00C72E9D" w:rsidRPr="00021664" w:rsidRDefault="00C72E9D" w:rsidP="00910BEF">
            <w:pPr>
              <w:pStyle w:val="CorporatePlanmainbodytext"/>
              <w:spacing w:before="0" w:after="0" w:line="276" w:lineRule="auto"/>
              <w:rPr>
                <w:sz w:val="19"/>
                <w:szCs w:val="19"/>
              </w:rPr>
            </w:pPr>
            <w:r w:rsidRPr="00021664">
              <w:rPr>
                <w:sz w:val="19"/>
                <w:szCs w:val="19"/>
              </w:rPr>
              <w:t>Lexton</w:t>
            </w:r>
          </w:p>
        </w:tc>
        <w:tc>
          <w:tcPr>
            <w:tcW w:w="2693" w:type="dxa"/>
          </w:tcPr>
          <w:p w14:paraId="65EE695F"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064D3D87" w14:textId="77777777" w:rsidR="00C72E9D" w:rsidRPr="00021664" w:rsidRDefault="00C72E9D" w:rsidP="00910BEF">
            <w:pPr>
              <w:pStyle w:val="CorporatePlanmainbodytext"/>
              <w:spacing w:before="0" w:after="0" w:line="276" w:lineRule="auto"/>
              <w:rPr>
                <w:sz w:val="19"/>
                <w:szCs w:val="19"/>
              </w:rPr>
            </w:pPr>
          </w:p>
        </w:tc>
      </w:tr>
      <w:tr w:rsidR="00C72E9D" w:rsidRPr="00CC334D" w14:paraId="4B5D688F" w14:textId="77777777" w:rsidTr="00021664">
        <w:trPr>
          <w:cnfStyle w:val="000000100000" w:firstRow="0" w:lastRow="0" w:firstColumn="0" w:lastColumn="0" w:oddVBand="0" w:evenVBand="0" w:oddHBand="1" w:evenHBand="0" w:firstRowFirstColumn="0" w:firstRowLastColumn="0" w:lastRowFirstColumn="0" w:lastRowLastColumn="0"/>
          <w:trHeight w:hRule="exact" w:val="1097"/>
        </w:trPr>
        <w:tc>
          <w:tcPr>
            <w:tcW w:w="1555" w:type="dxa"/>
          </w:tcPr>
          <w:p w14:paraId="5569975E" w14:textId="77777777" w:rsidR="00C72E9D" w:rsidRPr="00021664" w:rsidRDefault="00C72E9D" w:rsidP="00910BEF">
            <w:pPr>
              <w:pStyle w:val="CorporatePlanmainbodytext"/>
              <w:spacing w:before="0" w:after="0" w:line="276" w:lineRule="auto"/>
              <w:rPr>
                <w:sz w:val="19"/>
                <w:szCs w:val="19"/>
              </w:rPr>
            </w:pPr>
            <w:r w:rsidRPr="00021664">
              <w:rPr>
                <w:sz w:val="19"/>
                <w:szCs w:val="19"/>
              </w:rPr>
              <w:t>Maryborough</w:t>
            </w:r>
            <w:r w:rsidRPr="00021664">
              <w:rPr>
                <w:sz w:val="19"/>
                <w:szCs w:val="19"/>
                <w:vertAlign w:val="superscript"/>
              </w:rPr>
              <w:t>F</w:t>
            </w:r>
          </w:p>
        </w:tc>
        <w:tc>
          <w:tcPr>
            <w:tcW w:w="1722" w:type="dxa"/>
          </w:tcPr>
          <w:p w14:paraId="4EE0CA3D"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6,152</w:t>
            </w:r>
          </w:p>
        </w:tc>
        <w:tc>
          <w:tcPr>
            <w:tcW w:w="3239" w:type="dxa"/>
          </w:tcPr>
          <w:p w14:paraId="20BB5EE1" w14:textId="77777777" w:rsidR="00C72E9D" w:rsidRPr="00021664" w:rsidRDefault="00C72E9D" w:rsidP="00910BEF">
            <w:pPr>
              <w:pStyle w:val="CorporatePlanmainbodytext"/>
              <w:spacing w:before="0" w:after="0" w:line="276" w:lineRule="auto"/>
              <w:rPr>
                <w:sz w:val="19"/>
                <w:szCs w:val="19"/>
              </w:rPr>
            </w:pPr>
            <w:r w:rsidRPr="00021664">
              <w:rPr>
                <w:sz w:val="19"/>
                <w:szCs w:val="19"/>
              </w:rPr>
              <w:t>Alma, Bet Bet, Carisbrook, Daisy Hill, Majorca, Maryborough, Talbot</w:t>
            </w:r>
          </w:p>
        </w:tc>
        <w:tc>
          <w:tcPr>
            <w:tcW w:w="2693" w:type="dxa"/>
          </w:tcPr>
          <w:p w14:paraId="4F33939C" w14:textId="77777777" w:rsidR="00C72E9D" w:rsidRPr="00021664" w:rsidRDefault="00C72E9D" w:rsidP="00910BEF">
            <w:pPr>
              <w:pStyle w:val="CorporatePlanmainbodytext"/>
              <w:spacing w:before="0" w:after="0" w:line="276" w:lineRule="auto"/>
              <w:rPr>
                <w:sz w:val="19"/>
                <w:szCs w:val="19"/>
              </w:rPr>
            </w:pPr>
            <w:r w:rsidRPr="00021664">
              <w:rPr>
                <w:sz w:val="19"/>
                <w:szCs w:val="19"/>
              </w:rPr>
              <w:t>Maryborough, Carisbrook</w:t>
            </w:r>
          </w:p>
          <w:p w14:paraId="08B2B885" w14:textId="77777777" w:rsidR="00C72E9D" w:rsidRPr="00021664" w:rsidRDefault="00C72E9D" w:rsidP="00910BEF">
            <w:pPr>
              <w:pStyle w:val="CorporatePlanmainbodytext"/>
              <w:spacing w:before="0" w:after="0" w:line="276" w:lineRule="auto"/>
              <w:rPr>
                <w:sz w:val="19"/>
                <w:szCs w:val="19"/>
              </w:rPr>
            </w:pPr>
          </w:p>
        </w:tc>
      </w:tr>
      <w:tr w:rsidR="00C72E9D" w:rsidRPr="00CC334D" w14:paraId="70BB398B" w14:textId="77777777" w:rsidTr="00CC334D">
        <w:trPr>
          <w:cnfStyle w:val="000000010000" w:firstRow="0" w:lastRow="0" w:firstColumn="0" w:lastColumn="0" w:oddVBand="0" w:evenVBand="0" w:oddHBand="0" w:evenHBand="1" w:firstRowFirstColumn="0" w:firstRowLastColumn="0" w:lastRowFirstColumn="0" w:lastRowLastColumn="0"/>
          <w:trHeight w:hRule="exact" w:val="510"/>
        </w:trPr>
        <w:tc>
          <w:tcPr>
            <w:tcW w:w="1555" w:type="dxa"/>
          </w:tcPr>
          <w:p w14:paraId="59811029" w14:textId="77777777" w:rsidR="00C72E9D" w:rsidRPr="00021664" w:rsidRDefault="00C72E9D" w:rsidP="00910BEF">
            <w:pPr>
              <w:pStyle w:val="CorporatePlanmainbodytext"/>
              <w:spacing w:before="0" w:after="0" w:line="276" w:lineRule="auto"/>
              <w:rPr>
                <w:sz w:val="19"/>
                <w:szCs w:val="19"/>
              </w:rPr>
            </w:pPr>
            <w:r w:rsidRPr="00021664">
              <w:rPr>
                <w:sz w:val="19"/>
                <w:szCs w:val="19"/>
              </w:rPr>
              <w:t>Redbank</w:t>
            </w:r>
            <w:r w:rsidRPr="00021664">
              <w:rPr>
                <w:sz w:val="19"/>
                <w:szCs w:val="19"/>
                <w:vertAlign w:val="superscript"/>
              </w:rPr>
              <w:t>R</w:t>
            </w:r>
          </w:p>
        </w:tc>
        <w:tc>
          <w:tcPr>
            <w:tcW w:w="1722" w:type="dxa"/>
          </w:tcPr>
          <w:p w14:paraId="4755E968"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44</w:t>
            </w:r>
          </w:p>
        </w:tc>
        <w:tc>
          <w:tcPr>
            <w:tcW w:w="3239" w:type="dxa"/>
          </w:tcPr>
          <w:p w14:paraId="45E825EE" w14:textId="77777777" w:rsidR="00C72E9D" w:rsidRPr="00021664" w:rsidRDefault="00C72E9D" w:rsidP="00910BEF">
            <w:pPr>
              <w:pStyle w:val="CorporatePlanmainbodytext"/>
              <w:spacing w:before="0" w:after="0" w:line="276" w:lineRule="auto"/>
              <w:rPr>
                <w:sz w:val="19"/>
                <w:szCs w:val="19"/>
              </w:rPr>
            </w:pPr>
            <w:r w:rsidRPr="00021664">
              <w:rPr>
                <w:sz w:val="19"/>
                <w:szCs w:val="19"/>
              </w:rPr>
              <w:t>Redbank</w:t>
            </w:r>
          </w:p>
        </w:tc>
        <w:tc>
          <w:tcPr>
            <w:tcW w:w="2693" w:type="dxa"/>
          </w:tcPr>
          <w:p w14:paraId="7603EB8E" w14:textId="77777777" w:rsidR="00C72E9D" w:rsidRPr="00021664" w:rsidRDefault="00C72E9D" w:rsidP="00910BEF">
            <w:pPr>
              <w:pStyle w:val="CorporatePlanmainbodytext"/>
              <w:spacing w:before="0" w:after="0" w:line="276" w:lineRule="auto"/>
              <w:rPr>
                <w:sz w:val="19"/>
                <w:szCs w:val="19"/>
              </w:rPr>
            </w:pPr>
            <w:r w:rsidRPr="00021664">
              <w:rPr>
                <w:sz w:val="19"/>
                <w:szCs w:val="19"/>
              </w:rPr>
              <w:t>-</w:t>
            </w:r>
          </w:p>
          <w:p w14:paraId="0F70AD76" w14:textId="77777777" w:rsidR="00C72E9D" w:rsidRPr="00021664" w:rsidRDefault="00C72E9D" w:rsidP="00910BEF">
            <w:pPr>
              <w:pStyle w:val="CorporatePlanmainbodytext"/>
              <w:spacing w:before="0" w:after="0" w:line="276" w:lineRule="auto"/>
              <w:rPr>
                <w:sz w:val="19"/>
                <w:szCs w:val="19"/>
              </w:rPr>
            </w:pPr>
          </w:p>
        </w:tc>
      </w:tr>
      <w:tr w:rsidR="00C72E9D" w:rsidRPr="00CC334D" w14:paraId="465AFEDF" w14:textId="77777777" w:rsidTr="00CC334D">
        <w:trPr>
          <w:cnfStyle w:val="000000100000" w:firstRow="0" w:lastRow="0" w:firstColumn="0" w:lastColumn="0" w:oddVBand="0" w:evenVBand="0" w:oddHBand="1" w:evenHBand="0" w:firstRowFirstColumn="0" w:firstRowLastColumn="0" w:lastRowFirstColumn="0" w:lastRowLastColumn="0"/>
          <w:trHeight w:hRule="exact" w:val="510"/>
        </w:trPr>
        <w:tc>
          <w:tcPr>
            <w:tcW w:w="1555" w:type="dxa"/>
          </w:tcPr>
          <w:p w14:paraId="599B73BE" w14:textId="77777777" w:rsidR="00C72E9D" w:rsidRPr="00021664" w:rsidRDefault="00C72E9D" w:rsidP="00910BEF">
            <w:pPr>
              <w:pStyle w:val="CorporatePlanmainbodytext"/>
              <w:spacing w:before="0" w:after="0" w:line="276" w:lineRule="auto"/>
              <w:rPr>
                <w:sz w:val="19"/>
                <w:szCs w:val="19"/>
              </w:rPr>
            </w:pPr>
            <w:r w:rsidRPr="00021664">
              <w:rPr>
                <w:sz w:val="19"/>
                <w:szCs w:val="19"/>
              </w:rPr>
              <w:t>Waubra</w:t>
            </w:r>
          </w:p>
        </w:tc>
        <w:tc>
          <w:tcPr>
            <w:tcW w:w="1722" w:type="dxa"/>
          </w:tcPr>
          <w:p w14:paraId="3BB42FBE"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111</w:t>
            </w:r>
          </w:p>
        </w:tc>
        <w:tc>
          <w:tcPr>
            <w:tcW w:w="3239" w:type="dxa"/>
          </w:tcPr>
          <w:p w14:paraId="0A985F33" w14:textId="77777777" w:rsidR="00C72E9D" w:rsidRPr="00021664" w:rsidRDefault="00C72E9D" w:rsidP="00910BEF">
            <w:pPr>
              <w:pStyle w:val="CorporatePlanmainbodytext"/>
              <w:spacing w:before="0" w:after="0" w:line="276" w:lineRule="auto"/>
              <w:rPr>
                <w:sz w:val="19"/>
                <w:szCs w:val="19"/>
              </w:rPr>
            </w:pPr>
            <w:r w:rsidRPr="00021664">
              <w:rPr>
                <w:sz w:val="19"/>
                <w:szCs w:val="19"/>
              </w:rPr>
              <w:t>Waubra</w:t>
            </w:r>
          </w:p>
        </w:tc>
        <w:tc>
          <w:tcPr>
            <w:tcW w:w="2693" w:type="dxa"/>
          </w:tcPr>
          <w:p w14:paraId="1288CC78" w14:textId="77777777" w:rsidR="00C72E9D" w:rsidRPr="00021664" w:rsidRDefault="00C72E9D" w:rsidP="00910BEF">
            <w:pPr>
              <w:pStyle w:val="CorporatePlanmainbodytext"/>
              <w:spacing w:before="0" w:after="0" w:line="276" w:lineRule="auto"/>
              <w:rPr>
                <w:sz w:val="19"/>
                <w:szCs w:val="19"/>
              </w:rPr>
            </w:pPr>
            <w:r w:rsidRPr="00021664">
              <w:rPr>
                <w:sz w:val="19"/>
                <w:szCs w:val="19"/>
              </w:rPr>
              <w:t>Waubra</w:t>
            </w:r>
          </w:p>
          <w:p w14:paraId="2518E020" w14:textId="77777777" w:rsidR="00C72E9D" w:rsidRPr="00021664" w:rsidRDefault="00C72E9D" w:rsidP="00910BEF">
            <w:pPr>
              <w:pStyle w:val="CorporatePlanmainbodytext"/>
              <w:spacing w:before="0" w:after="0" w:line="276" w:lineRule="auto"/>
              <w:rPr>
                <w:sz w:val="19"/>
                <w:szCs w:val="19"/>
              </w:rPr>
            </w:pPr>
          </w:p>
        </w:tc>
      </w:tr>
      <w:tr w:rsidR="00C72E9D" w:rsidRPr="00CC334D" w14:paraId="625E6867" w14:textId="77777777" w:rsidTr="00CC334D">
        <w:trPr>
          <w:cnfStyle w:val="010000000000" w:firstRow="0" w:lastRow="1" w:firstColumn="0" w:lastColumn="0" w:oddVBand="0" w:evenVBand="0" w:oddHBand="0" w:evenHBand="0" w:firstRowFirstColumn="0" w:firstRowLastColumn="0" w:lastRowFirstColumn="0" w:lastRowLastColumn="0"/>
          <w:trHeight w:hRule="exact" w:val="510"/>
        </w:trPr>
        <w:tc>
          <w:tcPr>
            <w:tcW w:w="1555" w:type="dxa"/>
          </w:tcPr>
          <w:p w14:paraId="2BF08349" w14:textId="77777777" w:rsidR="00C72E9D" w:rsidRPr="00021664" w:rsidRDefault="00C72E9D" w:rsidP="00910BEF">
            <w:pPr>
              <w:pStyle w:val="CorporatePlanmainbodytext"/>
              <w:spacing w:before="0" w:after="0" w:line="276" w:lineRule="auto"/>
              <w:rPr>
                <w:sz w:val="19"/>
                <w:szCs w:val="19"/>
              </w:rPr>
            </w:pPr>
            <w:r w:rsidRPr="00021664">
              <w:rPr>
                <w:sz w:val="19"/>
                <w:szCs w:val="19"/>
              </w:rPr>
              <w:t>Total</w:t>
            </w:r>
          </w:p>
        </w:tc>
        <w:tc>
          <w:tcPr>
            <w:tcW w:w="1722" w:type="dxa"/>
          </w:tcPr>
          <w:p w14:paraId="44E94BEE" w14:textId="77777777" w:rsidR="00C72E9D" w:rsidRPr="00021664" w:rsidRDefault="00C72E9D" w:rsidP="00423F57">
            <w:pPr>
              <w:pStyle w:val="CorporatePlanmainbodytext"/>
              <w:spacing w:before="0" w:after="0" w:line="276" w:lineRule="auto"/>
              <w:jc w:val="center"/>
              <w:rPr>
                <w:sz w:val="19"/>
                <w:szCs w:val="19"/>
              </w:rPr>
            </w:pPr>
            <w:r w:rsidRPr="00021664">
              <w:rPr>
                <w:sz w:val="19"/>
                <w:szCs w:val="19"/>
              </w:rPr>
              <w:t>76,352</w:t>
            </w:r>
          </w:p>
        </w:tc>
        <w:tc>
          <w:tcPr>
            <w:tcW w:w="3239" w:type="dxa"/>
          </w:tcPr>
          <w:p w14:paraId="4512BD15" w14:textId="77777777" w:rsidR="00C72E9D" w:rsidRPr="00021664" w:rsidRDefault="00C72E9D" w:rsidP="00910BEF">
            <w:pPr>
              <w:pStyle w:val="CorporatePlanmainbodytext"/>
              <w:spacing w:before="0" w:after="0" w:line="276" w:lineRule="auto"/>
              <w:rPr>
                <w:sz w:val="19"/>
                <w:szCs w:val="19"/>
              </w:rPr>
            </w:pPr>
          </w:p>
        </w:tc>
        <w:tc>
          <w:tcPr>
            <w:tcW w:w="2693" w:type="dxa"/>
          </w:tcPr>
          <w:p w14:paraId="7AEC9D60" w14:textId="77777777" w:rsidR="00C72E9D" w:rsidRPr="00021664" w:rsidRDefault="00C72E9D" w:rsidP="00910BEF">
            <w:pPr>
              <w:pStyle w:val="CorporatePlanmainbodytext"/>
              <w:spacing w:before="0" w:after="0" w:line="276" w:lineRule="auto"/>
              <w:rPr>
                <w:sz w:val="19"/>
                <w:szCs w:val="19"/>
              </w:rPr>
            </w:pPr>
          </w:p>
        </w:tc>
      </w:tr>
    </w:tbl>
    <w:p w14:paraId="5AD8336C" w14:textId="77777777" w:rsidR="00CF57EC" w:rsidRPr="00036255" w:rsidRDefault="009103E0" w:rsidP="00CF57EC">
      <w:pPr>
        <w:pStyle w:val="Body"/>
      </w:pPr>
      <w:r>
        <w:t xml:space="preserve">       </w:t>
      </w:r>
      <w:r w:rsidR="00C72E9D" w:rsidRPr="00C72E9D">
        <w:t xml:space="preserve">R </w:t>
      </w:r>
      <w:r w:rsidR="00C72E9D">
        <w:t xml:space="preserve">= </w:t>
      </w:r>
      <w:r w:rsidR="00C72E9D" w:rsidRPr="00C72E9D">
        <w:t>Regulated (non-drinking water) supply</w:t>
      </w:r>
      <w:r>
        <w:t xml:space="preserve">     </w:t>
      </w:r>
      <w:r w:rsidR="00C72E9D" w:rsidRPr="00C72E9D">
        <w:t xml:space="preserve">F </w:t>
      </w:r>
      <w:r w:rsidR="00C72E9D">
        <w:t xml:space="preserve">= </w:t>
      </w:r>
      <w:r w:rsidR="00C72E9D" w:rsidRPr="00C72E9D">
        <w:t>Fluoridated drinking water supply</w:t>
      </w:r>
    </w:p>
    <w:p w14:paraId="3339A7AD" w14:textId="77777777" w:rsidR="00DD2F5E" w:rsidRDefault="00C26E15" w:rsidP="00C26E15">
      <w:pPr>
        <w:pStyle w:val="Heading2"/>
      </w:pPr>
      <w:bookmarkStart w:id="102" w:name="_Toc115430892"/>
      <w:r>
        <w:t>PR18 Outcomes and Outputs</w:t>
      </w:r>
      <w:bookmarkEnd w:id="102"/>
    </w:p>
    <w:tbl>
      <w:tblPr>
        <w:tblStyle w:val="TableGrid8"/>
        <w:tblW w:w="0" w:type="auto"/>
        <w:tblLook w:val="04A0" w:firstRow="1" w:lastRow="0" w:firstColumn="1" w:lastColumn="0" w:noHBand="0" w:noVBand="1"/>
      </w:tblPr>
      <w:tblGrid>
        <w:gridCol w:w="1807"/>
        <w:gridCol w:w="1808"/>
        <w:gridCol w:w="1808"/>
        <w:gridCol w:w="1808"/>
        <w:gridCol w:w="1808"/>
      </w:tblGrid>
      <w:tr w:rsidR="00C26E15" w14:paraId="61E90641" w14:textId="77777777" w:rsidTr="000E61CC">
        <w:trPr>
          <w:cnfStyle w:val="100000000000" w:firstRow="1" w:lastRow="0" w:firstColumn="0" w:lastColumn="0" w:oddVBand="0" w:evenVBand="0" w:oddHBand="0" w:evenHBand="0" w:firstRowFirstColumn="0" w:firstRowLastColumn="0" w:lastRowFirstColumn="0" w:lastRowLastColumn="0"/>
        </w:trPr>
        <w:tc>
          <w:tcPr>
            <w:tcW w:w="1807" w:type="dxa"/>
          </w:tcPr>
          <w:p w14:paraId="45E271D6" w14:textId="77777777" w:rsidR="00C26E15" w:rsidRDefault="00C26E15" w:rsidP="000E61CC">
            <w:pPr>
              <w:pStyle w:val="Body"/>
              <w:spacing w:before="0" w:after="0" w:line="276" w:lineRule="auto"/>
              <w:jc w:val="center"/>
            </w:pPr>
            <w:r>
              <w:t>Better customer experience</w:t>
            </w:r>
          </w:p>
        </w:tc>
        <w:tc>
          <w:tcPr>
            <w:tcW w:w="1808" w:type="dxa"/>
          </w:tcPr>
          <w:p w14:paraId="1B35FE5A" w14:textId="77777777" w:rsidR="00C26E15" w:rsidRDefault="00C26E15" w:rsidP="000E61CC">
            <w:pPr>
              <w:pStyle w:val="Body"/>
              <w:spacing w:before="0" w:after="0" w:line="276" w:lineRule="auto"/>
              <w:jc w:val="center"/>
            </w:pPr>
            <w:r>
              <w:t>Safe clean drinking water that tastes great</w:t>
            </w:r>
          </w:p>
        </w:tc>
        <w:tc>
          <w:tcPr>
            <w:tcW w:w="1808" w:type="dxa"/>
          </w:tcPr>
          <w:p w14:paraId="016B93D9" w14:textId="77777777" w:rsidR="00C26E15" w:rsidRDefault="00C26E15" w:rsidP="000E61CC">
            <w:pPr>
              <w:pStyle w:val="Body"/>
              <w:spacing w:before="0" w:after="0" w:line="276" w:lineRule="auto"/>
              <w:jc w:val="center"/>
            </w:pPr>
            <w:r>
              <w:t>Reliable and sustainable water and sewer systems</w:t>
            </w:r>
          </w:p>
        </w:tc>
        <w:tc>
          <w:tcPr>
            <w:tcW w:w="1808" w:type="dxa"/>
          </w:tcPr>
          <w:p w14:paraId="17139472" w14:textId="77777777" w:rsidR="00C26E15" w:rsidRDefault="00C26E15" w:rsidP="000E61CC">
            <w:pPr>
              <w:pStyle w:val="Body"/>
              <w:spacing w:before="0" w:after="0" w:line="276" w:lineRule="auto"/>
              <w:jc w:val="center"/>
            </w:pPr>
            <w:r>
              <w:t>More efficient water use</w:t>
            </w:r>
          </w:p>
        </w:tc>
        <w:tc>
          <w:tcPr>
            <w:tcW w:w="1808" w:type="dxa"/>
          </w:tcPr>
          <w:p w14:paraId="65329E1F" w14:textId="77777777" w:rsidR="00C26E15" w:rsidRDefault="00C26E15" w:rsidP="000E61CC">
            <w:pPr>
              <w:pStyle w:val="Body"/>
              <w:spacing w:before="0" w:after="0" w:line="276" w:lineRule="auto"/>
              <w:jc w:val="center"/>
            </w:pPr>
            <w:r>
              <w:t>Increased value for money</w:t>
            </w:r>
          </w:p>
        </w:tc>
      </w:tr>
      <w:tr w:rsidR="00C26E15" w14:paraId="4F666A8C" w14:textId="77777777" w:rsidTr="000E61CC">
        <w:trPr>
          <w:cnfStyle w:val="000000100000" w:firstRow="0" w:lastRow="0" w:firstColumn="0" w:lastColumn="0" w:oddVBand="0" w:evenVBand="0" w:oddHBand="1" w:evenHBand="0" w:firstRowFirstColumn="0" w:firstRowLastColumn="0" w:lastRowFirstColumn="0" w:lastRowLastColumn="0"/>
        </w:trPr>
        <w:tc>
          <w:tcPr>
            <w:tcW w:w="1807" w:type="dxa"/>
          </w:tcPr>
          <w:p w14:paraId="43A1DEDA" w14:textId="77777777" w:rsidR="00C26E15" w:rsidRDefault="00C26E15" w:rsidP="000E61CC">
            <w:pPr>
              <w:pStyle w:val="Body"/>
              <w:spacing w:before="0" w:after="0" w:line="276" w:lineRule="auto"/>
              <w:jc w:val="center"/>
            </w:pPr>
            <w:r>
              <w:t>Online self-service account access</w:t>
            </w:r>
          </w:p>
        </w:tc>
        <w:tc>
          <w:tcPr>
            <w:tcW w:w="1808" w:type="dxa"/>
          </w:tcPr>
          <w:p w14:paraId="33EF38F9" w14:textId="77777777" w:rsidR="00C26E15" w:rsidRDefault="00C26E15" w:rsidP="000E61CC">
            <w:pPr>
              <w:pStyle w:val="Body"/>
              <w:spacing w:before="0" w:after="0" w:line="276" w:lineRule="auto"/>
              <w:jc w:val="center"/>
            </w:pPr>
            <w:r>
              <w:t>Safe drinking water</w:t>
            </w:r>
          </w:p>
        </w:tc>
        <w:tc>
          <w:tcPr>
            <w:tcW w:w="1808" w:type="dxa"/>
          </w:tcPr>
          <w:p w14:paraId="7B6971E2" w14:textId="77777777" w:rsidR="00C26E15" w:rsidRDefault="00C26E15" w:rsidP="000E61CC">
            <w:pPr>
              <w:pStyle w:val="Body"/>
              <w:spacing w:before="0" w:after="0" w:line="276" w:lineRule="auto"/>
              <w:jc w:val="center"/>
            </w:pPr>
            <w:r>
              <w:t>Sustainab</w:t>
            </w:r>
            <w:r w:rsidR="000E61CC">
              <w:t>le</w:t>
            </w:r>
            <w:r>
              <w:t xml:space="preserve"> water resource planning</w:t>
            </w:r>
          </w:p>
        </w:tc>
        <w:tc>
          <w:tcPr>
            <w:tcW w:w="1808" w:type="dxa"/>
          </w:tcPr>
          <w:p w14:paraId="1742EB9B" w14:textId="77777777" w:rsidR="00C26E15" w:rsidRDefault="00C26E15" w:rsidP="000E61CC">
            <w:pPr>
              <w:pStyle w:val="Body"/>
              <w:spacing w:before="0" w:after="0" w:line="276" w:lineRule="auto"/>
              <w:jc w:val="center"/>
            </w:pPr>
            <w:r>
              <w:t>Digital metering program</w:t>
            </w:r>
          </w:p>
        </w:tc>
        <w:tc>
          <w:tcPr>
            <w:tcW w:w="1808" w:type="dxa"/>
          </w:tcPr>
          <w:p w14:paraId="7D556090" w14:textId="77777777" w:rsidR="00C26E15" w:rsidRDefault="00C26E15" w:rsidP="000E61CC">
            <w:pPr>
              <w:pStyle w:val="Body"/>
              <w:spacing w:before="0" w:after="0" w:line="276" w:lineRule="auto"/>
              <w:jc w:val="center"/>
            </w:pPr>
            <w:r>
              <w:t>Minimise cost of living pressures</w:t>
            </w:r>
          </w:p>
        </w:tc>
      </w:tr>
      <w:tr w:rsidR="00C26E15" w14:paraId="03185A7C" w14:textId="77777777" w:rsidTr="000E61CC">
        <w:trPr>
          <w:cnfStyle w:val="000000010000" w:firstRow="0" w:lastRow="0" w:firstColumn="0" w:lastColumn="0" w:oddVBand="0" w:evenVBand="0" w:oddHBand="0" w:evenHBand="1" w:firstRowFirstColumn="0" w:firstRowLastColumn="0" w:lastRowFirstColumn="0" w:lastRowLastColumn="0"/>
        </w:trPr>
        <w:tc>
          <w:tcPr>
            <w:tcW w:w="1807" w:type="dxa"/>
          </w:tcPr>
          <w:p w14:paraId="27126EFA" w14:textId="77777777" w:rsidR="00C26E15" w:rsidRDefault="00C26E15" w:rsidP="000E61CC">
            <w:pPr>
              <w:pStyle w:val="Body"/>
              <w:spacing w:before="0" w:after="0" w:line="276" w:lineRule="auto"/>
              <w:jc w:val="center"/>
            </w:pPr>
            <w:r>
              <w:t>Online two-way digital communication channels</w:t>
            </w:r>
          </w:p>
        </w:tc>
        <w:tc>
          <w:tcPr>
            <w:tcW w:w="1808" w:type="dxa"/>
          </w:tcPr>
          <w:p w14:paraId="093838CD" w14:textId="77777777" w:rsidR="00C26E15" w:rsidRDefault="00C26E15" w:rsidP="000E61CC">
            <w:pPr>
              <w:pStyle w:val="Body"/>
              <w:spacing w:before="0" w:after="0" w:line="276" w:lineRule="auto"/>
              <w:jc w:val="center"/>
            </w:pPr>
            <w:r>
              <w:t>Options for improved water quality of small towns</w:t>
            </w:r>
          </w:p>
        </w:tc>
        <w:tc>
          <w:tcPr>
            <w:tcW w:w="1808" w:type="dxa"/>
          </w:tcPr>
          <w:p w14:paraId="4CE7CAFE" w14:textId="77777777" w:rsidR="00C26E15" w:rsidRDefault="00C26E15" w:rsidP="000E61CC">
            <w:pPr>
              <w:pStyle w:val="Body"/>
              <w:spacing w:before="0" w:after="0" w:line="276" w:lineRule="auto"/>
              <w:jc w:val="center"/>
            </w:pPr>
            <w:r>
              <w:t>Communicate long term water security plan</w:t>
            </w:r>
          </w:p>
        </w:tc>
        <w:tc>
          <w:tcPr>
            <w:tcW w:w="1808" w:type="dxa"/>
          </w:tcPr>
          <w:p w14:paraId="736346CA" w14:textId="77777777" w:rsidR="00C26E15" w:rsidRDefault="00C26E15" w:rsidP="000E61CC">
            <w:pPr>
              <w:pStyle w:val="Body"/>
              <w:spacing w:before="0" w:after="0" w:line="276" w:lineRule="auto"/>
              <w:jc w:val="center"/>
            </w:pPr>
            <w:r>
              <w:t>Rainwater tank rebates</w:t>
            </w:r>
          </w:p>
        </w:tc>
        <w:tc>
          <w:tcPr>
            <w:tcW w:w="1808" w:type="dxa"/>
          </w:tcPr>
          <w:p w14:paraId="429FAF64" w14:textId="77777777" w:rsidR="00C26E15" w:rsidRDefault="00C26E15" w:rsidP="000E61CC">
            <w:pPr>
              <w:pStyle w:val="Body"/>
              <w:spacing w:before="0" w:after="0" w:line="276" w:lineRule="auto"/>
              <w:jc w:val="center"/>
            </w:pPr>
            <w:r>
              <w:t>Community amenity plan</w:t>
            </w:r>
          </w:p>
        </w:tc>
      </w:tr>
      <w:tr w:rsidR="00C26E15" w14:paraId="6EA04D6B" w14:textId="77777777" w:rsidTr="000E61CC">
        <w:trPr>
          <w:cnfStyle w:val="000000100000" w:firstRow="0" w:lastRow="0" w:firstColumn="0" w:lastColumn="0" w:oddVBand="0" w:evenVBand="0" w:oddHBand="1" w:evenHBand="0" w:firstRowFirstColumn="0" w:firstRowLastColumn="0" w:lastRowFirstColumn="0" w:lastRowLastColumn="0"/>
        </w:trPr>
        <w:tc>
          <w:tcPr>
            <w:tcW w:w="1807" w:type="dxa"/>
          </w:tcPr>
          <w:p w14:paraId="585401A4" w14:textId="77777777" w:rsidR="00C26E15" w:rsidRDefault="00C26E15" w:rsidP="000E61CC">
            <w:pPr>
              <w:pStyle w:val="Body"/>
              <w:spacing w:before="0" w:after="0" w:line="276" w:lineRule="auto"/>
              <w:jc w:val="center"/>
            </w:pPr>
            <w:r>
              <w:t>Service interruption alerts by SMS &amp; email</w:t>
            </w:r>
          </w:p>
        </w:tc>
        <w:tc>
          <w:tcPr>
            <w:tcW w:w="1808" w:type="dxa"/>
          </w:tcPr>
          <w:p w14:paraId="29CFCC12" w14:textId="77777777" w:rsidR="00C26E15" w:rsidRDefault="00C26E15" w:rsidP="000E61CC">
            <w:pPr>
              <w:pStyle w:val="Body"/>
              <w:spacing w:before="0" w:after="0" w:line="276" w:lineRule="auto"/>
              <w:jc w:val="center"/>
            </w:pPr>
            <w:r>
              <w:t>Improve water quality rating</w:t>
            </w:r>
          </w:p>
        </w:tc>
        <w:tc>
          <w:tcPr>
            <w:tcW w:w="1808" w:type="dxa"/>
          </w:tcPr>
          <w:p w14:paraId="23D490B4" w14:textId="77777777" w:rsidR="00C26E15" w:rsidRDefault="00C26E15" w:rsidP="000E61CC">
            <w:pPr>
              <w:pStyle w:val="Body"/>
              <w:spacing w:before="0" w:after="0" w:line="276" w:lineRule="auto"/>
              <w:jc w:val="center"/>
            </w:pPr>
            <w:r>
              <w:t>Improve network performance</w:t>
            </w:r>
          </w:p>
        </w:tc>
        <w:tc>
          <w:tcPr>
            <w:tcW w:w="1808" w:type="dxa"/>
          </w:tcPr>
          <w:p w14:paraId="2CC00BC7" w14:textId="77777777" w:rsidR="00C26E15" w:rsidRDefault="00C26E15" w:rsidP="000E61CC">
            <w:pPr>
              <w:pStyle w:val="Body"/>
              <w:spacing w:before="0" w:after="0" w:line="276" w:lineRule="auto"/>
              <w:jc w:val="center"/>
            </w:pPr>
          </w:p>
        </w:tc>
        <w:tc>
          <w:tcPr>
            <w:tcW w:w="1808" w:type="dxa"/>
          </w:tcPr>
          <w:p w14:paraId="5E90A895" w14:textId="77777777" w:rsidR="00C26E15" w:rsidRDefault="00C26E15" w:rsidP="000E61CC">
            <w:pPr>
              <w:pStyle w:val="Body"/>
              <w:spacing w:before="0" w:after="0" w:line="276" w:lineRule="auto"/>
              <w:jc w:val="center"/>
            </w:pPr>
            <w:r>
              <w:t>Assist vulnerable customers</w:t>
            </w:r>
          </w:p>
        </w:tc>
      </w:tr>
      <w:tr w:rsidR="00C26E15" w14:paraId="5229952D" w14:textId="77777777" w:rsidTr="000E61CC">
        <w:trPr>
          <w:cnfStyle w:val="000000010000" w:firstRow="0" w:lastRow="0" w:firstColumn="0" w:lastColumn="0" w:oddVBand="0" w:evenVBand="0" w:oddHBand="0" w:evenHBand="1" w:firstRowFirstColumn="0" w:firstRowLastColumn="0" w:lastRowFirstColumn="0" w:lastRowLastColumn="0"/>
        </w:trPr>
        <w:tc>
          <w:tcPr>
            <w:tcW w:w="1807" w:type="dxa"/>
          </w:tcPr>
          <w:p w14:paraId="16C6F44A" w14:textId="77777777" w:rsidR="00C26E15" w:rsidRDefault="00C26E15" w:rsidP="000E61CC">
            <w:pPr>
              <w:pStyle w:val="Body"/>
              <w:spacing w:before="0" w:after="0" w:line="276" w:lineRule="auto"/>
              <w:jc w:val="center"/>
            </w:pPr>
            <w:r>
              <w:t xml:space="preserve">Understand our </w:t>
            </w:r>
            <w:r w:rsidR="004073FC">
              <w:t>customers’</w:t>
            </w:r>
            <w:r>
              <w:t xml:space="preserve"> needs</w:t>
            </w:r>
          </w:p>
        </w:tc>
        <w:tc>
          <w:tcPr>
            <w:tcW w:w="1808" w:type="dxa"/>
          </w:tcPr>
          <w:p w14:paraId="69967C71" w14:textId="77777777" w:rsidR="00C26E15" w:rsidRDefault="00C26E15" w:rsidP="000E61CC">
            <w:pPr>
              <w:pStyle w:val="Body"/>
              <w:spacing w:before="0" w:after="0" w:line="276" w:lineRule="auto"/>
              <w:jc w:val="center"/>
            </w:pPr>
          </w:p>
        </w:tc>
        <w:tc>
          <w:tcPr>
            <w:tcW w:w="1808" w:type="dxa"/>
          </w:tcPr>
          <w:p w14:paraId="4D30F8C8" w14:textId="77777777" w:rsidR="00C26E15" w:rsidRDefault="00C26E15" w:rsidP="000E61CC">
            <w:pPr>
              <w:pStyle w:val="Body"/>
              <w:spacing w:before="0" w:after="0" w:line="276" w:lineRule="auto"/>
              <w:jc w:val="center"/>
            </w:pPr>
            <w:r>
              <w:t>Reduce greenhouse gas emissions</w:t>
            </w:r>
          </w:p>
        </w:tc>
        <w:tc>
          <w:tcPr>
            <w:tcW w:w="1808" w:type="dxa"/>
          </w:tcPr>
          <w:p w14:paraId="6AC4E28D" w14:textId="77777777" w:rsidR="00C26E15" w:rsidRDefault="00C26E15" w:rsidP="000E61CC">
            <w:pPr>
              <w:pStyle w:val="Body"/>
              <w:spacing w:before="0" w:after="0" w:line="276" w:lineRule="auto"/>
              <w:jc w:val="center"/>
            </w:pPr>
          </w:p>
        </w:tc>
        <w:tc>
          <w:tcPr>
            <w:tcW w:w="1808" w:type="dxa"/>
          </w:tcPr>
          <w:p w14:paraId="1E342985" w14:textId="77777777" w:rsidR="00C26E15" w:rsidRDefault="00C26E15" w:rsidP="000E61CC">
            <w:pPr>
              <w:pStyle w:val="Body"/>
              <w:spacing w:before="0" w:after="0" w:line="276" w:lineRule="auto"/>
              <w:jc w:val="center"/>
            </w:pPr>
            <w:r>
              <w:t>Improve value for money</w:t>
            </w:r>
          </w:p>
        </w:tc>
      </w:tr>
      <w:bookmarkEnd w:id="101"/>
    </w:tbl>
    <w:p w14:paraId="204CD297" w14:textId="77777777" w:rsidR="008515C6" w:rsidRDefault="008515C6" w:rsidP="002072D6">
      <w:pPr>
        <w:pStyle w:val="Body"/>
      </w:pPr>
    </w:p>
    <w:p w14:paraId="3E37AC45" w14:textId="77777777" w:rsidR="008515C6" w:rsidRDefault="008515C6">
      <w:r>
        <w:br w:type="page"/>
      </w:r>
    </w:p>
    <w:p w14:paraId="78D89C7E" w14:textId="1E58DC14" w:rsidR="000E61CC" w:rsidRDefault="00A303D0" w:rsidP="008515C6">
      <w:pPr>
        <w:pStyle w:val="Heading2"/>
      </w:pPr>
      <w:bookmarkStart w:id="103" w:name="_Toc115430893"/>
      <w:r>
        <w:t xml:space="preserve">ESC’s </w:t>
      </w:r>
      <w:r w:rsidR="00507698">
        <w:t>10</w:t>
      </w:r>
      <w:r w:rsidR="008515C6">
        <w:t xml:space="preserve"> principles for universal and inclusive engagement</w:t>
      </w:r>
      <w:bookmarkEnd w:id="103"/>
    </w:p>
    <w:tbl>
      <w:tblPr>
        <w:tblStyle w:val="TableGrid83"/>
        <w:tblW w:w="0" w:type="auto"/>
        <w:tblLook w:val="04A0" w:firstRow="1" w:lastRow="0" w:firstColumn="1" w:lastColumn="0" w:noHBand="0" w:noVBand="1"/>
      </w:tblPr>
      <w:tblGrid>
        <w:gridCol w:w="2835"/>
        <w:gridCol w:w="6204"/>
      </w:tblGrid>
      <w:tr w:rsidR="008515C6" w:rsidRPr="00D34B6F" w14:paraId="0A701F9A" w14:textId="77777777" w:rsidTr="008515C6">
        <w:trPr>
          <w:cnfStyle w:val="100000000000" w:firstRow="1" w:lastRow="0" w:firstColumn="0" w:lastColumn="0" w:oddVBand="0" w:evenVBand="0" w:oddHBand="0" w:evenHBand="0" w:firstRowFirstColumn="0" w:firstRowLastColumn="0" w:lastRowFirstColumn="0" w:lastRowLastColumn="0"/>
          <w:tblHeader/>
        </w:trPr>
        <w:tc>
          <w:tcPr>
            <w:tcW w:w="2835" w:type="dxa"/>
            <w:vAlign w:val="center"/>
          </w:tcPr>
          <w:p w14:paraId="28F88E47" w14:textId="77777777" w:rsidR="008515C6" w:rsidRPr="00D34B6F" w:rsidRDefault="008515C6" w:rsidP="002B46A4">
            <w:pPr>
              <w:pStyle w:val="CorporatePlanmainbodytext"/>
              <w:spacing w:before="0" w:after="0"/>
              <w:rPr>
                <w:sz w:val="20"/>
              </w:rPr>
            </w:pPr>
            <w:r w:rsidRPr="00D34B6F">
              <w:rPr>
                <w:sz w:val="20"/>
              </w:rPr>
              <w:t>Principle</w:t>
            </w:r>
          </w:p>
        </w:tc>
        <w:tc>
          <w:tcPr>
            <w:tcW w:w="6204" w:type="dxa"/>
            <w:vAlign w:val="center"/>
          </w:tcPr>
          <w:p w14:paraId="6277010C" w14:textId="77777777" w:rsidR="008515C6" w:rsidRPr="00D34B6F" w:rsidRDefault="008515C6" w:rsidP="002B46A4">
            <w:pPr>
              <w:pStyle w:val="CorporatePlanmainbodytext"/>
              <w:spacing w:before="0" w:after="0"/>
              <w:rPr>
                <w:sz w:val="20"/>
              </w:rPr>
            </w:pPr>
            <w:r>
              <w:rPr>
                <w:sz w:val="20"/>
              </w:rPr>
              <w:t>CHW approach</w:t>
            </w:r>
          </w:p>
        </w:tc>
      </w:tr>
      <w:tr w:rsidR="008515C6" w:rsidRPr="00D34B6F" w14:paraId="18776CEA" w14:textId="77777777" w:rsidTr="002B46A4">
        <w:trPr>
          <w:cnfStyle w:val="000000100000" w:firstRow="0" w:lastRow="0" w:firstColumn="0" w:lastColumn="0" w:oddVBand="0" w:evenVBand="0" w:oddHBand="1" w:evenHBand="0" w:firstRowFirstColumn="0" w:firstRowLastColumn="0" w:lastRowFirstColumn="0" w:lastRowLastColumn="0"/>
        </w:trPr>
        <w:tc>
          <w:tcPr>
            <w:tcW w:w="2835" w:type="dxa"/>
            <w:vAlign w:val="center"/>
          </w:tcPr>
          <w:p w14:paraId="0A78FC30" w14:textId="77777777" w:rsidR="008515C6" w:rsidRPr="00D34B6F" w:rsidRDefault="008515C6" w:rsidP="002B46A4">
            <w:pPr>
              <w:pStyle w:val="CorporatePlanmainbodytext"/>
              <w:numPr>
                <w:ilvl w:val="0"/>
                <w:numId w:val="96"/>
              </w:numPr>
              <w:spacing w:before="0" w:after="0"/>
              <w:rPr>
                <w:sz w:val="20"/>
              </w:rPr>
            </w:pPr>
            <w:r w:rsidRPr="00D34B6F">
              <w:rPr>
                <w:sz w:val="20"/>
              </w:rPr>
              <w:t>Be inclusive</w:t>
            </w:r>
          </w:p>
        </w:tc>
        <w:tc>
          <w:tcPr>
            <w:tcW w:w="6204" w:type="dxa"/>
            <w:vAlign w:val="center"/>
          </w:tcPr>
          <w:p w14:paraId="5E6F7B7A" w14:textId="77777777" w:rsidR="008515C6" w:rsidRDefault="008515C6" w:rsidP="002B46A4">
            <w:pPr>
              <w:pStyle w:val="CorporatePlanmainbodytext"/>
              <w:numPr>
                <w:ilvl w:val="0"/>
                <w:numId w:val="97"/>
              </w:numPr>
              <w:spacing w:before="0" w:after="0"/>
              <w:rPr>
                <w:sz w:val="20"/>
              </w:rPr>
            </w:pPr>
            <w:r>
              <w:rPr>
                <w:sz w:val="20"/>
              </w:rPr>
              <w:t>Personal presence in community areas known to have high levels of social disadvantage</w:t>
            </w:r>
          </w:p>
          <w:p w14:paraId="75E0E071" w14:textId="5C45D4FE" w:rsidR="008515C6" w:rsidRDefault="008515C6" w:rsidP="002B46A4">
            <w:pPr>
              <w:pStyle w:val="CorporatePlanmainbodytext"/>
              <w:numPr>
                <w:ilvl w:val="0"/>
                <w:numId w:val="97"/>
              </w:numPr>
              <w:spacing w:before="0" w:after="0"/>
              <w:rPr>
                <w:sz w:val="20"/>
              </w:rPr>
            </w:pPr>
            <w:r>
              <w:rPr>
                <w:sz w:val="20"/>
              </w:rPr>
              <w:t>Provided a range of response mechanisms in the initial stages of engagement</w:t>
            </w:r>
            <w:r w:rsidR="002B46A4">
              <w:rPr>
                <w:sz w:val="20"/>
              </w:rPr>
              <w:t xml:space="preserve"> e.g. face to face survey and discussion, online survey, cue cards with images, gamification </w:t>
            </w:r>
            <w:r w:rsidR="003002EC">
              <w:rPr>
                <w:sz w:val="20"/>
              </w:rPr>
              <w:t xml:space="preserve">using </w:t>
            </w:r>
            <w:r w:rsidR="002B46A4">
              <w:rPr>
                <w:sz w:val="20"/>
              </w:rPr>
              <w:t>coloured balls to represent service pr</w:t>
            </w:r>
            <w:r w:rsidR="00A303D0">
              <w:rPr>
                <w:sz w:val="20"/>
              </w:rPr>
              <w:t>iorities</w:t>
            </w:r>
          </w:p>
          <w:p w14:paraId="4F0F492F" w14:textId="77777777" w:rsidR="008515C6" w:rsidRPr="00D34B6F" w:rsidRDefault="008515C6" w:rsidP="002B46A4">
            <w:pPr>
              <w:pStyle w:val="CorporatePlanmainbodytext"/>
              <w:numPr>
                <w:ilvl w:val="0"/>
                <w:numId w:val="97"/>
              </w:numPr>
              <w:spacing w:before="0" w:after="0"/>
              <w:rPr>
                <w:sz w:val="20"/>
              </w:rPr>
            </w:pPr>
            <w:r>
              <w:rPr>
                <w:sz w:val="20"/>
              </w:rPr>
              <w:t>Provided support to customers who required assistance with technology to enable their participation in on-line sessions</w:t>
            </w:r>
          </w:p>
        </w:tc>
      </w:tr>
      <w:tr w:rsidR="008515C6" w:rsidRPr="00D34B6F" w14:paraId="630BA547" w14:textId="77777777" w:rsidTr="002B46A4">
        <w:trPr>
          <w:cnfStyle w:val="000000010000" w:firstRow="0" w:lastRow="0" w:firstColumn="0" w:lastColumn="0" w:oddVBand="0" w:evenVBand="0" w:oddHBand="0" w:evenHBand="1" w:firstRowFirstColumn="0" w:firstRowLastColumn="0" w:lastRowFirstColumn="0" w:lastRowLastColumn="0"/>
        </w:trPr>
        <w:tc>
          <w:tcPr>
            <w:tcW w:w="2835" w:type="dxa"/>
            <w:vAlign w:val="center"/>
          </w:tcPr>
          <w:p w14:paraId="389A0282" w14:textId="77777777" w:rsidR="008515C6" w:rsidRPr="00D34B6F" w:rsidRDefault="008515C6" w:rsidP="002B46A4">
            <w:pPr>
              <w:pStyle w:val="CorporatePlanmainbodytext"/>
              <w:numPr>
                <w:ilvl w:val="0"/>
                <w:numId w:val="96"/>
              </w:numPr>
              <w:spacing w:before="0" w:after="0"/>
              <w:rPr>
                <w:sz w:val="20"/>
              </w:rPr>
            </w:pPr>
            <w:r>
              <w:rPr>
                <w:sz w:val="20"/>
              </w:rPr>
              <w:t>Collaborate and co-design with consumers</w:t>
            </w:r>
          </w:p>
        </w:tc>
        <w:tc>
          <w:tcPr>
            <w:tcW w:w="6204" w:type="dxa"/>
            <w:vAlign w:val="center"/>
          </w:tcPr>
          <w:p w14:paraId="075F033B" w14:textId="77777777" w:rsidR="008515C6" w:rsidRPr="00D34B6F" w:rsidRDefault="008515C6" w:rsidP="002B46A4">
            <w:pPr>
              <w:pStyle w:val="CorporatePlanmainbodytext"/>
              <w:numPr>
                <w:ilvl w:val="0"/>
                <w:numId w:val="98"/>
              </w:numPr>
              <w:spacing w:before="0" w:after="0"/>
              <w:rPr>
                <w:sz w:val="20"/>
              </w:rPr>
            </w:pPr>
            <w:r>
              <w:rPr>
                <w:sz w:val="20"/>
              </w:rPr>
              <w:t>Continually asked for feedback from Deliberative Assembly members regarding structure of online sessions and modified accordingly</w:t>
            </w:r>
          </w:p>
        </w:tc>
      </w:tr>
      <w:tr w:rsidR="008515C6" w:rsidRPr="00D34B6F" w14:paraId="5EDE1899" w14:textId="77777777" w:rsidTr="002B46A4">
        <w:trPr>
          <w:cnfStyle w:val="000000100000" w:firstRow="0" w:lastRow="0" w:firstColumn="0" w:lastColumn="0" w:oddVBand="0" w:evenVBand="0" w:oddHBand="1" w:evenHBand="0" w:firstRowFirstColumn="0" w:firstRowLastColumn="0" w:lastRowFirstColumn="0" w:lastRowLastColumn="0"/>
        </w:trPr>
        <w:tc>
          <w:tcPr>
            <w:tcW w:w="2835" w:type="dxa"/>
            <w:vAlign w:val="center"/>
          </w:tcPr>
          <w:p w14:paraId="50D0937F" w14:textId="77777777" w:rsidR="008515C6" w:rsidRPr="00D34B6F" w:rsidRDefault="008515C6" w:rsidP="002B46A4">
            <w:pPr>
              <w:pStyle w:val="CorporatePlanmainbodytext"/>
              <w:numPr>
                <w:ilvl w:val="0"/>
                <w:numId w:val="96"/>
              </w:numPr>
              <w:spacing w:before="0" w:after="0"/>
              <w:rPr>
                <w:sz w:val="20"/>
              </w:rPr>
            </w:pPr>
            <w:r>
              <w:rPr>
                <w:sz w:val="20"/>
              </w:rPr>
              <w:t>Treat engagement as an ongoing process based on relationships</w:t>
            </w:r>
          </w:p>
        </w:tc>
        <w:tc>
          <w:tcPr>
            <w:tcW w:w="6204" w:type="dxa"/>
            <w:vAlign w:val="center"/>
          </w:tcPr>
          <w:p w14:paraId="6CB74EE5" w14:textId="77777777" w:rsidR="008515C6" w:rsidRDefault="008515C6" w:rsidP="002B46A4">
            <w:pPr>
              <w:pStyle w:val="CorporatePlanmainbodytext"/>
              <w:numPr>
                <w:ilvl w:val="0"/>
                <w:numId w:val="98"/>
              </w:numPr>
              <w:spacing w:before="0" w:after="0"/>
              <w:rPr>
                <w:sz w:val="20"/>
              </w:rPr>
            </w:pPr>
            <w:r>
              <w:rPr>
                <w:sz w:val="20"/>
              </w:rPr>
              <w:t>Provided opportunities for community members of the established Customer Advisory Panel to participate</w:t>
            </w:r>
          </w:p>
          <w:p w14:paraId="4F5A8646" w14:textId="77777777" w:rsidR="008515C6" w:rsidRPr="00D34B6F" w:rsidRDefault="008515C6" w:rsidP="002B46A4">
            <w:pPr>
              <w:pStyle w:val="CorporatePlanmainbodytext"/>
              <w:numPr>
                <w:ilvl w:val="0"/>
                <w:numId w:val="98"/>
              </w:numPr>
              <w:spacing w:before="0" w:after="0"/>
              <w:rPr>
                <w:sz w:val="20"/>
              </w:rPr>
            </w:pPr>
            <w:r>
              <w:rPr>
                <w:sz w:val="20"/>
              </w:rPr>
              <w:t>Facilitated discussions with several established groups and forums within the community as part of ongoing communications</w:t>
            </w:r>
          </w:p>
        </w:tc>
      </w:tr>
      <w:tr w:rsidR="008515C6" w:rsidRPr="00D34B6F" w14:paraId="0B691244" w14:textId="77777777" w:rsidTr="002B46A4">
        <w:trPr>
          <w:cnfStyle w:val="000000010000" w:firstRow="0" w:lastRow="0" w:firstColumn="0" w:lastColumn="0" w:oddVBand="0" w:evenVBand="0" w:oddHBand="0" w:evenHBand="1" w:firstRowFirstColumn="0" w:firstRowLastColumn="0" w:lastRowFirstColumn="0" w:lastRowLastColumn="0"/>
        </w:trPr>
        <w:tc>
          <w:tcPr>
            <w:tcW w:w="2835" w:type="dxa"/>
            <w:vAlign w:val="center"/>
          </w:tcPr>
          <w:p w14:paraId="09629860" w14:textId="77777777" w:rsidR="008515C6" w:rsidRPr="00D34B6F" w:rsidRDefault="008515C6" w:rsidP="002B46A4">
            <w:pPr>
              <w:pStyle w:val="CorporatePlanmainbodytext"/>
              <w:numPr>
                <w:ilvl w:val="0"/>
                <w:numId w:val="96"/>
              </w:numPr>
              <w:spacing w:before="0" w:after="0"/>
              <w:rPr>
                <w:sz w:val="20"/>
              </w:rPr>
            </w:pPr>
            <w:r>
              <w:rPr>
                <w:sz w:val="20"/>
              </w:rPr>
              <w:t>Have a clear purpose</w:t>
            </w:r>
          </w:p>
        </w:tc>
        <w:tc>
          <w:tcPr>
            <w:tcW w:w="6204" w:type="dxa"/>
            <w:vAlign w:val="center"/>
          </w:tcPr>
          <w:p w14:paraId="267C58D8" w14:textId="77777777" w:rsidR="008515C6" w:rsidRPr="00D34B6F" w:rsidRDefault="008515C6" w:rsidP="002B46A4">
            <w:pPr>
              <w:pStyle w:val="CorporatePlanmainbodytext"/>
              <w:numPr>
                <w:ilvl w:val="0"/>
                <w:numId w:val="99"/>
              </w:numPr>
              <w:spacing w:before="0" w:after="0"/>
              <w:rPr>
                <w:sz w:val="20"/>
              </w:rPr>
            </w:pPr>
            <w:r>
              <w:rPr>
                <w:sz w:val="20"/>
              </w:rPr>
              <w:t xml:space="preserve">Participants were advised that their </w:t>
            </w:r>
            <w:r w:rsidR="003002EC">
              <w:rPr>
                <w:sz w:val="20"/>
              </w:rPr>
              <w:t xml:space="preserve">contributions </w:t>
            </w:r>
            <w:r>
              <w:rPr>
                <w:sz w:val="20"/>
              </w:rPr>
              <w:t>would assist in CHW developing service priority and prices for the 2023-28 period</w:t>
            </w:r>
          </w:p>
        </w:tc>
      </w:tr>
      <w:tr w:rsidR="008515C6" w:rsidRPr="00D34B6F" w14:paraId="7B132D39" w14:textId="77777777" w:rsidTr="002B46A4">
        <w:trPr>
          <w:cnfStyle w:val="000000100000" w:firstRow="0" w:lastRow="0" w:firstColumn="0" w:lastColumn="0" w:oddVBand="0" w:evenVBand="0" w:oddHBand="1" w:evenHBand="0" w:firstRowFirstColumn="0" w:firstRowLastColumn="0" w:lastRowFirstColumn="0" w:lastRowLastColumn="0"/>
        </w:trPr>
        <w:tc>
          <w:tcPr>
            <w:tcW w:w="2835" w:type="dxa"/>
            <w:vAlign w:val="center"/>
          </w:tcPr>
          <w:p w14:paraId="58EE6C3B" w14:textId="77777777" w:rsidR="008515C6" w:rsidRPr="00D34B6F" w:rsidRDefault="008515C6" w:rsidP="002B46A4">
            <w:pPr>
              <w:pStyle w:val="CorporatePlanmainbodytext"/>
              <w:numPr>
                <w:ilvl w:val="0"/>
                <w:numId w:val="96"/>
              </w:numPr>
              <w:spacing w:before="0" w:after="0"/>
              <w:rPr>
                <w:sz w:val="20"/>
              </w:rPr>
            </w:pPr>
            <w:r>
              <w:rPr>
                <w:sz w:val="20"/>
              </w:rPr>
              <w:t>Reflect community diversity</w:t>
            </w:r>
          </w:p>
        </w:tc>
        <w:tc>
          <w:tcPr>
            <w:tcW w:w="6204" w:type="dxa"/>
            <w:vAlign w:val="center"/>
          </w:tcPr>
          <w:p w14:paraId="4DBAEFBF" w14:textId="77777777" w:rsidR="008515C6" w:rsidRDefault="008515C6" w:rsidP="002B46A4">
            <w:pPr>
              <w:pStyle w:val="CorporatePlanmainbodytext"/>
              <w:numPr>
                <w:ilvl w:val="0"/>
                <w:numId w:val="99"/>
              </w:numPr>
              <w:spacing w:before="0" w:after="0"/>
              <w:rPr>
                <w:sz w:val="20"/>
              </w:rPr>
            </w:pPr>
            <w:r>
              <w:rPr>
                <w:sz w:val="20"/>
              </w:rPr>
              <w:t>A range of communities and community events were visited</w:t>
            </w:r>
          </w:p>
          <w:p w14:paraId="178C43D6" w14:textId="77777777" w:rsidR="008515C6" w:rsidRPr="00D34B6F" w:rsidRDefault="008515C6" w:rsidP="002B46A4">
            <w:pPr>
              <w:pStyle w:val="CorporatePlanmainbodytext"/>
              <w:numPr>
                <w:ilvl w:val="0"/>
                <w:numId w:val="99"/>
              </w:numPr>
              <w:spacing w:before="0" w:after="0"/>
              <w:rPr>
                <w:sz w:val="20"/>
              </w:rPr>
            </w:pPr>
            <w:r>
              <w:rPr>
                <w:sz w:val="20"/>
              </w:rPr>
              <w:t xml:space="preserve">The Deliberative Assembly panel was randomly selected against criteria </w:t>
            </w:r>
            <w:r w:rsidR="003002EC">
              <w:rPr>
                <w:sz w:val="20"/>
              </w:rPr>
              <w:t xml:space="preserve">ensuring it was </w:t>
            </w:r>
            <w:r>
              <w:rPr>
                <w:sz w:val="20"/>
              </w:rPr>
              <w:t>representative of community diversity</w:t>
            </w:r>
          </w:p>
        </w:tc>
      </w:tr>
      <w:tr w:rsidR="008515C6" w:rsidRPr="00D34B6F" w14:paraId="7D2E4311" w14:textId="77777777" w:rsidTr="002B46A4">
        <w:trPr>
          <w:cnfStyle w:val="000000010000" w:firstRow="0" w:lastRow="0" w:firstColumn="0" w:lastColumn="0" w:oddVBand="0" w:evenVBand="0" w:oddHBand="0" w:evenHBand="1" w:firstRowFirstColumn="0" w:firstRowLastColumn="0" w:lastRowFirstColumn="0" w:lastRowLastColumn="0"/>
        </w:trPr>
        <w:tc>
          <w:tcPr>
            <w:tcW w:w="2835" w:type="dxa"/>
            <w:vAlign w:val="center"/>
          </w:tcPr>
          <w:p w14:paraId="29BAE4A9" w14:textId="77777777" w:rsidR="008515C6" w:rsidRPr="00D34B6F" w:rsidRDefault="008515C6" w:rsidP="002B46A4">
            <w:pPr>
              <w:pStyle w:val="CorporatePlanmainbodytext"/>
              <w:numPr>
                <w:ilvl w:val="0"/>
                <w:numId w:val="96"/>
              </w:numPr>
              <w:spacing w:before="0" w:after="0"/>
              <w:rPr>
                <w:sz w:val="20"/>
              </w:rPr>
            </w:pPr>
            <w:r>
              <w:rPr>
                <w:sz w:val="20"/>
              </w:rPr>
              <w:t>Invest in engagement</w:t>
            </w:r>
          </w:p>
        </w:tc>
        <w:tc>
          <w:tcPr>
            <w:tcW w:w="6204" w:type="dxa"/>
            <w:vAlign w:val="center"/>
          </w:tcPr>
          <w:p w14:paraId="01E2F21A" w14:textId="77777777" w:rsidR="008515C6" w:rsidRDefault="008515C6" w:rsidP="002B46A4">
            <w:pPr>
              <w:pStyle w:val="CorporatePlanmainbodytext"/>
              <w:numPr>
                <w:ilvl w:val="0"/>
                <w:numId w:val="100"/>
              </w:numPr>
              <w:spacing w:before="0" w:after="0"/>
              <w:rPr>
                <w:sz w:val="20"/>
              </w:rPr>
            </w:pPr>
            <w:r>
              <w:rPr>
                <w:sz w:val="20"/>
              </w:rPr>
              <w:t xml:space="preserve">CHW invested in </w:t>
            </w:r>
            <w:r w:rsidR="003002EC">
              <w:rPr>
                <w:sz w:val="20"/>
              </w:rPr>
              <w:t xml:space="preserve">community </w:t>
            </w:r>
            <w:r>
              <w:rPr>
                <w:sz w:val="20"/>
              </w:rPr>
              <w:t>engagement professionals across a range of disciplines</w:t>
            </w:r>
            <w:r w:rsidR="003002EC">
              <w:rPr>
                <w:sz w:val="20"/>
              </w:rPr>
              <w:t xml:space="preserve"> </w:t>
            </w:r>
          </w:p>
          <w:p w14:paraId="7A6E8697" w14:textId="77777777" w:rsidR="008515C6" w:rsidRPr="00D34B6F" w:rsidRDefault="008515C6" w:rsidP="002B46A4">
            <w:pPr>
              <w:pStyle w:val="CorporatePlanmainbodytext"/>
              <w:numPr>
                <w:ilvl w:val="0"/>
                <w:numId w:val="100"/>
              </w:numPr>
              <w:spacing w:before="0" w:after="0"/>
              <w:rPr>
                <w:sz w:val="20"/>
              </w:rPr>
            </w:pPr>
            <w:r>
              <w:rPr>
                <w:sz w:val="20"/>
              </w:rPr>
              <w:t>Participants attending the Deliberative Assembly were offered a gift card in appreciation of their time and effort over 4 weekend sessions</w:t>
            </w:r>
          </w:p>
        </w:tc>
      </w:tr>
      <w:tr w:rsidR="008515C6" w:rsidRPr="00D34B6F" w14:paraId="7307593C" w14:textId="77777777" w:rsidTr="002B46A4">
        <w:trPr>
          <w:cnfStyle w:val="000000100000" w:firstRow="0" w:lastRow="0" w:firstColumn="0" w:lastColumn="0" w:oddVBand="0" w:evenVBand="0" w:oddHBand="1" w:evenHBand="0" w:firstRowFirstColumn="0" w:firstRowLastColumn="0" w:lastRowFirstColumn="0" w:lastRowLastColumn="0"/>
        </w:trPr>
        <w:tc>
          <w:tcPr>
            <w:tcW w:w="2835" w:type="dxa"/>
            <w:vAlign w:val="center"/>
          </w:tcPr>
          <w:p w14:paraId="72CFEFD0" w14:textId="77777777" w:rsidR="008515C6" w:rsidRPr="00D34B6F" w:rsidRDefault="008515C6" w:rsidP="002B46A4">
            <w:pPr>
              <w:pStyle w:val="CorporatePlanmainbodytext"/>
              <w:numPr>
                <w:ilvl w:val="0"/>
                <w:numId w:val="96"/>
              </w:numPr>
              <w:spacing w:before="0" w:after="0"/>
              <w:rPr>
                <w:sz w:val="20"/>
              </w:rPr>
            </w:pPr>
            <w:r>
              <w:rPr>
                <w:sz w:val="20"/>
              </w:rPr>
              <w:t>Be transparent and offer genuine involvement</w:t>
            </w:r>
          </w:p>
        </w:tc>
        <w:tc>
          <w:tcPr>
            <w:tcW w:w="6204" w:type="dxa"/>
            <w:vAlign w:val="center"/>
          </w:tcPr>
          <w:p w14:paraId="2E2FFC85" w14:textId="77777777" w:rsidR="008515C6" w:rsidRDefault="008515C6" w:rsidP="002B46A4">
            <w:pPr>
              <w:pStyle w:val="CorporatePlanmainbodytext"/>
              <w:numPr>
                <w:ilvl w:val="0"/>
                <w:numId w:val="101"/>
              </w:numPr>
              <w:spacing w:before="0" w:after="0"/>
              <w:rPr>
                <w:sz w:val="20"/>
              </w:rPr>
            </w:pPr>
            <w:r>
              <w:rPr>
                <w:sz w:val="20"/>
              </w:rPr>
              <w:t>CHW provided equal access to technical experts and decision makers within Senior Management during the Deliberative Assembly sessions</w:t>
            </w:r>
          </w:p>
          <w:p w14:paraId="01F73AD5" w14:textId="77777777" w:rsidR="008515C6" w:rsidRDefault="008515C6" w:rsidP="002B46A4">
            <w:pPr>
              <w:pStyle w:val="CorporatePlanmainbodytext"/>
              <w:numPr>
                <w:ilvl w:val="0"/>
                <w:numId w:val="101"/>
              </w:numPr>
              <w:spacing w:before="0" w:after="0"/>
              <w:rPr>
                <w:sz w:val="20"/>
              </w:rPr>
            </w:pPr>
            <w:r>
              <w:rPr>
                <w:sz w:val="20"/>
              </w:rPr>
              <w:t xml:space="preserve">The </w:t>
            </w:r>
            <w:r w:rsidRPr="00F02391">
              <w:rPr>
                <w:sz w:val="20"/>
              </w:rPr>
              <w:t xml:space="preserve">Deliberative Assembly </w:t>
            </w:r>
            <w:r>
              <w:rPr>
                <w:sz w:val="20"/>
              </w:rPr>
              <w:t xml:space="preserve">reviewed the final proposed Outputs and agreed they were </w:t>
            </w:r>
            <w:r w:rsidR="003002EC">
              <w:rPr>
                <w:sz w:val="20"/>
              </w:rPr>
              <w:t xml:space="preserve">an </w:t>
            </w:r>
            <w:r>
              <w:rPr>
                <w:sz w:val="20"/>
              </w:rPr>
              <w:t>accurate representation of their priorities</w:t>
            </w:r>
          </w:p>
          <w:p w14:paraId="0498BFEB" w14:textId="77777777" w:rsidR="008515C6" w:rsidRPr="00D34B6F" w:rsidRDefault="008515C6" w:rsidP="002B46A4">
            <w:pPr>
              <w:pStyle w:val="CorporatePlanmainbodytext"/>
              <w:numPr>
                <w:ilvl w:val="0"/>
                <w:numId w:val="101"/>
              </w:numPr>
              <w:spacing w:before="0" w:after="0"/>
              <w:rPr>
                <w:sz w:val="20"/>
              </w:rPr>
            </w:pPr>
            <w:r>
              <w:rPr>
                <w:sz w:val="20"/>
              </w:rPr>
              <w:t>The Community Summary document was similarly shared with customer</w:t>
            </w:r>
            <w:r w:rsidR="003002EC">
              <w:rPr>
                <w:sz w:val="20"/>
              </w:rPr>
              <w:t xml:space="preserve"> representatives</w:t>
            </w:r>
            <w:r>
              <w:rPr>
                <w:sz w:val="20"/>
              </w:rPr>
              <w:t xml:space="preserve"> prior to its </w:t>
            </w:r>
            <w:r w:rsidR="003002EC">
              <w:rPr>
                <w:sz w:val="20"/>
              </w:rPr>
              <w:t xml:space="preserve">broader </w:t>
            </w:r>
            <w:r>
              <w:rPr>
                <w:sz w:val="20"/>
              </w:rPr>
              <w:t>distribution</w:t>
            </w:r>
          </w:p>
        </w:tc>
      </w:tr>
      <w:tr w:rsidR="008515C6" w:rsidRPr="00D34B6F" w14:paraId="51C69239" w14:textId="77777777" w:rsidTr="002B46A4">
        <w:trPr>
          <w:cnfStyle w:val="000000010000" w:firstRow="0" w:lastRow="0" w:firstColumn="0" w:lastColumn="0" w:oddVBand="0" w:evenVBand="0" w:oddHBand="0" w:evenHBand="1" w:firstRowFirstColumn="0" w:firstRowLastColumn="0" w:lastRowFirstColumn="0" w:lastRowLastColumn="0"/>
        </w:trPr>
        <w:tc>
          <w:tcPr>
            <w:tcW w:w="2835" w:type="dxa"/>
            <w:vAlign w:val="center"/>
          </w:tcPr>
          <w:p w14:paraId="7BF752D6" w14:textId="77777777" w:rsidR="008515C6" w:rsidRPr="00D34B6F" w:rsidRDefault="008515C6" w:rsidP="002B46A4">
            <w:pPr>
              <w:pStyle w:val="CorporatePlanmainbodytext"/>
              <w:numPr>
                <w:ilvl w:val="0"/>
                <w:numId w:val="96"/>
              </w:numPr>
              <w:spacing w:before="0" w:after="0"/>
              <w:rPr>
                <w:sz w:val="20"/>
              </w:rPr>
            </w:pPr>
            <w:r w:rsidRPr="00F02391">
              <w:rPr>
                <w:sz w:val="20"/>
              </w:rPr>
              <w:t>Show respect for individuals, their knowledge and expertise</w:t>
            </w:r>
          </w:p>
        </w:tc>
        <w:tc>
          <w:tcPr>
            <w:tcW w:w="6204" w:type="dxa"/>
            <w:vAlign w:val="center"/>
          </w:tcPr>
          <w:p w14:paraId="5A31DCFE" w14:textId="77777777" w:rsidR="008515C6" w:rsidRDefault="008515C6" w:rsidP="002B46A4">
            <w:pPr>
              <w:pStyle w:val="CorporatePlanmainbodytext"/>
              <w:numPr>
                <w:ilvl w:val="0"/>
                <w:numId w:val="102"/>
              </w:numPr>
              <w:spacing w:before="0" w:after="0"/>
              <w:rPr>
                <w:sz w:val="20"/>
              </w:rPr>
            </w:pPr>
            <w:r>
              <w:rPr>
                <w:sz w:val="20"/>
              </w:rPr>
              <w:t>Online facilitators were briefed to ensure that all participants in the Deliberative Assembly sessions had the opportunity to voice their opinion</w:t>
            </w:r>
          </w:p>
          <w:p w14:paraId="45F7E2DA" w14:textId="77777777" w:rsidR="008515C6" w:rsidRPr="00D34B6F" w:rsidRDefault="008515C6" w:rsidP="002B46A4">
            <w:pPr>
              <w:pStyle w:val="CorporatePlanmainbodytext"/>
              <w:numPr>
                <w:ilvl w:val="0"/>
                <w:numId w:val="102"/>
              </w:numPr>
              <w:spacing w:before="0" w:after="0"/>
              <w:rPr>
                <w:sz w:val="20"/>
              </w:rPr>
            </w:pPr>
            <w:r>
              <w:rPr>
                <w:sz w:val="20"/>
              </w:rPr>
              <w:t xml:space="preserve">Assembly members in small discussion groups were invited to be the </w:t>
            </w:r>
            <w:r w:rsidR="003002EC">
              <w:rPr>
                <w:sz w:val="20"/>
              </w:rPr>
              <w:t>‘</w:t>
            </w:r>
            <w:r>
              <w:rPr>
                <w:sz w:val="20"/>
              </w:rPr>
              <w:t>scribe</w:t>
            </w:r>
            <w:r w:rsidR="003002EC">
              <w:rPr>
                <w:sz w:val="20"/>
              </w:rPr>
              <w:t>’</w:t>
            </w:r>
            <w:r>
              <w:rPr>
                <w:sz w:val="20"/>
              </w:rPr>
              <w:t xml:space="preserve"> and summarise their group’s </w:t>
            </w:r>
            <w:r w:rsidR="003002EC">
              <w:rPr>
                <w:sz w:val="20"/>
              </w:rPr>
              <w:t>discussions</w:t>
            </w:r>
            <w:r>
              <w:rPr>
                <w:sz w:val="20"/>
              </w:rPr>
              <w:t xml:space="preserve"> back to the larger assembly group</w:t>
            </w:r>
          </w:p>
        </w:tc>
      </w:tr>
      <w:tr w:rsidR="008515C6" w:rsidRPr="00D34B6F" w14:paraId="67BECC1A" w14:textId="77777777" w:rsidTr="002B46A4">
        <w:trPr>
          <w:cnfStyle w:val="000000100000" w:firstRow="0" w:lastRow="0" w:firstColumn="0" w:lastColumn="0" w:oddVBand="0" w:evenVBand="0" w:oddHBand="1" w:evenHBand="0" w:firstRowFirstColumn="0" w:firstRowLastColumn="0" w:lastRowFirstColumn="0" w:lastRowLastColumn="0"/>
        </w:trPr>
        <w:tc>
          <w:tcPr>
            <w:tcW w:w="2835" w:type="dxa"/>
            <w:vAlign w:val="center"/>
          </w:tcPr>
          <w:p w14:paraId="49E4640E" w14:textId="77777777" w:rsidR="008515C6" w:rsidRPr="00D34B6F" w:rsidRDefault="008515C6" w:rsidP="002B46A4">
            <w:pPr>
              <w:pStyle w:val="CorporatePlanmainbodytext"/>
              <w:numPr>
                <w:ilvl w:val="0"/>
                <w:numId w:val="96"/>
              </w:numPr>
              <w:spacing w:before="0" w:after="0"/>
              <w:rPr>
                <w:sz w:val="20"/>
              </w:rPr>
            </w:pPr>
            <w:r w:rsidRPr="007F0892">
              <w:rPr>
                <w:sz w:val="20"/>
              </w:rPr>
              <w:t>Use methods that are universal and flexible</w:t>
            </w:r>
          </w:p>
        </w:tc>
        <w:tc>
          <w:tcPr>
            <w:tcW w:w="6204" w:type="dxa"/>
            <w:vAlign w:val="center"/>
          </w:tcPr>
          <w:p w14:paraId="59DF54A3" w14:textId="77777777" w:rsidR="008515C6" w:rsidRPr="00D34B6F" w:rsidRDefault="008515C6" w:rsidP="002B46A4">
            <w:pPr>
              <w:pStyle w:val="CorporatePlanmainbodytext"/>
              <w:numPr>
                <w:ilvl w:val="0"/>
                <w:numId w:val="103"/>
              </w:numPr>
              <w:spacing w:before="0" w:after="0"/>
              <w:rPr>
                <w:sz w:val="20"/>
              </w:rPr>
            </w:pPr>
            <w:r>
              <w:rPr>
                <w:sz w:val="20"/>
              </w:rPr>
              <w:t>CHW provided a welcome and respectful engagement environment that put participants at ease and willing to participate</w:t>
            </w:r>
          </w:p>
        </w:tc>
      </w:tr>
      <w:tr w:rsidR="008515C6" w:rsidRPr="00D34B6F" w14:paraId="2C567E72" w14:textId="77777777" w:rsidTr="002B46A4">
        <w:trPr>
          <w:cnfStyle w:val="000000010000" w:firstRow="0" w:lastRow="0" w:firstColumn="0" w:lastColumn="0" w:oddVBand="0" w:evenVBand="0" w:oddHBand="0" w:evenHBand="1" w:firstRowFirstColumn="0" w:firstRowLastColumn="0" w:lastRowFirstColumn="0" w:lastRowLastColumn="0"/>
        </w:trPr>
        <w:tc>
          <w:tcPr>
            <w:tcW w:w="2835" w:type="dxa"/>
            <w:vAlign w:val="center"/>
          </w:tcPr>
          <w:p w14:paraId="1DA8E7F3" w14:textId="77777777" w:rsidR="008515C6" w:rsidRPr="007F0892" w:rsidRDefault="008515C6" w:rsidP="002B46A4">
            <w:pPr>
              <w:pStyle w:val="CorporatePlanmainbodytext"/>
              <w:numPr>
                <w:ilvl w:val="0"/>
                <w:numId w:val="96"/>
              </w:numPr>
              <w:spacing w:before="0" w:after="0"/>
              <w:rPr>
                <w:sz w:val="20"/>
              </w:rPr>
            </w:pPr>
            <w:r w:rsidRPr="007F0892">
              <w:rPr>
                <w:sz w:val="20"/>
              </w:rPr>
              <w:t>Reflect, adapt, improve</w:t>
            </w:r>
          </w:p>
        </w:tc>
        <w:tc>
          <w:tcPr>
            <w:tcW w:w="6204" w:type="dxa"/>
            <w:vAlign w:val="center"/>
          </w:tcPr>
          <w:p w14:paraId="73D71B55" w14:textId="77777777" w:rsidR="008515C6" w:rsidRDefault="00C4541A" w:rsidP="002B46A4">
            <w:pPr>
              <w:pStyle w:val="CorporatePlanmainbodytext"/>
              <w:numPr>
                <w:ilvl w:val="0"/>
                <w:numId w:val="103"/>
              </w:numPr>
              <w:spacing w:before="0" w:after="0"/>
              <w:rPr>
                <w:sz w:val="20"/>
              </w:rPr>
            </w:pPr>
            <w:r>
              <w:rPr>
                <w:sz w:val="20"/>
              </w:rPr>
              <w:t>Informal r</w:t>
            </w:r>
            <w:r w:rsidR="008515C6">
              <w:rPr>
                <w:sz w:val="20"/>
              </w:rPr>
              <w:t>eviews were conducted at every stage of the engagement process</w:t>
            </w:r>
          </w:p>
          <w:p w14:paraId="1E4085B7" w14:textId="77777777" w:rsidR="008515C6" w:rsidRPr="008515C6" w:rsidRDefault="008515C6" w:rsidP="008515C6">
            <w:pPr>
              <w:pStyle w:val="CorporatePlanmainbodytext"/>
              <w:numPr>
                <w:ilvl w:val="0"/>
                <w:numId w:val="103"/>
              </w:numPr>
              <w:spacing w:before="0" w:after="0"/>
              <w:rPr>
                <w:sz w:val="20"/>
              </w:rPr>
            </w:pPr>
            <w:r>
              <w:rPr>
                <w:sz w:val="20"/>
              </w:rPr>
              <w:t>Extensive evaluation was conducted at the conclusion of the online Deliberative Assembly process</w:t>
            </w:r>
            <w:r w:rsidR="003002EC">
              <w:rPr>
                <w:sz w:val="20"/>
              </w:rPr>
              <w:t xml:space="preserve">.  The </w:t>
            </w:r>
            <w:r>
              <w:rPr>
                <w:sz w:val="20"/>
              </w:rPr>
              <w:t>results</w:t>
            </w:r>
            <w:r w:rsidR="003002EC">
              <w:rPr>
                <w:sz w:val="20"/>
              </w:rPr>
              <w:t xml:space="preserve"> are shown at section 8.6.</w:t>
            </w:r>
          </w:p>
        </w:tc>
      </w:tr>
    </w:tbl>
    <w:p w14:paraId="0D3DA167" w14:textId="77777777" w:rsidR="008726BA" w:rsidRDefault="008726BA" w:rsidP="008515C6">
      <w:pPr>
        <w:pStyle w:val="CorporatePlanmainbodytext"/>
        <w:ind w:left="360"/>
      </w:pPr>
    </w:p>
    <w:p w14:paraId="1065928F" w14:textId="77777777" w:rsidR="008726BA" w:rsidRDefault="008726BA">
      <w:pPr>
        <w:rPr>
          <w:rFonts w:cs="Arial"/>
          <w:sz w:val="22"/>
          <w:szCs w:val="22"/>
        </w:rPr>
      </w:pPr>
      <w:r>
        <w:br w:type="page"/>
      </w:r>
    </w:p>
    <w:p w14:paraId="23B43CE3" w14:textId="77777777" w:rsidR="00B939C9" w:rsidRDefault="00B939C9" w:rsidP="00917ADD">
      <w:pPr>
        <w:pStyle w:val="Heading2"/>
      </w:pPr>
      <w:bookmarkStart w:id="104" w:name="_Toc115430894"/>
      <w:r>
        <w:t>Community Summary document</w:t>
      </w:r>
      <w:bookmarkEnd w:id="104"/>
    </w:p>
    <w:p w14:paraId="54908823" w14:textId="77777777" w:rsidR="00B939C9" w:rsidRDefault="00FB60FF" w:rsidP="00B939C9">
      <w:pPr>
        <w:pStyle w:val="Body"/>
      </w:pPr>
      <w:r>
        <w:rPr>
          <w:noProof/>
        </w:rPr>
        <w:drawing>
          <wp:anchor distT="0" distB="0" distL="114300" distR="114300" simplePos="0" relativeHeight="251806720" behindDoc="0" locked="0" layoutInCell="1" allowOverlap="1" wp14:anchorId="0C6B6964" wp14:editId="40FA0137">
            <wp:simplePos x="0" y="0"/>
            <wp:positionH relativeFrom="column">
              <wp:posOffset>4236720</wp:posOffset>
            </wp:positionH>
            <wp:positionV relativeFrom="paragraph">
              <wp:posOffset>124831</wp:posOffset>
            </wp:positionV>
            <wp:extent cx="1456213" cy="2033426"/>
            <wp:effectExtent l="0" t="0" r="0" b="508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t="-23"/>
                    <a:stretch/>
                  </pic:blipFill>
                  <pic:spPr bwMode="auto">
                    <a:xfrm>
                      <a:off x="0" y="0"/>
                      <a:ext cx="1456213" cy="2033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552" behindDoc="0" locked="0" layoutInCell="1" allowOverlap="1" wp14:anchorId="74762FD9" wp14:editId="520D72B9">
            <wp:simplePos x="0" y="0"/>
            <wp:positionH relativeFrom="margin">
              <wp:posOffset>-154940</wp:posOffset>
            </wp:positionH>
            <wp:positionV relativeFrom="paragraph">
              <wp:posOffset>138909</wp:posOffset>
            </wp:positionV>
            <wp:extent cx="1423035" cy="2013144"/>
            <wp:effectExtent l="19050" t="19050" r="24765" b="2540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23035" cy="2013144"/>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B939C9">
        <w:rPr>
          <w:noProof/>
        </w:rPr>
        <w:drawing>
          <wp:anchor distT="0" distB="0" distL="114300" distR="114300" simplePos="0" relativeHeight="251798528" behindDoc="0" locked="0" layoutInCell="1" allowOverlap="1" wp14:anchorId="7F859AFF" wp14:editId="68F6F194">
            <wp:simplePos x="0" y="0"/>
            <wp:positionH relativeFrom="margin">
              <wp:posOffset>1311215</wp:posOffset>
            </wp:positionH>
            <wp:positionV relativeFrom="paragraph">
              <wp:posOffset>134081</wp:posOffset>
            </wp:positionV>
            <wp:extent cx="2868352" cy="2021873"/>
            <wp:effectExtent l="19050" t="19050" r="27305" b="1651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869454" cy="20226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7C37EFB" w14:textId="77777777" w:rsidR="00B939C9" w:rsidRDefault="00B939C9" w:rsidP="00B939C9">
      <w:pPr>
        <w:pStyle w:val="Body"/>
      </w:pPr>
    </w:p>
    <w:p w14:paraId="31EB3BFA" w14:textId="77777777" w:rsidR="00B939C9" w:rsidRDefault="00B939C9" w:rsidP="00B939C9">
      <w:pPr>
        <w:pStyle w:val="Body"/>
      </w:pPr>
    </w:p>
    <w:p w14:paraId="2868A2AA" w14:textId="77777777" w:rsidR="00B939C9" w:rsidRDefault="00B939C9" w:rsidP="00B939C9">
      <w:pPr>
        <w:pStyle w:val="Body"/>
      </w:pPr>
    </w:p>
    <w:p w14:paraId="51351A1D" w14:textId="77777777" w:rsidR="00B939C9" w:rsidRDefault="00B939C9" w:rsidP="00B939C9">
      <w:pPr>
        <w:pStyle w:val="Body"/>
      </w:pPr>
    </w:p>
    <w:p w14:paraId="7D37B9E0" w14:textId="77777777" w:rsidR="00B939C9" w:rsidRDefault="00B939C9" w:rsidP="00B939C9">
      <w:pPr>
        <w:pStyle w:val="Body"/>
      </w:pPr>
    </w:p>
    <w:p w14:paraId="5DE2C36E" w14:textId="77777777" w:rsidR="00B939C9" w:rsidRDefault="00B939C9" w:rsidP="00B939C9">
      <w:pPr>
        <w:pStyle w:val="Body"/>
      </w:pPr>
    </w:p>
    <w:p w14:paraId="5F7032F1" w14:textId="77777777" w:rsidR="00B939C9" w:rsidRDefault="00B939C9" w:rsidP="00B939C9">
      <w:pPr>
        <w:pStyle w:val="Body"/>
      </w:pPr>
    </w:p>
    <w:p w14:paraId="6E5F3B8A" w14:textId="77777777" w:rsidR="00B939C9" w:rsidRDefault="00500621" w:rsidP="00B939C9">
      <w:pPr>
        <w:pStyle w:val="Body"/>
      </w:pPr>
      <w:r w:rsidRPr="00B939C9">
        <w:rPr>
          <w:noProof/>
        </w:rPr>
        <w:drawing>
          <wp:anchor distT="0" distB="0" distL="114300" distR="114300" simplePos="0" relativeHeight="251800576" behindDoc="0" locked="0" layoutInCell="1" allowOverlap="1" wp14:anchorId="3C94F22F" wp14:editId="649EBAD1">
            <wp:simplePos x="0" y="0"/>
            <wp:positionH relativeFrom="margin">
              <wp:posOffset>-154784</wp:posOffset>
            </wp:positionH>
            <wp:positionV relativeFrom="paragraph">
              <wp:posOffset>253892</wp:posOffset>
            </wp:positionV>
            <wp:extent cx="1430640" cy="19837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email">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1430640" cy="198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BFDDD" w14:textId="77777777" w:rsidR="00B939C9" w:rsidRDefault="00500621" w:rsidP="00B939C9">
      <w:pPr>
        <w:pStyle w:val="Body"/>
      </w:pPr>
      <w:r>
        <w:rPr>
          <w:noProof/>
        </w:rPr>
        <w:drawing>
          <wp:anchor distT="0" distB="0" distL="114300" distR="114300" simplePos="0" relativeHeight="251807744" behindDoc="0" locked="0" layoutInCell="1" allowOverlap="1" wp14:anchorId="7B0316FF" wp14:editId="3871CE06">
            <wp:simplePos x="0" y="0"/>
            <wp:positionH relativeFrom="margin">
              <wp:posOffset>4273179</wp:posOffset>
            </wp:positionH>
            <wp:positionV relativeFrom="paragraph">
              <wp:posOffset>22225</wp:posOffset>
            </wp:positionV>
            <wp:extent cx="1408505" cy="1983404"/>
            <wp:effectExtent l="19050" t="19050" r="20320" b="1714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08505" cy="1983404"/>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FB60FF" w:rsidRPr="009C2137">
        <w:rPr>
          <w:noProof/>
        </w:rPr>
        <w:drawing>
          <wp:anchor distT="0" distB="0" distL="114300" distR="114300" simplePos="0" relativeHeight="251801600" behindDoc="0" locked="0" layoutInCell="1" allowOverlap="1" wp14:anchorId="5B1D28F4" wp14:editId="00F99DD1">
            <wp:simplePos x="0" y="0"/>
            <wp:positionH relativeFrom="margin">
              <wp:posOffset>1348944</wp:posOffset>
            </wp:positionH>
            <wp:positionV relativeFrom="paragraph">
              <wp:posOffset>16666</wp:posOffset>
            </wp:positionV>
            <wp:extent cx="2828925" cy="1992630"/>
            <wp:effectExtent l="19050" t="19050" r="28575" b="2667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828925" cy="199263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DC6F44E" w14:textId="77777777" w:rsidR="009C2137" w:rsidRDefault="009C2137" w:rsidP="00B939C9">
      <w:pPr>
        <w:pStyle w:val="Body"/>
      </w:pPr>
    </w:p>
    <w:p w14:paraId="04973932" w14:textId="77777777" w:rsidR="009C2137" w:rsidRDefault="009C2137" w:rsidP="00B939C9">
      <w:pPr>
        <w:pStyle w:val="Body"/>
      </w:pPr>
    </w:p>
    <w:p w14:paraId="3879D329" w14:textId="77777777" w:rsidR="009C2137" w:rsidRDefault="009C2137" w:rsidP="00B939C9">
      <w:pPr>
        <w:pStyle w:val="Body"/>
      </w:pPr>
    </w:p>
    <w:p w14:paraId="34A694E0" w14:textId="77777777" w:rsidR="009C2137" w:rsidRDefault="009C2137" w:rsidP="00B939C9">
      <w:pPr>
        <w:pStyle w:val="Body"/>
      </w:pPr>
    </w:p>
    <w:p w14:paraId="75AA2C10" w14:textId="77777777" w:rsidR="009C2137" w:rsidRDefault="009C2137" w:rsidP="00B939C9">
      <w:pPr>
        <w:pStyle w:val="Body"/>
      </w:pPr>
    </w:p>
    <w:p w14:paraId="1C696816" w14:textId="77777777" w:rsidR="00B939C9" w:rsidRDefault="00B939C9" w:rsidP="00B939C9">
      <w:pPr>
        <w:pStyle w:val="Body"/>
      </w:pPr>
    </w:p>
    <w:p w14:paraId="12CADAA7" w14:textId="77777777" w:rsidR="00B939C9" w:rsidRDefault="00B939C9" w:rsidP="00B939C9">
      <w:pPr>
        <w:pStyle w:val="Body"/>
      </w:pPr>
    </w:p>
    <w:p w14:paraId="0B32F729" w14:textId="77777777" w:rsidR="00B939C9" w:rsidRDefault="00500621" w:rsidP="00B939C9">
      <w:pPr>
        <w:pStyle w:val="Body"/>
      </w:pPr>
      <w:r w:rsidRPr="00FB60FF">
        <w:rPr>
          <w:noProof/>
        </w:rPr>
        <w:drawing>
          <wp:anchor distT="0" distB="0" distL="114300" distR="114300" simplePos="0" relativeHeight="251809792" behindDoc="0" locked="0" layoutInCell="1" allowOverlap="1" wp14:anchorId="3ED89534" wp14:editId="0328020B">
            <wp:simplePos x="0" y="0"/>
            <wp:positionH relativeFrom="column">
              <wp:posOffset>4270075</wp:posOffset>
            </wp:positionH>
            <wp:positionV relativeFrom="paragraph">
              <wp:posOffset>86155</wp:posOffset>
            </wp:positionV>
            <wp:extent cx="1427934" cy="2008397"/>
            <wp:effectExtent l="19050" t="19050" r="20320" b="1143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29324" cy="2010353"/>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9C2137">
        <w:rPr>
          <w:noProof/>
        </w:rPr>
        <w:drawing>
          <wp:anchor distT="0" distB="0" distL="114300" distR="114300" simplePos="0" relativeHeight="251803648" behindDoc="0" locked="0" layoutInCell="1" allowOverlap="1" wp14:anchorId="6A1FD356" wp14:editId="30E30C6E">
            <wp:simplePos x="0" y="0"/>
            <wp:positionH relativeFrom="column">
              <wp:posOffset>1310640</wp:posOffset>
            </wp:positionH>
            <wp:positionV relativeFrom="paragraph">
              <wp:posOffset>68316</wp:posOffset>
            </wp:positionV>
            <wp:extent cx="2879873" cy="2026260"/>
            <wp:effectExtent l="19050" t="19050" r="15875" b="1270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879873" cy="20262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FB60FF" w:rsidRPr="00FB60FF">
        <w:rPr>
          <w:noProof/>
        </w:rPr>
        <w:drawing>
          <wp:anchor distT="0" distB="0" distL="114300" distR="114300" simplePos="0" relativeHeight="251808768" behindDoc="0" locked="0" layoutInCell="1" allowOverlap="1" wp14:anchorId="096E2F6D" wp14:editId="1160B24A">
            <wp:simplePos x="0" y="0"/>
            <wp:positionH relativeFrom="column">
              <wp:posOffset>-155275</wp:posOffset>
            </wp:positionH>
            <wp:positionV relativeFrom="paragraph">
              <wp:posOffset>77530</wp:posOffset>
            </wp:positionV>
            <wp:extent cx="1423358" cy="2018845"/>
            <wp:effectExtent l="19050" t="19050" r="24765" b="1968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29724" cy="20278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D40A61A" w14:textId="77777777" w:rsidR="009C2137" w:rsidRDefault="009C2137" w:rsidP="00B939C9">
      <w:pPr>
        <w:pStyle w:val="Body"/>
      </w:pPr>
    </w:p>
    <w:p w14:paraId="743114D9" w14:textId="77777777" w:rsidR="009C2137" w:rsidRDefault="009C2137" w:rsidP="00B939C9">
      <w:pPr>
        <w:pStyle w:val="Body"/>
      </w:pPr>
    </w:p>
    <w:p w14:paraId="19F9CE22" w14:textId="77777777" w:rsidR="009C2137" w:rsidRDefault="009C2137" w:rsidP="00B939C9">
      <w:pPr>
        <w:pStyle w:val="Body"/>
      </w:pPr>
    </w:p>
    <w:p w14:paraId="1F65A739" w14:textId="77777777" w:rsidR="009C2137" w:rsidRDefault="009C2137" w:rsidP="00B939C9">
      <w:pPr>
        <w:pStyle w:val="Body"/>
      </w:pPr>
    </w:p>
    <w:p w14:paraId="19CD0A61" w14:textId="77777777" w:rsidR="00B939C9" w:rsidRDefault="00B939C9" w:rsidP="00B939C9">
      <w:pPr>
        <w:pStyle w:val="Body"/>
      </w:pPr>
    </w:p>
    <w:p w14:paraId="6A13E874" w14:textId="77777777" w:rsidR="00B939C9" w:rsidRDefault="00B939C9" w:rsidP="00B939C9">
      <w:pPr>
        <w:pStyle w:val="Body"/>
      </w:pPr>
    </w:p>
    <w:p w14:paraId="18C99358" w14:textId="77777777" w:rsidR="00B939C9" w:rsidRDefault="00B939C9" w:rsidP="00B939C9">
      <w:pPr>
        <w:pStyle w:val="Body"/>
      </w:pPr>
    </w:p>
    <w:p w14:paraId="08264B59" w14:textId="77777777" w:rsidR="00B939C9" w:rsidRDefault="00500621" w:rsidP="00B939C9">
      <w:pPr>
        <w:pStyle w:val="Body"/>
      </w:pPr>
      <w:r w:rsidRPr="00FB60FF">
        <w:rPr>
          <w:noProof/>
        </w:rPr>
        <w:drawing>
          <wp:anchor distT="0" distB="0" distL="114300" distR="114300" simplePos="0" relativeHeight="251811840" behindDoc="0" locked="0" layoutInCell="1" allowOverlap="1" wp14:anchorId="169AA5E5" wp14:editId="45A46F4D">
            <wp:simplePos x="0" y="0"/>
            <wp:positionH relativeFrom="margin">
              <wp:posOffset>4287328</wp:posOffset>
            </wp:positionH>
            <wp:positionV relativeFrom="paragraph">
              <wp:posOffset>202134</wp:posOffset>
            </wp:positionV>
            <wp:extent cx="1408431" cy="1992414"/>
            <wp:effectExtent l="19050" t="19050" r="20320" b="2730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15892" cy="200296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9C2137">
        <w:rPr>
          <w:noProof/>
        </w:rPr>
        <w:drawing>
          <wp:anchor distT="0" distB="0" distL="114300" distR="114300" simplePos="0" relativeHeight="251805696" behindDoc="0" locked="0" layoutInCell="1" allowOverlap="1" wp14:anchorId="7CD00A20" wp14:editId="504EB7D3">
            <wp:simplePos x="0" y="0"/>
            <wp:positionH relativeFrom="margin">
              <wp:posOffset>1345721</wp:posOffset>
            </wp:positionH>
            <wp:positionV relativeFrom="paragraph">
              <wp:posOffset>184881</wp:posOffset>
            </wp:positionV>
            <wp:extent cx="2855343" cy="2013791"/>
            <wp:effectExtent l="19050" t="19050" r="21590" b="2476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865936" cy="202126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FB60FF" w:rsidRPr="00FB60FF">
        <w:rPr>
          <w:noProof/>
        </w:rPr>
        <w:drawing>
          <wp:anchor distT="0" distB="0" distL="114300" distR="114300" simplePos="0" relativeHeight="251810816" behindDoc="0" locked="0" layoutInCell="1" allowOverlap="1" wp14:anchorId="204B9D87" wp14:editId="76EEE986">
            <wp:simplePos x="0" y="0"/>
            <wp:positionH relativeFrom="margin">
              <wp:posOffset>-155275</wp:posOffset>
            </wp:positionH>
            <wp:positionV relativeFrom="paragraph">
              <wp:posOffset>167629</wp:posOffset>
            </wp:positionV>
            <wp:extent cx="1423035" cy="2027098"/>
            <wp:effectExtent l="0" t="0" r="5715"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436940" cy="2046906"/>
                    </a:xfrm>
                    <a:prstGeom prst="rect">
                      <a:avLst/>
                    </a:prstGeom>
                  </pic:spPr>
                </pic:pic>
              </a:graphicData>
            </a:graphic>
            <wp14:sizeRelH relativeFrom="margin">
              <wp14:pctWidth>0</wp14:pctWidth>
            </wp14:sizeRelH>
            <wp14:sizeRelV relativeFrom="margin">
              <wp14:pctHeight>0</wp14:pctHeight>
            </wp14:sizeRelV>
          </wp:anchor>
        </w:drawing>
      </w:r>
    </w:p>
    <w:p w14:paraId="40254789" w14:textId="77777777" w:rsidR="009C2137" w:rsidRDefault="009C2137" w:rsidP="00B939C9">
      <w:pPr>
        <w:pStyle w:val="Body"/>
      </w:pPr>
    </w:p>
    <w:p w14:paraId="71362111" w14:textId="77777777" w:rsidR="009C2137" w:rsidRDefault="009C2137" w:rsidP="00B939C9">
      <w:pPr>
        <w:pStyle w:val="Body"/>
      </w:pPr>
    </w:p>
    <w:p w14:paraId="449F8243" w14:textId="77777777" w:rsidR="009C2137" w:rsidRDefault="009C2137" w:rsidP="00B939C9">
      <w:pPr>
        <w:pStyle w:val="Body"/>
      </w:pPr>
    </w:p>
    <w:p w14:paraId="36550C32" w14:textId="77777777" w:rsidR="009C2137" w:rsidRPr="00B939C9" w:rsidRDefault="009C2137" w:rsidP="00B939C9">
      <w:pPr>
        <w:pStyle w:val="Body"/>
      </w:pPr>
    </w:p>
    <w:p w14:paraId="77C1BB6B" w14:textId="77777777" w:rsidR="00B939C9" w:rsidRDefault="00B939C9" w:rsidP="00B939C9">
      <w:pPr>
        <w:pStyle w:val="Body"/>
      </w:pPr>
    </w:p>
    <w:p w14:paraId="5E3FEF3B" w14:textId="77777777" w:rsidR="00B939C9" w:rsidRDefault="00B939C9" w:rsidP="00B939C9">
      <w:pPr>
        <w:pStyle w:val="Body"/>
      </w:pPr>
    </w:p>
    <w:p w14:paraId="55C991E9" w14:textId="77777777" w:rsidR="00B939C9" w:rsidRDefault="00B939C9" w:rsidP="00B939C9">
      <w:pPr>
        <w:pStyle w:val="Body"/>
      </w:pPr>
    </w:p>
    <w:p w14:paraId="30EF6B91" w14:textId="77777777" w:rsidR="00B939C9" w:rsidRDefault="00B939C9" w:rsidP="00B939C9">
      <w:pPr>
        <w:pStyle w:val="Body"/>
      </w:pPr>
    </w:p>
    <w:p w14:paraId="6BFE5DEF" w14:textId="77777777" w:rsidR="00917ADD" w:rsidRPr="00917ADD" w:rsidRDefault="00917ADD" w:rsidP="00917ADD">
      <w:pPr>
        <w:pStyle w:val="Heading2"/>
      </w:pPr>
      <w:bookmarkStart w:id="105" w:name="_Toc115430895"/>
      <w:r w:rsidRPr="00917ADD">
        <w:t xml:space="preserve">City of Ballarat </w:t>
      </w:r>
      <w:r>
        <w:t>online article</w:t>
      </w:r>
      <w:r w:rsidRPr="00917ADD">
        <w:t xml:space="preserve"> – Ballarat grows to the north</w:t>
      </w:r>
      <w:r w:rsidR="00AD20AF">
        <w:t xml:space="preserve"> </w:t>
      </w:r>
      <w:r>
        <w:rPr>
          <w:rStyle w:val="FootnoteReference"/>
        </w:rPr>
        <w:footnoteReference w:id="47"/>
      </w:r>
      <w:bookmarkEnd w:id="105"/>
    </w:p>
    <w:p w14:paraId="186685E0" w14:textId="77777777" w:rsidR="00917ADD" w:rsidRPr="0052480E" w:rsidRDefault="00917ADD" w:rsidP="00917ADD">
      <w:pPr>
        <w:pStyle w:val="Body"/>
        <w:rPr>
          <w:szCs w:val="19"/>
        </w:rPr>
      </w:pPr>
      <w:r w:rsidRPr="0052480E">
        <w:rPr>
          <w:szCs w:val="19"/>
        </w:rPr>
        <w:t xml:space="preserve">The City of Ballarat has welcomed the decision by the State Government to authorise the rezoning of the core area of Ballarat’s Northern Growth Area to an Urban Growth Zone which will become the city’s newest residential growth area.  </w:t>
      </w:r>
    </w:p>
    <w:p w14:paraId="302A9328" w14:textId="77777777" w:rsidR="00917ADD" w:rsidRPr="0052480E" w:rsidRDefault="00917ADD" w:rsidP="00917ADD">
      <w:pPr>
        <w:pStyle w:val="Body"/>
        <w:rPr>
          <w:szCs w:val="19"/>
        </w:rPr>
      </w:pPr>
      <w:r w:rsidRPr="0052480E">
        <w:rPr>
          <w:szCs w:val="19"/>
        </w:rPr>
        <w:t xml:space="preserve">At its meeting in February, Ballarat City Council resolved to support the rezoning of three new growth areas in Ballarat – the Northern, the Western and the North-Western growth areas – underpinning a strategic and planned approach to the delivery of infrastructure, services and housing needed to keep pace with Ballarat’s expected growth. </w:t>
      </w:r>
    </w:p>
    <w:p w14:paraId="6C5C2285" w14:textId="77777777" w:rsidR="00917ADD" w:rsidRPr="0052480E" w:rsidRDefault="00917ADD" w:rsidP="00917ADD">
      <w:pPr>
        <w:pStyle w:val="Body"/>
        <w:rPr>
          <w:szCs w:val="19"/>
        </w:rPr>
      </w:pPr>
      <w:r w:rsidRPr="0052480E">
        <w:rPr>
          <w:szCs w:val="19"/>
        </w:rPr>
        <w:t xml:space="preserve">The Minister for Planning, Lizzie Blandthorn has authorised the approval of an amendment to rezone the core area of the Northern Growth Area and update policy in the Ballarat Planning Scheme.  </w:t>
      </w:r>
    </w:p>
    <w:p w14:paraId="25A542FA" w14:textId="77777777" w:rsidR="00917ADD" w:rsidRPr="0052480E" w:rsidRDefault="00917ADD" w:rsidP="00917ADD">
      <w:pPr>
        <w:pStyle w:val="Body"/>
        <w:rPr>
          <w:szCs w:val="19"/>
        </w:rPr>
      </w:pPr>
      <w:r w:rsidRPr="0052480E">
        <w:rPr>
          <w:szCs w:val="19"/>
        </w:rPr>
        <w:t>The Minister has also appointed the Victorian Planning Authority (VPA) to prepare the required Precinct Structure Plan, Developer Contribution Plan and Planning Scheme Amendment. This process includes consideration for an extension to the boundary. The City of Ballarat is committed to working closely with VPA and stakeholders to plan for the future.</w:t>
      </w:r>
    </w:p>
    <w:p w14:paraId="500731A2" w14:textId="77777777" w:rsidR="00917ADD" w:rsidRPr="0052480E" w:rsidRDefault="00917ADD" w:rsidP="00917ADD">
      <w:pPr>
        <w:pStyle w:val="Body"/>
        <w:rPr>
          <w:szCs w:val="19"/>
        </w:rPr>
      </w:pPr>
      <w:r w:rsidRPr="0052480E">
        <w:rPr>
          <w:szCs w:val="19"/>
        </w:rPr>
        <w:t xml:space="preserve">The VPA will also work with the City of Ballarat to deliver a high-level strategic review of Ballarat’s greenfield land which includes the Western and North-Western growth areas together with urban renewal areas to inform future staging of residential growth and ensure adequate land supply.  </w:t>
      </w:r>
    </w:p>
    <w:p w14:paraId="3F07F243" w14:textId="77777777" w:rsidR="00917ADD" w:rsidRPr="0052480E" w:rsidRDefault="00917ADD" w:rsidP="00917ADD">
      <w:pPr>
        <w:pStyle w:val="Body"/>
        <w:rPr>
          <w:szCs w:val="19"/>
        </w:rPr>
      </w:pPr>
      <w:r w:rsidRPr="0052480E">
        <w:rPr>
          <w:szCs w:val="19"/>
        </w:rPr>
        <w:t xml:space="preserve">City of Ballarat Mayor, Cr Daniel Moloney said sustainably managing growth is critical.   </w:t>
      </w:r>
    </w:p>
    <w:p w14:paraId="2EE5C916" w14:textId="77777777" w:rsidR="00917ADD" w:rsidRPr="0052480E" w:rsidRDefault="00917ADD" w:rsidP="00917ADD">
      <w:pPr>
        <w:pStyle w:val="Body"/>
        <w:rPr>
          <w:szCs w:val="19"/>
        </w:rPr>
      </w:pPr>
      <w:r w:rsidRPr="0052480E">
        <w:rPr>
          <w:szCs w:val="19"/>
        </w:rPr>
        <w:t xml:space="preserve">“It’s important that the planning and delivery of large areas of residential growth is staged to ensure development is in line with environmental principles to ensure future communities are well-planned and sustainable,” he said.  </w:t>
      </w:r>
    </w:p>
    <w:p w14:paraId="4060152D" w14:textId="77777777" w:rsidR="00917ADD" w:rsidRPr="0052480E" w:rsidRDefault="00917ADD" w:rsidP="00917ADD">
      <w:pPr>
        <w:pStyle w:val="Body"/>
        <w:rPr>
          <w:szCs w:val="19"/>
        </w:rPr>
      </w:pPr>
      <w:r w:rsidRPr="0052480E">
        <w:rPr>
          <w:szCs w:val="19"/>
        </w:rPr>
        <w:t xml:space="preserve">“The City of Ballarat Council Plan 2021-2025 identifies as two of the organisation’s key goals, a city that fosters sustainable growth and conserves and enhances our natural and built assets. </w:t>
      </w:r>
    </w:p>
    <w:p w14:paraId="4119446D" w14:textId="77777777" w:rsidR="00917ADD" w:rsidRPr="0052480E" w:rsidRDefault="00917ADD" w:rsidP="00917ADD">
      <w:pPr>
        <w:pStyle w:val="Body"/>
        <w:rPr>
          <w:szCs w:val="19"/>
        </w:rPr>
      </w:pPr>
      <w:r w:rsidRPr="0052480E">
        <w:rPr>
          <w:szCs w:val="19"/>
        </w:rPr>
        <w:t xml:space="preserve">“We are looking forward to working with the VPA to see this important planning work completed. </w:t>
      </w:r>
    </w:p>
    <w:p w14:paraId="0162E4B7" w14:textId="77777777" w:rsidR="00917ADD" w:rsidRPr="0052480E" w:rsidRDefault="00917ADD" w:rsidP="00917ADD">
      <w:pPr>
        <w:pStyle w:val="Body"/>
        <w:rPr>
          <w:szCs w:val="19"/>
        </w:rPr>
      </w:pPr>
      <w:r w:rsidRPr="0052480E">
        <w:rPr>
          <w:szCs w:val="19"/>
        </w:rPr>
        <w:t xml:space="preserve">“This will ensure residential growth is delivered in a way that meets the Council Plan goals and allows for ongoing supply of land to meet the needs of future residents.”  </w:t>
      </w:r>
    </w:p>
    <w:p w14:paraId="49ECEF29" w14:textId="77777777" w:rsidR="004402A4" w:rsidRPr="0052480E" w:rsidRDefault="00917ADD" w:rsidP="00917ADD">
      <w:pPr>
        <w:pStyle w:val="Body"/>
        <w:rPr>
          <w:szCs w:val="19"/>
        </w:rPr>
      </w:pPr>
      <w:r w:rsidRPr="0052480E">
        <w:rPr>
          <w:szCs w:val="19"/>
        </w:rPr>
        <w:t xml:space="preserve">Cr Moloney thanked the community and key stakeholders for their contributions to the process.  </w:t>
      </w:r>
    </w:p>
    <w:p w14:paraId="219FD7F5" w14:textId="77777777" w:rsidR="00917ADD" w:rsidRPr="0052480E" w:rsidRDefault="00917ADD" w:rsidP="00917ADD">
      <w:pPr>
        <w:pStyle w:val="Body"/>
        <w:rPr>
          <w:szCs w:val="19"/>
        </w:rPr>
      </w:pPr>
      <w:r w:rsidRPr="0052480E">
        <w:rPr>
          <w:szCs w:val="19"/>
          <w:u w:val="single"/>
        </w:rPr>
        <w:t xml:space="preserve">Key Points  </w:t>
      </w:r>
    </w:p>
    <w:p w14:paraId="0C2C8BB4" w14:textId="77777777" w:rsidR="00917ADD" w:rsidRPr="0052480E" w:rsidRDefault="00917ADD" w:rsidP="00917ADD">
      <w:pPr>
        <w:pStyle w:val="Body"/>
        <w:numPr>
          <w:ilvl w:val="0"/>
          <w:numId w:val="107"/>
        </w:numPr>
        <w:rPr>
          <w:szCs w:val="19"/>
        </w:rPr>
      </w:pPr>
      <w:r w:rsidRPr="0052480E">
        <w:rPr>
          <w:szCs w:val="19"/>
        </w:rPr>
        <w:t xml:space="preserve">DELWP to rezone Northern Growth Area to an Urban Growth Zone. </w:t>
      </w:r>
    </w:p>
    <w:p w14:paraId="23F826A0" w14:textId="77777777" w:rsidR="00917ADD" w:rsidRPr="0052480E" w:rsidRDefault="00917ADD" w:rsidP="00917ADD">
      <w:pPr>
        <w:pStyle w:val="Body"/>
        <w:numPr>
          <w:ilvl w:val="0"/>
          <w:numId w:val="107"/>
        </w:numPr>
        <w:rPr>
          <w:szCs w:val="19"/>
        </w:rPr>
      </w:pPr>
      <w:r w:rsidRPr="0052480E">
        <w:rPr>
          <w:szCs w:val="19"/>
        </w:rPr>
        <w:t xml:space="preserve">DELWP to update the Ballarat Planning Scheme. </w:t>
      </w:r>
    </w:p>
    <w:p w14:paraId="01EE7E61" w14:textId="77777777" w:rsidR="00917ADD" w:rsidRPr="0052480E" w:rsidRDefault="00917ADD" w:rsidP="00917ADD">
      <w:pPr>
        <w:pStyle w:val="Body"/>
        <w:numPr>
          <w:ilvl w:val="0"/>
          <w:numId w:val="107"/>
        </w:numPr>
        <w:rPr>
          <w:szCs w:val="19"/>
        </w:rPr>
      </w:pPr>
      <w:r w:rsidRPr="0052480E">
        <w:rPr>
          <w:szCs w:val="19"/>
        </w:rPr>
        <w:t xml:space="preserve">City of Ballarat to work with the VPA to review Ballarat’s greenfield land and urban renewal areas.  </w:t>
      </w:r>
    </w:p>
    <w:p w14:paraId="3572EFD5" w14:textId="77777777" w:rsidR="00917ADD" w:rsidRPr="0052480E" w:rsidRDefault="00917ADD" w:rsidP="00917ADD">
      <w:pPr>
        <w:pStyle w:val="Body"/>
        <w:numPr>
          <w:ilvl w:val="0"/>
          <w:numId w:val="107"/>
        </w:numPr>
        <w:rPr>
          <w:szCs w:val="19"/>
        </w:rPr>
      </w:pPr>
      <w:r w:rsidRPr="0052480E">
        <w:rPr>
          <w:szCs w:val="19"/>
        </w:rPr>
        <w:t xml:space="preserve">City of Ballarat to prepare a growth area framework plan for the western growth areas to inform appropriate staging and sequencing of residential growth. </w:t>
      </w:r>
    </w:p>
    <w:p w14:paraId="156798BF" w14:textId="77777777" w:rsidR="00917ADD" w:rsidRPr="0052480E" w:rsidRDefault="00917ADD" w:rsidP="00917ADD">
      <w:pPr>
        <w:pStyle w:val="Body"/>
        <w:numPr>
          <w:ilvl w:val="0"/>
          <w:numId w:val="107"/>
        </w:numPr>
        <w:rPr>
          <w:szCs w:val="19"/>
        </w:rPr>
      </w:pPr>
      <w:r w:rsidRPr="0052480E">
        <w:rPr>
          <w:szCs w:val="19"/>
        </w:rPr>
        <w:t xml:space="preserve">The new Northern Growth area is expected to accommodate up to 6,000 houses and potentially some 15,000 residents.  </w:t>
      </w:r>
    </w:p>
    <w:p w14:paraId="425BA41D" w14:textId="77777777" w:rsidR="00917ADD" w:rsidRPr="0052480E" w:rsidRDefault="00917ADD" w:rsidP="00917ADD">
      <w:pPr>
        <w:pStyle w:val="Body"/>
        <w:rPr>
          <w:szCs w:val="19"/>
        </w:rPr>
      </w:pPr>
      <w:r w:rsidRPr="0052480E">
        <w:rPr>
          <w:szCs w:val="19"/>
        </w:rPr>
        <w:t xml:space="preserve">Mt Rowan is a key landscape feature of the Northern Growth Area; detailed landscape assessments will be part of the future planning processes to ensure it is protected. Future planning will also consider Burrumbeet Creek and protecting the Dowling Forest Racecourse precinct and nearby rural living areas.  </w:t>
      </w:r>
    </w:p>
    <w:p w14:paraId="50B3C660" w14:textId="77777777" w:rsidR="00917ADD" w:rsidRPr="0052480E" w:rsidRDefault="00917ADD" w:rsidP="00917ADD">
      <w:pPr>
        <w:pStyle w:val="Body"/>
        <w:rPr>
          <w:szCs w:val="19"/>
          <w:u w:val="single"/>
        </w:rPr>
      </w:pPr>
      <w:r w:rsidRPr="0052480E">
        <w:rPr>
          <w:szCs w:val="19"/>
          <w:u w:val="single"/>
        </w:rPr>
        <w:t xml:space="preserve">Northern Growth Areas Map  </w:t>
      </w:r>
    </w:p>
    <w:p w14:paraId="1BCE228D" w14:textId="77777777" w:rsidR="00917ADD" w:rsidRDefault="00917ADD" w:rsidP="00917ADD">
      <w:pPr>
        <w:pStyle w:val="Body"/>
        <w:rPr>
          <w:u w:val="single"/>
        </w:rPr>
      </w:pPr>
      <w:r>
        <w:rPr>
          <w:noProof/>
          <w:u w:val="single"/>
        </w:rPr>
        <w:drawing>
          <wp:inline distT="0" distB="0" distL="0" distR="0" wp14:anchorId="2D787B0C" wp14:editId="0215404C">
            <wp:extent cx="4675517" cy="661586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4693026" cy="6640643"/>
                    </a:xfrm>
                    <a:prstGeom prst="rect">
                      <a:avLst/>
                    </a:prstGeom>
                    <a:noFill/>
                  </pic:spPr>
                </pic:pic>
              </a:graphicData>
            </a:graphic>
          </wp:inline>
        </w:drawing>
      </w:r>
    </w:p>
    <w:p w14:paraId="4E102E40" w14:textId="77777777" w:rsidR="0052480E" w:rsidRPr="0052480E" w:rsidRDefault="0052480E" w:rsidP="0052480E">
      <w:pPr>
        <w:rPr>
          <w:b/>
          <w:bCs/>
          <w:iCs/>
          <w:sz w:val="22"/>
          <w:szCs w:val="28"/>
        </w:rPr>
      </w:pPr>
      <w:r>
        <w:br w:type="page"/>
      </w:r>
    </w:p>
    <w:p w14:paraId="5DCB1B79" w14:textId="77777777" w:rsidR="008515C6" w:rsidRPr="0052480E" w:rsidRDefault="00090895" w:rsidP="0052480E">
      <w:pPr>
        <w:pStyle w:val="Heading2"/>
      </w:pPr>
      <w:bookmarkStart w:id="106" w:name="_Toc115430896"/>
      <w:r w:rsidRPr="0052480E">
        <w:t>Supply and Demand scenarios for Ballarat water supply</w:t>
      </w:r>
      <w:bookmarkEnd w:id="106"/>
    </w:p>
    <w:p w14:paraId="53E9E312" w14:textId="77777777" w:rsidR="00090895" w:rsidRDefault="00090895" w:rsidP="00090895">
      <w:pPr>
        <w:pStyle w:val="Body"/>
      </w:pPr>
    </w:p>
    <w:p w14:paraId="4EB91BE1" w14:textId="77777777" w:rsidR="00090895" w:rsidRDefault="00090895" w:rsidP="00090895">
      <w:pPr>
        <w:pStyle w:val="Body"/>
      </w:pPr>
      <w:r>
        <w:rPr>
          <w:noProof/>
        </w:rPr>
        <w:drawing>
          <wp:inline distT="0" distB="0" distL="0" distR="0" wp14:anchorId="04505B49" wp14:editId="19CAB16D">
            <wp:extent cx="5200650" cy="46818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200650" cy="4681855"/>
                    </a:xfrm>
                    <a:prstGeom prst="rect">
                      <a:avLst/>
                    </a:prstGeom>
                    <a:noFill/>
                  </pic:spPr>
                </pic:pic>
              </a:graphicData>
            </a:graphic>
          </wp:inline>
        </w:drawing>
      </w:r>
    </w:p>
    <w:p w14:paraId="2E6F679F" w14:textId="77777777" w:rsidR="00090895" w:rsidRDefault="00090895" w:rsidP="00090895">
      <w:pPr>
        <w:pStyle w:val="Body"/>
      </w:pPr>
      <w:r>
        <w:rPr>
          <w:noProof/>
        </w:rPr>
        <w:drawing>
          <wp:inline distT="0" distB="0" distL="0" distR="0" wp14:anchorId="10056C05" wp14:editId="3B0DC6B5">
            <wp:extent cx="5749290" cy="1779905"/>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49290" cy="1779905"/>
                    </a:xfrm>
                    <a:prstGeom prst="rect">
                      <a:avLst/>
                    </a:prstGeom>
                    <a:noFill/>
                  </pic:spPr>
                </pic:pic>
              </a:graphicData>
            </a:graphic>
          </wp:inline>
        </w:drawing>
      </w:r>
    </w:p>
    <w:p w14:paraId="02E71349" w14:textId="692CAC4F" w:rsidR="00090895" w:rsidRPr="00090895" w:rsidRDefault="00090895" w:rsidP="00090895">
      <w:pPr>
        <w:pStyle w:val="Body"/>
      </w:pPr>
      <w:r w:rsidRPr="00090895">
        <w:rPr>
          <w:b/>
        </w:rPr>
        <w:t>Extract from the CHW 2022 Urban Water Strategy</w:t>
      </w:r>
    </w:p>
    <w:sectPr w:rsidR="00090895" w:rsidRPr="00090895" w:rsidSect="00F805A8">
      <w:headerReference w:type="default" r:id="rId85"/>
      <w:footerReference w:type="default" r:id="rId86"/>
      <w:type w:val="continuous"/>
      <w:pgSz w:w="11907" w:h="16839" w:code="9"/>
      <w:pgMar w:top="1440" w:right="1418" w:bottom="1418" w:left="1440" w:header="709"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979E5C" w14:textId="77777777" w:rsidR="007405EF" w:rsidRDefault="007405EF" w:rsidP="00F1250D">
      <w:r>
        <w:separator/>
      </w:r>
    </w:p>
  </w:endnote>
  <w:endnote w:type="continuationSeparator" w:id="0">
    <w:p w14:paraId="2C76F141" w14:textId="77777777" w:rsidR="007405EF" w:rsidRDefault="007405EF" w:rsidP="00F12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ITC Garamond Std Lt">
    <w:altName w:val="ITC Garamond Std Lt"/>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rial Bold">
    <w:panose1 w:val="020B07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91DA2" w14:textId="112C3BDE" w:rsidR="007405EF" w:rsidRPr="00BA5B3A" w:rsidRDefault="007405EF" w:rsidP="00BA5B3A">
    <w:pPr>
      <w:pStyle w:val="Footer"/>
      <w:tabs>
        <w:tab w:val="left" w:pos="142"/>
        <w:tab w:val="center" w:pos="4150"/>
        <w:tab w:val="right" w:pos="9356"/>
      </w:tabs>
      <w:spacing w:before="60" w:after="60"/>
      <w:ind w:right="360"/>
      <w:jc w:val="left"/>
      <w:rPr>
        <w:rStyle w:val="PageNumber"/>
        <w:rFonts w:cs="Arial"/>
        <w:noProof w:val="0"/>
        <w:color w:val="003E70"/>
        <w:sz w:val="16"/>
      </w:rPr>
    </w:pPr>
    <w:r w:rsidRPr="00011E6F">
      <w:rPr>
        <w:rFonts w:cs="Arial"/>
        <w:b/>
        <w:noProof/>
        <w:color w:val="FF0000"/>
        <w:sz w:val="16"/>
        <w:highlight w:val="yellow"/>
        <w:lang w:eastAsia="en-AU"/>
      </w:rPr>
      <mc:AlternateContent>
        <mc:Choice Requires="wps">
          <w:drawing>
            <wp:anchor distT="0" distB="0" distL="114300" distR="114300" simplePos="0" relativeHeight="251691520" behindDoc="0" locked="0" layoutInCell="1" allowOverlap="1" wp14:anchorId="3F5A8C33" wp14:editId="0FC1648F">
              <wp:simplePos x="0" y="0"/>
              <wp:positionH relativeFrom="column">
                <wp:posOffset>9525</wp:posOffset>
              </wp:positionH>
              <wp:positionV relativeFrom="paragraph">
                <wp:posOffset>-3810</wp:posOffset>
              </wp:positionV>
              <wp:extent cx="5781675" cy="0"/>
              <wp:effectExtent l="0" t="0" r="9525" b="19050"/>
              <wp:wrapNone/>
              <wp:docPr id="13" name="Straight Connector 13"/>
              <wp:cNvGraphicFramePr/>
              <a:graphic xmlns:a="http://schemas.openxmlformats.org/drawingml/2006/main">
                <a:graphicData uri="http://schemas.microsoft.com/office/word/2010/wordprocessingShape">
                  <wps:wsp>
                    <wps:cNvCnPr/>
                    <wps:spPr>
                      <a:xfrm>
                        <a:off x="0" y="0"/>
                        <a:ext cx="5781675" cy="0"/>
                      </a:xfrm>
                      <a:prstGeom prst="line">
                        <a:avLst/>
                      </a:prstGeom>
                      <a:ln>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31997" id="Straight Connector 13"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3pt" to="45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" strokecolor="#4579b8 [3044]"/>
          </w:pict>
        </mc:Fallback>
      </mc:AlternateContent>
    </w:r>
    <w:r>
      <w:rPr>
        <w:rFonts w:cs="Arial"/>
        <w:color w:val="003E70"/>
        <w:sz w:val="16"/>
      </w:rPr>
      <w:t xml:space="preserve"> </w:t>
    </w:r>
    <w:r w:rsidRPr="00344226">
      <w:rPr>
        <w:rFonts w:cs="Arial"/>
        <w:color w:val="003E70"/>
        <w:sz w:val="16"/>
      </w:rPr>
      <w:t>Price Submission 2023-28</w:t>
    </w:r>
    <w:r>
      <w:rPr>
        <w:rFonts w:cs="Arial"/>
        <w:i/>
        <w:color w:val="003E70"/>
        <w:sz w:val="16"/>
      </w:rPr>
      <w:t xml:space="preserve">                                         Delivering for our community      </w:t>
    </w:r>
    <w:r>
      <w:rPr>
        <w:rFonts w:cs="Arial"/>
        <w:i/>
        <w:color w:val="003E70"/>
        <w:sz w:val="16"/>
      </w:rPr>
      <w:tab/>
      <w:t xml:space="preserve">  </w:t>
    </w:r>
    <w:r w:rsidRPr="00693AB7">
      <w:rPr>
        <w:rFonts w:cs="Arial"/>
        <w:snapToGrid w:val="0"/>
        <w:color w:val="003E70"/>
        <w:sz w:val="16"/>
        <w:szCs w:val="20"/>
      </w:rPr>
      <w:t>Page</w:t>
    </w:r>
    <w:r w:rsidRPr="00693AB7">
      <w:rPr>
        <w:rFonts w:cs="Arial"/>
        <w:b/>
        <w:snapToGrid w:val="0"/>
        <w:color w:val="000080"/>
        <w:sz w:val="16"/>
        <w:szCs w:val="20"/>
      </w:rPr>
      <w:t xml:space="preserve"> </w:t>
    </w:r>
    <w:r w:rsidRPr="004F4BAD">
      <w:rPr>
        <w:rStyle w:val="PageNumber"/>
        <w:rFonts w:cs="Arial"/>
        <w:color w:val="365F91" w:themeColor="accent1" w:themeShade="BF"/>
        <w:sz w:val="16"/>
        <w:szCs w:val="20"/>
      </w:rPr>
      <w:fldChar w:fldCharType="begin"/>
    </w:r>
    <w:r w:rsidRPr="004F4BAD">
      <w:rPr>
        <w:rStyle w:val="PageNumber"/>
        <w:rFonts w:cs="Arial"/>
        <w:color w:val="365F91" w:themeColor="accent1" w:themeShade="BF"/>
        <w:sz w:val="16"/>
        <w:szCs w:val="20"/>
      </w:rPr>
      <w:instrText xml:space="preserve"> PAGE </w:instrText>
    </w:r>
    <w:r w:rsidRPr="004F4BAD">
      <w:rPr>
        <w:rStyle w:val="PageNumber"/>
        <w:rFonts w:cs="Arial"/>
        <w:color w:val="365F91" w:themeColor="accent1" w:themeShade="BF"/>
        <w:sz w:val="16"/>
        <w:szCs w:val="20"/>
      </w:rPr>
      <w:fldChar w:fldCharType="separate"/>
    </w:r>
    <w:r>
      <w:rPr>
        <w:rStyle w:val="PageNumber"/>
        <w:rFonts w:cs="Arial"/>
        <w:color w:val="365F91" w:themeColor="accent1" w:themeShade="BF"/>
        <w:sz w:val="16"/>
        <w:szCs w:val="20"/>
      </w:rPr>
      <w:t>57</w:t>
    </w:r>
    <w:r w:rsidRPr="004F4BAD">
      <w:rPr>
        <w:rStyle w:val="PageNumber"/>
        <w:rFonts w:cs="Arial"/>
        <w:color w:val="365F91" w:themeColor="accent1" w:themeShade="BF"/>
        <w:sz w:val="16"/>
        <w:szCs w:val="20"/>
      </w:rPr>
      <w:fldChar w:fldCharType="end"/>
    </w:r>
    <w:r w:rsidRPr="004F4BAD">
      <w:rPr>
        <w:rStyle w:val="PageNumber"/>
        <w:rFonts w:cs="Arial"/>
        <w:color w:val="365F91" w:themeColor="accent1" w:themeShade="BF"/>
        <w:sz w:val="16"/>
        <w:szCs w:val="20"/>
      </w:rPr>
      <w:t xml:space="preserve"> of </w:t>
    </w:r>
    <w:r w:rsidRPr="004F4BAD">
      <w:rPr>
        <w:rStyle w:val="PageNumber"/>
        <w:rFonts w:cs="Arial"/>
        <w:color w:val="365F91" w:themeColor="accent1" w:themeShade="BF"/>
        <w:sz w:val="16"/>
        <w:szCs w:val="20"/>
      </w:rPr>
      <w:fldChar w:fldCharType="begin"/>
    </w:r>
    <w:r w:rsidRPr="004F4BAD">
      <w:rPr>
        <w:rStyle w:val="PageNumber"/>
        <w:rFonts w:cs="Arial"/>
        <w:color w:val="365F91" w:themeColor="accent1" w:themeShade="BF"/>
        <w:sz w:val="16"/>
        <w:szCs w:val="20"/>
      </w:rPr>
      <w:instrText xml:space="preserve"> NUMPAGES   \* MERGEFORMAT </w:instrText>
    </w:r>
    <w:r w:rsidRPr="004F4BAD">
      <w:rPr>
        <w:rStyle w:val="PageNumber"/>
        <w:rFonts w:cs="Arial"/>
        <w:color w:val="365F91" w:themeColor="accent1" w:themeShade="BF"/>
        <w:sz w:val="16"/>
        <w:szCs w:val="20"/>
      </w:rPr>
      <w:fldChar w:fldCharType="separate"/>
    </w:r>
    <w:r>
      <w:rPr>
        <w:rStyle w:val="PageNumber"/>
        <w:rFonts w:cs="Arial"/>
        <w:color w:val="365F91" w:themeColor="accent1" w:themeShade="BF"/>
        <w:sz w:val="16"/>
        <w:szCs w:val="20"/>
      </w:rPr>
      <w:t>59</w:t>
    </w:r>
    <w:r w:rsidRPr="004F4BAD">
      <w:rPr>
        <w:rStyle w:val="PageNumber"/>
        <w:rFonts w:cs="Arial"/>
        <w:color w:val="365F91" w:themeColor="accent1" w:themeShade="BF"/>
        <w:sz w:val="16"/>
        <w:szCs w:val="20"/>
      </w:rPr>
      <w:fldChar w:fldCharType="end"/>
    </w:r>
    <w:r w:rsidRPr="00693AB7">
      <w:rPr>
        <w:rFonts w:cs="Arial"/>
        <w:b/>
        <w:snapToGrid w:val="0"/>
        <w:color w:val="365F91" w:themeColor="accent1" w:themeShade="BF"/>
        <w:sz w:val="16"/>
        <w:szCs w:val="20"/>
      </w:rPr>
      <w:t xml:space="preserve">  </w:t>
    </w:r>
  </w:p>
  <w:p w14:paraId="49F2A545" w14:textId="77777777" w:rsidR="007405EF" w:rsidRDefault="007405EF">
    <w:pPr>
      <w:pStyle w:val="Footer"/>
    </w:pPr>
  </w:p>
  <w:p w14:paraId="7CBB2499" w14:textId="77777777" w:rsidR="007405EF" w:rsidRDefault="007405EF">
    <w:pPr>
      <w:pStyle w:val="Footer"/>
    </w:pPr>
  </w:p>
  <w:p w14:paraId="32780E4C" w14:textId="77777777" w:rsidR="007405EF" w:rsidRDefault="007405E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28089" w14:textId="77777777" w:rsidR="007405EF" w:rsidRDefault="007405EF" w:rsidP="00F1250D">
      <w:r>
        <w:separator/>
      </w:r>
    </w:p>
  </w:footnote>
  <w:footnote w:type="continuationSeparator" w:id="0">
    <w:p w14:paraId="70231CEC" w14:textId="77777777" w:rsidR="007405EF" w:rsidRDefault="007405EF" w:rsidP="00F1250D">
      <w:r>
        <w:continuationSeparator/>
      </w:r>
    </w:p>
  </w:footnote>
  <w:footnote w:id="1">
    <w:p w14:paraId="093B883C" w14:textId="77777777" w:rsidR="007405EF" w:rsidRDefault="007405EF" w:rsidP="001F5D6A">
      <w:pPr>
        <w:pStyle w:val="FootnoteText"/>
      </w:pPr>
      <w:r>
        <w:rPr>
          <w:rStyle w:val="FootnoteReference"/>
        </w:rPr>
        <w:footnoteRef/>
      </w:r>
      <w:r>
        <w:t xml:space="preserve"> Refer to the Appendix in sections 22.1 and 22.2 for details of our service area</w:t>
      </w:r>
    </w:p>
  </w:footnote>
  <w:footnote w:id="2">
    <w:p w14:paraId="4DA6214A" w14:textId="77777777" w:rsidR="007405EF" w:rsidRDefault="007405EF" w:rsidP="008F0C85">
      <w:pPr>
        <w:pStyle w:val="FootnoteText"/>
      </w:pPr>
      <w:r>
        <w:rPr>
          <w:rStyle w:val="FootnoteReference"/>
        </w:rPr>
        <w:footnoteRef/>
      </w:r>
      <w:r>
        <w:t xml:space="preserve"> Residential tenants are charged water volume fees only</w:t>
      </w:r>
    </w:p>
  </w:footnote>
  <w:footnote w:id="3">
    <w:p w14:paraId="4BE627CF" w14:textId="77777777" w:rsidR="007405EF" w:rsidRDefault="007405EF">
      <w:pPr>
        <w:pStyle w:val="FootnoteText"/>
      </w:pPr>
      <w:r>
        <w:rPr>
          <w:rStyle w:val="FootnoteReference"/>
        </w:rPr>
        <w:footnoteRef/>
      </w:r>
      <w:r>
        <w:t xml:space="preserve"> Essential Services Commission 2021.  </w:t>
      </w:r>
      <w:r w:rsidRPr="00090F1A">
        <w:rPr>
          <w:i/>
        </w:rPr>
        <w:t>2023 water price review: Guidance paper</w:t>
      </w:r>
      <w:r>
        <w:t>, 26 October</w:t>
      </w:r>
    </w:p>
  </w:footnote>
  <w:footnote w:id="4">
    <w:p w14:paraId="57920B03" w14:textId="77777777" w:rsidR="007405EF" w:rsidRDefault="007405EF" w:rsidP="00090F1A">
      <w:pPr>
        <w:pStyle w:val="FootnoteText"/>
      </w:pPr>
      <w:r>
        <w:rPr>
          <w:rStyle w:val="FootnoteReference"/>
        </w:rPr>
        <w:footnoteRef/>
      </w:r>
      <w:r>
        <w:t xml:space="preserve"> Essential Services Commission 2021, </w:t>
      </w:r>
      <w:r w:rsidRPr="00562FF0">
        <w:rPr>
          <w:i/>
        </w:rPr>
        <w:t xml:space="preserve">Outcomes Report 2020–21: Performance of Victoria’s water businesses against their own commitments to customers, </w:t>
      </w:r>
      <w:r>
        <w:t xml:space="preserve">19 October (p.18)   </w:t>
      </w:r>
      <w:hyperlink r:id="rId1" w:anchor="tabs-container2" w:history="1">
        <w:r w:rsidRPr="00677615">
          <w:rPr>
            <w:rStyle w:val="Hyperlink"/>
          </w:rPr>
          <w:t>https://www.esc.vic.gov.au/water/sector-performance-and-reporting/water-business-outcomes-reporting#tabs-container2</w:t>
        </w:r>
      </w:hyperlink>
      <w:r>
        <w:t xml:space="preserve"> </w:t>
      </w:r>
    </w:p>
  </w:footnote>
  <w:footnote w:id="5">
    <w:p w14:paraId="18BD51A0" w14:textId="77777777" w:rsidR="007405EF" w:rsidRDefault="007405EF" w:rsidP="005D71CB">
      <w:pPr>
        <w:pStyle w:val="FootnoteText"/>
      </w:pPr>
      <w:r>
        <w:rPr>
          <w:rStyle w:val="FootnoteReference"/>
        </w:rPr>
        <w:footnoteRef/>
      </w:r>
      <w:r>
        <w:t xml:space="preserve"> Refer to Appendix section </w:t>
      </w:r>
      <w:r w:rsidRPr="006B69BA">
        <w:t>22.3</w:t>
      </w:r>
      <w:r>
        <w:t xml:space="preserve"> for a list of the PR18 Outcomes and Outputs</w:t>
      </w:r>
    </w:p>
  </w:footnote>
  <w:footnote w:id="6">
    <w:p w14:paraId="08F21DA5" w14:textId="751D72A6" w:rsidR="007405EF" w:rsidRDefault="007405EF">
      <w:pPr>
        <w:pStyle w:val="FootnoteText"/>
      </w:pPr>
      <w:r>
        <w:rPr>
          <w:rStyle w:val="FootnoteReference"/>
        </w:rPr>
        <w:footnoteRef/>
      </w:r>
      <w:r>
        <w:t xml:space="preserve"> The survey is conducted by the ESC every quarter with n=100 responses. A rolling 12-month average (n=400 responses) is reported publicly</w:t>
      </w:r>
    </w:p>
  </w:footnote>
  <w:footnote w:id="7">
    <w:p w14:paraId="2B6BA822" w14:textId="77777777" w:rsidR="007405EF" w:rsidRDefault="007405EF" w:rsidP="008C3D88">
      <w:pPr>
        <w:pStyle w:val="FootnoteText"/>
      </w:pPr>
      <w:r>
        <w:rPr>
          <w:rStyle w:val="FootnoteReference"/>
        </w:rPr>
        <w:footnoteRef/>
      </w:r>
      <w:r>
        <w:t xml:space="preserve"> Data from ESC online reports accessed 6 September 2022: </w:t>
      </w:r>
      <w:r w:rsidRPr="001A4379">
        <w:rPr>
          <w:i/>
        </w:rPr>
        <w:t>How customers rate their water business.</w:t>
      </w:r>
    </w:p>
    <w:p w14:paraId="5C1DF505" w14:textId="77777777" w:rsidR="007405EF" w:rsidRDefault="00C604B0" w:rsidP="008C3D88">
      <w:pPr>
        <w:pStyle w:val="FootnoteText"/>
      </w:pPr>
      <w:hyperlink r:id="rId2" w:anchor="tabs-container2" w:history="1">
        <w:r w:rsidR="007405EF" w:rsidRPr="00E26B44">
          <w:rPr>
            <w:rStyle w:val="Hyperlink"/>
          </w:rPr>
          <w:t>https://www.esc.vic.gov.au/water/sector-performance-and-reporting/how-customers-rate-their-water-business#tabs-container2</w:t>
        </w:r>
      </w:hyperlink>
      <w:r w:rsidR="007405EF">
        <w:t xml:space="preserve"> </w:t>
      </w:r>
    </w:p>
  </w:footnote>
  <w:footnote w:id="8">
    <w:p w14:paraId="275179DD" w14:textId="77777777" w:rsidR="007405EF" w:rsidRDefault="007405EF" w:rsidP="008C3D88">
      <w:pPr>
        <w:pStyle w:val="FootnoteText"/>
      </w:pPr>
      <w:r>
        <w:rPr>
          <w:rStyle w:val="FootnoteReference"/>
        </w:rPr>
        <w:footnoteRef/>
      </w:r>
      <w:r>
        <w:t xml:space="preserve"> </w:t>
      </w:r>
      <w:r w:rsidRPr="00673592">
        <w:t>The first rolling 12-month data was reported</w:t>
      </w:r>
      <w:r>
        <w:t xml:space="preserve"> </w:t>
      </w:r>
      <w:r w:rsidRPr="00673592">
        <w:t>from February 2019</w:t>
      </w:r>
      <w:r w:rsidRPr="0087035C">
        <w:t xml:space="preserve"> </w:t>
      </w:r>
      <w:r>
        <w:t>by the ESC</w:t>
      </w:r>
    </w:p>
  </w:footnote>
  <w:footnote w:id="9">
    <w:p w14:paraId="7994FFBA" w14:textId="77777777" w:rsidR="007405EF" w:rsidRDefault="007405EF" w:rsidP="00416B93">
      <w:pPr>
        <w:pStyle w:val="FootnoteText"/>
      </w:pPr>
      <w:r>
        <w:rPr>
          <w:rStyle w:val="FootnoteReference"/>
        </w:rPr>
        <w:footnoteRef/>
      </w:r>
      <w:r>
        <w:t xml:space="preserve"> Insync (2022) </w:t>
      </w:r>
      <w:r w:rsidRPr="00C73C77">
        <w:rPr>
          <w:i/>
        </w:rPr>
        <w:t>Customer Satisfaction Survey October 2021 Executive Summary</w:t>
      </w:r>
      <w:r>
        <w:t>.  February 2022</w:t>
      </w:r>
    </w:p>
  </w:footnote>
  <w:footnote w:id="10">
    <w:p w14:paraId="507DE54E" w14:textId="77777777" w:rsidR="007405EF" w:rsidRDefault="007405EF">
      <w:pPr>
        <w:pStyle w:val="FootnoteText"/>
      </w:pPr>
      <w:r>
        <w:rPr>
          <w:rStyle w:val="FootnoteReference"/>
        </w:rPr>
        <w:footnoteRef/>
      </w:r>
      <w:r>
        <w:t xml:space="preserve"> The final </w:t>
      </w:r>
      <w:r w:rsidRPr="00ED1459">
        <w:t>Central and Gippsland Region Sustainable Water Strategy</w:t>
      </w:r>
      <w:r>
        <w:t xml:space="preserve"> was released by the State Government on 12 September 2022 and contains a number of strategies where CHW is either the lead agency or a delivery partner.</w:t>
      </w:r>
    </w:p>
    <w:p w14:paraId="08D2BE1A" w14:textId="6CB583B2" w:rsidR="007405EF" w:rsidRDefault="007405EF">
      <w:pPr>
        <w:pStyle w:val="FootnoteText"/>
      </w:pPr>
      <w:r>
        <w:t xml:space="preserve">   </w:t>
      </w:r>
      <w:hyperlink r:id="rId3" w:history="1">
        <w:r w:rsidRPr="007F42E3">
          <w:rPr>
            <w:rStyle w:val="Hyperlink"/>
          </w:rPr>
          <w:t>https://www.water.vic.gov.au/entitlements/long-term-assessments-and-strategies/central-gipps-sws</w:t>
        </w:r>
      </w:hyperlink>
      <w:r>
        <w:t xml:space="preserve"> </w:t>
      </w:r>
    </w:p>
  </w:footnote>
  <w:footnote w:id="11">
    <w:p w14:paraId="17D399FB" w14:textId="77777777" w:rsidR="007405EF" w:rsidRDefault="007405EF">
      <w:pPr>
        <w:pStyle w:val="FootnoteText"/>
      </w:pPr>
      <w:r>
        <w:rPr>
          <w:rStyle w:val="FootnoteReference"/>
        </w:rPr>
        <w:footnoteRef/>
      </w:r>
      <w:r>
        <w:t xml:space="preserve"> The Customer Engagement Panel is the new merged customer representative body following a merger of the original Customer Advisory Panel and members of the Deliberative Assembly</w:t>
      </w:r>
    </w:p>
    <w:p w14:paraId="2BC6DDF1" w14:textId="77777777" w:rsidR="007405EF" w:rsidRDefault="007405EF">
      <w:pPr>
        <w:pStyle w:val="FootnoteText"/>
      </w:pPr>
    </w:p>
    <w:p w14:paraId="073D4364" w14:textId="77777777" w:rsidR="007405EF" w:rsidRDefault="007405EF">
      <w:pPr>
        <w:pStyle w:val="FootnoteText"/>
      </w:pPr>
    </w:p>
  </w:footnote>
  <w:footnote w:id="12">
    <w:p w14:paraId="544F08D3" w14:textId="77777777" w:rsidR="007405EF" w:rsidRDefault="007405EF">
      <w:pPr>
        <w:pStyle w:val="FootnoteText"/>
      </w:pPr>
      <w:r>
        <w:rPr>
          <w:rStyle w:val="FootnoteReference"/>
        </w:rPr>
        <w:footnoteRef/>
      </w:r>
      <w:r>
        <w:t xml:space="preserve"> The CAP consists of a range of customers (residential and non-residential),local council representatives and community organisations e.g. community support agencies</w:t>
      </w:r>
    </w:p>
  </w:footnote>
  <w:footnote w:id="13">
    <w:p w14:paraId="77127B03" w14:textId="77777777" w:rsidR="007405EF" w:rsidRDefault="007405EF">
      <w:pPr>
        <w:pStyle w:val="FootnoteText"/>
      </w:pPr>
      <w:r>
        <w:rPr>
          <w:rStyle w:val="FootnoteReference"/>
        </w:rPr>
        <w:footnoteRef/>
      </w:r>
      <w:r>
        <w:t xml:space="preserve"> </w:t>
      </w:r>
      <w:hyperlink r:id="rId4" w:history="1">
        <w:r w:rsidRPr="00633FEA">
          <w:rPr>
            <w:rStyle w:val="Hyperlink"/>
          </w:rPr>
          <w:t>https://www.deliberatelyengaging.com.au/</w:t>
        </w:r>
      </w:hyperlink>
      <w:r>
        <w:t xml:space="preserve"> </w:t>
      </w:r>
    </w:p>
  </w:footnote>
  <w:footnote w:id="14">
    <w:p w14:paraId="1B0625AB" w14:textId="77777777" w:rsidR="007405EF" w:rsidRDefault="007405EF">
      <w:pPr>
        <w:pStyle w:val="FootnoteText"/>
      </w:pPr>
      <w:r>
        <w:rPr>
          <w:rStyle w:val="FootnoteReference"/>
        </w:rPr>
        <w:footnoteRef/>
      </w:r>
      <w:r>
        <w:t xml:space="preserve"> </w:t>
      </w:r>
      <w:hyperlink r:id="rId5" w:history="1">
        <w:r w:rsidRPr="00633FEA">
          <w:rPr>
            <w:rStyle w:val="Hyperlink"/>
          </w:rPr>
          <w:t>https://caravan.conversationco.com.au/</w:t>
        </w:r>
      </w:hyperlink>
      <w:r>
        <w:t xml:space="preserve"> </w:t>
      </w:r>
    </w:p>
  </w:footnote>
  <w:footnote w:id="15">
    <w:p w14:paraId="55DFC319" w14:textId="77777777" w:rsidR="007405EF" w:rsidRDefault="007405EF">
      <w:pPr>
        <w:pStyle w:val="FootnoteText"/>
      </w:pPr>
      <w:r>
        <w:rPr>
          <w:rStyle w:val="FootnoteReference"/>
        </w:rPr>
        <w:footnoteRef/>
      </w:r>
      <w:r>
        <w:t xml:space="preserve"> </w:t>
      </w:r>
      <w:hyperlink r:id="rId6" w:history="1">
        <w:r w:rsidRPr="00633FEA">
          <w:rPr>
            <w:rStyle w:val="Hyperlink"/>
          </w:rPr>
          <w:t>https://www.altometerbi.com/</w:t>
        </w:r>
      </w:hyperlink>
      <w:r>
        <w:t xml:space="preserve"> </w:t>
      </w:r>
    </w:p>
  </w:footnote>
  <w:footnote w:id="16">
    <w:p w14:paraId="044C75D8" w14:textId="77777777" w:rsidR="007405EF" w:rsidRDefault="007405EF">
      <w:pPr>
        <w:pStyle w:val="FootnoteText"/>
      </w:pPr>
      <w:r>
        <w:rPr>
          <w:rStyle w:val="FootnoteReference"/>
        </w:rPr>
        <w:footnoteRef/>
      </w:r>
      <w:r>
        <w:t xml:space="preserve"> </w:t>
      </w:r>
      <w:hyperlink r:id="rId7" w:history="1">
        <w:r w:rsidRPr="00633FEA">
          <w:rPr>
            <w:rStyle w:val="Hyperlink"/>
          </w:rPr>
          <w:t>https://maxhardy.com.au/</w:t>
        </w:r>
      </w:hyperlink>
      <w:r>
        <w:t xml:space="preserve"> </w:t>
      </w:r>
    </w:p>
  </w:footnote>
  <w:footnote w:id="17">
    <w:p w14:paraId="04519832" w14:textId="77777777" w:rsidR="007405EF" w:rsidRDefault="007405EF" w:rsidP="00412AFC">
      <w:pPr>
        <w:pStyle w:val="FootnoteText"/>
      </w:pPr>
      <w:r>
        <w:rPr>
          <w:rStyle w:val="FootnoteReference"/>
        </w:rPr>
        <w:footnoteRef/>
      </w:r>
      <w:r>
        <w:t xml:space="preserve"> </w:t>
      </w:r>
      <w:hyperlink r:id="rId8" w:history="1">
        <w:r w:rsidRPr="00633FEA">
          <w:rPr>
            <w:rStyle w:val="Hyperlink"/>
          </w:rPr>
          <w:t>https://iap2.org.au/</w:t>
        </w:r>
      </w:hyperlink>
      <w:r>
        <w:t xml:space="preserve"> </w:t>
      </w:r>
    </w:p>
  </w:footnote>
  <w:footnote w:id="18">
    <w:p w14:paraId="772C8B3A" w14:textId="77777777" w:rsidR="007405EF" w:rsidRDefault="007405EF" w:rsidP="00D34B6F">
      <w:pPr>
        <w:pStyle w:val="FootnoteText"/>
      </w:pPr>
      <w:r>
        <w:rPr>
          <w:rStyle w:val="FootnoteReference"/>
        </w:rPr>
        <w:footnoteRef/>
      </w:r>
      <w:r>
        <w:t xml:space="preserve"> ESC (2021). </w:t>
      </w:r>
      <w:r w:rsidRPr="00D34B6F">
        <w:rPr>
          <w:i/>
        </w:rPr>
        <w:t>2023 Water Price Review – universal and inclusive engagement – presentation</w:t>
      </w:r>
      <w:r>
        <w:t>. September 2021</w:t>
      </w:r>
    </w:p>
  </w:footnote>
  <w:footnote w:id="19">
    <w:p w14:paraId="02E61886" w14:textId="77777777" w:rsidR="007405EF" w:rsidRDefault="007405EF">
      <w:pPr>
        <w:pStyle w:val="FootnoteText"/>
      </w:pPr>
      <w:r>
        <w:rPr>
          <w:rStyle w:val="FootnoteReference"/>
        </w:rPr>
        <w:footnoteRef/>
      </w:r>
      <w:r>
        <w:t xml:space="preserve"> The image on the right-hand side also shows in the background the approach that respondents could take to place coloured balls in areas of their service priority, thus providing a range of ways for customers to be engaged and provide their thoughts.</w:t>
      </w:r>
    </w:p>
  </w:footnote>
  <w:footnote w:id="20">
    <w:p w14:paraId="5047883F" w14:textId="77777777" w:rsidR="007405EF" w:rsidRDefault="007405EF">
      <w:pPr>
        <w:pStyle w:val="FootnoteText"/>
      </w:pPr>
      <w:r>
        <w:rPr>
          <w:rStyle w:val="FootnoteReference"/>
        </w:rPr>
        <w:footnoteRef/>
      </w:r>
      <w:r>
        <w:t xml:space="preserve"> </w:t>
      </w:r>
      <w:hyperlink r:id="rId9" w:history="1">
        <w:r w:rsidRPr="00633FEA">
          <w:rPr>
            <w:rStyle w:val="Hyperlink"/>
          </w:rPr>
          <w:t>https://synthetron.com/</w:t>
        </w:r>
      </w:hyperlink>
      <w:r>
        <w:t xml:space="preserve"> </w:t>
      </w:r>
    </w:p>
  </w:footnote>
  <w:footnote w:id="21">
    <w:p w14:paraId="6342C23D" w14:textId="77777777" w:rsidR="007405EF" w:rsidRDefault="007405EF" w:rsidP="00C56B52">
      <w:pPr>
        <w:pStyle w:val="FootnoteText"/>
      </w:pPr>
      <w:r>
        <w:rPr>
          <w:rStyle w:val="FootnoteReference"/>
        </w:rPr>
        <w:footnoteRef/>
      </w:r>
      <w:r>
        <w:t xml:space="preserve"> Scenario 1 was revenue neutral to CHW and featured a reduction in in total annual fixed service fees from $902 to $600 with a corresponding 75% increase in water volumetric fees from $1.98 to $3.47 per kL</w:t>
      </w:r>
    </w:p>
  </w:footnote>
  <w:footnote w:id="22">
    <w:p w14:paraId="1322777A" w14:textId="77777777" w:rsidR="007405EF" w:rsidRDefault="007405EF">
      <w:pPr>
        <w:pStyle w:val="FootnoteText"/>
      </w:pPr>
      <w:r>
        <w:rPr>
          <w:rStyle w:val="FootnoteReference"/>
        </w:rPr>
        <w:footnoteRef/>
      </w:r>
      <w:r>
        <w:t xml:space="preserve"> This Outcome is the result of a number of discussions with the Deliberative Assembly that expressed a range of social and economic initiatives.  It became apparent that these reflected elements of social ‘equity’ and have been grouped under this Outcome heading.</w:t>
      </w:r>
    </w:p>
  </w:footnote>
  <w:footnote w:id="23">
    <w:p w14:paraId="2C4E4A94" w14:textId="77777777" w:rsidR="007405EF" w:rsidRDefault="007405EF">
      <w:pPr>
        <w:pStyle w:val="FootnoteText"/>
      </w:pPr>
      <w:r>
        <w:rPr>
          <w:rStyle w:val="FootnoteReference"/>
        </w:rPr>
        <w:footnoteRef/>
      </w:r>
      <w:r>
        <w:t xml:space="preserve"> </w:t>
      </w:r>
      <w:hyperlink r:id="rId10" w:history="1">
        <w:r w:rsidRPr="00677615">
          <w:rPr>
            <w:rStyle w:val="Hyperlink"/>
          </w:rPr>
          <w:t>https://www.chw.net.au/mvc/k12webapi/media/about_us/reconciliation%20action%20plan/central-highlands-water-innovate-rap-2021-2023-endorsed.pdf</w:t>
        </w:r>
      </w:hyperlink>
      <w:r>
        <w:t xml:space="preserve"> </w:t>
      </w:r>
    </w:p>
  </w:footnote>
  <w:footnote w:id="24">
    <w:p w14:paraId="528FDFA3" w14:textId="0F9712C3" w:rsidR="007405EF" w:rsidRDefault="007405EF">
      <w:pPr>
        <w:pStyle w:val="FootnoteText"/>
      </w:pPr>
      <w:r>
        <w:rPr>
          <w:rStyle w:val="FootnoteReference"/>
        </w:rPr>
        <w:footnoteRef/>
      </w:r>
      <w:r>
        <w:t xml:space="preserve"> The document contained the key messages of the price submission, including the proposed Outcomes/Outputs, pricing pathway and major capital expenditure projects/programs and is represented in Appendix section 22.5.</w:t>
      </w:r>
    </w:p>
  </w:footnote>
  <w:footnote w:id="25">
    <w:p w14:paraId="7483622E" w14:textId="77777777" w:rsidR="007405EF" w:rsidRDefault="007405EF" w:rsidP="0026047B">
      <w:pPr>
        <w:pStyle w:val="FootnoteText"/>
      </w:pPr>
      <w:r>
        <w:rPr>
          <w:rStyle w:val="FootnoteReference"/>
        </w:rPr>
        <w:footnoteRef/>
      </w:r>
      <w:r>
        <w:t xml:space="preserve"> </w:t>
      </w:r>
      <w:hyperlink r:id="rId11" w:history="1">
        <w:r w:rsidRPr="003D10BF">
          <w:rPr>
            <w:rStyle w:val="Hyperlink"/>
          </w:rPr>
          <w:t>https://www.chw.net.au/</w:t>
        </w:r>
      </w:hyperlink>
      <w:r>
        <w:t xml:space="preserve"> </w:t>
      </w:r>
    </w:p>
  </w:footnote>
  <w:footnote w:id="26">
    <w:p w14:paraId="799938A8" w14:textId="19CD4D6F" w:rsidR="007405EF" w:rsidRDefault="007405EF" w:rsidP="00A72EDE">
      <w:pPr>
        <w:pStyle w:val="FootnoteText"/>
      </w:pPr>
      <w:r>
        <w:rPr>
          <w:rStyle w:val="FootnoteReference"/>
        </w:rPr>
        <w:footnoteRef/>
      </w:r>
      <w:r w:rsidRPr="00355FF5">
        <w:rPr>
          <w:i/>
        </w:rPr>
        <w:t>Central and Gippsland Region Sustainable Water Strategy</w:t>
      </w:r>
      <w:r w:rsidRPr="000C6ADD">
        <w:t xml:space="preserve"> action </w:t>
      </w:r>
      <w:r>
        <w:t xml:space="preserve">4-6: </w:t>
      </w:r>
      <w:r w:rsidRPr="00A72EDE">
        <w:t>Central Highlands Water</w:t>
      </w:r>
      <w:r>
        <w:t xml:space="preserve"> (as lead agency)</w:t>
      </w:r>
      <w:r w:rsidRPr="00A72EDE">
        <w:t>, the Wadawurrung Traditional Owners Aboriginal Corporation, the Victorian Environmental Water Holder and the Corangamite CMA will work together to develop agreements to support temporary water trade in the Moorabool system, when conditions allow, from Central Highlands Water to the Wadawurrung and environment, at Lal Lal Reservoir. This will include consideration of how water can be made available to the Wadawurrung Traditional Owners Aboriginal Corporation. Lessons from this case study can be used across the region to</w:t>
      </w:r>
      <w:r>
        <w:t xml:space="preserve"> </w:t>
      </w:r>
      <w:r w:rsidRPr="00A72EDE">
        <w:t>make it easier for similar trades to occur for other rivers.</w:t>
      </w:r>
    </w:p>
  </w:footnote>
  <w:footnote w:id="27">
    <w:p w14:paraId="061F7F3E" w14:textId="77777777" w:rsidR="007405EF" w:rsidRDefault="007405EF">
      <w:pPr>
        <w:pStyle w:val="FootnoteText"/>
      </w:pPr>
      <w:r>
        <w:rPr>
          <w:rStyle w:val="FootnoteReference"/>
        </w:rPr>
        <w:footnoteRef/>
      </w:r>
      <w:r>
        <w:t xml:space="preserve"> The renewable energy and greenhouse gas reduction targets are consistent with CHW’s 2022 </w:t>
      </w:r>
      <w:r w:rsidRPr="00AE1270">
        <w:rPr>
          <w:i/>
        </w:rPr>
        <w:t>Statement of Obligations (Emission Reduction)</w:t>
      </w:r>
      <w:r>
        <w:rPr>
          <w:i/>
        </w:rPr>
        <w:t xml:space="preserve">. </w:t>
      </w:r>
      <w:r>
        <w:t xml:space="preserve">  </w:t>
      </w:r>
    </w:p>
  </w:footnote>
  <w:footnote w:id="28">
    <w:p w14:paraId="01612AE5" w14:textId="77777777" w:rsidR="007405EF" w:rsidRDefault="007405EF">
      <w:pPr>
        <w:pStyle w:val="FootnoteText"/>
      </w:pPr>
      <w:r>
        <w:rPr>
          <w:rStyle w:val="FootnoteReference"/>
        </w:rPr>
        <w:footnoteRef/>
      </w:r>
      <w:r>
        <w:t xml:space="preserve"> </w:t>
      </w:r>
      <w:hyperlink r:id="rId12" w:history="1">
        <w:r w:rsidRPr="00677615">
          <w:rPr>
            <w:rStyle w:val="Hyperlink"/>
          </w:rPr>
          <w:t>https://www.water.vic.gov.au/climate-change/reduced-emissions-in-the-water-sector/net-zero-emissions-by-2050</w:t>
        </w:r>
      </w:hyperlink>
      <w:r>
        <w:t xml:space="preserve"> </w:t>
      </w:r>
    </w:p>
  </w:footnote>
  <w:footnote w:id="29">
    <w:p w14:paraId="07B73D9B" w14:textId="77777777" w:rsidR="007405EF" w:rsidRDefault="007405EF">
      <w:pPr>
        <w:pStyle w:val="FootnoteText"/>
      </w:pPr>
      <w:r>
        <w:rPr>
          <w:rStyle w:val="FootnoteReference"/>
        </w:rPr>
        <w:footnoteRef/>
      </w:r>
      <w:r>
        <w:t xml:space="preserve"> To be renamed the </w:t>
      </w:r>
      <w:r w:rsidRPr="0047442E">
        <w:rPr>
          <w:i/>
        </w:rPr>
        <w:t>Water Industry Standard – Urban Customer Service</w:t>
      </w:r>
    </w:p>
  </w:footnote>
  <w:footnote w:id="30">
    <w:p w14:paraId="1BC30F72" w14:textId="77777777" w:rsidR="007405EF" w:rsidRDefault="007405EF" w:rsidP="006B3121">
      <w:pPr>
        <w:pStyle w:val="FootnoteText"/>
      </w:pPr>
      <w:r>
        <w:rPr>
          <w:rStyle w:val="FootnoteReference"/>
        </w:rPr>
        <w:footnoteRef/>
      </w:r>
      <w:r>
        <w:t xml:space="preserve">  Central Highlands Water (2022) </w:t>
      </w:r>
      <w:r w:rsidRPr="009F160D">
        <w:rPr>
          <w:i/>
        </w:rPr>
        <w:t>Urban Water Strategy.</w:t>
      </w:r>
      <w:r>
        <w:t xml:space="preserve"> </w:t>
      </w:r>
      <w:hyperlink r:id="rId13" w:history="1">
        <w:r w:rsidRPr="00524DAB">
          <w:rPr>
            <w:rStyle w:val="Hyperlink"/>
          </w:rPr>
          <w:t>https://www.chw.net.au/community/future-water-planning/urban-water-strategy</w:t>
        </w:r>
      </w:hyperlink>
      <w:r>
        <w:t xml:space="preserve"> </w:t>
      </w:r>
    </w:p>
  </w:footnote>
  <w:footnote w:id="31">
    <w:p w14:paraId="253446DE" w14:textId="77777777" w:rsidR="007405EF" w:rsidRDefault="007405EF">
      <w:pPr>
        <w:pStyle w:val="FootnoteText"/>
      </w:pPr>
      <w:r>
        <w:rPr>
          <w:rStyle w:val="FootnoteReference"/>
        </w:rPr>
        <w:footnoteRef/>
      </w:r>
      <w:r>
        <w:t xml:space="preserve"> Refer to Appendix section 22.7 for a graphic that shows future supply and demand scenarios for the Ballarat water supply system</w:t>
      </w:r>
    </w:p>
  </w:footnote>
  <w:footnote w:id="32">
    <w:p w14:paraId="618F888D" w14:textId="77777777" w:rsidR="007405EF" w:rsidRDefault="007405EF">
      <w:pPr>
        <w:pStyle w:val="FootnoteText"/>
      </w:pPr>
      <w:r>
        <w:rPr>
          <w:rStyle w:val="FootnoteReference"/>
        </w:rPr>
        <w:footnoteRef/>
      </w:r>
      <w:r>
        <w:t xml:space="preserve"> </w:t>
      </w:r>
      <w:hyperlink r:id="rId14" w:history="1">
        <w:r w:rsidRPr="00524DAB">
          <w:rPr>
            <w:rStyle w:val="Hyperlink"/>
          </w:rPr>
          <w:t>https://www.planning.vic.gov.au/land-use-and-population-research/victoria-in-future</w:t>
        </w:r>
      </w:hyperlink>
      <w:r>
        <w:t xml:space="preserve"> </w:t>
      </w:r>
    </w:p>
  </w:footnote>
  <w:footnote w:id="33">
    <w:p w14:paraId="1D9BBF77" w14:textId="77777777" w:rsidR="007405EF" w:rsidRDefault="007405EF" w:rsidP="009F593A">
      <w:pPr>
        <w:pStyle w:val="FootnoteText"/>
      </w:pPr>
      <w:r>
        <w:rPr>
          <w:rStyle w:val="FootnoteReference"/>
        </w:rPr>
        <w:footnoteRef/>
      </w:r>
      <w:r>
        <w:t xml:space="preserve"> </w:t>
      </w:r>
      <w:hyperlink r:id="rId15" w:history="1">
        <w:r w:rsidRPr="00ED44C4">
          <w:rPr>
            <w:rStyle w:val="Hyperlink"/>
          </w:rPr>
          <w:t>https://www.planning.vic.gov.au/land-use-and-population-research/urban-development-program/regionaludp</w:t>
        </w:r>
      </w:hyperlink>
      <w:r>
        <w:t xml:space="preserve"> accessed 4 August 2022</w:t>
      </w:r>
    </w:p>
  </w:footnote>
  <w:footnote w:id="34">
    <w:p w14:paraId="39C3F00A" w14:textId="5B173E09" w:rsidR="007405EF" w:rsidRDefault="007405EF" w:rsidP="004D5B0A">
      <w:pPr>
        <w:pStyle w:val="FootnoteText"/>
      </w:pPr>
      <w:r>
        <w:rPr>
          <w:rStyle w:val="FootnoteReference"/>
        </w:rPr>
        <w:footnoteRef/>
      </w:r>
      <w:r>
        <w:t xml:space="preserve"> </w:t>
      </w:r>
      <w:r w:rsidRPr="00C23F81">
        <w:t xml:space="preserve">CHW received formal advice from the City of Ballarat on 6 September 2022 that the Minister for Planning has instructed the DELWP to prepare </w:t>
      </w:r>
      <w:r>
        <w:t xml:space="preserve">to </w:t>
      </w:r>
      <w:r w:rsidRPr="00C23F81">
        <w:t>adopt and approve a Planning Scheme Amendment for the Northern Growth Area (as identified in the Ballarat Planning Scheme) that will rezone the identified land for urban development, primarily residential purposes. The Minister has also approved the appointment of the Victorian Planning Authority (VPA) to prepare the necessary Precinct Structure Plan/s (PSP) and CHW has been invited by the VPA to participate in that process, commencing September 2022.</w:t>
      </w:r>
    </w:p>
  </w:footnote>
  <w:footnote w:id="35">
    <w:p w14:paraId="2CDC7CBC" w14:textId="77D7ADB5" w:rsidR="007405EF" w:rsidRDefault="007405EF" w:rsidP="003A0BDD">
      <w:pPr>
        <w:pStyle w:val="FootnoteText"/>
      </w:pPr>
      <w:r>
        <w:rPr>
          <w:rStyle w:val="FootnoteReference"/>
        </w:rPr>
        <w:footnoteRef/>
      </w:r>
      <w:r>
        <w:t xml:space="preserve"> </w:t>
      </w:r>
      <w:hyperlink r:id="rId16" w:history="1">
        <w:r w:rsidRPr="00ED44C4">
          <w:rPr>
            <w:rStyle w:val="Hyperlink"/>
          </w:rPr>
          <w:t>https://www.ballarat.vic.gov.au/2022-agendas-and-minutes</w:t>
        </w:r>
      </w:hyperlink>
      <w:r>
        <w:t xml:space="preserve"> Refer 23 </w:t>
      </w:r>
      <w:r w:rsidRPr="001B7255">
        <w:t>February 2</w:t>
      </w:r>
      <w:r>
        <w:t>022</w:t>
      </w:r>
      <w:r w:rsidRPr="001B7255">
        <w:t xml:space="preserve"> Council Meeting Agenda Part 1</w:t>
      </w:r>
      <w:r>
        <w:t xml:space="preserve"> p.223 </w:t>
      </w:r>
    </w:p>
  </w:footnote>
  <w:footnote w:id="36">
    <w:p w14:paraId="5BE7D702" w14:textId="77777777" w:rsidR="007405EF" w:rsidRDefault="007405EF" w:rsidP="0050435A">
      <w:pPr>
        <w:pStyle w:val="FootnoteText"/>
      </w:pPr>
      <w:r>
        <w:rPr>
          <w:rStyle w:val="FootnoteReference"/>
        </w:rPr>
        <w:footnoteRef/>
      </w:r>
      <w:r>
        <w:t xml:space="preserve"> </w:t>
      </w:r>
      <w:r w:rsidRPr="00B56A17">
        <w:t xml:space="preserve">Araine Liu, Pierre Mukheibir, Institute for Sustainable Futures, University of Technology Sydney (2018). </w:t>
      </w:r>
      <w:r w:rsidRPr="00B56A17">
        <w:rPr>
          <w:i/>
        </w:rPr>
        <w:t xml:space="preserve">Digital metering feedback and changes in water consumption – A review.  </w:t>
      </w:r>
      <w:r w:rsidRPr="00B56A17">
        <w:t>Resources, Conservation &amp; Recycling 134 (2018) 136-148.</w:t>
      </w:r>
      <w:r>
        <w:t xml:space="preserve"> </w:t>
      </w:r>
      <w:hyperlink r:id="rId17" w:history="1">
        <w:r w:rsidRPr="007F42E3">
          <w:rPr>
            <w:rStyle w:val="Hyperlink"/>
          </w:rPr>
          <w:t>https://doi.org/10.1016/J.RESCONREC.2018.03.010</w:t>
        </w:r>
      </w:hyperlink>
      <w:r>
        <w:t xml:space="preserve">  </w:t>
      </w:r>
    </w:p>
    <w:p w14:paraId="13FF8078" w14:textId="11803411" w:rsidR="007405EF" w:rsidRDefault="007405EF" w:rsidP="0050435A">
      <w:pPr>
        <w:pStyle w:val="FootnoteText"/>
      </w:pPr>
      <w:r>
        <w:t xml:space="preserve">   This research paper reviewed 25 published studies regarding the impact that the introduction of digital water metering had on residential water consumption, citing</w:t>
      </w:r>
      <w:r w:rsidRPr="00B56A17">
        <w:t xml:space="preserve"> </w:t>
      </w:r>
      <w:r>
        <w:t>mean savings across all the studies of 5.5%, within the 10th–90th-percentile envelope of 3.0%–8.0% savings (excluding the extreme outliers).</w:t>
      </w:r>
    </w:p>
  </w:footnote>
  <w:footnote w:id="37">
    <w:p w14:paraId="4BF0307E" w14:textId="77777777" w:rsidR="007405EF" w:rsidRDefault="007405EF" w:rsidP="006B69BA">
      <w:pPr>
        <w:pStyle w:val="FootnoteText"/>
      </w:pPr>
      <w:r>
        <w:rPr>
          <w:rStyle w:val="FootnoteReference"/>
        </w:rPr>
        <w:footnoteRef/>
      </w:r>
      <w:r>
        <w:t xml:space="preserve"> Inxure Strategy Group (2022). </w:t>
      </w:r>
      <w:r w:rsidRPr="003A703A">
        <w:rPr>
          <w:i/>
        </w:rPr>
        <w:t>Compliance Obligation Assessment for the Victorian Water Corporations.</w:t>
      </w:r>
      <w:r>
        <w:t xml:space="preserve"> (June)</w:t>
      </w:r>
    </w:p>
  </w:footnote>
  <w:footnote w:id="38">
    <w:p w14:paraId="066E5EDE" w14:textId="0A2CD09D" w:rsidR="007405EF" w:rsidRDefault="007405EF" w:rsidP="00C306A1">
      <w:pPr>
        <w:pStyle w:val="FootnoteText"/>
      </w:pPr>
      <w:r>
        <w:rPr>
          <w:rStyle w:val="FootnoteReference"/>
        </w:rPr>
        <w:footnoteRef/>
      </w:r>
      <w:r>
        <w:t xml:space="preserve"> For example: Water Network Rationalisation program $13.0 million (2028-29) and $10.0 million (2029-30) </w:t>
      </w:r>
    </w:p>
    <w:p w14:paraId="7A404529" w14:textId="0AE4AD83" w:rsidR="007405EF" w:rsidRDefault="007405EF" w:rsidP="00C306A1">
      <w:pPr>
        <w:pStyle w:val="FootnoteText"/>
      </w:pPr>
      <w:r>
        <w:t xml:space="preserve">Regional Water Network Growth Project $5.0 million (2028-29) and $6.6 million (2029-30)  </w:t>
      </w:r>
    </w:p>
    <w:p w14:paraId="13609967" w14:textId="3FE4C78B" w:rsidR="007405EF" w:rsidRDefault="007405EF" w:rsidP="00C306A1">
      <w:pPr>
        <w:pStyle w:val="FootnoteText"/>
      </w:pPr>
      <w:r>
        <w:t>Ballarat Water Growth Project - Western &amp; North-Western growth area $4.8 million (2028-29) and $8.5 million (2029-30)</w:t>
      </w:r>
    </w:p>
  </w:footnote>
  <w:footnote w:id="39">
    <w:p w14:paraId="588134C1" w14:textId="1A02B21D" w:rsidR="007405EF" w:rsidRDefault="007405EF">
      <w:pPr>
        <w:pStyle w:val="FootnoteText"/>
      </w:pPr>
      <w:r>
        <w:rPr>
          <w:rStyle w:val="FootnoteReference"/>
        </w:rPr>
        <w:footnoteRef/>
      </w:r>
      <w:r>
        <w:t xml:space="preserve"> Note all costs are expressed as 2023 dollars</w:t>
      </w:r>
    </w:p>
  </w:footnote>
  <w:footnote w:id="40">
    <w:p w14:paraId="6FD1A7ED" w14:textId="77777777" w:rsidR="007405EF" w:rsidRDefault="007405EF">
      <w:pPr>
        <w:pStyle w:val="FootnoteText"/>
      </w:pPr>
      <w:r>
        <w:rPr>
          <w:rStyle w:val="FootnoteReference"/>
        </w:rPr>
        <w:footnoteRef/>
      </w:r>
      <w:r>
        <w:t xml:space="preserve"> Key drivers include upgrading end-of-life systems with improved applications and functionality, </w:t>
      </w:r>
      <w:r w:rsidRPr="00A112BE">
        <w:t xml:space="preserve">growth in IOT, </w:t>
      </w:r>
      <w:r>
        <w:t>c</w:t>
      </w:r>
      <w:r w:rsidRPr="00A112BE">
        <w:t>yber</w:t>
      </w:r>
      <w:r>
        <w:t>s</w:t>
      </w:r>
      <w:r w:rsidRPr="00A112BE">
        <w:t>ecurity</w:t>
      </w:r>
      <w:r>
        <w:t xml:space="preserve"> requirements</w:t>
      </w:r>
      <w:r w:rsidRPr="00A112BE">
        <w:t xml:space="preserve">, </w:t>
      </w:r>
      <w:r>
        <w:t>enhanced m</w:t>
      </w:r>
      <w:r w:rsidRPr="00A112BE">
        <w:t xml:space="preserve">obility </w:t>
      </w:r>
      <w:r>
        <w:t xml:space="preserve">and </w:t>
      </w:r>
      <w:r w:rsidRPr="00A112BE">
        <w:t xml:space="preserve"> </w:t>
      </w:r>
      <w:r>
        <w:t>f</w:t>
      </w:r>
      <w:r w:rsidRPr="00A112BE">
        <w:t>ield services,</w:t>
      </w:r>
      <w:r>
        <w:t xml:space="preserve"> </w:t>
      </w:r>
      <w:r w:rsidRPr="00A112BE">
        <w:t xml:space="preserve">data analytics </w:t>
      </w:r>
      <w:r>
        <w:t xml:space="preserve">and warehousing, digital metering, system integration </w:t>
      </w:r>
      <w:r w:rsidRPr="00A112BE">
        <w:t>and internet-based technologies</w:t>
      </w:r>
      <w:r>
        <w:t>.</w:t>
      </w:r>
    </w:p>
  </w:footnote>
  <w:footnote w:id="41">
    <w:p w14:paraId="59242ACE" w14:textId="77777777" w:rsidR="007405EF" w:rsidRDefault="007405EF">
      <w:pPr>
        <w:pStyle w:val="FootnoteText"/>
      </w:pPr>
      <w:r>
        <w:rPr>
          <w:rStyle w:val="FootnoteReference"/>
        </w:rPr>
        <w:footnoteRef/>
      </w:r>
      <w:r>
        <w:t xml:space="preserve"> Variable water, sewerage (wastewater) and trade waste charges are rounded down to 4 decimal places.  All other charges are rounded down to 2 decimal places.</w:t>
      </w:r>
    </w:p>
  </w:footnote>
  <w:footnote w:id="42">
    <w:p w14:paraId="5B8AF67A" w14:textId="77777777" w:rsidR="007405EF" w:rsidRDefault="007405EF">
      <w:pPr>
        <w:pStyle w:val="FootnoteText"/>
      </w:pPr>
      <w:r>
        <w:rPr>
          <w:rStyle w:val="FootnoteReference"/>
        </w:rPr>
        <w:footnoteRef/>
      </w:r>
      <w:r>
        <w:t xml:space="preserve"> Note this table is also shown in section 20.7 New Customer Contributions</w:t>
      </w:r>
    </w:p>
  </w:footnote>
  <w:footnote w:id="43">
    <w:p w14:paraId="7D1E97C2" w14:textId="77777777" w:rsidR="007405EF" w:rsidRDefault="007405EF" w:rsidP="00462755">
      <w:pPr>
        <w:pStyle w:val="FootnoteText"/>
      </w:pPr>
      <w:r>
        <w:rPr>
          <w:rStyle w:val="FootnoteReference"/>
        </w:rPr>
        <w:footnoteRef/>
      </w:r>
      <w:r>
        <w:t xml:space="preserve"> Refer to Table 20.2 for definition of ‘New growth zones’ and ‘Existing growth zones and infill’</w:t>
      </w:r>
    </w:p>
  </w:footnote>
  <w:footnote w:id="44">
    <w:p w14:paraId="19B0EDD5" w14:textId="77777777" w:rsidR="007405EF" w:rsidRDefault="007405EF">
      <w:pPr>
        <w:pStyle w:val="FootnoteText"/>
      </w:pPr>
      <w:r>
        <w:rPr>
          <w:rStyle w:val="FootnoteReference"/>
        </w:rPr>
        <w:footnoteRef/>
      </w:r>
      <w:r>
        <w:t xml:space="preserve"> Residential tenants are charged water volume fees only</w:t>
      </w:r>
    </w:p>
  </w:footnote>
  <w:footnote w:id="45">
    <w:p w14:paraId="33A0BDB3" w14:textId="77777777" w:rsidR="007405EF" w:rsidRDefault="007405EF" w:rsidP="00E07D2D">
      <w:pPr>
        <w:pStyle w:val="FootnoteText"/>
      </w:pPr>
      <w:r>
        <w:rPr>
          <w:rStyle w:val="FootnoteReference"/>
        </w:rPr>
        <w:footnoteRef/>
      </w:r>
      <w:r>
        <w:t xml:space="preserve"> Note prices from 2024-25 are indexed by the proposed price increase of 1.0% p.a.</w:t>
      </w:r>
    </w:p>
  </w:footnote>
  <w:footnote w:id="46">
    <w:p w14:paraId="389A5425" w14:textId="28949A06" w:rsidR="007405EF" w:rsidRDefault="007405EF">
      <w:pPr>
        <w:pStyle w:val="FootnoteText"/>
      </w:pPr>
      <w:r>
        <w:rPr>
          <w:rStyle w:val="FootnoteReference"/>
        </w:rPr>
        <w:footnoteRef/>
      </w:r>
      <w:r>
        <w:t xml:space="preserve"> Refer section 12.1 regarding the Government’s intention to rezone this growth area and Appendix section 22.6 for the City of Ballarat’s full announcement on 13 September 2022</w:t>
      </w:r>
    </w:p>
  </w:footnote>
  <w:footnote w:id="47">
    <w:p w14:paraId="139ADA4C" w14:textId="77777777" w:rsidR="007405EF" w:rsidRDefault="007405EF">
      <w:pPr>
        <w:pStyle w:val="FootnoteText"/>
      </w:pPr>
      <w:r>
        <w:rPr>
          <w:rStyle w:val="FootnoteReference"/>
        </w:rPr>
        <w:footnoteRef/>
      </w:r>
      <w:r>
        <w:t xml:space="preserve"> Announcement from </w:t>
      </w:r>
      <w:hyperlink r:id="rId18" w:history="1">
        <w:r w:rsidRPr="005A5F48">
          <w:rPr>
            <w:rStyle w:val="Hyperlink"/>
          </w:rPr>
          <w:t>https://www.ballarat.vic.gov.au/news/ballarat-grows-north</w:t>
        </w:r>
      </w:hyperlink>
      <w:r>
        <w:t xml:space="preserve"> accessed 14 September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8B27D" w14:textId="77777777" w:rsidR="007405EF" w:rsidRDefault="007405EF" w:rsidP="00880009">
    <w:pPr>
      <w:pStyle w:val="Header"/>
      <w:ind w:right="-22"/>
      <w:jc w:val="right"/>
    </w:pPr>
    <w:r>
      <w:rPr>
        <w:rFonts w:cs="Arial"/>
        <w:color w:val="003E70"/>
        <w:sz w:val="16"/>
      </w:rPr>
      <w:t>Central Highlands Water</w:t>
    </w:r>
    <w:r>
      <w:rPr>
        <w:noProof/>
        <w:lang w:eastAsia="en-AU"/>
      </w:rPr>
      <mc:AlternateContent>
        <mc:Choice Requires="wps">
          <w:drawing>
            <wp:anchor distT="0" distB="0" distL="114300" distR="114300" simplePos="0" relativeHeight="251659264" behindDoc="0" locked="0" layoutInCell="1" allowOverlap="1" wp14:anchorId="7BEA722A" wp14:editId="6C2AC1D2">
              <wp:simplePos x="0" y="0"/>
              <wp:positionH relativeFrom="column">
                <wp:posOffset>9524</wp:posOffset>
              </wp:positionH>
              <wp:positionV relativeFrom="paragraph">
                <wp:posOffset>137795</wp:posOffset>
              </wp:positionV>
              <wp:extent cx="5781675" cy="0"/>
              <wp:effectExtent l="0" t="0" r="9525" b="19050"/>
              <wp:wrapNone/>
              <wp:docPr id="12" name="Straight Connector 12"/>
              <wp:cNvGraphicFramePr/>
              <a:graphic xmlns:a="http://schemas.openxmlformats.org/drawingml/2006/main">
                <a:graphicData uri="http://schemas.microsoft.com/office/word/2010/wordprocessingShape">
                  <wps:wsp>
                    <wps:cNvCnPr/>
                    <wps:spPr>
                      <a:xfrm>
                        <a:off x="0" y="0"/>
                        <a:ext cx="5781675" cy="0"/>
                      </a:xfrm>
                      <a:prstGeom prst="line">
                        <a:avLst/>
                      </a:prstGeom>
                      <a:ln>
                        <a:solidFill>
                          <a:srgbClr val="003E7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F37C7A" id="Straight Connector 1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5pt,10.85pt" to="456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" strokecolor="#003e70">
              <v:stroke dashstyle="3 1"/>
            </v:line>
          </w:pict>
        </mc:Fallback>
      </mc:AlternateContent>
    </w:r>
  </w:p>
  <w:p w14:paraId="52C45008" w14:textId="77777777" w:rsidR="007405EF" w:rsidRDefault="007405E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678A9C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B0AEA"/>
    <w:multiLevelType w:val="hybridMultilevel"/>
    <w:tmpl w:val="DA78E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2B375F"/>
    <w:multiLevelType w:val="hybridMultilevel"/>
    <w:tmpl w:val="F40057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8A7682"/>
    <w:multiLevelType w:val="hybridMultilevel"/>
    <w:tmpl w:val="6ABE6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DD39E9"/>
    <w:multiLevelType w:val="hybridMultilevel"/>
    <w:tmpl w:val="BD8E86CE"/>
    <w:lvl w:ilvl="0" w:tplc="EDA8C76C">
      <w:start w:val="1"/>
      <w:numFmt w:val="bullet"/>
      <w:lvlText w:val="•"/>
      <w:lvlJc w:val="left"/>
      <w:pPr>
        <w:tabs>
          <w:tab w:val="num" w:pos="720"/>
        </w:tabs>
        <w:ind w:left="720" w:hanging="360"/>
      </w:pPr>
      <w:rPr>
        <w:rFonts w:ascii="Arial" w:hAnsi="Arial" w:hint="default"/>
      </w:rPr>
    </w:lvl>
    <w:lvl w:ilvl="1" w:tplc="01069684" w:tentative="1">
      <w:start w:val="1"/>
      <w:numFmt w:val="bullet"/>
      <w:lvlText w:val="•"/>
      <w:lvlJc w:val="left"/>
      <w:pPr>
        <w:tabs>
          <w:tab w:val="num" w:pos="1440"/>
        </w:tabs>
        <w:ind w:left="1440" w:hanging="360"/>
      </w:pPr>
      <w:rPr>
        <w:rFonts w:ascii="Arial" w:hAnsi="Arial" w:hint="default"/>
      </w:rPr>
    </w:lvl>
    <w:lvl w:ilvl="2" w:tplc="E592C9C2" w:tentative="1">
      <w:start w:val="1"/>
      <w:numFmt w:val="bullet"/>
      <w:lvlText w:val="•"/>
      <w:lvlJc w:val="left"/>
      <w:pPr>
        <w:tabs>
          <w:tab w:val="num" w:pos="2160"/>
        </w:tabs>
        <w:ind w:left="2160" w:hanging="360"/>
      </w:pPr>
      <w:rPr>
        <w:rFonts w:ascii="Arial" w:hAnsi="Arial" w:hint="default"/>
      </w:rPr>
    </w:lvl>
    <w:lvl w:ilvl="3" w:tplc="CFEAE8CA" w:tentative="1">
      <w:start w:val="1"/>
      <w:numFmt w:val="bullet"/>
      <w:lvlText w:val="•"/>
      <w:lvlJc w:val="left"/>
      <w:pPr>
        <w:tabs>
          <w:tab w:val="num" w:pos="2880"/>
        </w:tabs>
        <w:ind w:left="2880" w:hanging="360"/>
      </w:pPr>
      <w:rPr>
        <w:rFonts w:ascii="Arial" w:hAnsi="Arial" w:hint="default"/>
      </w:rPr>
    </w:lvl>
    <w:lvl w:ilvl="4" w:tplc="3DB483AA" w:tentative="1">
      <w:start w:val="1"/>
      <w:numFmt w:val="bullet"/>
      <w:lvlText w:val="•"/>
      <w:lvlJc w:val="left"/>
      <w:pPr>
        <w:tabs>
          <w:tab w:val="num" w:pos="3600"/>
        </w:tabs>
        <w:ind w:left="3600" w:hanging="360"/>
      </w:pPr>
      <w:rPr>
        <w:rFonts w:ascii="Arial" w:hAnsi="Arial" w:hint="default"/>
      </w:rPr>
    </w:lvl>
    <w:lvl w:ilvl="5" w:tplc="A0B4AEBC" w:tentative="1">
      <w:start w:val="1"/>
      <w:numFmt w:val="bullet"/>
      <w:lvlText w:val="•"/>
      <w:lvlJc w:val="left"/>
      <w:pPr>
        <w:tabs>
          <w:tab w:val="num" w:pos="4320"/>
        </w:tabs>
        <w:ind w:left="4320" w:hanging="360"/>
      </w:pPr>
      <w:rPr>
        <w:rFonts w:ascii="Arial" w:hAnsi="Arial" w:hint="default"/>
      </w:rPr>
    </w:lvl>
    <w:lvl w:ilvl="6" w:tplc="16EA6466" w:tentative="1">
      <w:start w:val="1"/>
      <w:numFmt w:val="bullet"/>
      <w:lvlText w:val="•"/>
      <w:lvlJc w:val="left"/>
      <w:pPr>
        <w:tabs>
          <w:tab w:val="num" w:pos="5040"/>
        </w:tabs>
        <w:ind w:left="5040" w:hanging="360"/>
      </w:pPr>
      <w:rPr>
        <w:rFonts w:ascii="Arial" w:hAnsi="Arial" w:hint="default"/>
      </w:rPr>
    </w:lvl>
    <w:lvl w:ilvl="7" w:tplc="21169228" w:tentative="1">
      <w:start w:val="1"/>
      <w:numFmt w:val="bullet"/>
      <w:lvlText w:val="•"/>
      <w:lvlJc w:val="left"/>
      <w:pPr>
        <w:tabs>
          <w:tab w:val="num" w:pos="5760"/>
        </w:tabs>
        <w:ind w:left="5760" w:hanging="360"/>
      </w:pPr>
      <w:rPr>
        <w:rFonts w:ascii="Arial" w:hAnsi="Arial" w:hint="default"/>
      </w:rPr>
    </w:lvl>
    <w:lvl w:ilvl="8" w:tplc="8BC809B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8EB4CFE"/>
    <w:multiLevelType w:val="hybridMultilevel"/>
    <w:tmpl w:val="1C36A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E75E61"/>
    <w:multiLevelType w:val="hybridMultilevel"/>
    <w:tmpl w:val="0694A2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9859A1"/>
    <w:multiLevelType w:val="hybridMultilevel"/>
    <w:tmpl w:val="6A583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D4B213D"/>
    <w:multiLevelType w:val="hybridMultilevel"/>
    <w:tmpl w:val="60E6F0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1E3BA0"/>
    <w:multiLevelType w:val="hybridMultilevel"/>
    <w:tmpl w:val="56742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2E2C32"/>
    <w:multiLevelType w:val="hybridMultilevel"/>
    <w:tmpl w:val="5C62AA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FE033F0"/>
    <w:multiLevelType w:val="hybridMultilevel"/>
    <w:tmpl w:val="2F60EC24"/>
    <w:lvl w:ilvl="0" w:tplc="506220AE">
      <w:start w:val="19"/>
      <w:numFmt w:val="decimal"/>
      <w:lvlText w:val="%1."/>
      <w:lvlJc w:val="left"/>
      <w:pPr>
        <w:ind w:left="1080" w:hanging="360"/>
      </w:pPr>
      <w:rPr>
        <w:rFonts w:cs="Times New Roman" w:hint="default"/>
        <w:sz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105A7BAE"/>
    <w:multiLevelType w:val="hybridMultilevel"/>
    <w:tmpl w:val="6D9EA7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B75B3B"/>
    <w:multiLevelType w:val="hybridMultilevel"/>
    <w:tmpl w:val="6F4062D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12BE3293"/>
    <w:multiLevelType w:val="hybridMultilevel"/>
    <w:tmpl w:val="C438370C"/>
    <w:lvl w:ilvl="0" w:tplc="58B0D7A2">
      <w:start w:val="1"/>
      <w:numFmt w:val="upperLetter"/>
      <w:pStyle w:val="Appendix"/>
      <w:lvlText w:val="%1"/>
      <w:lvlJc w:val="left"/>
      <w:pPr>
        <w:tabs>
          <w:tab w:val="num" w:pos="851"/>
        </w:tabs>
        <w:ind w:left="851" w:hanging="567"/>
      </w:pPr>
      <w:rPr>
        <w:rFonts w:ascii="Arial" w:hAnsi="Arial" w:hint="default"/>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31A0289"/>
    <w:multiLevelType w:val="multilevel"/>
    <w:tmpl w:val="18F4B5B4"/>
    <w:lvl w:ilvl="0">
      <w:start w:val="1"/>
      <w:numFmt w:val="decimal"/>
      <w:pStyle w:val="Heading1"/>
      <w:lvlText w:val="%1.0"/>
      <w:lvlJc w:val="left"/>
      <w:pPr>
        <w:tabs>
          <w:tab w:val="num" w:pos="992"/>
        </w:tabs>
        <w:ind w:left="992" w:hanging="992"/>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Heading2"/>
      <w:lvlText w:val="%1.%2"/>
      <w:lvlJc w:val="left"/>
      <w:pPr>
        <w:tabs>
          <w:tab w:val="num" w:pos="1135"/>
        </w:tabs>
        <w:ind w:left="1135" w:hanging="851"/>
      </w:pPr>
      <w:rPr>
        <w:rFonts w:ascii="Arial" w:hAnsi="Arial" w:cs="Arial" w:hint="default"/>
      </w:rPr>
    </w:lvl>
    <w:lvl w:ilvl="2">
      <w:start w:val="1"/>
      <w:numFmt w:val="decimal"/>
      <w:pStyle w:val="Heading3"/>
      <w:lvlText w:val="%1.%2.%3"/>
      <w:lvlJc w:val="left"/>
      <w:pPr>
        <w:tabs>
          <w:tab w:val="num" w:pos="993"/>
        </w:tabs>
        <w:ind w:left="993"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15:restartNumberingAfterBreak="0">
    <w:nsid w:val="14924C11"/>
    <w:multiLevelType w:val="hybridMultilevel"/>
    <w:tmpl w:val="BF7C8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4BC2714"/>
    <w:multiLevelType w:val="hybridMultilevel"/>
    <w:tmpl w:val="DDB614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5396DE1"/>
    <w:multiLevelType w:val="hybridMultilevel"/>
    <w:tmpl w:val="2C10B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5FD4C27"/>
    <w:multiLevelType w:val="hybridMultilevel"/>
    <w:tmpl w:val="967A41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63D5310"/>
    <w:multiLevelType w:val="hybridMultilevel"/>
    <w:tmpl w:val="C80C18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6852284"/>
    <w:multiLevelType w:val="hybridMultilevel"/>
    <w:tmpl w:val="D2EEA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6893EDD"/>
    <w:multiLevelType w:val="hybridMultilevel"/>
    <w:tmpl w:val="1BD2A4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8F242EF"/>
    <w:multiLevelType w:val="hybridMultilevel"/>
    <w:tmpl w:val="131EC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A08609A"/>
    <w:multiLevelType w:val="hybridMultilevel"/>
    <w:tmpl w:val="7A464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BBB7BA0"/>
    <w:multiLevelType w:val="hybridMultilevel"/>
    <w:tmpl w:val="EBBAE0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867FF9"/>
    <w:multiLevelType w:val="hybridMultilevel"/>
    <w:tmpl w:val="80EED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DF45047"/>
    <w:multiLevelType w:val="hybridMultilevel"/>
    <w:tmpl w:val="234C7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E543764"/>
    <w:multiLevelType w:val="hybridMultilevel"/>
    <w:tmpl w:val="901CF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E5C6B0C"/>
    <w:multiLevelType w:val="hybridMultilevel"/>
    <w:tmpl w:val="DA84B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F717245"/>
    <w:multiLevelType w:val="hybridMultilevel"/>
    <w:tmpl w:val="10726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0A92224"/>
    <w:multiLevelType w:val="hybridMultilevel"/>
    <w:tmpl w:val="D466F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14454C9"/>
    <w:multiLevelType w:val="hybridMultilevel"/>
    <w:tmpl w:val="FA9E41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34B315C"/>
    <w:multiLevelType w:val="hybridMultilevel"/>
    <w:tmpl w:val="AD947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5EC1105"/>
    <w:multiLevelType w:val="hybridMultilevel"/>
    <w:tmpl w:val="27929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6361E67"/>
    <w:multiLevelType w:val="hybridMultilevel"/>
    <w:tmpl w:val="02FA7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6857D9E"/>
    <w:multiLevelType w:val="hybridMultilevel"/>
    <w:tmpl w:val="E2BC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9247F11"/>
    <w:multiLevelType w:val="hybridMultilevel"/>
    <w:tmpl w:val="038E9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A430CD1"/>
    <w:multiLevelType w:val="hybridMultilevel"/>
    <w:tmpl w:val="D7F09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A570B36"/>
    <w:multiLevelType w:val="hybridMultilevel"/>
    <w:tmpl w:val="8FC2AE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AD55F17"/>
    <w:multiLevelType w:val="hybridMultilevel"/>
    <w:tmpl w:val="415CDD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C16055B"/>
    <w:multiLevelType w:val="hybridMultilevel"/>
    <w:tmpl w:val="66484F60"/>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C516B8B"/>
    <w:multiLevelType w:val="hybridMultilevel"/>
    <w:tmpl w:val="3766D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C7C44C8"/>
    <w:multiLevelType w:val="hybridMultilevel"/>
    <w:tmpl w:val="EBDCF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CA20729"/>
    <w:multiLevelType w:val="hybridMultilevel"/>
    <w:tmpl w:val="D9342D24"/>
    <w:lvl w:ilvl="0" w:tplc="BF6E57D0">
      <w:start w:val="1"/>
      <w:numFmt w:val="bullet"/>
      <w:pStyle w:val="Bullet2"/>
      <w:lvlText w:val="–"/>
      <w:lvlJc w:val="left"/>
      <w:pPr>
        <w:tabs>
          <w:tab w:val="num" w:pos="644"/>
        </w:tabs>
        <w:ind w:left="567" w:hanging="283"/>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D6E111A"/>
    <w:multiLevelType w:val="hybridMultilevel"/>
    <w:tmpl w:val="92E26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DE97FD8"/>
    <w:multiLevelType w:val="hybridMultilevel"/>
    <w:tmpl w:val="ACF4B0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00B60C8"/>
    <w:multiLevelType w:val="hybridMultilevel"/>
    <w:tmpl w:val="6E18EE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2313AD7"/>
    <w:multiLevelType w:val="hybridMultilevel"/>
    <w:tmpl w:val="02A6F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24967F9"/>
    <w:multiLevelType w:val="hybridMultilevel"/>
    <w:tmpl w:val="33106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2773C97"/>
    <w:multiLevelType w:val="hybridMultilevel"/>
    <w:tmpl w:val="3DE85F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3CF3BE5"/>
    <w:multiLevelType w:val="hybridMultilevel"/>
    <w:tmpl w:val="83B2B574"/>
    <w:lvl w:ilvl="0" w:tplc="0C090001">
      <w:start w:val="1"/>
      <w:numFmt w:val="bullet"/>
      <w:lvlText w:val=""/>
      <w:lvlJc w:val="left"/>
      <w:pPr>
        <w:tabs>
          <w:tab w:val="num" w:pos="720"/>
        </w:tabs>
        <w:ind w:left="720" w:hanging="360"/>
      </w:pPr>
      <w:rPr>
        <w:rFonts w:ascii="Symbol" w:hAnsi="Symbol" w:hint="default"/>
      </w:rPr>
    </w:lvl>
    <w:lvl w:ilvl="1" w:tplc="DE10935A" w:tentative="1">
      <w:start w:val="1"/>
      <w:numFmt w:val="bullet"/>
      <w:lvlText w:val="•"/>
      <w:lvlJc w:val="left"/>
      <w:pPr>
        <w:tabs>
          <w:tab w:val="num" w:pos="1440"/>
        </w:tabs>
        <w:ind w:left="1440" w:hanging="360"/>
      </w:pPr>
      <w:rPr>
        <w:rFonts w:ascii="Arial" w:hAnsi="Arial" w:hint="default"/>
      </w:rPr>
    </w:lvl>
    <w:lvl w:ilvl="2" w:tplc="6388CC38" w:tentative="1">
      <w:start w:val="1"/>
      <w:numFmt w:val="bullet"/>
      <w:lvlText w:val="•"/>
      <w:lvlJc w:val="left"/>
      <w:pPr>
        <w:tabs>
          <w:tab w:val="num" w:pos="2160"/>
        </w:tabs>
        <w:ind w:left="2160" w:hanging="360"/>
      </w:pPr>
      <w:rPr>
        <w:rFonts w:ascii="Arial" w:hAnsi="Arial" w:hint="default"/>
      </w:rPr>
    </w:lvl>
    <w:lvl w:ilvl="3" w:tplc="3F0E8106" w:tentative="1">
      <w:start w:val="1"/>
      <w:numFmt w:val="bullet"/>
      <w:lvlText w:val="•"/>
      <w:lvlJc w:val="left"/>
      <w:pPr>
        <w:tabs>
          <w:tab w:val="num" w:pos="2880"/>
        </w:tabs>
        <w:ind w:left="2880" w:hanging="360"/>
      </w:pPr>
      <w:rPr>
        <w:rFonts w:ascii="Arial" w:hAnsi="Arial" w:hint="default"/>
      </w:rPr>
    </w:lvl>
    <w:lvl w:ilvl="4" w:tplc="5FB65894" w:tentative="1">
      <w:start w:val="1"/>
      <w:numFmt w:val="bullet"/>
      <w:lvlText w:val="•"/>
      <w:lvlJc w:val="left"/>
      <w:pPr>
        <w:tabs>
          <w:tab w:val="num" w:pos="3600"/>
        </w:tabs>
        <w:ind w:left="3600" w:hanging="360"/>
      </w:pPr>
      <w:rPr>
        <w:rFonts w:ascii="Arial" w:hAnsi="Arial" w:hint="default"/>
      </w:rPr>
    </w:lvl>
    <w:lvl w:ilvl="5" w:tplc="AE906F1E" w:tentative="1">
      <w:start w:val="1"/>
      <w:numFmt w:val="bullet"/>
      <w:lvlText w:val="•"/>
      <w:lvlJc w:val="left"/>
      <w:pPr>
        <w:tabs>
          <w:tab w:val="num" w:pos="4320"/>
        </w:tabs>
        <w:ind w:left="4320" w:hanging="360"/>
      </w:pPr>
      <w:rPr>
        <w:rFonts w:ascii="Arial" w:hAnsi="Arial" w:hint="default"/>
      </w:rPr>
    </w:lvl>
    <w:lvl w:ilvl="6" w:tplc="64FC7742" w:tentative="1">
      <w:start w:val="1"/>
      <w:numFmt w:val="bullet"/>
      <w:lvlText w:val="•"/>
      <w:lvlJc w:val="left"/>
      <w:pPr>
        <w:tabs>
          <w:tab w:val="num" w:pos="5040"/>
        </w:tabs>
        <w:ind w:left="5040" w:hanging="360"/>
      </w:pPr>
      <w:rPr>
        <w:rFonts w:ascii="Arial" w:hAnsi="Arial" w:hint="default"/>
      </w:rPr>
    </w:lvl>
    <w:lvl w:ilvl="7" w:tplc="BEFA35AE" w:tentative="1">
      <w:start w:val="1"/>
      <w:numFmt w:val="bullet"/>
      <w:lvlText w:val="•"/>
      <w:lvlJc w:val="left"/>
      <w:pPr>
        <w:tabs>
          <w:tab w:val="num" w:pos="5760"/>
        </w:tabs>
        <w:ind w:left="5760" w:hanging="360"/>
      </w:pPr>
      <w:rPr>
        <w:rFonts w:ascii="Arial" w:hAnsi="Arial" w:hint="default"/>
      </w:rPr>
    </w:lvl>
    <w:lvl w:ilvl="8" w:tplc="DB3AF75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4864618"/>
    <w:multiLevelType w:val="hybridMultilevel"/>
    <w:tmpl w:val="6F3E1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738129A"/>
    <w:multiLevelType w:val="hybridMultilevel"/>
    <w:tmpl w:val="82906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97740BF"/>
    <w:multiLevelType w:val="hybridMultilevel"/>
    <w:tmpl w:val="62ACF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A1A34F3"/>
    <w:multiLevelType w:val="hybridMultilevel"/>
    <w:tmpl w:val="16947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A4F1FFB"/>
    <w:multiLevelType w:val="hybridMultilevel"/>
    <w:tmpl w:val="421443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A591950"/>
    <w:multiLevelType w:val="hybridMultilevel"/>
    <w:tmpl w:val="75829C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ACE2682"/>
    <w:multiLevelType w:val="hybridMultilevel"/>
    <w:tmpl w:val="1BB69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BE450B6"/>
    <w:multiLevelType w:val="hybridMultilevel"/>
    <w:tmpl w:val="2BB4F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D8274CF"/>
    <w:multiLevelType w:val="hybridMultilevel"/>
    <w:tmpl w:val="0234D4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E8E10A3"/>
    <w:multiLevelType w:val="hybridMultilevel"/>
    <w:tmpl w:val="BF0E0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0233516"/>
    <w:multiLevelType w:val="hybridMultilevel"/>
    <w:tmpl w:val="91DAD3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1BB5FB6"/>
    <w:multiLevelType w:val="hybridMultilevel"/>
    <w:tmpl w:val="3C54B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31957F4"/>
    <w:multiLevelType w:val="hybridMultilevel"/>
    <w:tmpl w:val="903E4780"/>
    <w:lvl w:ilvl="0" w:tplc="471EC288">
      <w:start w:val="3"/>
      <w:numFmt w:val="bullet"/>
      <w:lvlText w:val=""/>
      <w:lvlJc w:val="left"/>
      <w:pPr>
        <w:tabs>
          <w:tab w:val="num" w:pos="284"/>
        </w:tabs>
        <w:ind w:left="284" w:hanging="284"/>
      </w:pPr>
      <w:rPr>
        <w:rFonts w:ascii="Wingdings" w:hAnsi="Wingdings" w:hint="default"/>
        <w:color w:val="auto"/>
        <w:sz w:val="12"/>
        <w:szCs w:val="12"/>
      </w:rPr>
    </w:lvl>
    <w:lvl w:ilvl="1" w:tplc="6926427E">
      <w:start w:val="3"/>
      <w:numFmt w:val="bullet"/>
      <w:pStyle w:val="Bullets3"/>
      <w:lvlText w:val=""/>
      <w:lvlJc w:val="left"/>
      <w:pPr>
        <w:tabs>
          <w:tab w:val="num" w:pos="1364"/>
        </w:tabs>
        <w:ind w:left="1364" w:hanging="284"/>
      </w:pPr>
      <w:rPr>
        <w:rFonts w:ascii="Wingdings" w:hAnsi="Wingdings" w:hint="default"/>
        <w:color w:val="auto"/>
        <w:sz w:val="12"/>
        <w:szCs w:val="12"/>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31F3802"/>
    <w:multiLevelType w:val="hybridMultilevel"/>
    <w:tmpl w:val="CD1A1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63C225D"/>
    <w:multiLevelType w:val="hybridMultilevel"/>
    <w:tmpl w:val="A47C9CFE"/>
    <w:lvl w:ilvl="0" w:tplc="78A6030E">
      <w:start w:val="1"/>
      <w:numFmt w:val="bullet"/>
      <w:pStyle w:val="Bullet"/>
      <w:lvlText w:val=""/>
      <w:lvlJc w:val="left"/>
      <w:pPr>
        <w:tabs>
          <w:tab w:val="num" w:pos="360"/>
        </w:tabs>
        <w:ind w:left="284" w:hanging="284"/>
      </w:pPr>
      <w:rPr>
        <w:rFonts w:ascii="Wingdings 2" w:hAnsi="Wingdings 2" w:hint="default"/>
        <w:sz w:val="16"/>
      </w:rPr>
    </w:lvl>
    <w:lvl w:ilvl="1" w:tplc="BCDE458A">
      <w:start w:val="1"/>
      <w:numFmt w:val="bullet"/>
      <w:lvlText w:val=""/>
      <w:lvlJc w:val="left"/>
      <w:pPr>
        <w:tabs>
          <w:tab w:val="num" w:pos="1440"/>
        </w:tabs>
        <w:ind w:left="1080" w:firstLine="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46601CE8"/>
    <w:multiLevelType w:val="hybridMultilevel"/>
    <w:tmpl w:val="73EC81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46AF6A71"/>
    <w:multiLevelType w:val="hybridMultilevel"/>
    <w:tmpl w:val="7B8E6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6BF59B6"/>
    <w:multiLevelType w:val="hybridMultilevel"/>
    <w:tmpl w:val="CA26AD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8372793"/>
    <w:multiLevelType w:val="hybridMultilevel"/>
    <w:tmpl w:val="ECE25F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49225B83"/>
    <w:multiLevelType w:val="hybridMultilevel"/>
    <w:tmpl w:val="B16CE9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B233C5A"/>
    <w:multiLevelType w:val="hybridMultilevel"/>
    <w:tmpl w:val="06DA2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E706739"/>
    <w:multiLevelType w:val="hybridMultilevel"/>
    <w:tmpl w:val="24B45D06"/>
    <w:lvl w:ilvl="0" w:tplc="6CE2A388">
      <w:start w:val="1"/>
      <w:numFmt w:val="decimal"/>
      <w:lvlText w:val="%1."/>
      <w:lvlJc w:val="left"/>
      <w:pPr>
        <w:ind w:left="1080" w:hanging="360"/>
      </w:pPr>
      <w:rPr>
        <w:rFonts w:hint="default"/>
        <w:i/>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4" w15:restartNumberingAfterBreak="0">
    <w:nsid w:val="503962B9"/>
    <w:multiLevelType w:val="hybridMultilevel"/>
    <w:tmpl w:val="3B36D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1515E6A"/>
    <w:multiLevelType w:val="hybridMultilevel"/>
    <w:tmpl w:val="88603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22C26C7"/>
    <w:multiLevelType w:val="hybridMultilevel"/>
    <w:tmpl w:val="C24C6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2375EA4"/>
    <w:multiLevelType w:val="hybridMultilevel"/>
    <w:tmpl w:val="02CC8C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7DAE21AA">
      <w:start w:val="8"/>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2B07DDA"/>
    <w:multiLevelType w:val="hybridMultilevel"/>
    <w:tmpl w:val="4D96DE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33B5194"/>
    <w:multiLevelType w:val="hybridMultilevel"/>
    <w:tmpl w:val="B8C26A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369276E"/>
    <w:multiLevelType w:val="hybridMultilevel"/>
    <w:tmpl w:val="D13099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45B5E75"/>
    <w:multiLevelType w:val="hybridMultilevel"/>
    <w:tmpl w:val="DD6E65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48F39EC"/>
    <w:multiLevelType w:val="hybridMultilevel"/>
    <w:tmpl w:val="AB30D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4FD2B10"/>
    <w:multiLevelType w:val="hybridMultilevel"/>
    <w:tmpl w:val="7F9855F2"/>
    <w:lvl w:ilvl="0" w:tplc="0C090001">
      <w:start w:val="1"/>
      <w:numFmt w:val="bullet"/>
      <w:lvlText w:val=""/>
      <w:lvlJc w:val="left"/>
      <w:pPr>
        <w:ind w:left="1069" w:hanging="360"/>
      </w:pPr>
      <w:rPr>
        <w:rFonts w:ascii="Symbol" w:hAnsi="Symbol" w:hint="default"/>
      </w:rPr>
    </w:lvl>
    <w:lvl w:ilvl="1" w:tplc="0C090003">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84" w15:restartNumberingAfterBreak="0">
    <w:nsid w:val="567924AC"/>
    <w:multiLevelType w:val="hybridMultilevel"/>
    <w:tmpl w:val="33521BB8"/>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85" w15:restartNumberingAfterBreak="0">
    <w:nsid w:val="577162E2"/>
    <w:multiLevelType w:val="hybridMultilevel"/>
    <w:tmpl w:val="6E4485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7797702"/>
    <w:multiLevelType w:val="hybridMultilevel"/>
    <w:tmpl w:val="9E92E5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7F05BA5"/>
    <w:multiLevelType w:val="hybridMultilevel"/>
    <w:tmpl w:val="1A185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7F760AB"/>
    <w:multiLevelType w:val="hybridMultilevel"/>
    <w:tmpl w:val="92E019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B383051"/>
    <w:multiLevelType w:val="hybridMultilevel"/>
    <w:tmpl w:val="C1A09E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5C310B3E"/>
    <w:multiLevelType w:val="hybridMultilevel"/>
    <w:tmpl w:val="D3A287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5C9D3B9D"/>
    <w:multiLevelType w:val="hybridMultilevel"/>
    <w:tmpl w:val="87CC1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DB25256"/>
    <w:multiLevelType w:val="hybridMultilevel"/>
    <w:tmpl w:val="CB561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1BC460B"/>
    <w:multiLevelType w:val="hybridMultilevel"/>
    <w:tmpl w:val="D1A08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1C933A7"/>
    <w:multiLevelType w:val="hybridMultilevel"/>
    <w:tmpl w:val="8CA62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3CC59F6"/>
    <w:multiLevelType w:val="hybridMultilevel"/>
    <w:tmpl w:val="6B6A5540"/>
    <w:lvl w:ilvl="0" w:tplc="C994D9AC">
      <w:start w:val="1"/>
      <w:numFmt w:val="bullet"/>
      <w:pStyle w:val="BulletNumber"/>
      <w:lvlText w:val=""/>
      <w:lvlJc w:val="left"/>
      <w:pPr>
        <w:tabs>
          <w:tab w:val="num" w:pos="360"/>
        </w:tabs>
        <w:ind w:left="284" w:hanging="284"/>
      </w:pPr>
      <w:rPr>
        <w:rFonts w:ascii="Wingdings 2" w:hAnsi="Wingdings 2"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63F862EE"/>
    <w:multiLevelType w:val="hybridMultilevel"/>
    <w:tmpl w:val="2E2EE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4AB45E7"/>
    <w:multiLevelType w:val="hybridMultilevel"/>
    <w:tmpl w:val="C50CE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4BF3C32"/>
    <w:multiLevelType w:val="hybridMultilevel"/>
    <w:tmpl w:val="FF5AD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4DD4392"/>
    <w:multiLevelType w:val="hybridMultilevel"/>
    <w:tmpl w:val="ED1E5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4F565AA"/>
    <w:multiLevelType w:val="hybridMultilevel"/>
    <w:tmpl w:val="0A0A7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7BF6126"/>
    <w:multiLevelType w:val="hybridMultilevel"/>
    <w:tmpl w:val="AEA2F0AA"/>
    <w:lvl w:ilvl="0" w:tplc="C300523E">
      <w:start w:val="19"/>
      <w:numFmt w:val="decimal"/>
      <w:lvlText w:val="%1."/>
      <w:lvlJc w:val="left"/>
      <w:pPr>
        <w:ind w:left="1080" w:hanging="360"/>
      </w:pPr>
      <w:rPr>
        <w:rFonts w:cs="Times New Roman" w:hint="default"/>
        <w:sz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2" w15:restartNumberingAfterBreak="0">
    <w:nsid w:val="68071F3A"/>
    <w:multiLevelType w:val="hybridMultilevel"/>
    <w:tmpl w:val="60482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8BC503E"/>
    <w:multiLevelType w:val="hybridMultilevel"/>
    <w:tmpl w:val="2A52D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9A82534"/>
    <w:multiLevelType w:val="hybridMultilevel"/>
    <w:tmpl w:val="C810CC58"/>
    <w:lvl w:ilvl="0" w:tplc="DCCACC04">
      <w:start w:val="1"/>
      <w:numFmt w:val="decimal"/>
      <w:pStyle w:val="ContentsList"/>
      <w:lvlText w:val="%1."/>
      <w:lvlJc w:val="left"/>
      <w:pPr>
        <w:tabs>
          <w:tab w:val="num" w:pos="360"/>
        </w:tabs>
        <w:ind w:left="284" w:hanging="28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6B9E6990"/>
    <w:multiLevelType w:val="hybridMultilevel"/>
    <w:tmpl w:val="ED24FF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CDD38B8"/>
    <w:multiLevelType w:val="hybridMultilevel"/>
    <w:tmpl w:val="48C03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F1836DA"/>
    <w:multiLevelType w:val="hybridMultilevel"/>
    <w:tmpl w:val="147C2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1441D76"/>
    <w:multiLevelType w:val="hybridMultilevel"/>
    <w:tmpl w:val="F3F49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14D5F4A"/>
    <w:multiLevelType w:val="hybridMultilevel"/>
    <w:tmpl w:val="ED9C0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3B817FA"/>
    <w:multiLevelType w:val="hybridMultilevel"/>
    <w:tmpl w:val="037C0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752D047A"/>
    <w:multiLevelType w:val="hybridMultilevel"/>
    <w:tmpl w:val="2D907C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6BA2162"/>
    <w:multiLevelType w:val="hybridMultilevel"/>
    <w:tmpl w:val="2E445C4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7ADF03C3"/>
    <w:multiLevelType w:val="hybridMultilevel"/>
    <w:tmpl w:val="DC309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DD11431"/>
    <w:multiLevelType w:val="hybridMultilevel"/>
    <w:tmpl w:val="AF7244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7F901B91"/>
    <w:multiLevelType w:val="hybridMultilevel"/>
    <w:tmpl w:val="9160B6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26924510">
    <w:abstractNumId w:val="44"/>
  </w:num>
  <w:num w:numId="2" w16cid:durableId="381252442">
    <w:abstractNumId w:val="15"/>
  </w:num>
  <w:num w:numId="3" w16cid:durableId="1914580272">
    <w:abstractNumId w:val="14"/>
  </w:num>
  <w:num w:numId="4" w16cid:durableId="1688098694">
    <w:abstractNumId w:val="104"/>
  </w:num>
  <w:num w:numId="5" w16cid:durableId="1824158930">
    <w:abstractNumId w:val="95"/>
  </w:num>
  <w:num w:numId="6" w16cid:durableId="2034259062">
    <w:abstractNumId w:val="66"/>
  </w:num>
  <w:num w:numId="7" w16cid:durableId="2052535605">
    <w:abstractNumId w:val="64"/>
  </w:num>
  <w:num w:numId="8" w16cid:durableId="1502502490">
    <w:abstractNumId w:val="0"/>
  </w:num>
  <w:num w:numId="9" w16cid:durableId="1876849619">
    <w:abstractNumId w:val="92"/>
  </w:num>
  <w:num w:numId="10" w16cid:durableId="567762266">
    <w:abstractNumId w:val="32"/>
  </w:num>
  <w:num w:numId="11" w16cid:durableId="683822434">
    <w:abstractNumId w:val="1"/>
  </w:num>
  <w:num w:numId="12" w16cid:durableId="951281613">
    <w:abstractNumId w:val="45"/>
  </w:num>
  <w:num w:numId="13" w16cid:durableId="881669402">
    <w:abstractNumId w:val="49"/>
  </w:num>
  <w:num w:numId="14" w16cid:durableId="1895847516">
    <w:abstractNumId w:val="105"/>
  </w:num>
  <w:num w:numId="15" w16cid:durableId="446967544">
    <w:abstractNumId w:val="34"/>
  </w:num>
  <w:num w:numId="16" w16cid:durableId="899172365">
    <w:abstractNumId w:val="78"/>
  </w:num>
  <w:num w:numId="17" w16cid:durableId="1625040343">
    <w:abstractNumId w:val="100"/>
  </w:num>
  <w:num w:numId="18" w16cid:durableId="1084765412">
    <w:abstractNumId w:val="60"/>
  </w:num>
  <w:num w:numId="19" w16cid:durableId="442191567">
    <w:abstractNumId w:val="74"/>
  </w:num>
  <w:num w:numId="20" w16cid:durableId="34890992">
    <w:abstractNumId w:val="17"/>
  </w:num>
  <w:num w:numId="21" w16cid:durableId="127743712">
    <w:abstractNumId w:val="50"/>
  </w:num>
  <w:num w:numId="22" w16cid:durableId="1863932176">
    <w:abstractNumId w:val="26"/>
  </w:num>
  <w:num w:numId="23" w16cid:durableId="1195577677">
    <w:abstractNumId w:val="106"/>
  </w:num>
  <w:num w:numId="24" w16cid:durableId="1419791972">
    <w:abstractNumId w:val="86"/>
  </w:num>
  <w:num w:numId="25" w16cid:durableId="1334381972">
    <w:abstractNumId w:val="69"/>
  </w:num>
  <w:num w:numId="26" w16cid:durableId="959535507">
    <w:abstractNumId w:val="82"/>
  </w:num>
  <w:num w:numId="27" w16cid:durableId="1521507501">
    <w:abstractNumId w:val="4"/>
  </w:num>
  <w:num w:numId="28" w16cid:durableId="1892376008">
    <w:abstractNumId w:val="68"/>
  </w:num>
  <w:num w:numId="29" w16cid:durableId="1610549957">
    <w:abstractNumId w:val="85"/>
  </w:num>
  <w:num w:numId="30" w16cid:durableId="993685279">
    <w:abstractNumId w:val="31"/>
  </w:num>
  <w:num w:numId="31" w16cid:durableId="1212111192">
    <w:abstractNumId w:val="24"/>
  </w:num>
  <w:num w:numId="32" w16cid:durableId="1871189251">
    <w:abstractNumId w:val="54"/>
  </w:num>
  <w:num w:numId="33" w16cid:durableId="1906842899">
    <w:abstractNumId w:val="18"/>
  </w:num>
  <w:num w:numId="34" w16cid:durableId="1488788987">
    <w:abstractNumId w:val="79"/>
  </w:num>
  <w:num w:numId="35" w16cid:durableId="751201060">
    <w:abstractNumId w:val="96"/>
  </w:num>
  <w:num w:numId="36" w16cid:durableId="1145897682">
    <w:abstractNumId w:val="28"/>
  </w:num>
  <w:num w:numId="37" w16cid:durableId="1104576411">
    <w:abstractNumId w:val="75"/>
  </w:num>
  <w:num w:numId="38" w16cid:durableId="488442740">
    <w:abstractNumId w:val="94"/>
  </w:num>
  <w:num w:numId="39" w16cid:durableId="1514607739">
    <w:abstractNumId w:val="113"/>
  </w:num>
  <w:num w:numId="40" w16cid:durableId="1676493568">
    <w:abstractNumId w:val="112"/>
  </w:num>
  <w:num w:numId="41" w16cid:durableId="500311862">
    <w:abstractNumId w:val="20"/>
  </w:num>
  <w:num w:numId="42" w16cid:durableId="187986441">
    <w:abstractNumId w:val="56"/>
  </w:num>
  <w:num w:numId="43" w16cid:durableId="546768117">
    <w:abstractNumId w:val="5"/>
  </w:num>
  <w:num w:numId="44" w16cid:durableId="1502622037">
    <w:abstractNumId w:val="36"/>
  </w:num>
  <w:num w:numId="45" w16cid:durableId="1625844094">
    <w:abstractNumId w:val="21"/>
  </w:num>
  <w:num w:numId="46" w16cid:durableId="916552952">
    <w:abstractNumId w:val="37"/>
  </w:num>
  <w:num w:numId="47" w16cid:durableId="288896755">
    <w:abstractNumId w:val="29"/>
  </w:num>
  <w:num w:numId="48" w16cid:durableId="1348217139">
    <w:abstractNumId w:val="62"/>
  </w:num>
  <w:num w:numId="49" w16cid:durableId="1540780323">
    <w:abstractNumId w:val="47"/>
  </w:num>
  <w:num w:numId="50" w16cid:durableId="649678219">
    <w:abstractNumId w:val="91"/>
  </w:num>
  <w:num w:numId="51" w16cid:durableId="334260134">
    <w:abstractNumId w:val="70"/>
  </w:num>
  <w:num w:numId="52" w16cid:durableId="398133502">
    <w:abstractNumId w:val="52"/>
  </w:num>
  <w:num w:numId="53" w16cid:durableId="1672223084">
    <w:abstractNumId w:val="81"/>
  </w:num>
  <w:num w:numId="54" w16cid:durableId="1344088671">
    <w:abstractNumId w:val="25"/>
  </w:num>
  <w:num w:numId="55" w16cid:durableId="1409307644">
    <w:abstractNumId w:val="77"/>
  </w:num>
  <w:num w:numId="56" w16cid:durableId="248782908">
    <w:abstractNumId w:val="55"/>
  </w:num>
  <w:num w:numId="57" w16cid:durableId="1043139173">
    <w:abstractNumId w:val="109"/>
  </w:num>
  <w:num w:numId="58" w16cid:durableId="1190139536">
    <w:abstractNumId w:val="84"/>
  </w:num>
  <w:num w:numId="59" w16cid:durableId="1002587728">
    <w:abstractNumId w:val="87"/>
  </w:num>
  <w:num w:numId="60" w16cid:durableId="1622152412">
    <w:abstractNumId w:val="7"/>
  </w:num>
  <w:num w:numId="61" w16cid:durableId="929967079">
    <w:abstractNumId w:val="99"/>
  </w:num>
  <w:num w:numId="62" w16cid:durableId="489753821">
    <w:abstractNumId w:val="108"/>
  </w:num>
  <w:num w:numId="63" w16cid:durableId="822892786">
    <w:abstractNumId w:val="63"/>
  </w:num>
  <w:num w:numId="64" w16cid:durableId="1545825379">
    <w:abstractNumId w:val="2"/>
  </w:num>
  <w:num w:numId="65" w16cid:durableId="1879976584">
    <w:abstractNumId w:val="61"/>
  </w:num>
  <w:num w:numId="66" w16cid:durableId="987128268">
    <w:abstractNumId w:val="90"/>
  </w:num>
  <w:num w:numId="67" w16cid:durableId="1967466481">
    <w:abstractNumId w:val="51"/>
  </w:num>
  <w:num w:numId="68" w16cid:durableId="2134132780">
    <w:abstractNumId w:val="58"/>
  </w:num>
  <w:num w:numId="69" w16cid:durableId="1878084008">
    <w:abstractNumId w:val="98"/>
  </w:num>
  <w:num w:numId="70" w16cid:durableId="779837052">
    <w:abstractNumId w:val="114"/>
  </w:num>
  <w:num w:numId="71" w16cid:durableId="1329402583">
    <w:abstractNumId w:val="48"/>
  </w:num>
  <w:num w:numId="72" w16cid:durableId="1898592084">
    <w:abstractNumId w:val="65"/>
  </w:num>
  <w:num w:numId="73" w16cid:durableId="1323778814">
    <w:abstractNumId w:val="107"/>
  </w:num>
  <w:num w:numId="74" w16cid:durableId="1761220213">
    <w:abstractNumId w:val="89"/>
  </w:num>
  <w:num w:numId="75" w16cid:durableId="815223750">
    <w:abstractNumId w:val="71"/>
  </w:num>
  <w:num w:numId="76" w16cid:durableId="740905125">
    <w:abstractNumId w:val="46"/>
  </w:num>
  <w:num w:numId="77" w16cid:durableId="749886970">
    <w:abstractNumId w:val="97"/>
  </w:num>
  <w:num w:numId="78" w16cid:durableId="919605885">
    <w:abstractNumId w:val="13"/>
  </w:num>
  <w:num w:numId="79" w16cid:durableId="712510255">
    <w:abstractNumId w:val="83"/>
  </w:num>
  <w:num w:numId="80" w16cid:durableId="1259212949">
    <w:abstractNumId w:val="88"/>
  </w:num>
  <w:num w:numId="81" w16cid:durableId="1771004757">
    <w:abstractNumId w:val="102"/>
  </w:num>
  <w:num w:numId="82" w16cid:durableId="792601024">
    <w:abstractNumId w:val="111"/>
  </w:num>
  <w:num w:numId="83" w16cid:durableId="1505709872">
    <w:abstractNumId w:val="103"/>
  </w:num>
  <w:num w:numId="84" w16cid:durableId="340468512">
    <w:abstractNumId w:val="93"/>
  </w:num>
  <w:num w:numId="85" w16cid:durableId="1447045150">
    <w:abstractNumId w:val="19"/>
  </w:num>
  <w:num w:numId="86" w16cid:durableId="1922062368">
    <w:abstractNumId w:val="48"/>
  </w:num>
  <w:num w:numId="87" w16cid:durableId="2079326938">
    <w:abstractNumId w:val="8"/>
  </w:num>
  <w:num w:numId="88" w16cid:durableId="155192352">
    <w:abstractNumId w:val="40"/>
  </w:num>
  <w:num w:numId="89" w16cid:durableId="1109549001">
    <w:abstractNumId w:val="110"/>
  </w:num>
  <w:num w:numId="90" w16cid:durableId="1657301978">
    <w:abstractNumId w:val="76"/>
  </w:num>
  <w:num w:numId="91" w16cid:durableId="559023119">
    <w:abstractNumId w:val="43"/>
  </w:num>
  <w:num w:numId="92" w16cid:durableId="499585693">
    <w:abstractNumId w:val="30"/>
  </w:num>
  <w:num w:numId="93" w16cid:durableId="1174033840">
    <w:abstractNumId w:val="41"/>
  </w:num>
  <w:num w:numId="94" w16cid:durableId="82341948">
    <w:abstractNumId w:val="3"/>
  </w:num>
  <w:num w:numId="95" w16cid:durableId="473370921">
    <w:abstractNumId w:val="59"/>
  </w:num>
  <w:num w:numId="96" w16cid:durableId="1773279933">
    <w:abstractNumId w:val="12"/>
  </w:num>
  <w:num w:numId="97" w16cid:durableId="1433476934">
    <w:abstractNumId w:val="57"/>
  </w:num>
  <w:num w:numId="98" w16cid:durableId="1908880845">
    <w:abstractNumId w:val="42"/>
  </w:num>
  <w:num w:numId="99" w16cid:durableId="1594051759">
    <w:abstractNumId w:val="22"/>
  </w:num>
  <w:num w:numId="100" w16cid:durableId="1230992512">
    <w:abstractNumId w:val="67"/>
  </w:num>
  <w:num w:numId="101" w16cid:durableId="1458988076">
    <w:abstractNumId w:val="16"/>
  </w:num>
  <w:num w:numId="102" w16cid:durableId="547690899">
    <w:abstractNumId w:val="115"/>
  </w:num>
  <w:num w:numId="103" w16cid:durableId="476261502">
    <w:abstractNumId w:val="72"/>
  </w:num>
  <w:num w:numId="104" w16cid:durableId="102040975">
    <w:abstractNumId w:val="33"/>
  </w:num>
  <w:num w:numId="105" w16cid:durableId="411704665">
    <w:abstractNumId w:val="38"/>
  </w:num>
  <w:num w:numId="106" w16cid:durableId="613949546">
    <w:abstractNumId w:val="10"/>
  </w:num>
  <w:num w:numId="107" w16cid:durableId="725957786">
    <w:abstractNumId w:val="9"/>
  </w:num>
  <w:num w:numId="108" w16cid:durableId="1483618169">
    <w:abstractNumId w:val="35"/>
  </w:num>
  <w:num w:numId="109" w16cid:durableId="1347706514">
    <w:abstractNumId w:val="27"/>
  </w:num>
  <w:num w:numId="110" w16cid:durableId="1436098549">
    <w:abstractNumId w:val="39"/>
  </w:num>
  <w:num w:numId="111" w16cid:durableId="739518543">
    <w:abstractNumId w:val="23"/>
  </w:num>
  <w:num w:numId="112" w16cid:durableId="1714693597">
    <w:abstractNumId w:val="53"/>
  </w:num>
  <w:num w:numId="113" w16cid:durableId="375932094">
    <w:abstractNumId w:val="80"/>
  </w:num>
  <w:num w:numId="114" w16cid:durableId="413019321">
    <w:abstractNumId w:val="11"/>
  </w:num>
  <w:num w:numId="115" w16cid:durableId="736975237">
    <w:abstractNumId w:val="101"/>
  </w:num>
  <w:num w:numId="116" w16cid:durableId="1885293096">
    <w:abstractNumId w:val="6"/>
  </w:num>
  <w:num w:numId="117" w16cid:durableId="1688940708">
    <w:abstractNumId w:val="73"/>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7B34"/>
    <w:rsid w:val="00000712"/>
    <w:rsid w:val="00000BB8"/>
    <w:rsid w:val="00001077"/>
    <w:rsid w:val="000018AF"/>
    <w:rsid w:val="00001CF0"/>
    <w:rsid w:val="00001E69"/>
    <w:rsid w:val="00002153"/>
    <w:rsid w:val="00002190"/>
    <w:rsid w:val="00002612"/>
    <w:rsid w:val="000028CB"/>
    <w:rsid w:val="00003371"/>
    <w:rsid w:val="000035E4"/>
    <w:rsid w:val="00003609"/>
    <w:rsid w:val="00004258"/>
    <w:rsid w:val="00004469"/>
    <w:rsid w:val="000047E2"/>
    <w:rsid w:val="00004DE5"/>
    <w:rsid w:val="00005060"/>
    <w:rsid w:val="000065EA"/>
    <w:rsid w:val="000066FD"/>
    <w:rsid w:val="00006BC0"/>
    <w:rsid w:val="00006CD6"/>
    <w:rsid w:val="0000777C"/>
    <w:rsid w:val="00007B9A"/>
    <w:rsid w:val="00007D95"/>
    <w:rsid w:val="0001021B"/>
    <w:rsid w:val="00010B4E"/>
    <w:rsid w:val="00010C58"/>
    <w:rsid w:val="00010D77"/>
    <w:rsid w:val="000114A6"/>
    <w:rsid w:val="000115DA"/>
    <w:rsid w:val="000118F4"/>
    <w:rsid w:val="00011E6F"/>
    <w:rsid w:val="00012241"/>
    <w:rsid w:val="0001225B"/>
    <w:rsid w:val="00012AE0"/>
    <w:rsid w:val="00012F3F"/>
    <w:rsid w:val="00013749"/>
    <w:rsid w:val="0001396B"/>
    <w:rsid w:val="000139EB"/>
    <w:rsid w:val="00013B4F"/>
    <w:rsid w:val="00013B88"/>
    <w:rsid w:val="0001435A"/>
    <w:rsid w:val="00014E33"/>
    <w:rsid w:val="000151C7"/>
    <w:rsid w:val="00015672"/>
    <w:rsid w:val="000157CA"/>
    <w:rsid w:val="000157CC"/>
    <w:rsid w:val="000160DB"/>
    <w:rsid w:val="000165AF"/>
    <w:rsid w:val="000165B4"/>
    <w:rsid w:val="000167A2"/>
    <w:rsid w:val="00016B35"/>
    <w:rsid w:val="00020883"/>
    <w:rsid w:val="00021133"/>
    <w:rsid w:val="000211B9"/>
    <w:rsid w:val="00021395"/>
    <w:rsid w:val="00021664"/>
    <w:rsid w:val="000218B5"/>
    <w:rsid w:val="00022276"/>
    <w:rsid w:val="00022858"/>
    <w:rsid w:val="00022C9C"/>
    <w:rsid w:val="000235E8"/>
    <w:rsid w:val="000240F8"/>
    <w:rsid w:val="00024338"/>
    <w:rsid w:val="0002448E"/>
    <w:rsid w:val="000246B4"/>
    <w:rsid w:val="000250A0"/>
    <w:rsid w:val="0002559A"/>
    <w:rsid w:val="00025C18"/>
    <w:rsid w:val="0002658C"/>
    <w:rsid w:val="00026809"/>
    <w:rsid w:val="000268C8"/>
    <w:rsid w:val="000269AD"/>
    <w:rsid w:val="00026B21"/>
    <w:rsid w:val="000271FE"/>
    <w:rsid w:val="00030997"/>
    <w:rsid w:val="000315A7"/>
    <w:rsid w:val="0003187B"/>
    <w:rsid w:val="00031F2E"/>
    <w:rsid w:val="000326FC"/>
    <w:rsid w:val="00032ABD"/>
    <w:rsid w:val="00032FD8"/>
    <w:rsid w:val="00033356"/>
    <w:rsid w:val="00033375"/>
    <w:rsid w:val="00033D2A"/>
    <w:rsid w:val="00034013"/>
    <w:rsid w:val="000346C4"/>
    <w:rsid w:val="000349D7"/>
    <w:rsid w:val="000359F5"/>
    <w:rsid w:val="00035BC2"/>
    <w:rsid w:val="00035C3E"/>
    <w:rsid w:val="00035E54"/>
    <w:rsid w:val="00036255"/>
    <w:rsid w:val="00036A51"/>
    <w:rsid w:val="00036B93"/>
    <w:rsid w:val="00037002"/>
    <w:rsid w:val="000370D6"/>
    <w:rsid w:val="000371B2"/>
    <w:rsid w:val="0003732E"/>
    <w:rsid w:val="000376C3"/>
    <w:rsid w:val="00037AD7"/>
    <w:rsid w:val="00037EDF"/>
    <w:rsid w:val="000403E9"/>
    <w:rsid w:val="00040686"/>
    <w:rsid w:val="00040B39"/>
    <w:rsid w:val="00040C8C"/>
    <w:rsid w:val="00040DEB"/>
    <w:rsid w:val="000418DB"/>
    <w:rsid w:val="000421C2"/>
    <w:rsid w:val="000423B9"/>
    <w:rsid w:val="0004267A"/>
    <w:rsid w:val="000426E2"/>
    <w:rsid w:val="00042A32"/>
    <w:rsid w:val="00042AE8"/>
    <w:rsid w:val="000430C7"/>
    <w:rsid w:val="000431B8"/>
    <w:rsid w:val="00043266"/>
    <w:rsid w:val="00043319"/>
    <w:rsid w:val="00043510"/>
    <w:rsid w:val="00043838"/>
    <w:rsid w:val="00043B9C"/>
    <w:rsid w:val="00043EEB"/>
    <w:rsid w:val="000440E2"/>
    <w:rsid w:val="00044487"/>
    <w:rsid w:val="000447FF"/>
    <w:rsid w:val="0004487A"/>
    <w:rsid w:val="00044D08"/>
    <w:rsid w:val="00046C23"/>
    <w:rsid w:val="00047A72"/>
    <w:rsid w:val="00047BC4"/>
    <w:rsid w:val="00050174"/>
    <w:rsid w:val="000503E4"/>
    <w:rsid w:val="00050C89"/>
    <w:rsid w:val="00051711"/>
    <w:rsid w:val="000522A1"/>
    <w:rsid w:val="000522EC"/>
    <w:rsid w:val="00052D6B"/>
    <w:rsid w:val="000531C1"/>
    <w:rsid w:val="000539AF"/>
    <w:rsid w:val="000539C7"/>
    <w:rsid w:val="00053A2C"/>
    <w:rsid w:val="000546B4"/>
    <w:rsid w:val="00054ADB"/>
    <w:rsid w:val="00054C3A"/>
    <w:rsid w:val="00055254"/>
    <w:rsid w:val="00055447"/>
    <w:rsid w:val="00055C1D"/>
    <w:rsid w:val="00055D0C"/>
    <w:rsid w:val="000567E3"/>
    <w:rsid w:val="00056A46"/>
    <w:rsid w:val="0005709D"/>
    <w:rsid w:val="000570C9"/>
    <w:rsid w:val="00060BC9"/>
    <w:rsid w:val="00060E34"/>
    <w:rsid w:val="00061FBD"/>
    <w:rsid w:val="0006230F"/>
    <w:rsid w:val="000629BA"/>
    <w:rsid w:val="00062A7A"/>
    <w:rsid w:val="00062C19"/>
    <w:rsid w:val="00063875"/>
    <w:rsid w:val="00063CB8"/>
    <w:rsid w:val="00064133"/>
    <w:rsid w:val="0006423A"/>
    <w:rsid w:val="00064521"/>
    <w:rsid w:val="00064B5F"/>
    <w:rsid w:val="000653C3"/>
    <w:rsid w:val="00065974"/>
    <w:rsid w:val="00065E20"/>
    <w:rsid w:val="00065ED0"/>
    <w:rsid w:val="00066050"/>
    <w:rsid w:val="00066B7A"/>
    <w:rsid w:val="00066D23"/>
    <w:rsid w:val="0006717D"/>
    <w:rsid w:val="00067AB8"/>
    <w:rsid w:val="00070897"/>
    <w:rsid w:val="00070A52"/>
    <w:rsid w:val="00070B07"/>
    <w:rsid w:val="00070EC5"/>
    <w:rsid w:val="000710F0"/>
    <w:rsid w:val="000717D2"/>
    <w:rsid w:val="00071DA2"/>
    <w:rsid w:val="00072DFC"/>
    <w:rsid w:val="00073375"/>
    <w:rsid w:val="00074A84"/>
    <w:rsid w:val="0007519E"/>
    <w:rsid w:val="000757DC"/>
    <w:rsid w:val="000758BC"/>
    <w:rsid w:val="00075A6A"/>
    <w:rsid w:val="00075C14"/>
    <w:rsid w:val="000761AE"/>
    <w:rsid w:val="000766EE"/>
    <w:rsid w:val="00076927"/>
    <w:rsid w:val="00076A7E"/>
    <w:rsid w:val="00080002"/>
    <w:rsid w:val="000803B2"/>
    <w:rsid w:val="00080A53"/>
    <w:rsid w:val="00081074"/>
    <w:rsid w:val="000812F1"/>
    <w:rsid w:val="00081CEC"/>
    <w:rsid w:val="00081DD5"/>
    <w:rsid w:val="00083C10"/>
    <w:rsid w:val="00083F1A"/>
    <w:rsid w:val="00084223"/>
    <w:rsid w:val="000842DF"/>
    <w:rsid w:val="00084389"/>
    <w:rsid w:val="000845DB"/>
    <w:rsid w:val="000845DD"/>
    <w:rsid w:val="000850CA"/>
    <w:rsid w:val="000853E7"/>
    <w:rsid w:val="000855E8"/>
    <w:rsid w:val="00085A9B"/>
    <w:rsid w:val="00085C10"/>
    <w:rsid w:val="00085CE2"/>
    <w:rsid w:val="00087BC3"/>
    <w:rsid w:val="00087E4D"/>
    <w:rsid w:val="00087F30"/>
    <w:rsid w:val="00090895"/>
    <w:rsid w:val="00090A31"/>
    <w:rsid w:val="00090F1A"/>
    <w:rsid w:val="00091280"/>
    <w:rsid w:val="00091814"/>
    <w:rsid w:val="000922FA"/>
    <w:rsid w:val="000930D3"/>
    <w:rsid w:val="000936AF"/>
    <w:rsid w:val="0009388D"/>
    <w:rsid w:val="00093B55"/>
    <w:rsid w:val="000940F1"/>
    <w:rsid w:val="0009411F"/>
    <w:rsid w:val="0009413B"/>
    <w:rsid w:val="000947CB"/>
    <w:rsid w:val="0009497F"/>
    <w:rsid w:val="00094983"/>
    <w:rsid w:val="0009522A"/>
    <w:rsid w:val="0009539C"/>
    <w:rsid w:val="000958BA"/>
    <w:rsid w:val="000959EB"/>
    <w:rsid w:val="000963F9"/>
    <w:rsid w:val="000977A1"/>
    <w:rsid w:val="00097C5D"/>
    <w:rsid w:val="000A0004"/>
    <w:rsid w:val="000A02B1"/>
    <w:rsid w:val="000A13F1"/>
    <w:rsid w:val="000A14D0"/>
    <w:rsid w:val="000A1DA1"/>
    <w:rsid w:val="000A32C1"/>
    <w:rsid w:val="000A32C5"/>
    <w:rsid w:val="000A38C5"/>
    <w:rsid w:val="000A3C49"/>
    <w:rsid w:val="000A3CDB"/>
    <w:rsid w:val="000A4219"/>
    <w:rsid w:val="000A498E"/>
    <w:rsid w:val="000A4A79"/>
    <w:rsid w:val="000A4F57"/>
    <w:rsid w:val="000A4F9A"/>
    <w:rsid w:val="000A5343"/>
    <w:rsid w:val="000A6D5C"/>
    <w:rsid w:val="000A6FD2"/>
    <w:rsid w:val="000A79BA"/>
    <w:rsid w:val="000A79C4"/>
    <w:rsid w:val="000B03DF"/>
    <w:rsid w:val="000B11D9"/>
    <w:rsid w:val="000B135A"/>
    <w:rsid w:val="000B1663"/>
    <w:rsid w:val="000B16B8"/>
    <w:rsid w:val="000B2448"/>
    <w:rsid w:val="000B30C5"/>
    <w:rsid w:val="000B3D73"/>
    <w:rsid w:val="000B3F07"/>
    <w:rsid w:val="000B45EE"/>
    <w:rsid w:val="000B4917"/>
    <w:rsid w:val="000B56FF"/>
    <w:rsid w:val="000B58E9"/>
    <w:rsid w:val="000B5A7F"/>
    <w:rsid w:val="000B5EE5"/>
    <w:rsid w:val="000B6055"/>
    <w:rsid w:val="000B6FCE"/>
    <w:rsid w:val="000B71EE"/>
    <w:rsid w:val="000B72AA"/>
    <w:rsid w:val="000B776B"/>
    <w:rsid w:val="000B7941"/>
    <w:rsid w:val="000B7A1B"/>
    <w:rsid w:val="000B7C27"/>
    <w:rsid w:val="000C0BBD"/>
    <w:rsid w:val="000C0D22"/>
    <w:rsid w:val="000C0E51"/>
    <w:rsid w:val="000C1645"/>
    <w:rsid w:val="000C1CBD"/>
    <w:rsid w:val="000C25DB"/>
    <w:rsid w:val="000C2674"/>
    <w:rsid w:val="000C27B4"/>
    <w:rsid w:val="000C2B4E"/>
    <w:rsid w:val="000C2CDD"/>
    <w:rsid w:val="000C2E26"/>
    <w:rsid w:val="000C31A1"/>
    <w:rsid w:val="000C32AC"/>
    <w:rsid w:val="000C33A6"/>
    <w:rsid w:val="000C33CC"/>
    <w:rsid w:val="000C38AA"/>
    <w:rsid w:val="000C3BBF"/>
    <w:rsid w:val="000C3E1D"/>
    <w:rsid w:val="000C3F46"/>
    <w:rsid w:val="000C3FF2"/>
    <w:rsid w:val="000C42F3"/>
    <w:rsid w:val="000C46A8"/>
    <w:rsid w:val="000C5D35"/>
    <w:rsid w:val="000C63E0"/>
    <w:rsid w:val="000C6623"/>
    <w:rsid w:val="000C6ADD"/>
    <w:rsid w:val="000C6C1E"/>
    <w:rsid w:val="000C7260"/>
    <w:rsid w:val="000C746A"/>
    <w:rsid w:val="000C7D6D"/>
    <w:rsid w:val="000D0961"/>
    <w:rsid w:val="000D0ABB"/>
    <w:rsid w:val="000D1648"/>
    <w:rsid w:val="000D3D47"/>
    <w:rsid w:val="000D414B"/>
    <w:rsid w:val="000D45A8"/>
    <w:rsid w:val="000D473C"/>
    <w:rsid w:val="000D4820"/>
    <w:rsid w:val="000D524B"/>
    <w:rsid w:val="000D52DC"/>
    <w:rsid w:val="000D5480"/>
    <w:rsid w:val="000D57B1"/>
    <w:rsid w:val="000D5C2F"/>
    <w:rsid w:val="000D6486"/>
    <w:rsid w:val="000D6D03"/>
    <w:rsid w:val="000D6F35"/>
    <w:rsid w:val="000D730E"/>
    <w:rsid w:val="000D73B7"/>
    <w:rsid w:val="000D7661"/>
    <w:rsid w:val="000D7B32"/>
    <w:rsid w:val="000E01D6"/>
    <w:rsid w:val="000E03DC"/>
    <w:rsid w:val="000E04E2"/>
    <w:rsid w:val="000E15F1"/>
    <w:rsid w:val="000E1C3F"/>
    <w:rsid w:val="000E2595"/>
    <w:rsid w:val="000E3637"/>
    <w:rsid w:val="000E3980"/>
    <w:rsid w:val="000E4525"/>
    <w:rsid w:val="000E4996"/>
    <w:rsid w:val="000E4E74"/>
    <w:rsid w:val="000E513A"/>
    <w:rsid w:val="000E516A"/>
    <w:rsid w:val="000E5605"/>
    <w:rsid w:val="000E5DCF"/>
    <w:rsid w:val="000E61CC"/>
    <w:rsid w:val="000E66C0"/>
    <w:rsid w:val="000E6B8A"/>
    <w:rsid w:val="000E6F95"/>
    <w:rsid w:val="000E74A7"/>
    <w:rsid w:val="000E794A"/>
    <w:rsid w:val="000F0239"/>
    <w:rsid w:val="000F04D1"/>
    <w:rsid w:val="000F072C"/>
    <w:rsid w:val="000F0E3F"/>
    <w:rsid w:val="000F0EC9"/>
    <w:rsid w:val="000F1121"/>
    <w:rsid w:val="000F130C"/>
    <w:rsid w:val="000F137E"/>
    <w:rsid w:val="000F138C"/>
    <w:rsid w:val="000F13FF"/>
    <w:rsid w:val="000F14E8"/>
    <w:rsid w:val="000F2356"/>
    <w:rsid w:val="000F3448"/>
    <w:rsid w:val="000F3D92"/>
    <w:rsid w:val="000F47A5"/>
    <w:rsid w:val="000F4816"/>
    <w:rsid w:val="000F5764"/>
    <w:rsid w:val="000F5BED"/>
    <w:rsid w:val="000F5BFE"/>
    <w:rsid w:val="000F61A9"/>
    <w:rsid w:val="000F69C7"/>
    <w:rsid w:val="000F7147"/>
    <w:rsid w:val="000F7C7F"/>
    <w:rsid w:val="000F7D0A"/>
    <w:rsid w:val="001005FA"/>
    <w:rsid w:val="00100868"/>
    <w:rsid w:val="00100933"/>
    <w:rsid w:val="001009FC"/>
    <w:rsid w:val="00100B78"/>
    <w:rsid w:val="00100FE9"/>
    <w:rsid w:val="00101C09"/>
    <w:rsid w:val="001034BC"/>
    <w:rsid w:val="0010353F"/>
    <w:rsid w:val="00104376"/>
    <w:rsid w:val="001064F0"/>
    <w:rsid w:val="0010654C"/>
    <w:rsid w:val="0010779B"/>
    <w:rsid w:val="001104CD"/>
    <w:rsid w:val="001105B6"/>
    <w:rsid w:val="001106AF"/>
    <w:rsid w:val="00111729"/>
    <w:rsid w:val="00112A2A"/>
    <w:rsid w:val="00112AA6"/>
    <w:rsid w:val="001131D7"/>
    <w:rsid w:val="001132C9"/>
    <w:rsid w:val="001134E5"/>
    <w:rsid w:val="00113601"/>
    <w:rsid w:val="00113D9F"/>
    <w:rsid w:val="00113ED8"/>
    <w:rsid w:val="00114858"/>
    <w:rsid w:val="00115005"/>
    <w:rsid w:val="0011545C"/>
    <w:rsid w:val="00115FCE"/>
    <w:rsid w:val="0011627A"/>
    <w:rsid w:val="00116313"/>
    <w:rsid w:val="0011746C"/>
    <w:rsid w:val="001174E5"/>
    <w:rsid w:val="00117592"/>
    <w:rsid w:val="001177CE"/>
    <w:rsid w:val="001202B0"/>
    <w:rsid w:val="00120D45"/>
    <w:rsid w:val="00121B80"/>
    <w:rsid w:val="00121E47"/>
    <w:rsid w:val="00122140"/>
    <w:rsid w:val="00122E39"/>
    <w:rsid w:val="001233C6"/>
    <w:rsid w:val="00123F5B"/>
    <w:rsid w:val="00124016"/>
    <w:rsid w:val="00124CC5"/>
    <w:rsid w:val="00124F0A"/>
    <w:rsid w:val="0012500B"/>
    <w:rsid w:val="00125422"/>
    <w:rsid w:val="00125A81"/>
    <w:rsid w:val="00126102"/>
    <w:rsid w:val="00126671"/>
    <w:rsid w:val="001267FF"/>
    <w:rsid w:val="00126B3B"/>
    <w:rsid w:val="001272C3"/>
    <w:rsid w:val="00127A21"/>
    <w:rsid w:val="0013087A"/>
    <w:rsid w:val="00130A41"/>
    <w:rsid w:val="00130CDB"/>
    <w:rsid w:val="00132354"/>
    <w:rsid w:val="00132395"/>
    <w:rsid w:val="0013311D"/>
    <w:rsid w:val="001339B2"/>
    <w:rsid w:val="0013429B"/>
    <w:rsid w:val="001344B3"/>
    <w:rsid w:val="00135578"/>
    <w:rsid w:val="001355BF"/>
    <w:rsid w:val="00135A81"/>
    <w:rsid w:val="00136FAE"/>
    <w:rsid w:val="0013787E"/>
    <w:rsid w:val="00137BEA"/>
    <w:rsid w:val="00137BEB"/>
    <w:rsid w:val="0014051F"/>
    <w:rsid w:val="00140BDD"/>
    <w:rsid w:val="001414DF"/>
    <w:rsid w:val="00141672"/>
    <w:rsid w:val="001418B3"/>
    <w:rsid w:val="001421B7"/>
    <w:rsid w:val="001424A3"/>
    <w:rsid w:val="00142630"/>
    <w:rsid w:val="001428FB"/>
    <w:rsid w:val="00142E55"/>
    <w:rsid w:val="00143079"/>
    <w:rsid w:val="001431CA"/>
    <w:rsid w:val="001433B2"/>
    <w:rsid w:val="0014372A"/>
    <w:rsid w:val="001438B6"/>
    <w:rsid w:val="001448E6"/>
    <w:rsid w:val="00144ED1"/>
    <w:rsid w:val="001459EC"/>
    <w:rsid w:val="0014690A"/>
    <w:rsid w:val="001469C9"/>
    <w:rsid w:val="00146C19"/>
    <w:rsid w:val="00146C7E"/>
    <w:rsid w:val="00147084"/>
    <w:rsid w:val="001473D9"/>
    <w:rsid w:val="00147403"/>
    <w:rsid w:val="001479EE"/>
    <w:rsid w:val="00150082"/>
    <w:rsid w:val="00150A2D"/>
    <w:rsid w:val="00150A75"/>
    <w:rsid w:val="00151014"/>
    <w:rsid w:val="0015164F"/>
    <w:rsid w:val="001517A0"/>
    <w:rsid w:val="0015196B"/>
    <w:rsid w:val="0015272E"/>
    <w:rsid w:val="00152873"/>
    <w:rsid w:val="00152BA1"/>
    <w:rsid w:val="00152E7A"/>
    <w:rsid w:val="00153137"/>
    <w:rsid w:val="0015330C"/>
    <w:rsid w:val="00154E3B"/>
    <w:rsid w:val="001550B0"/>
    <w:rsid w:val="0015580F"/>
    <w:rsid w:val="00155DDB"/>
    <w:rsid w:val="0015640A"/>
    <w:rsid w:val="001569DF"/>
    <w:rsid w:val="00157186"/>
    <w:rsid w:val="0015788E"/>
    <w:rsid w:val="0016006A"/>
    <w:rsid w:val="001600FA"/>
    <w:rsid w:val="0016058A"/>
    <w:rsid w:val="001606CB"/>
    <w:rsid w:val="001613D9"/>
    <w:rsid w:val="00161B4D"/>
    <w:rsid w:val="00161C6F"/>
    <w:rsid w:val="00161CB6"/>
    <w:rsid w:val="00161DCE"/>
    <w:rsid w:val="00161EEF"/>
    <w:rsid w:val="00161FE8"/>
    <w:rsid w:val="0016240B"/>
    <w:rsid w:val="00162652"/>
    <w:rsid w:val="00162983"/>
    <w:rsid w:val="00162B71"/>
    <w:rsid w:val="00162B72"/>
    <w:rsid w:val="001630C8"/>
    <w:rsid w:val="0016363E"/>
    <w:rsid w:val="001637E2"/>
    <w:rsid w:val="00163A5A"/>
    <w:rsid w:val="00163D21"/>
    <w:rsid w:val="00164629"/>
    <w:rsid w:val="001647C9"/>
    <w:rsid w:val="00164B8A"/>
    <w:rsid w:val="00164D1D"/>
    <w:rsid w:val="00164F50"/>
    <w:rsid w:val="00165414"/>
    <w:rsid w:val="0016541C"/>
    <w:rsid w:val="00165868"/>
    <w:rsid w:val="00165AF3"/>
    <w:rsid w:val="00165D06"/>
    <w:rsid w:val="00165EA4"/>
    <w:rsid w:val="00165FE7"/>
    <w:rsid w:val="00166006"/>
    <w:rsid w:val="0016680F"/>
    <w:rsid w:val="00166DB2"/>
    <w:rsid w:val="0017027C"/>
    <w:rsid w:val="00170691"/>
    <w:rsid w:val="001707E0"/>
    <w:rsid w:val="00170B44"/>
    <w:rsid w:val="00171B3F"/>
    <w:rsid w:val="00172073"/>
    <w:rsid w:val="00172340"/>
    <w:rsid w:val="00172C78"/>
    <w:rsid w:val="00172ECB"/>
    <w:rsid w:val="00172F20"/>
    <w:rsid w:val="00172FEB"/>
    <w:rsid w:val="00173016"/>
    <w:rsid w:val="001730CA"/>
    <w:rsid w:val="001736C0"/>
    <w:rsid w:val="00175CFE"/>
    <w:rsid w:val="00175F59"/>
    <w:rsid w:val="00176019"/>
    <w:rsid w:val="0017669B"/>
    <w:rsid w:val="00177BC1"/>
    <w:rsid w:val="001814E3"/>
    <w:rsid w:val="00181A94"/>
    <w:rsid w:val="00181BED"/>
    <w:rsid w:val="00181E86"/>
    <w:rsid w:val="00182256"/>
    <w:rsid w:val="00182807"/>
    <w:rsid w:val="0018285D"/>
    <w:rsid w:val="001829A7"/>
    <w:rsid w:val="00182C84"/>
    <w:rsid w:val="00182CAD"/>
    <w:rsid w:val="00182F27"/>
    <w:rsid w:val="0018307F"/>
    <w:rsid w:val="001830B1"/>
    <w:rsid w:val="00183703"/>
    <w:rsid w:val="001839DB"/>
    <w:rsid w:val="0018448F"/>
    <w:rsid w:val="00184E72"/>
    <w:rsid w:val="00185AA8"/>
    <w:rsid w:val="00185AE4"/>
    <w:rsid w:val="00186597"/>
    <w:rsid w:val="00186988"/>
    <w:rsid w:val="00186BE5"/>
    <w:rsid w:val="00187A5E"/>
    <w:rsid w:val="00187CC4"/>
    <w:rsid w:val="00190111"/>
    <w:rsid w:val="00191679"/>
    <w:rsid w:val="00191754"/>
    <w:rsid w:val="00191989"/>
    <w:rsid w:val="00191DBC"/>
    <w:rsid w:val="00191FED"/>
    <w:rsid w:val="00192039"/>
    <w:rsid w:val="001920BB"/>
    <w:rsid w:val="001922BB"/>
    <w:rsid w:val="001926CF"/>
    <w:rsid w:val="00192D8B"/>
    <w:rsid w:val="00193499"/>
    <w:rsid w:val="00193B8D"/>
    <w:rsid w:val="00193F8E"/>
    <w:rsid w:val="001959C9"/>
    <w:rsid w:val="00196033"/>
    <w:rsid w:val="001962CC"/>
    <w:rsid w:val="0019653F"/>
    <w:rsid w:val="001972B4"/>
    <w:rsid w:val="00197311"/>
    <w:rsid w:val="00197C05"/>
    <w:rsid w:val="001A09F5"/>
    <w:rsid w:val="001A0B16"/>
    <w:rsid w:val="001A0D86"/>
    <w:rsid w:val="001A0DA5"/>
    <w:rsid w:val="001A102F"/>
    <w:rsid w:val="001A1098"/>
    <w:rsid w:val="001A1B34"/>
    <w:rsid w:val="001A22D2"/>
    <w:rsid w:val="001A27BE"/>
    <w:rsid w:val="001A2A13"/>
    <w:rsid w:val="001A3271"/>
    <w:rsid w:val="001A38BC"/>
    <w:rsid w:val="001A3A78"/>
    <w:rsid w:val="001A3D7D"/>
    <w:rsid w:val="001A3E67"/>
    <w:rsid w:val="001A40A4"/>
    <w:rsid w:val="001A434A"/>
    <w:rsid w:val="001A4379"/>
    <w:rsid w:val="001A4392"/>
    <w:rsid w:val="001A4AC5"/>
    <w:rsid w:val="001A5A38"/>
    <w:rsid w:val="001A605E"/>
    <w:rsid w:val="001A677B"/>
    <w:rsid w:val="001A6803"/>
    <w:rsid w:val="001A6A87"/>
    <w:rsid w:val="001A6E16"/>
    <w:rsid w:val="001A73F4"/>
    <w:rsid w:val="001A7983"/>
    <w:rsid w:val="001A7B50"/>
    <w:rsid w:val="001B00BF"/>
    <w:rsid w:val="001B0178"/>
    <w:rsid w:val="001B020F"/>
    <w:rsid w:val="001B0B52"/>
    <w:rsid w:val="001B0D98"/>
    <w:rsid w:val="001B11AD"/>
    <w:rsid w:val="001B13BC"/>
    <w:rsid w:val="001B1527"/>
    <w:rsid w:val="001B16A9"/>
    <w:rsid w:val="001B18FF"/>
    <w:rsid w:val="001B2067"/>
    <w:rsid w:val="001B220A"/>
    <w:rsid w:val="001B2632"/>
    <w:rsid w:val="001B300D"/>
    <w:rsid w:val="001B31FA"/>
    <w:rsid w:val="001B328E"/>
    <w:rsid w:val="001B3C17"/>
    <w:rsid w:val="001B3C88"/>
    <w:rsid w:val="001B3E3C"/>
    <w:rsid w:val="001B4A2F"/>
    <w:rsid w:val="001B4A62"/>
    <w:rsid w:val="001B5245"/>
    <w:rsid w:val="001B530E"/>
    <w:rsid w:val="001B58A2"/>
    <w:rsid w:val="001B5BA8"/>
    <w:rsid w:val="001B5BAB"/>
    <w:rsid w:val="001B5BC0"/>
    <w:rsid w:val="001B5C91"/>
    <w:rsid w:val="001B5C94"/>
    <w:rsid w:val="001B5E06"/>
    <w:rsid w:val="001B623D"/>
    <w:rsid w:val="001B6240"/>
    <w:rsid w:val="001B645A"/>
    <w:rsid w:val="001B6708"/>
    <w:rsid w:val="001B6BFB"/>
    <w:rsid w:val="001B7255"/>
    <w:rsid w:val="001B7823"/>
    <w:rsid w:val="001B7C08"/>
    <w:rsid w:val="001B7ECB"/>
    <w:rsid w:val="001C01DF"/>
    <w:rsid w:val="001C02E6"/>
    <w:rsid w:val="001C12A0"/>
    <w:rsid w:val="001C22DC"/>
    <w:rsid w:val="001C288D"/>
    <w:rsid w:val="001C362C"/>
    <w:rsid w:val="001C3A8B"/>
    <w:rsid w:val="001C3B06"/>
    <w:rsid w:val="001C3BEC"/>
    <w:rsid w:val="001C3D13"/>
    <w:rsid w:val="001C3FEE"/>
    <w:rsid w:val="001C42C3"/>
    <w:rsid w:val="001C42E7"/>
    <w:rsid w:val="001C4D5F"/>
    <w:rsid w:val="001C506A"/>
    <w:rsid w:val="001C52B5"/>
    <w:rsid w:val="001C5795"/>
    <w:rsid w:val="001C58A6"/>
    <w:rsid w:val="001C5CB4"/>
    <w:rsid w:val="001C61D0"/>
    <w:rsid w:val="001C655D"/>
    <w:rsid w:val="001C7575"/>
    <w:rsid w:val="001C780C"/>
    <w:rsid w:val="001C7838"/>
    <w:rsid w:val="001C7934"/>
    <w:rsid w:val="001D0202"/>
    <w:rsid w:val="001D061C"/>
    <w:rsid w:val="001D0D62"/>
    <w:rsid w:val="001D1102"/>
    <w:rsid w:val="001D117C"/>
    <w:rsid w:val="001D15FB"/>
    <w:rsid w:val="001D24C0"/>
    <w:rsid w:val="001D309E"/>
    <w:rsid w:val="001D312F"/>
    <w:rsid w:val="001D3CF6"/>
    <w:rsid w:val="001D46A8"/>
    <w:rsid w:val="001D4BB0"/>
    <w:rsid w:val="001D5432"/>
    <w:rsid w:val="001D58E7"/>
    <w:rsid w:val="001D5D32"/>
    <w:rsid w:val="001D5F55"/>
    <w:rsid w:val="001D5FFE"/>
    <w:rsid w:val="001D6B17"/>
    <w:rsid w:val="001D7012"/>
    <w:rsid w:val="001D746C"/>
    <w:rsid w:val="001D79D5"/>
    <w:rsid w:val="001D79FB"/>
    <w:rsid w:val="001D7B65"/>
    <w:rsid w:val="001E12F7"/>
    <w:rsid w:val="001E145B"/>
    <w:rsid w:val="001E21D4"/>
    <w:rsid w:val="001E24AC"/>
    <w:rsid w:val="001E2792"/>
    <w:rsid w:val="001E28EC"/>
    <w:rsid w:val="001E2E44"/>
    <w:rsid w:val="001E368D"/>
    <w:rsid w:val="001E39F2"/>
    <w:rsid w:val="001E3AFD"/>
    <w:rsid w:val="001E3F64"/>
    <w:rsid w:val="001E4723"/>
    <w:rsid w:val="001E49C0"/>
    <w:rsid w:val="001E52FC"/>
    <w:rsid w:val="001E5B6F"/>
    <w:rsid w:val="001E5D08"/>
    <w:rsid w:val="001E6192"/>
    <w:rsid w:val="001E6DF2"/>
    <w:rsid w:val="001E7193"/>
    <w:rsid w:val="001F0E5A"/>
    <w:rsid w:val="001F19B4"/>
    <w:rsid w:val="001F19E5"/>
    <w:rsid w:val="001F1AC0"/>
    <w:rsid w:val="001F1E32"/>
    <w:rsid w:val="001F1E9D"/>
    <w:rsid w:val="001F1F40"/>
    <w:rsid w:val="001F2387"/>
    <w:rsid w:val="001F2924"/>
    <w:rsid w:val="001F364C"/>
    <w:rsid w:val="001F36F5"/>
    <w:rsid w:val="001F3E29"/>
    <w:rsid w:val="001F4550"/>
    <w:rsid w:val="001F48F4"/>
    <w:rsid w:val="001F4D57"/>
    <w:rsid w:val="001F53B0"/>
    <w:rsid w:val="001F5748"/>
    <w:rsid w:val="001F5D65"/>
    <w:rsid w:val="001F5D6A"/>
    <w:rsid w:val="001F609B"/>
    <w:rsid w:val="001F6445"/>
    <w:rsid w:val="001F7477"/>
    <w:rsid w:val="001F785E"/>
    <w:rsid w:val="001F7A4A"/>
    <w:rsid w:val="001F7D37"/>
    <w:rsid w:val="001F7D7F"/>
    <w:rsid w:val="00200071"/>
    <w:rsid w:val="0020091E"/>
    <w:rsid w:val="00200A32"/>
    <w:rsid w:val="00201076"/>
    <w:rsid w:val="002010E9"/>
    <w:rsid w:val="0020134A"/>
    <w:rsid w:val="00201DE2"/>
    <w:rsid w:val="00201E11"/>
    <w:rsid w:val="00202935"/>
    <w:rsid w:val="00202EF5"/>
    <w:rsid w:val="0020323D"/>
    <w:rsid w:val="002032F6"/>
    <w:rsid w:val="0020364C"/>
    <w:rsid w:val="002039FC"/>
    <w:rsid w:val="0020428F"/>
    <w:rsid w:val="002044D4"/>
    <w:rsid w:val="0020459B"/>
    <w:rsid w:val="002050C0"/>
    <w:rsid w:val="002052AF"/>
    <w:rsid w:val="00205652"/>
    <w:rsid w:val="00206093"/>
    <w:rsid w:val="002068D9"/>
    <w:rsid w:val="002072D6"/>
    <w:rsid w:val="002074A6"/>
    <w:rsid w:val="002078C9"/>
    <w:rsid w:val="00207991"/>
    <w:rsid w:val="002079E7"/>
    <w:rsid w:val="00207A13"/>
    <w:rsid w:val="00207F11"/>
    <w:rsid w:val="0021062A"/>
    <w:rsid w:val="002106AC"/>
    <w:rsid w:val="002109FC"/>
    <w:rsid w:val="00210C74"/>
    <w:rsid w:val="00211018"/>
    <w:rsid w:val="002112EE"/>
    <w:rsid w:val="0021141B"/>
    <w:rsid w:val="00212559"/>
    <w:rsid w:val="0021279C"/>
    <w:rsid w:val="0021282F"/>
    <w:rsid w:val="00212A0D"/>
    <w:rsid w:val="002131CC"/>
    <w:rsid w:val="002144AC"/>
    <w:rsid w:val="002146EF"/>
    <w:rsid w:val="002155A9"/>
    <w:rsid w:val="0021635F"/>
    <w:rsid w:val="002163E6"/>
    <w:rsid w:val="0021642E"/>
    <w:rsid w:val="00216DAF"/>
    <w:rsid w:val="00217168"/>
    <w:rsid w:val="00217448"/>
    <w:rsid w:val="002175BF"/>
    <w:rsid w:val="0021799F"/>
    <w:rsid w:val="00220616"/>
    <w:rsid w:val="002206F3"/>
    <w:rsid w:val="00220988"/>
    <w:rsid w:val="00220C9E"/>
    <w:rsid w:val="00220DB5"/>
    <w:rsid w:val="0022101F"/>
    <w:rsid w:val="00221321"/>
    <w:rsid w:val="002215C9"/>
    <w:rsid w:val="00221843"/>
    <w:rsid w:val="00222321"/>
    <w:rsid w:val="002224A1"/>
    <w:rsid w:val="00222CE4"/>
    <w:rsid w:val="0022300E"/>
    <w:rsid w:val="00223315"/>
    <w:rsid w:val="00223796"/>
    <w:rsid w:val="0022399F"/>
    <w:rsid w:val="00224766"/>
    <w:rsid w:val="00224C58"/>
    <w:rsid w:val="00224DAE"/>
    <w:rsid w:val="00224E55"/>
    <w:rsid w:val="00225512"/>
    <w:rsid w:val="002256D9"/>
    <w:rsid w:val="00225D68"/>
    <w:rsid w:val="002260DD"/>
    <w:rsid w:val="00226187"/>
    <w:rsid w:val="0022618A"/>
    <w:rsid w:val="00226FF0"/>
    <w:rsid w:val="002275B0"/>
    <w:rsid w:val="00227D31"/>
    <w:rsid w:val="00227EB7"/>
    <w:rsid w:val="0023005F"/>
    <w:rsid w:val="002302E2"/>
    <w:rsid w:val="00230393"/>
    <w:rsid w:val="002311CB"/>
    <w:rsid w:val="002319D2"/>
    <w:rsid w:val="00231A2E"/>
    <w:rsid w:val="002325A4"/>
    <w:rsid w:val="002325E8"/>
    <w:rsid w:val="0023269C"/>
    <w:rsid w:val="00232C03"/>
    <w:rsid w:val="00232F56"/>
    <w:rsid w:val="00233246"/>
    <w:rsid w:val="00233DBD"/>
    <w:rsid w:val="002340C4"/>
    <w:rsid w:val="00234143"/>
    <w:rsid w:val="002343E9"/>
    <w:rsid w:val="00234629"/>
    <w:rsid w:val="0023478A"/>
    <w:rsid w:val="002352B9"/>
    <w:rsid w:val="002353A6"/>
    <w:rsid w:val="002355F2"/>
    <w:rsid w:val="00235853"/>
    <w:rsid w:val="0023593C"/>
    <w:rsid w:val="00235ABA"/>
    <w:rsid w:val="00235DA4"/>
    <w:rsid w:val="0023615F"/>
    <w:rsid w:val="002363AC"/>
    <w:rsid w:val="0023657E"/>
    <w:rsid w:val="00236BE5"/>
    <w:rsid w:val="00236C65"/>
    <w:rsid w:val="0023710D"/>
    <w:rsid w:val="002378D8"/>
    <w:rsid w:val="00237CD6"/>
    <w:rsid w:val="002401E6"/>
    <w:rsid w:val="002403BC"/>
    <w:rsid w:val="00240668"/>
    <w:rsid w:val="00240EFD"/>
    <w:rsid w:val="0024120F"/>
    <w:rsid w:val="00241996"/>
    <w:rsid w:val="00241D44"/>
    <w:rsid w:val="00242634"/>
    <w:rsid w:val="00242929"/>
    <w:rsid w:val="0024292E"/>
    <w:rsid w:val="00242B39"/>
    <w:rsid w:val="0024360A"/>
    <w:rsid w:val="0024360B"/>
    <w:rsid w:val="00243AE2"/>
    <w:rsid w:val="00243F84"/>
    <w:rsid w:val="0024461E"/>
    <w:rsid w:val="00244FE5"/>
    <w:rsid w:val="0024502F"/>
    <w:rsid w:val="002451B0"/>
    <w:rsid w:val="00245580"/>
    <w:rsid w:val="002457D9"/>
    <w:rsid w:val="00245EDA"/>
    <w:rsid w:val="00245F4D"/>
    <w:rsid w:val="00246603"/>
    <w:rsid w:val="00246EAC"/>
    <w:rsid w:val="00247383"/>
    <w:rsid w:val="0024793B"/>
    <w:rsid w:val="00247BC2"/>
    <w:rsid w:val="00250173"/>
    <w:rsid w:val="0025049E"/>
    <w:rsid w:val="00250717"/>
    <w:rsid w:val="00250DA3"/>
    <w:rsid w:val="0025121F"/>
    <w:rsid w:val="002517CF"/>
    <w:rsid w:val="00251C03"/>
    <w:rsid w:val="00251D90"/>
    <w:rsid w:val="002521B9"/>
    <w:rsid w:val="002530FE"/>
    <w:rsid w:val="002533C0"/>
    <w:rsid w:val="00253E16"/>
    <w:rsid w:val="0025435A"/>
    <w:rsid w:val="00255021"/>
    <w:rsid w:val="00255323"/>
    <w:rsid w:val="00255773"/>
    <w:rsid w:val="002557F6"/>
    <w:rsid w:val="00256829"/>
    <w:rsid w:val="00256F14"/>
    <w:rsid w:val="00256F27"/>
    <w:rsid w:val="00257718"/>
    <w:rsid w:val="002578A7"/>
    <w:rsid w:val="00257F64"/>
    <w:rsid w:val="0026047B"/>
    <w:rsid w:val="00261507"/>
    <w:rsid w:val="00261838"/>
    <w:rsid w:val="00261BCE"/>
    <w:rsid w:val="00261C8B"/>
    <w:rsid w:val="00263397"/>
    <w:rsid w:val="00263863"/>
    <w:rsid w:val="002640ED"/>
    <w:rsid w:val="0026574A"/>
    <w:rsid w:val="0026612B"/>
    <w:rsid w:val="002663E2"/>
    <w:rsid w:val="002665EC"/>
    <w:rsid w:val="00267022"/>
    <w:rsid w:val="002676C6"/>
    <w:rsid w:val="00267BB3"/>
    <w:rsid w:val="00270E7D"/>
    <w:rsid w:val="00271BE2"/>
    <w:rsid w:val="0027221B"/>
    <w:rsid w:val="002730A1"/>
    <w:rsid w:val="00273E02"/>
    <w:rsid w:val="0027418C"/>
    <w:rsid w:val="002742D5"/>
    <w:rsid w:val="00274A84"/>
    <w:rsid w:val="00275837"/>
    <w:rsid w:val="002760B2"/>
    <w:rsid w:val="0027634D"/>
    <w:rsid w:val="002773AF"/>
    <w:rsid w:val="0027740C"/>
    <w:rsid w:val="002774AB"/>
    <w:rsid w:val="00277B26"/>
    <w:rsid w:val="0028020B"/>
    <w:rsid w:val="0028042F"/>
    <w:rsid w:val="00280590"/>
    <w:rsid w:val="00280EFF"/>
    <w:rsid w:val="00280F11"/>
    <w:rsid w:val="00281426"/>
    <w:rsid w:val="00281473"/>
    <w:rsid w:val="00281A5A"/>
    <w:rsid w:val="00281C99"/>
    <w:rsid w:val="00281DBB"/>
    <w:rsid w:val="00282AD2"/>
    <w:rsid w:val="00282B23"/>
    <w:rsid w:val="00283B30"/>
    <w:rsid w:val="00283B76"/>
    <w:rsid w:val="00283E3F"/>
    <w:rsid w:val="00284441"/>
    <w:rsid w:val="002845AC"/>
    <w:rsid w:val="00284BE9"/>
    <w:rsid w:val="0028554A"/>
    <w:rsid w:val="00285EFD"/>
    <w:rsid w:val="00286015"/>
    <w:rsid w:val="00286ADD"/>
    <w:rsid w:val="00287090"/>
    <w:rsid w:val="0028723E"/>
    <w:rsid w:val="002879FF"/>
    <w:rsid w:val="0029007C"/>
    <w:rsid w:val="002902E4"/>
    <w:rsid w:val="002905FD"/>
    <w:rsid w:val="0029084A"/>
    <w:rsid w:val="00290987"/>
    <w:rsid w:val="002909D1"/>
    <w:rsid w:val="00290A21"/>
    <w:rsid w:val="00290EDB"/>
    <w:rsid w:val="00291279"/>
    <w:rsid w:val="0029196A"/>
    <w:rsid w:val="00291CED"/>
    <w:rsid w:val="002924A2"/>
    <w:rsid w:val="002927F9"/>
    <w:rsid w:val="00292D31"/>
    <w:rsid w:val="0029353D"/>
    <w:rsid w:val="00293636"/>
    <w:rsid w:val="002938A7"/>
    <w:rsid w:val="00293B89"/>
    <w:rsid w:val="0029401E"/>
    <w:rsid w:val="0029440C"/>
    <w:rsid w:val="002947B6"/>
    <w:rsid w:val="00294A14"/>
    <w:rsid w:val="00295669"/>
    <w:rsid w:val="0029656E"/>
    <w:rsid w:val="002967E5"/>
    <w:rsid w:val="00296A16"/>
    <w:rsid w:val="00296BE4"/>
    <w:rsid w:val="00297225"/>
    <w:rsid w:val="002976D0"/>
    <w:rsid w:val="002977CD"/>
    <w:rsid w:val="00297E3E"/>
    <w:rsid w:val="002A066B"/>
    <w:rsid w:val="002A12BF"/>
    <w:rsid w:val="002A1433"/>
    <w:rsid w:val="002A179F"/>
    <w:rsid w:val="002A18A3"/>
    <w:rsid w:val="002A1D08"/>
    <w:rsid w:val="002A1DC4"/>
    <w:rsid w:val="002A21D1"/>
    <w:rsid w:val="002A240E"/>
    <w:rsid w:val="002A4AE1"/>
    <w:rsid w:val="002A4E56"/>
    <w:rsid w:val="002A57BB"/>
    <w:rsid w:val="002A582A"/>
    <w:rsid w:val="002A6312"/>
    <w:rsid w:val="002A68B8"/>
    <w:rsid w:val="002A6AF9"/>
    <w:rsid w:val="002A6E9B"/>
    <w:rsid w:val="002A79DD"/>
    <w:rsid w:val="002A7B61"/>
    <w:rsid w:val="002A7F1A"/>
    <w:rsid w:val="002B0334"/>
    <w:rsid w:val="002B08D6"/>
    <w:rsid w:val="002B0A57"/>
    <w:rsid w:val="002B1220"/>
    <w:rsid w:val="002B1B71"/>
    <w:rsid w:val="002B23B5"/>
    <w:rsid w:val="002B28A6"/>
    <w:rsid w:val="002B3212"/>
    <w:rsid w:val="002B3516"/>
    <w:rsid w:val="002B3980"/>
    <w:rsid w:val="002B3FCC"/>
    <w:rsid w:val="002B4460"/>
    <w:rsid w:val="002B46A4"/>
    <w:rsid w:val="002B4EDF"/>
    <w:rsid w:val="002B52C4"/>
    <w:rsid w:val="002B5655"/>
    <w:rsid w:val="002B6313"/>
    <w:rsid w:val="002B70AA"/>
    <w:rsid w:val="002B7111"/>
    <w:rsid w:val="002B7390"/>
    <w:rsid w:val="002B782C"/>
    <w:rsid w:val="002B7B8D"/>
    <w:rsid w:val="002C0420"/>
    <w:rsid w:val="002C043F"/>
    <w:rsid w:val="002C0F3D"/>
    <w:rsid w:val="002C1050"/>
    <w:rsid w:val="002C188C"/>
    <w:rsid w:val="002C18DA"/>
    <w:rsid w:val="002C25EF"/>
    <w:rsid w:val="002C2786"/>
    <w:rsid w:val="002C29D9"/>
    <w:rsid w:val="002C2A02"/>
    <w:rsid w:val="002C337F"/>
    <w:rsid w:val="002C33D0"/>
    <w:rsid w:val="002C343F"/>
    <w:rsid w:val="002C386E"/>
    <w:rsid w:val="002C3C2B"/>
    <w:rsid w:val="002C3C9B"/>
    <w:rsid w:val="002C3DC2"/>
    <w:rsid w:val="002C3FC1"/>
    <w:rsid w:val="002C4798"/>
    <w:rsid w:val="002C4CBC"/>
    <w:rsid w:val="002C54AB"/>
    <w:rsid w:val="002C59FD"/>
    <w:rsid w:val="002C5FC2"/>
    <w:rsid w:val="002C6242"/>
    <w:rsid w:val="002C6CA3"/>
    <w:rsid w:val="002C7664"/>
    <w:rsid w:val="002C7932"/>
    <w:rsid w:val="002D0183"/>
    <w:rsid w:val="002D0724"/>
    <w:rsid w:val="002D0A45"/>
    <w:rsid w:val="002D10D8"/>
    <w:rsid w:val="002D15E4"/>
    <w:rsid w:val="002D1BE1"/>
    <w:rsid w:val="002D25DC"/>
    <w:rsid w:val="002D2815"/>
    <w:rsid w:val="002D2CB6"/>
    <w:rsid w:val="002D36F8"/>
    <w:rsid w:val="002D450D"/>
    <w:rsid w:val="002D49E3"/>
    <w:rsid w:val="002D537F"/>
    <w:rsid w:val="002D5A25"/>
    <w:rsid w:val="002D5BC3"/>
    <w:rsid w:val="002D5C93"/>
    <w:rsid w:val="002D5CD6"/>
    <w:rsid w:val="002D6786"/>
    <w:rsid w:val="002D6A2B"/>
    <w:rsid w:val="002D7152"/>
    <w:rsid w:val="002D7663"/>
    <w:rsid w:val="002D7CB2"/>
    <w:rsid w:val="002E01FC"/>
    <w:rsid w:val="002E051D"/>
    <w:rsid w:val="002E0604"/>
    <w:rsid w:val="002E0D34"/>
    <w:rsid w:val="002E0F47"/>
    <w:rsid w:val="002E133C"/>
    <w:rsid w:val="002E1D31"/>
    <w:rsid w:val="002E1D65"/>
    <w:rsid w:val="002E1D8D"/>
    <w:rsid w:val="002E233B"/>
    <w:rsid w:val="002E263D"/>
    <w:rsid w:val="002E2667"/>
    <w:rsid w:val="002E26E0"/>
    <w:rsid w:val="002E2960"/>
    <w:rsid w:val="002E2A89"/>
    <w:rsid w:val="002E2CF5"/>
    <w:rsid w:val="002E4123"/>
    <w:rsid w:val="002E4413"/>
    <w:rsid w:val="002E45EF"/>
    <w:rsid w:val="002E4C1E"/>
    <w:rsid w:val="002E4C86"/>
    <w:rsid w:val="002E4CD0"/>
    <w:rsid w:val="002E52E9"/>
    <w:rsid w:val="002E5C5D"/>
    <w:rsid w:val="002E5DE3"/>
    <w:rsid w:val="002E6639"/>
    <w:rsid w:val="002E6728"/>
    <w:rsid w:val="002E6F8B"/>
    <w:rsid w:val="002F09C1"/>
    <w:rsid w:val="002F14A9"/>
    <w:rsid w:val="002F2641"/>
    <w:rsid w:val="002F3047"/>
    <w:rsid w:val="002F313E"/>
    <w:rsid w:val="002F3A56"/>
    <w:rsid w:val="002F43DF"/>
    <w:rsid w:val="002F4DF6"/>
    <w:rsid w:val="002F58E5"/>
    <w:rsid w:val="002F5BA3"/>
    <w:rsid w:val="002F5F01"/>
    <w:rsid w:val="002F6377"/>
    <w:rsid w:val="002F683C"/>
    <w:rsid w:val="002F6FA7"/>
    <w:rsid w:val="002F735F"/>
    <w:rsid w:val="002F753D"/>
    <w:rsid w:val="002F7901"/>
    <w:rsid w:val="00300112"/>
    <w:rsid w:val="003002EC"/>
    <w:rsid w:val="003003DE"/>
    <w:rsid w:val="00300526"/>
    <w:rsid w:val="0030057F"/>
    <w:rsid w:val="00300C91"/>
    <w:rsid w:val="00300DA0"/>
    <w:rsid w:val="0030129E"/>
    <w:rsid w:val="003014E1"/>
    <w:rsid w:val="0030160C"/>
    <w:rsid w:val="0030195F"/>
    <w:rsid w:val="00302078"/>
    <w:rsid w:val="0030209E"/>
    <w:rsid w:val="00302136"/>
    <w:rsid w:val="0030264F"/>
    <w:rsid w:val="0030282F"/>
    <w:rsid w:val="00302C78"/>
    <w:rsid w:val="003030B1"/>
    <w:rsid w:val="00303572"/>
    <w:rsid w:val="003038A5"/>
    <w:rsid w:val="00303C56"/>
    <w:rsid w:val="00304B26"/>
    <w:rsid w:val="00304C3F"/>
    <w:rsid w:val="00304CC2"/>
    <w:rsid w:val="00305A67"/>
    <w:rsid w:val="00305E5F"/>
    <w:rsid w:val="003060E2"/>
    <w:rsid w:val="00306173"/>
    <w:rsid w:val="003063C7"/>
    <w:rsid w:val="0030742F"/>
    <w:rsid w:val="0031008F"/>
    <w:rsid w:val="003102C6"/>
    <w:rsid w:val="00310E3F"/>
    <w:rsid w:val="003122B4"/>
    <w:rsid w:val="00312710"/>
    <w:rsid w:val="00312853"/>
    <w:rsid w:val="00312882"/>
    <w:rsid w:val="00312B35"/>
    <w:rsid w:val="0031319F"/>
    <w:rsid w:val="003132F4"/>
    <w:rsid w:val="00313457"/>
    <w:rsid w:val="003138CA"/>
    <w:rsid w:val="003139C6"/>
    <w:rsid w:val="00313A85"/>
    <w:rsid w:val="00313AE0"/>
    <w:rsid w:val="00313E77"/>
    <w:rsid w:val="0031414C"/>
    <w:rsid w:val="0031454D"/>
    <w:rsid w:val="0031478A"/>
    <w:rsid w:val="00314F7F"/>
    <w:rsid w:val="00315479"/>
    <w:rsid w:val="00315691"/>
    <w:rsid w:val="00315697"/>
    <w:rsid w:val="00315B62"/>
    <w:rsid w:val="00315CB2"/>
    <w:rsid w:val="00316DF7"/>
    <w:rsid w:val="00317293"/>
    <w:rsid w:val="003178F5"/>
    <w:rsid w:val="00317F0D"/>
    <w:rsid w:val="00320015"/>
    <w:rsid w:val="0032059B"/>
    <w:rsid w:val="00320750"/>
    <w:rsid w:val="00320FBF"/>
    <w:rsid w:val="00321811"/>
    <w:rsid w:val="00321E9C"/>
    <w:rsid w:val="0032204F"/>
    <w:rsid w:val="00322307"/>
    <w:rsid w:val="003223C3"/>
    <w:rsid w:val="0032298E"/>
    <w:rsid w:val="00322D4E"/>
    <w:rsid w:val="00323091"/>
    <w:rsid w:val="003232C6"/>
    <w:rsid w:val="0032385E"/>
    <w:rsid w:val="00323D0D"/>
    <w:rsid w:val="003244C9"/>
    <w:rsid w:val="0032486C"/>
    <w:rsid w:val="00325101"/>
    <w:rsid w:val="00325311"/>
    <w:rsid w:val="0032537A"/>
    <w:rsid w:val="00325A4A"/>
    <w:rsid w:val="00325B38"/>
    <w:rsid w:val="00325EF5"/>
    <w:rsid w:val="00326390"/>
    <w:rsid w:val="00326405"/>
    <w:rsid w:val="0032644E"/>
    <w:rsid w:val="00326486"/>
    <w:rsid w:val="00326D9A"/>
    <w:rsid w:val="00327378"/>
    <w:rsid w:val="00327A39"/>
    <w:rsid w:val="00327A60"/>
    <w:rsid w:val="003301CE"/>
    <w:rsid w:val="00330E4F"/>
    <w:rsid w:val="00330E79"/>
    <w:rsid w:val="00331015"/>
    <w:rsid w:val="0033109F"/>
    <w:rsid w:val="0033389D"/>
    <w:rsid w:val="0033475A"/>
    <w:rsid w:val="003351BF"/>
    <w:rsid w:val="003353C3"/>
    <w:rsid w:val="00335CEE"/>
    <w:rsid w:val="00335D29"/>
    <w:rsid w:val="00335FEF"/>
    <w:rsid w:val="00337B12"/>
    <w:rsid w:val="00340C52"/>
    <w:rsid w:val="003418C9"/>
    <w:rsid w:val="003418EC"/>
    <w:rsid w:val="00341914"/>
    <w:rsid w:val="00342082"/>
    <w:rsid w:val="003427FD"/>
    <w:rsid w:val="0034284D"/>
    <w:rsid w:val="003432AE"/>
    <w:rsid w:val="0034407D"/>
    <w:rsid w:val="00344226"/>
    <w:rsid w:val="0034426B"/>
    <w:rsid w:val="00344275"/>
    <w:rsid w:val="00344895"/>
    <w:rsid w:val="00344B8B"/>
    <w:rsid w:val="00344D72"/>
    <w:rsid w:val="003453F0"/>
    <w:rsid w:val="00345529"/>
    <w:rsid w:val="003455DD"/>
    <w:rsid w:val="003465D1"/>
    <w:rsid w:val="00346EE4"/>
    <w:rsid w:val="00347384"/>
    <w:rsid w:val="00347433"/>
    <w:rsid w:val="003476FB"/>
    <w:rsid w:val="00347737"/>
    <w:rsid w:val="00347DEA"/>
    <w:rsid w:val="00350B71"/>
    <w:rsid w:val="003511BD"/>
    <w:rsid w:val="00351686"/>
    <w:rsid w:val="00351CCB"/>
    <w:rsid w:val="00352121"/>
    <w:rsid w:val="00352464"/>
    <w:rsid w:val="0035357E"/>
    <w:rsid w:val="003537D6"/>
    <w:rsid w:val="003539F4"/>
    <w:rsid w:val="00354E56"/>
    <w:rsid w:val="0035521B"/>
    <w:rsid w:val="00355B9C"/>
    <w:rsid w:val="00355FF5"/>
    <w:rsid w:val="00356045"/>
    <w:rsid w:val="00356270"/>
    <w:rsid w:val="00356874"/>
    <w:rsid w:val="00356AF7"/>
    <w:rsid w:val="00356D50"/>
    <w:rsid w:val="00357464"/>
    <w:rsid w:val="003575C2"/>
    <w:rsid w:val="003576F7"/>
    <w:rsid w:val="00357C0A"/>
    <w:rsid w:val="003602E0"/>
    <w:rsid w:val="003603A8"/>
    <w:rsid w:val="00360B0C"/>
    <w:rsid w:val="00361275"/>
    <w:rsid w:val="003618F3"/>
    <w:rsid w:val="00361B1F"/>
    <w:rsid w:val="00361B72"/>
    <w:rsid w:val="00361CF4"/>
    <w:rsid w:val="00361E01"/>
    <w:rsid w:val="00362776"/>
    <w:rsid w:val="00362FE9"/>
    <w:rsid w:val="00363381"/>
    <w:rsid w:val="00363408"/>
    <w:rsid w:val="003635C3"/>
    <w:rsid w:val="00363AC5"/>
    <w:rsid w:val="00364393"/>
    <w:rsid w:val="00364A0F"/>
    <w:rsid w:val="00364D9A"/>
    <w:rsid w:val="003657E9"/>
    <w:rsid w:val="003659DA"/>
    <w:rsid w:val="00366C85"/>
    <w:rsid w:val="0036724E"/>
    <w:rsid w:val="00367483"/>
    <w:rsid w:val="00367B0D"/>
    <w:rsid w:val="00367F3A"/>
    <w:rsid w:val="00370093"/>
    <w:rsid w:val="00370CA6"/>
    <w:rsid w:val="00371CA0"/>
    <w:rsid w:val="00372261"/>
    <w:rsid w:val="00372533"/>
    <w:rsid w:val="003727B5"/>
    <w:rsid w:val="00372C37"/>
    <w:rsid w:val="0037341B"/>
    <w:rsid w:val="003735B6"/>
    <w:rsid w:val="00373BAF"/>
    <w:rsid w:val="003742AD"/>
    <w:rsid w:val="003744CC"/>
    <w:rsid w:val="00374751"/>
    <w:rsid w:val="00375549"/>
    <w:rsid w:val="00375883"/>
    <w:rsid w:val="00375B88"/>
    <w:rsid w:val="00376776"/>
    <w:rsid w:val="003775D9"/>
    <w:rsid w:val="00377BE1"/>
    <w:rsid w:val="00377C43"/>
    <w:rsid w:val="003800E5"/>
    <w:rsid w:val="00380F94"/>
    <w:rsid w:val="00381916"/>
    <w:rsid w:val="0038218D"/>
    <w:rsid w:val="00382248"/>
    <w:rsid w:val="003822A3"/>
    <w:rsid w:val="0038237D"/>
    <w:rsid w:val="00382AC1"/>
    <w:rsid w:val="00383989"/>
    <w:rsid w:val="00383B9B"/>
    <w:rsid w:val="00384BCA"/>
    <w:rsid w:val="00384C53"/>
    <w:rsid w:val="003852EF"/>
    <w:rsid w:val="003854D6"/>
    <w:rsid w:val="00386186"/>
    <w:rsid w:val="00386417"/>
    <w:rsid w:val="0038646E"/>
    <w:rsid w:val="003869C1"/>
    <w:rsid w:val="00386C83"/>
    <w:rsid w:val="003874BF"/>
    <w:rsid w:val="00387D12"/>
    <w:rsid w:val="0039087E"/>
    <w:rsid w:val="00391778"/>
    <w:rsid w:val="003925A8"/>
    <w:rsid w:val="00392632"/>
    <w:rsid w:val="003927FA"/>
    <w:rsid w:val="00392FAD"/>
    <w:rsid w:val="00393097"/>
    <w:rsid w:val="003947A4"/>
    <w:rsid w:val="00394ADA"/>
    <w:rsid w:val="00394FFE"/>
    <w:rsid w:val="0039520B"/>
    <w:rsid w:val="00395EF6"/>
    <w:rsid w:val="00396444"/>
    <w:rsid w:val="00396A99"/>
    <w:rsid w:val="0039761A"/>
    <w:rsid w:val="0039792E"/>
    <w:rsid w:val="003A026F"/>
    <w:rsid w:val="003A0BDD"/>
    <w:rsid w:val="003A0D44"/>
    <w:rsid w:val="003A153E"/>
    <w:rsid w:val="003A18AD"/>
    <w:rsid w:val="003A19E1"/>
    <w:rsid w:val="003A19E2"/>
    <w:rsid w:val="003A239E"/>
    <w:rsid w:val="003A2B66"/>
    <w:rsid w:val="003A4481"/>
    <w:rsid w:val="003A4F18"/>
    <w:rsid w:val="003A5087"/>
    <w:rsid w:val="003A58C8"/>
    <w:rsid w:val="003A5BAE"/>
    <w:rsid w:val="003A62DD"/>
    <w:rsid w:val="003A6422"/>
    <w:rsid w:val="003A670D"/>
    <w:rsid w:val="003A684A"/>
    <w:rsid w:val="003A6F8C"/>
    <w:rsid w:val="003A703A"/>
    <w:rsid w:val="003A72F9"/>
    <w:rsid w:val="003A7408"/>
    <w:rsid w:val="003A78B2"/>
    <w:rsid w:val="003A7A5A"/>
    <w:rsid w:val="003B034D"/>
    <w:rsid w:val="003B0AA9"/>
    <w:rsid w:val="003B0C36"/>
    <w:rsid w:val="003B0DB1"/>
    <w:rsid w:val="003B0EDB"/>
    <w:rsid w:val="003B17B6"/>
    <w:rsid w:val="003B19A1"/>
    <w:rsid w:val="003B238A"/>
    <w:rsid w:val="003B245C"/>
    <w:rsid w:val="003B2C8F"/>
    <w:rsid w:val="003B3689"/>
    <w:rsid w:val="003B39A1"/>
    <w:rsid w:val="003B5BA4"/>
    <w:rsid w:val="003B6132"/>
    <w:rsid w:val="003B7737"/>
    <w:rsid w:val="003C04C9"/>
    <w:rsid w:val="003C053C"/>
    <w:rsid w:val="003C062C"/>
    <w:rsid w:val="003C099E"/>
    <w:rsid w:val="003C0E12"/>
    <w:rsid w:val="003C1803"/>
    <w:rsid w:val="003C1B90"/>
    <w:rsid w:val="003C1EB5"/>
    <w:rsid w:val="003C3078"/>
    <w:rsid w:val="003C3FAF"/>
    <w:rsid w:val="003C4D18"/>
    <w:rsid w:val="003C5181"/>
    <w:rsid w:val="003C5516"/>
    <w:rsid w:val="003C5E55"/>
    <w:rsid w:val="003C5F6E"/>
    <w:rsid w:val="003C60E0"/>
    <w:rsid w:val="003C624C"/>
    <w:rsid w:val="003C66A4"/>
    <w:rsid w:val="003C702E"/>
    <w:rsid w:val="003C7651"/>
    <w:rsid w:val="003C7D91"/>
    <w:rsid w:val="003D0ED2"/>
    <w:rsid w:val="003D1166"/>
    <w:rsid w:val="003D20B7"/>
    <w:rsid w:val="003D2241"/>
    <w:rsid w:val="003D2495"/>
    <w:rsid w:val="003D2DDB"/>
    <w:rsid w:val="003D3B55"/>
    <w:rsid w:val="003D3E08"/>
    <w:rsid w:val="003D4D3A"/>
    <w:rsid w:val="003D52C6"/>
    <w:rsid w:val="003D5AF1"/>
    <w:rsid w:val="003D5D65"/>
    <w:rsid w:val="003D6770"/>
    <w:rsid w:val="003D6F23"/>
    <w:rsid w:val="003D717F"/>
    <w:rsid w:val="003D7398"/>
    <w:rsid w:val="003D7550"/>
    <w:rsid w:val="003D75BE"/>
    <w:rsid w:val="003D7632"/>
    <w:rsid w:val="003E0798"/>
    <w:rsid w:val="003E09C1"/>
    <w:rsid w:val="003E09F9"/>
    <w:rsid w:val="003E0E3B"/>
    <w:rsid w:val="003E135B"/>
    <w:rsid w:val="003E167E"/>
    <w:rsid w:val="003E1990"/>
    <w:rsid w:val="003E1A86"/>
    <w:rsid w:val="003E234E"/>
    <w:rsid w:val="003E250D"/>
    <w:rsid w:val="003E2623"/>
    <w:rsid w:val="003E3A56"/>
    <w:rsid w:val="003E3A5D"/>
    <w:rsid w:val="003E4451"/>
    <w:rsid w:val="003E4B7B"/>
    <w:rsid w:val="003E4C68"/>
    <w:rsid w:val="003E4CE6"/>
    <w:rsid w:val="003E4DE0"/>
    <w:rsid w:val="003E5F71"/>
    <w:rsid w:val="003E628F"/>
    <w:rsid w:val="003E632B"/>
    <w:rsid w:val="003E639C"/>
    <w:rsid w:val="003E717C"/>
    <w:rsid w:val="003E7237"/>
    <w:rsid w:val="003E7557"/>
    <w:rsid w:val="003E76FF"/>
    <w:rsid w:val="003E7B11"/>
    <w:rsid w:val="003F00F1"/>
    <w:rsid w:val="003F0363"/>
    <w:rsid w:val="003F0F16"/>
    <w:rsid w:val="003F1969"/>
    <w:rsid w:val="003F231A"/>
    <w:rsid w:val="003F2969"/>
    <w:rsid w:val="003F2EFB"/>
    <w:rsid w:val="003F30F5"/>
    <w:rsid w:val="003F34CF"/>
    <w:rsid w:val="003F36AE"/>
    <w:rsid w:val="003F3A6B"/>
    <w:rsid w:val="003F3AB3"/>
    <w:rsid w:val="003F3B48"/>
    <w:rsid w:val="003F3E13"/>
    <w:rsid w:val="003F40DD"/>
    <w:rsid w:val="003F4665"/>
    <w:rsid w:val="003F4A89"/>
    <w:rsid w:val="003F4C30"/>
    <w:rsid w:val="003F4E6A"/>
    <w:rsid w:val="003F5A0B"/>
    <w:rsid w:val="003F6353"/>
    <w:rsid w:val="003F637A"/>
    <w:rsid w:val="003F7311"/>
    <w:rsid w:val="003F7529"/>
    <w:rsid w:val="003F77CD"/>
    <w:rsid w:val="003F791C"/>
    <w:rsid w:val="004006CC"/>
    <w:rsid w:val="004011E5"/>
    <w:rsid w:val="00401C8D"/>
    <w:rsid w:val="00401DCC"/>
    <w:rsid w:val="00402313"/>
    <w:rsid w:val="00404516"/>
    <w:rsid w:val="00404EF1"/>
    <w:rsid w:val="00405753"/>
    <w:rsid w:val="004058F3"/>
    <w:rsid w:val="0040599E"/>
    <w:rsid w:val="00406245"/>
    <w:rsid w:val="004073FC"/>
    <w:rsid w:val="00407B66"/>
    <w:rsid w:val="00407BEA"/>
    <w:rsid w:val="004100D2"/>
    <w:rsid w:val="004102B8"/>
    <w:rsid w:val="004108D7"/>
    <w:rsid w:val="00410CF3"/>
    <w:rsid w:val="0041178D"/>
    <w:rsid w:val="00411834"/>
    <w:rsid w:val="0041216D"/>
    <w:rsid w:val="004125F4"/>
    <w:rsid w:val="004126C1"/>
    <w:rsid w:val="00412AFC"/>
    <w:rsid w:val="00412C1A"/>
    <w:rsid w:val="00413072"/>
    <w:rsid w:val="00413974"/>
    <w:rsid w:val="00413CF5"/>
    <w:rsid w:val="00413F34"/>
    <w:rsid w:val="00414111"/>
    <w:rsid w:val="00414384"/>
    <w:rsid w:val="004143E2"/>
    <w:rsid w:val="00414673"/>
    <w:rsid w:val="00414C7A"/>
    <w:rsid w:val="004150DE"/>
    <w:rsid w:val="00415833"/>
    <w:rsid w:val="00415CC6"/>
    <w:rsid w:val="004169EC"/>
    <w:rsid w:val="00416B93"/>
    <w:rsid w:val="00416E0F"/>
    <w:rsid w:val="004176DD"/>
    <w:rsid w:val="004177C4"/>
    <w:rsid w:val="00417BD4"/>
    <w:rsid w:val="00417E23"/>
    <w:rsid w:val="00420052"/>
    <w:rsid w:val="004202D1"/>
    <w:rsid w:val="00420488"/>
    <w:rsid w:val="0042054A"/>
    <w:rsid w:val="004207D0"/>
    <w:rsid w:val="00420C4A"/>
    <w:rsid w:val="00420FA7"/>
    <w:rsid w:val="00422146"/>
    <w:rsid w:val="004224B7"/>
    <w:rsid w:val="00422A36"/>
    <w:rsid w:val="00422F8E"/>
    <w:rsid w:val="00423C4C"/>
    <w:rsid w:val="00423ECC"/>
    <w:rsid w:val="00423F57"/>
    <w:rsid w:val="004242B4"/>
    <w:rsid w:val="00424639"/>
    <w:rsid w:val="00424F49"/>
    <w:rsid w:val="00425093"/>
    <w:rsid w:val="00425303"/>
    <w:rsid w:val="00425346"/>
    <w:rsid w:val="00425907"/>
    <w:rsid w:val="00425C91"/>
    <w:rsid w:val="00425D7F"/>
    <w:rsid w:val="004260A0"/>
    <w:rsid w:val="004267AE"/>
    <w:rsid w:val="004267CB"/>
    <w:rsid w:val="0042686A"/>
    <w:rsid w:val="00426D48"/>
    <w:rsid w:val="00427C5C"/>
    <w:rsid w:val="00430AC9"/>
    <w:rsid w:val="00430CBF"/>
    <w:rsid w:val="00430E16"/>
    <w:rsid w:val="00431093"/>
    <w:rsid w:val="004316E7"/>
    <w:rsid w:val="00431C35"/>
    <w:rsid w:val="00431C48"/>
    <w:rsid w:val="00432112"/>
    <w:rsid w:val="0043229F"/>
    <w:rsid w:val="00432333"/>
    <w:rsid w:val="0043244C"/>
    <w:rsid w:val="00432750"/>
    <w:rsid w:val="00432BE8"/>
    <w:rsid w:val="00432D89"/>
    <w:rsid w:val="004330BE"/>
    <w:rsid w:val="004330E9"/>
    <w:rsid w:val="004331A6"/>
    <w:rsid w:val="00433BB2"/>
    <w:rsid w:val="00433D6A"/>
    <w:rsid w:val="004343DC"/>
    <w:rsid w:val="004344E8"/>
    <w:rsid w:val="004345EF"/>
    <w:rsid w:val="004352B8"/>
    <w:rsid w:val="004356EA"/>
    <w:rsid w:val="00435BBC"/>
    <w:rsid w:val="00435C87"/>
    <w:rsid w:val="00435C8C"/>
    <w:rsid w:val="00435D23"/>
    <w:rsid w:val="004363B4"/>
    <w:rsid w:val="00436ACC"/>
    <w:rsid w:val="00436E33"/>
    <w:rsid w:val="00436E56"/>
    <w:rsid w:val="00437000"/>
    <w:rsid w:val="00437037"/>
    <w:rsid w:val="00437141"/>
    <w:rsid w:val="004372E5"/>
    <w:rsid w:val="0043730C"/>
    <w:rsid w:val="00437B7C"/>
    <w:rsid w:val="00440068"/>
    <w:rsid w:val="004402A4"/>
    <w:rsid w:val="0044037C"/>
    <w:rsid w:val="004414E1"/>
    <w:rsid w:val="00441886"/>
    <w:rsid w:val="004419C2"/>
    <w:rsid w:val="00441F87"/>
    <w:rsid w:val="00442176"/>
    <w:rsid w:val="00442191"/>
    <w:rsid w:val="00442525"/>
    <w:rsid w:val="0044405A"/>
    <w:rsid w:val="00445930"/>
    <w:rsid w:val="00445C28"/>
    <w:rsid w:val="004462D1"/>
    <w:rsid w:val="004464EE"/>
    <w:rsid w:val="00446907"/>
    <w:rsid w:val="00447A42"/>
    <w:rsid w:val="00450A18"/>
    <w:rsid w:val="00450E61"/>
    <w:rsid w:val="004519C1"/>
    <w:rsid w:val="00453166"/>
    <w:rsid w:val="00453D9E"/>
    <w:rsid w:val="0045429C"/>
    <w:rsid w:val="0045494B"/>
    <w:rsid w:val="00454AC5"/>
    <w:rsid w:val="00454B12"/>
    <w:rsid w:val="0045523C"/>
    <w:rsid w:val="00455AF5"/>
    <w:rsid w:val="004561DD"/>
    <w:rsid w:val="00456457"/>
    <w:rsid w:val="00456671"/>
    <w:rsid w:val="00456DB7"/>
    <w:rsid w:val="00456F4E"/>
    <w:rsid w:val="004575F4"/>
    <w:rsid w:val="004578F9"/>
    <w:rsid w:val="0046002D"/>
    <w:rsid w:val="0046010F"/>
    <w:rsid w:val="0046061C"/>
    <w:rsid w:val="00460ABF"/>
    <w:rsid w:val="00461859"/>
    <w:rsid w:val="004618AA"/>
    <w:rsid w:val="00461C7B"/>
    <w:rsid w:val="00461F8E"/>
    <w:rsid w:val="00462107"/>
    <w:rsid w:val="00462755"/>
    <w:rsid w:val="00462DCA"/>
    <w:rsid w:val="00462FE1"/>
    <w:rsid w:val="00463146"/>
    <w:rsid w:val="00463D6D"/>
    <w:rsid w:val="00463FD4"/>
    <w:rsid w:val="00464138"/>
    <w:rsid w:val="00464F73"/>
    <w:rsid w:val="00465372"/>
    <w:rsid w:val="0046543D"/>
    <w:rsid w:val="004655A9"/>
    <w:rsid w:val="004660E9"/>
    <w:rsid w:val="00466329"/>
    <w:rsid w:val="004668E5"/>
    <w:rsid w:val="00466F52"/>
    <w:rsid w:val="004706D5"/>
    <w:rsid w:val="00470AB5"/>
    <w:rsid w:val="00470B71"/>
    <w:rsid w:val="00470E7F"/>
    <w:rsid w:val="00470FD0"/>
    <w:rsid w:val="0047133C"/>
    <w:rsid w:val="004713D1"/>
    <w:rsid w:val="004715AD"/>
    <w:rsid w:val="0047165E"/>
    <w:rsid w:val="004719EB"/>
    <w:rsid w:val="00471AFE"/>
    <w:rsid w:val="00471DCB"/>
    <w:rsid w:val="004726A4"/>
    <w:rsid w:val="004727F6"/>
    <w:rsid w:val="00472BC1"/>
    <w:rsid w:val="00473393"/>
    <w:rsid w:val="004739F4"/>
    <w:rsid w:val="00473E89"/>
    <w:rsid w:val="0047442E"/>
    <w:rsid w:val="0047475B"/>
    <w:rsid w:val="00474B52"/>
    <w:rsid w:val="00474BC8"/>
    <w:rsid w:val="00474CBA"/>
    <w:rsid w:val="004756D3"/>
    <w:rsid w:val="00475D76"/>
    <w:rsid w:val="0047623C"/>
    <w:rsid w:val="00476474"/>
    <w:rsid w:val="00476555"/>
    <w:rsid w:val="0047693E"/>
    <w:rsid w:val="0047699B"/>
    <w:rsid w:val="0047715B"/>
    <w:rsid w:val="004771CB"/>
    <w:rsid w:val="0047777F"/>
    <w:rsid w:val="00477DA5"/>
    <w:rsid w:val="004804BA"/>
    <w:rsid w:val="00480660"/>
    <w:rsid w:val="00480AD9"/>
    <w:rsid w:val="0048112B"/>
    <w:rsid w:val="004811B4"/>
    <w:rsid w:val="004816BD"/>
    <w:rsid w:val="0048170D"/>
    <w:rsid w:val="004818DB"/>
    <w:rsid w:val="00481995"/>
    <w:rsid w:val="00482829"/>
    <w:rsid w:val="00482CE1"/>
    <w:rsid w:val="00484179"/>
    <w:rsid w:val="004843B9"/>
    <w:rsid w:val="00484E2E"/>
    <w:rsid w:val="00485128"/>
    <w:rsid w:val="00486286"/>
    <w:rsid w:val="0048729B"/>
    <w:rsid w:val="0048749C"/>
    <w:rsid w:val="00487729"/>
    <w:rsid w:val="00487A27"/>
    <w:rsid w:val="00490BCC"/>
    <w:rsid w:val="00491190"/>
    <w:rsid w:val="00491678"/>
    <w:rsid w:val="00491787"/>
    <w:rsid w:val="00492504"/>
    <w:rsid w:val="004928F2"/>
    <w:rsid w:val="004929E2"/>
    <w:rsid w:val="00492DBE"/>
    <w:rsid w:val="00493076"/>
    <w:rsid w:val="00493BD6"/>
    <w:rsid w:val="00494157"/>
    <w:rsid w:val="004941C1"/>
    <w:rsid w:val="00494547"/>
    <w:rsid w:val="00494CB1"/>
    <w:rsid w:val="00494D2B"/>
    <w:rsid w:val="004960CB"/>
    <w:rsid w:val="00496224"/>
    <w:rsid w:val="00496361"/>
    <w:rsid w:val="00496D7B"/>
    <w:rsid w:val="0049782B"/>
    <w:rsid w:val="004A0057"/>
    <w:rsid w:val="004A0953"/>
    <w:rsid w:val="004A0A6D"/>
    <w:rsid w:val="004A0C76"/>
    <w:rsid w:val="004A0F53"/>
    <w:rsid w:val="004A14D6"/>
    <w:rsid w:val="004A2552"/>
    <w:rsid w:val="004A259C"/>
    <w:rsid w:val="004A33C5"/>
    <w:rsid w:val="004A361C"/>
    <w:rsid w:val="004A38EE"/>
    <w:rsid w:val="004A455B"/>
    <w:rsid w:val="004A457A"/>
    <w:rsid w:val="004A4719"/>
    <w:rsid w:val="004A4855"/>
    <w:rsid w:val="004A490B"/>
    <w:rsid w:val="004A49FD"/>
    <w:rsid w:val="004A4B65"/>
    <w:rsid w:val="004A5959"/>
    <w:rsid w:val="004A5EEC"/>
    <w:rsid w:val="004A6855"/>
    <w:rsid w:val="004A6B61"/>
    <w:rsid w:val="004A6C4D"/>
    <w:rsid w:val="004A7093"/>
    <w:rsid w:val="004A749A"/>
    <w:rsid w:val="004B0783"/>
    <w:rsid w:val="004B0D18"/>
    <w:rsid w:val="004B1075"/>
    <w:rsid w:val="004B18F2"/>
    <w:rsid w:val="004B1A73"/>
    <w:rsid w:val="004B219E"/>
    <w:rsid w:val="004B2639"/>
    <w:rsid w:val="004B2667"/>
    <w:rsid w:val="004B2A72"/>
    <w:rsid w:val="004B33F2"/>
    <w:rsid w:val="004B3F72"/>
    <w:rsid w:val="004B50A0"/>
    <w:rsid w:val="004B5279"/>
    <w:rsid w:val="004B5A7C"/>
    <w:rsid w:val="004B6248"/>
    <w:rsid w:val="004B65E1"/>
    <w:rsid w:val="004B7755"/>
    <w:rsid w:val="004B79DA"/>
    <w:rsid w:val="004B7A52"/>
    <w:rsid w:val="004C01D8"/>
    <w:rsid w:val="004C09D6"/>
    <w:rsid w:val="004C16C4"/>
    <w:rsid w:val="004C1859"/>
    <w:rsid w:val="004C229C"/>
    <w:rsid w:val="004C26C6"/>
    <w:rsid w:val="004C37B2"/>
    <w:rsid w:val="004C3AFE"/>
    <w:rsid w:val="004C3B54"/>
    <w:rsid w:val="004C41D4"/>
    <w:rsid w:val="004C4308"/>
    <w:rsid w:val="004C4812"/>
    <w:rsid w:val="004C4F63"/>
    <w:rsid w:val="004C4FC8"/>
    <w:rsid w:val="004C50F5"/>
    <w:rsid w:val="004C5860"/>
    <w:rsid w:val="004C5CD1"/>
    <w:rsid w:val="004C6327"/>
    <w:rsid w:val="004C724E"/>
    <w:rsid w:val="004C7595"/>
    <w:rsid w:val="004C7CC2"/>
    <w:rsid w:val="004D18DA"/>
    <w:rsid w:val="004D1A37"/>
    <w:rsid w:val="004D2645"/>
    <w:rsid w:val="004D2CE6"/>
    <w:rsid w:val="004D2DF0"/>
    <w:rsid w:val="004D3DDA"/>
    <w:rsid w:val="004D3FD7"/>
    <w:rsid w:val="004D45F2"/>
    <w:rsid w:val="004D479B"/>
    <w:rsid w:val="004D4A52"/>
    <w:rsid w:val="004D4D3D"/>
    <w:rsid w:val="004D4F78"/>
    <w:rsid w:val="004D53FE"/>
    <w:rsid w:val="004D544B"/>
    <w:rsid w:val="004D55B1"/>
    <w:rsid w:val="004D58AE"/>
    <w:rsid w:val="004D5B0A"/>
    <w:rsid w:val="004D5CC6"/>
    <w:rsid w:val="004D61E1"/>
    <w:rsid w:val="004D6824"/>
    <w:rsid w:val="004D6829"/>
    <w:rsid w:val="004D6922"/>
    <w:rsid w:val="004D698F"/>
    <w:rsid w:val="004D6E08"/>
    <w:rsid w:val="004D6F36"/>
    <w:rsid w:val="004D6FF2"/>
    <w:rsid w:val="004D7396"/>
    <w:rsid w:val="004D7762"/>
    <w:rsid w:val="004D7E5F"/>
    <w:rsid w:val="004E0B87"/>
    <w:rsid w:val="004E0CC6"/>
    <w:rsid w:val="004E17DE"/>
    <w:rsid w:val="004E1BB8"/>
    <w:rsid w:val="004E1C7F"/>
    <w:rsid w:val="004E1CB3"/>
    <w:rsid w:val="004E22AA"/>
    <w:rsid w:val="004E30CD"/>
    <w:rsid w:val="004E3B17"/>
    <w:rsid w:val="004E3BF6"/>
    <w:rsid w:val="004E3F8C"/>
    <w:rsid w:val="004E4A36"/>
    <w:rsid w:val="004E4F39"/>
    <w:rsid w:val="004E5CEE"/>
    <w:rsid w:val="004E720D"/>
    <w:rsid w:val="004E7230"/>
    <w:rsid w:val="004E7808"/>
    <w:rsid w:val="004F0337"/>
    <w:rsid w:val="004F044B"/>
    <w:rsid w:val="004F0C91"/>
    <w:rsid w:val="004F0E37"/>
    <w:rsid w:val="004F0F51"/>
    <w:rsid w:val="004F256C"/>
    <w:rsid w:val="004F288E"/>
    <w:rsid w:val="004F38E1"/>
    <w:rsid w:val="004F3907"/>
    <w:rsid w:val="004F3CB4"/>
    <w:rsid w:val="004F4603"/>
    <w:rsid w:val="004F4885"/>
    <w:rsid w:val="004F4BAD"/>
    <w:rsid w:val="004F4E8A"/>
    <w:rsid w:val="004F4FBF"/>
    <w:rsid w:val="004F5995"/>
    <w:rsid w:val="004F5ACE"/>
    <w:rsid w:val="004F5B74"/>
    <w:rsid w:val="004F652E"/>
    <w:rsid w:val="004F69BD"/>
    <w:rsid w:val="004F7960"/>
    <w:rsid w:val="00500621"/>
    <w:rsid w:val="005008D5"/>
    <w:rsid w:val="0050146B"/>
    <w:rsid w:val="00501992"/>
    <w:rsid w:val="005023BE"/>
    <w:rsid w:val="005025C6"/>
    <w:rsid w:val="00502B42"/>
    <w:rsid w:val="00502C36"/>
    <w:rsid w:val="00503027"/>
    <w:rsid w:val="005038AD"/>
    <w:rsid w:val="00503B84"/>
    <w:rsid w:val="00503C8D"/>
    <w:rsid w:val="00503D74"/>
    <w:rsid w:val="00503E18"/>
    <w:rsid w:val="0050407A"/>
    <w:rsid w:val="00504317"/>
    <w:rsid w:val="0050435A"/>
    <w:rsid w:val="00504C55"/>
    <w:rsid w:val="005055D7"/>
    <w:rsid w:val="005057A5"/>
    <w:rsid w:val="005057D0"/>
    <w:rsid w:val="00506023"/>
    <w:rsid w:val="005063EB"/>
    <w:rsid w:val="005065A9"/>
    <w:rsid w:val="005065D8"/>
    <w:rsid w:val="005071D2"/>
    <w:rsid w:val="00507698"/>
    <w:rsid w:val="00507B00"/>
    <w:rsid w:val="00507E87"/>
    <w:rsid w:val="00507FF4"/>
    <w:rsid w:val="0051000B"/>
    <w:rsid w:val="0051033B"/>
    <w:rsid w:val="005105D9"/>
    <w:rsid w:val="0051090A"/>
    <w:rsid w:val="00510945"/>
    <w:rsid w:val="005116AD"/>
    <w:rsid w:val="00511C5A"/>
    <w:rsid w:val="00511F26"/>
    <w:rsid w:val="00511F41"/>
    <w:rsid w:val="005123CA"/>
    <w:rsid w:val="005129F7"/>
    <w:rsid w:val="00513929"/>
    <w:rsid w:val="0051409E"/>
    <w:rsid w:val="00514685"/>
    <w:rsid w:val="005149B7"/>
    <w:rsid w:val="005155A2"/>
    <w:rsid w:val="00515A63"/>
    <w:rsid w:val="00515E02"/>
    <w:rsid w:val="00516581"/>
    <w:rsid w:val="00516DDB"/>
    <w:rsid w:val="00516DDD"/>
    <w:rsid w:val="00517ECC"/>
    <w:rsid w:val="00517ED6"/>
    <w:rsid w:val="00520727"/>
    <w:rsid w:val="0052085D"/>
    <w:rsid w:val="00520F07"/>
    <w:rsid w:val="00521110"/>
    <w:rsid w:val="005215CA"/>
    <w:rsid w:val="005219BB"/>
    <w:rsid w:val="00522F28"/>
    <w:rsid w:val="00522F68"/>
    <w:rsid w:val="00523E96"/>
    <w:rsid w:val="0052480E"/>
    <w:rsid w:val="005254B3"/>
    <w:rsid w:val="00525AE8"/>
    <w:rsid w:val="00525C0B"/>
    <w:rsid w:val="00525EE4"/>
    <w:rsid w:val="005266DC"/>
    <w:rsid w:val="00526DD8"/>
    <w:rsid w:val="00526F1D"/>
    <w:rsid w:val="0052704E"/>
    <w:rsid w:val="005272A6"/>
    <w:rsid w:val="00527811"/>
    <w:rsid w:val="00527EB1"/>
    <w:rsid w:val="005307E7"/>
    <w:rsid w:val="00530DF2"/>
    <w:rsid w:val="00531907"/>
    <w:rsid w:val="005319EE"/>
    <w:rsid w:val="00531E8D"/>
    <w:rsid w:val="0053213A"/>
    <w:rsid w:val="005324F0"/>
    <w:rsid w:val="00532546"/>
    <w:rsid w:val="00532CBC"/>
    <w:rsid w:val="00532DBB"/>
    <w:rsid w:val="00532F03"/>
    <w:rsid w:val="00533219"/>
    <w:rsid w:val="00533951"/>
    <w:rsid w:val="00533B78"/>
    <w:rsid w:val="00533F7E"/>
    <w:rsid w:val="0053482C"/>
    <w:rsid w:val="005352FF"/>
    <w:rsid w:val="0053538C"/>
    <w:rsid w:val="00535837"/>
    <w:rsid w:val="00535B12"/>
    <w:rsid w:val="005362D4"/>
    <w:rsid w:val="005364F6"/>
    <w:rsid w:val="005367D1"/>
    <w:rsid w:val="00536807"/>
    <w:rsid w:val="005375B9"/>
    <w:rsid w:val="005375CC"/>
    <w:rsid w:val="005411AF"/>
    <w:rsid w:val="0054182E"/>
    <w:rsid w:val="00542404"/>
    <w:rsid w:val="00542FBE"/>
    <w:rsid w:val="005433D2"/>
    <w:rsid w:val="00543973"/>
    <w:rsid w:val="00544028"/>
    <w:rsid w:val="005444B9"/>
    <w:rsid w:val="005445EE"/>
    <w:rsid w:val="0054460F"/>
    <w:rsid w:val="00544DFE"/>
    <w:rsid w:val="00544EF3"/>
    <w:rsid w:val="0054798A"/>
    <w:rsid w:val="00547A21"/>
    <w:rsid w:val="00547AF6"/>
    <w:rsid w:val="00547D5E"/>
    <w:rsid w:val="005502D2"/>
    <w:rsid w:val="0055039F"/>
    <w:rsid w:val="005503AF"/>
    <w:rsid w:val="005509E7"/>
    <w:rsid w:val="00550D39"/>
    <w:rsid w:val="00551009"/>
    <w:rsid w:val="0055104C"/>
    <w:rsid w:val="005519B3"/>
    <w:rsid w:val="00552328"/>
    <w:rsid w:val="005525E5"/>
    <w:rsid w:val="00552BF5"/>
    <w:rsid w:val="00552E63"/>
    <w:rsid w:val="0055339E"/>
    <w:rsid w:val="005533E0"/>
    <w:rsid w:val="00553699"/>
    <w:rsid w:val="005542B7"/>
    <w:rsid w:val="005544D9"/>
    <w:rsid w:val="00554586"/>
    <w:rsid w:val="00554E4C"/>
    <w:rsid w:val="0055655A"/>
    <w:rsid w:val="00556A66"/>
    <w:rsid w:val="00556AEC"/>
    <w:rsid w:val="00557256"/>
    <w:rsid w:val="0056069A"/>
    <w:rsid w:val="005616A1"/>
    <w:rsid w:val="00561E93"/>
    <w:rsid w:val="005621B3"/>
    <w:rsid w:val="00562588"/>
    <w:rsid w:val="0056265D"/>
    <w:rsid w:val="00562C1F"/>
    <w:rsid w:val="00562FF0"/>
    <w:rsid w:val="005636F2"/>
    <w:rsid w:val="00563CC4"/>
    <w:rsid w:val="00564562"/>
    <w:rsid w:val="0056462E"/>
    <w:rsid w:val="005647A2"/>
    <w:rsid w:val="00564934"/>
    <w:rsid w:val="00564DDC"/>
    <w:rsid w:val="00565404"/>
    <w:rsid w:val="005654AE"/>
    <w:rsid w:val="00566873"/>
    <w:rsid w:val="005669D2"/>
    <w:rsid w:val="00567840"/>
    <w:rsid w:val="00567880"/>
    <w:rsid w:val="00567EFA"/>
    <w:rsid w:val="00570145"/>
    <w:rsid w:val="00570E49"/>
    <w:rsid w:val="005716D6"/>
    <w:rsid w:val="00571B2C"/>
    <w:rsid w:val="00571C65"/>
    <w:rsid w:val="0057229A"/>
    <w:rsid w:val="0057250F"/>
    <w:rsid w:val="00572988"/>
    <w:rsid w:val="00572E6D"/>
    <w:rsid w:val="005734C9"/>
    <w:rsid w:val="00573A28"/>
    <w:rsid w:val="00574551"/>
    <w:rsid w:val="00574617"/>
    <w:rsid w:val="00574C38"/>
    <w:rsid w:val="00574F36"/>
    <w:rsid w:val="005753D6"/>
    <w:rsid w:val="005770F6"/>
    <w:rsid w:val="005772C4"/>
    <w:rsid w:val="00577609"/>
    <w:rsid w:val="00577D38"/>
    <w:rsid w:val="005802E1"/>
    <w:rsid w:val="005803D2"/>
    <w:rsid w:val="005804FD"/>
    <w:rsid w:val="00580572"/>
    <w:rsid w:val="005806D5"/>
    <w:rsid w:val="005806FC"/>
    <w:rsid w:val="00581594"/>
    <w:rsid w:val="00581BA6"/>
    <w:rsid w:val="005824D3"/>
    <w:rsid w:val="005826EC"/>
    <w:rsid w:val="00582D12"/>
    <w:rsid w:val="00583089"/>
    <w:rsid w:val="005836F2"/>
    <w:rsid w:val="00583ECF"/>
    <w:rsid w:val="0058479C"/>
    <w:rsid w:val="00584951"/>
    <w:rsid w:val="00584B3F"/>
    <w:rsid w:val="00584CDC"/>
    <w:rsid w:val="00584F22"/>
    <w:rsid w:val="005855CA"/>
    <w:rsid w:val="00585A73"/>
    <w:rsid w:val="00585F50"/>
    <w:rsid w:val="00586A69"/>
    <w:rsid w:val="00586E48"/>
    <w:rsid w:val="0058727B"/>
    <w:rsid w:val="005874BF"/>
    <w:rsid w:val="005878A2"/>
    <w:rsid w:val="00587CBE"/>
    <w:rsid w:val="00587E80"/>
    <w:rsid w:val="005901A3"/>
    <w:rsid w:val="005901B3"/>
    <w:rsid w:val="0059077E"/>
    <w:rsid w:val="00590A68"/>
    <w:rsid w:val="00591670"/>
    <w:rsid w:val="0059175D"/>
    <w:rsid w:val="00591C35"/>
    <w:rsid w:val="005921B3"/>
    <w:rsid w:val="00592641"/>
    <w:rsid w:val="00592835"/>
    <w:rsid w:val="00592A87"/>
    <w:rsid w:val="00592ABE"/>
    <w:rsid w:val="00592C86"/>
    <w:rsid w:val="00592CB5"/>
    <w:rsid w:val="00592D8E"/>
    <w:rsid w:val="0059319A"/>
    <w:rsid w:val="0059387E"/>
    <w:rsid w:val="00593FFC"/>
    <w:rsid w:val="005942E9"/>
    <w:rsid w:val="00594EAB"/>
    <w:rsid w:val="00594F81"/>
    <w:rsid w:val="0059512E"/>
    <w:rsid w:val="00595381"/>
    <w:rsid w:val="005961EA"/>
    <w:rsid w:val="00596315"/>
    <w:rsid w:val="005964CC"/>
    <w:rsid w:val="00596732"/>
    <w:rsid w:val="00596FC6"/>
    <w:rsid w:val="00597CD2"/>
    <w:rsid w:val="00597DDF"/>
    <w:rsid w:val="005A00E7"/>
    <w:rsid w:val="005A0815"/>
    <w:rsid w:val="005A08E4"/>
    <w:rsid w:val="005A12D5"/>
    <w:rsid w:val="005A1876"/>
    <w:rsid w:val="005A21DD"/>
    <w:rsid w:val="005A2370"/>
    <w:rsid w:val="005A2528"/>
    <w:rsid w:val="005A2C01"/>
    <w:rsid w:val="005A358A"/>
    <w:rsid w:val="005A36DE"/>
    <w:rsid w:val="005A3CFA"/>
    <w:rsid w:val="005A4C76"/>
    <w:rsid w:val="005A53C8"/>
    <w:rsid w:val="005A53CD"/>
    <w:rsid w:val="005A59B8"/>
    <w:rsid w:val="005A5FA2"/>
    <w:rsid w:val="005A6200"/>
    <w:rsid w:val="005A640B"/>
    <w:rsid w:val="005A6764"/>
    <w:rsid w:val="005A67FC"/>
    <w:rsid w:val="005A6957"/>
    <w:rsid w:val="005A6B7E"/>
    <w:rsid w:val="005A6CAC"/>
    <w:rsid w:val="005A6E44"/>
    <w:rsid w:val="005A6EFB"/>
    <w:rsid w:val="005A71FF"/>
    <w:rsid w:val="005A7445"/>
    <w:rsid w:val="005A7E3E"/>
    <w:rsid w:val="005A7E5D"/>
    <w:rsid w:val="005B0635"/>
    <w:rsid w:val="005B0C4F"/>
    <w:rsid w:val="005B123C"/>
    <w:rsid w:val="005B17BD"/>
    <w:rsid w:val="005B1B1A"/>
    <w:rsid w:val="005B1CDE"/>
    <w:rsid w:val="005B244A"/>
    <w:rsid w:val="005B29B3"/>
    <w:rsid w:val="005B2C8D"/>
    <w:rsid w:val="005B48BC"/>
    <w:rsid w:val="005B4B50"/>
    <w:rsid w:val="005B4E6C"/>
    <w:rsid w:val="005B4F34"/>
    <w:rsid w:val="005B50E2"/>
    <w:rsid w:val="005B5238"/>
    <w:rsid w:val="005B6A54"/>
    <w:rsid w:val="005B72E6"/>
    <w:rsid w:val="005B7509"/>
    <w:rsid w:val="005B7B47"/>
    <w:rsid w:val="005B7C81"/>
    <w:rsid w:val="005C0071"/>
    <w:rsid w:val="005C0938"/>
    <w:rsid w:val="005C11AE"/>
    <w:rsid w:val="005C1320"/>
    <w:rsid w:val="005C1D2C"/>
    <w:rsid w:val="005C2AB4"/>
    <w:rsid w:val="005C2E5F"/>
    <w:rsid w:val="005C3367"/>
    <w:rsid w:val="005C3484"/>
    <w:rsid w:val="005C3B62"/>
    <w:rsid w:val="005C4770"/>
    <w:rsid w:val="005C488E"/>
    <w:rsid w:val="005C497F"/>
    <w:rsid w:val="005C499C"/>
    <w:rsid w:val="005C49A4"/>
    <w:rsid w:val="005C4ADE"/>
    <w:rsid w:val="005C54C2"/>
    <w:rsid w:val="005C5560"/>
    <w:rsid w:val="005C57DA"/>
    <w:rsid w:val="005C5831"/>
    <w:rsid w:val="005C5E5B"/>
    <w:rsid w:val="005C66D3"/>
    <w:rsid w:val="005C6E98"/>
    <w:rsid w:val="005C6FAB"/>
    <w:rsid w:val="005C756F"/>
    <w:rsid w:val="005C7610"/>
    <w:rsid w:val="005D0A27"/>
    <w:rsid w:val="005D0F4D"/>
    <w:rsid w:val="005D114B"/>
    <w:rsid w:val="005D17CC"/>
    <w:rsid w:val="005D200F"/>
    <w:rsid w:val="005D2081"/>
    <w:rsid w:val="005D25DF"/>
    <w:rsid w:val="005D2B52"/>
    <w:rsid w:val="005D33F3"/>
    <w:rsid w:val="005D35B9"/>
    <w:rsid w:val="005D3845"/>
    <w:rsid w:val="005D461E"/>
    <w:rsid w:val="005D49EB"/>
    <w:rsid w:val="005D4ACF"/>
    <w:rsid w:val="005D4C83"/>
    <w:rsid w:val="005D54CC"/>
    <w:rsid w:val="005D69F2"/>
    <w:rsid w:val="005D6ACB"/>
    <w:rsid w:val="005D6FDE"/>
    <w:rsid w:val="005D71CB"/>
    <w:rsid w:val="005D76FA"/>
    <w:rsid w:val="005D79C2"/>
    <w:rsid w:val="005D7F2A"/>
    <w:rsid w:val="005E0258"/>
    <w:rsid w:val="005E0DBE"/>
    <w:rsid w:val="005E105D"/>
    <w:rsid w:val="005E1779"/>
    <w:rsid w:val="005E181C"/>
    <w:rsid w:val="005E1DB3"/>
    <w:rsid w:val="005E2021"/>
    <w:rsid w:val="005E269A"/>
    <w:rsid w:val="005E2829"/>
    <w:rsid w:val="005E29A0"/>
    <w:rsid w:val="005E2B61"/>
    <w:rsid w:val="005E2D53"/>
    <w:rsid w:val="005E2DB8"/>
    <w:rsid w:val="005E3188"/>
    <w:rsid w:val="005E3571"/>
    <w:rsid w:val="005E3765"/>
    <w:rsid w:val="005E45C4"/>
    <w:rsid w:val="005E4F00"/>
    <w:rsid w:val="005E549F"/>
    <w:rsid w:val="005E54BA"/>
    <w:rsid w:val="005E593D"/>
    <w:rsid w:val="005E64CF"/>
    <w:rsid w:val="005E671D"/>
    <w:rsid w:val="005E7495"/>
    <w:rsid w:val="005F01BD"/>
    <w:rsid w:val="005F01CF"/>
    <w:rsid w:val="005F093C"/>
    <w:rsid w:val="005F14C3"/>
    <w:rsid w:val="005F157E"/>
    <w:rsid w:val="005F1753"/>
    <w:rsid w:val="005F19B6"/>
    <w:rsid w:val="005F2331"/>
    <w:rsid w:val="005F324F"/>
    <w:rsid w:val="005F3834"/>
    <w:rsid w:val="005F3F46"/>
    <w:rsid w:val="005F3FD3"/>
    <w:rsid w:val="005F4313"/>
    <w:rsid w:val="005F4443"/>
    <w:rsid w:val="005F49A9"/>
    <w:rsid w:val="005F634B"/>
    <w:rsid w:val="005F667D"/>
    <w:rsid w:val="005F7AFB"/>
    <w:rsid w:val="005F7C4D"/>
    <w:rsid w:val="005F7F6E"/>
    <w:rsid w:val="006002F0"/>
    <w:rsid w:val="006004FD"/>
    <w:rsid w:val="00600631"/>
    <w:rsid w:val="00600F1C"/>
    <w:rsid w:val="00601792"/>
    <w:rsid w:val="006019CD"/>
    <w:rsid w:val="006023BF"/>
    <w:rsid w:val="00602451"/>
    <w:rsid w:val="00602919"/>
    <w:rsid w:val="006039AD"/>
    <w:rsid w:val="00603E23"/>
    <w:rsid w:val="00604268"/>
    <w:rsid w:val="00604B8C"/>
    <w:rsid w:val="0060576F"/>
    <w:rsid w:val="00605B73"/>
    <w:rsid w:val="006066B1"/>
    <w:rsid w:val="0060677F"/>
    <w:rsid w:val="00607012"/>
    <w:rsid w:val="00607ADA"/>
    <w:rsid w:val="00607C66"/>
    <w:rsid w:val="00610403"/>
    <w:rsid w:val="006106EB"/>
    <w:rsid w:val="00611030"/>
    <w:rsid w:val="0061111E"/>
    <w:rsid w:val="00612110"/>
    <w:rsid w:val="00612733"/>
    <w:rsid w:val="0061345B"/>
    <w:rsid w:val="00613735"/>
    <w:rsid w:val="00613D89"/>
    <w:rsid w:val="00614235"/>
    <w:rsid w:val="00614242"/>
    <w:rsid w:val="00614472"/>
    <w:rsid w:val="00614BB2"/>
    <w:rsid w:val="00615265"/>
    <w:rsid w:val="00615271"/>
    <w:rsid w:val="00615998"/>
    <w:rsid w:val="00616002"/>
    <w:rsid w:val="0061618B"/>
    <w:rsid w:val="006162B5"/>
    <w:rsid w:val="00616413"/>
    <w:rsid w:val="0061657B"/>
    <w:rsid w:val="006169C4"/>
    <w:rsid w:val="00616C88"/>
    <w:rsid w:val="00616DA0"/>
    <w:rsid w:val="006178FC"/>
    <w:rsid w:val="00617DFC"/>
    <w:rsid w:val="00621607"/>
    <w:rsid w:val="00621AA6"/>
    <w:rsid w:val="006224E8"/>
    <w:rsid w:val="00622C33"/>
    <w:rsid w:val="00623052"/>
    <w:rsid w:val="00623907"/>
    <w:rsid w:val="006248BF"/>
    <w:rsid w:val="006250E1"/>
    <w:rsid w:val="00625481"/>
    <w:rsid w:val="00625E12"/>
    <w:rsid w:val="00626D1B"/>
    <w:rsid w:val="00626F27"/>
    <w:rsid w:val="00627F04"/>
    <w:rsid w:val="00630370"/>
    <w:rsid w:val="00630B07"/>
    <w:rsid w:val="00630FA2"/>
    <w:rsid w:val="006318D0"/>
    <w:rsid w:val="006319F4"/>
    <w:rsid w:val="00631C8C"/>
    <w:rsid w:val="00631D8A"/>
    <w:rsid w:val="006326C2"/>
    <w:rsid w:val="00632802"/>
    <w:rsid w:val="00632A56"/>
    <w:rsid w:val="00632AF3"/>
    <w:rsid w:val="00632C11"/>
    <w:rsid w:val="00633042"/>
    <w:rsid w:val="006335BD"/>
    <w:rsid w:val="006335E9"/>
    <w:rsid w:val="00633DC0"/>
    <w:rsid w:val="00633E96"/>
    <w:rsid w:val="006340A0"/>
    <w:rsid w:val="0063455D"/>
    <w:rsid w:val="006347B3"/>
    <w:rsid w:val="006351F1"/>
    <w:rsid w:val="00635391"/>
    <w:rsid w:val="006354CC"/>
    <w:rsid w:val="00635DF2"/>
    <w:rsid w:val="006367B6"/>
    <w:rsid w:val="00636C45"/>
    <w:rsid w:val="00636D41"/>
    <w:rsid w:val="00637479"/>
    <w:rsid w:val="006374BC"/>
    <w:rsid w:val="0063764A"/>
    <w:rsid w:val="00637BAF"/>
    <w:rsid w:val="00640139"/>
    <w:rsid w:val="006401BC"/>
    <w:rsid w:val="006403E4"/>
    <w:rsid w:val="00640575"/>
    <w:rsid w:val="006406C9"/>
    <w:rsid w:val="00640A74"/>
    <w:rsid w:val="00640D46"/>
    <w:rsid w:val="0064105D"/>
    <w:rsid w:val="006413F9"/>
    <w:rsid w:val="00642EC2"/>
    <w:rsid w:val="006430BE"/>
    <w:rsid w:val="00643457"/>
    <w:rsid w:val="00643667"/>
    <w:rsid w:val="006436E4"/>
    <w:rsid w:val="00644AA5"/>
    <w:rsid w:val="00644C0D"/>
    <w:rsid w:val="00644C87"/>
    <w:rsid w:val="00644D4D"/>
    <w:rsid w:val="00644D80"/>
    <w:rsid w:val="00645524"/>
    <w:rsid w:val="00645ABE"/>
    <w:rsid w:val="00646A7C"/>
    <w:rsid w:val="00647300"/>
    <w:rsid w:val="00650246"/>
    <w:rsid w:val="0065049B"/>
    <w:rsid w:val="00651290"/>
    <w:rsid w:val="00651782"/>
    <w:rsid w:val="00652584"/>
    <w:rsid w:val="006526BF"/>
    <w:rsid w:val="006527EF"/>
    <w:rsid w:val="0065327D"/>
    <w:rsid w:val="00653713"/>
    <w:rsid w:val="006538F0"/>
    <w:rsid w:val="00653C8B"/>
    <w:rsid w:val="00655195"/>
    <w:rsid w:val="006561CF"/>
    <w:rsid w:val="0065645A"/>
    <w:rsid w:val="0065693A"/>
    <w:rsid w:val="00656DCC"/>
    <w:rsid w:val="00656ED1"/>
    <w:rsid w:val="00656FBA"/>
    <w:rsid w:val="00657985"/>
    <w:rsid w:val="00657D2F"/>
    <w:rsid w:val="006600B0"/>
    <w:rsid w:val="00660185"/>
    <w:rsid w:val="00660640"/>
    <w:rsid w:val="00660D14"/>
    <w:rsid w:val="0066141C"/>
    <w:rsid w:val="00661BEB"/>
    <w:rsid w:val="006622CD"/>
    <w:rsid w:val="00663BF5"/>
    <w:rsid w:val="00664724"/>
    <w:rsid w:val="00664AC7"/>
    <w:rsid w:val="00664C74"/>
    <w:rsid w:val="00665322"/>
    <w:rsid w:val="00665661"/>
    <w:rsid w:val="00665D96"/>
    <w:rsid w:val="006666B5"/>
    <w:rsid w:val="00666884"/>
    <w:rsid w:val="00666A7E"/>
    <w:rsid w:val="00667BF0"/>
    <w:rsid w:val="00667E2D"/>
    <w:rsid w:val="00671105"/>
    <w:rsid w:val="00671841"/>
    <w:rsid w:val="006720EA"/>
    <w:rsid w:val="006723EF"/>
    <w:rsid w:val="00672724"/>
    <w:rsid w:val="0067299B"/>
    <w:rsid w:val="00673592"/>
    <w:rsid w:val="00673C28"/>
    <w:rsid w:val="00673F79"/>
    <w:rsid w:val="00676038"/>
    <w:rsid w:val="00676459"/>
    <w:rsid w:val="006765C1"/>
    <w:rsid w:val="00676739"/>
    <w:rsid w:val="00676952"/>
    <w:rsid w:val="00676CA2"/>
    <w:rsid w:val="0067702E"/>
    <w:rsid w:val="006772C2"/>
    <w:rsid w:val="00677CAA"/>
    <w:rsid w:val="00680090"/>
    <w:rsid w:val="00680409"/>
    <w:rsid w:val="006804A5"/>
    <w:rsid w:val="006807B8"/>
    <w:rsid w:val="0068114D"/>
    <w:rsid w:val="0068183D"/>
    <w:rsid w:val="00681D84"/>
    <w:rsid w:val="00682042"/>
    <w:rsid w:val="00682B0E"/>
    <w:rsid w:val="00683245"/>
    <w:rsid w:val="00683296"/>
    <w:rsid w:val="006837FF"/>
    <w:rsid w:val="00683D2F"/>
    <w:rsid w:val="00683DFA"/>
    <w:rsid w:val="00683F15"/>
    <w:rsid w:val="00684787"/>
    <w:rsid w:val="006852CC"/>
    <w:rsid w:val="006852F3"/>
    <w:rsid w:val="00685664"/>
    <w:rsid w:val="00685B0D"/>
    <w:rsid w:val="00685C70"/>
    <w:rsid w:val="00686259"/>
    <w:rsid w:val="006865AA"/>
    <w:rsid w:val="006869A7"/>
    <w:rsid w:val="00686A30"/>
    <w:rsid w:val="00686B58"/>
    <w:rsid w:val="006875E9"/>
    <w:rsid w:val="006879A3"/>
    <w:rsid w:val="00687A2D"/>
    <w:rsid w:val="00687FAD"/>
    <w:rsid w:val="00690193"/>
    <w:rsid w:val="006901FC"/>
    <w:rsid w:val="00690470"/>
    <w:rsid w:val="006904BE"/>
    <w:rsid w:val="00690D82"/>
    <w:rsid w:val="0069112F"/>
    <w:rsid w:val="0069126B"/>
    <w:rsid w:val="006915B0"/>
    <w:rsid w:val="00691FDB"/>
    <w:rsid w:val="00691FF8"/>
    <w:rsid w:val="00692BBB"/>
    <w:rsid w:val="00693054"/>
    <w:rsid w:val="006931E9"/>
    <w:rsid w:val="00693760"/>
    <w:rsid w:val="006937E9"/>
    <w:rsid w:val="00693814"/>
    <w:rsid w:val="00693945"/>
    <w:rsid w:val="00693AB7"/>
    <w:rsid w:val="00693D24"/>
    <w:rsid w:val="00693D6D"/>
    <w:rsid w:val="00693D81"/>
    <w:rsid w:val="00694164"/>
    <w:rsid w:val="0069582F"/>
    <w:rsid w:val="00695AE5"/>
    <w:rsid w:val="00695F6A"/>
    <w:rsid w:val="0069636C"/>
    <w:rsid w:val="00696701"/>
    <w:rsid w:val="006968EA"/>
    <w:rsid w:val="00696D57"/>
    <w:rsid w:val="00697001"/>
    <w:rsid w:val="0069748E"/>
    <w:rsid w:val="0069766D"/>
    <w:rsid w:val="00697E2A"/>
    <w:rsid w:val="006A0415"/>
    <w:rsid w:val="006A0745"/>
    <w:rsid w:val="006A1878"/>
    <w:rsid w:val="006A1C00"/>
    <w:rsid w:val="006A236D"/>
    <w:rsid w:val="006A2573"/>
    <w:rsid w:val="006A277B"/>
    <w:rsid w:val="006A2B81"/>
    <w:rsid w:val="006A3E21"/>
    <w:rsid w:val="006A4C87"/>
    <w:rsid w:val="006A4EAA"/>
    <w:rsid w:val="006A54C2"/>
    <w:rsid w:val="006A6599"/>
    <w:rsid w:val="006A6BC6"/>
    <w:rsid w:val="006A6E4F"/>
    <w:rsid w:val="006A7051"/>
    <w:rsid w:val="006A7411"/>
    <w:rsid w:val="006A7EB1"/>
    <w:rsid w:val="006B04E5"/>
    <w:rsid w:val="006B0D2A"/>
    <w:rsid w:val="006B0F45"/>
    <w:rsid w:val="006B190F"/>
    <w:rsid w:val="006B1D54"/>
    <w:rsid w:val="006B2A00"/>
    <w:rsid w:val="006B2D0A"/>
    <w:rsid w:val="006B3121"/>
    <w:rsid w:val="006B35DF"/>
    <w:rsid w:val="006B36D5"/>
    <w:rsid w:val="006B40C6"/>
    <w:rsid w:val="006B41D6"/>
    <w:rsid w:val="006B48AE"/>
    <w:rsid w:val="006B4902"/>
    <w:rsid w:val="006B499A"/>
    <w:rsid w:val="006B4E66"/>
    <w:rsid w:val="006B52EF"/>
    <w:rsid w:val="006B54E4"/>
    <w:rsid w:val="006B62A2"/>
    <w:rsid w:val="006B69BA"/>
    <w:rsid w:val="006B6A7C"/>
    <w:rsid w:val="006B73E9"/>
    <w:rsid w:val="006B7406"/>
    <w:rsid w:val="006B7684"/>
    <w:rsid w:val="006B79F3"/>
    <w:rsid w:val="006B7F29"/>
    <w:rsid w:val="006C07A4"/>
    <w:rsid w:val="006C0D02"/>
    <w:rsid w:val="006C0F6F"/>
    <w:rsid w:val="006C117D"/>
    <w:rsid w:val="006C11C1"/>
    <w:rsid w:val="006C1382"/>
    <w:rsid w:val="006C1664"/>
    <w:rsid w:val="006C1718"/>
    <w:rsid w:val="006C171C"/>
    <w:rsid w:val="006C174F"/>
    <w:rsid w:val="006C1D17"/>
    <w:rsid w:val="006C1D78"/>
    <w:rsid w:val="006C277E"/>
    <w:rsid w:val="006C3225"/>
    <w:rsid w:val="006C3812"/>
    <w:rsid w:val="006C430F"/>
    <w:rsid w:val="006C4738"/>
    <w:rsid w:val="006C4C28"/>
    <w:rsid w:val="006C4C3A"/>
    <w:rsid w:val="006C4DCA"/>
    <w:rsid w:val="006C613A"/>
    <w:rsid w:val="006C63DD"/>
    <w:rsid w:val="006C7138"/>
    <w:rsid w:val="006C7443"/>
    <w:rsid w:val="006C7942"/>
    <w:rsid w:val="006C7C79"/>
    <w:rsid w:val="006D0170"/>
    <w:rsid w:val="006D03BD"/>
    <w:rsid w:val="006D0841"/>
    <w:rsid w:val="006D0A55"/>
    <w:rsid w:val="006D0CC2"/>
    <w:rsid w:val="006D1060"/>
    <w:rsid w:val="006D12B5"/>
    <w:rsid w:val="006D2C0F"/>
    <w:rsid w:val="006D3B52"/>
    <w:rsid w:val="006D3CA6"/>
    <w:rsid w:val="006D4286"/>
    <w:rsid w:val="006D4549"/>
    <w:rsid w:val="006D4A05"/>
    <w:rsid w:val="006D4A9A"/>
    <w:rsid w:val="006D51AE"/>
    <w:rsid w:val="006D523D"/>
    <w:rsid w:val="006D5325"/>
    <w:rsid w:val="006D5490"/>
    <w:rsid w:val="006D553B"/>
    <w:rsid w:val="006D5989"/>
    <w:rsid w:val="006D6014"/>
    <w:rsid w:val="006D625E"/>
    <w:rsid w:val="006D6685"/>
    <w:rsid w:val="006D6836"/>
    <w:rsid w:val="006D6AD0"/>
    <w:rsid w:val="006D75B1"/>
    <w:rsid w:val="006D77C6"/>
    <w:rsid w:val="006D791D"/>
    <w:rsid w:val="006D7A20"/>
    <w:rsid w:val="006E0216"/>
    <w:rsid w:val="006E02F4"/>
    <w:rsid w:val="006E0569"/>
    <w:rsid w:val="006E06D0"/>
    <w:rsid w:val="006E0E41"/>
    <w:rsid w:val="006E134D"/>
    <w:rsid w:val="006E16CC"/>
    <w:rsid w:val="006E1C19"/>
    <w:rsid w:val="006E1F24"/>
    <w:rsid w:val="006E1FDC"/>
    <w:rsid w:val="006E2846"/>
    <w:rsid w:val="006E2DF7"/>
    <w:rsid w:val="006E3132"/>
    <w:rsid w:val="006E323F"/>
    <w:rsid w:val="006E366C"/>
    <w:rsid w:val="006E550F"/>
    <w:rsid w:val="006E589C"/>
    <w:rsid w:val="006E58A0"/>
    <w:rsid w:val="006E593A"/>
    <w:rsid w:val="006E5E93"/>
    <w:rsid w:val="006E5F58"/>
    <w:rsid w:val="006E6831"/>
    <w:rsid w:val="006E699A"/>
    <w:rsid w:val="006E6BC9"/>
    <w:rsid w:val="006E708F"/>
    <w:rsid w:val="006E77A8"/>
    <w:rsid w:val="006E7FAC"/>
    <w:rsid w:val="006F0DEA"/>
    <w:rsid w:val="006F0F49"/>
    <w:rsid w:val="006F0FE2"/>
    <w:rsid w:val="006F10F7"/>
    <w:rsid w:val="006F1314"/>
    <w:rsid w:val="006F1D3A"/>
    <w:rsid w:val="006F264D"/>
    <w:rsid w:val="006F26FC"/>
    <w:rsid w:val="006F2D3E"/>
    <w:rsid w:val="006F323C"/>
    <w:rsid w:val="006F347B"/>
    <w:rsid w:val="006F35B3"/>
    <w:rsid w:val="006F382F"/>
    <w:rsid w:val="006F3D61"/>
    <w:rsid w:val="006F3E7F"/>
    <w:rsid w:val="006F446E"/>
    <w:rsid w:val="006F4CC6"/>
    <w:rsid w:val="006F556B"/>
    <w:rsid w:val="006F5AAF"/>
    <w:rsid w:val="006F5AC8"/>
    <w:rsid w:val="006F5DE7"/>
    <w:rsid w:val="006F6A75"/>
    <w:rsid w:val="006F6E50"/>
    <w:rsid w:val="006F6FD4"/>
    <w:rsid w:val="006F7920"/>
    <w:rsid w:val="007000B1"/>
    <w:rsid w:val="007001E9"/>
    <w:rsid w:val="00700430"/>
    <w:rsid w:val="007005EF"/>
    <w:rsid w:val="007006A0"/>
    <w:rsid w:val="00700B54"/>
    <w:rsid w:val="00700CD5"/>
    <w:rsid w:val="00700DCB"/>
    <w:rsid w:val="007014C6"/>
    <w:rsid w:val="007018B1"/>
    <w:rsid w:val="00702C22"/>
    <w:rsid w:val="007035A6"/>
    <w:rsid w:val="007047B7"/>
    <w:rsid w:val="007052EC"/>
    <w:rsid w:val="007054FF"/>
    <w:rsid w:val="00705A9A"/>
    <w:rsid w:val="00705BF2"/>
    <w:rsid w:val="00705CFF"/>
    <w:rsid w:val="00705FA3"/>
    <w:rsid w:val="00706033"/>
    <w:rsid w:val="007069F0"/>
    <w:rsid w:val="00706AC4"/>
    <w:rsid w:val="00706D6E"/>
    <w:rsid w:val="00707A7B"/>
    <w:rsid w:val="00707BD9"/>
    <w:rsid w:val="00707E63"/>
    <w:rsid w:val="007100B1"/>
    <w:rsid w:val="00710869"/>
    <w:rsid w:val="00711272"/>
    <w:rsid w:val="007123F7"/>
    <w:rsid w:val="007130D2"/>
    <w:rsid w:val="00713A07"/>
    <w:rsid w:val="0071447B"/>
    <w:rsid w:val="0071472B"/>
    <w:rsid w:val="007150B0"/>
    <w:rsid w:val="007151AB"/>
    <w:rsid w:val="0071531A"/>
    <w:rsid w:val="00715353"/>
    <w:rsid w:val="0071537D"/>
    <w:rsid w:val="007157B5"/>
    <w:rsid w:val="00715825"/>
    <w:rsid w:val="00716033"/>
    <w:rsid w:val="00716160"/>
    <w:rsid w:val="00716552"/>
    <w:rsid w:val="00716884"/>
    <w:rsid w:val="0071705D"/>
    <w:rsid w:val="00717787"/>
    <w:rsid w:val="00717C28"/>
    <w:rsid w:val="00717D8D"/>
    <w:rsid w:val="007203E9"/>
    <w:rsid w:val="007205FC"/>
    <w:rsid w:val="0072088A"/>
    <w:rsid w:val="00720C50"/>
    <w:rsid w:val="0072169E"/>
    <w:rsid w:val="00721AA0"/>
    <w:rsid w:val="0072214B"/>
    <w:rsid w:val="007221B4"/>
    <w:rsid w:val="007227B0"/>
    <w:rsid w:val="007228ED"/>
    <w:rsid w:val="00722C5D"/>
    <w:rsid w:val="00722CE8"/>
    <w:rsid w:val="00722D29"/>
    <w:rsid w:val="00722FA6"/>
    <w:rsid w:val="00722FE7"/>
    <w:rsid w:val="007230C1"/>
    <w:rsid w:val="00723536"/>
    <w:rsid w:val="00723808"/>
    <w:rsid w:val="00723A8E"/>
    <w:rsid w:val="00723D11"/>
    <w:rsid w:val="00723E10"/>
    <w:rsid w:val="0072413B"/>
    <w:rsid w:val="007241B2"/>
    <w:rsid w:val="00724389"/>
    <w:rsid w:val="00724477"/>
    <w:rsid w:val="00724897"/>
    <w:rsid w:val="007250CC"/>
    <w:rsid w:val="00725422"/>
    <w:rsid w:val="00725475"/>
    <w:rsid w:val="007257FC"/>
    <w:rsid w:val="007258C8"/>
    <w:rsid w:val="00725C4A"/>
    <w:rsid w:val="00725E06"/>
    <w:rsid w:val="00725E14"/>
    <w:rsid w:val="00726180"/>
    <w:rsid w:val="00726F32"/>
    <w:rsid w:val="007271E7"/>
    <w:rsid w:val="007272E4"/>
    <w:rsid w:val="00727BA1"/>
    <w:rsid w:val="0073037F"/>
    <w:rsid w:val="00730496"/>
    <w:rsid w:val="007306BE"/>
    <w:rsid w:val="00731167"/>
    <w:rsid w:val="007311B6"/>
    <w:rsid w:val="0073125C"/>
    <w:rsid w:val="007313BE"/>
    <w:rsid w:val="00731BFE"/>
    <w:rsid w:val="00731FE6"/>
    <w:rsid w:val="00732299"/>
    <w:rsid w:val="007329D9"/>
    <w:rsid w:val="00732F7A"/>
    <w:rsid w:val="00733A71"/>
    <w:rsid w:val="00733CEC"/>
    <w:rsid w:val="00733D57"/>
    <w:rsid w:val="007341CD"/>
    <w:rsid w:val="0073463F"/>
    <w:rsid w:val="00734917"/>
    <w:rsid w:val="00734C68"/>
    <w:rsid w:val="007357C8"/>
    <w:rsid w:val="007358A4"/>
    <w:rsid w:val="007358A9"/>
    <w:rsid w:val="00735EC6"/>
    <w:rsid w:val="007364A5"/>
    <w:rsid w:val="0073671C"/>
    <w:rsid w:val="0073674D"/>
    <w:rsid w:val="0073696B"/>
    <w:rsid w:val="007377BE"/>
    <w:rsid w:val="00737AC0"/>
    <w:rsid w:val="0074053C"/>
    <w:rsid w:val="007405EF"/>
    <w:rsid w:val="007410F0"/>
    <w:rsid w:val="00741572"/>
    <w:rsid w:val="007417E1"/>
    <w:rsid w:val="00742655"/>
    <w:rsid w:val="0074282D"/>
    <w:rsid w:val="007439AC"/>
    <w:rsid w:val="00743B37"/>
    <w:rsid w:val="007444B5"/>
    <w:rsid w:val="007444CE"/>
    <w:rsid w:val="0074538E"/>
    <w:rsid w:val="00745605"/>
    <w:rsid w:val="007465D2"/>
    <w:rsid w:val="00746C2C"/>
    <w:rsid w:val="00746E40"/>
    <w:rsid w:val="00746EA2"/>
    <w:rsid w:val="00746FF0"/>
    <w:rsid w:val="0074796C"/>
    <w:rsid w:val="007500A1"/>
    <w:rsid w:val="007500E5"/>
    <w:rsid w:val="00750E1B"/>
    <w:rsid w:val="0075138C"/>
    <w:rsid w:val="0075139A"/>
    <w:rsid w:val="007513D7"/>
    <w:rsid w:val="00751449"/>
    <w:rsid w:val="00751694"/>
    <w:rsid w:val="00751A2A"/>
    <w:rsid w:val="00751CA9"/>
    <w:rsid w:val="00752325"/>
    <w:rsid w:val="0075240A"/>
    <w:rsid w:val="007524FD"/>
    <w:rsid w:val="00752830"/>
    <w:rsid w:val="00752BB4"/>
    <w:rsid w:val="0075352E"/>
    <w:rsid w:val="007536F0"/>
    <w:rsid w:val="0075419F"/>
    <w:rsid w:val="007544D0"/>
    <w:rsid w:val="007545ED"/>
    <w:rsid w:val="00754692"/>
    <w:rsid w:val="00754DF4"/>
    <w:rsid w:val="00754E63"/>
    <w:rsid w:val="00755159"/>
    <w:rsid w:val="00755266"/>
    <w:rsid w:val="00755410"/>
    <w:rsid w:val="00755A37"/>
    <w:rsid w:val="00756294"/>
    <w:rsid w:val="0075684B"/>
    <w:rsid w:val="00756D23"/>
    <w:rsid w:val="00756D51"/>
    <w:rsid w:val="00756DA6"/>
    <w:rsid w:val="00756F1D"/>
    <w:rsid w:val="0075769B"/>
    <w:rsid w:val="00760CC7"/>
    <w:rsid w:val="00760F25"/>
    <w:rsid w:val="007613B2"/>
    <w:rsid w:val="00761458"/>
    <w:rsid w:val="007614BF"/>
    <w:rsid w:val="00761627"/>
    <w:rsid w:val="007616AE"/>
    <w:rsid w:val="00761F72"/>
    <w:rsid w:val="0076220F"/>
    <w:rsid w:val="007622DA"/>
    <w:rsid w:val="00762418"/>
    <w:rsid w:val="0076243B"/>
    <w:rsid w:val="0076273E"/>
    <w:rsid w:val="007627C2"/>
    <w:rsid w:val="00762A2C"/>
    <w:rsid w:val="00763F92"/>
    <w:rsid w:val="00764C02"/>
    <w:rsid w:val="00764FF8"/>
    <w:rsid w:val="00765763"/>
    <w:rsid w:val="0076629C"/>
    <w:rsid w:val="00766A50"/>
    <w:rsid w:val="00766AAC"/>
    <w:rsid w:val="0076703C"/>
    <w:rsid w:val="00767474"/>
    <w:rsid w:val="007678C0"/>
    <w:rsid w:val="00770B7C"/>
    <w:rsid w:val="00770CE7"/>
    <w:rsid w:val="007719CA"/>
    <w:rsid w:val="00772299"/>
    <w:rsid w:val="007724AF"/>
    <w:rsid w:val="00772684"/>
    <w:rsid w:val="00772A50"/>
    <w:rsid w:val="00773333"/>
    <w:rsid w:val="007734C6"/>
    <w:rsid w:val="00773517"/>
    <w:rsid w:val="007736F2"/>
    <w:rsid w:val="00774026"/>
    <w:rsid w:val="00774562"/>
    <w:rsid w:val="00774671"/>
    <w:rsid w:val="00774B99"/>
    <w:rsid w:val="0077525A"/>
    <w:rsid w:val="00775838"/>
    <w:rsid w:val="00775B9E"/>
    <w:rsid w:val="00775DCC"/>
    <w:rsid w:val="007764E7"/>
    <w:rsid w:val="007766B7"/>
    <w:rsid w:val="00776DAC"/>
    <w:rsid w:val="00777261"/>
    <w:rsid w:val="007773A6"/>
    <w:rsid w:val="00780113"/>
    <w:rsid w:val="00780317"/>
    <w:rsid w:val="00780978"/>
    <w:rsid w:val="00780C29"/>
    <w:rsid w:val="00780ECB"/>
    <w:rsid w:val="00781833"/>
    <w:rsid w:val="00781F7B"/>
    <w:rsid w:val="00782FA9"/>
    <w:rsid w:val="0078303D"/>
    <w:rsid w:val="007830B2"/>
    <w:rsid w:val="00783D7E"/>
    <w:rsid w:val="0078419C"/>
    <w:rsid w:val="00784AD7"/>
    <w:rsid w:val="00784CF7"/>
    <w:rsid w:val="00784D46"/>
    <w:rsid w:val="00784E2A"/>
    <w:rsid w:val="00785222"/>
    <w:rsid w:val="007853F7"/>
    <w:rsid w:val="00785472"/>
    <w:rsid w:val="0078582B"/>
    <w:rsid w:val="007861A4"/>
    <w:rsid w:val="00786815"/>
    <w:rsid w:val="00786958"/>
    <w:rsid w:val="00786AD6"/>
    <w:rsid w:val="00786F66"/>
    <w:rsid w:val="00787075"/>
    <w:rsid w:val="00787E38"/>
    <w:rsid w:val="007902CA"/>
    <w:rsid w:val="00790349"/>
    <w:rsid w:val="00790365"/>
    <w:rsid w:val="00790E2E"/>
    <w:rsid w:val="00791CA3"/>
    <w:rsid w:val="00793066"/>
    <w:rsid w:val="007934AB"/>
    <w:rsid w:val="007945D3"/>
    <w:rsid w:val="007949D4"/>
    <w:rsid w:val="00794B13"/>
    <w:rsid w:val="00795FA4"/>
    <w:rsid w:val="00796274"/>
    <w:rsid w:val="007974A5"/>
    <w:rsid w:val="00797870"/>
    <w:rsid w:val="007A06AC"/>
    <w:rsid w:val="007A0F52"/>
    <w:rsid w:val="007A176F"/>
    <w:rsid w:val="007A1B1A"/>
    <w:rsid w:val="007A1E72"/>
    <w:rsid w:val="007A22F3"/>
    <w:rsid w:val="007A2961"/>
    <w:rsid w:val="007A2B69"/>
    <w:rsid w:val="007A300A"/>
    <w:rsid w:val="007A415B"/>
    <w:rsid w:val="007A439A"/>
    <w:rsid w:val="007A4621"/>
    <w:rsid w:val="007A4CF5"/>
    <w:rsid w:val="007A5369"/>
    <w:rsid w:val="007A5B5C"/>
    <w:rsid w:val="007A63F8"/>
    <w:rsid w:val="007A6511"/>
    <w:rsid w:val="007A6FB5"/>
    <w:rsid w:val="007A77C3"/>
    <w:rsid w:val="007A7B34"/>
    <w:rsid w:val="007A7F9C"/>
    <w:rsid w:val="007A7FF5"/>
    <w:rsid w:val="007B05F9"/>
    <w:rsid w:val="007B0685"/>
    <w:rsid w:val="007B06E9"/>
    <w:rsid w:val="007B0A60"/>
    <w:rsid w:val="007B0F7F"/>
    <w:rsid w:val="007B1664"/>
    <w:rsid w:val="007B1AA2"/>
    <w:rsid w:val="007B1C11"/>
    <w:rsid w:val="007B1E9E"/>
    <w:rsid w:val="007B1EC1"/>
    <w:rsid w:val="007B203C"/>
    <w:rsid w:val="007B2A64"/>
    <w:rsid w:val="007B2C20"/>
    <w:rsid w:val="007B2F23"/>
    <w:rsid w:val="007B3840"/>
    <w:rsid w:val="007B384D"/>
    <w:rsid w:val="007B3E47"/>
    <w:rsid w:val="007B4394"/>
    <w:rsid w:val="007B47C7"/>
    <w:rsid w:val="007B48CD"/>
    <w:rsid w:val="007B5616"/>
    <w:rsid w:val="007B5FDD"/>
    <w:rsid w:val="007B6228"/>
    <w:rsid w:val="007B6441"/>
    <w:rsid w:val="007B6927"/>
    <w:rsid w:val="007B6E27"/>
    <w:rsid w:val="007B7138"/>
    <w:rsid w:val="007C0B5F"/>
    <w:rsid w:val="007C11D1"/>
    <w:rsid w:val="007C1CD9"/>
    <w:rsid w:val="007C20C6"/>
    <w:rsid w:val="007C2381"/>
    <w:rsid w:val="007C2646"/>
    <w:rsid w:val="007C268A"/>
    <w:rsid w:val="007C2AEB"/>
    <w:rsid w:val="007C2D67"/>
    <w:rsid w:val="007C2FCD"/>
    <w:rsid w:val="007C322D"/>
    <w:rsid w:val="007C32C8"/>
    <w:rsid w:val="007C33EA"/>
    <w:rsid w:val="007C3EF4"/>
    <w:rsid w:val="007C4040"/>
    <w:rsid w:val="007C4282"/>
    <w:rsid w:val="007C42D2"/>
    <w:rsid w:val="007C482A"/>
    <w:rsid w:val="007C4A77"/>
    <w:rsid w:val="007C6855"/>
    <w:rsid w:val="007C6F1E"/>
    <w:rsid w:val="007C7E45"/>
    <w:rsid w:val="007D0203"/>
    <w:rsid w:val="007D04E9"/>
    <w:rsid w:val="007D0638"/>
    <w:rsid w:val="007D0FFC"/>
    <w:rsid w:val="007D15AB"/>
    <w:rsid w:val="007D1AE0"/>
    <w:rsid w:val="007D1D3F"/>
    <w:rsid w:val="007D1E03"/>
    <w:rsid w:val="007D2290"/>
    <w:rsid w:val="007D24D8"/>
    <w:rsid w:val="007D2879"/>
    <w:rsid w:val="007D3994"/>
    <w:rsid w:val="007D3D38"/>
    <w:rsid w:val="007D4542"/>
    <w:rsid w:val="007D496B"/>
    <w:rsid w:val="007D5044"/>
    <w:rsid w:val="007D50A5"/>
    <w:rsid w:val="007D5690"/>
    <w:rsid w:val="007D5794"/>
    <w:rsid w:val="007D5A13"/>
    <w:rsid w:val="007D5E45"/>
    <w:rsid w:val="007D63CD"/>
    <w:rsid w:val="007D6BC4"/>
    <w:rsid w:val="007D7128"/>
    <w:rsid w:val="007D71FA"/>
    <w:rsid w:val="007D7473"/>
    <w:rsid w:val="007D79DF"/>
    <w:rsid w:val="007D7D2A"/>
    <w:rsid w:val="007E03CF"/>
    <w:rsid w:val="007E0438"/>
    <w:rsid w:val="007E06DB"/>
    <w:rsid w:val="007E0B44"/>
    <w:rsid w:val="007E1959"/>
    <w:rsid w:val="007E1984"/>
    <w:rsid w:val="007E1EC1"/>
    <w:rsid w:val="007E2173"/>
    <w:rsid w:val="007E249A"/>
    <w:rsid w:val="007E2597"/>
    <w:rsid w:val="007E324B"/>
    <w:rsid w:val="007E32C7"/>
    <w:rsid w:val="007E3B32"/>
    <w:rsid w:val="007E3C91"/>
    <w:rsid w:val="007E3FBA"/>
    <w:rsid w:val="007E4798"/>
    <w:rsid w:val="007E4853"/>
    <w:rsid w:val="007E5612"/>
    <w:rsid w:val="007E6B01"/>
    <w:rsid w:val="007E6CB0"/>
    <w:rsid w:val="007E7003"/>
    <w:rsid w:val="007E7951"/>
    <w:rsid w:val="007F040B"/>
    <w:rsid w:val="007F042D"/>
    <w:rsid w:val="007F0892"/>
    <w:rsid w:val="007F08F1"/>
    <w:rsid w:val="007F0DBC"/>
    <w:rsid w:val="007F0FA7"/>
    <w:rsid w:val="007F1465"/>
    <w:rsid w:val="007F1A0C"/>
    <w:rsid w:val="007F1A41"/>
    <w:rsid w:val="007F286C"/>
    <w:rsid w:val="007F30D9"/>
    <w:rsid w:val="007F337F"/>
    <w:rsid w:val="007F39B4"/>
    <w:rsid w:val="007F4005"/>
    <w:rsid w:val="007F55D0"/>
    <w:rsid w:val="007F5C84"/>
    <w:rsid w:val="007F6121"/>
    <w:rsid w:val="007F69EE"/>
    <w:rsid w:val="007F6A4E"/>
    <w:rsid w:val="007F6C5A"/>
    <w:rsid w:val="007F6E9B"/>
    <w:rsid w:val="007F74D3"/>
    <w:rsid w:val="007F7F55"/>
    <w:rsid w:val="0080072D"/>
    <w:rsid w:val="008009C2"/>
    <w:rsid w:val="00800A3F"/>
    <w:rsid w:val="0080103A"/>
    <w:rsid w:val="008016C4"/>
    <w:rsid w:val="00801F81"/>
    <w:rsid w:val="0080201E"/>
    <w:rsid w:val="0080205E"/>
    <w:rsid w:val="0080216D"/>
    <w:rsid w:val="0080234A"/>
    <w:rsid w:val="00802770"/>
    <w:rsid w:val="00802E4F"/>
    <w:rsid w:val="00802EEC"/>
    <w:rsid w:val="008033D7"/>
    <w:rsid w:val="00803824"/>
    <w:rsid w:val="00803AB2"/>
    <w:rsid w:val="00803E6C"/>
    <w:rsid w:val="00803F2D"/>
    <w:rsid w:val="0080463F"/>
    <w:rsid w:val="00805C25"/>
    <w:rsid w:val="00806240"/>
    <w:rsid w:val="0080696B"/>
    <w:rsid w:val="00806C40"/>
    <w:rsid w:val="00806CD5"/>
    <w:rsid w:val="0080713D"/>
    <w:rsid w:val="008077EB"/>
    <w:rsid w:val="008105B9"/>
    <w:rsid w:val="00810661"/>
    <w:rsid w:val="008106CD"/>
    <w:rsid w:val="00810941"/>
    <w:rsid w:val="00810944"/>
    <w:rsid w:val="00810CAD"/>
    <w:rsid w:val="008115E2"/>
    <w:rsid w:val="0081254B"/>
    <w:rsid w:val="00812CEC"/>
    <w:rsid w:val="00813D02"/>
    <w:rsid w:val="008141C3"/>
    <w:rsid w:val="00814882"/>
    <w:rsid w:val="008149E8"/>
    <w:rsid w:val="008149E9"/>
    <w:rsid w:val="008152F4"/>
    <w:rsid w:val="00815AC1"/>
    <w:rsid w:val="00815C76"/>
    <w:rsid w:val="00815DFE"/>
    <w:rsid w:val="00815FD6"/>
    <w:rsid w:val="0081629E"/>
    <w:rsid w:val="00816AEB"/>
    <w:rsid w:val="00817CC0"/>
    <w:rsid w:val="00817D22"/>
    <w:rsid w:val="00820038"/>
    <w:rsid w:val="00820332"/>
    <w:rsid w:val="008204BF"/>
    <w:rsid w:val="00820EA3"/>
    <w:rsid w:val="008211B2"/>
    <w:rsid w:val="00821683"/>
    <w:rsid w:val="00821827"/>
    <w:rsid w:val="00821834"/>
    <w:rsid w:val="00821F2E"/>
    <w:rsid w:val="00822025"/>
    <w:rsid w:val="00822816"/>
    <w:rsid w:val="008228EF"/>
    <w:rsid w:val="00822938"/>
    <w:rsid w:val="00823B70"/>
    <w:rsid w:val="00823DF5"/>
    <w:rsid w:val="00824226"/>
    <w:rsid w:val="00824515"/>
    <w:rsid w:val="008255C0"/>
    <w:rsid w:val="00825C67"/>
    <w:rsid w:val="00825FAA"/>
    <w:rsid w:val="0082607E"/>
    <w:rsid w:val="00826421"/>
    <w:rsid w:val="0082654C"/>
    <w:rsid w:val="00826A59"/>
    <w:rsid w:val="008272EB"/>
    <w:rsid w:val="008273AA"/>
    <w:rsid w:val="008276EE"/>
    <w:rsid w:val="00827B04"/>
    <w:rsid w:val="00827E1F"/>
    <w:rsid w:val="00827FAB"/>
    <w:rsid w:val="00830093"/>
    <w:rsid w:val="0083087D"/>
    <w:rsid w:val="008308E3"/>
    <w:rsid w:val="008317D9"/>
    <w:rsid w:val="00832459"/>
    <w:rsid w:val="00832610"/>
    <w:rsid w:val="00832662"/>
    <w:rsid w:val="00832C7D"/>
    <w:rsid w:val="00832FE8"/>
    <w:rsid w:val="00833A40"/>
    <w:rsid w:val="00833CE2"/>
    <w:rsid w:val="0083485D"/>
    <w:rsid w:val="00835057"/>
    <w:rsid w:val="008355FF"/>
    <w:rsid w:val="00835AE3"/>
    <w:rsid w:val="00835E2B"/>
    <w:rsid w:val="00835EC2"/>
    <w:rsid w:val="00836547"/>
    <w:rsid w:val="00837663"/>
    <w:rsid w:val="008407EE"/>
    <w:rsid w:val="0084138F"/>
    <w:rsid w:val="0084245F"/>
    <w:rsid w:val="00842495"/>
    <w:rsid w:val="00842A7B"/>
    <w:rsid w:val="00842BCF"/>
    <w:rsid w:val="00842E08"/>
    <w:rsid w:val="00843A25"/>
    <w:rsid w:val="00843B6B"/>
    <w:rsid w:val="00843DE4"/>
    <w:rsid w:val="00843F86"/>
    <w:rsid w:val="008443C2"/>
    <w:rsid w:val="0084490C"/>
    <w:rsid w:val="00845233"/>
    <w:rsid w:val="00845736"/>
    <w:rsid w:val="00845BF5"/>
    <w:rsid w:val="008463D0"/>
    <w:rsid w:val="00846440"/>
    <w:rsid w:val="00846798"/>
    <w:rsid w:val="00847691"/>
    <w:rsid w:val="00847848"/>
    <w:rsid w:val="00847A4C"/>
    <w:rsid w:val="00850F5A"/>
    <w:rsid w:val="008515C6"/>
    <w:rsid w:val="0085160F"/>
    <w:rsid w:val="008517D8"/>
    <w:rsid w:val="00851CE4"/>
    <w:rsid w:val="00851E05"/>
    <w:rsid w:val="00852312"/>
    <w:rsid w:val="0085257E"/>
    <w:rsid w:val="00852C83"/>
    <w:rsid w:val="00853663"/>
    <w:rsid w:val="00853825"/>
    <w:rsid w:val="008544AD"/>
    <w:rsid w:val="008548AD"/>
    <w:rsid w:val="00854971"/>
    <w:rsid w:val="008557AA"/>
    <w:rsid w:val="008560FC"/>
    <w:rsid w:val="00856A20"/>
    <w:rsid w:val="0085748F"/>
    <w:rsid w:val="00857722"/>
    <w:rsid w:val="0085783B"/>
    <w:rsid w:val="008579B9"/>
    <w:rsid w:val="00857DE7"/>
    <w:rsid w:val="00860268"/>
    <w:rsid w:val="0086046D"/>
    <w:rsid w:val="00860D08"/>
    <w:rsid w:val="00861895"/>
    <w:rsid w:val="008618C8"/>
    <w:rsid w:val="00861D8E"/>
    <w:rsid w:val="008623F1"/>
    <w:rsid w:val="00862505"/>
    <w:rsid w:val="00863452"/>
    <w:rsid w:val="00863495"/>
    <w:rsid w:val="008639B8"/>
    <w:rsid w:val="00863A73"/>
    <w:rsid w:val="00864350"/>
    <w:rsid w:val="00864740"/>
    <w:rsid w:val="00864FD6"/>
    <w:rsid w:val="008653B5"/>
    <w:rsid w:val="00865B12"/>
    <w:rsid w:val="00865C39"/>
    <w:rsid w:val="00866159"/>
    <w:rsid w:val="0086630E"/>
    <w:rsid w:val="00867B17"/>
    <w:rsid w:val="0087035C"/>
    <w:rsid w:val="008708E0"/>
    <w:rsid w:val="008711A1"/>
    <w:rsid w:val="00871BDE"/>
    <w:rsid w:val="008726BA"/>
    <w:rsid w:val="00872A06"/>
    <w:rsid w:val="00872BB5"/>
    <w:rsid w:val="008737FC"/>
    <w:rsid w:val="00873E9E"/>
    <w:rsid w:val="00873F5C"/>
    <w:rsid w:val="00874120"/>
    <w:rsid w:val="0087508D"/>
    <w:rsid w:val="00875266"/>
    <w:rsid w:val="0087528E"/>
    <w:rsid w:val="008753FD"/>
    <w:rsid w:val="008754DD"/>
    <w:rsid w:val="0087554B"/>
    <w:rsid w:val="008761C3"/>
    <w:rsid w:val="0087665D"/>
    <w:rsid w:val="00876665"/>
    <w:rsid w:val="00876B90"/>
    <w:rsid w:val="00876C26"/>
    <w:rsid w:val="00876FF8"/>
    <w:rsid w:val="008773D5"/>
    <w:rsid w:val="00877789"/>
    <w:rsid w:val="0087791B"/>
    <w:rsid w:val="00877E2D"/>
    <w:rsid w:val="00877FEC"/>
    <w:rsid w:val="00880009"/>
    <w:rsid w:val="00880092"/>
    <w:rsid w:val="0088039F"/>
    <w:rsid w:val="00880692"/>
    <w:rsid w:val="00880A30"/>
    <w:rsid w:val="00880DA8"/>
    <w:rsid w:val="008815D2"/>
    <w:rsid w:val="0088180F"/>
    <w:rsid w:val="00881F5F"/>
    <w:rsid w:val="00882240"/>
    <w:rsid w:val="008822DA"/>
    <w:rsid w:val="00882CEB"/>
    <w:rsid w:val="00883524"/>
    <w:rsid w:val="00883A20"/>
    <w:rsid w:val="00883ECC"/>
    <w:rsid w:val="00883F48"/>
    <w:rsid w:val="008841A7"/>
    <w:rsid w:val="0088428B"/>
    <w:rsid w:val="00884307"/>
    <w:rsid w:val="0088458A"/>
    <w:rsid w:val="008852BE"/>
    <w:rsid w:val="00885B80"/>
    <w:rsid w:val="00885BC4"/>
    <w:rsid w:val="00886320"/>
    <w:rsid w:val="00886F00"/>
    <w:rsid w:val="00886F59"/>
    <w:rsid w:val="008875B5"/>
    <w:rsid w:val="008879F9"/>
    <w:rsid w:val="00887D3C"/>
    <w:rsid w:val="008900BE"/>
    <w:rsid w:val="00890448"/>
    <w:rsid w:val="00890A1B"/>
    <w:rsid w:val="00890B6F"/>
    <w:rsid w:val="0089158E"/>
    <w:rsid w:val="00891961"/>
    <w:rsid w:val="00891B3F"/>
    <w:rsid w:val="00891B9A"/>
    <w:rsid w:val="00891BAC"/>
    <w:rsid w:val="00891D25"/>
    <w:rsid w:val="00891FB2"/>
    <w:rsid w:val="008924E4"/>
    <w:rsid w:val="0089289E"/>
    <w:rsid w:val="00892B50"/>
    <w:rsid w:val="00892ECF"/>
    <w:rsid w:val="00892ED4"/>
    <w:rsid w:val="00893391"/>
    <w:rsid w:val="00893691"/>
    <w:rsid w:val="008941DF"/>
    <w:rsid w:val="008947F5"/>
    <w:rsid w:val="00894CDE"/>
    <w:rsid w:val="00894D47"/>
    <w:rsid w:val="00894EE0"/>
    <w:rsid w:val="008959FA"/>
    <w:rsid w:val="00895CE9"/>
    <w:rsid w:val="008960A3"/>
    <w:rsid w:val="00896678"/>
    <w:rsid w:val="008969FC"/>
    <w:rsid w:val="008970FC"/>
    <w:rsid w:val="0089786E"/>
    <w:rsid w:val="00897A51"/>
    <w:rsid w:val="00897F8E"/>
    <w:rsid w:val="008A0400"/>
    <w:rsid w:val="008A0C77"/>
    <w:rsid w:val="008A14FB"/>
    <w:rsid w:val="008A1852"/>
    <w:rsid w:val="008A2891"/>
    <w:rsid w:val="008A2E7C"/>
    <w:rsid w:val="008A393B"/>
    <w:rsid w:val="008A411F"/>
    <w:rsid w:val="008A5014"/>
    <w:rsid w:val="008A577C"/>
    <w:rsid w:val="008A592E"/>
    <w:rsid w:val="008A5E3B"/>
    <w:rsid w:val="008A70B8"/>
    <w:rsid w:val="008A72B8"/>
    <w:rsid w:val="008B048C"/>
    <w:rsid w:val="008B05FC"/>
    <w:rsid w:val="008B07D6"/>
    <w:rsid w:val="008B0884"/>
    <w:rsid w:val="008B094C"/>
    <w:rsid w:val="008B1104"/>
    <w:rsid w:val="008B17D6"/>
    <w:rsid w:val="008B1959"/>
    <w:rsid w:val="008B1F80"/>
    <w:rsid w:val="008B2076"/>
    <w:rsid w:val="008B25B4"/>
    <w:rsid w:val="008B25B9"/>
    <w:rsid w:val="008B2716"/>
    <w:rsid w:val="008B28FA"/>
    <w:rsid w:val="008B2A0F"/>
    <w:rsid w:val="008B2B49"/>
    <w:rsid w:val="008B31F2"/>
    <w:rsid w:val="008B3794"/>
    <w:rsid w:val="008B3C0A"/>
    <w:rsid w:val="008B3CCD"/>
    <w:rsid w:val="008B429D"/>
    <w:rsid w:val="008B49B8"/>
    <w:rsid w:val="008B4BCB"/>
    <w:rsid w:val="008B6176"/>
    <w:rsid w:val="008B62E2"/>
    <w:rsid w:val="008B6714"/>
    <w:rsid w:val="008B6811"/>
    <w:rsid w:val="008B695D"/>
    <w:rsid w:val="008B6AB0"/>
    <w:rsid w:val="008B6D41"/>
    <w:rsid w:val="008B7193"/>
    <w:rsid w:val="008B72F6"/>
    <w:rsid w:val="008B7991"/>
    <w:rsid w:val="008B7B19"/>
    <w:rsid w:val="008C01C3"/>
    <w:rsid w:val="008C0C86"/>
    <w:rsid w:val="008C0E1B"/>
    <w:rsid w:val="008C0F12"/>
    <w:rsid w:val="008C100F"/>
    <w:rsid w:val="008C1443"/>
    <w:rsid w:val="008C1A6A"/>
    <w:rsid w:val="008C276E"/>
    <w:rsid w:val="008C29F3"/>
    <w:rsid w:val="008C2D66"/>
    <w:rsid w:val="008C3D88"/>
    <w:rsid w:val="008C471D"/>
    <w:rsid w:val="008C4890"/>
    <w:rsid w:val="008C4BCE"/>
    <w:rsid w:val="008C503E"/>
    <w:rsid w:val="008C57BD"/>
    <w:rsid w:val="008C5CA1"/>
    <w:rsid w:val="008C5E5A"/>
    <w:rsid w:val="008C6831"/>
    <w:rsid w:val="008C6D75"/>
    <w:rsid w:val="008C6D9E"/>
    <w:rsid w:val="008C7498"/>
    <w:rsid w:val="008D04E1"/>
    <w:rsid w:val="008D0520"/>
    <w:rsid w:val="008D066F"/>
    <w:rsid w:val="008D0BAD"/>
    <w:rsid w:val="008D0EAB"/>
    <w:rsid w:val="008D0F50"/>
    <w:rsid w:val="008D1794"/>
    <w:rsid w:val="008D2213"/>
    <w:rsid w:val="008D27F8"/>
    <w:rsid w:val="008D34AF"/>
    <w:rsid w:val="008D3598"/>
    <w:rsid w:val="008D38C2"/>
    <w:rsid w:val="008D3C8D"/>
    <w:rsid w:val="008D3D74"/>
    <w:rsid w:val="008D3FA1"/>
    <w:rsid w:val="008D4158"/>
    <w:rsid w:val="008D4159"/>
    <w:rsid w:val="008D4238"/>
    <w:rsid w:val="008D4EE8"/>
    <w:rsid w:val="008D526E"/>
    <w:rsid w:val="008D591B"/>
    <w:rsid w:val="008D5C25"/>
    <w:rsid w:val="008D5DFC"/>
    <w:rsid w:val="008D6274"/>
    <w:rsid w:val="008D65D5"/>
    <w:rsid w:val="008D66C9"/>
    <w:rsid w:val="008D6E7C"/>
    <w:rsid w:val="008D704B"/>
    <w:rsid w:val="008D70F9"/>
    <w:rsid w:val="008D796A"/>
    <w:rsid w:val="008D7E81"/>
    <w:rsid w:val="008D7FF2"/>
    <w:rsid w:val="008E0832"/>
    <w:rsid w:val="008E0B18"/>
    <w:rsid w:val="008E12AF"/>
    <w:rsid w:val="008E14B2"/>
    <w:rsid w:val="008E1E3E"/>
    <w:rsid w:val="008E22A3"/>
    <w:rsid w:val="008E28AA"/>
    <w:rsid w:val="008E3662"/>
    <w:rsid w:val="008E389E"/>
    <w:rsid w:val="008E4363"/>
    <w:rsid w:val="008E4730"/>
    <w:rsid w:val="008E4FE7"/>
    <w:rsid w:val="008E50A8"/>
    <w:rsid w:val="008E52F7"/>
    <w:rsid w:val="008E5337"/>
    <w:rsid w:val="008E54BF"/>
    <w:rsid w:val="008E5C02"/>
    <w:rsid w:val="008E6483"/>
    <w:rsid w:val="008E6E6F"/>
    <w:rsid w:val="008E7530"/>
    <w:rsid w:val="008E763C"/>
    <w:rsid w:val="008E79BD"/>
    <w:rsid w:val="008E7CE9"/>
    <w:rsid w:val="008E7D3C"/>
    <w:rsid w:val="008F00C6"/>
    <w:rsid w:val="008F0427"/>
    <w:rsid w:val="008F059F"/>
    <w:rsid w:val="008F0670"/>
    <w:rsid w:val="008F0C85"/>
    <w:rsid w:val="008F113A"/>
    <w:rsid w:val="008F140E"/>
    <w:rsid w:val="008F193E"/>
    <w:rsid w:val="008F1CD0"/>
    <w:rsid w:val="008F205C"/>
    <w:rsid w:val="008F214D"/>
    <w:rsid w:val="008F2591"/>
    <w:rsid w:val="008F25EF"/>
    <w:rsid w:val="008F2C6C"/>
    <w:rsid w:val="008F2D6F"/>
    <w:rsid w:val="008F301D"/>
    <w:rsid w:val="008F3301"/>
    <w:rsid w:val="008F37A3"/>
    <w:rsid w:val="008F3828"/>
    <w:rsid w:val="008F38E1"/>
    <w:rsid w:val="008F3A46"/>
    <w:rsid w:val="008F3A6F"/>
    <w:rsid w:val="008F3B1D"/>
    <w:rsid w:val="008F41AD"/>
    <w:rsid w:val="008F45B5"/>
    <w:rsid w:val="008F485E"/>
    <w:rsid w:val="008F4B10"/>
    <w:rsid w:val="008F4D04"/>
    <w:rsid w:val="008F5239"/>
    <w:rsid w:val="008F5558"/>
    <w:rsid w:val="008F5D3F"/>
    <w:rsid w:val="008F6371"/>
    <w:rsid w:val="008F63F9"/>
    <w:rsid w:val="008F6427"/>
    <w:rsid w:val="008F6F45"/>
    <w:rsid w:val="008F7231"/>
    <w:rsid w:val="008F7643"/>
    <w:rsid w:val="008F77BC"/>
    <w:rsid w:val="008F7D05"/>
    <w:rsid w:val="0090002F"/>
    <w:rsid w:val="0090041F"/>
    <w:rsid w:val="0090066E"/>
    <w:rsid w:val="00900941"/>
    <w:rsid w:val="009009FB"/>
    <w:rsid w:val="00900D45"/>
    <w:rsid w:val="009010E4"/>
    <w:rsid w:val="009011D2"/>
    <w:rsid w:val="00901D50"/>
    <w:rsid w:val="009023BC"/>
    <w:rsid w:val="009023CD"/>
    <w:rsid w:val="0090247B"/>
    <w:rsid w:val="009025A1"/>
    <w:rsid w:val="00902A56"/>
    <w:rsid w:val="00903C98"/>
    <w:rsid w:val="00903CF8"/>
    <w:rsid w:val="009040E9"/>
    <w:rsid w:val="009047DF"/>
    <w:rsid w:val="0090587B"/>
    <w:rsid w:val="00905B9D"/>
    <w:rsid w:val="00905F17"/>
    <w:rsid w:val="0090642F"/>
    <w:rsid w:val="00906597"/>
    <w:rsid w:val="00906C8E"/>
    <w:rsid w:val="00907CC5"/>
    <w:rsid w:val="009100B3"/>
    <w:rsid w:val="009103E0"/>
    <w:rsid w:val="00910BEF"/>
    <w:rsid w:val="00911050"/>
    <w:rsid w:val="00912500"/>
    <w:rsid w:val="00912903"/>
    <w:rsid w:val="00912CBC"/>
    <w:rsid w:val="00912E99"/>
    <w:rsid w:val="00913024"/>
    <w:rsid w:val="009133F8"/>
    <w:rsid w:val="00913BD8"/>
    <w:rsid w:val="009141D7"/>
    <w:rsid w:val="00914931"/>
    <w:rsid w:val="00914C34"/>
    <w:rsid w:val="00915180"/>
    <w:rsid w:val="00915B67"/>
    <w:rsid w:val="009160AD"/>
    <w:rsid w:val="009161BA"/>
    <w:rsid w:val="009165E0"/>
    <w:rsid w:val="009169B7"/>
    <w:rsid w:val="00916BDC"/>
    <w:rsid w:val="00916E92"/>
    <w:rsid w:val="0091714D"/>
    <w:rsid w:val="0091731A"/>
    <w:rsid w:val="009175D6"/>
    <w:rsid w:val="00917ADD"/>
    <w:rsid w:val="009203C4"/>
    <w:rsid w:val="00920537"/>
    <w:rsid w:val="0092063A"/>
    <w:rsid w:val="009208E3"/>
    <w:rsid w:val="00920DFC"/>
    <w:rsid w:val="00920F65"/>
    <w:rsid w:val="00922691"/>
    <w:rsid w:val="009227B0"/>
    <w:rsid w:val="0092288F"/>
    <w:rsid w:val="00923197"/>
    <w:rsid w:val="0092331D"/>
    <w:rsid w:val="00924E35"/>
    <w:rsid w:val="009251CE"/>
    <w:rsid w:val="00926532"/>
    <w:rsid w:val="009266BF"/>
    <w:rsid w:val="009268ED"/>
    <w:rsid w:val="009272A6"/>
    <w:rsid w:val="00931421"/>
    <w:rsid w:val="00931C13"/>
    <w:rsid w:val="00931D16"/>
    <w:rsid w:val="0093200C"/>
    <w:rsid w:val="00933912"/>
    <w:rsid w:val="00933AD3"/>
    <w:rsid w:val="00934204"/>
    <w:rsid w:val="009344C9"/>
    <w:rsid w:val="009344FC"/>
    <w:rsid w:val="00934B94"/>
    <w:rsid w:val="00934E2D"/>
    <w:rsid w:val="00934F06"/>
    <w:rsid w:val="009358F7"/>
    <w:rsid w:val="00935A7F"/>
    <w:rsid w:val="00935B04"/>
    <w:rsid w:val="00936AAE"/>
    <w:rsid w:val="00936B0E"/>
    <w:rsid w:val="0093795F"/>
    <w:rsid w:val="00937B01"/>
    <w:rsid w:val="00937EF5"/>
    <w:rsid w:val="00940314"/>
    <w:rsid w:val="0094088F"/>
    <w:rsid w:val="00940AFC"/>
    <w:rsid w:val="00940B5F"/>
    <w:rsid w:val="00940D0B"/>
    <w:rsid w:val="00940DAE"/>
    <w:rsid w:val="00940EC1"/>
    <w:rsid w:val="00941C17"/>
    <w:rsid w:val="00942452"/>
    <w:rsid w:val="00942E2D"/>
    <w:rsid w:val="0094309B"/>
    <w:rsid w:val="009434A9"/>
    <w:rsid w:val="009441FE"/>
    <w:rsid w:val="00944733"/>
    <w:rsid w:val="009447F8"/>
    <w:rsid w:val="0094529D"/>
    <w:rsid w:val="009452B2"/>
    <w:rsid w:val="00945A1C"/>
    <w:rsid w:val="0094664E"/>
    <w:rsid w:val="00946D27"/>
    <w:rsid w:val="00946D72"/>
    <w:rsid w:val="00947BC4"/>
    <w:rsid w:val="00947BED"/>
    <w:rsid w:val="00950741"/>
    <w:rsid w:val="00950CCC"/>
    <w:rsid w:val="00950CE6"/>
    <w:rsid w:val="00951455"/>
    <w:rsid w:val="0095166D"/>
    <w:rsid w:val="00951F14"/>
    <w:rsid w:val="0095217C"/>
    <w:rsid w:val="0095240B"/>
    <w:rsid w:val="00952AFE"/>
    <w:rsid w:val="00952ECC"/>
    <w:rsid w:val="00953218"/>
    <w:rsid w:val="009534F7"/>
    <w:rsid w:val="00953AD8"/>
    <w:rsid w:val="0095400A"/>
    <w:rsid w:val="009547F9"/>
    <w:rsid w:val="00955433"/>
    <w:rsid w:val="009554B4"/>
    <w:rsid w:val="0095596C"/>
    <w:rsid w:val="00955EF1"/>
    <w:rsid w:val="00955FF3"/>
    <w:rsid w:val="009561C2"/>
    <w:rsid w:val="009562CD"/>
    <w:rsid w:val="009565BF"/>
    <w:rsid w:val="00956973"/>
    <w:rsid w:val="00956A34"/>
    <w:rsid w:val="00956E1B"/>
    <w:rsid w:val="009570C1"/>
    <w:rsid w:val="009576F4"/>
    <w:rsid w:val="00957BB6"/>
    <w:rsid w:val="00957CCF"/>
    <w:rsid w:val="00957DA8"/>
    <w:rsid w:val="00960A77"/>
    <w:rsid w:val="00960EB5"/>
    <w:rsid w:val="009614C3"/>
    <w:rsid w:val="00961DD6"/>
    <w:rsid w:val="00961F79"/>
    <w:rsid w:val="0096246C"/>
    <w:rsid w:val="00962D2A"/>
    <w:rsid w:val="0096490E"/>
    <w:rsid w:val="009654F2"/>
    <w:rsid w:val="00965604"/>
    <w:rsid w:val="00965CD3"/>
    <w:rsid w:val="00965D62"/>
    <w:rsid w:val="00967D98"/>
    <w:rsid w:val="00967F56"/>
    <w:rsid w:val="009707E2"/>
    <w:rsid w:val="00970B80"/>
    <w:rsid w:val="00971CC5"/>
    <w:rsid w:val="00972755"/>
    <w:rsid w:val="0097281C"/>
    <w:rsid w:val="009730C2"/>
    <w:rsid w:val="00973252"/>
    <w:rsid w:val="00973BE2"/>
    <w:rsid w:val="00974D4C"/>
    <w:rsid w:val="00975178"/>
    <w:rsid w:val="009756F6"/>
    <w:rsid w:val="0097743D"/>
    <w:rsid w:val="009774AB"/>
    <w:rsid w:val="00977B91"/>
    <w:rsid w:val="00977D03"/>
    <w:rsid w:val="00977FA5"/>
    <w:rsid w:val="009800DA"/>
    <w:rsid w:val="0098022E"/>
    <w:rsid w:val="00980379"/>
    <w:rsid w:val="00980948"/>
    <w:rsid w:val="00980DE6"/>
    <w:rsid w:val="00981753"/>
    <w:rsid w:val="00982036"/>
    <w:rsid w:val="00982271"/>
    <w:rsid w:val="009825DE"/>
    <w:rsid w:val="00982D17"/>
    <w:rsid w:val="0098304C"/>
    <w:rsid w:val="0098350E"/>
    <w:rsid w:val="009842E2"/>
    <w:rsid w:val="009845F5"/>
    <w:rsid w:val="009848DD"/>
    <w:rsid w:val="00984EA7"/>
    <w:rsid w:val="0098530D"/>
    <w:rsid w:val="009853DF"/>
    <w:rsid w:val="0098560C"/>
    <w:rsid w:val="0098562A"/>
    <w:rsid w:val="00985B4A"/>
    <w:rsid w:val="00985BA5"/>
    <w:rsid w:val="00985D71"/>
    <w:rsid w:val="00985F43"/>
    <w:rsid w:val="009868EC"/>
    <w:rsid w:val="00987350"/>
    <w:rsid w:val="009878DE"/>
    <w:rsid w:val="00987B1C"/>
    <w:rsid w:val="00987D37"/>
    <w:rsid w:val="009900CE"/>
    <w:rsid w:val="0099080D"/>
    <w:rsid w:val="00990883"/>
    <w:rsid w:val="00990EE3"/>
    <w:rsid w:val="00991181"/>
    <w:rsid w:val="00991CC5"/>
    <w:rsid w:val="0099280F"/>
    <w:rsid w:val="00992C8B"/>
    <w:rsid w:val="0099317B"/>
    <w:rsid w:val="00993A98"/>
    <w:rsid w:val="00993B45"/>
    <w:rsid w:val="00993E3C"/>
    <w:rsid w:val="009942A9"/>
    <w:rsid w:val="009947C1"/>
    <w:rsid w:val="009956B2"/>
    <w:rsid w:val="009966BB"/>
    <w:rsid w:val="00997C22"/>
    <w:rsid w:val="00997D47"/>
    <w:rsid w:val="00997E40"/>
    <w:rsid w:val="009A029A"/>
    <w:rsid w:val="009A05BE"/>
    <w:rsid w:val="009A0CE3"/>
    <w:rsid w:val="009A10C4"/>
    <w:rsid w:val="009A1883"/>
    <w:rsid w:val="009A2199"/>
    <w:rsid w:val="009A26AA"/>
    <w:rsid w:val="009A2923"/>
    <w:rsid w:val="009A3C4E"/>
    <w:rsid w:val="009A5559"/>
    <w:rsid w:val="009A5DAB"/>
    <w:rsid w:val="009A5FA3"/>
    <w:rsid w:val="009A6133"/>
    <w:rsid w:val="009A66BC"/>
    <w:rsid w:val="009A66FF"/>
    <w:rsid w:val="009A6897"/>
    <w:rsid w:val="009A6D37"/>
    <w:rsid w:val="009A72C1"/>
    <w:rsid w:val="009B0B68"/>
    <w:rsid w:val="009B0C92"/>
    <w:rsid w:val="009B0C93"/>
    <w:rsid w:val="009B13EB"/>
    <w:rsid w:val="009B13ED"/>
    <w:rsid w:val="009B1A67"/>
    <w:rsid w:val="009B1B1E"/>
    <w:rsid w:val="009B2656"/>
    <w:rsid w:val="009B265D"/>
    <w:rsid w:val="009B2B3D"/>
    <w:rsid w:val="009B2EA5"/>
    <w:rsid w:val="009B31E2"/>
    <w:rsid w:val="009B3DFE"/>
    <w:rsid w:val="009B42AD"/>
    <w:rsid w:val="009B4471"/>
    <w:rsid w:val="009B549C"/>
    <w:rsid w:val="009B5566"/>
    <w:rsid w:val="009B62B3"/>
    <w:rsid w:val="009B7452"/>
    <w:rsid w:val="009B7607"/>
    <w:rsid w:val="009B7C4B"/>
    <w:rsid w:val="009B7D0B"/>
    <w:rsid w:val="009C0919"/>
    <w:rsid w:val="009C09B8"/>
    <w:rsid w:val="009C0B3A"/>
    <w:rsid w:val="009C0BD4"/>
    <w:rsid w:val="009C0CEE"/>
    <w:rsid w:val="009C0F09"/>
    <w:rsid w:val="009C2137"/>
    <w:rsid w:val="009C21B9"/>
    <w:rsid w:val="009C21C2"/>
    <w:rsid w:val="009C247D"/>
    <w:rsid w:val="009C37D5"/>
    <w:rsid w:val="009C3C4D"/>
    <w:rsid w:val="009C3FC8"/>
    <w:rsid w:val="009C41E6"/>
    <w:rsid w:val="009C4480"/>
    <w:rsid w:val="009C5508"/>
    <w:rsid w:val="009C5796"/>
    <w:rsid w:val="009C59EA"/>
    <w:rsid w:val="009C5A20"/>
    <w:rsid w:val="009C5E69"/>
    <w:rsid w:val="009C6BFA"/>
    <w:rsid w:val="009C7B20"/>
    <w:rsid w:val="009D1689"/>
    <w:rsid w:val="009D176C"/>
    <w:rsid w:val="009D17BF"/>
    <w:rsid w:val="009D1AA8"/>
    <w:rsid w:val="009D2859"/>
    <w:rsid w:val="009D2A86"/>
    <w:rsid w:val="009D3074"/>
    <w:rsid w:val="009D3332"/>
    <w:rsid w:val="009D3D97"/>
    <w:rsid w:val="009D40A9"/>
    <w:rsid w:val="009D45B2"/>
    <w:rsid w:val="009D45B9"/>
    <w:rsid w:val="009D49E5"/>
    <w:rsid w:val="009D4D06"/>
    <w:rsid w:val="009D4E7F"/>
    <w:rsid w:val="009D5128"/>
    <w:rsid w:val="009D5264"/>
    <w:rsid w:val="009D5796"/>
    <w:rsid w:val="009D5BA8"/>
    <w:rsid w:val="009D5CB5"/>
    <w:rsid w:val="009D6629"/>
    <w:rsid w:val="009D678B"/>
    <w:rsid w:val="009D6903"/>
    <w:rsid w:val="009D6CE4"/>
    <w:rsid w:val="009D74ED"/>
    <w:rsid w:val="009D750B"/>
    <w:rsid w:val="009E1669"/>
    <w:rsid w:val="009E17D2"/>
    <w:rsid w:val="009E197F"/>
    <w:rsid w:val="009E1DD9"/>
    <w:rsid w:val="009E256D"/>
    <w:rsid w:val="009E2803"/>
    <w:rsid w:val="009E3451"/>
    <w:rsid w:val="009E3A67"/>
    <w:rsid w:val="009E3B42"/>
    <w:rsid w:val="009E3B94"/>
    <w:rsid w:val="009E42C5"/>
    <w:rsid w:val="009E494E"/>
    <w:rsid w:val="009E4AB0"/>
    <w:rsid w:val="009E51F4"/>
    <w:rsid w:val="009E570C"/>
    <w:rsid w:val="009E5734"/>
    <w:rsid w:val="009E5EFA"/>
    <w:rsid w:val="009E626D"/>
    <w:rsid w:val="009E6751"/>
    <w:rsid w:val="009E67D0"/>
    <w:rsid w:val="009E7901"/>
    <w:rsid w:val="009E7A22"/>
    <w:rsid w:val="009E7AEF"/>
    <w:rsid w:val="009E7E46"/>
    <w:rsid w:val="009F0CCA"/>
    <w:rsid w:val="009F1236"/>
    <w:rsid w:val="009F160D"/>
    <w:rsid w:val="009F1752"/>
    <w:rsid w:val="009F18DD"/>
    <w:rsid w:val="009F1932"/>
    <w:rsid w:val="009F1942"/>
    <w:rsid w:val="009F1AF6"/>
    <w:rsid w:val="009F1D4C"/>
    <w:rsid w:val="009F1DA4"/>
    <w:rsid w:val="009F208D"/>
    <w:rsid w:val="009F2F8B"/>
    <w:rsid w:val="009F3B9F"/>
    <w:rsid w:val="009F3CD7"/>
    <w:rsid w:val="009F41F0"/>
    <w:rsid w:val="009F4F95"/>
    <w:rsid w:val="009F53D9"/>
    <w:rsid w:val="009F56D5"/>
    <w:rsid w:val="009F593A"/>
    <w:rsid w:val="009F5D69"/>
    <w:rsid w:val="009F605F"/>
    <w:rsid w:val="009F6794"/>
    <w:rsid w:val="009F6B10"/>
    <w:rsid w:val="009F7388"/>
    <w:rsid w:val="009F7D94"/>
    <w:rsid w:val="00A00B34"/>
    <w:rsid w:val="00A00EF4"/>
    <w:rsid w:val="00A010B7"/>
    <w:rsid w:val="00A011B4"/>
    <w:rsid w:val="00A01F2B"/>
    <w:rsid w:val="00A02279"/>
    <w:rsid w:val="00A02306"/>
    <w:rsid w:val="00A025AD"/>
    <w:rsid w:val="00A02695"/>
    <w:rsid w:val="00A0284A"/>
    <w:rsid w:val="00A03383"/>
    <w:rsid w:val="00A03757"/>
    <w:rsid w:val="00A039ED"/>
    <w:rsid w:val="00A03BAE"/>
    <w:rsid w:val="00A046D0"/>
    <w:rsid w:val="00A04906"/>
    <w:rsid w:val="00A05EA1"/>
    <w:rsid w:val="00A06012"/>
    <w:rsid w:val="00A06509"/>
    <w:rsid w:val="00A06968"/>
    <w:rsid w:val="00A06E75"/>
    <w:rsid w:val="00A10F88"/>
    <w:rsid w:val="00A112BE"/>
    <w:rsid w:val="00A11732"/>
    <w:rsid w:val="00A12572"/>
    <w:rsid w:val="00A129D9"/>
    <w:rsid w:val="00A132D6"/>
    <w:rsid w:val="00A136E6"/>
    <w:rsid w:val="00A13AA5"/>
    <w:rsid w:val="00A13B94"/>
    <w:rsid w:val="00A13FD9"/>
    <w:rsid w:val="00A14DDA"/>
    <w:rsid w:val="00A14E12"/>
    <w:rsid w:val="00A151BE"/>
    <w:rsid w:val="00A153F7"/>
    <w:rsid w:val="00A154E2"/>
    <w:rsid w:val="00A15FEB"/>
    <w:rsid w:val="00A16714"/>
    <w:rsid w:val="00A16920"/>
    <w:rsid w:val="00A17562"/>
    <w:rsid w:val="00A1759E"/>
    <w:rsid w:val="00A1798D"/>
    <w:rsid w:val="00A17C70"/>
    <w:rsid w:val="00A17E76"/>
    <w:rsid w:val="00A20E27"/>
    <w:rsid w:val="00A21418"/>
    <w:rsid w:val="00A2176B"/>
    <w:rsid w:val="00A21900"/>
    <w:rsid w:val="00A21990"/>
    <w:rsid w:val="00A22797"/>
    <w:rsid w:val="00A2289D"/>
    <w:rsid w:val="00A22CAC"/>
    <w:rsid w:val="00A2520F"/>
    <w:rsid w:val="00A25328"/>
    <w:rsid w:val="00A25426"/>
    <w:rsid w:val="00A25466"/>
    <w:rsid w:val="00A25631"/>
    <w:rsid w:val="00A258C1"/>
    <w:rsid w:val="00A25DAF"/>
    <w:rsid w:val="00A261D6"/>
    <w:rsid w:val="00A26470"/>
    <w:rsid w:val="00A2672E"/>
    <w:rsid w:val="00A276AE"/>
    <w:rsid w:val="00A2776C"/>
    <w:rsid w:val="00A2795D"/>
    <w:rsid w:val="00A27A08"/>
    <w:rsid w:val="00A27BEE"/>
    <w:rsid w:val="00A27CE8"/>
    <w:rsid w:val="00A27F43"/>
    <w:rsid w:val="00A300A5"/>
    <w:rsid w:val="00A3014E"/>
    <w:rsid w:val="00A303D0"/>
    <w:rsid w:val="00A30DA9"/>
    <w:rsid w:val="00A30FCE"/>
    <w:rsid w:val="00A3149A"/>
    <w:rsid w:val="00A31752"/>
    <w:rsid w:val="00A31B3E"/>
    <w:rsid w:val="00A31BA8"/>
    <w:rsid w:val="00A31BDC"/>
    <w:rsid w:val="00A32269"/>
    <w:rsid w:val="00A32BE7"/>
    <w:rsid w:val="00A33F98"/>
    <w:rsid w:val="00A34C77"/>
    <w:rsid w:val="00A354A8"/>
    <w:rsid w:val="00A356C9"/>
    <w:rsid w:val="00A35B74"/>
    <w:rsid w:val="00A36195"/>
    <w:rsid w:val="00A3621A"/>
    <w:rsid w:val="00A36772"/>
    <w:rsid w:val="00A36B73"/>
    <w:rsid w:val="00A36FCD"/>
    <w:rsid w:val="00A37369"/>
    <w:rsid w:val="00A40325"/>
    <w:rsid w:val="00A41757"/>
    <w:rsid w:val="00A41F89"/>
    <w:rsid w:val="00A4205A"/>
    <w:rsid w:val="00A420FC"/>
    <w:rsid w:val="00A426AA"/>
    <w:rsid w:val="00A42761"/>
    <w:rsid w:val="00A427F6"/>
    <w:rsid w:val="00A43F27"/>
    <w:rsid w:val="00A440DA"/>
    <w:rsid w:val="00A443C2"/>
    <w:rsid w:val="00A44D75"/>
    <w:rsid w:val="00A45413"/>
    <w:rsid w:val="00A458CB"/>
    <w:rsid w:val="00A45C6C"/>
    <w:rsid w:val="00A460DD"/>
    <w:rsid w:val="00A467CC"/>
    <w:rsid w:val="00A477F7"/>
    <w:rsid w:val="00A5048E"/>
    <w:rsid w:val="00A517A8"/>
    <w:rsid w:val="00A51C8C"/>
    <w:rsid w:val="00A52818"/>
    <w:rsid w:val="00A52877"/>
    <w:rsid w:val="00A52B01"/>
    <w:rsid w:val="00A52DEB"/>
    <w:rsid w:val="00A5321E"/>
    <w:rsid w:val="00A53915"/>
    <w:rsid w:val="00A53DDD"/>
    <w:rsid w:val="00A5456D"/>
    <w:rsid w:val="00A546E2"/>
    <w:rsid w:val="00A54AA2"/>
    <w:rsid w:val="00A54C46"/>
    <w:rsid w:val="00A54C62"/>
    <w:rsid w:val="00A5554A"/>
    <w:rsid w:val="00A5559C"/>
    <w:rsid w:val="00A556F4"/>
    <w:rsid w:val="00A55BFA"/>
    <w:rsid w:val="00A55C36"/>
    <w:rsid w:val="00A55F77"/>
    <w:rsid w:val="00A55FA3"/>
    <w:rsid w:val="00A5734E"/>
    <w:rsid w:val="00A5753A"/>
    <w:rsid w:val="00A57914"/>
    <w:rsid w:val="00A57962"/>
    <w:rsid w:val="00A57A1C"/>
    <w:rsid w:val="00A6022F"/>
    <w:rsid w:val="00A6058D"/>
    <w:rsid w:val="00A6074B"/>
    <w:rsid w:val="00A607B6"/>
    <w:rsid w:val="00A617AB"/>
    <w:rsid w:val="00A617C4"/>
    <w:rsid w:val="00A61DE0"/>
    <w:rsid w:val="00A62357"/>
    <w:rsid w:val="00A63577"/>
    <w:rsid w:val="00A637F6"/>
    <w:rsid w:val="00A63AF3"/>
    <w:rsid w:val="00A63B04"/>
    <w:rsid w:val="00A63CEA"/>
    <w:rsid w:val="00A6441D"/>
    <w:rsid w:val="00A6444C"/>
    <w:rsid w:val="00A64792"/>
    <w:rsid w:val="00A64BDD"/>
    <w:rsid w:val="00A65FC4"/>
    <w:rsid w:val="00A660EF"/>
    <w:rsid w:val="00A66B5B"/>
    <w:rsid w:val="00A66D82"/>
    <w:rsid w:val="00A676FF"/>
    <w:rsid w:val="00A678CC"/>
    <w:rsid w:val="00A67C20"/>
    <w:rsid w:val="00A67FBC"/>
    <w:rsid w:val="00A7039F"/>
    <w:rsid w:val="00A70E8C"/>
    <w:rsid w:val="00A7140D"/>
    <w:rsid w:val="00A714E1"/>
    <w:rsid w:val="00A719C1"/>
    <w:rsid w:val="00A71C44"/>
    <w:rsid w:val="00A71E9E"/>
    <w:rsid w:val="00A71F88"/>
    <w:rsid w:val="00A72C69"/>
    <w:rsid w:val="00A72EDE"/>
    <w:rsid w:val="00A73159"/>
    <w:rsid w:val="00A73C77"/>
    <w:rsid w:val="00A7448C"/>
    <w:rsid w:val="00A7456B"/>
    <w:rsid w:val="00A74C8C"/>
    <w:rsid w:val="00A74D7D"/>
    <w:rsid w:val="00A74E19"/>
    <w:rsid w:val="00A74EC9"/>
    <w:rsid w:val="00A7505F"/>
    <w:rsid w:val="00A75E07"/>
    <w:rsid w:val="00A7639A"/>
    <w:rsid w:val="00A7647D"/>
    <w:rsid w:val="00A76B81"/>
    <w:rsid w:val="00A772BE"/>
    <w:rsid w:val="00A777D8"/>
    <w:rsid w:val="00A77AE1"/>
    <w:rsid w:val="00A805CF"/>
    <w:rsid w:val="00A80C63"/>
    <w:rsid w:val="00A80D0B"/>
    <w:rsid w:val="00A812AD"/>
    <w:rsid w:val="00A81BD4"/>
    <w:rsid w:val="00A8357A"/>
    <w:rsid w:val="00A8390C"/>
    <w:rsid w:val="00A83D88"/>
    <w:rsid w:val="00A84304"/>
    <w:rsid w:val="00A84466"/>
    <w:rsid w:val="00A84858"/>
    <w:rsid w:val="00A84C4E"/>
    <w:rsid w:val="00A84E76"/>
    <w:rsid w:val="00A850F1"/>
    <w:rsid w:val="00A853ED"/>
    <w:rsid w:val="00A85490"/>
    <w:rsid w:val="00A85A88"/>
    <w:rsid w:val="00A85C03"/>
    <w:rsid w:val="00A85CE4"/>
    <w:rsid w:val="00A863E9"/>
    <w:rsid w:val="00A86E4D"/>
    <w:rsid w:val="00A86E67"/>
    <w:rsid w:val="00A87168"/>
    <w:rsid w:val="00A871ED"/>
    <w:rsid w:val="00A8732F"/>
    <w:rsid w:val="00A8750E"/>
    <w:rsid w:val="00A87A7B"/>
    <w:rsid w:val="00A87CC0"/>
    <w:rsid w:val="00A901D5"/>
    <w:rsid w:val="00A90466"/>
    <w:rsid w:val="00A905A7"/>
    <w:rsid w:val="00A90840"/>
    <w:rsid w:val="00A90880"/>
    <w:rsid w:val="00A90973"/>
    <w:rsid w:val="00A90991"/>
    <w:rsid w:val="00A90FE6"/>
    <w:rsid w:val="00A9117C"/>
    <w:rsid w:val="00A91321"/>
    <w:rsid w:val="00A9142B"/>
    <w:rsid w:val="00A917EE"/>
    <w:rsid w:val="00A91EB1"/>
    <w:rsid w:val="00A91F73"/>
    <w:rsid w:val="00A925FA"/>
    <w:rsid w:val="00A92B08"/>
    <w:rsid w:val="00A92EAE"/>
    <w:rsid w:val="00A93274"/>
    <w:rsid w:val="00A93839"/>
    <w:rsid w:val="00A93868"/>
    <w:rsid w:val="00A939A0"/>
    <w:rsid w:val="00A93E97"/>
    <w:rsid w:val="00A93F17"/>
    <w:rsid w:val="00A93FD3"/>
    <w:rsid w:val="00A9408F"/>
    <w:rsid w:val="00A94679"/>
    <w:rsid w:val="00A94997"/>
    <w:rsid w:val="00A94B54"/>
    <w:rsid w:val="00A95087"/>
    <w:rsid w:val="00A953FF"/>
    <w:rsid w:val="00A9567E"/>
    <w:rsid w:val="00A957C5"/>
    <w:rsid w:val="00A965CE"/>
    <w:rsid w:val="00A96A35"/>
    <w:rsid w:val="00A97160"/>
    <w:rsid w:val="00A97417"/>
    <w:rsid w:val="00A9753E"/>
    <w:rsid w:val="00A9784C"/>
    <w:rsid w:val="00A9796C"/>
    <w:rsid w:val="00A97B29"/>
    <w:rsid w:val="00AA0199"/>
    <w:rsid w:val="00AA2072"/>
    <w:rsid w:val="00AA229F"/>
    <w:rsid w:val="00AA24A2"/>
    <w:rsid w:val="00AA2924"/>
    <w:rsid w:val="00AA2926"/>
    <w:rsid w:val="00AA3496"/>
    <w:rsid w:val="00AA35BC"/>
    <w:rsid w:val="00AA3658"/>
    <w:rsid w:val="00AA393D"/>
    <w:rsid w:val="00AA58B1"/>
    <w:rsid w:val="00AA58DE"/>
    <w:rsid w:val="00AA5EBF"/>
    <w:rsid w:val="00AA65EB"/>
    <w:rsid w:val="00AA6DDE"/>
    <w:rsid w:val="00AA75BF"/>
    <w:rsid w:val="00AA7816"/>
    <w:rsid w:val="00AA7B6F"/>
    <w:rsid w:val="00AA7E02"/>
    <w:rsid w:val="00AB006A"/>
    <w:rsid w:val="00AB037B"/>
    <w:rsid w:val="00AB0E2F"/>
    <w:rsid w:val="00AB0E62"/>
    <w:rsid w:val="00AB1150"/>
    <w:rsid w:val="00AB16FD"/>
    <w:rsid w:val="00AB17E6"/>
    <w:rsid w:val="00AB2041"/>
    <w:rsid w:val="00AB217B"/>
    <w:rsid w:val="00AB2788"/>
    <w:rsid w:val="00AB2984"/>
    <w:rsid w:val="00AB334A"/>
    <w:rsid w:val="00AB3416"/>
    <w:rsid w:val="00AB3646"/>
    <w:rsid w:val="00AB3E3A"/>
    <w:rsid w:val="00AB4917"/>
    <w:rsid w:val="00AB4DEC"/>
    <w:rsid w:val="00AB516D"/>
    <w:rsid w:val="00AB5361"/>
    <w:rsid w:val="00AB55C5"/>
    <w:rsid w:val="00AB5689"/>
    <w:rsid w:val="00AB574A"/>
    <w:rsid w:val="00AB59F0"/>
    <w:rsid w:val="00AB60D1"/>
    <w:rsid w:val="00AB66AA"/>
    <w:rsid w:val="00AB6AAE"/>
    <w:rsid w:val="00AB6D92"/>
    <w:rsid w:val="00AB740A"/>
    <w:rsid w:val="00AB748C"/>
    <w:rsid w:val="00AB7F86"/>
    <w:rsid w:val="00AC041F"/>
    <w:rsid w:val="00AC1985"/>
    <w:rsid w:val="00AC19AD"/>
    <w:rsid w:val="00AC1DDD"/>
    <w:rsid w:val="00AC1EE9"/>
    <w:rsid w:val="00AC216C"/>
    <w:rsid w:val="00AC2681"/>
    <w:rsid w:val="00AC28CC"/>
    <w:rsid w:val="00AC41F8"/>
    <w:rsid w:val="00AC42B2"/>
    <w:rsid w:val="00AC45BD"/>
    <w:rsid w:val="00AC4CC4"/>
    <w:rsid w:val="00AC4DFB"/>
    <w:rsid w:val="00AC4F6A"/>
    <w:rsid w:val="00AC4F89"/>
    <w:rsid w:val="00AC50CD"/>
    <w:rsid w:val="00AC5724"/>
    <w:rsid w:val="00AC5B39"/>
    <w:rsid w:val="00AC5B99"/>
    <w:rsid w:val="00AC5E24"/>
    <w:rsid w:val="00AC6BF4"/>
    <w:rsid w:val="00AC7246"/>
    <w:rsid w:val="00AC76C8"/>
    <w:rsid w:val="00AD00DE"/>
    <w:rsid w:val="00AD03C9"/>
    <w:rsid w:val="00AD07B5"/>
    <w:rsid w:val="00AD092D"/>
    <w:rsid w:val="00AD10A0"/>
    <w:rsid w:val="00AD10CD"/>
    <w:rsid w:val="00AD1D79"/>
    <w:rsid w:val="00AD20AF"/>
    <w:rsid w:val="00AD2440"/>
    <w:rsid w:val="00AD2E3E"/>
    <w:rsid w:val="00AD36C3"/>
    <w:rsid w:val="00AD386E"/>
    <w:rsid w:val="00AD3C1D"/>
    <w:rsid w:val="00AD4FAA"/>
    <w:rsid w:val="00AD527E"/>
    <w:rsid w:val="00AD5FC1"/>
    <w:rsid w:val="00AD621A"/>
    <w:rsid w:val="00AD622A"/>
    <w:rsid w:val="00AD698E"/>
    <w:rsid w:val="00AD6DA1"/>
    <w:rsid w:val="00AD7292"/>
    <w:rsid w:val="00AD7764"/>
    <w:rsid w:val="00AD7801"/>
    <w:rsid w:val="00AD7CE8"/>
    <w:rsid w:val="00AE0B98"/>
    <w:rsid w:val="00AE1270"/>
    <w:rsid w:val="00AE1370"/>
    <w:rsid w:val="00AE209F"/>
    <w:rsid w:val="00AE23EC"/>
    <w:rsid w:val="00AE2759"/>
    <w:rsid w:val="00AE2979"/>
    <w:rsid w:val="00AE2E39"/>
    <w:rsid w:val="00AE2FC2"/>
    <w:rsid w:val="00AE3139"/>
    <w:rsid w:val="00AE331E"/>
    <w:rsid w:val="00AE34FC"/>
    <w:rsid w:val="00AE361F"/>
    <w:rsid w:val="00AE4197"/>
    <w:rsid w:val="00AE4509"/>
    <w:rsid w:val="00AE495B"/>
    <w:rsid w:val="00AE4994"/>
    <w:rsid w:val="00AE56A6"/>
    <w:rsid w:val="00AE596A"/>
    <w:rsid w:val="00AE688F"/>
    <w:rsid w:val="00AE6AAF"/>
    <w:rsid w:val="00AE71A8"/>
    <w:rsid w:val="00AE7776"/>
    <w:rsid w:val="00AE7B2F"/>
    <w:rsid w:val="00AF001C"/>
    <w:rsid w:val="00AF0F99"/>
    <w:rsid w:val="00AF100C"/>
    <w:rsid w:val="00AF1011"/>
    <w:rsid w:val="00AF13E0"/>
    <w:rsid w:val="00AF190F"/>
    <w:rsid w:val="00AF1FFE"/>
    <w:rsid w:val="00AF269E"/>
    <w:rsid w:val="00AF2CDD"/>
    <w:rsid w:val="00AF2FC6"/>
    <w:rsid w:val="00AF339F"/>
    <w:rsid w:val="00AF3521"/>
    <w:rsid w:val="00AF39CE"/>
    <w:rsid w:val="00AF415A"/>
    <w:rsid w:val="00AF4860"/>
    <w:rsid w:val="00AF4B64"/>
    <w:rsid w:val="00AF507E"/>
    <w:rsid w:val="00AF59F0"/>
    <w:rsid w:val="00AF5E7B"/>
    <w:rsid w:val="00AF606E"/>
    <w:rsid w:val="00AF6083"/>
    <w:rsid w:val="00AF6327"/>
    <w:rsid w:val="00AF639D"/>
    <w:rsid w:val="00AF6E31"/>
    <w:rsid w:val="00AF731C"/>
    <w:rsid w:val="00B002CA"/>
    <w:rsid w:val="00B01905"/>
    <w:rsid w:val="00B01FE5"/>
    <w:rsid w:val="00B02711"/>
    <w:rsid w:val="00B03167"/>
    <w:rsid w:val="00B035BA"/>
    <w:rsid w:val="00B0376E"/>
    <w:rsid w:val="00B03E7B"/>
    <w:rsid w:val="00B0406F"/>
    <w:rsid w:val="00B045EC"/>
    <w:rsid w:val="00B0473C"/>
    <w:rsid w:val="00B04CC5"/>
    <w:rsid w:val="00B04CD4"/>
    <w:rsid w:val="00B04D8B"/>
    <w:rsid w:val="00B0581C"/>
    <w:rsid w:val="00B05A9B"/>
    <w:rsid w:val="00B06242"/>
    <w:rsid w:val="00B06999"/>
    <w:rsid w:val="00B06BA7"/>
    <w:rsid w:val="00B07222"/>
    <w:rsid w:val="00B07E0B"/>
    <w:rsid w:val="00B10207"/>
    <w:rsid w:val="00B104DA"/>
    <w:rsid w:val="00B1067B"/>
    <w:rsid w:val="00B10A83"/>
    <w:rsid w:val="00B10B95"/>
    <w:rsid w:val="00B10CB5"/>
    <w:rsid w:val="00B10F29"/>
    <w:rsid w:val="00B11428"/>
    <w:rsid w:val="00B1182A"/>
    <w:rsid w:val="00B11DE9"/>
    <w:rsid w:val="00B128B7"/>
    <w:rsid w:val="00B12A40"/>
    <w:rsid w:val="00B12DA7"/>
    <w:rsid w:val="00B12EB4"/>
    <w:rsid w:val="00B12F60"/>
    <w:rsid w:val="00B1340B"/>
    <w:rsid w:val="00B13DAD"/>
    <w:rsid w:val="00B146EC"/>
    <w:rsid w:val="00B14880"/>
    <w:rsid w:val="00B14F94"/>
    <w:rsid w:val="00B15103"/>
    <w:rsid w:val="00B15322"/>
    <w:rsid w:val="00B154E8"/>
    <w:rsid w:val="00B167C3"/>
    <w:rsid w:val="00B16BDF"/>
    <w:rsid w:val="00B17868"/>
    <w:rsid w:val="00B17D6E"/>
    <w:rsid w:val="00B17F43"/>
    <w:rsid w:val="00B20912"/>
    <w:rsid w:val="00B209B9"/>
    <w:rsid w:val="00B2114F"/>
    <w:rsid w:val="00B2182D"/>
    <w:rsid w:val="00B22693"/>
    <w:rsid w:val="00B234FA"/>
    <w:rsid w:val="00B235B1"/>
    <w:rsid w:val="00B23B5D"/>
    <w:rsid w:val="00B23EA6"/>
    <w:rsid w:val="00B2441E"/>
    <w:rsid w:val="00B24BAC"/>
    <w:rsid w:val="00B252C9"/>
    <w:rsid w:val="00B25835"/>
    <w:rsid w:val="00B26121"/>
    <w:rsid w:val="00B279D3"/>
    <w:rsid w:val="00B27B05"/>
    <w:rsid w:val="00B27DCB"/>
    <w:rsid w:val="00B27E83"/>
    <w:rsid w:val="00B3089A"/>
    <w:rsid w:val="00B3098A"/>
    <w:rsid w:val="00B30DE3"/>
    <w:rsid w:val="00B31091"/>
    <w:rsid w:val="00B31890"/>
    <w:rsid w:val="00B318A3"/>
    <w:rsid w:val="00B32944"/>
    <w:rsid w:val="00B3393E"/>
    <w:rsid w:val="00B342E4"/>
    <w:rsid w:val="00B35247"/>
    <w:rsid w:val="00B357C5"/>
    <w:rsid w:val="00B358FE"/>
    <w:rsid w:val="00B359F7"/>
    <w:rsid w:val="00B35A83"/>
    <w:rsid w:val="00B364E3"/>
    <w:rsid w:val="00B36DF5"/>
    <w:rsid w:val="00B3716D"/>
    <w:rsid w:val="00B3796B"/>
    <w:rsid w:val="00B4089C"/>
    <w:rsid w:val="00B411AB"/>
    <w:rsid w:val="00B412F3"/>
    <w:rsid w:val="00B41375"/>
    <w:rsid w:val="00B4272B"/>
    <w:rsid w:val="00B42893"/>
    <w:rsid w:val="00B42AB8"/>
    <w:rsid w:val="00B42C76"/>
    <w:rsid w:val="00B433DA"/>
    <w:rsid w:val="00B4351C"/>
    <w:rsid w:val="00B438C5"/>
    <w:rsid w:val="00B4452D"/>
    <w:rsid w:val="00B44544"/>
    <w:rsid w:val="00B454C4"/>
    <w:rsid w:val="00B45CCF"/>
    <w:rsid w:val="00B468A0"/>
    <w:rsid w:val="00B468B9"/>
    <w:rsid w:val="00B46F33"/>
    <w:rsid w:val="00B471E8"/>
    <w:rsid w:val="00B47682"/>
    <w:rsid w:val="00B47791"/>
    <w:rsid w:val="00B5069F"/>
    <w:rsid w:val="00B50C3C"/>
    <w:rsid w:val="00B512F9"/>
    <w:rsid w:val="00B51697"/>
    <w:rsid w:val="00B51B89"/>
    <w:rsid w:val="00B52085"/>
    <w:rsid w:val="00B5255D"/>
    <w:rsid w:val="00B52C77"/>
    <w:rsid w:val="00B52C8C"/>
    <w:rsid w:val="00B52F7C"/>
    <w:rsid w:val="00B533ED"/>
    <w:rsid w:val="00B53515"/>
    <w:rsid w:val="00B53E98"/>
    <w:rsid w:val="00B5528B"/>
    <w:rsid w:val="00B554C4"/>
    <w:rsid w:val="00B55C8D"/>
    <w:rsid w:val="00B56131"/>
    <w:rsid w:val="00B561CA"/>
    <w:rsid w:val="00B5669B"/>
    <w:rsid w:val="00B56A17"/>
    <w:rsid w:val="00B60340"/>
    <w:rsid w:val="00B61527"/>
    <w:rsid w:val="00B61B1E"/>
    <w:rsid w:val="00B62626"/>
    <w:rsid w:val="00B62772"/>
    <w:rsid w:val="00B63239"/>
    <w:rsid w:val="00B63409"/>
    <w:rsid w:val="00B644EB"/>
    <w:rsid w:val="00B64959"/>
    <w:rsid w:val="00B649E0"/>
    <w:rsid w:val="00B64FDC"/>
    <w:rsid w:val="00B65675"/>
    <w:rsid w:val="00B65D38"/>
    <w:rsid w:val="00B65EBA"/>
    <w:rsid w:val="00B66930"/>
    <w:rsid w:val="00B66B93"/>
    <w:rsid w:val="00B66C93"/>
    <w:rsid w:val="00B67A07"/>
    <w:rsid w:val="00B67E0D"/>
    <w:rsid w:val="00B713DD"/>
    <w:rsid w:val="00B71871"/>
    <w:rsid w:val="00B71951"/>
    <w:rsid w:val="00B71D5B"/>
    <w:rsid w:val="00B7235B"/>
    <w:rsid w:val="00B73201"/>
    <w:rsid w:val="00B737E2"/>
    <w:rsid w:val="00B73963"/>
    <w:rsid w:val="00B742FD"/>
    <w:rsid w:val="00B74312"/>
    <w:rsid w:val="00B7444A"/>
    <w:rsid w:val="00B74AB3"/>
    <w:rsid w:val="00B77503"/>
    <w:rsid w:val="00B777E5"/>
    <w:rsid w:val="00B7790F"/>
    <w:rsid w:val="00B77A46"/>
    <w:rsid w:val="00B77A87"/>
    <w:rsid w:val="00B80BDC"/>
    <w:rsid w:val="00B80C5A"/>
    <w:rsid w:val="00B810EE"/>
    <w:rsid w:val="00B81480"/>
    <w:rsid w:val="00B8205D"/>
    <w:rsid w:val="00B8237F"/>
    <w:rsid w:val="00B83162"/>
    <w:rsid w:val="00B831F0"/>
    <w:rsid w:val="00B838AE"/>
    <w:rsid w:val="00B83CF2"/>
    <w:rsid w:val="00B83D04"/>
    <w:rsid w:val="00B840B9"/>
    <w:rsid w:val="00B854B6"/>
    <w:rsid w:val="00B868A7"/>
    <w:rsid w:val="00B8698E"/>
    <w:rsid w:val="00B87333"/>
    <w:rsid w:val="00B87C74"/>
    <w:rsid w:val="00B87D1F"/>
    <w:rsid w:val="00B90F4B"/>
    <w:rsid w:val="00B91658"/>
    <w:rsid w:val="00B91CAD"/>
    <w:rsid w:val="00B91F9C"/>
    <w:rsid w:val="00B9258F"/>
    <w:rsid w:val="00B92B7D"/>
    <w:rsid w:val="00B92BC7"/>
    <w:rsid w:val="00B92E24"/>
    <w:rsid w:val="00B938B0"/>
    <w:rsid w:val="00B939C9"/>
    <w:rsid w:val="00B949D3"/>
    <w:rsid w:val="00B960C3"/>
    <w:rsid w:val="00B96408"/>
    <w:rsid w:val="00B965A2"/>
    <w:rsid w:val="00B96C4A"/>
    <w:rsid w:val="00B96F3D"/>
    <w:rsid w:val="00B975A6"/>
    <w:rsid w:val="00BA0227"/>
    <w:rsid w:val="00BA02FA"/>
    <w:rsid w:val="00BA05A4"/>
    <w:rsid w:val="00BA0676"/>
    <w:rsid w:val="00BA06E2"/>
    <w:rsid w:val="00BA11F9"/>
    <w:rsid w:val="00BA1336"/>
    <w:rsid w:val="00BA1AB6"/>
    <w:rsid w:val="00BA1C06"/>
    <w:rsid w:val="00BA2119"/>
    <w:rsid w:val="00BA212E"/>
    <w:rsid w:val="00BA26C8"/>
    <w:rsid w:val="00BA2739"/>
    <w:rsid w:val="00BA2BED"/>
    <w:rsid w:val="00BA2DF3"/>
    <w:rsid w:val="00BA2E2C"/>
    <w:rsid w:val="00BA2E41"/>
    <w:rsid w:val="00BA2EB9"/>
    <w:rsid w:val="00BA31C1"/>
    <w:rsid w:val="00BA3555"/>
    <w:rsid w:val="00BA403D"/>
    <w:rsid w:val="00BA4C77"/>
    <w:rsid w:val="00BA4D13"/>
    <w:rsid w:val="00BA556A"/>
    <w:rsid w:val="00BA56EF"/>
    <w:rsid w:val="00BA5815"/>
    <w:rsid w:val="00BA5B3A"/>
    <w:rsid w:val="00BA5C59"/>
    <w:rsid w:val="00BA5E48"/>
    <w:rsid w:val="00BA625F"/>
    <w:rsid w:val="00BA6ABF"/>
    <w:rsid w:val="00BA6FC8"/>
    <w:rsid w:val="00BA77F5"/>
    <w:rsid w:val="00BA78E1"/>
    <w:rsid w:val="00BA79D3"/>
    <w:rsid w:val="00BA7DE0"/>
    <w:rsid w:val="00BB0236"/>
    <w:rsid w:val="00BB091B"/>
    <w:rsid w:val="00BB192D"/>
    <w:rsid w:val="00BB1A59"/>
    <w:rsid w:val="00BB1C09"/>
    <w:rsid w:val="00BB20DF"/>
    <w:rsid w:val="00BB21FB"/>
    <w:rsid w:val="00BB24EC"/>
    <w:rsid w:val="00BB26D9"/>
    <w:rsid w:val="00BB2884"/>
    <w:rsid w:val="00BB31CC"/>
    <w:rsid w:val="00BB3817"/>
    <w:rsid w:val="00BB3B41"/>
    <w:rsid w:val="00BB3D4D"/>
    <w:rsid w:val="00BB3DC9"/>
    <w:rsid w:val="00BB4053"/>
    <w:rsid w:val="00BB44FC"/>
    <w:rsid w:val="00BB5534"/>
    <w:rsid w:val="00BB5834"/>
    <w:rsid w:val="00BB5C2A"/>
    <w:rsid w:val="00BB5C3D"/>
    <w:rsid w:val="00BB626D"/>
    <w:rsid w:val="00BB6A9A"/>
    <w:rsid w:val="00BB7230"/>
    <w:rsid w:val="00BB7263"/>
    <w:rsid w:val="00BB788C"/>
    <w:rsid w:val="00BC0029"/>
    <w:rsid w:val="00BC02AC"/>
    <w:rsid w:val="00BC0768"/>
    <w:rsid w:val="00BC07B6"/>
    <w:rsid w:val="00BC0DFE"/>
    <w:rsid w:val="00BC119E"/>
    <w:rsid w:val="00BC14AE"/>
    <w:rsid w:val="00BC1CAF"/>
    <w:rsid w:val="00BC2241"/>
    <w:rsid w:val="00BC2399"/>
    <w:rsid w:val="00BC2CA3"/>
    <w:rsid w:val="00BC2E2C"/>
    <w:rsid w:val="00BC342C"/>
    <w:rsid w:val="00BC3910"/>
    <w:rsid w:val="00BC3BD6"/>
    <w:rsid w:val="00BC47E1"/>
    <w:rsid w:val="00BC483D"/>
    <w:rsid w:val="00BC49E0"/>
    <w:rsid w:val="00BC4D65"/>
    <w:rsid w:val="00BC5350"/>
    <w:rsid w:val="00BC58C7"/>
    <w:rsid w:val="00BC5EBC"/>
    <w:rsid w:val="00BC614D"/>
    <w:rsid w:val="00BC6871"/>
    <w:rsid w:val="00BC6ACF"/>
    <w:rsid w:val="00BC7295"/>
    <w:rsid w:val="00BC7498"/>
    <w:rsid w:val="00BC7691"/>
    <w:rsid w:val="00BC7816"/>
    <w:rsid w:val="00BC7ADF"/>
    <w:rsid w:val="00BC7D2D"/>
    <w:rsid w:val="00BD06C4"/>
    <w:rsid w:val="00BD16A1"/>
    <w:rsid w:val="00BD1980"/>
    <w:rsid w:val="00BD1DB9"/>
    <w:rsid w:val="00BD1EEB"/>
    <w:rsid w:val="00BD2690"/>
    <w:rsid w:val="00BD2B96"/>
    <w:rsid w:val="00BD2E40"/>
    <w:rsid w:val="00BD2F11"/>
    <w:rsid w:val="00BD3491"/>
    <w:rsid w:val="00BD3FB1"/>
    <w:rsid w:val="00BD463D"/>
    <w:rsid w:val="00BD48F6"/>
    <w:rsid w:val="00BD4919"/>
    <w:rsid w:val="00BD4CAA"/>
    <w:rsid w:val="00BD646D"/>
    <w:rsid w:val="00BD6661"/>
    <w:rsid w:val="00BD6784"/>
    <w:rsid w:val="00BD685F"/>
    <w:rsid w:val="00BD6BBC"/>
    <w:rsid w:val="00BD7FBD"/>
    <w:rsid w:val="00BE025D"/>
    <w:rsid w:val="00BE1698"/>
    <w:rsid w:val="00BE1865"/>
    <w:rsid w:val="00BE1C28"/>
    <w:rsid w:val="00BE1F69"/>
    <w:rsid w:val="00BE200E"/>
    <w:rsid w:val="00BE300D"/>
    <w:rsid w:val="00BE3A50"/>
    <w:rsid w:val="00BE3C49"/>
    <w:rsid w:val="00BE3D3E"/>
    <w:rsid w:val="00BE3F46"/>
    <w:rsid w:val="00BE4394"/>
    <w:rsid w:val="00BE4898"/>
    <w:rsid w:val="00BE48B5"/>
    <w:rsid w:val="00BE4967"/>
    <w:rsid w:val="00BE49A8"/>
    <w:rsid w:val="00BE4BFD"/>
    <w:rsid w:val="00BE4CAC"/>
    <w:rsid w:val="00BE55EA"/>
    <w:rsid w:val="00BE5706"/>
    <w:rsid w:val="00BE6112"/>
    <w:rsid w:val="00BE6273"/>
    <w:rsid w:val="00BE66CC"/>
    <w:rsid w:val="00BE6E38"/>
    <w:rsid w:val="00BE74B0"/>
    <w:rsid w:val="00BE75F5"/>
    <w:rsid w:val="00BE7830"/>
    <w:rsid w:val="00BF05A9"/>
    <w:rsid w:val="00BF089D"/>
    <w:rsid w:val="00BF0E5D"/>
    <w:rsid w:val="00BF1E66"/>
    <w:rsid w:val="00BF234A"/>
    <w:rsid w:val="00BF2435"/>
    <w:rsid w:val="00BF3103"/>
    <w:rsid w:val="00BF33A2"/>
    <w:rsid w:val="00BF3FEF"/>
    <w:rsid w:val="00BF4A26"/>
    <w:rsid w:val="00BF4F9E"/>
    <w:rsid w:val="00BF5ADA"/>
    <w:rsid w:val="00BF5CCE"/>
    <w:rsid w:val="00BF5D8E"/>
    <w:rsid w:val="00BF6748"/>
    <w:rsid w:val="00BF680A"/>
    <w:rsid w:val="00BF68AC"/>
    <w:rsid w:val="00C007BB"/>
    <w:rsid w:val="00C00AE5"/>
    <w:rsid w:val="00C00B0B"/>
    <w:rsid w:val="00C00B5D"/>
    <w:rsid w:val="00C00CE0"/>
    <w:rsid w:val="00C00CFC"/>
    <w:rsid w:val="00C01DF8"/>
    <w:rsid w:val="00C022A3"/>
    <w:rsid w:val="00C02D0A"/>
    <w:rsid w:val="00C036AD"/>
    <w:rsid w:val="00C03874"/>
    <w:rsid w:val="00C0452A"/>
    <w:rsid w:val="00C046D4"/>
    <w:rsid w:val="00C04A70"/>
    <w:rsid w:val="00C04B66"/>
    <w:rsid w:val="00C04EC0"/>
    <w:rsid w:val="00C05239"/>
    <w:rsid w:val="00C0586B"/>
    <w:rsid w:val="00C05CCC"/>
    <w:rsid w:val="00C071A3"/>
    <w:rsid w:val="00C0721A"/>
    <w:rsid w:val="00C0797E"/>
    <w:rsid w:val="00C07C5A"/>
    <w:rsid w:val="00C07D41"/>
    <w:rsid w:val="00C10011"/>
    <w:rsid w:val="00C10137"/>
    <w:rsid w:val="00C104F8"/>
    <w:rsid w:val="00C109B1"/>
    <w:rsid w:val="00C10A9D"/>
    <w:rsid w:val="00C114C1"/>
    <w:rsid w:val="00C115E1"/>
    <w:rsid w:val="00C11C0F"/>
    <w:rsid w:val="00C11EE4"/>
    <w:rsid w:val="00C129C1"/>
    <w:rsid w:val="00C141B3"/>
    <w:rsid w:val="00C14680"/>
    <w:rsid w:val="00C151EF"/>
    <w:rsid w:val="00C1538D"/>
    <w:rsid w:val="00C15450"/>
    <w:rsid w:val="00C15985"/>
    <w:rsid w:val="00C15988"/>
    <w:rsid w:val="00C15D9B"/>
    <w:rsid w:val="00C15E6A"/>
    <w:rsid w:val="00C160EC"/>
    <w:rsid w:val="00C16AD8"/>
    <w:rsid w:val="00C17F08"/>
    <w:rsid w:val="00C17F4B"/>
    <w:rsid w:val="00C204B8"/>
    <w:rsid w:val="00C209F4"/>
    <w:rsid w:val="00C21591"/>
    <w:rsid w:val="00C21908"/>
    <w:rsid w:val="00C21CD7"/>
    <w:rsid w:val="00C225E4"/>
    <w:rsid w:val="00C22796"/>
    <w:rsid w:val="00C228C3"/>
    <w:rsid w:val="00C228D5"/>
    <w:rsid w:val="00C22C9E"/>
    <w:rsid w:val="00C23022"/>
    <w:rsid w:val="00C23AD7"/>
    <w:rsid w:val="00C23D39"/>
    <w:rsid w:val="00C23F81"/>
    <w:rsid w:val="00C24818"/>
    <w:rsid w:val="00C25070"/>
    <w:rsid w:val="00C258DB"/>
    <w:rsid w:val="00C25C95"/>
    <w:rsid w:val="00C25DB9"/>
    <w:rsid w:val="00C25E10"/>
    <w:rsid w:val="00C2676A"/>
    <w:rsid w:val="00C26E15"/>
    <w:rsid w:val="00C2713A"/>
    <w:rsid w:val="00C27331"/>
    <w:rsid w:val="00C279BC"/>
    <w:rsid w:val="00C27C2B"/>
    <w:rsid w:val="00C301B5"/>
    <w:rsid w:val="00C306A1"/>
    <w:rsid w:val="00C30733"/>
    <w:rsid w:val="00C30BDD"/>
    <w:rsid w:val="00C3139A"/>
    <w:rsid w:val="00C31532"/>
    <w:rsid w:val="00C32192"/>
    <w:rsid w:val="00C32DC3"/>
    <w:rsid w:val="00C32E7E"/>
    <w:rsid w:val="00C3327F"/>
    <w:rsid w:val="00C33964"/>
    <w:rsid w:val="00C342B7"/>
    <w:rsid w:val="00C342FE"/>
    <w:rsid w:val="00C34708"/>
    <w:rsid w:val="00C34A54"/>
    <w:rsid w:val="00C35027"/>
    <w:rsid w:val="00C357B0"/>
    <w:rsid w:val="00C35C47"/>
    <w:rsid w:val="00C35FE6"/>
    <w:rsid w:val="00C360D4"/>
    <w:rsid w:val="00C3619D"/>
    <w:rsid w:val="00C361D7"/>
    <w:rsid w:val="00C36269"/>
    <w:rsid w:val="00C3638A"/>
    <w:rsid w:val="00C365E3"/>
    <w:rsid w:val="00C36DF4"/>
    <w:rsid w:val="00C37924"/>
    <w:rsid w:val="00C37ED6"/>
    <w:rsid w:val="00C40855"/>
    <w:rsid w:val="00C409A0"/>
    <w:rsid w:val="00C41220"/>
    <w:rsid w:val="00C41733"/>
    <w:rsid w:val="00C4195C"/>
    <w:rsid w:val="00C4203D"/>
    <w:rsid w:val="00C42352"/>
    <w:rsid w:val="00C42B91"/>
    <w:rsid w:val="00C42CC6"/>
    <w:rsid w:val="00C4396A"/>
    <w:rsid w:val="00C44084"/>
    <w:rsid w:val="00C44D14"/>
    <w:rsid w:val="00C453F4"/>
    <w:rsid w:val="00C4541A"/>
    <w:rsid w:val="00C457E0"/>
    <w:rsid w:val="00C4583B"/>
    <w:rsid w:val="00C45D3E"/>
    <w:rsid w:val="00C475F3"/>
    <w:rsid w:val="00C500EA"/>
    <w:rsid w:val="00C501CD"/>
    <w:rsid w:val="00C505C9"/>
    <w:rsid w:val="00C5080B"/>
    <w:rsid w:val="00C514BC"/>
    <w:rsid w:val="00C5164E"/>
    <w:rsid w:val="00C5184F"/>
    <w:rsid w:val="00C5206B"/>
    <w:rsid w:val="00C5229E"/>
    <w:rsid w:val="00C5269F"/>
    <w:rsid w:val="00C5295C"/>
    <w:rsid w:val="00C52DC6"/>
    <w:rsid w:val="00C5357E"/>
    <w:rsid w:val="00C53EFB"/>
    <w:rsid w:val="00C547B9"/>
    <w:rsid w:val="00C547C2"/>
    <w:rsid w:val="00C55240"/>
    <w:rsid w:val="00C5542A"/>
    <w:rsid w:val="00C557AB"/>
    <w:rsid w:val="00C55B57"/>
    <w:rsid w:val="00C55C94"/>
    <w:rsid w:val="00C55EF2"/>
    <w:rsid w:val="00C55FCF"/>
    <w:rsid w:val="00C56601"/>
    <w:rsid w:val="00C56B52"/>
    <w:rsid w:val="00C57209"/>
    <w:rsid w:val="00C572AA"/>
    <w:rsid w:val="00C5731E"/>
    <w:rsid w:val="00C573C4"/>
    <w:rsid w:val="00C57721"/>
    <w:rsid w:val="00C57850"/>
    <w:rsid w:val="00C578F4"/>
    <w:rsid w:val="00C57A29"/>
    <w:rsid w:val="00C57FBE"/>
    <w:rsid w:val="00C60235"/>
    <w:rsid w:val="00C60476"/>
    <w:rsid w:val="00C604B0"/>
    <w:rsid w:val="00C605C8"/>
    <w:rsid w:val="00C6086F"/>
    <w:rsid w:val="00C60CA7"/>
    <w:rsid w:val="00C60CF3"/>
    <w:rsid w:val="00C617D2"/>
    <w:rsid w:val="00C61DBA"/>
    <w:rsid w:val="00C62171"/>
    <w:rsid w:val="00C62575"/>
    <w:rsid w:val="00C62947"/>
    <w:rsid w:val="00C629F0"/>
    <w:rsid w:val="00C63735"/>
    <w:rsid w:val="00C63DFC"/>
    <w:rsid w:val="00C6498F"/>
    <w:rsid w:val="00C649FF"/>
    <w:rsid w:val="00C65571"/>
    <w:rsid w:val="00C65633"/>
    <w:rsid w:val="00C65679"/>
    <w:rsid w:val="00C657A7"/>
    <w:rsid w:val="00C657CA"/>
    <w:rsid w:val="00C65C0F"/>
    <w:rsid w:val="00C66412"/>
    <w:rsid w:val="00C66B07"/>
    <w:rsid w:val="00C66E29"/>
    <w:rsid w:val="00C66F83"/>
    <w:rsid w:val="00C66FCB"/>
    <w:rsid w:val="00C703A1"/>
    <w:rsid w:val="00C70406"/>
    <w:rsid w:val="00C70B12"/>
    <w:rsid w:val="00C71668"/>
    <w:rsid w:val="00C71D9A"/>
    <w:rsid w:val="00C71E32"/>
    <w:rsid w:val="00C72347"/>
    <w:rsid w:val="00C72567"/>
    <w:rsid w:val="00C7261B"/>
    <w:rsid w:val="00C72B40"/>
    <w:rsid w:val="00C72E9D"/>
    <w:rsid w:val="00C73ADC"/>
    <w:rsid w:val="00C73C77"/>
    <w:rsid w:val="00C73C8C"/>
    <w:rsid w:val="00C74312"/>
    <w:rsid w:val="00C74EE7"/>
    <w:rsid w:val="00C75115"/>
    <w:rsid w:val="00C75B38"/>
    <w:rsid w:val="00C76C8D"/>
    <w:rsid w:val="00C77193"/>
    <w:rsid w:val="00C77424"/>
    <w:rsid w:val="00C7751A"/>
    <w:rsid w:val="00C77AA0"/>
    <w:rsid w:val="00C77B4C"/>
    <w:rsid w:val="00C8058D"/>
    <w:rsid w:val="00C809E5"/>
    <w:rsid w:val="00C8100F"/>
    <w:rsid w:val="00C81763"/>
    <w:rsid w:val="00C818EE"/>
    <w:rsid w:val="00C81C2A"/>
    <w:rsid w:val="00C81E22"/>
    <w:rsid w:val="00C82059"/>
    <w:rsid w:val="00C820E3"/>
    <w:rsid w:val="00C82C0A"/>
    <w:rsid w:val="00C82C24"/>
    <w:rsid w:val="00C83340"/>
    <w:rsid w:val="00C833DE"/>
    <w:rsid w:val="00C83A95"/>
    <w:rsid w:val="00C83D68"/>
    <w:rsid w:val="00C84BAD"/>
    <w:rsid w:val="00C84BE6"/>
    <w:rsid w:val="00C84C8E"/>
    <w:rsid w:val="00C84EE3"/>
    <w:rsid w:val="00C851C9"/>
    <w:rsid w:val="00C857D6"/>
    <w:rsid w:val="00C8593E"/>
    <w:rsid w:val="00C85C2F"/>
    <w:rsid w:val="00C85C71"/>
    <w:rsid w:val="00C85C7E"/>
    <w:rsid w:val="00C86194"/>
    <w:rsid w:val="00C862AE"/>
    <w:rsid w:val="00C87A79"/>
    <w:rsid w:val="00C90118"/>
    <w:rsid w:val="00C9029C"/>
    <w:rsid w:val="00C90903"/>
    <w:rsid w:val="00C90EF9"/>
    <w:rsid w:val="00C914E6"/>
    <w:rsid w:val="00C917B9"/>
    <w:rsid w:val="00C919E2"/>
    <w:rsid w:val="00C92494"/>
    <w:rsid w:val="00C92AC2"/>
    <w:rsid w:val="00C92B86"/>
    <w:rsid w:val="00C931C8"/>
    <w:rsid w:val="00C931D6"/>
    <w:rsid w:val="00C93512"/>
    <w:rsid w:val="00C93CC8"/>
    <w:rsid w:val="00C93DF0"/>
    <w:rsid w:val="00C93E12"/>
    <w:rsid w:val="00C93EAC"/>
    <w:rsid w:val="00C93F2A"/>
    <w:rsid w:val="00C942FD"/>
    <w:rsid w:val="00C943B2"/>
    <w:rsid w:val="00C9473C"/>
    <w:rsid w:val="00C94D0D"/>
    <w:rsid w:val="00C94E17"/>
    <w:rsid w:val="00C96159"/>
    <w:rsid w:val="00C96352"/>
    <w:rsid w:val="00C9685C"/>
    <w:rsid w:val="00C96EBC"/>
    <w:rsid w:val="00C97038"/>
    <w:rsid w:val="00C97CAB"/>
    <w:rsid w:val="00C97E75"/>
    <w:rsid w:val="00CA062E"/>
    <w:rsid w:val="00CA0F15"/>
    <w:rsid w:val="00CA130F"/>
    <w:rsid w:val="00CA1321"/>
    <w:rsid w:val="00CA1AD0"/>
    <w:rsid w:val="00CA28A5"/>
    <w:rsid w:val="00CA2CC9"/>
    <w:rsid w:val="00CA3009"/>
    <w:rsid w:val="00CA300A"/>
    <w:rsid w:val="00CA3471"/>
    <w:rsid w:val="00CA3802"/>
    <w:rsid w:val="00CA4752"/>
    <w:rsid w:val="00CA47E8"/>
    <w:rsid w:val="00CA50D3"/>
    <w:rsid w:val="00CA52E7"/>
    <w:rsid w:val="00CA55AD"/>
    <w:rsid w:val="00CA5B64"/>
    <w:rsid w:val="00CA621F"/>
    <w:rsid w:val="00CA6D93"/>
    <w:rsid w:val="00CA73E9"/>
    <w:rsid w:val="00CA77B8"/>
    <w:rsid w:val="00CA7D9E"/>
    <w:rsid w:val="00CB06A5"/>
    <w:rsid w:val="00CB0879"/>
    <w:rsid w:val="00CB14CB"/>
    <w:rsid w:val="00CB1A31"/>
    <w:rsid w:val="00CB1C60"/>
    <w:rsid w:val="00CB1D34"/>
    <w:rsid w:val="00CB3694"/>
    <w:rsid w:val="00CB3F7A"/>
    <w:rsid w:val="00CB431B"/>
    <w:rsid w:val="00CB462D"/>
    <w:rsid w:val="00CB5008"/>
    <w:rsid w:val="00CB5C85"/>
    <w:rsid w:val="00CB5CCF"/>
    <w:rsid w:val="00CB5D5E"/>
    <w:rsid w:val="00CB5D97"/>
    <w:rsid w:val="00CB6566"/>
    <w:rsid w:val="00CB65B0"/>
    <w:rsid w:val="00CB6911"/>
    <w:rsid w:val="00CB6A72"/>
    <w:rsid w:val="00CB6B90"/>
    <w:rsid w:val="00CB72B3"/>
    <w:rsid w:val="00CB7340"/>
    <w:rsid w:val="00CB736F"/>
    <w:rsid w:val="00CB75EA"/>
    <w:rsid w:val="00CB7C46"/>
    <w:rsid w:val="00CC0C64"/>
    <w:rsid w:val="00CC165B"/>
    <w:rsid w:val="00CC1E13"/>
    <w:rsid w:val="00CC264E"/>
    <w:rsid w:val="00CC26D4"/>
    <w:rsid w:val="00CC2795"/>
    <w:rsid w:val="00CC2896"/>
    <w:rsid w:val="00CC30CC"/>
    <w:rsid w:val="00CC334D"/>
    <w:rsid w:val="00CC3DC2"/>
    <w:rsid w:val="00CC3F40"/>
    <w:rsid w:val="00CC4251"/>
    <w:rsid w:val="00CC466D"/>
    <w:rsid w:val="00CC471D"/>
    <w:rsid w:val="00CC5BA9"/>
    <w:rsid w:val="00CC600E"/>
    <w:rsid w:val="00CC75B5"/>
    <w:rsid w:val="00CC7B3F"/>
    <w:rsid w:val="00CD05AF"/>
    <w:rsid w:val="00CD0711"/>
    <w:rsid w:val="00CD0B51"/>
    <w:rsid w:val="00CD173D"/>
    <w:rsid w:val="00CD1AFE"/>
    <w:rsid w:val="00CD23F2"/>
    <w:rsid w:val="00CD2801"/>
    <w:rsid w:val="00CD2F79"/>
    <w:rsid w:val="00CD316C"/>
    <w:rsid w:val="00CD355E"/>
    <w:rsid w:val="00CD372C"/>
    <w:rsid w:val="00CD379A"/>
    <w:rsid w:val="00CD3AB9"/>
    <w:rsid w:val="00CD4035"/>
    <w:rsid w:val="00CD4A09"/>
    <w:rsid w:val="00CD4D5D"/>
    <w:rsid w:val="00CD518E"/>
    <w:rsid w:val="00CD601F"/>
    <w:rsid w:val="00CD6112"/>
    <w:rsid w:val="00CD61E3"/>
    <w:rsid w:val="00CD6679"/>
    <w:rsid w:val="00CD6D94"/>
    <w:rsid w:val="00CD755F"/>
    <w:rsid w:val="00CD7B8B"/>
    <w:rsid w:val="00CD7ED7"/>
    <w:rsid w:val="00CE0387"/>
    <w:rsid w:val="00CE0A17"/>
    <w:rsid w:val="00CE106E"/>
    <w:rsid w:val="00CE1D54"/>
    <w:rsid w:val="00CE1FCF"/>
    <w:rsid w:val="00CE2479"/>
    <w:rsid w:val="00CE2550"/>
    <w:rsid w:val="00CE2713"/>
    <w:rsid w:val="00CE29D3"/>
    <w:rsid w:val="00CE3310"/>
    <w:rsid w:val="00CE3372"/>
    <w:rsid w:val="00CE351F"/>
    <w:rsid w:val="00CE3F9A"/>
    <w:rsid w:val="00CE418B"/>
    <w:rsid w:val="00CE4350"/>
    <w:rsid w:val="00CE4521"/>
    <w:rsid w:val="00CE460A"/>
    <w:rsid w:val="00CE4BD0"/>
    <w:rsid w:val="00CE55BE"/>
    <w:rsid w:val="00CE591C"/>
    <w:rsid w:val="00CE592B"/>
    <w:rsid w:val="00CE701C"/>
    <w:rsid w:val="00CE7688"/>
    <w:rsid w:val="00CF09F2"/>
    <w:rsid w:val="00CF0A91"/>
    <w:rsid w:val="00CF0F73"/>
    <w:rsid w:val="00CF1D7F"/>
    <w:rsid w:val="00CF1E65"/>
    <w:rsid w:val="00CF1E66"/>
    <w:rsid w:val="00CF2074"/>
    <w:rsid w:val="00CF22D0"/>
    <w:rsid w:val="00CF2388"/>
    <w:rsid w:val="00CF2A90"/>
    <w:rsid w:val="00CF3333"/>
    <w:rsid w:val="00CF3E24"/>
    <w:rsid w:val="00CF4B3D"/>
    <w:rsid w:val="00CF4F26"/>
    <w:rsid w:val="00CF5179"/>
    <w:rsid w:val="00CF546C"/>
    <w:rsid w:val="00CF57EC"/>
    <w:rsid w:val="00CF600D"/>
    <w:rsid w:val="00CF612F"/>
    <w:rsid w:val="00CF6222"/>
    <w:rsid w:val="00CF67C5"/>
    <w:rsid w:val="00CF72D7"/>
    <w:rsid w:val="00CF7487"/>
    <w:rsid w:val="00D00032"/>
    <w:rsid w:val="00D004DD"/>
    <w:rsid w:val="00D00D1B"/>
    <w:rsid w:val="00D018EA"/>
    <w:rsid w:val="00D01C1D"/>
    <w:rsid w:val="00D01EF4"/>
    <w:rsid w:val="00D028EF"/>
    <w:rsid w:val="00D02E2A"/>
    <w:rsid w:val="00D0342E"/>
    <w:rsid w:val="00D036DE"/>
    <w:rsid w:val="00D03964"/>
    <w:rsid w:val="00D04331"/>
    <w:rsid w:val="00D04382"/>
    <w:rsid w:val="00D04785"/>
    <w:rsid w:val="00D050F2"/>
    <w:rsid w:val="00D05730"/>
    <w:rsid w:val="00D06143"/>
    <w:rsid w:val="00D06616"/>
    <w:rsid w:val="00D068EF"/>
    <w:rsid w:val="00D06D19"/>
    <w:rsid w:val="00D10743"/>
    <w:rsid w:val="00D10856"/>
    <w:rsid w:val="00D109FE"/>
    <w:rsid w:val="00D1107E"/>
    <w:rsid w:val="00D110C8"/>
    <w:rsid w:val="00D11238"/>
    <w:rsid w:val="00D11B2C"/>
    <w:rsid w:val="00D121AD"/>
    <w:rsid w:val="00D12513"/>
    <w:rsid w:val="00D130BE"/>
    <w:rsid w:val="00D1326D"/>
    <w:rsid w:val="00D1438F"/>
    <w:rsid w:val="00D14615"/>
    <w:rsid w:val="00D149DD"/>
    <w:rsid w:val="00D15D44"/>
    <w:rsid w:val="00D16945"/>
    <w:rsid w:val="00D17059"/>
    <w:rsid w:val="00D17BE9"/>
    <w:rsid w:val="00D17D58"/>
    <w:rsid w:val="00D20147"/>
    <w:rsid w:val="00D20B19"/>
    <w:rsid w:val="00D21101"/>
    <w:rsid w:val="00D219DB"/>
    <w:rsid w:val="00D2206E"/>
    <w:rsid w:val="00D2241F"/>
    <w:rsid w:val="00D22A3C"/>
    <w:rsid w:val="00D22CF3"/>
    <w:rsid w:val="00D23266"/>
    <w:rsid w:val="00D23A1F"/>
    <w:rsid w:val="00D24065"/>
    <w:rsid w:val="00D243AE"/>
    <w:rsid w:val="00D24674"/>
    <w:rsid w:val="00D24D3F"/>
    <w:rsid w:val="00D2568B"/>
    <w:rsid w:val="00D25827"/>
    <w:rsid w:val="00D25EAE"/>
    <w:rsid w:val="00D266F5"/>
    <w:rsid w:val="00D27A77"/>
    <w:rsid w:val="00D27AE2"/>
    <w:rsid w:val="00D30315"/>
    <w:rsid w:val="00D30BC6"/>
    <w:rsid w:val="00D30BF3"/>
    <w:rsid w:val="00D30BFD"/>
    <w:rsid w:val="00D30C0D"/>
    <w:rsid w:val="00D31294"/>
    <w:rsid w:val="00D317E0"/>
    <w:rsid w:val="00D31CD9"/>
    <w:rsid w:val="00D31FB2"/>
    <w:rsid w:val="00D32DF1"/>
    <w:rsid w:val="00D338DA"/>
    <w:rsid w:val="00D33CF6"/>
    <w:rsid w:val="00D33D80"/>
    <w:rsid w:val="00D34282"/>
    <w:rsid w:val="00D3430A"/>
    <w:rsid w:val="00D34A8F"/>
    <w:rsid w:val="00D34B6F"/>
    <w:rsid w:val="00D35307"/>
    <w:rsid w:val="00D35975"/>
    <w:rsid w:val="00D35E20"/>
    <w:rsid w:val="00D360D1"/>
    <w:rsid w:val="00D3691D"/>
    <w:rsid w:val="00D36C6C"/>
    <w:rsid w:val="00D36E42"/>
    <w:rsid w:val="00D36E43"/>
    <w:rsid w:val="00D4124B"/>
    <w:rsid w:val="00D419F6"/>
    <w:rsid w:val="00D41BC2"/>
    <w:rsid w:val="00D42D91"/>
    <w:rsid w:val="00D42E20"/>
    <w:rsid w:val="00D438DF"/>
    <w:rsid w:val="00D44102"/>
    <w:rsid w:val="00D445A7"/>
    <w:rsid w:val="00D44C6D"/>
    <w:rsid w:val="00D44D56"/>
    <w:rsid w:val="00D45672"/>
    <w:rsid w:val="00D45A96"/>
    <w:rsid w:val="00D45D61"/>
    <w:rsid w:val="00D46523"/>
    <w:rsid w:val="00D466A5"/>
    <w:rsid w:val="00D4702E"/>
    <w:rsid w:val="00D4751D"/>
    <w:rsid w:val="00D502AE"/>
    <w:rsid w:val="00D509AF"/>
    <w:rsid w:val="00D509DD"/>
    <w:rsid w:val="00D50F52"/>
    <w:rsid w:val="00D515F9"/>
    <w:rsid w:val="00D51880"/>
    <w:rsid w:val="00D51884"/>
    <w:rsid w:val="00D51C23"/>
    <w:rsid w:val="00D51F07"/>
    <w:rsid w:val="00D51FD0"/>
    <w:rsid w:val="00D526D9"/>
    <w:rsid w:val="00D52883"/>
    <w:rsid w:val="00D529FE"/>
    <w:rsid w:val="00D53402"/>
    <w:rsid w:val="00D53818"/>
    <w:rsid w:val="00D5390E"/>
    <w:rsid w:val="00D53D93"/>
    <w:rsid w:val="00D541F7"/>
    <w:rsid w:val="00D553E0"/>
    <w:rsid w:val="00D55DC3"/>
    <w:rsid w:val="00D55EAD"/>
    <w:rsid w:val="00D55F03"/>
    <w:rsid w:val="00D55FC1"/>
    <w:rsid w:val="00D564FE"/>
    <w:rsid w:val="00D56611"/>
    <w:rsid w:val="00D5712C"/>
    <w:rsid w:val="00D576D4"/>
    <w:rsid w:val="00D57BD1"/>
    <w:rsid w:val="00D57C48"/>
    <w:rsid w:val="00D6014A"/>
    <w:rsid w:val="00D607BD"/>
    <w:rsid w:val="00D61368"/>
    <w:rsid w:val="00D613FA"/>
    <w:rsid w:val="00D6183C"/>
    <w:rsid w:val="00D61B59"/>
    <w:rsid w:val="00D61E8F"/>
    <w:rsid w:val="00D622B2"/>
    <w:rsid w:val="00D62325"/>
    <w:rsid w:val="00D62A51"/>
    <w:rsid w:val="00D63498"/>
    <w:rsid w:val="00D63A88"/>
    <w:rsid w:val="00D63B5E"/>
    <w:rsid w:val="00D63C8C"/>
    <w:rsid w:val="00D6426B"/>
    <w:rsid w:val="00D65AD6"/>
    <w:rsid w:val="00D65E82"/>
    <w:rsid w:val="00D664CD"/>
    <w:rsid w:val="00D66A82"/>
    <w:rsid w:val="00D66FEF"/>
    <w:rsid w:val="00D6709C"/>
    <w:rsid w:val="00D6752A"/>
    <w:rsid w:val="00D67805"/>
    <w:rsid w:val="00D70DB3"/>
    <w:rsid w:val="00D70E06"/>
    <w:rsid w:val="00D710F7"/>
    <w:rsid w:val="00D717C9"/>
    <w:rsid w:val="00D71D81"/>
    <w:rsid w:val="00D71F20"/>
    <w:rsid w:val="00D724D6"/>
    <w:rsid w:val="00D72623"/>
    <w:rsid w:val="00D72E2C"/>
    <w:rsid w:val="00D7310D"/>
    <w:rsid w:val="00D7325F"/>
    <w:rsid w:val="00D73812"/>
    <w:rsid w:val="00D73B06"/>
    <w:rsid w:val="00D73F5F"/>
    <w:rsid w:val="00D749E0"/>
    <w:rsid w:val="00D74DB8"/>
    <w:rsid w:val="00D7547E"/>
    <w:rsid w:val="00D7585F"/>
    <w:rsid w:val="00D75FC6"/>
    <w:rsid w:val="00D76136"/>
    <w:rsid w:val="00D762AB"/>
    <w:rsid w:val="00D76463"/>
    <w:rsid w:val="00D767D9"/>
    <w:rsid w:val="00D77E07"/>
    <w:rsid w:val="00D77F94"/>
    <w:rsid w:val="00D8118A"/>
    <w:rsid w:val="00D812B2"/>
    <w:rsid w:val="00D81882"/>
    <w:rsid w:val="00D82464"/>
    <w:rsid w:val="00D82832"/>
    <w:rsid w:val="00D83154"/>
    <w:rsid w:val="00D8346A"/>
    <w:rsid w:val="00D8357D"/>
    <w:rsid w:val="00D8371A"/>
    <w:rsid w:val="00D83D8E"/>
    <w:rsid w:val="00D83DB7"/>
    <w:rsid w:val="00D84348"/>
    <w:rsid w:val="00D849E3"/>
    <w:rsid w:val="00D84B30"/>
    <w:rsid w:val="00D84C2D"/>
    <w:rsid w:val="00D8560F"/>
    <w:rsid w:val="00D8564E"/>
    <w:rsid w:val="00D85919"/>
    <w:rsid w:val="00D85934"/>
    <w:rsid w:val="00D85AED"/>
    <w:rsid w:val="00D85F77"/>
    <w:rsid w:val="00D8632C"/>
    <w:rsid w:val="00D86762"/>
    <w:rsid w:val="00D86945"/>
    <w:rsid w:val="00D86BB6"/>
    <w:rsid w:val="00D87092"/>
    <w:rsid w:val="00D87243"/>
    <w:rsid w:val="00D87864"/>
    <w:rsid w:val="00D87B15"/>
    <w:rsid w:val="00D9045E"/>
    <w:rsid w:val="00D90836"/>
    <w:rsid w:val="00D90D99"/>
    <w:rsid w:val="00D90DF8"/>
    <w:rsid w:val="00D91753"/>
    <w:rsid w:val="00D9180A"/>
    <w:rsid w:val="00D92030"/>
    <w:rsid w:val="00D92181"/>
    <w:rsid w:val="00D92426"/>
    <w:rsid w:val="00D9363E"/>
    <w:rsid w:val="00D94779"/>
    <w:rsid w:val="00D94D8D"/>
    <w:rsid w:val="00D9598B"/>
    <w:rsid w:val="00D95C0F"/>
    <w:rsid w:val="00D95F3D"/>
    <w:rsid w:val="00D96886"/>
    <w:rsid w:val="00D96985"/>
    <w:rsid w:val="00D96C77"/>
    <w:rsid w:val="00D96F7B"/>
    <w:rsid w:val="00D97011"/>
    <w:rsid w:val="00D97500"/>
    <w:rsid w:val="00D97885"/>
    <w:rsid w:val="00D97D34"/>
    <w:rsid w:val="00DA033D"/>
    <w:rsid w:val="00DA0A4B"/>
    <w:rsid w:val="00DA0D56"/>
    <w:rsid w:val="00DA17BB"/>
    <w:rsid w:val="00DA18D3"/>
    <w:rsid w:val="00DA1950"/>
    <w:rsid w:val="00DA1A7E"/>
    <w:rsid w:val="00DA1EAB"/>
    <w:rsid w:val="00DA2C4D"/>
    <w:rsid w:val="00DA331F"/>
    <w:rsid w:val="00DA406F"/>
    <w:rsid w:val="00DA4920"/>
    <w:rsid w:val="00DA4B7B"/>
    <w:rsid w:val="00DA56EB"/>
    <w:rsid w:val="00DA5836"/>
    <w:rsid w:val="00DA5D75"/>
    <w:rsid w:val="00DA5F07"/>
    <w:rsid w:val="00DA658C"/>
    <w:rsid w:val="00DA6EA5"/>
    <w:rsid w:val="00DA76FA"/>
    <w:rsid w:val="00DA77A9"/>
    <w:rsid w:val="00DA7E55"/>
    <w:rsid w:val="00DB082D"/>
    <w:rsid w:val="00DB0885"/>
    <w:rsid w:val="00DB0B6A"/>
    <w:rsid w:val="00DB0E1C"/>
    <w:rsid w:val="00DB19B7"/>
    <w:rsid w:val="00DB1D14"/>
    <w:rsid w:val="00DB2169"/>
    <w:rsid w:val="00DB3496"/>
    <w:rsid w:val="00DB35E4"/>
    <w:rsid w:val="00DB40E9"/>
    <w:rsid w:val="00DB4281"/>
    <w:rsid w:val="00DB4720"/>
    <w:rsid w:val="00DB4BD6"/>
    <w:rsid w:val="00DB4DEA"/>
    <w:rsid w:val="00DB525D"/>
    <w:rsid w:val="00DB5770"/>
    <w:rsid w:val="00DB6042"/>
    <w:rsid w:val="00DB6369"/>
    <w:rsid w:val="00DB64D6"/>
    <w:rsid w:val="00DB67A8"/>
    <w:rsid w:val="00DB738A"/>
    <w:rsid w:val="00DB741E"/>
    <w:rsid w:val="00DC00D8"/>
    <w:rsid w:val="00DC029A"/>
    <w:rsid w:val="00DC0B85"/>
    <w:rsid w:val="00DC0D66"/>
    <w:rsid w:val="00DC0ECC"/>
    <w:rsid w:val="00DC144B"/>
    <w:rsid w:val="00DC19FA"/>
    <w:rsid w:val="00DC2374"/>
    <w:rsid w:val="00DC23FA"/>
    <w:rsid w:val="00DC3025"/>
    <w:rsid w:val="00DC330C"/>
    <w:rsid w:val="00DC34F9"/>
    <w:rsid w:val="00DC3757"/>
    <w:rsid w:val="00DC3A1E"/>
    <w:rsid w:val="00DC3A2F"/>
    <w:rsid w:val="00DC41A7"/>
    <w:rsid w:val="00DC48A6"/>
    <w:rsid w:val="00DC49B6"/>
    <w:rsid w:val="00DC4F6D"/>
    <w:rsid w:val="00DC51E6"/>
    <w:rsid w:val="00DC5477"/>
    <w:rsid w:val="00DC5B8C"/>
    <w:rsid w:val="00DC5D47"/>
    <w:rsid w:val="00DC640F"/>
    <w:rsid w:val="00DC6A5A"/>
    <w:rsid w:val="00DC7311"/>
    <w:rsid w:val="00DC75E8"/>
    <w:rsid w:val="00DD0238"/>
    <w:rsid w:val="00DD0386"/>
    <w:rsid w:val="00DD0B73"/>
    <w:rsid w:val="00DD0D12"/>
    <w:rsid w:val="00DD1B6C"/>
    <w:rsid w:val="00DD269F"/>
    <w:rsid w:val="00DD2874"/>
    <w:rsid w:val="00DD2D9C"/>
    <w:rsid w:val="00DD2F5E"/>
    <w:rsid w:val="00DD3419"/>
    <w:rsid w:val="00DD35D9"/>
    <w:rsid w:val="00DD4C0F"/>
    <w:rsid w:val="00DD4C6C"/>
    <w:rsid w:val="00DD53CE"/>
    <w:rsid w:val="00DD5440"/>
    <w:rsid w:val="00DD56AE"/>
    <w:rsid w:val="00DD5752"/>
    <w:rsid w:val="00DD5DB8"/>
    <w:rsid w:val="00DD5F69"/>
    <w:rsid w:val="00DD6072"/>
    <w:rsid w:val="00DD6905"/>
    <w:rsid w:val="00DD6A9F"/>
    <w:rsid w:val="00DD72DC"/>
    <w:rsid w:val="00DD7587"/>
    <w:rsid w:val="00DD780D"/>
    <w:rsid w:val="00DD7861"/>
    <w:rsid w:val="00DD7F45"/>
    <w:rsid w:val="00DE037D"/>
    <w:rsid w:val="00DE03A6"/>
    <w:rsid w:val="00DE074F"/>
    <w:rsid w:val="00DE0802"/>
    <w:rsid w:val="00DE095B"/>
    <w:rsid w:val="00DE09A9"/>
    <w:rsid w:val="00DE0BEC"/>
    <w:rsid w:val="00DE0C9C"/>
    <w:rsid w:val="00DE125F"/>
    <w:rsid w:val="00DE14AF"/>
    <w:rsid w:val="00DE19FA"/>
    <w:rsid w:val="00DE21F5"/>
    <w:rsid w:val="00DE28F9"/>
    <w:rsid w:val="00DE4034"/>
    <w:rsid w:val="00DE4951"/>
    <w:rsid w:val="00DE509D"/>
    <w:rsid w:val="00DE525D"/>
    <w:rsid w:val="00DE6881"/>
    <w:rsid w:val="00DE76C7"/>
    <w:rsid w:val="00DF075A"/>
    <w:rsid w:val="00DF159D"/>
    <w:rsid w:val="00DF1CD8"/>
    <w:rsid w:val="00DF23BD"/>
    <w:rsid w:val="00DF241A"/>
    <w:rsid w:val="00DF2E33"/>
    <w:rsid w:val="00DF401F"/>
    <w:rsid w:val="00DF484C"/>
    <w:rsid w:val="00DF4CA6"/>
    <w:rsid w:val="00DF5708"/>
    <w:rsid w:val="00DF5C91"/>
    <w:rsid w:val="00DF5D2C"/>
    <w:rsid w:val="00DF645D"/>
    <w:rsid w:val="00DF6479"/>
    <w:rsid w:val="00DF69F3"/>
    <w:rsid w:val="00DF7001"/>
    <w:rsid w:val="00DF764A"/>
    <w:rsid w:val="00DF76FB"/>
    <w:rsid w:val="00DF7C1B"/>
    <w:rsid w:val="00DF7CCA"/>
    <w:rsid w:val="00E006E3"/>
    <w:rsid w:val="00E0087A"/>
    <w:rsid w:val="00E00C7B"/>
    <w:rsid w:val="00E01448"/>
    <w:rsid w:val="00E0180F"/>
    <w:rsid w:val="00E01A53"/>
    <w:rsid w:val="00E01AAB"/>
    <w:rsid w:val="00E01B10"/>
    <w:rsid w:val="00E0211B"/>
    <w:rsid w:val="00E0211D"/>
    <w:rsid w:val="00E0245D"/>
    <w:rsid w:val="00E027FF"/>
    <w:rsid w:val="00E02907"/>
    <w:rsid w:val="00E02CA7"/>
    <w:rsid w:val="00E034DE"/>
    <w:rsid w:val="00E035BF"/>
    <w:rsid w:val="00E04092"/>
    <w:rsid w:val="00E04577"/>
    <w:rsid w:val="00E04656"/>
    <w:rsid w:val="00E046DC"/>
    <w:rsid w:val="00E04B04"/>
    <w:rsid w:val="00E04B3A"/>
    <w:rsid w:val="00E05818"/>
    <w:rsid w:val="00E05B34"/>
    <w:rsid w:val="00E06476"/>
    <w:rsid w:val="00E06478"/>
    <w:rsid w:val="00E06AB2"/>
    <w:rsid w:val="00E07089"/>
    <w:rsid w:val="00E07356"/>
    <w:rsid w:val="00E077C3"/>
    <w:rsid w:val="00E07BE6"/>
    <w:rsid w:val="00E07D2D"/>
    <w:rsid w:val="00E07D52"/>
    <w:rsid w:val="00E10257"/>
    <w:rsid w:val="00E10293"/>
    <w:rsid w:val="00E10D21"/>
    <w:rsid w:val="00E11005"/>
    <w:rsid w:val="00E112B2"/>
    <w:rsid w:val="00E117CD"/>
    <w:rsid w:val="00E11B17"/>
    <w:rsid w:val="00E11F04"/>
    <w:rsid w:val="00E11F39"/>
    <w:rsid w:val="00E12F7A"/>
    <w:rsid w:val="00E131DE"/>
    <w:rsid w:val="00E134B9"/>
    <w:rsid w:val="00E138EF"/>
    <w:rsid w:val="00E14354"/>
    <w:rsid w:val="00E14C2B"/>
    <w:rsid w:val="00E155D5"/>
    <w:rsid w:val="00E15902"/>
    <w:rsid w:val="00E15F80"/>
    <w:rsid w:val="00E163B0"/>
    <w:rsid w:val="00E1680E"/>
    <w:rsid w:val="00E168F1"/>
    <w:rsid w:val="00E16C6B"/>
    <w:rsid w:val="00E16CF5"/>
    <w:rsid w:val="00E17B97"/>
    <w:rsid w:val="00E2006F"/>
    <w:rsid w:val="00E206FF"/>
    <w:rsid w:val="00E2080F"/>
    <w:rsid w:val="00E20982"/>
    <w:rsid w:val="00E210FC"/>
    <w:rsid w:val="00E219A7"/>
    <w:rsid w:val="00E21D07"/>
    <w:rsid w:val="00E21DF0"/>
    <w:rsid w:val="00E22BE2"/>
    <w:rsid w:val="00E23280"/>
    <w:rsid w:val="00E232AD"/>
    <w:rsid w:val="00E23432"/>
    <w:rsid w:val="00E2413F"/>
    <w:rsid w:val="00E24DA2"/>
    <w:rsid w:val="00E2505B"/>
    <w:rsid w:val="00E25774"/>
    <w:rsid w:val="00E26C0D"/>
    <w:rsid w:val="00E26F66"/>
    <w:rsid w:val="00E273A0"/>
    <w:rsid w:val="00E274A1"/>
    <w:rsid w:val="00E275EB"/>
    <w:rsid w:val="00E2761C"/>
    <w:rsid w:val="00E279D0"/>
    <w:rsid w:val="00E27F9C"/>
    <w:rsid w:val="00E3072C"/>
    <w:rsid w:val="00E3074E"/>
    <w:rsid w:val="00E30BDB"/>
    <w:rsid w:val="00E30D8D"/>
    <w:rsid w:val="00E3138D"/>
    <w:rsid w:val="00E3168D"/>
    <w:rsid w:val="00E32129"/>
    <w:rsid w:val="00E323A2"/>
    <w:rsid w:val="00E32993"/>
    <w:rsid w:val="00E329E2"/>
    <w:rsid w:val="00E32A83"/>
    <w:rsid w:val="00E3337E"/>
    <w:rsid w:val="00E3353E"/>
    <w:rsid w:val="00E33D20"/>
    <w:rsid w:val="00E346B6"/>
    <w:rsid w:val="00E34A11"/>
    <w:rsid w:val="00E352B9"/>
    <w:rsid w:val="00E35478"/>
    <w:rsid w:val="00E35BE7"/>
    <w:rsid w:val="00E3601C"/>
    <w:rsid w:val="00E36488"/>
    <w:rsid w:val="00E365F9"/>
    <w:rsid w:val="00E36B85"/>
    <w:rsid w:val="00E374AB"/>
    <w:rsid w:val="00E37BFC"/>
    <w:rsid w:val="00E37E24"/>
    <w:rsid w:val="00E40079"/>
    <w:rsid w:val="00E4076D"/>
    <w:rsid w:val="00E408F0"/>
    <w:rsid w:val="00E40E31"/>
    <w:rsid w:val="00E41465"/>
    <w:rsid w:val="00E425AF"/>
    <w:rsid w:val="00E42A33"/>
    <w:rsid w:val="00E42D13"/>
    <w:rsid w:val="00E43093"/>
    <w:rsid w:val="00E430EF"/>
    <w:rsid w:val="00E43582"/>
    <w:rsid w:val="00E43749"/>
    <w:rsid w:val="00E43B38"/>
    <w:rsid w:val="00E43E7A"/>
    <w:rsid w:val="00E43E88"/>
    <w:rsid w:val="00E44571"/>
    <w:rsid w:val="00E44C28"/>
    <w:rsid w:val="00E44FCC"/>
    <w:rsid w:val="00E45623"/>
    <w:rsid w:val="00E45876"/>
    <w:rsid w:val="00E45BD2"/>
    <w:rsid w:val="00E467D6"/>
    <w:rsid w:val="00E4696F"/>
    <w:rsid w:val="00E46D32"/>
    <w:rsid w:val="00E470A3"/>
    <w:rsid w:val="00E472BA"/>
    <w:rsid w:val="00E4795C"/>
    <w:rsid w:val="00E47980"/>
    <w:rsid w:val="00E479A0"/>
    <w:rsid w:val="00E47E8C"/>
    <w:rsid w:val="00E50209"/>
    <w:rsid w:val="00E50436"/>
    <w:rsid w:val="00E505BC"/>
    <w:rsid w:val="00E50642"/>
    <w:rsid w:val="00E50B5F"/>
    <w:rsid w:val="00E51117"/>
    <w:rsid w:val="00E5186F"/>
    <w:rsid w:val="00E518F9"/>
    <w:rsid w:val="00E51AEF"/>
    <w:rsid w:val="00E51B4E"/>
    <w:rsid w:val="00E51DA9"/>
    <w:rsid w:val="00E51E32"/>
    <w:rsid w:val="00E5248F"/>
    <w:rsid w:val="00E530CB"/>
    <w:rsid w:val="00E5323B"/>
    <w:rsid w:val="00E53D94"/>
    <w:rsid w:val="00E5422A"/>
    <w:rsid w:val="00E54A74"/>
    <w:rsid w:val="00E5547E"/>
    <w:rsid w:val="00E5550E"/>
    <w:rsid w:val="00E555F3"/>
    <w:rsid w:val="00E558EF"/>
    <w:rsid w:val="00E55FD9"/>
    <w:rsid w:val="00E560D4"/>
    <w:rsid w:val="00E57426"/>
    <w:rsid w:val="00E57E56"/>
    <w:rsid w:val="00E6005A"/>
    <w:rsid w:val="00E60519"/>
    <w:rsid w:val="00E60B08"/>
    <w:rsid w:val="00E61490"/>
    <w:rsid w:val="00E61EBC"/>
    <w:rsid w:val="00E622BA"/>
    <w:rsid w:val="00E6236C"/>
    <w:rsid w:val="00E62DB2"/>
    <w:rsid w:val="00E63AC8"/>
    <w:rsid w:val="00E63D0D"/>
    <w:rsid w:val="00E6449A"/>
    <w:rsid w:val="00E64801"/>
    <w:rsid w:val="00E65074"/>
    <w:rsid w:val="00E658B7"/>
    <w:rsid w:val="00E65AEE"/>
    <w:rsid w:val="00E65CAC"/>
    <w:rsid w:val="00E65E75"/>
    <w:rsid w:val="00E65FAB"/>
    <w:rsid w:val="00E661F1"/>
    <w:rsid w:val="00E6677E"/>
    <w:rsid w:val="00E66BAD"/>
    <w:rsid w:val="00E66CF3"/>
    <w:rsid w:val="00E66EFE"/>
    <w:rsid w:val="00E6783C"/>
    <w:rsid w:val="00E67EA7"/>
    <w:rsid w:val="00E67F83"/>
    <w:rsid w:val="00E701C0"/>
    <w:rsid w:val="00E70927"/>
    <w:rsid w:val="00E70CE9"/>
    <w:rsid w:val="00E70D67"/>
    <w:rsid w:val="00E70DEA"/>
    <w:rsid w:val="00E710C4"/>
    <w:rsid w:val="00E7121F"/>
    <w:rsid w:val="00E7147E"/>
    <w:rsid w:val="00E71E1C"/>
    <w:rsid w:val="00E71E8E"/>
    <w:rsid w:val="00E72AD5"/>
    <w:rsid w:val="00E72CC0"/>
    <w:rsid w:val="00E72D28"/>
    <w:rsid w:val="00E73018"/>
    <w:rsid w:val="00E7332E"/>
    <w:rsid w:val="00E73332"/>
    <w:rsid w:val="00E73676"/>
    <w:rsid w:val="00E73C1D"/>
    <w:rsid w:val="00E747F5"/>
    <w:rsid w:val="00E749E4"/>
    <w:rsid w:val="00E74F8E"/>
    <w:rsid w:val="00E763EE"/>
    <w:rsid w:val="00E7644D"/>
    <w:rsid w:val="00E7787D"/>
    <w:rsid w:val="00E778AD"/>
    <w:rsid w:val="00E77EE2"/>
    <w:rsid w:val="00E80159"/>
    <w:rsid w:val="00E801E8"/>
    <w:rsid w:val="00E804C9"/>
    <w:rsid w:val="00E8061C"/>
    <w:rsid w:val="00E8078D"/>
    <w:rsid w:val="00E81461"/>
    <w:rsid w:val="00E818F4"/>
    <w:rsid w:val="00E81E66"/>
    <w:rsid w:val="00E81FE0"/>
    <w:rsid w:val="00E82258"/>
    <w:rsid w:val="00E8274A"/>
    <w:rsid w:val="00E8282B"/>
    <w:rsid w:val="00E846D7"/>
    <w:rsid w:val="00E856C7"/>
    <w:rsid w:val="00E85894"/>
    <w:rsid w:val="00E85C9A"/>
    <w:rsid w:val="00E86444"/>
    <w:rsid w:val="00E86FC9"/>
    <w:rsid w:val="00E876B0"/>
    <w:rsid w:val="00E87E51"/>
    <w:rsid w:val="00E9006B"/>
    <w:rsid w:val="00E900EF"/>
    <w:rsid w:val="00E90D0C"/>
    <w:rsid w:val="00E90FA0"/>
    <w:rsid w:val="00E911BE"/>
    <w:rsid w:val="00E911C2"/>
    <w:rsid w:val="00E91648"/>
    <w:rsid w:val="00E927B8"/>
    <w:rsid w:val="00E92826"/>
    <w:rsid w:val="00E93646"/>
    <w:rsid w:val="00E93A78"/>
    <w:rsid w:val="00E93AA6"/>
    <w:rsid w:val="00E9469B"/>
    <w:rsid w:val="00E94984"/>
    <w:rsid w:val="00E950DA"/>
    <w:rsid w:val="00E95352"/>
    <w:rsid w:val="00E9578D"/>
    <w:rsid w:val="00E95F5B"/>
    <w:rsid w:val="00E96024"/>
    <w:rsid w:val="00E9687B"/>
    <w:rsid w:val="00E96C46"/>
    <w:rsid w:val="00E976BF"/>
    <w:rsid w:val="00E97DD6"/>
    <w:rsid w:val="00EA0732"/>
    <w:rsid w:val="00EA0A44"/>
    <w:rsid w:val="00EA0AC4"/>
    <w:rsid w:val="00EA0B3B"/>
    <w:rsid w:val="00EA0F3B"/>
    <w:rsid w:val="00EA1088"/>
    <w:rsid w:val="00EA1397"/>
    <w:rsid w:val="00EA141F"/>
    <w:rsid w:val="00EA1E40"/>
    <w:rsid w:val="00EA1E7A"/>
    <w:rsid w:val="00EA2E11"/>
    <w:rsid w:val="00EA3795"/>
    <w:rsid w:val="00EA3941"/>
    <w:rsid w:val="00EA4273"/>
    <w:rsid w:val="00EA47EB"/>
    <w:rsid w:val="00EA5022"/>
    <w:rsid w:val="00EA5FA1"/>
    <w:rsid w:val="00EA6AD6"/>
    <w:rsid w:val="00EA700D"/>
    <w:rsid w:val="00EA72BE"/>
    <w:rsid w:val="00EA7EE1"/>
    <w:rsid w:val="00EA7FCD"/>
    <w:rsid w:val="00EB043E"/>
    <w:rsid w:val="00EB12FD"/>
    <w:rsid w:val="00EB16E5"/>
    <w:rsid w:val="00EB1A5D"/>
    <w:rsid w:val="00EB2C66"/>
    <w:rsid w:val="00EB33E2"/>
    <w:rsid w:val="00EB37FD"/>
    <w:rsid w:val="00EB39C5"/>
    <w:rsid w:val="00EB4603"/>
    <w:rsid w:val="00EB465A"/>
    <w:rsid w:val="00EB490D"/>
    <w:rsid w:val="00EB5634"/>
    <w:rsid w:val="00EB56B8"/>
    <w:rsid w:val="00EB56F6"/>
    <w:rsid w:val="00EB61E8"/>
    <w:rsid w:val="00EB6263"/>
    <w:rsid w:val="00EB6B5F"/>
    <w:rsid w:val="00EB743E"/>
    <w:rsid w:val="00EB7C91"/>
    <w:rsid w:val="00EB7E9C"/>
    <w:rsid w:val="00EC01E0"/>
    <w:rsid w:val="00EC0CE0"/>
    <w:rsid w:val="00EC14EC"/>
    <w:rsid w:val="00EC1FFF"/>
    <w:rsid w:val="00EC2517"/>
    <w:rsid w:val="00EC25B2"/>
    <w:rsid w:val="00EC3619"/>
    <w:rsid w:val="00EC364D"/>
    <w:rsid w:val="00EC48B7"/>
    <w:rsid w:val="00EC4EFA"/>
    <w:rsid w:val="00EC5584"/>
    <w:rsid w:val="00EC5803"/>
    <w:rsid w:val="00EC5997"/>
    <w:rsid w:val="00EC6185"/>
    <w:rsid w:val="00EC6325"/>
    <w:rsid w:val="00EC6844"/>
    <w:rsid w:val="00EC7093"/>
    <w:rsid w:val="00EC755C"/>
    <w:rsid w:val="00EC7AD2"/>
    <w:rsid w:val="00ED1371"/>
    <w:rsid w:val="00ED1459"/>
    <w:rsid w:val="00ED2ABB"/>
    <w:rsid w:val="00ED30D6"/>
    <w:rsid w:val="00ED36BF"/>
    <w:rsid w:val="00ED38A5"/>
    <w:rsid w:val="00ED39C0"/>
    <w:rsid w:val="00ED3D73"/>
    <w:rsid w:val="00ED3E1A"/>
    <w:rsid w:val="00ED401D"/>
    <w:rsid w:val="00ED444D"/>
    <w:rsid w:val="00ED4CAB"/>
    <w:rsid w:val="00ED4DB7"/>
    <w:rsid w:val="00ED4FC0"/>
    <w:rsid w:val="00ED52DF"/>
    <w:rsid w:val="00ED5680"/>
    <w:rsid w:val="00ED6AC7"/>
    <w:rsid w:val="00ED6ACD"/>
    <w:rsid w:val="00ED7CAF"/>
    <w:rsid w:val="00ED7D11"/>
    <w:rsid w:val="00EE035E"/>
    <w:rsid w:val="00EE04E6"/>
    <w:rsid w:val="00EE0AA4"/>
    <w:rsid w:val="00EE104E"/>
    <w:rsid w:val="00EE169A"/>
    <w:rsid w:val="00EE1943"/>
    <w:rsid w:val="00EE1D0C"/>
    <w:rsid w:val="00EE22F5"/>
    <w:rsid w:val="00EE2426"/>
    <w:rsid w:val="00EE2530"/>
    <w:rsid w:val="00EE2D09"/>
    <w:rsid w:val="00EE2D44"/>
    <w:rsid w:val="00EE38B8"/>
    <w:rsid w:val="00EE3975"/>
    <w:rsid w:val="00EE3A7D"/>
    <w:rsid w:val="00EE3E89"/>
    <w:rsid w:val="00EE42ED"/>
    <w:rsid w:val="00EE46D5"/>
    <w:rsid w:val="00EE49AB"/>
    <w:rsid w:val="00EE4F96"/>
    <w:rsid w:val="00EE4F98"/>
    <w:rsid w:val="00EE589A"/>
    <w:rsid w:val="00EE5B9A"/>
    <w:rsid w:val="00EE637A"/>
    <w:rsid w:val="00EE6506"/>
    <w:rsid w:val="00EE67E0"/>
    <w:rsid w:val="00EE6A94"/>
    <w:rsid w:val="00EE6F4D"/>
    <w:rsid w:val="00EE7BA1"/>
    <w:rsid w:val="00EE7FDC"/>
    <w:rsid w:val="00EF0549"/>
    <w:rsid w:val="00EF0714"/>
    <w:rsid w:val="00EF0744"/>
    <w:rsid w:val="00EF08CC"/>
    <w:rsid w:val="00EF1103"/>
    <w:rsid w:val="00EF12EA"/>
    <w:rsid w:val="00EF18BC"/>
    <w:rsid w:val="00EF1927"/>
    <w:rsid w:val="00EF1CDC"/>
    <w:rsid w:val="00EF2209"/>
    <w:rsid w:val="00EF2455"/>
    <w:rsid w:val="00EF2633"/>
    <w:rsid w:val="00EF26E6"/>
    <w:rsid w:val="00EF33EC"/>
    <w:rsid w:val="00EF3471"/>
    <w:rsid w:val="00EF38D0"/>
    <w:rsid w:val="00EF3A6C"/>
    <w:rsid w:val="00EF3AF5"/>
    <w:rsid w:val="00EF3FC1"/>
    <w:rsid w:val="00EF443D"/>
    <w:rsid w:val="00EF491D"/>
    <w:rsid w:val="00EF6202"/>
    <w:rsid w:val="00EF64C6"/>
    <w:rsid w:val="00EF68E8"/>
    <w:rsid w:val="00EF72FD"/>
    <w:rsid w:val="00EF77AD"/>
    <w:rsid w:val="00EF79B4"/>
    <w:rsid w:val="00EF7D18"/>
    <w:rsid w:val="00F00773"/>
    <w:rsid w:val="00F00898"/>
    <w:rsid w:val="00F01FEA"/>
    <w:rsid w:val="00F02276"/>
    <w:rsid w:val="00F02391"/>
    <w:rsid w:val="00F023D4"/>
    <w:rsid w:val="00F0410F"/>
    <w:rsid w:val="00F0481C"/>
    <w:rsid w:val="00F04B9A"/>
    <w:rsid w:val="00F04F08"/>
    <w:rsid w:val="00F0576D"/>
    <w:rsid w:val="00F05880"/>
    <w:rsid w:val="00F05BDE"/>
    <w:rsid w:val="00F05F8B"/>
    <w:rsid w:val="00F061E6"/>
    <w:rsid w:val="00F06726"/>
    <w:rsid w:val="00F076B7"/>
    <w:rsid w:val="00F07A62"/>
    <w:rsid w:val="00F10D44"/>
    <w:rsid w:val="00F119BC"/>
    <w:rsid w:val="00F11F80"/>
    <w:rsid w:val="00F1250D"/>
    <w:rsid w:val="00F12C53"/>
    <w:rsid w:val="00F13400"/>
    <w:rsid w:val="00F136FB"/>
    <w:rsid w:val="00F13E17"/>
    <w:rsid w:val="00F14578"/>
    <w:rsid w:val="00F14597"/>
    <w:rsid w:val="00F1534E"/>
    <w:rsid w:val="00F1619F"/>
    <w:rsid w:val="00F164D2"/>
    <w:rsid w:val="00F166EA"/>
    <w:rsid w:val="00F16E3B"/>
    <w:rsid w:val="00F16EF2"/>
    <w:rsid w:val="00F172F8"/>
    <w:rsid w:val="00F17526"/>
    <w:rsid w:val="00F17AA6"/>
    <w:rsid w:val="00F17B15"/>
    <w:rsid w:val="00F17F50"/>
    <w:rsid w:val="00F203C9"/>
    <w:rsid w:val="00F206B5"/>
    <w:rsid w:val="00F207F5"/>
    <w:rsid w:val="00F2097F"/>
    <w:rsid w:val="00F20F7A"/>
    <w:rsid w:val="00F21198"/>
    <w:rsid w:val="00F21977"/>
    <w:rsid w:val="00F21A95"/>
    <w:rsid w:val="00F21BC3"/>
    <w:rsid w:val="00F2251A"/>
    <w:rsid w:val="00F2262F"/>
    <w:rsid w:val="00F22D36"/>
    <w:rsid w:val="00F23429"/>
    <w:rsid w:val="00F23C8F"/>
    <w:rsid w:val="00F23ED3"/>
    <w:rsid w:val="00F2444B"/>
    <w:rsid w:val="00F24EEA"/>
    <w:rsid w:val="00F25040"/>
    <w:rsid w:val="00F25442"/>
    <w:rsid w:val="00F25AFA"/>
    <w:rsid w:val="00F25C92"/>
    <w:rsid w:val="00F2602B"/>
    <w:rsid w:val="00F26E13"/>
    <w:rsid w:val="00F2708C"/>
    <w:rsid w:val="00F27AEE"/>
    <w:rsid w:val="00F27F08"/>
    <w:rsid w:val="00F30074"/>
    <w:rsid w:val="00F303D4"/>
    <w:rsid w:val="00F30750"/>
    <w:rsid w:val="00F308FE"/>
    <w:rsid w:val="00F30CA8"/>
    <w:rsid w:val="00F30D70"/>
    <w:rsid w:val="00F30D7E"/>
    <w:rsid w:val="00F30E11"/>
    <w:rsid w:val="00F30E3A"/>
    <w:rsid w:val="00F31DDC"/>
    <w:rsid w:val="00F31E95"/>
    <w:rsid w:val="00F32093"/>
    <w:rsid w:val="00F321BB"/>
    <w:rsid w:val="00F32319"/>
    <w:rsid w:val="00F326F9"/>
    <w:rsid w:val="00F329BA"/>
    <w:rsid w:val="00F346B9"/>
    <w:rsid w:val="00F34732"/>
    <w:rsid w:val="00F349FC"/>
    <w:rsid w:val="00F34FF7"/>
    <w:rsid w:val="00F3505B"/>
    <w:rsid w:val="00F35EFC"/>
    <w:rsid w:val="00F3611A"/>
    <w:rsid w:val="00F36618"/>
    <w:rsid w:val="00F36D13"/>
    <w:rsid w:val="00F37670"/>
    <w:rsid w:val="00F40C23"/>
    <w:rsid w:val="00F415C5"/>
    <w:rsid w:val="00F41895"/>
    <w:rsid w:val="00F41F5B"/>
    <w:rsid w:val="00F42588"/>
    <w:rsid w:val="00F432C4"/>
    <w:rsid w:val="00F43589"/>
    <w:rsid w:val="00F43B13"/>
    <w:rsid w:val="00F43D81"/>
    <w:rsid w:val="00F44E01"/>
    <w:rsid w:val="00F45134"/>
    <w:rsid w:val="00F45A8F"/>
    <w:rsid w:val="00F45B73"/>
    <w:rsid w:val="00F45EAF"/>
    <w:rsid w:val="00F45FDB"/>
    <w:rsid w:val="00F460CB"/>
    <w:rsid w:val="00F46635"/>
    <w:rsid w:val="00F467B5"/>
    <w:rsid w:val="00F46DD8"/>
    <w:rsid w:val="00F47A34"/>
    <w:rsid w:val="00F50952"/>
    <w:rsid w:val="00F50CB0"/>
    <w:rsid w:val="00F51BED"/>
    <w:rsid w:val="00F51C0A"/>
    <w:rsid w:val="00F523B4"/>
    <w:rsid w:val="00F528C3"/>
    <w:rsid w:val="00F52E45"/>
    <w:rsid w:val="00F53624"/>
    <w:rsid w:val="00F540E2"/>
    <w:rsid w:val="00F54307"/>
    <w:rsid w:val="00F54912"/>
    <w:rsid w:val="00F54A20"/>
    <w:rsid w:val="00F55595"/>
    <w:rsid w:val="00F55606"/>
    <w:rsid w:val="00F55946"/>
    <w:rsid w:val="00F55E73"/>
    <w:rsid w:val="00F55F51"/>
    <w:rsid w:val="00F56156"/>
    <w:rsid w:val="00F5623A"/>
    <w:rsid w:val="00F567CF"/>
    <w:rsid w:val="00F56B43"/>
    <w:rsid w:val="00F56DEB"/>
    <w:rsid w:val="00F5778A"/>
    <w:rsid w:val="00F57BA3"/>
    <w:rsid w:val="00F57E97"/>
    <w:rsid w:val="00F6066D"/>
    <w:rsid w:val="00F61225"/>
    <w:rsid w:val="00F614EB"/>
    <w:rsid w:val="00F6153D"/>
    <w:rsid w:val="00F619B5"/>
    <w:rsid w:val="00F61B0D"/>
    <w:rsid w:val="00F61DF0"/>
    <w:rsid w:val="00F6211D"/>
    <w:rsid w:val="00F626E3"/>
    <w:rsid w:val="00F628D0"/>
    <w:rsid w:val="00F62B44"/>
    <w:rsid w:val="00F63084"/>
    <w:rsid w:val="00F6371B"/>
    <w:rsid w:val="00F63A20"/>
    <w:rsid w:val="00F63A4E"/>
    <w:rsid w:val="00F63B63"/>
    <w:rsid w:val="00F63DEC"/>
    <w:rsid w:val="00F64017"/>
    <w:rsid w:val="00F6458D"/>
    <w:rsid w:val="00F649F8"/>
    <w:rsid w:val="00F64A07"/>
    <w:rsid w:val="00F64EBC"/>
    <w:rsid w:val="00F65433"/>
    <w:rsid w:val="00F65728"/>
    <w:rsid w:val="00F65883"/>
    <w:rsid w:val="00F658CE"/>
    <w:rsid w:val="00F65FCC"/>
    <w:rsid w:val="00F665BA"/>
    <w:rsid w:val="00F66CBA"/>
    <w:rsid w:val="00F66EE5"/>
    <w:rsid w:val="00F67067"/>
    <w:rsid w:val="00F670B2"/>
    <w:rsid w:val="00F703E4"/>
    <w:rsid w:val="00F70831"/>
    <w:rsid w:val="00F71234"/>
    <w:rsid w:val="00F71E12"/>
    <w:rsid w:val="00F72247"/>
    <w:rsid w:val="00F72AC8"/>
    <w:rsid w:val="00F72AD4"/>
    <w:rsid w:val="00F7302D"/>
    <w:rsid w:val="00F731ED"/>
    <w:rsid w:val="00F73280"/>
    <w:rsid w:val="00F73ABB"/>
    <w:rsid w:val="00F746FA"/>
    <w:rsid w:val="00F74CA0"/>
    <w:rsid w:val="00F7503D"/>
    <w:rsid w:val="00F7532A"/>
    <w:rsid w:val="00F7592C"/>
    <w:rsid w:val="00F76655"/>
    <w:rsid w:val="00F76C3B"/>
    <w:rsid w:val="00F805A8"/>
    <w:rsid w:val="00F8155E"/>
    <w:rsid w:val="00F81645"/>
    <w:rsid w:val="00F817DE"/>
    <w:rsid w:val="00F8189C"/>
    <w:rsid w:val="00F81A76"/>
    <w:rsid w:val="00F81B57"/>
    <w:rsid w:val="00F81F6F"/>
    <w:rsid w:val="00F82430"/>
    <w:rsid w:val="00F82460"/>
    <w:rsid w:val="00F82505"/>
    <w:rsid w:val="00F82B4A"/>
    <w:rsid w:val="00F82DD7"/>
    <w:rsid w:val="00F8313F"/>
    <w:rsid w:val="00F8319B"/>
    <w:rsid w:val="00F838E7"/>
    <w:rsid w:val="00F83AC7"/>
    <w:rsid w:val="00F8443F"/>
    <w:rsid w:val="00F844C6"/>
    <w:rsid w:val="00F8452D"/>
    <w:rsid w:val="00F84C6B"/>
    <w:rsid w:val="00F84ED0"/>
    <w:rsid w:val="00F852DD"/>
    <w:rsid w:val="00F85599"/>
    <w:rsid w:val="00F85808"/>
    <w:rsid w:val="00F86EDE"/>
    <w:rsid w:val="00F87490"/>
    <w:rsid w:val="00F87ED2"/>
    <w:rsid w:val="00F901D0"/>
    <w:rsid w:val="00F91760"/>
    <w:rsid w:val="00F918C8"/>
    <w:rsid w:val="00F92281"/>
    <w:rsid w:val="00F92A17"/>
    <w:rsid w:val="00F92BFC"/>
    <w:rsid w:val="00F92E06"/>
    <w:rsid w:val="00F92FCC"/>
    <w:rsid w:val="00F9306E"/>
    <w:rsid w:val="00F938A0"/>
    <w:rsid w:val="00F938C9"/>
    <w:rsid w:val="00F94E58"/>
    <w:rsid w:val="00F94F62"/>
    <w:rsid w:val="00F95548"/>
    <w:rsid w:val="00F95CFA"/>
    <w:rsid w:val="00F95DF3"/>
    <w:rsid w:val="00F9654E"/>
    <w:rsid w:val="00F96571"/>
    <w:rsid w:val="00F96C07"/>
    <w:rsid w:val="00F9762C"/>
    <w:rsid w:val="00F978CB"/>
    <w:rsid w:val="00FA008F"/>
    <w:rsid w:val="00FA02F3"/>
    <w:rsid w:val="00FA0578"/>
    <w:rsid w:val="00FA0C95"/>
    <w:rsid w:val="00FA11ED"/>
    <w:rsid w:val="00FA1270"/>
    <w:rsid w:val="00FA134F"/>
    <w:rsid w:val="00FA188E"/>
    <w:rsid w:val="00FA1CB7"/>
    <w:rsid w:val="00FA31FF"/>
    <w:rsid w:val="00FA348C"/>
    <w:rsid w:val="00FA37E1"/>
    <w:rsid w:val="00FA39A8"/>
    <w:rsid w:val="00FA39D1"/>
    <w:rsid w:val="00FA4002"/>
    <w:rsid w:val="00FA4953"/>
    <w:rsid w:val="00FA5261"/>
    <w:rsid w:val="00FA5901"/>
    <w:rsid w:val="00FA5F3F"/>
    <w:rsid w:val="00FA6B47"/>
    <w:rsid w:val="00FA6C1F"/>
    <w:rsid w:val="00FA6C54"/>
    <w:rsid w:val="00FA6CBF"/>
    <w:rsid w:val="00FA776E"/>
    <w:rsid w:val="00FA7B71"/>
    <w:rsid w:val="00FB0619"/>
    <w:rsid w:val="00FB07DC"/>
    <w:rsid w:val="00FB08FC"/>
    <w:rsid w:val="00FB0AA1"/>
    <w:rsid w:val="00FB1086"/>
    <w:rsid w:val="00FB112F"/>
    <w:rsid w:val="00FB12D8"/>
    <w:rsid w:val="00FB13F3"/>
    <w:rsid w:val="00FB153A"/>
    <w:rsid w:val="00FB1856"/>
    <w:rsid w:val="00FB23B8"/>
    <w:rsid w:val="00FB287B"/>
    <w:rsid w:val="00FB2CE0"/>
    <w:rsid w:val="00FB3B0D"/>
    <w:rsid w:val="00FB3D4A"/>
    <w:rsid w:val="00FB3E83"/>
    <w:rsid w:val="00FB4EDA"/>
    <w:rsid w:val="00FB52B2"/>
    <w:rsid w:val="00FB52F3"/>
    <w:rsid w:val="00FB5444"/>
    <w:rsid w:val="00FB556A"/>
    <w:rsid w:val="00FB60FF"/>
    <w:rsid w:val="00FB658A"/>
    <w:rsid w:val="00FB68AF"/>
    <w:rsid w:val="00FB71EF"/>
    <w:rsid w:val="00FB77C2"/>
    <w:rsid w:val="00FB7C6F"/>
    <w:rsid w:val="00FB7D3B"/>
    <w:rsid w:val="00FB7D7D"/>
    <w:rsid w:val="00FB7DB2"/>
    <w:rsid w:val="00FC01FC"/>
    <w:rsid w:val="00FC0A70"/>
    <w:rsid w:val="00FC1375"/>
    <w:rsid w:val="00FC1932"/>
    <w:rsid w:val="00FC1B5B"/>
    <w:rsid w:val="00FC2819"/>
    <w:rsid w:val="00FC2858"/>
    <w:rsid w:val="00FC2BEF"/>
    <w:rsid w:val="00FC33DA"/>
    <w:rsid w:val="00FC3486"/>
    <w:rsid w:val="00FC4184"/>
    <w:rsid w:val="00FC4FC7"/>
    <w:rsid w:val="00FC5F5F"/>
    <w:rsid w:val="00FC62BD"/>
    <w:rsid w:val="00FC6523"/>
    <w:rsid w:val="00FC65A0"/>
    <w:rsid w:val="00FC65AE"/>
    <w:rsid w:val="00FC6B63"/>
    <w:rsid w:val="00FC6B7F"/>
    <w:rsid w:val="00FC6EE6"/>
    <w:rsid w:val="00FC76F7"/>
    <w:rsid w:val="00FC799E"/>
    <w:rsid w:val="00FC7B60"/>
    <w:rsid w:val="00FC7E23"/>
    <w:rsid w:val="00FD0E3F"/>
    <w:rsid w:val="00FD1183"/>
    <w:rsid w:val="00FD1284"/>
    <w:rsid w:val="00FD1505"/>
    <w:rsid w:val="00FD1FE6"/>
    <w:rsid w:val="00FD2222"/>
    <w:rsid w:val="00FD23CD"/>
    <w:rsid w:val="00FD247D"/>
    <w:rsid w:val="00FD26FA"/>
    <w:rsid w:val="00FD2931"/>
    <w:rsid w:val="00FD2C31"/>
    <w:rsid w:val="00FD2EC8"/>
    <w:rsid w:val="00FD32E3"/>
    <w:rsid w:val="00FD3C71"/>
    <w:rsid w:val="00FD40EB"/>
    <w:rsid w:val="00FD42F3"/>
    <w:rsid w:val="00FD4553"/>
    <w:rsid w:val="00FD5574"/>
    <w:rsid w:val="00FD56BE"/>
    <w:rsid w:val="00FD5E50"/>
    <w:rsid w:val="00FD61C9"/>
    <w:rsid w:val="00FD6D2B"/>
    <w:rsid w:val="00FD7076"/>
    <w:rsid w:val="00FD7706"/>
    <w:rsid w:val="00FE0742"/>
    <w:rsid w:val="00FE0C45"/>
    <w:rsid w:val="00FE0D56"/>
    <w:rsid w:val="00FE1297"/>
    <w:rsid w:val="00FE14F3"/>
    <w:rsid w:val="00FE1BD4"/>
    <w:rsid w:val="00FE1D10"/>
    <w:rsid w:val="00FE1EAE"/>
    <w:rsid w:val="00FE22C9"/>
    <w:rsid w:val="00FE233A"/>
    <w:rsid w:val="00FE3619"/>
    <w:rsid w:val="00FE3C33"/>
    <w:rsid w:val="00FE3E67"/>
    <w:rsid w:val="00FE44B5"/>
    <w:rsid w:val="00FE4C06"/>
    <w:rsid w:val="00FE50F4"/>
    <w:rsid w:val="00FE62E3"/>
    <w:rsid w:val="00FE66A4"/>
    <w:rsid w:val="00FE72FF"/>
    <w:rsid w:val="00FE77CF"/>
    <w:rsid w:val="00FE7DE0"/>
    <w:rsid w:val="00FF0102"/>
    <w:rsid w:val="00FF063A"/>
    <w:rsid w:val="00FF06D4"/>
    <w:rsid w:val="00FF06DF"/>
    <w:rsid w:val="00FF09D9"/>
    <w:rsid w:val="00FF0B1C"/>
    <w:rsid w:val="00FF0DD9"/>
    <w:rsid w:val="00FF14D6"/>
    <w:rsid w:val="00FF161F"/>
    <w:rsid w:val="00FF1DC7"/>
    <w:rsid w:val="00FF20A1"/>
    <w:rsid w:val="00FF25C3"/>
    <w:rsid w:val="00FF302C"/>
    <w:rsid w:val="00FF3F00"/>
    <w:rsid w:val="00FF4CB2"/>
    <w:rsid w:val="00FF572E"/>
    <w:rsid w:val="00FF58B3"/>
    <w:rsid w:val="00FF63B9"/>
    <w:rsid w:val="00FF6ECF"/>
    <w:rsid w:val="00FF74B5"/>
    <w:rsid w:val="00FF74D5"/>
    <w:rsid w:val="00FF789E"/>
    <w:rsid w:val="00FF7A7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7D20B59C"/>
  <w15:docId w15:val="{B0990E98-6D7D-4CDA-8F8C-8C0EF6A1E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212"/>
    <w:rPr>
      <w:rFonts w:ascii="Arial" w:eastAsia="Times New Roman" w:hAnsi="Arial" w:cs="Times New Roman"/>
      <w:sz w:val="20"/>
      <w:szCs w:val="20"/>
    </w:rPr>
  </w:style>
  <w:style w:type="paragraph" w:styleId="Heading1">
    <w:name w:val="heading 1"/>
    <w:aliases w:val="h1"/>
    <w:next w:val="Body"/>
    <w:link w:val="Heading1Char"/>
    <w:uiPriority w:val="9"/>
    <w:qFormat/>
    <w:rsid w:val="00DC00D8"/>
    <w:pPr>
      <w:keepNext/>
      <w:keepLines/>
      <w:pageBreakBefore/>
      <w:numPr>
        <w:numId w:val="2"/>
      </w:numPr>
      <w:spacing w:after="120"/>
      <w:outlineLvl w:val="0"/>
    </w:pPr>
    <w:rPr>
      <w:rFonts w:ascii="Arial" w:eastAsia="Times New Roman" w:hAnsi="Arial" w:cs="Times New Roman"/>
      <w:bCs/>
      <w:color w:val="003E70"/>
      <w:kern w:val="32"/>
      <w:sz w:val="40"/>
      <w:szCs w:val="32"/>
    </w:rPr>
  </w:style>
  <w:style w:type="paragraph" w:styleId="Heading2">
    <w:name w:val="heading 2"/>
    <w:aliases w:val="h2"/>
    <w:basedOn w:val="Body"/>
    <w:next w:val="Body"/>
    <w:link w:val="Heading2Char"/>
    <w:uiPriority w:val="9"/>
    <w:qFormat/>
    <w:rsid w:val="00EF38D0"/>
    <w:pPr>
      <w:keepNext/>
      <w:keepLines/>
      <w:numPr>
        <w:ilvl w:val="1"/>
        <w:numId w:val="2"/>
      </w:numPr>
      <w:spacing w:before="0" w:line="240" w:lineRule="auto"/>
      <w:outlineLvl w:val="1"/>
    </w:pPr>
    <w:rPr>
      <w:b/>
      <w:bCs/>
      <w:iCs/>
      <w:color w:val="17365D" w:themeColor="text2" w:themeShade="BF"/>
      <w:sz w:val="22"/>
      <w:szCs w:val="28"/>
    </w:rPr>
  </w:style>
  <w:style w:type="paragraph" w:styleId="Heading3">
    <w:name w:val="heading 3"/>
    <w:aliases w:val="h3"/>
    <w:basedOn w:val="Body"/>
    <w:next w:val="Body"/>
    <w:link w:val="Heading3Char"/>
    <w:uiPriority w:val="9"/>
    <w:qFormat/>
    <w:rsid w:val="002C2A02"/>
    <w:pPr>
      <w:keepNext/>
      <w:numPr>
        <w:ilvl w:val="2"/>
        <w:numId w:val="2"/>
      </w:numPr>
      <w:tabs>
        <w:tab w:val="clear" w:pos="993"/>
        <w:tab w:val="num" w:pos="1135"/>
      </w:tabs>
      <w:spacing w:before="0" w:line="240" w:lineRule="auto"/>
      <w:ind w:left="1135"/>
      <w:outlineLvl w:val="2"/>
    </w:pPr>
    <w:rPr>
      <w:rFonts w:cs="Arial"/>
      <w:bCs/>
      <w:color w:val="009F9E"/>
      <w:sz w:val="22"/>
      <w:szCs w:val="26"/>
    </w:rPr>
  </w:style>
  <w:style w:type="paragraph" w:styleId="Heading4">
    <w:name w:val="heading 4"/>
    <w:basedOn w:val="Normal"/>
    <w:next w:val="Normal"/>
    <w:link w:val="Heading4Char"/>
    <w:uiPriority w:val="9"/>
    <w:qFormat/>
    <w:rsid w:val="00003371"/>
    <w:pPr>
      <w:keepNext/>
      <w:numPr>
        <w:ilvl w:val="3"/>
        <w:numId w:val="2"/>
      </w:numPr>
      <w:spacing w:after="120"/>
      <w:outlineLvl w:val="3"/>
    </w:pPr>
    <w:rPr>
      <w:bCs/>
      <w:color w:val="003E70"/>
      <w:sz w:val="22"/>
      <w:szCs w:val="28"/>
    </w:rPr>
  </w:style>
  <w:style w:type="paragraph" w:styleId="Heading5">
    <w:name w:val="heading 5"/>
    <w:basedOn w:val="Normal"/>
    <w:next w:val="Normal"/>
    <w:link w:val="Heading5Char"/>
    <w:uiPriority w:val="9"/>
    <w:qFormat/>
    <w:rsid w:val="00F1250D"/>
    <w:pPr>
      <w:numPr>
        <w:ilvl w:val="4"/>
        <w:numId w:val="2"/>
      </w:numPr>
      <w:spacing w:before="240" w:after="60"/>
      <w:outlineLvl w:val="4"/>
    </w:pPr>
    <w:rPr>
      <w:b/>
      <w:bCs/>
      <w:i/>
      <w:iCs/>
      <w:sz w:val="26"/>
      <w:szCs w:val="26"/>
    </w:rPr>
  </w:style>
  <w:style w:type="paragraph" w:styleId="Heading6">
    <w:name w:val="heading 6"/>
    <w:basedOn w:val="Normal"/>
    <w:next w:val="Normal"/>
    <w:link w:val="Heading6Char"/>
    <w:uiPriority w:val="9"/>
    <w:qFormat/>
    <w:rsid w:val="00F1250D"/>
    <w:pPr>
      <w:numPr>
        <w:ilvl w:val="5"/>
        <w:numId w:val="2"/>
      </w:numPr>
      <w:spacing w:before="240" w:after="60"/>
      <w:outlineLvl w:val="5"/>
    </w:pPr>
    <w:rPr>
      <w:b/>
      <w:bCs/>
      <w:sz w:val="22"/>
      <w:szCs w:val="22"/>
    </w:rPr>
  </w:style>
  <w:style w:type="paragraph" w:styleId="Heading7">
    <w:name w:val="heading 7"/>
    <w:basedOn w:val="Normal"/>
    <w:next w:val="Normal"/>
    <w:link w:val="Heading7Char"/>
    <w:uiPriority w:val="9"/>
    <w:qFormat/>
    <w:rsid w:val="00F1250D"/>
    <w:pPr>
      <w:numPr>
        <w:ilvl w:val="6"/>
        <w:numId w:val="2"/>
      </w:numPr>
      <w:spacing w:before="240" w:after="60"/>
      <w:outlineLvl w:val="6"/>
    </w:pPr>
    <w:rPr>
      <w:sz w:val="24"/>
      <w:szCs w:val="24"/>
    </w:rPr>
  </w:style>
  <w:style w:type="paragraph" w:styleId="Heading8">
    <w:name w:val="heading 8"/>
    <w:basedOn w:val="Normal"/>
    <w:next w:val="Normal"/>
    <w:link w:val="Heading8Char"/>
    <w:uiPriority w:val="9"/>
    <w:qFormat/>
    <w:rsid w:val="00F1250D"/>
    <w:pPr>
      <w:numPr>
        <w:ilvl w:val="7"/>
        <w:numId w:val="2"/>
      </w:numPr>
      <w:spacing w:before="240" w:after="60"/>
      <w:outlineLvl w:val="7"/>
    </w:pPr>
    <w:rPr>
      <w:i/>
      <w:iCs/>
      <w:sz w:val="24"/>
      <w:szCs w:val="24"/>
    </w:rPr>
  </w:style>
  <w:style w:type="paragraph" w:styleId="Heading9">
    <w:name w:val="heading 9"/>
    <w:basedOn w:val="Normal"/>
    <w:next w:val="Normal"/>
    <w:link w:val="Heading9Char"/>
    <w:uiPriority w:val="9"/>
    <w:qFormat/>
    <w:rsid w:val="00F1250D"/>
    <w:pPr>
      <w:numPr>
        <w:ilvl w:val="8"/>
        <w:numId w:val="2"/>
      </w:numPr>
      <w:spacing w:before="240" w:after="60"/>
      <w:outlineLvl w:val="8"/>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aliases w:val="b"/>
    <w:link w:val="BodyChar"/>
    <w:rsid w:val="00F1250D"/>
    <w:pPr>
      <w:spacing w:before="60" w:after="120" w:line="280" w:lineRule="atLeast"/>
    </w:pPr>
    <w:rPr>
      <w:rFonts w:ascii="Arial" w:eastAsia="Times New Roman" w:hAnsi="Arial" w:cs="Times New Roman"/>
      <w:sz w:val="20"/>
      <w:szCs w:val="20"/>
    </w:rPr>
  </w:style>
  <w:style w:type="character" w:customStyle="1" w:styleId="Heading1Char">
    <w:name w:val="Heading 1 Char"/>
    <w:aliases w:val="h1 Char"/>
    <w:basedOn w:val="DefaultParagraphFont"/>
    <w:link w:val="Heading1"/>
    <w:uiPriority w:val="9"/>
    <w:rsid w:val="00DC00D8"/>
    <w:rPr>
      <w:rFonts w:ascii="Arial" w:eastAsia="Times New Roman" w:hAnsi="Arial" w:cs="Times New Roman"/>
      <w:bCs/>
      <w:color w:val="003E70"/>
      <w:kern w:val="32"/>
      <w:sz w:val="40"/>
      <w:szCs w:val="32"/>
    </w:rPr>
  </w:style>
  <w:style w:type="character" w:customStyle="1" w:styleId="Heading2Char">
    <w:name w:val="Heading 2 Char"/>
    <w:aliases w:val="h2 Char"/>
    <w:basedOn w:val="DefaultParagraphFont"/>
    <w:link w:val="Heading2"/>
    <w:uiPriority w:val="9"/>
    <w:rsid w:val="00EF38D0"/>
    <w:rPr>
      <w:rFonts w:ascii="Arial" w:eastAsia="Times New Roman" w:hAnsi="Arial" w:cs="Times New Roman"/>
      <w:b/>
      <w:bCs/>
      <w:iCs/>
      <w:color w:val="17365D" w:themeColor="text2" w:themeShade="BF"/>
      <w:szCs w:val="28"/>
    </w:rPr>
  </w:style>
  <w:style w:type="character" w:customStyle="1" w:styleId="Heading3Char">
    <w:name w:val="Heading 3 Char"/>
    <w:aliases w:val="h3 Char"/>
    <w:basedOn w:val="DefaultParagraphFont"/>
    <w:link w:val="Heading3"/>
    <w:uiPriority w:val="9"/>
    <w:rsid w:val="002C2A02"/>
    <w:rPr>
      <w:rFonts w:ascii="Arial" w:eastAsia="Times New Roman" w:hAnsi="Arial" w:cs="Arial"/>
      <w:bCs/>
      <w:color w:val="009F9E"/>
      <w:szCs w:val="26"/>
    </w:rPr>
  </w:style>
  <w:style w:type="character" w:customStyle="1" w:styleId="Heading4Char">
    <w:name w:val="Heading 4 Char"/>
    <w:basedOn w:val="DefaultParagraphFont"/>
    <w:link w:val="Heading4"/>
    <w:uiPriority w:val="9"/>
    <w:rsid w:val="00003371"/>
    <w:rPr>
      <w:rFonts w:ascii="Arial" w:eastAsia="Times New Roman" w:hAnsi="Arial" w:cs="Times New Roman"/>
      <w:bCs/>
      <w:color w:val="003E70"/>
      <w:szCs w:val="28"/>
    </w:rPr>
  </w:style>
  <w:style w:type="character" w:customStyle="1" w:styleId="Heading5Char">
    <w:name w:val="Heading 5 Char"/>
    <w:basedOn w:val="DefaultParagraphFont"/>
    <w:link w:val="Heading5"/>
    <w:uiPriority w:val="9"/>
    <w:rsid w:val="00F1250D"/>
    <w:rPr>
      <w:rFonts w:ascii="Arial" w:eastAsia="Times New Roman" w:hAnsi="Arial" w:cs="Times New Roman"/>
      <w:b/>
      <w:bCs/>
      <w:i/>
      <w:iCs/>
      <w:sz w:val="26"/>
      <w:szCs w:val="26"/>
    </w:rPr>
  </w:style>
  <w:style w:type="character" w:customStyle="1" w:styleId="Heading6Char">
    <w:name w:val="Heading 6 Char"/>
    <w:basedOn w:val="DefaultParagraphFont"/>
    <w:link w:val="Heading6"/>
    <w:uiPriority w:val="9"/>
    <w:rsid w:val="00F1250D"/>
    <w:rPr>
      <w:rFonts w:ascii="Arial" w:eastAsia="Times New Roman" w:hAnsi="Arial" w:cs="Times New Roman"/>
      <w:b/>
      <w:bCs/>
    </w:rPr>
  </w:style>
  <w:style w:type="character" w:customStyle="1" w:styleId="Heading7Char">
    <w:name w:val="Heading 7 Char"/>
    <w:basedOn w:val="DefaultParagraphFont"/>
    <w:link w:val="Heading7"/>
    <w:uiPriority w:val="9"/>
    <w:rsid w:val="00F1250D"/>
    <w:rPr>
      <w:rFonts w:ascii="Arial" w:eastAsia="Times New Roman" w:hAnsi="Arial" w:cs="Times New Roman"/>
      <w:sz w:val="24"/>
      <w:szCs w:val="24"/>
    </w:rPr>
  </w:style>
  <w:style w:type="character" w:customStyle="1" w:styleId="Heading8Char">
    <w:name w:val="Heading 8 Char"/>
    <w:basedOn w:val="DefaultParagraphFont"/>
    <w:link w:val="Heading8"/>
    <w:uiPriority w:val="9"/>
    <w:rsid w:val="00F1250D"/>
    <w:rPr>
      <w:rFonts w:ascii="Arial" w:eastAsia="Times New Roman" w:hAnsi="Arial" w:cs="Times New Roman"/>
      <w:i/>
      <w:iCs/>
      <w:sz w:val="24"/>
      <w:szCs w:val="24"/>
    </w:rPr>
  </w:style>
  <w:style w:type="character" w:customStyle="1" w:styleId="Heading9Char">
    <w:name w:val="Heading 9 Char"/>
    <w:basedOn w:val="DefaultParagraphFont"/>
    <w:link w:val="Heading9"/>
    <w:uiPriority w:val="9"/>
    <w:rsid w:val="00F1250D"/>
    <w:rPr>
      <w:rFonts w:ascii="Arial" w:eastAsia="Times New Roman" w:hAnsi="Arial" w:cs="Times New Roman"/>
    </w:rPr>
  </w:style>
  <w:style w:type="paragraph" w:customStyle="1" w:styleId="Bullet">
    <w:name w:val="Bullet"/>
    <w:aliases w:val="b1"/>
    <w:basedOn w:val="Body"/>
    <w:rsid w:val="00F1250D"/>
    <w:pPr>
      <w:numPr>
        <w:numId w:val="6"/>
      </w:numPr>
      <w:spacing w:before="0" w:after="100"/>
    </w:pPr>
  </w:style>
  <w:style w:type="paragraph" w:customStyle="1" w:styleId="Bullet2">
    <w:name w:val="Bullet2"/>
    <w:aliases w:val="b2"/>
    <w:basedOn w:val="Body"/>
    <w:rsid w:val="00F1250D"/>
    <w:pPr>
      <w:numPr>
        <w:numId w:val="1"/>
      </w:numPr>
      <w:tabs>
        <w:tab w:val="clear" w:pos="644"/>
        <w:tab w:val="left" w:pos="567"/>
      </w:tabs>
      <w:spacing w:before="0" w:after="60"/>
    </w:pPr>
  </w:style>
  <w:style w:type="paragraph" w:styleId="Caption">
    <w:name w:val="caption"/>
    <w:basedOn w:val="Body"/>
    <w:next w:val="Body"/>
    <w:qFormat/>
    <w:rsid w:val="00F1250D"/>
    <w:pPr>
      <w:keepNext/>
      <w:keepLines/>
      <w:tabs>
        <w:tab w:val="left" w:pos="1134"/>
      </w:tabs>
      <w:spacing w:before="240"/>
      <w:ind w:left="1134" w:hanging="1134"/>
    </w:pPr>
    <w:rPr>
      <w:rFonts w:cs="Arial"/>
      <w:b/>
      <w:bCs/>
    </w:rPr>
  </w:style>
  <w:style w:type="paragraph" w:styleId="Header">
    <w:name w:val="header"/>
    <w:basedOn w:val="Body"/>
    <w:link w:val="HeaderChar"/>
    <w:rsid w:val="00F1250D"/>
    <w:pPr>
      <w:spacing w:before="0" w:after="0" w:line="240" w:lineRule="auto"/>
    </w:pPr>
    <w:rPr>
      <w:szCs w:val="24"/>
    </w:rPr>
  </w:style>
  <w:style w:type="character" w:customStyle="1" w:styleId="HeaderChar">
    <w:name w:val="Header Char"/>
    <w:basedOn w:val="DefaultParagraphFont"/>
    <w:link w:val="Header"/>
    <w:rsid w:val="00F1250D"/>
    <w:rPr>
      <w:rFonts w:ascii="Arial" w:eastAsia="Times New Roman" w:hAnsi="Arial" w:cs="Times New Roman"/>
      <w:sz w:val="20"/>
      <w:szCs w:val="24"/>
    </w:rPr>
  </w:style>
  <w:style w:type="paragraph" w:customStyle="1" w:styleId="TableHead">
    <w:name w:val="Table Head"/>
    <w:aliases w:val="th"/>
    <w:basedOn w:val="Body"/>
    <w:rsid w:val="00F1250D"/>
    <w:pPr>
      <w:keepNext/>
      <w:keepLines/>
      <w:spacing w:before="120" w:after="60" w:line="240" w:lineRule="auto"/>
    </w:pPr>
    <w:rPr>
      <w:b/>
      <w:bCs/>
    </w:rPr>
  </w:style>
  <w:style w:type="paragraph" w:customStyle="1" w:styleId="TableBody">
    <w:name w:val="Table Body"/>
    <w:aliases w:val="tb"/>
    <w:basedOn w:val="Body"/>
    <w:link w:val="TableBodyChar"/>
    <w:qFormat/>
    <w:rsid w:val="00F1250D"/>
    <w:pPr>
      <w:spacing w:before="120" w:after="60" w:line="240" w:lineRule="auto"/>
    </w:pPr>
  </w:style>
  <w:style w:type="paragraph" w:styleId="Footer">
    <w:name w:val="footer"/>
    <w:basedOn w:val="Body"/>
    <w:link w:val="FooterChar"/>
    <w:uiPriority w:val="99"/>
    <w:rsid w:val="00F1250D"/>
    <w:pPr>
      <w:spacing w:before="0" w:after="0" w:line="240" w:lineRule="auto"/>
      <w:jc w:val="right"/>
    </w:pPr>
    <w:rPr>
      <w:sz w:val="17"/>
      <w:szCs w:val="24"/>
    </w:rPr>
  </w:style>
  <w:style w:type="character" w:customStyle="1" w:styleId="FooterChar">
    <w:name w:val="Footer Char"/>
    <w:basedOn w:val="DefaultParagraphFont"/>
    <w:link w:val="Footer"/>
    <w:uiPriority w:val="99"/>
    <w:rsid w:val="00F1250D"/>
    <w:rPr>
      <w:rFonts w:ascii="Arial" w:eastAsia="Times New Roman" w:hAnsi="Arial" w:cs="Times New Roman"/>
      <w:sz w:val="17"/>
      <w:szCs w:val="24"/>
    </w:rPr>
  </w:style>
  <w:style w:type="character" w:styleId="PageNumber">
    <w:name w:val="page number"/>
    <w:rsid w:val="00F1250D"/>
    <w:rPr>
      <w:rFonts w:ascii="Arial" w:hAnsi="Arial"/>
      <w:noProof/>
      <w:sz w:val="17"/>
      <w:lang w:val="en-AU"/>
    </w:rPr>
  </w:style>
  <w:style w:type="paragraph" w:customStyle="1" w:styleId="StatusBold">
    <w:name w:val="Status Bold"/>
    <w:basedOn w:val="Status"/>
    <w:rsid w:val="00F1250D"/>
    <w:pPr>
      <w:spacing w:before="160" w:after="80"/>
    </w:pPr>
    <w:rPr>
      <w:b/>
      <w:bCs/>
    </w:rPr>
  </w:style>
  <w:style w:type="paragraph" w:customStyle="1" w:styleId="Status">
    <w:name w:val="Status"/>
    <w:basedOn w:val="Body"/>
    <w:rsid w:val="00F1250D"/>
  </w:style>
  <w:style w:type="paragraph" w:customStyle="1" w:styleId="StatusHead">
    <w:name w:val="Status Head"/>
    <w:basedOn w:val="Status"/>
    <w:next w:val="Status"/>
    <w:rsid w:val="00F1250D"/>
    <w:pPr>
      <w:spacing w:before="6720"/>
    </w:pPr>
    <w:rPr>
      <w:b/>
      <w:bCs/>
    </w:rPr>
  </w:style>
  <w:style w:type="paragraph" w:customStyle="1" w:styleId="ContentsHeading">
    <w:name w:val="Contents Heading"/>
    <w:aliases w:val="ch"/>
    <w:basedOn w:val="Body"/>
    <w:next w:val="Body"/>
    <w:rsid w:val="00F1250D"/>
    <w:pPr>
      <w:spacing w:before="0" w:after="600" w:line="320" w:lineRule="atLeast"/>
    </w:pPr>
    <w:rPr>
      <w:sz w:val="44"/>
    </w:rPr>
  </w:style>
  <w:style w:type="paragraph" w:customStyle="1" w:styleId="Filename">
    <w:name w:val="Filename"/>
    <w:rsid w:val="00F1250D"/>
    <w:pPr>
      <w:framePr w:w="2200" w:h="386" w:hRule="exact" w:hSpace="181" w:vSpace="181" w:wrap="around" w:vAnchor="text" w:hAnchor="page" w:x="1657" w:y="1"/>
    </w:pPr>
    <w:rPr>
      <w:rFonts w:ascii="Arial" w:eastAsia="Times New Roman" w:hAnsi="Arial" w:cs="Times New Roman"/>
      <w:noProof/>
      <w:sz w:val="14"/>
      <w:szCs w:val="20"/>
    </w:rPr>
  </w:style>
  <w:style w:type="paragraph" w:styleId="TOC1">
    <w:name w:val="toc 1"/>
    <w:basedOn w:val="Body"/>
    <w:next w:val="Body"/>
    <w:uiPriority w:val="39"/>
    <w:rsid w:val="002C2786"/>
    <w:pPr>
      <w:tabs>
        <w:tab w:val="left" w:pos="567"/>
        <w:tab w:val="right" w:pos="8505"/>
      </w:tabs>
      <w:spacing w:before="480"/>
      <w:ind w:left="567" w:right="907" w:hanging="567"/>
    </w:pPr>
    <w:rPr>
      <w:b/>
      <w:noProof/>
      <w:color w:val="003E70"/>
      <w:sz w:val="22"/>
    </w:rPr>
  </w:style>
  <w:style w:type="paragraph" w:styleId="TOC8">
    <w:name w:val="toc 8"/>
    <w:basedOn w:val="Normal"/>
    <w:next w:val="Normal"/>
    <w:autoRedefine/>
    <w:uiPriority w:val="39"/>
    <w:rsid w:val="00F1250D"/>
    <w:pPr>
      <w:ind w:left="1400"/>
    </w:pPr>
  </w:style>
  <w:style w:type="paragraph" w:customStyle="1" w:styleId="ContentsLabels">
    <w:name w:val="Contents Labels"/>
    <w:aliases w:val="cl"/>
    <w:basedOn w:val="ContentsHeading"/>
    <w:next w:val="TableofFigures"/>
    <w:rsid w:val="00F1250D"/>
    <w:pPr>
      <w:spacing w:before="600" w:after="60" w:line="280" w:lineRule="atLeast"/>
    </w:pPr>
    <w:rPr>
      <w:sz w:val="28"/>
    </w:rPr>
  </w:style>
  <w:style w:type="paragraph" w:styleId="TableofFigures">
    <w:name w:val="table of figures"/>
    <w:basedOn w:val="Normal"/>
    <w:next w:val="Normal"/>
    <w:uiPriority w:val="99"/>
    <w:rsid w:val="00F1250D"/>
    <w:pPr>
      <w:tabs>
        <w:tab w:val="left" w:pos="1985"/>
        <w:tab w:val="right" w:pos="7371"/>
      </w:tabs>
      <w:spacing w:before="60" w:after="60" w:line="280" w:lineRule="atLeast"/>
      <w:ind w:left="1985" w:right="907" w:hanging="1418"/>
    </w:pPr>
    <w:rPr>
      <w:b/>
      <w:noProof/>
      <w:sz w:val="21"/>
      <w:szCs w:val="15"/>
    </w:rPr>
  </w:style>
  <w:style w:type="paragraph" w:styleId="TOC2">
    <w:name w:val="toc 2"/>
    <w:basedOn w:val="Body"/>
    <w:next w:val="Body"/>
    <w:uiPriority w:val="39"/>
    <w:rsid w:val="002C2786"/>
    <w:pPr>
      <w:tabs>
        <w:tab w:val="left" w:pos="1134"/>
        <w:tab w:val="right" w:pos="8505"/>
      </w:tabs>
      <w:spacing w:before="0" w:after="60"/>
      <w:ind w:left="1134" w:right="907" w:hanging="567"/>
    </w:pPr>
    <w:rPr>
      <w:noProof/>
      <w:sz w:val="22"/>
      <w:szCs w:val="23"/>
    </w:rPr>
  </w:style>
  <w:style w:type="paragraph" w:styleId="TOC3">
    <w:name w:val="toc 3"/>
    <w:basedOn w:val="Body"/>
    <w:next w:val="Body"/>
    <w:uiPriority w:val="39"/>
    <w:rsid w:val="002C2786"/>
    <w:pPr>
      <w:tabs>
        <w:tab w:val="left" w:pos="1985"/>
        <w:tab w:val="right" w:pos="8505"/>
      </w:tabs>
      <w:spacing w:before="0" w:after="60"/>
      <w:ind w:left="1985" w:right="907" w:hanging="851"/>
    </w:pPr>
    <w:rPr>
      <w:rFonts w:cs="Arial"/>
      <w:noProof/>
      <w:sz w:val="22"/>
    </w:rPr>
  </w:style>
  <w:style w:type="paragraph" w:styleId="TOC4">
    <w:name w:val="toc 4"/>
    <w:basedOn w:val="Normal"/>
    <w:next w:val="Normal"/>
    <w:autoRedefine/>
    <w:uiPriority w:val="39"/>
    <w:rsid w:val="00F1250D"/>
    <w:pPr>
      <w:ind w:left="600"/>
    </w:pPr>
  </w:style>
  <w:style w:type="paragraph" w:styleId="TOC5">
    <w:name w:val="toc 5"/>
    <w:basedOn w:val="Normal"/>
    <w:next w:val="Normal"/>
    <w:autoRedefine/>
    <w:uiPriority w:val="39"/>
    <w:rsid w:val="00F1250D"/>
    <w:pPr>
      <w:ind w:left="800"/>
    </w:pPr>
  </w:style>
  <w:style w:type="paragraph" w:styleId="TOC6">
    <w:name w:val="toc 6"/>
    <w:basedOn w:val="Normal"/>
    <w:next w:val="Normal"/>
    <w:autoRedefine/>
    <w:uiPriority w:val="39"/>
    <w:rsid w:val="00F1250D"/>
    <w:pPr>
      <w:ind w:left="1000"/>
    </w:pPr>
  </w:style>
  <w:style w:type="paragraph" w:styleId="TOC7">
    <w:name w:val="toc 7"/>
    <w:basedOn w:val="Normal"/>
    <w:next w:val="Normal"/>
    <w:autoRedefine/>
    <w:uiPriority w:val="39"/>
    <w:rsid w:val="007F1A0C"/>
    <w:pPr>
      <w:ind w:left="5246"/>
      <w:jc w:val="both"/>
    </w:pPr>
  </w:style>
  <w:style w:type="paragraph" w:customStyle="1" w:styleId="Appendix">
    <w:name w:val="Appendix"/>
    <w:aliases w:val="a"/>
    <w:basedOn w:val="Body"/>
    <w:next w:val="AppendixHeading"/>
    <w:rsid w:val="00F1250D"/>
    <w:pPr>
      <w:pageBreakBefore/>
      <w:numPr>
        <w:numId w:val="3"/>
      </w:numPr>
      <w:tabs>
        <w:tab w:val="clear" w:pos="851"/>
      </w:tabs>
      <w:spacing w:before="2640"/>
      <w:ind w:left="5246" w:firstLine="0"/>
    </w:pPr>
    <w:rPr>
      <w:sz w:val="28"/>
    </w:rPr>
  </w:style>
  <w:style w:type="paragraph" w:customStyle="1" w:styleId="AppendixHeading">
    <w:name w:val="Appendix Heading"/>
    <w:basedOn w:val="Body"/>
    <w:next w:val="AppendixContents"/>
    <w:rsid w:val="00F1250D"/>
    <w:pPr>
      <w:spacing w:before="0" w:after="480" w:line="336" w:lineRule="atLeast"/>
      <w:ind w:left="1559"/>
    </w:pPr>
    <w:rPr>
      <w:sz w:val="40"/>
    </w:rPr>
  </w:style>
  <w:style w:type="paragraph" w:customStyle="1" w:styleId="AppendixContents">
    <w:name w:val="Appendix Contents"/>
    <w:basedOn w:val="Body"/>
    <w:rsid w:val="00F1250D"/>
    <w:pPr>
      <w:spacing w:before="0" w:line="336" w:lineRule="atLeast"/>
      <w:ind w:left="1559"/>
    </w:pPr>
    <w:rPr>
      <w:sz w:val="28"/>
    </w:rPr>
  </w:style>
  <w:style w:type="paragraph" w:styleId="TOC9">
    <w:name w:val="toc 9"/>
    <w:basedOn w:val="TableofFigures"/>
    <w:uiPriority w:val="39"/>
    <w:rsid w:val="00F1250D"/>
    <w:pPr>
      <w:tabs>
        <w:tab w:val="num" w:pos="567"/>
      </w:tabs>
      <w:ind w:left="567" w:hanging="425"/>
    </w:pPr>
    <w:rPr>
      <w:szCs w:val="40"/>
    </w:rPr>
  </w:style>
  <w:style w:type="character" w:styleId="Hyperlink">
    <w:name w:val="Hyperlink"/>
    <w:uiPriority w:val="99"/>
    <w:rsid w:val="00F1250D"/>
    <w:rPr>
      <w:color w:val="0000FF"/>
      <w:u w:val="single"/>
    </w:rPr>
  </w:style>
  <w:style w:type="paragraph" w:customStyle="1" w:styleId="Logo">
    <w:name w:val="Logo"/>
    <w:rsid w:val="00F1250D"/>
    <w:pPr>
      <w:framePr w:hSpace="181" w:vSpace="181" w:wrap="around" w:vAnchor="page" w:hAnchor="page" w:x="1702" w:y="823"/>
    </w:pPr>
    <w:rPr>
      <w:rFonts w:ascii="Arial" w:eastAsia="Times New Roman" w:hAnsi="Arial" w:cs="Times New Roman"/>
      <w:noProof/>
      <w:sz w:val="16"/>
      <w:szCs w:val="20"/>
      <w:lang w:val="en-US"/>
    </w:rPr>
  </w:style>
  <w:style w:type="paragraph" w:customStyle="1" w:styleId="DocDate">
    <w:name w:val="Doc Date"/>
    <w:rsid w:val="00F1250D"/>
    <w:pPr>
      <w:framePr w:w="2098" w:hSpace="181" w:vSpace="181" w:wrap="around" w:vAnchor="page" w:hAnchor="page" w:x="8777" w:y="14460"/>
      <w:shd w:val="solid" w:color="FFFFFF" w:fill="auto"/>
      <w:spacing w:before="100" w:after="100"/>
      <w:jc w:val="right"/>
    </w:pPr>
    <w:rPr>
      <w:rFonts w:ascii="Arial" w:eastAsia="Times New Roman" w:hAnsi="Arial" w:cs="Times New Roman"/>
      <w:b/>
      <w:bCs/>
      <w:sz w:val="18"/>
      <w:szCs w:val="18"/>
    </w:rPr>
  </w:style>
  <w:style w:type="paragraph" w:customStyle="1" w:styleId="Client">
    <w:name w:val="Client"/>
    <w:next w:val="Project"/>
    <w:rsid w:val="00F1250D"/>
    <w:pPr>
      <w:spacing w:before="360" w:after="360" w:line="280" w:lineRule="atLeast"/>
    </w:pPr>
    <w:rPr>
      <w:rFonts w:ascii="Arial" w:eastAsia="Times New Roman" w:hAnsi="Arial" w:cs="Times New Roman"/>
      <w:sz w:val="36"/>
      <w:szCs w:val="20"/>
    </w:rPr>
  </w:style>
  <w:style w:type="paragraph" w:customStyle="1" w:styleId="Project">
    <w:name w:val="Project"/>
    <w:next w:val="Subject"/>
    <w:rsid w:val="00F1250D"/>
    <w:pPr>
      <w:spacing w:line="440" w:lineRule="exact"/>
    </w:pPr>
    <w:rPr>
      <w:rFonts w:ascii="Arial" w:eastAsia="Times New Roman" w:hAnsi="Arial" w:cs="Arial"/>
      <w:b/>
      <w:bCs/>
      <w:sz w:val="36"/>
      <w:szCs w:val="20"/>
    </w:rPr>
  </w:style>
  <w:style w:type="paragraph" w:customStyle="1" w:styleId="Subject">
    <w:name w:val="Subject"/>
    <w:next w:val="Report"/>
    <w:rsid w:val="00F1250D"/>
    <w:pPr>
      <w:spacing w:before="120" w:after="120" w:line="280" w:lineRule="atLeast"/>
    </w:pPr>
    <w:rPr>
      <w:rFonts w:ascii="Arial" w:eastAsia="Times New Roman" w:hAnsi="Arial" w:cs="Times New Roman"/>
      <w:sz w:val="32"/>
      <w:szCs w:val="20"/>
    </w:rPr>
  </w:style>
  <w:style w:type="paragraph" w:customStyle="1" w:styleId="Report">
    <w:name w:val="Report"/>
    <w:basedOn w:val="Body"/>
    <w:next w:val="Body"/>
    <w:rsid w:val="00F1250D"/>
    <w:pPr>
      <w:spacing w:before="360"/>
    </w:pPr>
    <w:rPr>
      <w:sz w:val="28"/>
    </w:rPr>
  </w:style>
  <w:style w:type="paragraph" w:customStyle="1" w:styleId="Bold">
    <w:name w:val="Bold"/>
    <w:aliases w:val="bs"/>
    <w:basedOn w:val="Body"/>
    <w:next w:val="Body"/>
    <w:rsid w:val="00F1250D"/>
    <w:pPr>
      <w:keepNext/>
      <w:keepLines/>
      <w:spacing w:before="240" w:after="60" w:line="240" w:lineRule="auto"/>
    </w:pPr>
    <w:rPr>
      <w:b/>
    </w:rPr>
  </w:style>
  <w:style w:type="paragraph" w:customStyle="1" w:styleId="BoldItalics">
    <w:name w:val="Bold/Italics"/>
    <w:aliases w:val="bi"/>
    <w:basedOn w:val="Body"/>
    <w:next w:val="Body"/>
    <w:rsid w:val="00F1250D"/>
    <w:pPr>
      <w:keepNext/>
      <w:keepLines/>
      <w:spacing w:before="240" w:after="60" w:line="240" w:lineRule="auto"/>
    </w:pPr>
    <w:rPr>
      <w:b/>
      <w:i/>
    </w:rPr>
  </w:style>
  <w:style w:type="character" w:styleId="CommentReference">
    <w:name w:val="annotation reference"/>
    <w:semiHidden/>
    <w:rsid w:val="00F1250D"/>
    <w:rPr>
      <w:sz w:val="16"/>
      <w:szCs w:val="16"/>
    </w:rPr>
  </w:style>
  <w:style w:type="paragraph" w:styleId="CommentText">
    <w:name w:val="annotation text"/>
    <w:basedOn w:val="Normal"/>
    <w:link w:val="CommentTextChar"/>
    <w:semiHidden/>
    <w:rsid w:val="00F1250D"/>
  </w:style>
  <w:style w:type="character" w:customStyle="1" w:styleId="CommentTextChar">
    <w:name w:val="Comment Text Char"/>
    <w:basedOn w:val="DefaultParagraphFont"/>
    <w:link w:val="CommentText"/>
    <w:semiHidden/>
    <w:rsid w:val="00F1250D"/>
    <w:rPr>
      <w:rFonts w:ascii="Arial" w:eastAsia="Times New Roman" w:hAnsi="Arial" w:cs="Times New Roman"/>
      <w:sz w:val="20"/>
      <w:szCs w:val="20"/>
    </w:rPr>
  </w:style>
  <w:style w:type="paragraph" w:customStyle="1" w:styleId="SectionBreak">
    <w:name w:val="Section Break"/>
    <w:aliases w:val="sb"/>
    <w:basedOn w:val="Appendix"/>
    <w:next w:val="SectionHeading"/>
    <w:rsid w:val="00F1250D"/>
    <w:pPr>
      <w:numPr>
        <w:numId w:val="0"/>
      </w:numPr>
      <w:ind w:left="1560"/>
    </w:pPr>
  </w:style>
  <w:style w:type="paragraph" w:customStyle="1" w:styleId="SectionHeading">
    <w:name w:val="Section Heading"/>
    <w:aliases w:val="sh"/>
    <w:basedOn w:val="AppendixHeading"/>
    <w:next w:val="SectionContents"/>
    <w:rsid w:val="00F1250D"/>
  </w:style>
  <w:style w:type="paragraph" w:customStyle="1" w:styleId="SectionContents">
    <w:name w:val="Section Contents"/>
    <w:aliases w:val="sc"/>
    <w:basedOn w:val="AppendixContents"/>
    <w:rsid w:val="00F1250D"/>
  </w:style>
  <w:style w:type="paragraph" w:customStyle="1" w:styleId="Contents">
    <w:name w:val="Contents"/>
    <w:basedOn w:val="Normal"/>
    <w:next w:val="Normal"/>
    <w:rsid w:val="00F1250D"/>
    <w:pPr>
      <w:spacing w:after="600" w:line="320" w:lineRule="atLeast"/>
    </w:pPr>
    <w:rPr>
      <w:b/>
      <w:sz w:val="44"/>
    </w:rPr>
  </w:style>
  <w:style w:type="paragraph" w:customStyle="1" w:styleId="ContentsList">
    <w:name w:val="Contents List"/>
    <w:rsid w:val="00F1250D"/>
    <w:pPr>
      <w:numPr>
        <w:numId w:val="4"/>
      </w:numPr>
      <w:tabs>
        <w:tab w:val="clear" w:pos="360"/>
      </w:tabs>
      <w:spacing w:before="600" w:after="60" w:line="280" w:lineRule="atLeast"/>
      <w:ind w:left="0" w:firstLine="0"/>
    </w:pPr>
    <w:rPr>
      <w:rFonts w:ascii="Arial" w:eastAsia="Times New Roman" w:hAnsi="Arial" w:cs="Times New Roman"/>
      <w:b/>
      <w:bCs/>
      <w:noProof/>
      <w:sz w:val="32"/>
      <w:szCs w:val="20"/>
    </w:rPr>
  </w:style>
  <w:style w:type="paragraph" w:customStyle="1" w:styleId="BulletNumber">
    <w:name w:val="Bullet Number"/>
    <w:aliases w:val="bn"/>
    <w:basedOn w:val="Body"/>
    <w:rsid w:val="00F1250D"/>
    <w:pPr>
      <w:numPr>
        <w:numId w:val="5"/>
      </w:numPr>
      <w:tabs>
        <w:tab w:val="clear" w:pos="360"/>
        <w:tab w:val="left" w:pos="284"/>
      </w:tabs>
      <w:spacing w:before="0" w:after="100"/>
    </w:pPr>
  </w:style>
  <w:style w:type="paragraph" w:customStyle="1" w:styleId="TableBullet">
    <w:name w:val="Table Bullet"/>
    <w:aliases w:val="tbu"/>
    <w:basedOn w:val="Bullet"/>
    <w:rsid w:val="00F1250D"/>
    <w:pPr>
      <w:numPr>
        <w:numId w:val="0"/>
      </w:numPr>
      <w:tabs>
        <w:tab w:val="left" w:pos="284"/>
      </w:tabs>
      <w:spacing w:before="120" w:after="60" w:line="240" w:lineRule="auto"/>
      <w:ind w:left="284" w:hanging="284"/>
    </w:pPr>
  </w:style>
  <w:style w:type="paragraph" w:styleId="FootnoteText">
    <w:name w:val="footnote text"/>
    <w:basedOn w:val="Body"/>
    <w:link w:val="FootnoteTextChar"/>
    <w:uiPriority w:val="99"/>
    <w:semiHidden/>
    <w:rsid w:val="00F1250D"/>
    <w:pPr>
      <w:spacing w:before="100" w:after="100" w:line="240" w:lineRule="auto"/>
      <w:ind w:left="142" w:hanging="142"/>
    </w:pPr>
    <w:rPr>
      <w:sz w:val="16"/>
    </w:rPr>
  </w:style>
  <w:style w:type="character" w:customStyle="1" w:styleId="FootnoteTextChar">
    <w:name w:val="Footnote Text Char"/>
    <w:basedOn w:val="DefaultParagraphFont"/>
    <w:link w:val="FootnoteText"/>
    <w:uiPriority w:val="99"/>
    <w:semiHidden/>
    <w:rsid w:val="00F1250D"/>
    <w:rPr>
      <w:rFonts w:ascii="Arial" w:eastAsia="Times New Roman" w:hAnsi="Arial" w:cs="Times New Roman"/>
      <w:sz w:val="16"/>
      <w:szCs w:val="20"/>
    </w:rPr>
  </w:style>
  <w:style w:type="paragraph" w:customStyle="1" w:styleId="CaptionTable">
    <w:name w:val="Caption Table"/>
    <w:basedOn w:val="Caption"/>
    <w:next w:val="Body"/>
    <w:rsid w:val="00F1250D"/>
    <w:pPr>
      <w:pBdr>
        <w:bottom w:val="single" w:sz="2" w:space="1" w:color="auto"/>
      </w:pBdr>
    </w:pPr>
  </w:style>
  <w:style w:type="character" w:styleId="FootnoteReference">
    <w:name w:val="footnote reference"/>
    <w:uiPriority w:val="99"/>
    <w:semiHidden/>
    <w:rsid w:val="00F1250D"/>
    <w:rPr>
      <w:color w:val="auto"/>
      <w:vertAlign w:val="superscript"/>
    </w:rPr>
  </w:style>
  <w:style w:type="paragraph" w:customStyle="1" w:styleId="FooterProjSub">
    <w:name w:val="Footer Proj/Sub"/>
    <w:basedOn w:val="Filename"/>
    <w:rsid w:val="00F1250D"/>
    <w:pPr>
      <w:framePr w:w="7235" w:h="482" w:hRule="exact" w:wrap="around" w:x="3273" w:yAlign="inside" w:anchorLock="1"/>
    </w:pPr>
    <w:rPr>
      <w:bCs/>
    </w:rPr>
  </w:style>
  <w:style w:type="paragraph" w:customStyle="1" w:styleId="ExecSum">
    <w:name w:val="ExecSum"/>
    <w:basedOn w:val="Heading1"/>
    <w:next w:val="Body"/>
    <w:rsid w:val="00F1250D"/>
    <w:pPr>
      <w:numPr>
        <w:numId w:val="0"/>
      </w:numPr>
      <w:tabs>
        <w:tab w:val="num" w:pos="851"/>
      </w:tabs>
      <w:ind w:left="-1531"/>
    </w:pPr>
  </w:style>
  <w:style w:type="paragraph" w:customStyle="1" w:styleId="HeaderFooter">
    <w:name w:val="Header/Footer"/>
    <w:basedOn w:val="Footer"/>
    <w:rsid w:val="00F1250D"/>
  </w:style>
  <w:style w:type="paragraph" w:customStyle="1" w:styleId="TableIndex">
    <w:name w:val="Table Index"/>
    <w:rsid w:val="00F1250D"/>
    <w:pPr>
      <w:spacing w:before="600" w:after="60" w:line="280" w:lineRule="atLeast"/>
    </w:pPr>
    <w:rPr>
      <w:rFonts w:ascii="Arial" w:eastAsia="Times New Roman" w:hAnsi="Arial" w:cs="Times New Roman"/>
      <w:sz w:val="28"/>
      <w:szCs w:val="20"/>
    </w:rPr>
  </w:style>
  <w:style w:type="paragraph" w:customStyle="1" w:styleId="xl24">
    <w:name w:val="xl24"/>
    <w:basedOn w:val="Normal"/>
    <w:rsid w:val="00F1250D"/>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textAlignment w:val="center"/>
    </w:pPr>
    <w:rPr>
      <w:rFonts w:ascii="Tahoma" w:eastAsia="Arial Unicode MS" w:hAnsi="Tahoma" w:cs="Tahoma"/>
      <w:bCs/>
      <w:sz w:val="24"/>
      <w:szCs w:val="24"/>
    </w:rPr>
  </w:style>
  <w:style w:type="paragraph" w:customStyle="1" w:styleId="xl25">
    <w:name w:val="xl25"/>
    <w:basedOn w:val="Normal"/>
    <w:rsid w:val="00F1250D"/>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Tahoma" w:eastAsia="Arial Unicode MS" w:hAnsi="Tahoma" w:cs="Tahoma"/>
      <w:bCs/>
      <w:sz w:val="24"/>
      <w:szCs w:val="24"/>
    </w:rPr>
  </w:style>
  <w:style w:type="paragraph" w:customStyle="1" w:styleId="xl26">
    <w:name w:val="xl26"/>
    <w:basedOn w:val="Normal"/>
    <w:rsid w:val="00F1250D"/>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ahoma" w:eastAsia="Arial Unicode MS" w:hAnsi="Tahoma" w:cs="Tahoma"/>
      <w:b/>
      <w:sz w:val="24"/>
      <w:szCs w:val="24"/>
    </w:rPr>
  </w:style>
  <w:style w:type="paragraph" w:customStyle="1" w:styleId="xl27">
    <w:name w:val="xl27"/>
    <w:basedOn w:val="Normal"/>
    <w:rsid w:val="00F1250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Arial Unicode MS" w:hAnsi="Tahoma" w:cs="Tahoma"/>
      <w:b/>
      <w:sz w:val="24"/>
      <w:szCs w:val="24"/>
    </w:rPr>
  </w:style>
  <w:style w:type="paragraph" w:customStyle="1" w:styleId="xl28">
    <w:name w:val="xl28"/>
    <w:basedOn w:val="Normal"/>
    <w:rsid w:val="00F1250D"/>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Tahoma" w:eastAsia="Arial Unicode MS" w:hAnsi="Tahoma" w:cs="Tahoma"/>
      <w:b/>
      <w:sz w:val="24"/>
      <w:szCs w:val="24"/>
    </w:rPr>
  </w:style>
  <w:style w:type="paragraph" w:customStyle="1" w:styleId="xl29">
    <w:name w:val="xl29"/>
    <w:basedOn w:val="Normal"/>
    <w:rsid w:val="00F1250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ahoma" w:eastAsia="Arial Unicode MS" w:hAnsi="Tahoma" w:cs="Tahoma"/>
      <w:b/>
      <w:sz w:val="24"/>
      <w:szCs w:val="24"/>
    </w:rPr>
  </w:style>
  <w:style w:type="character" w:styleId="FollowedHyperlink">
    <w:name w:val="FollowedHyperlink"/>
    <w:rsid w:val="00F1250D"/>
    <w:rPr>
      <w:color w:val="800080"/>
      <w:u w:val="single"/>
    </w:rPr>
  </w:style>
  <w:style w:type="paragraph" w:styleId="BlockText">
    <w:name w:val="Block Text"/>
    <w:basedOn w:val="Normal"/>
    <w:rsid w:val="00F1250D"/>
    <w:pPr>
      <w:ind w:left="-480" w:right="-28"/>
      <w:jc w:val="both"/>
    </w:pPr>
    <w:rPr>
      <w:b/>
    </w:rPr>
  </w:style>
  <w:style w:type="paragraph" w:customStyle="1" w:styleId="Main">
    <w:name w:val="Main"/>
    <w:basedOn w:val="Normal"/>
    <w:next w:val="Sub"/>
    <w:rsid w:val="00F1250D"/>
    <w:pPr>
      <w:overflowPunct w:val="0"/>
      <w:autoSpaceDE w:val="0"/>
      <w:autoSpaceDN w:val="0"/>
      <w:adjustRightInd w:val="0"/>
      <w:spacing w:after="720"/>
      <w:jc w:val="center"/>
      <w:textAlignment w:val="baseline"/>
    </w:pPr>
    <w:rPr>
      <w:smallCaps/>
      <w:sz w:val="56"/>
    </w:rPr>
  </w:style>
  <w:style w:type="paragraph" w:customStyle="1" w:styleId="Sub">
    <w:name w:val="Sub"/>
    <w:basedOn w:val="Normal"/>
    <w:rsid w:val="00F1250D"/>
    <w:pPr>
      <w:overflowPunct w:val="0"/>
      <w:autoSpaceDE w:val="0"/>
      <w:autoSpaceDN w:val="0"/>
      <w:adjustRightInd w:val="0"/>
      <w:jc w:val="center"/>
      <w:textAlignment w:val="baseline"/>
    </w:pPr>
    <w:rPr>
      <w:smallCaps/>
      <w:sz w:val="44"/>
    </w:rPr>
  </w:style>
  <w:style w:type="paragraph" w:customStyle="1" w:styleId="Indent">
    <w:name w:val="Indent"/>
    <w:basedOn w:val="Normal"/>
    <w:rsid w:val="00F1250D"/>
    <w:pPr>
      <w:overflowPunct w:val="0"/>
      <w:autoSpaceDE w:val="0"/>
      <w:autoSpaceDN w:val="0"/>
      <w:adjustRightInd w:val="0"/>
      <w:ind w:left="706" w:hanging="706"/>
      <w:jc w:val="both"/>
      <w:textAlignment w:val="baseline"/>
    </w:pPr>
    <w:rPr>
      <w:rFonts w:ascii="Book Antiqua" w:hAnsi="Book Antiqua"/>
      <w:b/>
      <w:sz w:val="24"/>
    </w:rPr>
  </w:style>
  <w:style w:type="paragraph" w:customStyle="1" w:styleId="xl30">
    <w:name w:val="xl30"/>
    <w:basedOn w:val="Normal"/>
    <w:rsid w:val="00F1250D"/>
    <w:pPr>
      <w:spacing w:before="100" w:beforeAutospacing="1" w:after="100" w:afterAutospacing="1"/>
      <w:jc w:val="center"/>
      <w:textAlignment w:val="center"/>
    </w:pPr>
    <w:rPr>
      <w:rFonts w:ascii="Tahoma" w:eastAsia="Arial Unicode MS" w:hAnsi="Tahoma" w:cs="Tahoma"/>
      <w:b/>
      <w:color w:val="FF0000"/>
      <w:sz w:val="24"/>
      <w:szCs w:val="24"/>
    </w:rPr>
  </w:style>
  <w:style w:type="paragraph" w:customStyle="1" w:styleId="xl31">
    <w:name w:val="xl31"/>
    <w:basedOn w:val="Normal"/>
    <w:rsid w:val="00F1250D"/>
    <w:pPr>
      <w:pBdr>
        <w:left w:val="single" w:sz="8" w:space="0" w:color="auto"/>
        <w:bottom w:val="single" w:sz="4" w:space="0" w:color="auto"/>
      </w:pBdr>
      <w:spacing w:before="100" w:beforeAutospacing="1" w:after="100" w:afterAutospacing="1"/>
      <w:textAlignment w:val="center"/>
    </w:pPr>
    <w:rPr>
      <w:rFonts w:ascii="Tahoma" w:eastAsia="Arial Unicode MS" w:hAnsi="Tahoma" w:cs="Tahoma"/>
      <w:b/>
      <w:color w:val="000000"/>
      <w:sz w:val="24"/>
      <w:szCs w:val="24"/>
    </w:rPr>
  </w:style>
  <w:style w:type="paragraph" w:customStyle="1" w:styleId="xl32">
    <w:name w:val="xl32"/>
    <w:basedOn w:val="Normal"/>
    <w:rsid w:val="00F1250D"/>
    <w:pPr>
      <w:pBdr>
        <w:top w:val="single" w:sz="4" w:space="0" w:color="auto"/>
        <w:bottom w:val="single" w:sz="4" w:space="0" w:color="auto"/>
        <w:right w:val="single" w:sz="8" w:space="0" w:color="auto"/>
      </w:pBdr>
      <w:spacing w:before="100" w:beforeAutospacing="1" w:after="100" w:afterAutospacing="1"/>
      <w:jc w:val="center"/>
      <w:textAlignment w:val="center"/>
    </w:pPr>
    <w:rPr>
      <w:rFonts w:ascii="Tahoma" w:eastAsia="Arial Unicode MS" w:hAnsi="Tahoma" w:cs="Tahoma"/>
      <w:b/>
      <w:color w:val="000000"/>
      <w:sz w:val="24"/>
      <w:szCs w:val="24"/>
    </w:rPr>
  </w:style>
  <w:style w:type="paragraph" w:customStyle="1" w:styleId="xl33">
    <w:name w:val="xl33"/>
    <w:basedOn w:val="Normal"/>
    <w:rsid w:val="00F1250D"/>
    <w:pPr>
      <w:pBdr>
        <w:left w:val="single" w:sz="8" w:space="0" w:color="auto"/>
        <w:bottom w:val="single" w:sz="4" w:space="0" w:color="auto"/>
        <w:right w:val="single" w:sz="4" w:space="0" w:color="auto"/>
      </w:pBdr>
      <w:spacing w:before="100" w:beforeAutospacing="1" w:after="100" w:afterAutospacing="1"/>
      <w:textAlignment w:val="center"/>
    </w:pPr>
    <w:rPr>
      <w:rFonts w:ascii="Tahoma" w:eastAsia="Arial Unicode MS" w:hAnsi="Tahoma" w:cs="Tahoma"/>
      <w:bCs/>
      <w:color w:val="000000"/>
      <w:sz w:val="24"/>
      <w:szCs w:val="24"/>
    </w:rPr>
  </w:style>
  <w:style w:type="paragraph" w:customStyle="1" w:styleId="xl34">
    <w:name w:val="xl34"/>
    <w:basedOn w:val="Normal"/>
    <w:rsid w:val="00F1250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eastAsia="Arial Unicode MS" w:hAnsi="Tahoma" w:cs="Tahoma"/>
      <w:bCs/>
      <w:color w:val="000000"/>
      <w:sz w:val="24"/>
      <w:szCs w:val="24"/>
    </w:rPr>
  </w:style>
  <w:style w:type="paragraph" w:customStyle="1" w:styleId="xl35">
    <w:name w:val="xl35"/>
    <w:basedOn w:val="Normal"/>
    <w:rsid w:val="00F1250D"/>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textAlignment w:val="center"/>
    </w:pPr>
    <w:rPr>
      <w:rFonts w:ascii="Tahoma" w:eastAsia="Arial Unicode MS" w:hAnsi="Tahoma" w:cs="Tahoma"/>
      <w:bCs/>
      <w:color w:val="000000"/>
      <w:sz w:val="24"/>
      <w:szCs w:val="24"/>
    </w:rPr>
  </w:style>
  <w:style w:type="paragraph" w:customStyle="1" w:styleId="xl36">
    <w:name w:val="xl36"/>
    <w:basedOn w:val="Normal"/>
    <w:rsid w:val="00F1250D"/>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center"/>
      <w:textAlignment w:val="center"/>
    </w:pPr>
    <w:rPr>
      <w:rFonts w:ascii="Tahoma" w:eastAsia="Arial Unicode MS" w:hAnsi="Tahoma" w:cs="Tahoma"/>
      <w:bCs/>
      <w:color w:val="000000"/>
      <w:sz w:val="24"/>
      <w:szCs w:val="24"/>
    </w:rPr>
  </w:style>
  <w:style w:type="paragraph" w:customStyle="1" w:styleId="xl37">
    <w:name w:val="xl37"/>
    <w:basedOn w:val="Normal"/>
    <w:rsid w:val="00F1250D"/>
    <w:pPr>
      <w:spacing w:before="100" w:beforeAutospacing="1" w:after="100" w:afterAutospacing="1"/>
      <w:textAlignment w:val="center"/>
    </w:pPr>
    <w:rPr>
      <w:rFonts w:ascii="Tahoma" w:eastAsia="Arial Unicode MS" w:hAnsi="Tahoma" w:cs="Tahoma"/>
      <w:b/>
      <w:color w:val="000000"/>
      <w:sz w:val="24"/>
      <w:szCs w:val="24"/>
    </w:rPr>
  </w:style>
  <w:style w:type="paragraph" w:customStyle="1" w:styleId="xl38">
    <w:name w:val="xl38"/>
    <w:basedOn w:val="Normal"/>
    <w:rsid w:val="00F1250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eastAsia="Arial Unicode MS" w:hAnsi="Tahoma" w:cs="Tahoma"/>
      <w:b/>
      <w:color w:val="FF0000"/>
      <w:sz w:val="24"/>
      <w:szCs w:val="24"/>
    </w:rPr>
  </w:style>
  <w:style w:type="paragraph" w:customStyle="1" w:styleId="xl39">
    <w:name w:val="xl39"/>
    <w:basedOn w:val="Normal"/>
    <w:rsid w:val="00F1250D"/>
    <w:pPr>
      <w:pBdr>
        <w:top w:val="single" w:sz="4" w:space="0" w:color="auto"/>
        <w:left w:val="single" w:sz="8" w:space="0" w:color="auto"/>
        <w:bottom w:val="single" w:sz="4" w:space="0" w:color="auto"/>
      </w:pBdr>
      <w:spacing w:before="100" w:beforeAutospacing="1" w:after="100" w:afterAutospacing="1"/>
      <w:textAlignment w:val="center"/>
    </w:pPr>
    <w:rPr>
      <w:rFonts w:ascii="Tahoma" w:eastAsia="Arial Unicode MS" w:hAnsi="Tahoma" w:cs="Tahoma"/>
      <w:bCs/>
      <w:sz w:val="24"/>
      <w:szCs w:val="24"/>
    </w:rPr>
  </w:style>
  <w:style w:type="paragraph" w:customStyle="1" w:styleId="xl40">
    <w:name w:val="xl40"/>
    <w:basedOn w:val="Normal"/>
    <w:rsid w:val="00F1250D"/>
    <w:pPr>
      <w:pBdr>
        <w:top w:val="single" w:sz="4" w:space="0" w:color="auto"/>
        <w:bottom w:val="single" w:sz="4" w:space="0" w:color="auto"/>
      </w:pBdr>
      <w:spacing w:before="100" w:beforeAutospacing="1" w:after="100" w:afterAutospacing="1"/>
      <w:textAlignment w:val="center"/>
    </w:pPr>
    <w:rPr>
      <w:rFonts w:ascii="Tahoma" w:eastAsia="Arial Unicode MS" w:hAnsi="Tahoma" w:cs="Tahoma"/>
      <w:bCs/>
      <w:sz w:val="24"/>
      <w:szCs w:val="24"/>
    </w:rPr>
  </w:style>
  <w:style w:type="paragraph" w:customStyle="1" w:styleId="xl41">
    <w:name w:val="xl41"/>
    <w:basedOn w:val="Normal"/>
    <w:rsid w:val="00F1250D"/>
    <w:pPr>
      <w:pBdr>
        <w:top w:val="single" w:sz="4" w:space="0" w:color="auto"/>
        <w:bottom w:val="single" w:sz="4" w:space="0" w:color="auto"/>
        <w:right w:val="single" w:sz="8" w:space="0" w:color="auto"/>
      </w:pBdr>
      <w:spacing w:before="100" w:beforeAutospacing="1" w:after="100" w:afterAutospacing="1"/>
      <w:textAlignment w:val="center"/>
    </w:pPr>
    <w:rPr>
      <w:rFonts w:ascii="Tahoma" w:eastAsia="Arial Unicode MS" w:hAnsi="Tahoma" w:cs="Tahoma"/>
      <w:bCs/>
      <w:sz w:val="24"/>
      <w:szCs w:val="24"/>
    </w:rPr>
  </w:style>
  <w:style w:type="paragraph" w:customStyle="1" w:styleId="xl42">
    <w:name w:val="xl42"/>
    <w:basedOn w:val="Normal"/>
    <w:rsid w:val="00F1250D"/>
    <w:pPr>
      <w:spacing w:before="100" w:beforeAutospacing="1" w:after="100" w:afterAutospacing="1"/>
      <w:textAlignment w:val="center"/>
    </w:pPr>
    <w:rPr>
      <w:rFonts w:ascii="Tahoma" w:eastAsia="Arial Unicode MS" w:hAnsi="Tahoma" w:cs="Tahoma"/>
      <w:b/>
      <w:sz w:val="24"/>
      <w:szCs w:val="24"/>
    </w:rPr>
  </w:style>
  <w:style w:type="paragraph" w:customStyle="1" w:styleId="xl43">
    <w:name w:val="xl43"/>
    <w:basedOn w:val="Normal"/>
    <w:rsid w:val="00F1250D"/>
    <w:pPr>
      <w:spacing w:before="100" w:beforeAutospacing="1" w:after="100" w:afterAutospacing="1"/>
      <w:textAlignment w:val="center"/>
    </w:pPr>
    <w:rPr>
      <w:rFonts w:ascii="Tahoma" w:eastAsia="Arial Unicode MS" w:hAnsi="Tahoma" w:cs="Tahoma"/>
      <w:b/>
      <w:color w:val="FF0000"/>
      <w:sz w:val="24"/>
      <w:szCs w:val="24"/>
    </w:rPr>
  </w:style>
  <w:style w:type="paragraph" w:customStyle="1" w:styleId="xl44">
    <w:name w:val="xl44"/>
    <w:basedOn w:val="Normal"/>
    <w:rsid w:val="00F1250D"/>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b/>
      <w:sz w:val="24"/>
      <w:szCs w:val="24"/>
    </w:rPr>
  </w:style>
  <w:style w:type="paragraph" w:customStyle="1" w:styleId="xl45">
    <w:name w:val="xl45"/>
    <w:basedOn w:val="Normal"/>
    <w:rsid w:val="00F1250D"/>
    <w:pPr>
      <w:pBdr>
        <w:top w:val="single" w:sz="4" w:space="0" w:color="auto"/>
        <w:bottom w:val="single" w:sz="4" w:space="0" w:color="auto"/>
      </w:pBdr>
      <w:spacing w:before="100" w:beforeAutospacing="1" w:after="100" w:afterAutospacing="1"/>
      <w:jc w:val="center"/>
      <w:textAlignment w:val="center"/>
    </w:pPr>
    <w:rPr>
      <w:rFonts w:ascii="Tahoma" w:eastAsia="Arial Unicode MS" w:hAnsi="Tahoma" w:cs="Tahoma"/>
      <w:b/>
      <w:color w:val="000000"/>
      <w:sz w:val="24"/>
      <w:szCs w:val="24"/>
    </w:rPr>
  </w:style>
  <w:style w:type="paragraph" w:customStyle="1" w:styleId="xl46">
    <w:name w:val="xl46"/>
    <w:basedOn w:val="Normal"/>
    <w:rsid w:val="00F1250D"/>
    <w:pPr>
      <w:pBdr>
        <w:left w:val="single" w:sz="8" w:space="0" w:color="auto"/>
        <w:bottom w:val="single" w:sz="4" w:space="0" w:color="auto"/>
      </w:pBdr>
      <w:spacing w:before="100" w:beforeAutospacing="1" w:after="100" w:afterAutospacing="1"/>
      <w:textAlignment w:val="center"/>
    </w:pPr>
    <w:rPr>
      <w:rFonts w:ascii="Tahoma" w:eastAsia="Arial Unicode MS" w:hAnsi="Tahoma" w:cs="Tahoma"/>
      <w:bCs/>
      <w:color w:val="000000"/>
      <w:sz w:val="24"/>
      <w:szCs w:val="24"/>
    </w:rPr>
  </w:style>
  <w:style w:type="paragraph" w:customStyle="1" w:styleId="xl47">
    <w:name w:val="xl47"/>
    <w:basedOn w:val="Normal"/>
    <w:rsid w:val="00F1250D"/>
    <w:pPr>
      <w:pBdr>
        <w:top w:val="single" w:sz="4" w:space="0" w:color="auto"/>
        <w:bottom w:val="single" w:sz="4" w:space="0" w:color="auto"/>
        <w:right w:val="single" w:sz="8" w:space="0" w:color="auto"/>
      </w:pBdr>
      <w:spacing w:before="100" w:beforeAutospacing="1" w:after="100" w:afterAutospacing="1"/>
      <w:jc w:val="center"/>
      <w:textAlignment w:val="center"/>
    </w:pPr>
    <w:rPr>
      <w:rFonts w:ascii="Tahoma" w:eastAsia="Arial Unicode MS" w:hAnsi="Tahoma" w:cs="Tahoma"/>
      <w:bCs/>
      <w:color w:val="000000"/>
      <w:sz w:val="24"/>
      <w:szCs w:val="24"/>
    </w:rPr>
  </w:style>
  <w:style w:type="paragraph" w:customStyle="1" w:styleId="xl48">
    <w:name w:val="xl48"/>
    <w:basedOn w:val="Normal"/>
    <w:rsid w:val="00F1250D"/>
    <w:pPr>
      <w:pBdr>
        <w:top w:val="single" w:sz="4" w:space="0" w:color="auto"/>
        <w:bottom w:val="single" w:sz="4" w:space="0" w:color="auto"/>
      </w:pBdr>
      <w:shd w:val="clear" w:color="auto" w:fill="FFCC99"/>
      <w:spacing w:before="100" w:beforeAutospacing="1" w:after="100" w:afterAutospacing="1"/>
      <w:jc w:val="center"/>
      <w:textAlignment w:val="center"/>
    </w:pPr>
    <w:rPr>
      <w:rFonts w:ascii="Tahoma" w:eastAsia="Arial Unicode MS" w:hAnsi="Tahoma" w:cs="Tahoma"/>
      <w:bCs/>
      <w:color w:val="FF0000"/>
      <w:sz w:val="24"/>
      <w:szCs w:val="24"/>
    </w:rPr>
  </w:style>
  <w:style w:type="paragraph" w:customStyle="1" w:styleId="xl49">
    <w:name w:val="xl49"/>
    <w:basedOn w:val="Normal"/>
    <w:rsid w:val="00F1250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ahoma" w:eastAsia="Arial Unicode MS" w:hAnsi="Tahoma" w:cs="Tahoma"/>
      <w:bCs/>
      <w:color w:val="FF0000"/>
      <w:sz w:val="24"/>
      <w:szCs w:val="24"/>
    </w:rPr>
  </w:style>
  <w:style w:type="paragraph" w:customStyle="1" w:styleId="xl50">
    <w:name w:val="xl50"/>
    <w:basedOn w:val="Normal"/>
    <w:rsid w:val="00F1250D"/>
    <w:pPr>
      <w:pBdr>
        <w:top w:val="single" w:sz="4" w:space="0" w:color="auto"/>
        <w:left w:val="single" w:sz="4" w:space="0" w:color="auto"/>
        <w:bottom w:val="single" w:sz="4" w:space="0" w:color="auto"/>
      </w:pBdr>
      <w:shd w:val="clear" w:color="auto" w:fill="FFCC99"/>
      <w:spacing w:before="100" w:beforeAutospacing="1" w:after="100" w:afterAutospacing="1"/>
      <w:jc w:val="center"/>
      <w:textAlignment w:val="center"/>
    </w:pPr>
    <w:rPr>
      <w:rFonts w:ascii="Tahoma" w:eastAsia="Arial Unicode MS" w:hAnsi="Tahoma" w:cs="Tahoma"/>
      <w:bCs/>
      <w:color w:val="FF0000"/>
      <w:sz w:val="24"/>
      <w:szCs w:val="24"/>
    </w:rPr>
  </w:style>
  <w:style w:type="paragraph" w:customStyle="1" w:styleId="xl51">
    <w:name w:val="xl51"/>
    <w:basedOn w:val="Normal"/>
    <w:rsid w:val="00F1250D"/>
    <w:pPr>
      <w:pBdr>
        <w:top w:val="single" w:sz="4" w:space="0" w:color="auto"/>
        <w:left w:val="single" w:sz="4" w:space="0" w:color="auto"/>
        <w:bottom w:val="single" w:sz="4" w:space="0" w:color="auto"/>
      </w:pBdr>
      <w:shd w:val="clear" w:color="auto" w:fill="FFCC99"/>
      <w:spacing w:before="100" w:beforeAutospacing="1" w:after="100" w:afterAutospacing="1"/>
      <w:jc w:val="center"/>
      <w:textAlignment w:val="center"/>
    </w:pPr>
    <w:rPr>
      <w:rFonts w:ascii="Tahoma" w:eastAsia="Arial Unicode MS" w:hAnsi="Tahoma" w:cs="Tahoma"/>
      <w:bCs/>
      <w:color w:val="FF0000"/>
      <w:sz w:val="24"/>
      <w:szCs w:val="24"/>
    </w:rPr>
  </w:style>
  <w:style w:type="paragraph" w:customStyle="1" w:styleId="xl52">
    <w:name w:val="xl52"/>
    <w:basedOn w:val="Normal"/>
    <w:rsid w:val="00F1250D"/>
    <w:pPr>
      <w:shd w:val="clear" w:color="auto" w:fill="FFCC99"/>
      <w:spacing w:before="100" w:beforeAutospacing="1" w:after="100" w:afterAutospacing="1"/>
      <w:jc w:val="center"/>
      <w:textAlignment w:val="center"/>
    </w:pPr>
    <w:rPr>
      <w:rFonts w:ascii="Tahoma" w:eastAsia="Arial Unicode MS" w:hAnsi="Tahoma" w:cs="Tahoma"/>
      <w:bCs/>
      <w:color w:val="FF0000"/>
      <w:sz w:val="24"/>
      <w:szCs w:val="24"/>
    </w:rPr>
  </w:style>
  <w:style w:type="paragraph" w:customStyle="1" w:styleId="xl53">
    <w:name w:val="xl53"/>
    <w:basedOn w:val="Normal"/>
    <w:rsid w:val="00F1250D"/>
    <w:pPr>
      <w:spacing w:before="100" w:beforeAutospacing="1" w:after="100" w:afterAutospacing="1"/>
      <w:jc w:val="right"/>
      <w:textAlignment w:val="center"/>
    </w:pPr>
    <w:rPr>
      <w:rFonts w:ascii="Tahoma" w:eastAsia="Arial Unicode MS" w:hAnsi="Tahoma" w:cs="Tahoma"/>
      <w:b/>
      <w:sz w:val="24"/>
      <w:szCs w:val="24"/>
    </w:rPr>
  </w:style>
  <w:style w:type="paragraph" w:customStyle="1" w:styleId="xl54">
    <w:name w:val="xl54"/>
    <w:basedOn w:val="Normal"/>
    <w:rsid w:val="00F1250D"/>
    <w:pPr>
      <w:spacing w:before="100" w:beforeAutospacing="1" w:after="100" w:afterAutospacing="1"/>
      <w:jc w:val="right"/>
      <w:textAlignment w:val="center"/>
    </w:pPr>
    <w:rPr>
      <w:rFonts w:ascii="Tahoma" w:eastAsia="Arial Unicode MS" w:hAnsi="Tahoma" w:cs="Tahoma"/>
      <w:b/>
      <w:sz w:val="24"/>
      <w:szCs w:val="24"/>
      <w:u w:val="single"/>
    </w:rPr>
  </w:style>
  <w:style w:type="paragraph" w:customStyle="1" w:styleId="xl55">
    <w:name w:val="xl55"/>
    <w:basedOn w:val="Normal"/>
    <w:rsid w:val="00F1250D"/>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eastAsia="Arial Unicode MS" w:hAnsi="Tahoma" w:cs="Tahoma"/>
      <w:bCs/>
      <w:color w:val="000000"/>
      <w:sz w:val="24"/>
      <w:szCs w:val="24"/>
    </w:rPr>
  </w:style>
  <w:style w:type="paragraph" w:customStyle="1" w:styleId="xl56">
    <w:name w:val="xl56"/>
    <w:basedOn w:val="Normal"/>
    <w:rsid w:val="00F1250D"/>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b/>
      <w:sz w:val="24"/>
      <w:szCs w:val="24"/>
    </w:rPr>
  </w:style>
  <w:style w:type="paragraph" w:customStyle="1" w:styleId="xl57">
    <w:name w:val="xl57"/>
    <w:basedOn w:val="Normal"/>
    <w:rsid w:val="00F1250D"/>
    <w:pPr>
      <w:pBdr>
        <w:top w:val="single" w:sz="8" w:space="0" w:color="auto"/>
        <w:left w:val="single" w:sz="4" w:space="0" w:color="auto"/>
        <w:bottom w:val="single" w:sz="4" w:space="0" w:color="auto"/>
      </w:pBdr>
      <w:shd w:val="clear" w:color="auto" w:fill="FFFF99"/>
      <w:spacing w:before="100" w:beforeAutospacing="1" w:after="100" w:afterAutospacing="1"/>
      <w:jc w:val="center"/>
      <w:textAlignment w:val="center"/>
    </w:pPr>
    <w:rPr>
      <w:rFonts w:ascii="Tahoma" w:eastAsia="Arial Unicode MS" w:hAnsi="Tahoma" w:cs="Tahoma"/>
      <w:bCs/>
      <w:color w:val="000000"/>
      <w:sz w:val="24"/>
      <w:szCs w:val="24"/>
    </w:rPr>
  </w:style>
  <w:style w:type="paragraph" w:customStyle="1" w:styleId="xl58">
    <w:name w:val="xl58"/>
    <w:basedOn w:val="Normal"/>
    <w:rsid w:val="00F1250D"/>
    <w:pPr>
      <w:pBdr>
        <w:top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b/>
      <w:sz w:val="24"/>
      <w:szCs w:val="24"/>
    </w:rPr>
  </w:style>
  <w:style w:type="paragraph" w:styleId="BodyText">
    <w:name w:val="Body Text"/>
    <w:basedOn w:val="Normal"/>
    <w:link w:val="BodyTextChar"/>
    <w:rsid w:val="00F1250D"/>
    <w:rPr>
      <w:b/>
      <w:sz w:val="22"/>
      <w:lang w:val="en-US"/>
    </w:rPr>
  </w:style>
  <w:style w:type="character" w:customStyle="1" w:styleId="BodyTextChar">
    <w:name w:val="Body Text Char"/>
    <w:basedOn w:val="DefaultParagraphFont"/>
    <w:link w:val="BodyText"/>
    <w:rsid w:val="00F1250D"/>
    <w:rPr>
      <w:rFonts w:ascii="Arial" w:eastAsia="Times New Roman" w:hAnsi="Arial" w:cs="Times New Roman"/>
      <w:b/>
      <w:szCs w:val="20"/>
      <w:lang w:val="en-US"/>
    </w:rPr>
  </w:style>
  <w:style w:type="paragraph" w:styleId="BodyTextIndent">
    <w:name w:val="Body Text Indent"/>
    <w:basedOn w:val="Normal"/>
    <w:link w:val="BodyTextIndentChar"/>
    <w:rsid w:val="00F1250D"/>
    <w:pPr>
      <w:ind w:left="360"/>
    </w:pPr>
    <w:rPr>
      <w:b/>
      <w:sz w:val="24"/>
      <w:lang w:val="en-US"/>
    </w:rPr>
  </w:style>
  <w:style w:type="character" w:customStyle="1" w:styleId="BodyTextIndentChar">
    <w:name w:val="Body Text Indent Char"/>
    <w:basedOn w:val="DefaultParagraphFont"/>
    <w:link w:val="BodyTextIndent"/>
    <w:rsid w:val="00F1250D"/>
    <w:rPr>
      <w:rFonts w:ascii="Arial" w:eastAsia="Times New Roman" w:hAnsi="Arial" w:cs="Times New Roman"/>
      <w:b/>
      <w:sz w:val="24"/>
      <w:szCs w:val="20"/>
      <w:lang w:val="en-US"/>
    </w:rPr>
  </w:style>
  <w:style w:type="paragraph" w:styleId="Title">
    <w:name w:val="Title"/>
    <w:basedOn w:val="Normal"/>
    <w:link w:val="TitleChar"/>
    <w:qFormat/>
    <w:rsid w:val="00F1250D"/>
    <w:pPr>
      <w:jc w:val="center"/>
    </w:pPr>
    <w:rPr>
      <w:rFonts w:cs="Arial"/>
      <w:bCs/>
      <w:sz w:val="24"/>
    </w:rPr>
  </w:style>
  <w:style w:type="character" w:customStyle="1" w:styleId="TitleChar">
    <w:name w:val="Title Char"/>
    <w:basedOn w:val="DefaultParagraphFont"/>
    <w:link w:val="Title"/>
    <w:rsid w:val="00F1250D"/>
    <w:rPr>
      <w:rFonts w:ascii="Arial" w:eastAsia="Times New Roman" w:hAnsi="Arial" w:cs="Arial"/>
      <w:bCs/>
      <w:sz w:val="24"/>
      <w:szCs w:val="20"/>
    </w:rPr>
  </w:style>
  <w:style w:type="paragraph" w:styleId="Subtitle">
    <w:name w:val="Subtitle"/>
    <w:basedOn w:val="Normal"/>
    <w:link w:val="SubtitleChar"/>
    <w:qFormat/>
    <w:rsid w:val="00F1250D"/>
    <w:rPr>
      <w:rFonts w:cs="Arial"/>
      <w:bCs/>
      <w:sz w:val="24"/>
    </w:rPr>
  </w:style>
  <w:style w:type="character" w:customStyle="1" w:styleId="SubtitleChar">
    <w:name w:val="Subtitle Char"/>
    <w:basedOn w:val="DefaultParagraphFont"/>
    <w:link w:val="Subtitle"/>
    <w:rsid w:val="00F1250D"/>
    <w:rPr>
      <w:rFonts w:ascii="Arial" w:eastAsia="Times New Roman" w:hAnsi="Arial" w:cs="Arial"/>
      <w:bCs/>
      <w:sz w:val="24"/>
      <w:szCs w:val="20"/>
    </w:rPr>
  </w:style>
  <w:style w:type="paragraph" w:styleId="BodyText2">
    <w:name w:val="Body Text 2"/>
    <w:basedOn w:val="Normal"/>
    <w:link w:val="BodyText2Char"/>
    <w:rsid w:val="00F1250D"/>
    <w:pPr>
      <w:jc w:val="center"/>
    </w:pPr>
  </w:style>
  <w:style w:type="character" w:customStyle="1" w:styleId="BodyText2Char">
    <w:name w:val="Body Text 2 Char"/>
    <w:basedOn w:val="DefaultParagraphFont"/>
    <w:link w:val="BodyText2"/>
    <w:rsid w:val="00F1250D"/>
    <w:rPr>
      <w:rFonts w:ascii="Arial" w:eastAsia="Times New Roman" w:hAnsi="Arial" w:cs="Times New Roman"/>
      <w:sz w:val="20"/>
      <w:szCs w:val="20"/>
    </w:rPr>
  </w:style>
  <w:style w:type="paragraph" w:customStyle="1" w:styleId="font5">
    <w:name w:val="font5"/>
    <w:basedOn w:val="Normal"/>
    <w:rsid w:val="00F1250D"/>
    <w:pPr>
      <w:spacing w:before="100" w:beforeAutospacing="1" w:after="100" w:afterAutospacing="1"/>
    </w:pPr>
    <w:rPr>
      <w:rFonts w:eastAsia="Arial Unicode MS" w:cs="Arial"/>
      <w:b/>
      <w:bCs/>
      <w:sz w:val="16"/>
      <w:szCs w:val="16"/>
    </w:rPr>
  </w:style>
  <w:style w:type="paragraph" w:customStyle="1" w:styleId="font6">
    <w:name w:val="font6"/>
    <w:basedOn w:val="Normal"/>
    <w:rsid w:val="00F1250D"/>
    <w:pPr>
      <w:spacing w:before="100" w:beforeAutospacing="1" w:after="100" w:afterAutospacing="1"/>
    </w:pPr>
    <w:rPr>
      <w:rFonts w:eastAsia="Arial Unicode MS" w:cs="Arial"/>
      <w:sz w:val="16"/>
      <w:szCs w:val="16"/>
    </w:rPr>
  </w:style>
  <w:style w:type="paragraph" w:styleId="BalloonText">
    <w:name w:val="Balloon Text"/>
    <w:basedOn w:val="Normal"/>
    <w:link w:val="BalloonTextChar"/>
    <w:semiHidden/>
    <w:rsid w:val="00F1250D"/>
    <w:rPr>
      <w:rFonts w:ascii="Tahoma" w:hAnsi="Tahoma" w:cs="Tahoma"/>
      <w:sz w:val="16"/>
      <w:szCs w:val="16"/>
    </w:rPr>
  </w:style>
  <w:style w:type="character" w:customStyle="1" w:styleId="BalloonTextChar">
    <w:name w:val="Balloon Text Char"/>
    <w:basedOn w:val="DefaultParagraphFont"/>
    <w:link w:val="BalloonText"/>
    <w:semiHidden/>
    <w:rsid w:val="00F1250D"/>
    <w:rPr>
      <w:rFonts w:ascii="Tahoma" w:eastAsia="Times New Roman" w:hAnsi="Tahoma" w:cs="Tahoma"/>
      <w:sz w:val="16"/>
      <w:szCs w:val="16"/>
    </w:rPr>
  </w:style>
  <w:style w:type="table" w:styleId="TableGrid">
    <w:name w:val="Table Grid"/>
    <w:basedOn w:val="TableNormal"/>
    <w:uiPriority w:val="39"/>
    <w:rsid w:val="00F1250D"/>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F1250D"/>
    <w:rPr>
      <w:b/>
      <w:bCs/>
    </w:rPr>
  </w:style>
  <w:style w:type="table" w:styleId="TableGrid5">
    <w:name w:val="Table Grid 5"/>
    <w:basedOn w:val="TableNormal"/>
    <w:rsid w:val="00F1250D"/>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text">
    <w:name w:val="tabletext"/>
    <w:basedOn w:val="Normal"/>
    <w:rsid w:val="00F1250D"/>
    <w:pPr>
      <w:spacing w:before="100" w:beforeAutospacing="1" w:after="100" w:afterAutospacing="1"/>
    </w:pPr>
    <w:rPr>
      <w:rFonts w:cs="Arial"/>
      <w:color w:val="000000"/>
      <w:sz w:val="24"/>
      <w:szCs w:val="24"/>
      <w:lang w:eastAsia="en-AU"/>
    </w:rPr>
  </w:style>
  <w:style w:type="paragraph" w:customStyle="1" w:styleId="tableheading">
    <w:name w:val="tableheading"/>
    <w:basedOn w:val="Normal"/>
    <w:rsid w:val="00F1250D"/>
    <w:pPr>
      <w:spacing w:before="100" w:beforeAutospacing="1" w:after="100" w:afterAutospacing="1"/>
    </w:pPr>
    <w:rPr>
      <w:rFonts w:cs="Arial"/>
      <w:color w:val="000000"/>
      <w:sz w:val="24"/>
      <w:szCs w:val="24"/>
      <w:lang w:eastAsia="en-AU"/>
    </w:rPr>
  </w:style>
  <w:style w:type="paragraph" w:customStyle="1" w:styleId="xl71">
    <w:name w:val="xl71"/>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cs="Arial"/>
      <w:color w:val="000000"/>
      <w:lang w:eastAsia="en-AU"/>
    </w:rPr>
  </w:style>
  <w:style w:type="paragraph" w:customStyle="1" w:styleId="xl72">
    <w:name w:val="xl72"/>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cs="Arial"/>
      <w:color w:val="000000"/>
      <w:lang w:eastAsia="en-AU"/>
    </w:rPr>
  </w:style>
  <w:style w:type="paragraph" w:customStyle="1" w:styleId="xl73">
    <w:name w:val="xl73"/>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cs="Arial"/>
      <w:color w:val="000000"/>
      <w:lang w:eastAsia="en-AU"/>
    </w:rPr>
  </w:style>
  <w:style w:type="paragraph" w:customStyle="1" w:styleId="xl74">
    <w:name w:val="xl74"/>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cs="Arial"/>
      <w:color w:val="000000"/>
      <w:lang w:eastAsia="en-AU"/>
    </w:rPr>
  </w:style>
  <w:style w:type="paragraph" w:customStyle="1" w:styleId="xl75">
    <w:name w:val="xl75"/>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jc w:val="right"/>
      <w:textAlignment w:val="center"/>
    </w:pPr>
    <w:rPr>
      <w:rFonts w:ascii="Times New Roman" w:hAnsi="Times New Roman"/>
      <w:color w:val="000000"/>
      <w:sz w:val="24"/>
      <w:szCs w:val="24"/>
      <w:lang w:eastAsia="en-AU"/>
    </w:rPr>
  </w:style>
  <w:style w:type="paragraph" w:customStyle="1" w:styleId="xl76">
    <w:name w:val="xl76"/>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lang w:eastAsia="en-AU"/>
    </w:rPr>
  </w:style>
  <w:style w:type="paragraph" w:customStyle="1" w:styleId="xl77">
    <w:name w:val="xl77"/>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000000"/>
      <w:lang w:eastAsia="en-AU"/>
    </w:rPr>
  </w:style>
  <w:style w:type="paragraph" w:customStyle="1" w:styleId="xl78">
    <w:name w:val="xl78"/>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cs="Arial"/>
      <w:color w:val="000000"/>
      <w:lang w:eastAsia="en-AU"/>
    </w:rPr>
  </w:style>
  <w:style w:type="paragraph" w:customStyle="1" w:styleId="xl79">
    <w:name w:val="xl79"/>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lang w:eastAsia="en-AU"/>
    </w:rPr>
  </w:style>
  <w:style w:type="paragraph" w:customStyle="1" w:styleId="xl80">
    <w:name w:val="xl80"/>
    <w:basedOn w:val="Normal"/>
    <w:rsid w:val="00D564FE"/>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rFonts w:ascii="Times New Roman" w:hAnsi="Times New Roman"/>
      <w:color w:val="000000"/>
      <w:sz w:val="24"/>
      <w:szCs w:val="24"/>
      <w:lang w:eastAsia="en-AU"/>
    </w:rPr>
  </w:style>
  <w:style w:type="paragraph" w:customStyle="1" w:styleId="xl81">
    <w:name w:val="xl81"/>
    <w:basedOn w:val="Normal"/>
    <w:rsid w:val="00D564FE"/>
    <w:pPr>
      <w:spacing w:before="100" w:beforeAutospacing="1" w:after="100" w:afterAutospacing="1"/>
    </w:pPr>
    <w:rPr>
      <w:rFonts w:cs="Arial"/>
      <w:lang w:eastAsia="en-AU"/>
    </w:rPr>
  </w:style>
  <w:style w:type="paragraph" w:customStyle="1" w:styleId="xl82">
    <w:name w:val="xl82"/>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000000"/>
      <w:lang w:eastAsia="en-AU"/>
    </w:rPr>
  </w:style>
  <w:style w:type="paragraph" w:customStyle="1" w:styleId="xl83">
    <w:name w:val="xl83"/>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cs="Arial"/>
      <w:color w:val="000000"/>
      <w:lang w:eastAsia="en-AU"/>
    </w:rPr>
  </w:style>
  <w:style w:type="paragraph" w:customStyle="1" w:styleId="xl84">
    <w:name w:val="xl84"/>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lang w:eastAsia="en-AU"/>
    </w:rPr>
  </w:style>
  <w:style w:type="paragraph" w:customStyle="1" w:styleId="xl85">
    <w:name w:val="xl85"/>
    <w:basedOn w:val="Normal"/>
    <w:rsid w:val="00D564FE"/>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lang w:eastAsia="en-AU"/>
    </w:rPr>
  </w:style>
  <w:style w:type="character" w:styleId="PlaceholderText">
    <w:name w:val="Placeholder Text"/>
    <w:basedOn w:val="DefaultParagraphFont"/>
    <w:uiPriority w:val="99"/>
    <w:semiHidden/>
    <w:rsid w:val="00F64A07"/>
    <w:rPr>
      <w:color w:val="808080"/>
    </w:rPr>
  </w:style>
  <w:style w:type="paragraph" w:styleId="ListParagraph">
    <w:name w:val="List Paragraph"/>
    <w:basedOn w:val="Normal"/>
    <w:uiPriority w:val="34"/>
    <w:qFormat/>
    <w:rsid w:val="000E15F1"/>
    <w:pPr>
      <w:ind w:left="720"/>
      <w:contextualSpacing/>
    </w:pPr>
  </w:style>
  <w:style w:type="table" w:styleId="LightShading">
    <w:name w:val="Light Shading"/>
    <w:basedOn w:val="TableNormal"/>
    <w:uiPriority w:val="60"/>
    <w:rsid w:val="005A6CA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
    <w:name w:val="Table Grid1"/>
    <w:basedOn w:val="TableNormal"/>
    <w:next w:val="TableGrid"/>
    <w:uiPriority w:val="59"/>
    <w:rsid w:val="005533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936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
    <w:link w:val="Style1Char"/>
    <w:qFormat/>
    <w:rsid w:val="00F82505"/>
    <w:rPr>
      <w:rFonts w:cs="Arial"/>
      <w:sz w:val="22"/>
      <w:szCs w:val="22"/>
    </w:rPr>
  </w:style>
  <w:style w:type="character" w:customStyle="1" w:styleId="BodyChar">
    <w:name w:val="Body Char"/>
    <w:aliases w:val="b Char"/>
    <w:basedOn w:val="DefaultParagraphFont"/>
    <w:link w:val="Body"/>
    <w:rsid w:val="00F82505"/>
    <w:rPr>
      <w:rFonts w:ascii="Arial" w:eastAsia="Times New Roman" w:hAnsi="Arial" w:cs="Times New Roman"/>
      <w:sz w:val="20"/>
      <w:szCs w:val="20"/>
    </w:rPr>
  </w:style>
  <w:style w:type="character" w:customStyle="1" w:styleId="Style1Char">
    <w:name w:val="Style1 Char"/>
    <w:basedOn w:val="BodyChar"/>
    <w:link w:val="Style1"/>
    <w:rsid w:val="00F82505"/>
    <w:rPr>
      <w:rFonts w:ascii="Arial" w:eastAsia="Times New Roman" w:hAnsi="Arial" w:cs="Arial"/>
      <w:sz w:val="20"/>
      <w:szCs w:val="20"/>
    </w:rPr>
  </w:style>
  <w:style w:type="paragraph" w:styleId="EndnoteText">
    <w:name w:val="endnote text"/>
    <w:basedOn w:val="Normal"/>
    <w:link w:val="EndnoteTextChar"/>
    <w:uiPriority w:val="99"/>
    <w:semiHidden/>
    <w:unhideWhenUsed/>
    <w:rsid w:val="00997D47"/>
  </w:style>
  <w:style w:type="character" w:customStyle="1" w:styleId="EndnoteTextChar">
    <w:name w:val="Endnote Text Char"/>
    <w:basedOn w:val="DefaultParagraphFont"/>
    <w:link w:val="EndnoteText"/>
    <w:uiPriority w:val="99"/>
    <w:semiHidden/>
    <w:rsid w:val="00997D47"/>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997D47"/>
    <w:rPr>
      <w:vertAlign w:val="superscript"/>
    </w:rPr>
  </w:style>
  <w:style w:type="paragraph" w:styleId="NormalWeb">
    <w:name w:val="Normal (Web)"/>
    <w:basedOn w:val="Normal"/>
    <w:uiPriority w:val="99"/>
    <w:unhideWhenUsed/>
    <w:rsid w:val="00BD16A1"/>
    <w:rPr>
      <w:rFonts w:ascii="Times New Roman" w:hAnsi="Times New Roman"/>
      <w:sz w:val="24"/>
      <w:szCs w:val="24"/>
    </w:rPr>
  </w:style>
  <w:style w:type="numbering" w:customStyle="1" w:styleId="NoList1">
    <w:name w:val="No List1"/>
    <w:next w:val="NoList"/>
    <w:uiPriority w:val="99"/>
    <w:semiHidden/>
    <w:unhideWhenUsed/>
    <w:rsid w:val="007F042D"/>
  </w:style>
  <w:style w:type="paragraph" w:customStyle="1" w:styleId="Style2">
    <w:name w:val="Style2"/>
    <w:basedOn w:val="Style1"/>
    <w:rsid w:val="007F042D"/>
    <w:pPr>
      <w:tabs>
        <w:tab w:val="left" w:pos="480"/>
        <w:tab w:val="right" w:leader="dot" w:pos="8721"/>
        <w:tab w:val="right" w:leader="dot" w:pos="9600"/>
      </w:tabs>
      <w:spacing w:before="0" w:after="0" w:line="240" w:lineRule="auto"/>
    </w:pPr>
    <w:rPr>
      <w:rFonts w:cs="Times New Roman"/>
      <w:b/>
      <w:bCs/>
      <w:caps/>
    </w:rPr>
  </w:style>
  <w:style w:type="paragraph" w:customStyle="1" w:styleId="StyleHeading2Left19cmFirstline0cm">
    <w:name w:val="Style Heading 2 + Left:  1.9 cm First line:  0 cm"/>
    <w:basedOn w:val="Heading2"/>
    <w:rsid w:val="007F042D"/>
    <w:pPr>
      <w:keepLines w:val="0"/>
      <w:numPr>
        <w:ilvl w:val="0"/>
        <w:numId w:val="0"/>
      </w:numPr>
      <w:tabs>
        <w:tab w:val="left" w:pos="0"/>
        <w:tab w:val="left" w:pos="426"/>
      </w:tabs>
      <w:spacing w:after="0"/>
      <w:ind w:left="1080"/>
      <w:jc w:val="both"/>
    </w:pPr>
    <w:rPr>
      <w:iCs w:val="0"/>
      <w:smallCaps/>
      <w:color w:val="333399"/>
      <w:sz w:val="26"/>
      <w:szCs w:val="20"/>
    </w:rPr>
  </w:style>
  <w:style w:type="paragraph" w:customStyle="1" w:styleId="BodyText1">
    <w:name w:val="Body Text1"/>
    <w:basedOn w:val="Normal"/>
    <w:autoRedefine/>
    <w:rsid w:val="007F042D"/>
    <w:rPr>
      <w:rFonts w:ascii="Century Gothic" w:hAnsi="Century Gothic"/>
      <w:color w:val="000000"/>
      <w:sz w:val="4"/>
      <w:szCs w:val="4"/>
      <w:lang w:val="en-US" w:eastAsia="en-AU"/>
    </w:rPr>
  </w:style>
  <w:style w:type="paragraph" w:customStyle="1" w:styleId="Bullets3">
    <w:name w:val="Bullets 3"/>
    <w:basedOn w:val="BodyText1"/>
    <w:autoRedefine/>
    <w:rsid w:val="007F042D"/>
    <w:pPr>
      <w:numPr>
        <w:ilvl w:val="1"/>
        <w:numId w:val="7"/>
      </w:numPr>
      <w:spacing w:after="120"/>
    </w:pPr>
    <w:rPr>
      <w:i/>
    </w:rPr>
  </w:style>
  <w:style w:type="paragraph" w:customStyle="1" w:styleId="BodyText20">
    <w:name w:val="Body Text2"/>
    <w:basedOn w:val="Normal"/>
    <w:link w:val="bodytextChar0"/>
    <w:rsid w:val="007F042D"/>
    <w:pPr>
      <w:tabs>
        <w:tab w:val="left" w:pos="113"/>
      </w:tabs>
      <w:spacing w:before="120" w:after="120" w:line="300" w:lineRule="atLeast"/>
      <w:ind w:left="680"/>
    </w:pPr>
    <w:rPr>
      <w:rFonts w:ascii="Book Antiqua" w:hAnsi="Book Antiqua"/>
      <w:sz w:val="22"/>
      <w:szCs w:val="22"/>
    </w:rPr>
  </w:style>
  <w:style w:type="paragraph" w:customStyle="1" w:styleId="StyleHeading2Left0cmFirstline0cm">
    <w:name w:val="Style Heading 2 + Left:  0 cm First line:  0 cm"/>
    <w:basedOn w:val="Heading2"/>
    <w:rsid w:val="007F042D"/>
    <w:pPr>
      <w:keepLines w:val="0"/>
      <w:numPr>
        <w:ilvl w:val="0"/>
        <w:numId w:val="0"/>
      </w:numPr>
      <w:tabs>
        <w:tab w:val="left" w:pos="0"/>
        <w:tab w:val="left" w:pos="426"/>
      </w:tabs>
      <w:spacing w:after="0"/>
      <w:ind w:left="1077"/>
      <w:jc w:val="both"/>
    </w:pPr>
    <w:rPr>
      <w:iCs w:val="0"/>
      <w:smallCaps/>
      <w:color w:val="000080"/>
      <w:sz w:val="26"/>
      <w:szCs w:val="20"/>
    </w:rPr>
  </w:style>
  <w:style w:type="table" w:customStyle="1" w:styleId="TableGrid3">
    <w:name w:val="Table Grid3"/>
    <w:basedOn w:val="TableNormal"/>
    <w:next w:val="TableGrid"/>
    <w:rsid w:val="007F042D"/>
    <w:pPr>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F042D"/>
    <w:pPr>
      <w:widowControl w:val="0"/>
      <w:autoSpaceDE w:val="0"/>
      <w:autoSpaceDN w:val="0"/>
      <w:adjustRightInd w:val="0"/>
    </w:pPr>
    <w:rPr>
      <w:rFonts w:ascii="Times New Roman" w:eastAsia="Times New Roman" w:hAnsi="Times New Roman" w:cs="Times New Roman"/>
      <w:color w:val="000000"/>
      <w:sz w:val="24"/>
      <w:szCs w:val="24"/>
      <w:lang w:eastAsia="en-AU"/>
    </w:rPr>
  </w:style>
  <w:style w:type="paragraph" w:styleId="CommentSubject">
    <w:name w:val="annotation subject"/>
    <w:basedOn w:val="CommentText"/>
    <w:next w:val="CommentText"/>
    <w:link w:val="CommentSubjectChar"/>
    <w:semiHidden/>
    <w:rsid w:val="007F042D"/>
    <w:pPr>
      <w:jc w:val="both"/>
    </w:pPr>
    <w:rPr>
      <w:rFonts w:ascii="Book Antiqua" w:hAnsi="Book Antiqua"/>
      <w:b/>
      <w:bCs/>
    </w:rPr>
  </w:style>
  <w:style w:type="character" w:customStyle="1" w:styleId="CommentSubjectChar">
    <w:name w:val="Comment Subject Char"/>
    <w:basedOn w:val="CommentTextChar"/>
    <w:link w:val="CommentSubject"/>
    <w:semiHidden/>
    <w:rsid w:val="007F042D"/>
    <w:rPr>
      <w:rFonts w:ascii="Book Antiqua" w:eastAsia="Times New Roman" w:hAnsi="Book Antiqua" w:cs="Times New Roman"/>
      <w:b/>
      <w:bCs/>
      <w:sz w:val="20"/>
      <w:szCs w:val="20"/>
    </w:rPr>
  </w:style>
  <w:style w:type="paragraph" w:customStyle="1" w:styleId="StyleHeading3Left19cmFirstline0cm">
    <w:name w:val="Style Heading 3 + Left:  1.9 cm First line:  0 cm"/>
    <w:basedOn w:val="Index2"/>
    <w:link w:val="StyleHeading3Left19cmFirstline0cmChar"/>
    <w:rsid w:val="007F042D"/>
    <w:pPr>
      <w:spacing w:after="120"/>
      <w:ind w:left="1400" w:hanging="680"/>
    </w:pPr>
    <w:rPr>
      <w:rFonts w:ascii="Arial" w:eastAsia="Times New Roman" w:hAnsi="Arial" w:cs="Times New Roman"/>
      <w:bCs/>
      <w:sz w:val="22"/>
      <w:szCs w:val="20"/>
    </w:rPr>
  </w:style>
  <w:style w:type="character" w:customStyle="1" w:styleId="Index2Char">
    <w:name w:val="Index 2 Char"/>
    <w:link w:val="Index2"/>
    <w:semiHidden/>
    <w:rsid w:val="007F042D"/>
    <w:rPr>
      <w:rFonts w:ascii="Book Antiqua" w:hAnsi="Book Antiqua"/>
      <w:sz w:val="24"/>
    </w:rPr>
  </w:style>
  <w:style w:type="paragraph" w:styleId="Index2">
    <w:name w:val="index 2"/>
    <w:basedOn w:val="Normal"/>
    <w:next w:val="Normal"/>
    <w:link w:val="Index2Char"/>
    <w:autoRedefine/>
    <w:semiHidden/>
    <w:rsid w:val="007F042D"/>
    <w:pPr>
      <w:ind w:left="480" w:hanging="240"/>
      <w:jc w:val="both"/>
    </w:pPr>
    <w:rPr>
      <w:rFonts w:ascii="Book Antiqua" w:eastAsiaTheme="minorHAnsi" w:hAnsi="Book Antiqua" w:cstheme="minorBidi"/>
      <w:sz w:val="24"/>
      <w:szCs w:val="22"/>
    </w:rPr>
  </w:style>
  <w:style w:type="character" w:customStyle="1" w:styleId="StyleHeading3Left19cmFirstline0cmChar">
    <w:name w:val="Style Heading 3 + Left:  1.9 cm First line:  0 cm Char"/>
    <w:link w:val="StyleHeading3Left19cmFirstline0cm"/>
    <w:rsid w:val="007F042D"/>
    <w:rPr>
      <w:rFonts w:ascii="Arial" w:eastAsia="Times New Roman" w:hAnsi="Arial" w:cs="Times New Roman"/>
      <w:bCs/>
      <w:szCs w:val="20"/>
    </w:rPr>
  </w:style>
  <w:style w:type="character" w:customStyle="1" w:styleId="bodytextChar0">
    <w:name w:val="body text Char"/>
    <w:link w:val="BodyText20"/>
    <w:rsid w:val="007F042D"/>
    <w:rPr>
      <w:rFonts w:ascii="Book Antiqua" w:eastAsia="Times New Roman" w:hAnsi="Book Antiqua" w:cs="Times New Roman"/>
    </w:rPr>
  </w:style>
  <w:style w:type="paragraph" w:customStyle="1" w:styleId="StyleHeading3Left">
    <w:name w:val="Style Heading 3 + Left"/>
    <w:basedOn w:val="Heading3"/>
    <w:rsid w:val="007F042D"/>
    <w:pPr>
      <w:tabs>
        <w:tab w:val="left" w:pos="113"/>
        <w:tab w:val="num" w:pos="1680"/>
      </w:tabs>
      <w:ind w:left="1644" w:hanging="964"/>
    </w:pPr>
    <w:rPr>
      <w:rFonts w:cs="Times New Roman"/>
      <w:b/>
      <w:color w:val="auto"/>
      <w:sz w:val="24"/>
      <w:szCs w:val="20"/>
    </w:rPr>
  </w:style>
  <w:style w:type="paragraph" w:styleId="DocumentMap">
    <w:name w:val="Document Map"/>
    <w:basedOn w:val="Normal"/>
    <w:link w:val="DocumentMapChar"/>
    <w:semiHidden/>
    <w:rsid w:val="007F042D"/>
    <w:pPr>
      <w:shd w:val="clear" w:color="auto" w:fill="000080"/>
      <w:jc w:val="both"/>
    </w:pPr>
    <w:rPr>
      <w:rFonts w:ascii="Tahoma" w:hAnsi="Tahoma" w:cs="Tahoma"/>
    </w:rPr>
  </w:style>
  <w:style w:type="character" w:customStyle="1" w:styleId="DocumentMapChar">
    <w:name w:val="Document Map Char"/>
    <w:basedOn w:val="DefaultParagraphFont"/>
    <w:link w:val="DocumentMap"/>
    <w:semiHidden/>
    <w:rsid w:val="007F042D"/>
    <w:rPr>
      <w:rFonts w:ascii="Tahoma" w:eastAsia="Times New Roman" w:hAnsi="Tahoma" w:cs="Tahoma"/>
      <w:sz w:val="20"/>
      <w:szCs w:val="20"/>
      <w:shd w:val="clear" w:color="auto" w:fill="000080"/>
    </w:rPr>
  </w:style>
  <w:style w:type="paragraph" w:styleId="Revision">
    <w:name w:val="Revision"/>
    <w:hidden/>
    <w:uiPriority w:val="99"/>
    <w:semiHidden/>
    <w:rsid w:val="007F042D"/>
    <w:rPr>
      <w:rFonts w:ascii="Book Antiqua" w:eastAsia="Times New Roman" w:hAnsi="Book Antiqua" w:cs="Times New Roman"/>
      <w:sz w:val="24"/>
      <w:szCs w:val="20"/>
    </w:rPr>
  </w:style>
  <w:style w:type="paragraph" w:styleId="ListBullet">
    <w:name w:val="List Bullet"/>
    <w:basedOn w:val="Normal"/>
    <w:rsid w:val="007F042D"/>
    <w:pPr>
      <w:numPr>
        <w:numId w:val="8"/>
      </w:numPr>
      <w:jc w:val="both"/>
    </w:pPr>
    <w:rPr>
      <w:rFonts w:ascii="Book Antiqua" w:hAnsi="Book Antiqua"/>
      <w:sz w:val="24"/>
    </w:rPr>
  </w:style>
  <w:style w:type="paragraph" w:customStyle="1" w:styleId="bodytext0">
    <w:name w:val="bodytext"/>
    <w:basedOn w:val="Normal"/>
    <w:rsid w:val="007F042D"/>
    <w:pPr>
      <w:spacing w:before="120" w:after="120" w:line="300" w:lineRule="atLeast"/>
      <w:ind w:left="680"/>
    </w:pPr>
    <w:rPr>
      <w:rFonts w:ascii="Book Antiqua" w:hAnsi="Book Antiqua"/>
      <w:sz w:val="22"/>
      <w:szCs w:val="22"/>
      <w:lang w:eastAsia="en-AU"/>
    </w:rPr>
  </w:style>
  <w:style w:type="paragraph" w:customStyle="1" w:styleId="FigureText1">
    <w:name w:val="Figure Text 1"/>
    <w:basedOn w:val="BodyText20"/>
    <w:rsid w:val="007F042D"/>
    <w:pPr>
      <w:spacing w:before="0"/>
    </w:pPr>
    <w:rPr>
      <w:color w:val="008080"/>
      <w:sz w:val="18"/>
      <w:szCs w:val="18"/>
    </w:rPr>
  </w:style>
  <w:style w:type="paragraph" w:customStyle="1" w:styleId="Char">
    <w:name w:val="Char"/>
    <w:basedOn w:val="Normal"/>
    <w:rsid w:val="007F042D"/>
    <w:pPr>
      <w:spacing w:after="160" w:line="240" w:lineRule="exact"/>
    </w:pPr>
    <w:rPr>
      <w:rFonts w:ascii="Tahoma" w:hAnsi="Tahoma" w:cs="Tahoma"/>
      <w:lang w:val="en-US"/>
    </w:rPr>
  </w:style>
  <w:style w:type="paragraph" w:styleId="HTMLPreformatted">
    <w:name w:val="HTML Preformatted"/>
    <w:basedOn w:val="Normal"/>
    <w:link w:val="HTMLPreformattedChar"/>
    <w:rsid w:val="007F04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AU"/>
    </w:rPr>
  </w:style>
  <w:style w:type="character" w:customStyle="1" w:styleId="HTMLPreformattedChar">
    <w:name w:val="HTML Preformatted Char"/>
    <w:basedOn w:val="DefaultParagraphFont"/>
    <w:link w:val="HTMLPreformatted"/>
    <w:rsid w:val="007F042D"/>
    <w:rPr>
      <w:rFonts w:ascii="Courier New" w:eastAsia="Times New Roman" w:hAnsi="Courier New" w:cs="Courier New"/>
      <w:sz w:val="20"/>
      <w:szCs w:val="20"/>
      <w:lang w:eastAsia="en-AU"/>
    </w:rPr>
  </w:style>
  <w:style w:type="table" w:styleId="TableContemporary">
    <w:name w:val="Table Contemporary"/>
    <w:basedOn w:val="TableNormal"/>
    <w:rsid w:val="007F042D"/>
    <w:pPr>
      <w:jc w:val="both"/>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Style3">
    <w:name w:val="Style3"/>
    <w:basedOn w:val="Heading1"/>
    <w:rsid w:val="007F042D"/>
    <w:pPr>
      <w:keepLines w:val="0"/>
      <w:pageBreakBefore w:val="0"/>
      <w:numPr>
        <w:numId w:val="0"/>
      </w:numPr>
      <w:tabs>
        <w:tab w:val="left" w:pos="426"/>
      </w:tabs>
      <w:spacing w:before="120" w:after="0"/>
      <w:jc w:val="both"/>
    </w:pPr>
    <w:rPr>
      <w:b/>
      <w:bCs w:val="0"/>
      <w:smallCaps/>
      <w:color w:val="000080"/>
      <w:kern w:val="28"/>
      <w:sz w:val="30"/>
      <w:szCs w:val="20"/>
    </w:rPr>
  </w:style>
  <w:style w:type="paragraph" w:customStyle="1" w:styleId="Style4">
    <w:name w:val="Style4"/>
    <w:basedOn w:val="Normal"/>
    <w:rsid w:val="007F042D"/>
    <w:pPr>
      <w:ind w:left="680"/>
      <w:jc w:val="both"/>
    </w:pPr>
    <w:rPr>
      <w:b/>
      <w:sz w:val="24"/>
      <w:u w:val="single"/>
    </w:rPr>
  </w:style>
  <w:style w:type="table" w:customStyle="1" w:styleId="LightShading1">
    <w:name w:val="Light Shading1"/>
    <w:basedOn w:val="TableNormal"/>
    <w:next w:val="LightShading"/>
    <w:uiPriority w:val="60"/>
    <w:rsid w:val="007F042D"/>
    <w:rPr>
      <w:rFonts w:ascii="Times New Roman" w:eastAsia="Times New Roman" w:hAnsi="Times New Roman" w:cs="Times New Roman"/>
      <w:color w:val="000000"/>
      <w:sz w:val="20"/>
      <w:szCs w:val="20"/>
      <w:lang w:eastAsia="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List2">
    <w:name w:val="Medium List 2"/>
    <w:basedOn w:val="TableNormal"/>
    <w:uiPriority w:val="66"/>
    <w:rsid w:val="007F042D"/>
    <w:rPr>
      <w:rFonts w:ascii="Cambria" w:eastAsia="Times New Roman" w:hAnsi="Cambria" w:cs="Times New Roman"/>
      <w:color w:val="000000"/>
      <w:sz w:val="20"/>
      <w:szCs w:val="20"/>
      <w:lang w:eastAsia="en-A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CorporatePlanmainbodytext">
    <w:name w:val="Corporate Plan main body text"/>
    <w:basedOn w:val="Normal"/>
    <w:link w:val="CorporatePlanmainbodytextChar"/>
    <w:qFormat/>
    <w:rsid w:val="00D2568B"/>
    <w:pPr>
      <w:tabs>
        <w:tab w:val="left" w:pos="113"/>
      </w:tabs>
      <w:spacing w:before="120" w:after="120" w:line="300" w:lineRule="atLeast"/>
    </w:pPr>
    <w:rPr>
      <w:rFonts w:cs="Arial"/>
      <w:sz w:val="22"/>
      <w:szCs w:val="22"/>
    </w:rPr>
  </w:style>
  <w:style w:type="character" w:customStyle="1" w:styleId="CorporatePlanmainbodytextChar">
    <w:name w:val="Corporate Plan main body text Char"/>
    <w:basedOn w:val="DefaultParagraphFont"/>
    <w:link w:val="CorporatePlanmainbodytext"/>
    <w:rsid w:val="00D2568B"/>
    <w:rPr>
      <w:rFonts w:ascii="Arial" w:eastAsia="Times New Roman" w:hAnsi="Arial" w:cs="Arial"/>
    </w:rPr>
  </w:style>
  <w:style w:type="character" w:styleId="Emphasis">
    <w:name w:val="Emphasis"/>
    <w:basedOn w:val="DefaultParagraphFont"/>
    <w:uiPriority w:val="20"/>
    <w:qFormat/>
    <w:rsid w:val="00461C7B"/>
    <w:rPr>
      <w:i/>
      <w:iCs/>
    </w:rPr>
  </w:style>
  <w:style w:type="table" w:customStyle="1" w:styleId="TableGrid21">
    <w:name w:val="Table Grid21"/>
    <w:basedOn w:val="TableNormal"/>
    <w:next w:val="TableGrid"/>
    <w:uiPriority w:val="59"/>
    <w:rsid w:val="00335C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66E29"/>
    <w:pPr>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D77C6"/>
    <w:pPr>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0B71E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5">
    <w:name w:val="Grid Table 1 Light Accent 5"/>
    <w:basedOn w:val="TableNormal"/>
    <w:uiPriority w:val="46"/>
    <w:rsid w:val="000B71EE"/>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ListTable3-Accent5">
    <w:name w:val="List Table 3 Accent 5"/>
    <w:basedOn w:val="TableNormal"/>
    <w:uiPriority w:val="48"/>
    <w:rsid w:val="000B71EE"/>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PlainTable2">
    <w:name w:val="Plain Table 2"/>
    <w:basedOn w:val="TableNormal"/>
    <w:uiPriority w:val="42"/>
    <w:rsid w:val="000B71E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4">
    <w:name w:val="Table Grid4"/>
    <w:basedOn w:val="TableNormal"/>
    <w:next w:val="TableGrid"/>
    <w:uiPriority w:val="59"/>
    <w:rsid w:val="00055254"/>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6303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7">
    <w:name w:val="A7"/>
    <w:uiPriority w:val="99"/>
    <w:rsid w:val="005824D3"/>
    <w:rPr>
      <w:rFonts w:cs="ITC Garamond Std Lt"/>
      <w:color w:val="000000"/>
      <w:sz w:val="16"/>
      <w:szCs w:val="16"/>
    </w:rPr>
  </w:style>
  <w:style w:type="character" w:styleId="UnresolvedMention">
    <w:name w:val="Unresolved Mention"/>
    <w:basedOn w:val="DefaultParagraphFont"/>
    <w:uiPriority w:val="99"/>
    <w:semiHidden/>
    <w:unhideWhenUsed/>
    <w:rsid w:val="00193499"/>
    <w:rPr>
      <w:color w:val="605E5C"/>
      <w:shd w:val="clear" w:color="auto" w:fill="E1DFDD"/>
    </w:rPr>
  </w:style>
  <w:style w:type="character" w:customStyle="1" w:styleId="normaltextrun">
    <w:name w:val="normaltextrun"/>
    <w:basedOn w:val="DefaultParagraphFont"/>
    <w:rsid w:val="00725475"/>
  </w:style>
  <w:style w:type="character" w:customStyle="1" w:styleId="eop">
    <w:name w:val="eop"/>
    <w:basedOn w:val="DefaultParagraphFont"/>
    <w:rsid w:val="00725475"/>
  </w:style>
  <w:style w:type="table" w:customStyle="1" w:styleId="TableGrid50">
    <w:name w:val="Table Grid5"/>
    <w:basedOn w:val="TableNormal"/>
    <w:next w:val="TableGrid"/>
    <w:uiPriority w:val="39"/>
    <w:rsid w:val="00AD621A"/>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F001C"/>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43730C"/>
    <w:pPr>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D461E"/>
    <w:rPr>
      <w:lang w:val="en-US"/>
    </w:r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 w:type="table" w:customStyle="1" w:styleId="TableGrid8">
    <w:name w:val="Table Grid8"/>
    <w:basedOn w:val="TableNormal"/>
    <w:next w:val="TableGrid"/>
    <w:uiPriority w:val="39"/>
    <w:rsid w:val="005D461E"/>
    <w:rPr>
      <w:lang w:val="en-US"/>
    </w:r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 w:type="table" w:styleId="GridTable2">
    <w:name w:val="Grid Table 2"/>
    <w:basedOn w:val="TableNormal"/>
    <w:uiPriority w:val="47"/>
    <w:rsid w:val="00192D8B"/>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5">
    <w:name w:val="Grid Table 2 Accent 5"/>
    <w:basedOn w:val="TableNormal"/>
    <w:uiPriority w:val="47"/>
    <w:rsid w:val="00192D8B"/>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ableBodyChar">
    <w:name w:val="Table Body Char"/>
    <w:basedOn w:val="DefaultParagraphFont"/>
    <w:link w:val="TableBody"/>
    <w:rsid w:val="006C277E"/>
    <w:rPr>
      <w:rFonts w:ascii="Arial" w:eastAsia="Times New Roman" w:hAnsi="Arial" w:cs="Times New Roman"/>
      <w:sz w:val="20"/>
      <w:szCs w:val="20"/>
    </w:rPr>
  </w:style>
  <w:style w:type="paragraph" w:customStyle="1" w:styleId="TabletextESC">
    <w:name w:val="Tabletext ESC"/>
    <w:link w:val="TabletextESCChar"/>
    <w:uiPriority w:val="3"/>
    <w:qFormat/>
    <w:rsid w:val="006C277E"/>
    <w:pPr>
      <w:spacing w:line="220" w:lineRule="atLeast"/>
    </w:pPr>
    <w:rPr>
      <w:rFonts w:ascii="Tahoma" w:eastAsia="Calibri" w:hAnsi="Tahoma" w:cs="Times New Roman"/>
      <w:color w:val="000000" w:themeColor="text1"/>
      <w:sz w:val="16"/>
      <w:szCs w:val="20"/>
      <w:lang w:val="en-GB"/>
    </w:rPr>
  </w:style>
  <w:style w:type="character" w:customStyle="1" w:styleId="TabletextESCChar">
    <w:name w:val="Tabletext ESC Char"/>
    <w:basedOn w:val="FootnoteTextChar"/>
    <w:link w:val="TabletextESC"/>
    <w:uiPriority w:val="3"/>
    <w:rsid w:val="006C277E"/>
    <w:rPr>
      <w:rFonts w:ascii="Tahoma" w:eastAsia="Calibri" w:hAnsi="Tahoma" w:cs="Times New Roman"/>
      <w:color w:val="000000" w:themeColor="text1"/>
      <w:sz w:val="16"/>
      <w:szCs w:val="20"/>
      <w:lang w:val="en-GB"/>
    </w:rPr>
  </w:style>
  <w:style w:type="table" w:customStyle="1" w:styleId="TableGrid311">
    <w:name w:val="Table Grid311"/>
    <w:basedOn w:val="TableNormal"/>
    <w:next w:val="TableGrid"/>
    <w:rsid w:val="006C277E"/>
    <w:pPr>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32648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CC165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MediumList2-Accent1">
    <w:name w:val="Medium List 2 Accent 1"/>
    <w:basedOn w:val="TableNormal"/>
    <w:uiPriority w:val="66"/>
    <w:rsid w:val="005057A5"/>
    <w:rPr>
      <w:rFonts w:asciiTheme="majorHAnsi" w:eastAsiaTheme="majorEastAsia" w:hAnsiTheme="majorHAnsi" w:cstheme="majorBidi"/>
      <w:color w:val="000000" w:themeColor="text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81">
    <w:name w:val="Table Grid81"/>
    <w:basedOn w:val="TableNormal"/>
    <w:next w:val="TableGrid"/>
    <w:uiPriority w:val="39"/>
    <w:rsid w:val="002B3212"/>
    <w:rPr>
      <w:lang w:val="en-US"/>
    </w:r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 w:type="table" w:customStyle="1" w:styleId="TableGrid82">
    <w:name w:val="Table Grid82"/>
    <w:basedOn w:val="TableNormal"/>
    <w:next w:val="TableGrid"/>
    <w:uiPriority w:val="39"/>
    <w:rsid w:val="00E0180F"/>
    <w:rPr>
      <w:lang w:val="en-US"/>
    </w:r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 w:type="table" w:customStyle="1" w:styleId="TableGrid83">
    <w:name w:val="Table Grid83"/>
    <w:basedOn w:val="TableNormal"/>
    <w:next w:val="TableGrid"/>
    <w:uiPriority w:val="39"/>
    <w:rsid w:val="00466F52"/>
    <w:rPr>
      <w:lang w:val="en-US"/>
    </w:r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2183">
      <w:bodyDiv w:val="1"/>
      <w:marLeft w:val="0"/>
      <w:marRight w:val="0"/>
      <w:marTop w:val="0"/>
      <w:marBottom w:val="0"/>
      <w:divBdr>
        <w:top w:val="none" w:sz="0" w:space="0" w:color="auto"/>
        <w:left w:val="none" w:sz="0" w:space="0" w:color="auto"/>
        <w:bottom w:val="none" w:sz="0" w:space="0" w:color="auto"/>
        <w:right w:val="none" w:sz="0" w:space="0" w:color="auto"/>
      </w:divBdr>
    </w:div>
    <w:div w:id="27072441">
      <w:bodyDiv w:val="1"/>
      <w:marLeft w:val="0"/>
      <w:marRight w:val="0"/>
      <w:marTop w:val="0"/>
      <w:marBottom w:val="0"/>
      <w:divBdr>
        <w:top w:val="none" w:sz="0" w:space="0" w:color="auto"/>
        <w:left w:val="none" w:sz="0" w:space="0" w:color="auto"/>
        <w:bottom w:val="none" w:sz="0" w:space="0" w:color="auto"/>
        <w:right w:val="none" w:sz="0" w:space="0" w:color="auto"/>
      </w:divBdr>
      <w:divsChild>
        <w:div w:id="849298573">
          <w:marLeft w:val="274"/>
          <w:marRight w:val="0"/>
          <w:marTop w:val="0"/>
          <w:marBottom w:val="0"/>
          <w:divBdr>
            <w:top w:val="none" w:sz="0" w:space="0" w:color="auto"/>
            <w:left w:val="none" w:sz="0" w:space="0" w:color="auto"/>
            <w:bottom w:val="none" w:sz="0" w:space="0" w:color="auto"/>
            <w:right w:val="none" w:sz="0" w:space="0" w:color="auto"/>
          </w:divBdr>
        </w:div>
        <w:div w:id="1014576022">
          <w:marLeft w:val="274"/>
          <w:marRight w:val="0"/>
          <w:marTop w:val="0"/>
          <w:marBottom w:val="0"/>
          <w:divBdr>
            <w:top w:val="none" w:sz="0" w:space="0" w:color="auto"/>
            <w:left w:val="none" w:sz="0" w:space="0" w:color="auto"/>
            <w:bottom w:val="none" w:sz="0" w:space="0" w:color="auto"/>
            <w:right w:val="none" w:sz="0" w:space="0" w:color="auto"/>
          </w:divBdr>
        </w:div>
        <w:div w:id="1582061326">
          <w:marLeft w:val="274"/>
          <w:marRight w:val="0"/>
          <w:marTop w:val="0"/>
          <w:marBottom w:val="0"/>
          <w:divBdr>
            <w:top w:val="none" w:sz="0" w:space="0" w:color="auto"/>
            <w:left w:val="none" w:sz="0" w:space="0" w:color="auto"/>
            <w:bottom w:val="none" w:sz="0" w:space="0" w:color="auto"/>
            <w:right w:val="none" w:sz="0" w:space="0" w:color="auto"/>
          </w:divBdr>
        </w:div>
        <w:div w:id="770900548">
          <w:marLeft w:val="274"/>
          <w:marRight w:val="0"/>
          <w:marTop w:val="0"/>
          <w:marBottom w:val="0"/>
          <w:divBdr>
            <w:top w:val="none" w:sz="0" w:space="0" w:color="auto"/>
            <w:left w:val="none" w:sz="0" w:space="0" w:color="auto"/>
            <w:bottom w:val="none" w:sz="0" w:space="0" w:color="auto"/>
            <w:right w:val="none" w:sz="0" w:space="0" w:color="auto"/>
          </w:divBdr>
        </w:div>
      </w:divsChild>
    </w:div>
    <w:div w:id="54476446">
      <w:bodyDiv w:val="1"/>
      <w:marLeft w:val="0"/>
      <w:marRight w:val="0"/>
      <w:marTop w:val="0"/>
      <w:marBottom w:val="0"/>
      <w:divBdr>
        <w:top w:val="none" w:sz="0" w:space="0" w:color="auto"/>
        <w:left w:val="none" w:sz="0" w:space="0" w:color="auto"/>
        <w:bottom w:val="none" w:sz="0" w:space="0" w:color="auto"/>
        <w:right w:val="none" w:sz="0" w:space="0" w:color="auto"/>
      </w:divBdr>
    </w:div>
    <w:div w:id="55207084">
      <w:bodyDiv w:val="1"/>
      <w:marLeft w:val="0"/>
      <w:marRight w:val="0"/>
      <w:marTop w:val="0"/>
      <w:marBottom w:val="0"/>
      <w:divBdr>
        <w:top w:val="none" w:sz="0" w:space="0" w:color="auto"/>
        <w:left w:val="none" w:sz="0" w:space="0" w:color="auto"/>
        <w:bottom w:val="none" w:sz="0" w:space="0" w:color="auto"/>
        <w:right w:val="none" w:sz="0" w:space="0" w:color="auto"/>
      </w:divBdr>
      <w:divsChild>
        <w:div w:id="2076470393">
          <w:marLeft w:val="0"/>
          <w:marRight w:val="0"/>
          <w:marTop w:val="0"/>
          <w:marBottom w:val="0"/>
          <w:divBdr>
            <w:top w:val="none" w:sz="0" w:space="0" w:color="auto"/>
            <w:left w:val="none" w:sz="0" w:space="0" w:color="auto"/>
            <w:bottom w:val="none" w:sz="0" w:space="0" w:color="auto"/>
            <w:right w:val="none" w:sz="0" w:space="0" w:color="auto"/>
          </w:divBdr>
          <w:divsChild>
            <w:div w:id="863445438">
              <w:marLeft w:val="0"/>
              <w:marRight w:val="0"/>
              <w:marTop w:val="0"/>
              <w:marBottom w:val="0"/>
              <w:divBdr>
                <w:top w:val="none" w:sz="0" w:space="0" w:color="auto"/>
                <w:left w:val="none" w:sz="0" w:space="0" w:color="auto"/>
                <w:bottom w:val="none" w:sz="0" w:space="0" w:color="auto"/>
                <w:right w:val="none" w:sz="0" w:space="0" w:color="auto"/>
              </w:divBdr>
              <w:divsChild>
                <w:div w:id="1815901737">
                  <w:marLeft w:val="0"/>
                  <w:marRight w:val="0"/>
                  <w:marTop w:val="0"/>
                  <w:marBottom w:val="0"/>
                  <w:divBdr>
                    <w:top w:val="none" w:sz="0" w:space="0" w:color="auto"/>
                    <w:left w:val="none" w:sz="0" w:space="0" w:color="auto"/>
                    <w:bottom w:val="none" w:sz="0" w:space="0" w:color="auto"/>
                    <w:right w:val="none" w:sz="0" w:space="0" w:color="auto"/>
                  </w:divBdr>
                  <w:divsChild>
                    <w:div w:id="349994192">
                      <w:marLeft w:val="0"/>
                      <w:marRight w:val="0"/>
                      <w:marTop w:val="0"/>
                      <w:marBottom w:val="0"/>
                      <w:divBdr>
                        <w:top w:val="none" w:sz="0" w:space="0" w:color="auto"/>
                        <w:left w:val="none" w:sz="0" w:space="0" w:color="auto"/>
                        <w:bottom w:val="none" w:sz="0" w:space="0" w:color="auto"/>
                        <w:right w:val="none" w:sz="0" w:space="0" w:color="auto"/>
                      </w:divBdr>
                      <w:divsChild>
                        <w:div w:id="1520849613">
                          <w:marLeft w:val="0"/>
                          <w:marRight w:val="0"/>
                          <w:marTop w:val="0"/>
                          <w:marBottom w:val="0"/>
                          <w:divBdr>
                            <w:top w:val="none" w:sz="0" w:space="0" w:color="auto"/>
                            <w:left w:val="none" w:sz="0" w:space="0" w:color="auto"/>
                            <w:bottom w:val="none" w:sz="0" w:space="0" w:color="auto"/>
                            <w:right w:val="none" w:sz="0" w:space="0" w:color="auto"/>
                          </w:divBdr>
                          <w:divsChild>
                            <w:div w:id="189222419">
                              <w:marLeft w:val="0"/>
                              <w:marRight w:val="0"/>
                              <w:marTop w:val="0"/>
                              <w:marBottom w:val="0"/>
                              <w:divBdr>
                                <w:top w:val="none" w:sz="0" w:space="0" w:color="auto"/>
                                <w:left w:val="none" w:sz="0" w:space="0" w:color="auto"/>
                                <w:bottom w:val="none" w:sz="0" w:space="0" w:color="auto"/>
                                <w:right w:val="none" w:sz="0" w:space="0" w:color="auto"/>
                              </w:divBdr>
                              <w:divsChild>
                                <w:div w:id="1462766603">
                                  <w:marLeft w:val="0"/>
                                  <w:marRight w:val="0"/>
                                  <w:marTop w:val="0"/>
                                  <w:marBottom w:val="0"/>
                                  <w:divBdr>
                                    <w:top w:val="none" w:sz="0" w:space="0" w:color="auto"/>
                                    <w:left w:val="none" w:sz="0" w:space="0" w:color="auto"/>
                                    <w:bottom w:val="none" w:sz="0" w:space="0" w:color="auto"/>
                                    <w:right w:val="none" w:sz="0" w:space="0" w:color="auto"/>
                                  </w:divBdr>
                                  <w:divsChild>
                                    <w:div w:id="864901155">
                                      <w:marLeft w:val="0"/>
                                      <w:marRight w:val="0"/>
                                      <w:marTop w:val="0"/>
                                      <w:marBottom w:val="0"/>
                                      <w:divBdr>
                                        <w:top w:val="none" w:sz="0" w:space="0" w:color="auto"/>
                                        <w:left w:val="none" w:sz="0" w:space="0" w:color="auto"/>
                                        <w:bottom w:val="none" w:sz="0" w:space="0" w:color="auto"/>
                                        <w:right w:val="none" w:sz="0" w:space="0" w:color="auto"/>
                                      </w:divBdr>
                                      <w:divsChild>
                                        <w:div w:id="933083">
                                          <w:marLeft w:val="0"/>
                                          <w:marRight w:val="0"/>
                                          <w:marTop w:val="0"/>
                                          <w:marBottom w:val="0"/>
                                          <w:divBdr>
                                            <w:top w:val="none" w:sz="0" w:space="0" w:color="auto"/>
                                            <w:left w:val="none" w:sz="0" w:space="0" w:color="auto"/>
                                            <w:bottom w:val="none" w:sz="0" w:space="0" w:color="auto"/>
                                            <w:right w:val="none" w:sz="0" w:space="0" w:color="auto"/>
                                          </w:divBdr>
                                          <w:divsChild>
                                            <w:div w:id="123694393">
                                              <w:marLeft w:val="0"/>
                                              <w:marRight w:val="0"/>
                                              <w:marTop w:val="0"/>
                                              <w:marBottom w:val="0"/>
                                              <w:divBdr>
                                                <w:top w:val="none" w:sz="0" w:space="0" w:color="auto"/>
                                                <w:left w:val="none" w:sz="0" w:space="0" w:color="auto"/>
                                                <w:bottom w:val="none" w:sz="0" w:space="0" w:color="auto"/>
                                                <w:right w:val="none" w:sz="0" w:space="0" w:color="auto"/>
                                              </w:divBdr>
                                              <w:divsChild>
                                                <w:div w:id="2110152277">
                                                  <w:marLeft w:val="0"/>
                                                  <w:marRight w:val="0"/>
                                                  <w:marTop w:val="0"/>
                                                  <w:marBottom w:val="0"/>
                                                  <w:divBdr>
                                                    <w:top w:val="none" w:sz="0" w:space="0" w:color="auto"/>
                                                    <w:left w:val="none" w:sz="0" w:space="0" w:color="auto"/>
                                                    <w:bottom w:val="none" w:sz="0" w:space="0" w:color="auto"/>
                                                    <w:right w:val="none" w:sz="0" w:space="0" w:color="auto"/>
                                                  </w:divBdr>
                                                  <w:divsChild>
                                                    <w:div w:id="1067264523">
                                                      <w:marLeft w:val="0"/>
                                                      <w:marRight w:val="0"/>
                                                      <w:marTop w:val="0"/>
                                                      <w:marBottom w:val="0"/>
                                                      <w:divBdr>
                                                        <w:top w:val="none" w:sz="0" w:space="0" w:color="auto"/>
                                                        <w:left w:val="none" w:sz="0" w:space="0" w:color="auto"/>
                                                        <w:bottom w:val="none" w:sz="0" w:space="0" w:color="auto"/>
                                                        <w:right w:val="none" w:sz="0" w:space="0" w:color="auto"/>
                                                      </w:divBdr>
                                                      <w:divsChild>
                                                        <w:div w:id="900868898">
                                                          <w:marLeft w:val="0"/>
                                                          <w:marRight w:val="0"/>
                                                          <w:marTop w:val="0"/>
                                                          <w:marBottom w:val="0"/>
                                                          <w:divBdr>
                                                            <w:top w:val="none" w:sz="0" w:space="0" w:color="auto"/>
                                                            <w:left w:val="none" w:sz="0" w:space="0" w:color="auto"/>
                                                            <w:bottom w:val="none" w:sz="0" w:space="0" w:color="auto"/>
                                                            <w:right w:val="none" w:sz="0" w:space="0" w:color="auto"/>
                                                          </w:divBdr>
                                                          <w:divsChild>
                                                            <w:div w:id="2113086613">
                                                              <w:marLeft w:val="0"/>
                                                              <w:marRight w:val="0"/>
                                                              <w:marTop w:val="0"/>
                                                              <w:marBottom w:val="0"/>
                                                              <w:divBdr>
                                                                <w:top w:val="none" w:sz="0" w:space="0" w:color="auto"/>
                                                                <w:left w:val="none" w:sz="0" w:space="0" w:color="auto"/>
                                                                <w:bottom w:val="none" w:sz="0" w:space="0" w:color="auto"/>
                                                                <w:right w:val="none" w:sz="0" w:space="0" w:color="auto"/>
                                                              </w:divBdr>
                                                              <w:divsChild>
                                                                <w:div w:id="1417626492">
                                                                  <w:marLeft w:val="0"/>
                                                                  <w:marRight w:val="0"/>
                                                                  <w:marTop w:val="0"/>
                                                                  <w:marBottom w:val="0"/>
                                                                  <w:divBdr>
                                                                    <w:top w:val="none" w:sz="0" w:space="0" w:color="auto"/>
                                                                    <w:left w:val="none" w:sz="0" w:space="0" w:color="auto"/>
                                                                    <w:bottom w:val="none" w:sz="0" w:space="0" w:color="auto"/>
                                                                    <w:right w:val="none" w:sz="0" w:space="0" w:color="auto"/>
                                                                  </w:divBdr>
                                                                  <w:divsChild>
                                                                    <w:div w:id="182048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8454539">
      <w:bodyDiv w:val="1"/>
      <w:marLeft w:val="0"/>
      <w:marRight w:val="0"/>
      <w:marTop w:val="0"/>
      <w:marBottom w:val="0"/>
      <w:divBdr>
        <w:top w:val="none" w:sz="0" w:space="0" w:color="auto"/>
        <w:left w:val="none" w:sz="0" w:space="0" w:color="auto"/>
        <w:bottom w:val="none" w:sz="0" w:space="0" w:color="auto"/>
        <w:right w:val="none" w:sz="0" w:space="0" w:color="auto"/>
      </w:divBdr>
    </w:div>
    <w:div w:id="91127481">
      <w:bodyDiv w:val="1"/>
      <w:marLeft w:val="0"/>
      <w:marRight w:val="0"/>
      <w:marTop w:val="0"/>
      <w:marBottom w:val="0"/>
      <w:divBdr>
        <w:top w:val="none" w:sz="0" w:space="0" w:color="auto"/>
        <w:left w:val="none" w:sz="0" w:space="0" w:color="auto"/>
        <w:bottom w:val="none" w:sz="0" w:space="0" w:color="auto"/>
        <w:right w:val="none" w:sz="0" w:space="0" w:color="auto"/>
      </w:divBdr>
      <w:divsChild>
        <w:div w:id="1183279388">
          <w:marLeft w:val="0"/>
          <w:marRight w:val="0"/>
          <w:marTop w:val="0"/>
          <w:marBottom w:val="0"/>
          <w:divBdr>
            <w:top w:val="none" w:sz="0" w:space="0" w:color="auto"/>
            <w:left w:val="none" w:sz="0" w:space="0" w:color="auto"/>
            <w:bottom w:val="none" w:sz="0" w:space="0" w:color="auto"/>
            <w:right w:val="none" w:sz="0" w:space="0" w:color="auto"/>
          </w:divBdr>
          <w:divsChild>
            <w:div w:id="1402944381">
              <w:marLeft w:val="0"/>
              <w:marRight w:val="0"/>
              <w:marTop w:val="0"/>
              <w:marBottom w:val="0"/>
              <w:divBdr>
                <w:top w:val="none" w:sz="0" w:space="0" w:color="auto"/>
                <w:left w:val="none" w:sz="0" w:space="0" w:color="auto"/>
                <w:bottom w:val="none" w:sz="0" w:space="0" w:color="auto"/>
                <w:right w:val="none" w:sz="0" w:space="0" w:color="auto"/>
              </w:divBdr>
              <w:divsChild>
                <w:div w:id="463356578">
                  <w:marLeft w:val="0"/>
                  <w:marRight w:val="0"/>
                  <w:marTop w:val="0"/>
                  <w:marBottom w:val="0"/>
                  <w:divBdr>
                    <w:top w:val="none" w:sz="0" w:space="0" w:color="auto"/>
                    <w:left w:val="none" w:sz="0" w:space="0" w:color="auto"/>
                    <w:bottom w:val="none" w:sz="0" w:space="0" w:color="auto"/>
                    <w:right w:val="none" w:sz="0" w:space="0" w:color="auto"/>
                  </w:divBdr>
                  <w:divsChild>
                    <w:div w:id="660618889">
                      <w:marLeft w:val="0"/>
                      <w:marRight w:val="0"/>
                      <w:marTop w:val="0"/>
                      <w:marBottom w:val="0"/>
                      <w:divBdr>
                        <w:top w:val="none" w:sz="0" w:space="0" w:color="auto"/>
                        <w:left w:val="none" w:sz="0" w:space="0" w:color="auto"/>
                        <w:bottom w:val="none" w:sz="0" w:space="0" w:color="auto"/>
                        <w:right w:val="none" w:sz="0" w:space="0" w:color="auto"/>
                      </w:divBdr>
                      <w:divsChild>
                        <w:div w:id="1584606519">
                          <w:marLeft w:val="0"/>
                          <w:marRight w:val="0"/>
                          <w:marTop w:val="0"/>
                          <w:marBottom w:val="0"/>
                          <w:divBdr>
                            <w:top w:val="none" w:sz="0" w:space="0" w:color="auto"/>
                            <w:left w:val="none" w:sz="0" w:space="0" w:color="auto"/>
                            <w:bottom w:val="none" w:sz="0" w:space="0" w:color="auto"/>
                            <w:right w:val="none" w:sz="0" w:space="0" w:color="auto"/>
                          </w:divBdr>
                          <w:divsChild>
                            <w:div w:id="1750493801">
                              <w:marLeft w:val="0"/>
                              <w:marRight w:val="0"/>
                              <w:marTop w:val="0"/>
                              <w:marBottom w:val="0"/>
                              <w:divBdr>
                                <w:top w:val="none" w:sz="0" w:space="0" w:color="auto"/>
                                <w:left w:val="none" w:sz="0" w:space="0" w:color="auto"/>
                                <w:bottom w:val="none" w:sz="0" w:space="0" w:color="auto"/>
                                <w:right w:val="none" w:sz="0" w:space="0" w:color="auto"/>
                              </w:divBdr>
                              <w:divsChild>
                                <w:div w:id="13767751">
                                  <w:marLeft w:val="0"/>
                                  <w:marRight w:val="0"/>
                                  <w:marTop w:val="0"/>
                                  <w:marBottom w:val="0"/>
                                  <w:divBdr>
                                    <w:top w:val="none" w:sz="0" w:space="0" w:color="auto"/>
                                    <w:left w:val="none" w:sz="0" w:space="0" w:color="auto"/>
                                    <w:bottom w:val="none" w:sz="0" w:space="0" w:color="auto"/>
                                    <w:right w:val="none" w:sz="0" w:space="0" w:color="auto"/>
                                  </w:divBdr>
                                  <w:divsChild>
                                    <w:div w:id="180565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456990">
      <w:bodyDiv w:val="1"/>
      <w:marLeft w:val="0"/>
      <w:marRight w:val="0"/>
      <w:marTop w:val="0"/>
      <w:marBottom w:val="0"/>
      <w:divBdr>
        <w:top w:val="none" w:sz="0" w:space="0" w:color="auto"/>
        <w:left w:val="none" w:sz="0" w:space="0" w:color="auto"/>
        <w:bottom w:val="none" w:sz="0" w:space="0" w:color="auto"/>
        <w:right w:val="none" w:sz="0" w:space="0" w:color="auto"/>
      </w:divBdr>
    </w:div>
    <w:div w:id="108597483">
      <w:bodyDiv w:val="1"/>
      <w:marLeft w:val="0"/>
      <w:marRight w:val="0"/>
      <w:marTop w:val="0"/>
      <w:marBottom w:val="0"/>
      <w:divBdr>
        <w:top w:val="none" w:sz="0" w:space="0" w:color="auto"/>
        <w:left w:val="none" w:sz="0" w:space="0" w:color="auto"/>
        <w:bottom w:val="none" w:sz="0" w:space="0" w:color="auto"/>
        <w:right w:val="none" w:sz="0" w:space="0" w:color="auto"/>
      </w:divBdr>
    </w:div>
    <w:div w:id="131098611">
      <w:bodyDiv w:val="1"/>
      <w:marLeft w:val="0"/>
      <w:marRight w:val="0"/>
      <w:marTop w:val="0"/>
      <w:marBottom w:val="0"/>
      <w:divBdr>
        <w:top w:val="none" w:sz="0" w:space="0" w:color="auto"/>
        <w:left w:val="none" w:sz="0" w:space="0" w:color="auto"/>
        <w:bottom w:val="none" w:sz="0" w:space="0" w:color="auto"/>
        <w:right w:val="none" w:sz="0" w:space="0" w:color="auto"/>
      </w:divBdr>
      <w:divsChild>
        <w:div w:id="1915815690">
          <w:marLeft w:val="0"/>
          <w:marRight w:val="0"/>
          <w:marTop w:val="0"/>
          <w:marBottom w:val="0"/>
          <w:divBdr>
            <w:top w:val="none" w:sz="0" w:space="0" w:color="auto"/>
            <w:left w:val="none" w:sz="0" w:space="0" w:color="auto"/>
            <w:bottom w:val="none" w:sz="0" w:space="0" w:color="auto"/>
            <w:right w:val="none" w:sz="0" w:space="0" w:color="auto"/>
          </w:divBdr>
          <w:divsChild>
            <w:div w:id="1481730252">
              <w:marLeft w:val="0"/>
              <w:marRight w:val="0"/>
              <w:marTop w:val="0"/>
              <w:marBottom w:val="0"/>
              <w:divBdr>
                <w:top w:val="none" w:sz="0" w:space="0" w:color="auto"/>
                <w:left w:val="none" w:sz="0" w:space="0" w:color="auto"/>
                <w:bottom w:val="none" w:sz="0" w:space="0" w:color="auto"/>
                <w:right w:val="none" w:sz="0" w:space="0" w:color="auto"/>
              </w:divBdr>
              <w:divsChild>
                <w:div w:id="2129735829">
                  <w:marLeft w:val="0"/>
                  <w:marRight w:val="0"/>
                  <w:marTop w:val="0"/>
                  <w:marBottom w:val="0"/>
                  <w:divBdr>
                    <w:top w:val="none" w:sz="0" w:space="0" w:color="auto"/>
                    <w:left w:val="none" w:sz="0" w:space="0" w:color="auto"/>
                    <w:bottom w:val="none" w:sz="0" w:space="0" w:color="auto"/>
                    <w:right w:val="none" w:sz="0" w:space="0" w:color="auto"/>
                  </w:divBdr>
                  <w:divsChild>
                    <w:div w:id="1840999535">
                      <w:marLeft w:val="0"/>
                      <w:marRight w:val="0"/>
                      <w:marTop w:val="0"/>
                      <w:marBottom w:val="300"/>
                      <w:divBdr>
                        <w:top w:val="none" w:sz="0" w:space="0" w:color="auto"/>
                        <w:left w:val="none" w:sz="0" w:space="0" w:color="auto"/>
                        <w:bottom w:val="none" w:sz="0" w:space="0" w:color="auto"/>
                        <w:right w:val="none" w:sz="0" w:space="0" w:color="auto"/>
                      </w:divBdr>
                      <w:divsChild>
                        <w:div w:id="2140143959">
                          <w:marLeft w:val="0"/>
                          <w:marRight w:val="0"/>
                          <w:marTop w:val="0"/>
                          <w:marBottom w:val="0"/>
                          <w:divBdr>
                            <w:top w:val="none" w:sz="0" w:space="0" w:color="auto"/>
                            <w:left w:val="none" w:sz="0" w:space="0" w:color="auto"/>
                            <w:bottom w:val="none" w:sz="0" w:space="0" w:color="auto"/>
                            <w:right w:val="none" w:sz="0" w:space="0" w:color="auto"/>
                          </w:divBdr>
                          <w:divsChild>
                            <w:div w:id="191450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449369">
      <w:bodyDiv w:val="1"/>
      <w:marLeft w:val="0"/>
      <w:marRight w:val="0"/>
      <w:marTop w:val="0"/>
      <w:marBottom w:val="0"/>
      <w:divBdr>
        <w:top w:val="none" w:sz="0" w:space="0" w:color="auto"/>
        <w:left w:val="none" w:sz="0" w:space="0" w:color="auto"/>
        <w:bottom w:val="none" w:sz="0" w:space="0" w:color="auto"/>
        <w:right w:val="none" w:sz="0" w:space="0" w:color="auto"/>
      </w:divBdr>
    </w:div>
    <w:div w:id="163057348">
      <w:bodyDiv w:val="1"/>
      <w:marLeft w:val="0"/>
      <w:marRight w:val="0"/>
      <w:marTop w:val="0"/>
      <w:marBottom w:val="0"/>
      <w:divBdr>
        <w:top w:val="none" w:sz="0" w:space="0" w:color="auto"/>
        <w:left w:val="none" w:sz="0" w:space="0" w:color="auto"/>
        <w:bottom w:val="none" w:sz="0" w:space="0" w:color="auto"/>
        <w:right w:val="none" w:sz="0" w:space="0" w:color="auto"/>
      </w:divBdr>
    </w:div>
    <w:div w:id="180703021">
      <w:bodyDiv w:val="1"/>
      <w:marLeft w:val="0"/>
      <w:marRight w:val="0"/>
      <w:marTop w:val="0"/>
      <w:marBottom w:val="0"/>
      <w:divBdr>
        <w:top w:val="none" w:sz="0" w:space="0" w:color="auto"/>
        <w:left w:val="none" w:sz="0" w:space="0" w:color="auto"/>
        <w:bottom w:val="none" w:sz="0" w:space="0" w:color="auto"/>
        <w:right w:val="none" w:sz="0" w:space="0" w:color="auto"/>
      </w:divBdr>
    </w:div>
    <w:div w:id="194199921">
      <w:bodyDiv w:val="1"/>
      <w:marLeft w:val="0"/>
      <w:marRight w:val="0"/>
      <w:marTop w:val="0"/>
      <w:marBottom w:val="0"/>
      <w:divBdr>
        <w:top w:val="none" w:sz="0" w:space="0" w:color="auto"/>
        <w:left w:val="none" w:sz="0" w:space="0" w:color="auto"/>
        <w:bottom w:val="none" w:sz="0" w:space="0" w:color="auto"/>
        <w:right w:val="none" w:sz="0" w:space="0" w:color="auto"/>
      </w:divBdr>
    </w:div>
    <w:div w:id="212036483">
      <w:bodyDiv w:val="1"/>
      <w:marLeft w:val="0"/>
      <w:marRight w:val="0"/>
      <w:marTop w:val="0"/>
      <w:marBottom w:val="0"/>
      <w:divBdr>
        <w:top w:val="none" w:sz="0" w:space="0" w:color="auto"/>
        <w:left w:val="none" w:sz="0" w:space="0" w:color="auto"/>
        <w:bottom w:val="none" w:sz="0" w:space="0" w:color="auto"/>
        <w:right w:val="none" w:sz="0" w:space="0" w:color="auto"/>
      </w:divBdr>
    </w:div>
    <w:div w:id="218320975">
      <w:bodyDiv w:val="1"/>
      <w:marLeft w:val="0"/>
      <w:marRight w:val="0"/>
      <w:marTop w:val="0"/>
      <w:marBottom w:val="0"/>
      <w:divBdr>
        <w:top w:val="none" w:sz="0" w:space="0" w:color="auto"/>
        <w:left w:val="none" w:sz="0" w:space="0" w:color="auto"/>
        <w:bottom w:val="none" w:sz="0" w:space="0" w:color="auto"/>
        <w:right w:val="none" w:sz="0" w:space="0" w:color="auto"/>
      </w:divBdr>
    </w:div>
    <w:div w:id="234322483">
      <w:bodyDiv w:val="1"/>
      <w:marLeft w:val="0"/>
      <w:marRight w:val="0"/>
      <w:marTop w:val="0"/>
      <w:marBottom w:val="0"/>
      <w:divBdr>
        <w:top w:val="none" w:sz="0" w:space="0" w:color="auto"/>
        <w:left w:val="none" w:sz="0" w:space="0" w:color="auto"/>
        <w:bottom w:val="none" w:sz="0" w:space="0" w:color="auto"/>
        <w:right w:val="none" w:sz="0" w:space="0" w:color="auto"/>
      </w:divBdr>
    </w:div>
    <w:div w:id="237138924">
      <w:bodyDiv w:val="1"/>
      <w:marLeft w:val="0"/>
      <w:marRight w:val="0"/>
      <w:marTop w:val="0"/>
      <w:marBottom w:val="0"/>
      <w:divBdr>
        <w:top w:val="none" w:sz="0" w:space="0" w:color="auto"/>
        <w:left w:val="none" w:sz="0" w:space="0" w:color="auto"/>
        <w:bottom w:val="none" w:sz="0" w:space="0" w:color="auto"/>
        <w:right w:val="none" w:sz="0" w:space="0" w:color="auto"/>
      </w:divBdr>
      <w:divsChild>
        <w:div w:id="1558316711">
          <w:marLeft w:val="274"/>
          <w:marRight w:val="0"/>
          <w:marTop w:val="0"/>
          <w:marBottom w:val="0"/>
          <w:divBdr>
            <w:top w:val="none" w:sz="0" w:space="0" w:color="auto"/>
            <w:left w:val="none" w:sz="0" w:space="0" w:color="auto"/>
            <w:bottom w:val="none" w:sz="0" w:space="0" w:color="auto"/>
            <w:right w:val="none" w:sz="0" w:space="0" w:color="auto"/>
          </w:divBdr>
        </w:div>
        <w:div w:id="11541605">
          <w:marLeft w:val="274"/>
          <w:marRight w:val="0"/>
          <w:marTop w:val="0"/>
          <w:marBottom w:val="0"/>
          <w:divBdr>
            <w:top w:val="none" w:sz="0" w:space="0" w:color="auto"/>
            <w:left w:val="none" w:sz="0" w:space="0" w:color="auto"/>
            <w:bottom w:val="none" w:sz="0" w:space="0" w:color="auto"/>
            <w:right w:val="none" w:sz="0" w:space="0" w:color="auto"/>
          </w:divBdr>
        </w:div>
        <w:div w:id="56363010">
          <w:marLeft w:val="274"/>
          <w:marRight w:val="0"/>
          <w:marTop w:val="0"/>
          <w:marBottom w:val="0"/>
          <w:divBdr>
            <w:top w:val="none" w:sz="0" w:space="0" w:color="auto"/>
            <w:left w:val="none" w:sz="0" w:space="0" w:color="auto"/>
            <w:bottom w:val="none" w:sz="0" w:space="0" w:color="auto"/>
            <w:right w:val="none" w:sz="0" w:space="0" w:color="auto"/>
          </w:divBdr>
        </w:div>
        <w:div w:id="727342786">
          <w:marLeft w:val="274"/>
          <w:marRight w:val="0"/>
          <w:marTop w:val="0"/>
          <w:marBottom w:val="0"/>
          <w:divBdr>
            <w:top w:val="none" w:sz="0" w:space="0" w:color="auto"/>
            <w:left w:val="none" w:sz="0" w:space="0" w:color="auto"/>
            <w:bottom w:val="none" w:sz="0" w:space="0" w:color="auto"/>
            <w:right w:val="none" w:sz="0" w:space="0" w:color="auto"/>
          </w:divBdr>
        </w:div>
        <w:div w:id="1018384460">
          <w:marLeft w:val="274"/>
          <w:marRight w:val="0"/>
          <w:marTop w:val="0"/>
          <w:marBottom w:val="0"/>
          <w:divBdr>
            <w:top w:val="none" w:sz="0" w:space="0" w:color="auto"/>
            <w:left w:val="none" w:sz="0" w:space="0" w:color="auto"/>
            <w:bottom w:val="none" w:sz="0" w:space="0" w:color="auto"/>
            <w:right w:val="none" w:sz="0" w:space="0" w:color="auto"/>
          </w:divBdr>
        </w:div>
        <w:div w:id="679963852">
          <w:marLeft w:val="274"/>
          <w:marRight w:val="0"/>
          <w:marTop w:val="0"/>
          <w:marBottom w:val="0"/>
          <w:divBdr>
            <w:top w:val="none" w:sz="0" w:space="0" w:color="auto"/>
            <w:left w:val="none" w:sz="0" w:space="0" w:color="auto"/>
            <w:bottom w:val="none" w:sz="0" w:space="0" w:color="auto"/>
            <w:right w:val="none" w:sz="0" w:space="0" w:color="auto"/>
          </w:divBdr>
        </w:div>
        <w:div w:id="809204404">
          <w:marLeft w:val="274"/>
          <w:marRight w:val="0"/>
          <w:marTop w:val="0"/>
          <w:marBottom w:val="0"/>
          <w:divBdr>
            <w:top w:val="none" w:sz="0" w:space="0" w:color="auto"/>
            <w:left w:val="none" w:sz="0" w:space="0" w:color="auto"/>
            <w:bottom w:val="none" w:sz="0" w:space="0" w:color="auto"/>
            <w:right w:val="none" w:sz="0" w:space="0" w:color="auto"/>
          </w:divBdr>
        </w:div>
        <w:div w:id="1916478344">
          <w:marLeft w:val="994"/>
          <w:marRight w:val="0"/>
          <w:marTop w:val="0"/>
          <w:marBottom w:val="0"/>
          <w:divBdr>
            <w:top w:val="none" w:sz="0" w:space="0" w:color="auto"/>
            <w:left w:val="none" w:sz="0" w:space="0" w:color="auto"/>
            <w:bottom w:val="none" w:sz="0" w:space="0" w:color="auto"/>
            <w:right w:val="none" w:sz="0" w:space="0" w:color="auto"/>
          </w:divBdr>
        </w:div>
        <w:div w:id="1415055304">
          <w:marLeft w:val="994"/>
          <w:marRight w:val="0"/>
          <w:marTop w:val="0"/>
          <w:marBottom w:val="0"/>
          <w:divBdr>
            <w:top w:val="none" w:sz="0" w:space="0" w:color="auto"/>
            <w:left w:val="none" w:sz="0" w:space="0" w:color="auto"/>
            <w:bottom w:val="none" w:sz="0" w:space="0" w:color="auto"/>
            <w:right w:val="none" w:sz="0" w:space="0" w:color="auto"/>
          </w:divBdr>
        </w:div>
        <w:div w:id="1643537262">
          <w:marLeft w:val="994"/>
          <w:marRight w:val="0"/>
          <w:marTop w:val="0"/>
          <w:marBottom w:val="0"/>
          <w:divBdr>
            <w:top w:val="none" w:sz="0" w:space="0" w:color="auto"/>
            <w:left w:val="none" w:sz="0" w:space="0" w:color="auto"/>
            <w:bottom w:val="none" w:sz="0" w:space="0" w:color="auto"/>
            <w:right w:val="none" w:sz="0" w:space="0" w:color="auto"/>
          </w:divBdr>
        </w:div>
      </w:divsChild>
    </w:div>
    <w:div w:id="247614630">
      <w:bodyDiv w:val="1"/>
      <w:marLeft w:val="0"/>
      <w:marRight w:val="0"/>
      <w:marTop w:val="0"/>
      <w:marBottom w:val="0"/>
      <w:divBdr>
        <w:top w:val="none" w:sz="0" w:space="0" w:color="auto"/>
        <w:left w:val="none" w:sz="0" w:space="0" w:color="auto"/>
        <w:bottom w:val="none" w:sz="0" w:space="0" w:color="auto"/>
        <w:right w:val="none" w:sz="0" w:space="0" w:color="auto"/>
      </w:divBdr>
    </w:div>
    <w:div w:id="249237232">
      <w:bodyDiv w:val="1"/>
      <w:marLeft w:val="0"/>
      <w:marRight w:val="0"/>
      <w:marTop w:val="0"/>
      <w:marBottom w:val="0"/>
      <w:divBdr>
        <w:top w:val="none" w:sz="0" w:space="0" w:color="auto"/>
        <w:left w:val="none" w:sz="0" w:space="0" w:color="auto"/>
        <w:bottom w:val="none" w:sz="0" w:space="0" w:color="auto"/>
        <w:right w:val="none" w:sz="0" w:space="0" w:color="auto"/>
      </w:divBdr>
      <w:divsChild>
        <w:div w:id="1655914634">
          <w:marLeft w:val="0"/>
          <w:marRight w:val="0"/>
          <w:marTop w:val="0"/>
          <w:marBottom w:val="0"/>
          <w:divBdr>
            <w:top w:val="none" w:sz="0" w:space="0" w:color="auto"/>
            <w:left w:val="none" w:sz="0" w:space="0" w:color="auto"/>
            <w:bottom w:val="none" w:sz="0" w:space="0" w:color="auto"/>
            <w:right w:val="none" w:sz="0" w:space="0" w:color="auto"/>
          </w:divBdr>
          <w:divsChild>
            <w:div w:id="539589863">
              <w:marLeft w:val="0"/>
              <w:marRight w:val="0"/>
              <w:marTop w:val="0"/>
              <w:marBottom w:val="0"/>
              <w:divBdr>
                <w:top w:val="none" w:sz="0" w:space="0" w:color="auto"/>
                <w:left w:val="none" w:sz="0" w:space="0" w:color="auto"/>
                <w:bottom w:val="none" w:sz="0" w:space="0" w:color="auto"/>
                <w:right w:val="none" w:sz="0" w:space="0" w:color="auto"/>
              </w:divBdr>
              <w:divsChild>
                <w:div w:id="151259848">
                  <w:marLeft w:val="0"/>
                  <w:marRight w:val="0"/>
                  <w:marTop w:val="0"/>
                  <w:marBottom w:val="0"/>
                  <w:divBdr>
                    <w:top w:val="none" w:sz="0" w:space="0" w:color="auto"/>
                    <w:left w:val="none" w:sz="0" w:space="0" w:color="auto"/>
                    <w:bottom w:val="none" w:sz="0" w:space="0" w:color="auto"/>
                    <w:right w:val="none" w:sz="0" w:space="0" w:color="auto"/>
                  </w:divBdr>
                  <w:divsChild>
                    <w:div w:id="135992081">
                      <w:marLeft w:val="0"/>
                      <w:marRight w:val="0"/>
                      <w:marTop w:val="0"/>
                      <w:marBottom w:val="0"/>
                      <w:divBdr>
                        <w:top w:val="none" w:sz="0" w:space="0" w:color="auto"/>
                        <w:left w:val="none" w:sz="0" w:space="0" w:color="auto"/>
                        <w:bottom w:val="none" w:sz="0" w:space="0" w:color="auto"/>
                        <w:right w:val="none" w:sz="0" w:space="0" w:color="auto"/>
                      </w:divBdr>
                      <w:divsChild>
                        <w:div w:id="1134980858">
                          <w:marLeft w:val="0"/>
                          <w:marRight w:val="0"/>
                          <w:marTop w:val="0"/>
                          <w:marBottom w:val="0"/>
                          <w:divBdr>
                            <w:top w:val="none" w:sz="0" w:space="0" w:color="auto"/>
                            <w:left w:val="none" w:sz="0" w:space="0" w:color="auto"/>
                            <w:bottom w:val="none" w:sz="0" w:space="0" w:color="auto"/>
                            <w:right w:val="none" w:sz="0" w:space="0" w:color="auto"/>
                          </w:divBdr>
                          <w:divsChild>
                            <w:div w:id="242957418">
                              <w:marLeft w:val="0"/>
                              <w:marRight w:val="0"/>
                              <w:marTop w:val="0"/>
                              <w:marBottom w:val="0"/>
                              <w:divBdr>
                                <w:top w:val="none" w:sz="0" w:space="0" w:color="auto"/>
                                <w:left w:val="none" w:sz="0" w:space="0" w:color="auto"/>
                                <w:bottom w:val="none" w:sz="0" w:space="0" w:color="auto"/>
                                <w:right w:val="none" w:sz="0" w:space="0" w:color="auto"/>
                              </w:divBdr>
                              <w:divsChild>
                                <w:div w:id="2061047783">
                                  <w:marLeft w:val="0"/>
                                  <w:marRight w:val="0"/>
                                  <w:marTop w:val="0"/>
                                  <w:marBottom w:val="0"/>
                                  <w:divBdr>
                                    <w:top w:val="none" w:sz="0" w:space="0" w:color="auto"/>
                                    <w:left w:val="none" w:sz="0" w:space="0" w:color="auto"/>
                                    <w:bottom w:val="none" w:sz="0" w:space="0" w:color="auto"/>
                                    <w:right w:val="none" w:sz="0" w:space="0" w:color="auto"/>
                                  </w:divBdr>
                                  <w:divsChild>
                                    <w:div w:id="724111498">
                                      <w:marLeft w:val="0"/>
                                      <w:marRight w:val="0"/>
                                      <w:marTop w:val="0"/>
                                      <w:marBottom w:val="0"/>
                                      <w:divBdr>
                                        <w:top w:val="none" w:sz="0" w:space="0" w:color="auto"/>
                                        <w:left w:val="none" w:sz="0" w:space="0" w:color="auto"/>
                                        <w:bottom w:val="none" w:sz="0" w:space="0" w:color="auto"/>
                                        <w:right w:val="none" w:sz="0" w:space="0" w:color="auto"/>
                                      </w:divBdr>
                                      <w:divsChild>
                                        <w:div w:id="1739088227">
                                          <w:marLeft w:val="0"/>
                                          <w:marRight w:val="0"/>
                                          <w:marTop w:val="0"/>
                                          <w:marBottom w:val="0"/>
                                          <w:divBdr>
                                            <w:top w:val="none" w:sz="0" w:space="0" w:color="auto"/>
                                            <w:left w:val="none" w:sz="0" w:space="0" w:color="auto"/>
                                            <w:bottom w:val="none" w:sz="0" w:space="0" w:color="auto"/>
                                            <w:right w:val="none" w:sz="0" w:space="0" w:color="auto"/>
                                          </w:divBdr>
                                          <w:divsChild>
                                            <w:div w:id="1439254950">
                                              <w:marLeft w:val="0"/>
                                              <w:marRight w:val="0"/>
                                              <w:marTop w:val="0"/>
                                              <w:marBottom w:val="0"/>
                                              <w:divBdr>
                                                <w:top w:val="none" w:sz="0" w:space="0" w:color="auto"/>
                                                <w:left w:val="none" w:sz="0" w:space="0" w:color="auto"/>
                                                <w:bottom w:val="none" w:sz="0" w:space="0" w:color="auto"/>
                                                <w:right w:val="none" w:sz="0" w:space="0" w:color="auto"/>
                                              </w:divBdr>
                                              <w:divsChild>
                                                <w:div w:id="489757997">
                                                  <w:marLeft w:val="0"/>
                                                  <w:marRight w:val="0"/>
                                                  <w:marTop w:val="0"/>
                                                  <w:marBottom w:val="0"/>
                                                  <w:divBdr>
                                                    <w:top w:val="none" w:sz="0" w:space="0" w:color="auto"/>
                                                    <w:left w:val="none" w:sz="0" w:space="0" w:color="auto"/>
                                                    <w:bottom w:val="none" w:sz="0" w:space="0" w:color="auto"/>
                                                    <w:right w:val="none" w:sz="0" w:space="0" w:color="auto"/>
                                                  </w:divBdr>
                                                  <w:divsChild>
                                                    <w:div w:id="282810031">
                                                      <w:marLeft w:val="0"/>
                                                      <w:marRight w:val="0"/>
                                                      <w:marTop w:val="0"/>
                                                      <w:marBottom w:val="0"/>
                                                      <w:divBdr>
                                                        <w:top w:val="none" w:sz="0" w:space="0" w:color="auto"/>
                                                        <w:left w:val="none" w:sz="0" w:space="0" w:color="auto"/>
                                                        <w:bottom w:val="none" w:sz="0" w:space="0" w:color="auto"/>
                                                        <w:right w:val="none" w:sz="0" w:space="0" w:color="auto"/>
                                                      </w:divBdr>
                                                      <w:divsChild>
                                                        <w:div w:id="105926038">
                                                          <w:marLeft w:val="0"/>
                                                          <w:marRight w:val="0"/>
                                                          <w:marTop w:val="0"/>
                                                          <w:marBottom w:val="0"/>
                                                          <w:divBdr>
                                                            <w:top w:val="none" w:sz="0" w:space="0" w:color="auto"/>
                                                            <w:left w:val="none" w:sz="0" w:space="0" w:color="auto"/>
                                                            <w:bottom w:val="none" w:sz="0" w:space="0" w:color="auto"/>
                                                            <w:right w:val="none" w:sz="0" w:space="0" w:color="auto"/>
                                                          </w:divBdr>
                                                          <w:divsChild>
                                                            <w:div w:id="2030331497">
                                                              <w:marLeft w:val="0"/>
                                                              <w:marRight w:val="0"/>
                                                              <w:marTop w:val="0"/>
                                                              <w:marBottom w:val="0"/>
                                                              <w:divBdr>
                                                                <w:top w:val="none" w:sz="0" w:space="0" w:color="auto"/>
                                                                <w:left w:val="none" w:sz="0" w:space="0" w:color="auto"/>
                                                                <w:bottom w:val="none" w:sz="0" w:space="0" w:color="auto"/>
                                                                <w:right w:val="none" w:sz="0" w:space="0" w:color="auto"/>
                                                              </w:divBdr>
                                                              <w:divsChild>
                                                                <w:div w:id="1595895836">
                                                                  <w:marLeft w:val="0"/>
                                                                  <w:marRight w:val="0"/>
                                                                  <w:marTop w:val="0"/>
                                                                  <w:marBottom w:val="0"/>
                                                                  <w:divBdr>
                                                                    <w:top w:val="none" w:sz="0" w:space="0" w:color="auto"/>
                                                                    <w:left w:val="none" w:sz="0" w:space="0" w:color="auto"/>
                                                                    <w:bottom w:val="none" w:sz="0" w:space="0" w:color="auto"/>
                                                                    <w:right w:val="none" w:sz="0" w:space="0" w:color="auto"/>
                                                                  </w:divBdr>
                                                                  <w:divsChild>
                                                                    <w:div w:id="13660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63879153">
      <w:bodyDiv w:val="1"/>
      <w:marLeft w:val="0"/>
      <w:marRight w:val="0"/>
      <w:marTop w:val="0"/>
      <w:marBottom w:val="0"/>
      <w:divBdr>
        <w:top w:val="none" w:sz="0" w:space="0" w:color="auto"/>
        <w:left w:val="none" w:sz="0" w:space="0" w:color="auto"/>
        <w:bottom w:val="none" w:sz="0" w:space="0" w:color="auto"/>
        <w:right w:val="none" w:sz="0" w:space="0" w:color="auto"/>
      </w:divBdr>
    </w:div>
    <w:div w:id="269820994">
      <w:bodyDiv w:val="1"/>
      <w:marLeft w:val="0"/>
      <w:marRight w:val="0"/>
      <w:marTop w:val="0"/>
      <w:marBottom w:val="0"/>
      <w:divBdr>
        <w:top w:val="none" w:sz="0" w:space="0" w:color="auto"/>
        <w:left w:val="none" w:sz="0" w:space="0" w:color="auto"/>
        <w:bottom w:val="none" w:sz="0" w:space="0" w:color="auto"/>
        <w:right w:val="none" w:sz="0" w:space="0" w:color="auto"/>
      </w:divBdr>
    </w:div>
    <w:div w:id="270866692">
      <w:bodyDiv w:val="1"/>
      <w:marLeft w:val="0"/>
      <w:marRight w:val="0"/>
      <w:marTop w:val="0"/>
      <w:marBottom w:val="0"/>
      <w:divBdr>
        <w:top w:val="none" w:sz="0" w:space="0" w:color="auto"/>
        <w:left w:val="none" w:sz="0" w:space="0" w:color="auto"/>
        <w:bottom w:val="none" w:sz="0" w:space="0" w:color="auto"/>
        <w:right w:val="none" w:sz="0" w:space="0" w:color="auto"/>
      </w:divBdr>
    </w:div>
    <w:div w:id="272707795">
      <w:bodyDiv w:val="1"/>
      <w:marLeft w:val="0"/>
      <w:marRight w:val="0"/>
      <w:marTop w:val="0"/>
      <w:marBottom w:val="0"/>
      <w:divBdr>
        <w:top w:val="none" w:sz="0" w:space="0" w:color="auto"/>
        <w:left w:val="none" w:sz="0" w:space="0" w:color="auto"/>
        <w:bottom w:val="none" w:sz="0" w:space="0" w:color="auto"/>
        <w:right w:val="none" w:sz="0" w:space="0" w:color="auto"/>
      </w:divBdr>
      <w:divsChild>
        <w:div w:id="2128694488">
          <w:marLeft w:val="274"/>
          <w:marRight w:val="0"/>
          <w:marTop w:val="0"/>
          <w:marBottom w:val="0"/>
          <w:divBdr>
            <w:top w:val="none" w:sz="0" w:space="0" w:color="auto"/>
            <w:left w:val="none" w:sz="0" w:space="0" w:color="auto"/>
            <w:bottom w:val="none" w:sz="0" w:space="0" w:color="auto"/>
            <w:right w:val="none" w:sz="0" w:space="0" w:color="auto"/>
          </w:divBdr>
        </w:div>
        <w:div w:id="2096395605">
          <w:marLeft w:val="274"/>
          <w:marRight w:val="0"/>
          <w:marTop w:val="0"/>
          <w:marBottom w:val="0"/>
          <w:divBdr>
            <w:top w:val="none" w:sz="0" w:space="0" w:color="auto"/>
            <w:left w:val="none" w:sz="0" w:space="0" w:color="auto"/>
            <w:bottom w:val="none" w:sz="0" w:space="0" w:color="auto"/>
            <w:right w:val="none" w:sz="0" w:space="0" w:color="auto"/>
          </w:divBdr>
        </w:div>
        <w:div w:id="1410038806">
          <w:marLeft w:val="274"/>
          <w:marRight w:val="0"/>
          <w:marTop w:val="0"/>
          <w:marBottom w:val="0"/>
          <w:divBdr>
            <w:top w:val="none" w:sz="0" w:space="0" w:color="auto"/>
            <w:left w:val="none" w:sz="0" w:space="0" w:color="auto"/>
            <w:bottom w:val="none" w:sz="0" w:space="0" w:color="auto"/>
            <w:right w:val="none" w:sz="0" w:space="0" w:color="auto"/>
          </w:divBdr>
        </w:div>
        <w:div w:id="1181892405">
          <w:marLeft w:val="274"/>
          <w:marRight w:val="0"/>
          <w:marTop w:val="0"/>
          <w:marBottom w:val="0"/>
          <w:divBdr>
            <w:top w:val="none" w:sz="0" w:space="0" w:color="auto"/>
            <w:left w:val="none" w:sz="0" w:space="0" w:color="auto"/>
            <w:bottom w:val="none" w:sz="0" w:space="0" w:color="auto"/>
            <w:right w:val="none" w:sz="0" w:space="0" w:color="auto"/>
          </w:divBdr>
        </w:div>
        <w:div w:id="1511026832">
          <w:marLeft w:val="274"/>
          <w:marRight w:val="0"/>
          <w:marTop w:val="0"/>
          <w:marBottom w:val="0"/>
          <w:divBdr>
            <w:top w:val="none" w:sz="0" w:space="0" w:color="auto"/>
            <w:left w:val="none" w:sz="0" w:space="0" w:color="auto"/>
            <w:bottom w:val="none" w:sz="0" w:space="0" w:color="auto"/>
            <w:right w:val="none" w:sz="0" w:space="0" w:color="auto"/>
          </w:divBdr>
        </w:div>
        <w:div w:id="814034188">
          <w:marLeft w:val="274"/>
          <w:marRight w:val="0"/>
          <w:marTop w:val="0"/>
          <w:marBottom w:val="0"/>
          <w:divBdr>
            <w:top w:val="none" w:sz="0" w:space="0" w:color="auto"/>
            <w:left w:val="none" w:sz="0" w:space="0" w:color="auto"/>
            <w:bottom w:val="none" w:sz="0" w:space="0" w:color="auto"/>
            <w:right w:val="none" w:sz="0" w:space="0" w:color="auto"/>
          </w:divBdr>
        </w:div>
        <w:div w:id="881134449">
          <w:marLeft w:val="274"/>
          <w:marRight w:val="0"/>
          <w:marTop w:val="0"/>
          <w:marBottom w:val="0"/>
          <w:divBdr>
            <w:top w:val="none" w:sz="0" w:space="0" w:color="auto"/>
            <w:left w:val="none" w:sz="0" w:space="0" w:color="auto"/>
            <w:bottom w:val="none" w:sz="0" w:space="0" w:color="auto"/>
            <w:right w:val="none" w:sz="0" w:space="0" w:color="auto"/>
          </w:divBdr>
        </w:div>
        <w:div w:id="1576666620">
          <w:marLeft w:val="274"/>
          <w:marRight w:val="0"/>
          <w:marTop w:val="0"/>
          <w:marBottom w:val="0"/>
          <w:divBdr>
            <w:top w:val="none" w:sz="0" w:space="0" w:color="auto"/>
            <w:left w:val="none" w:sz="0" w:space="0" w:color="auto"/>
            <w:bottom w:val="none" w:sz="0" w:space="0" w:color="auto"/>
            <w:right w:val="none" w:sz="0" w:space="0" w:color="auto"/>
          </w:divBdr>
        </w:div>
      </w:divsChild>
    </w:div>
    <w:div w:id="297615296">
      <w:bodyDiv w:val="1"/>
      <w:marLeft w:val="0"/>
      <w:marRight w:val="0"/>
      <w:marTop w:val="0"/>
      <w:marBottom w:val="0"/>
      <w:divBdr>
        <w:top w:val="none" w:sz="0" w:space="0" w:color="auto"/>
        <w:left w:val="none" w:sz="0" w:space="0" w:color="auto"/>
        <w:bottom w:val="none" w:sz="0" w:space="0" w:color="auto"/>
        <w:right w:val="none" w:sz="0" w:space="0" w:color="auto"/>
      </w:divBdr>
    </w:div>
    <w:div w:id="300892654">
      <w:bodyDiv w:val="1"/>
      <w:marLeft w:val="0"/>
      <w:marRight w:val="0"/>
      <w:marTop w:val="0"/>
      <w:marBottom w:val="0"/>
      <w:divBdr>
        <w:top w:val="none" w:sz="0" w:space="0" w:color="auto"/>
        <w:left w:val="none" w:sz="0" w:space="0" w:color="auto"/>
        <w:bottom w:val="none" w:sz="0" w:space="0" w:color="auto"/>
        <w:right w:val="none" w:sz="0" w:space="0" w:color="auto"/>
      </w:divBdr>
      <w:divsChild>
        <w:div w:id="1821531469">
          <w:marLeft w:val="0"/>
          <w:marRight w:val="0"/>
          <w:marTop w:val="0"/>
          <w:marBottom w:val="0"/>
          <w:divBdr>
            <w:top w:val="none" w:sz="0" w:space="0" w:color="auto"/>
            <w:left w:val="none" w:sz="0" w:space="0" w:color="auto"/>
            <w:bottom w:val="none" w:sz="0" w:space="0" w:color="auto"/>
            <w:right w:val="none" w:sz="0" w:space="0" w:color="auto"/>
          </w:divBdr>
        </w:div>
        <w:div w:id="1676566612">
          <w:marLeft w:val="0"/>
          <w:marRight w:val="0"/>
          <w:marTop w:val="0"/>
          <w:marBottom w:val="0"/>
          <w:divBdr>
            <w:top w:val="none" w:sz="0" w:space="0" w:color="auto"/>
            <w:left w:val="none" w:sz="0" w:space="0" w:color="auto"/>
            <w:bottom w:val="none" w:sz="0" w:space="0" w:color="auto"/>
            <w:right w:val="none" w:sz="0" w:space="0" w:color="auto"/>
          </w:divBdr>
        </w:div>
      </w:divsChild>
    </w:div>
    <w:div w:id="326060888">
      <w:bodyDiv w:val="1"/>
      <w:marLeft w:val="0"/>
      <w:marRight w:val="0"/>
      <w:marTop w:val="0"/>
      <w:marBottom w:val="0"/>
      <w:divBdr>
        <w:top w:val="none" w:sz="0" w:space="0" w:color="auto"/>
        <w:left w:val="none" w:sz="0" w:space="0" w:color="auto"/>
        <w:bottom w:val="none" w:sz="0" w:space="0" w:color="auto"/>
        <w:right w:val="none" w:sz="0" w:space="0" w:color="auto"/>
      </w:divBdr>
    </w:div>
    <w:div w:id="326325029">
      <w:bodyDiv w:val="1"/>
      <w:marLeft w:val="0"/>
      <w:marRight w:val="0"/>
      <w:marTop w:val="0"/>
      <w:marBottom w:val="0"/>
      <w:divBdr>
        <w:top w:val="none" w:sz="0" w:space="0" w:color="auto"/>
        <w:left w:val="none" w:sz="0" w:space="0" w:color="auto"/>
        <w:bottom w:val="none" w:sz="0" w:space="0" w:color="auto"/>
        <w:right w:val="none" w:sz="0" w:space="0" w:color="auto"/>
      </w:divBdr>
    </w:div>
    <w:div w:id="338964633">
      <w:bodyDiv w:val="1"/>
      <w:marLeft w:val="0"/>
      <w:marRight w:val="0"/>
      <w:marTop w:val="0"/>
      <w:marBottom w:val="0"/>
      <w:divBdr>
        <w:top w:val="none" w:sz="0" w:space="0" w:color="auto"/>
        <w:left w:val="none" w:sz="0" w:space="0" w:color="auto"/>
        <w:bottom w:val="none" w:sz="0" w:space="0" w:color="auto"/>
        <w:right w:val="none" w:sz="0" w:space="0" w:color="auto"/>
      </w:divBdr>
    </w:div>
    <w:div w:id="349723045">
      <w:bodyDiv w:val="1"/>
      <w:marLeft w:val="0"/>
      <w:marRight w:val="0"/>
      <w:marTop w:val="0"/>
      <w:marBottom w:val="0"/>
      <w:divBdr>
        <w:top w:val="none" w:sz="0" w:space="0" w:color="auto"/>
        <w:left w:val="none" w:sz="0" w:space="0" w:color="auto"/>
        <w:bottom w:val="none" w:sz="0" w:space="0" w:color="auto"/>
        <w:right w:val="none" w:sz="0" w:space="0" w:color="auto"/>
      </w:divBdr>
    </w:div>
    <w:div w:id="363865101">
      <w:bodyDiv w:val="1"/>
      <w:marLeft w:val="0"/>
      <w:marRight w:val="0"/>
      <w:marTop w:val="0"/>
      <w:marBottom w:val="0"/>
      <w:divBdr>
        <w:top w:val="none" w:sz="0" w:space="0" w:color="auto"/>
        <w:left w:val="none" w:sz="0" w:space="0" w:color="auto"/>
        <w:bottom w:val="none" w:sz="0" w:space="0" w:color="auto"/>
        <w:right w:val="none" w:sz="0" w:space="0" w:color="auto"/>
      </w:divBdr>
    </w:div>
    <w:div w:id="369695398">
      <w:bodyDiv w:val="1"/>
      <w:marLeft w:val="0"/>
      <w:marRight w:val="0"/>
      <w:marTop w:val="0"/>
      <w:marBottom w:val="0"/>
      <w:divBdr>
        <w:top w:val="none" w:sz="0" w:space="0" w:color="auto"/>
        <w:left w:val="none" w:sz="0" w:space="0" w:color="auto"/>
        <w:bottom w:val="none" w:sz="0" w:space="0" w:color="auto"/>
        <w:right w:val="none" w:sz="0" w:space="0" w:color="auto"/>
      </w:divBdr>
      <w:divsChild>
        <w:div w:id="985429262">
          <w:marLeft w:val="274"/>
          <w:marRight w:val="0"/>
          <w:marTop w:val="0"/>
          <w:marBottom w:val="0"/>
          <w:divBdr>
            <w:top w:val="none" w:sz="0" w:space="0" w:color="auto"/>
            <w:left w:val="none" w:sz="0" w:space="0" w:color="auto"/>
            <w:bottom w:val="none" w:sz="0" w:space="0" w:color="auto"/>
            <w:right w:val="none" w:sz="0" w:space="0" w:color="auto"/>
          </w:divBdr>
        </w:div>
        <w:div w:id="964777040">
          <w:marLeft w:val="274"/>
          <w:marRight w:val="0"/>
          <w:marTop w:val="0"/>
          <w:marBottom w:val="0"/>
          <w:divBdr>
            <w:top w:val="none" w:sz="0" w:space="0" w:color="auto"/>
            <w:left w:val="none" w:sz="0" w:space="0" w:color="auto"/>
            <w:bottom w:val="none" w:sz="0" w:space="0" w:color="auto"/>
            <w:right w:val="none" w:sz="0" w:space="0" w:color="auto"/>
          </w:divBdr>
        </w:div>
        <w:div w:id="1048457855">
          <w:marLeft w:val="274"/>
          <w:marRight w:val="0"/>
          <w:marTop w:val="0"/>
          <w:marBottom w:val="0"/>
          <w:divBdr>
            <w:top w:val="none" w:sz="0" w:space="0" w:color="auto"/>
            <w:left w:val="none" w:sz="0" w:space="0" w:color="auto"/>
            <w:bottom w:val="none" w:sz="0" w:space="0" w:color="auto"/>
            <w:right w:val="none" w:sz="0" w:space="0" w:color="auto"/>
          </w:divBdr>
        </w:div>
        <w:div w:id="1269967857">
          <w:marLeft w:val="274"/>
          <w:marRight w:val="0"/>
          <w:marTop w:val="0"/>
          <w:marBottom w:val="0"/>
          <w:divBdr>
            <w:top w:val="none" w:sz="0" w:space="0" w:color="auto"/>
            <w:left w:val="none" w:sz="0" w:space="0" w:color="auto"/>
            <w:bottom w:val="none" w:sz="0" w:space="0" w:color="auto"/>
            <w:right w:val="none" w:sz="0" w:space="0" w:color="auto"/>
          </w:divBdr>
        </w:div>
        <w:div w:id="1063139345">
          <w:marLeft w:val="274"/>
          <w:marRight w:val="0"/>
          <w:marTop w:val="0"/>
          <w:marBottom w:val="0"/>
          <w:divBdr>
            <w:top w:val="none" w:sz="0" w:space="0" w:color="auto"/>
            <w:left w:val="none" w:sz="0" w:space="0" w:color="auto"/>
            <w:bottom w:val="none" w:sz="0" w:space="0" w:color="auto"/>
            <w:right w:val="none" w:sz="0" w:space="0" w:color="auto"/>
          </w:divBdr>
        </w:div>
        <w:div w:id="1801606973">
          <w:marLeft w:val="274"/>
          <w:marRight w:val="0"/>
          <w:marTop w:val="0"/>
          <w:marBottom w:val="0"/>
          <w:divBdr>
            <w:top w:val="none" w:sz="0" w:space="0" w:color="auto"/>
            <w:left w:val="none" w:sz="0" w:space="0" w:color="auto"/>
            <w:bottom w:val="none" w:sz="0" w:space="0" w:color="auto"/>
            <w:right w:val="none" w:sz="0" w:space="0" w:color="auto"/>
          </w:divBdr>
        </w:div>
        <w:div w:id="1806313017">
          <w:marLeft w:val="274"/>
          <w:marRight w:val="0"/>
          <w:marTop w:val="0"/>
          <w:marBottom w:val="0"/>
          <w:divBdr>
            <w:top w:val="none" w:sz="0" w:space="0" w:color="auto"/>
            <w:left w:val="none" w:sz="0" w:space="0" w:color="auto"/>
            <w:bottom w:val="none" w:sz="0" w:space="0" w:color="auto"/>
            <w:right w:val="none" w:sz="0" w:space="0" w:color="auto"/>
          </w:divBdr>
        </w:div>
        <w:div w:id="1801994993">
          <w:marLeft w:val="994"/>
          <w:marRight w:val="0"/>
          <w:marTop w:val="0"/>
          <w:marBottom w:val="0"/>
          <w:divBdr>
            <w:top w:val="none" w:sz="0" w:space="0" w:color="auto"/>
            <w:left w:val="none" w:sz="0" w:space="0" w:color="auto"/>
            <w:bottom w:val="none" w:sz="0" w:space="0" w:color="auto"/>
            <w:right w:val="none" w:sz="0" w:space="0" w:color="auto"/>
          </w:divBdr>
        </w:div>
        <w:div w:id="1820877150">
          <w:marLeft w:val="994"/>
          <w:marRight w:val="0"/>
          <w:marTop w:val="0"/>
          <w:marBottom w:val="0"/>
          <w:divBdr>
            <w:top w:val="none" w:sz="0" w:space="0" w:color="auto"/>
            <w:left w:val="none" w:sz="0" w:space="0" w:color="auto"/>
            <w:bottom w:val="none" w:sz="0" w:space="0" w:color="auto"/>
            <w:right w:val="none" w:sz="0" w:space="0" w:color="auto"/>
          </w:divBdr>
        </w:div>
        <w:div w:id="279384713">
          <w:marLeft w:val="994"/>
          <w:marRight w:val="0"/>
          <w:marTop w:val="0"/>
          <w:marBottom w:val="0"/>
          <w:divBdr>
            <w:top w:val="none" w:sz="0" w:space="0" w:color="auto"/>
            <w:left w:val="none" w:sz="0" w:space="0" w:color="auto"/>
            <w:bottom w:val="none" w:sz="0" w:space="0" w:color="auto"/>
            <w:right w:val="none" w:sz="0" w:space="0" w:color="auto"/>
          </w:divBdr>
        </w:div>
      </w:divsChild>
    </w:div>
    <w:div w:id="390079716">
      <w:bodyDiv w:val="1"/>
      <w:marLeft w:val="0"/>
      <w:marRight w:val="0"/>
      <w:marTop w:val="0"/>
      <w:marBottom w:val="0"/>
      <w:divBdr>
        <w:top w:val="none" w:sz="0" w:space="0" w:color="auto"/>
        <w:left w:val="none" w:sz="0" w:space="0" w:color="auto"/>
        <w:bottom w:val="none" w:sz="0" w:space="0" w:color="auto"/>
        <w:right w:val="none" w:sz="0" w:space="0" w:color="auto"/>
      </w:divBdr>
      <w:divsChild>
        <w:div w:id="491259877">
          <w:marLeft w:val="274"/>
          <w:marRight w:val="0"/>
          <w:marTop w:val="0"/>
          <w:marBottom w:val="0"/>
          <w:divBdr>
            <w:top w:val="none" w:sz="0" w:space="0" w:color="auto"/>
            <w:left w:val="none" w:sz="0" w:space="0" w:color="auto"/>
            <w:bottom w:val="none" w:sz="0" w:space="0" w:color="auto"/>
            <w:right w:val="none" w:sz="0" w:space="0" w:color="auto"/>
          </w:divBdr>
        </w:div>
        <w:div w:id="2085564379">
          <w:marLeft w:val="274"/>
          <w:marRight w:val="0"/>
          <w:marTop w:val="0"/>
          <w:marBottom w:val="0"/>
          <w:divBdr>
            <w:top w:val="none" w:sz="0" w:space="0" w:color="auto"/>
            <w:left w:val="none" w:sz="0" w:space="0" w:color="auto"/>
            <w:bottom w:val="none" w:sz="0" w:space="0" w:color="auto"/>
            <w:right w:val="none" w:sz="0" w:space="0" w:color="auto"/>
          </w:divBdr>
        </w:div>
        <w:div w:id="958534374">
          <w:marLeft w:val="274"/>
          <w:marRight w:val="0"/>
          <w:marTop w:val="0"/>
          <w:marBottom w:val="0"/>
          <w:divBdr>
            <w:top w:val="none" w:sz="0" w:space="0" w:color="auto"/>
            <w:left w:val="none" w:sz="0" w:space="0" w:color="auto"/>
            <w:bottom w:val="none" w:sz="0" w:space="0" w:color="auto"/>
            <w:right w:val="none" w:sz="0" w:space="0" w:color="auto"/>
          </w:divBdr>
        </w:div>
        <w:div w:id="1204555298">
          <w:marLeft w:val="274"/>
          <w:marRight w:val="0"/>
          <w:marTop w:val="0"/>
          <w:marBottom w:val="0"/>
          <w:divBdr>
            <w:top w:val="none" w:sz="0" w:space="0" w:color="auto"/>
            <w:left w:val="none" w:sz="0" w:space="0" w:color="auto"/>
            <w:bottom w:val="none" w:sz="0" w:space="0" w:color="auto"/>
            <w:right w:val="none" w:sz="0" w:space="0" w:color="auto"/>
          </w:divBdr>
        </w:div>
        <w:div w:id="1765489222">
          <w:marLeft w:val="274"/>
          <w:marRight w:val="0"/>
          <w:marTop w:val="0"/>
          <w:marBottom w:val="0"/>
          <w:divBdr>
            <w:top w:val="none" w:sz="0" w:space="0" w:color="auto"/>
            <w:left w:val="none" w:sz="0" w:space="0" w:color="auto"/>
            <w:bottom w:val="none" w:sz="0" w:space="0" w:color="auto"/>
            <w:right w:val="none" w:sz="0" w:space="0" w:color="auto"/>
          </w:divBdr>
        </w:div>
        <w:div w:id="1114057561">
          <w:marLeft w:val="274"/>
          <w:marRight w:val="0"/>
          <w:marTop w:val="0"/>
          <w:marBottom w:val="0"/>
          <w:divBdr>
            <w:top w:val="none" w:sz="0" w:space="0" w:color="auto"/>
            <w:left w:val="none" w:sz="0" w:space="0" w:color="auto"/>
            <w:bottom w:val="none" w:sz="0" w:space="0" w:color="auto"/>
            <w:right w:val="none" w:sz="0" w:space="0" w:color="auto"/>
          </w:divBdr>
        </w:div>
        <w:div w:id="241915450">
          <w:marLeft w:val="274"/>
          <w:marRight w:val="0"/>
          <w:marTop w:val="0"/>
          <w:marBottom w:val="0"/>
          <w:divBdr>
            <w:top w:val="none" w:sz="0" w:space="0" w:color="auto"/>
            <w:left w:val="none" w:sz="0" w:space="0" w:color="auto"/>
            <w:bottom w:val="none" w:sz="0" w:space="0" w:color="auto"/>
            <w:right w:val="none" w:sz="0" w:space="0" w:color="auto"/>
          </w:divBdr>
        </w:div>
        <w:div w:id="796686181">
          <w:marLeft w:val="274"/>
          <w:marRight w:val="0"/>
          <w:marTop w:val="0"/>
          <w:marBottom w:val="0"/>
          <w:divBdr>
            <w:top w:val="none" w:sz="0" w:space="0" w:color="auto"/>
            <w:left w:val="none" w:sz="0" w:space="0" w:color="auto"/>
            <w:bottom w:val="none" w:sz="0" w:space="0" w:color="auto"/>
            <w:right w:val="none" w:sz="0" w:space="0" w:color="auto"/>
          </w:divBdr>
        </w:div>
      </w:divsChild>
    </w:div>
    <w:div w:id="402603161">
      <w:bodyDiv w:val="1"/>
      <w:marLeft w:val="0"/>
      <w:marRight w:val="0"/>
      <w:marTop w:val="0"/>
      <w:marBottom w:val="0"/>
      <w:divBdr>
        <w:top w:val="none" w:sz="0" w:space="0" w:color="auto"/>
        <w:left w:val="none" w:sz="0" w:space="0" w:color="auto"/>
        <w:bottom w:val="none" w:sz="0" w:space="0" w:color="auto"/>
        <w:right w:val="none" w:sz="0" w:space="0" w:color="auto"/>
      </w:divBdr>
    </w:div>
    <w:div w:id="409891671">
      <w:bodyDiv w:val="1"/>
      <w:marLeft w:val="0"/>
      <w:marRight w:val="0"/>
      <w:marTop w:val="0"/>
      <w:marBottom w:val="0"/>
      <w:divBdr>
        <w:top w:val="none" w:sz="0" w:space="0" w:color="auto"/>
        <w:left w:val="none" w:sz="0" w:space="0" w:color="auto"/>
        <w:bottom w:val="none" w:sz="0" w:space="0" w:color="auto"/>
        <w:right w:val="none" w:sz="0" w:space="0" w:color="auto"/>
      </w:divBdr>
      <w:divsChild>
        <w:div w:id="1732390478">
          <w:marLeft w:val="446"/>
          <w:marRight w:val="0"/>
          <w:marTop w:val="0"/>
          <w:marBottom w:val="0"/>
          <w:divBdr>
            <w:top w:val="none" w:sz="0" w:space="0" w:color="auto"/>
            <w:left w:val="none" w:sz="0" w:space="0" w:color="auto"/>
            <w:bottom w:val="none" w:sz="0" w:space="0" w:color="auto"/>
            <w:right w:val="none" w:sz="0" w:space="0" w:color="auto"/>
          </w:divBdr>
        </w:div>
        <w:div w:id="1819882744">
          <w:marLeft w:val="446"/>
          <w:marRight w:val="0"/>
          <w:marTop w:val="0"/>
          <w:marBottom w:val="0"/>
          <w:divBdr>
            <w:top w:val="none" w:sz="0" w:space="0" w:color="auto"/>
            <w:left w:val="none" w:sz="0" w:space="0" w:color="auto"/>
            <w:bottom w:val="none" w:sz="0" w:space="0" w:color="auto"/>
            <w:right w:val="none" w:sz="0" w:space="0" w:color="auto"/>
          </w:divBdr>
        </w:div>
      </w:divsChild>
    </w:div>
    <w:div w:id="423843854">
      <w:bodyDiv w:val="1"/>
      <w:marLeft w:val="0"/>
      <w:marRight w:val="0"/>
      <w:marTop w:val="0"/>
      <w:marBottom w:val="0"/>
      <w:divBdr>
        <w:top w:val="none" w:sz="0" w:space="0" w:color="auto"/>
        <w:left w:val="none" w:sz="0" w:space="0" w:color="auto"/>
        <w:bottom w:val="none" w:sz="0" w:space="0" w:color="auto"/>
        <w:right w:val="none" w:sz="0" w:space="0" w:color="auto"/>
      </w:divBdr>
    </w:div>
    <w:div w:id="432288860">
      <w:bodyDiv w:val="1"/>
      <w:marLeft w:val="0"/>
      <w:marRight w:val="0"/>
      <w:marTop w:val="0"/>
      <w:marBottom w:val="0"/>
      <w:divBdr>
        <w:top w:val="none" w:sz="0" w:space="0" w:color="auto"/>
        <w:left w:val="none" w:sz="0" w:space="0" w:color="auto"/>
        <w:bottom w:val="none" w:sz="0" w:space="0" w:color="auto"/>
        <w:right w:val="none" w:sz="0" w:space="0" w:color="auto"/>
      </w:divBdr>
    </w:div>
    <w:div w:id="435443784">
      <w:bodyDiv w:val="1"/>
      <w:marLeft w:val="0"/>
      <w:marRight w:val="0"/>
      <w:marTop w:val="0"/>
      <w:marBottom w:val="0"/>
      <w:divBdr>
        <w:top w:val="none" w:sz="0" w:space="0" w:color="auto"/>
        <w:left w:val="none" w:sz="0" w:space="0" w:color="auto"/>
        <w:bottom w:val="none" w:sz="0" w:space="0" w:color="auto"/>
        <w:right w:val="none" w:sz="0" w:space="0" w:color="auto"/>
      </w:divBdr>
    </w:div>
    <w:div w:id="455607104">
      <w:bodyDiv w:val="1"/>
      <w:marLeft w:val="0"/>
      <w:marRight w:val="0"/>
      <w:marTop w:val="0"/>
      <w:marBottom w:val="0"/>
      <w:divBdr>
        <w:top w:val="none" w:sz="0" w:space="0" w:color="auto"/>
        <w:left w:val="none" w:sz="0" w:space="0" w:color="auto"/>
        <w:bottom w:val="none" w:sz="0" w:space="0" w:color="auto"/>
        <w:right w:val="none" w:sz="0" w:space="0" w:color="auto"/>
      </w:divBdr>
    </w:div>
    <w:div w:id="486626355">
      <w:bodyDiv w:val="1"/>
      <w:marLeft w:val="0"/>
      <w:marRight w:val="0"/>
      <w:marTop w:val="0"/>
      <w:marBottom w:val="0"/>
      <w:divBdr>
        <w:top w:val="none" w:sz="0" w:space="0" w:color="auto"/>
        <w:left w:val="none" w:sz="0" w:space="0" w:color="auto"/>
        <w:bottom w:val="none" w:sz="0" w:space="0" w:color="auto"/>
        <w:right w:val="none" w:sz="0" w:space="0" w:color="auto"/>
      </w:divBdr>
    </w:div>
    <w:div w:id="520778826">
      <w:bodyDiv w:val="1"/>
      <w:marLeft w:val="0"/>
      <w:marRight w:val="0"/>
      <w:marTop w:val="0"/>
      <w:marBottom w:val="0"/>
      <w:divBdr>
        <w:top w:val="none" w:sz="0" w:space="0" w:color="auto"/>
        <w:left w:val="none" w:sz="0" w:space="0" w:color="auto"/>
        <w:bottom w:val="none" w:sz="0" w:space="0" w:color="auto"/>
        <w:right w:val="none" w:sz="0" w:space="0" w:color="auto"/>
      </w:divBdr>
    </w:div>
    <w:div w:id="523250192">
      <w:bodyDiv w:val="1"/>
      <w:marLeft w:val="0"/>
      <w:marRight w:val="0"/>
      <w:marTop w:val="0"/>
      <w:marBottom w:val="0"/>
      <w:divBdr>
        <w:top w:val="none" w:sz="0" w:space="0" w:color="auto"/>
        <w:left w:val="none" w:sz="0" w:space="0" w:color="auto"/>
        <w:bottom w:val="none" w:sz="0" w:space="0" w:color="auto"/>
        <w:right w:val="none" w:sz="0" w:space="0" w:color="auto"/>
      </w:divBdr>
    </w:div>
    <w:div w:id="535509176">
      <w:bodyDiv w:val="1"/>
      <w:marLeft w:val="0"/>
      <w:marRight w:val="0"/>
      <w:marTop w:val="0"/>
      <w:marBottom w:val="0"/>
      <w:divBdr>
        <w:top w:val="none" w:sz="0" w:space="0" w:color="auto"/>
        <w:left w:val="none" w:sz="0" w:space="0" w:color="auto"/>
        <w:bottom w:val="none" w:sz="0" w:space="0" w:color="auto"/>
        <w:right w:val="none" w:sz="0" w:space="0" w:color="auto"/>
      </w:divBdr>
    </w:div>
    <w:div w:id="536040967">
      <w:bodyDiv w:val="1"/>
      <w:marLeft w:val="0"/>
      <w:marRight w:val="0"/>
      <w:marTop w:val="0"/>
      <w:marBottom w:val="0"/>
      <w:divBdr>
        <w:top w:val="none" w:sz="0" w:space="0" w:color="auto"/>
        <w:left w:val="none" w:sz="0" w:space="0" w:color="auto"/>
        <w:bottom w:val="none" w:sz="0" w:space="0" w:color="auto"/>
        <w:right w:val="none" w:sz="0" w:space="0" w:color="auto"/>
      </w:divBdr>
    </w:div>
    <w:div w:id="540745606">
      <w:bodyDiv w:val="1"/>
      <w:marLeft w:val="0"/>
      <w:marRight w:val="0"/>
      <w:marTop w:val="0"/>
      <w:marBottom w:val="0"/>
      <w:divBdr>
        <w:top w:val="none" w:sz="0" w:space="0" w:color="auto"/>
        <w:left w:val="none" w:sz="0" w:space="0" w:color="auto"/>
        <w:bottom w:val="none" w:sz="0" w:space="0" w:color="auto"/>
        <w:right w:val="none" w:sz="0" w:space="0" w:color="auto"/>
      </w:divBdr>
    </w:div>
    <w:div w:id="544954147">
      <w:bodyDiv w:val="1"/>
      <w:marLeft w:val="0"/>
      <w:marRight w:val="0"/>
      <w:marTop w:val="0"/>
      <w:marBottom w:val="0"/>
      <w:divBdr>
        <w:top w:val="none" w:sz="0" w:space="0" w:color="auto"/>
        <w:left w:val="none" w:sz="0" w:space="0" w:color="auto"/>
        <w:bottom w:val="none" w:sz="0" w:space="0" w:color="auto"/>
        <w:right w:val="none" w:sz="0" w:space="0" w:color="auto"/>
      </w:divBdr>
    </w:div>
    <w:div w:id="545220747">
      <w:bodyDiv w:val="1"/>
      <w:marLeft w:val="0"/>
      <w:marRight w:val="0"/>
      <w:marTop w:val="0"/>
      <w:marBottom w:val="0"/>
      <w:divBdr>
        <w:top w:val="none" w:sz="0" w:space="0" w:color="auto"/>
        <w:left w:val="none" w:sz="0" w:space="0" w:color="auto"/>
        <w:bottom w:val="none" w:sz="0" w:space="0" w:color="auto"/>
        <w:right w:val="none" w:sz="0" w:space="0" w:color="auto"/>
      </w:divBdr>
    </w:div>
    <w:div w:id="573205862">
      <w:bodyDiv w:val="1"/>
      <w:marLeft w:val="0"/>
      <w:marRight w:val="0"/>
      <w:marTop w:val="0"/>
      <w:marBottom w:val="0"/>
      <w:divBdr>
        <w:top w:val="none" w:sz="0" w:space="0" w:color="auto"/>
        <w:left w:val="none" w:sz="0" w:space="0" w:color="auto"/>
        <w:bottom w:val="none" w:sz="0" w:space="0" w:color="auto"/>
        <w:right w:val="none" w:sz="0" w:space="0" w:color="auto"/>
      </w:divBdr>
    </w:div>
    <w:div w:id="604535856">
      <w:bodyDiv w:val="1"/>
      <w:marLeft w:val="0"/>
      <w:marRight w:val="0"/>
      <w:marTop w:val="0"/>
      <w:marBottom w:val="0"/>
      <w:divBdr>
        <w:top w:val="none" w:sz="0" w:space="0" w:color="auto"/>
        <w:left w:val="none" w:sz="0" w:space="0" w:color="auto"/>
        <w:bottom w:val="none" w:sz="0" w:space="0" w:color="auto"/>
        <w:right w:val="none" w:sz="0" w:space="0" w:color="auto"/>
      </w:divBdr>
    </w:div>
    <w:div w:id="609170860">
      <w:bodyDiv w:val="1"/>
      <w:marLeft w:val="0"/>
      <w:marRight w:val="0"/>
      <w:marTop w:val="0"/>
      <w:marBottom w:val="0"/>
      <w:divBdr>
        <w:top w:val="none" w:sz="0" w:space="0" w:color="auto"/>
        <w:left w:val="none" w:sz="0" w:space="0" w:color="auto"/>
        <w:bottom w:val="none" w:sz="0" w:space="0" w:color="auto"/>
        <w:right w:val="none" w:sz="0" w:space="0" w:color="auto"/>
      </w:divBdr>
    </w:div>
    <w:div w:id="624897437">
      <w:bodyDiv w:val="1"/>
      <w:marLeft w:val="0"/>
      <w:marRight w:val="0"/>
      <w:marTop w:val="0"/>
      <w:marBottom w:val="0"/>
      <w:divBdr>
        <w:top w:val="none" w:sz="0" w:space="0" w:color="auto"/>
        <w:left w:val="none" w:sz="0" w:space="0" w:color="auto"/>
        <w:bottom w:val="none" w:sz="0" w:space="0" w:color="auto"/>
        <w:right w:val="none" w:sz="0" w:space="0" w:color="auto"/>
      </w:divBdr>
    </w:div>
    <w:div w:id="627661958">
      <w:bodyDiv w:val="1"/>
      <w:marLeft w:val="0"/>
      <w:marRight w:val="0"/>
      <w:marTop w:val="0"/>
      <w:marBottom w:val="0"/>
      <w:divBdr>
        <w:top w:val="none" w:sz="0" w:space="0" w:color="auto"/>
        <w:left w:val="none" w:sz="0" w:space="0" w:color="auto"/>
        <w:bottom w:val="none" w:sz="0" w:space="0" w:color="auto"/>
        <w:right w:val="none" w:sz="0" w:space="0" w:color="auto"/>
      </w:divBdr>
    </w:div>
    <w:div w:id="655304630">
      <w:bodyDiv w:val="1"/>
      <w:marLeft w:val="0"/>
      <w:marRight w:val="0"/>
      <w:marTop w:val="0"/>
      <w:marBottom w:val="0"/>
      <w:divBdr>
        <w:top w:val="none" w:sz="0" w:space="0" w:color="auto"/>
        <w:left w:val="none" w:sz="0" w:space="0" w:color="auto"/>
        <w:bottom w:val="none" w:sz="0" w:space="0" w:color="auto"/>
        <w:right w:val="none" w:sz="0" w:space="0" w:color="auto"/>
      </w:divBdr>
      <w:divsChild>
        <w:div w:id="211578840">
          <w:marLeft w:val="274"/>
          <w:marRight w:val="0"/>
          <w:marTop w:val="0"/>
          <w:marBottom w:val="0"/>
          <w:divBdr>
            <w:top w:val="none" w:sz="0" w:space="0" w:color="auto"/>
            <w:left w:val="none" w:sz="0" w:space="0" w:color="auto"/>
            <w:bottom w:val="none" w:sz="0" w:space="0" w:color="auto"/>
            <w:right w:val="none" w:sz="0" w:space="0" w:color="auto"/>
          </w:divBdr>
        </w:div>
        <w:div w:id="1165318702">
          <w:marLeft w:val="274"/>
          <w:marRight w:val="0"/>
          <w:marTop w:val="0"/>
          <w:marBottom w:val="0"/>
          <w:divBdr>
            <w:top w:val="none" w:sz="0" w:space="0" w:color="auto"/>
            <w:left w:val="none" w:sz="0" w:space="0" w:color="auto"/>
            <w:bottom w:val="none" w:sz="0" w:space="0" w:color="auto"/>
            <w:right w:val="none" w:sz="0" w:space="0" w:color="auto"/>
          </w:divBdr>
        </w:div>
        <w:div w:id="1841505258">
          <w:marLeft w:val="274"/>
          <w:marRight w:val="0"/>
          <w:marTop w:val="0"/>
          <w:marBottom w:val="0"/>
          <w:divBdr>
            <w:top w:val="none" w:sz="0" w:space="0" w:color="auto"/>
            <w:left w:val="none" w:sz="0" w:space="0" w:color="auto"/>
            <w:bottom w:val="none" w:sz="0" w:space="0" w:color="auto"/>
            <w:right w:val="none" w:sz="0" w:space="0" w:color="auto"/>
          </w:divBdr>
        </w:div>
        <w:div w:id="1020397068">
          <w:marLeft w:val="274"/>
          <w:marRight w:val="0"/>
          <w:marTop w:val="0"/>
          <w:marBottom w:val="0"/>
          <w:divBdr>
            <w:top w:val="none" w:sz="0" w:space="0" w:color="auto"/>
            <w:left w:val="none" w:sz="0" w:space="0" w:color="auto"/>
            <w:bottom w:val="none" w:sz="0" w:space="0" w:color="auto"/>
            <w:right w:val="none" w:sz="0" w:space="0" w:color="auto"/>
          </w:divBdr>
        </w:div>
        <w:div w:id="1685933581">
          <w:marLeft w:val="274"/>
          <w:marRight w:val="0"/>
          <w:marTop w:val="0"/>
          <w:marBottom w:val="0"/>
          <w:divBdr>
            <w:top w:val="none" w:sz="0" w:space="0" w:color="auto"/>
            <w:left w:val="none" w:sz="0" w:space="0" w:color="auto"/>
            <w:bottom w:val="none" w:sz="0" w:space="0" w:color="auto"/>
            <w:right w:val="none" w:sz="0" w:space="0" w:color="auto"/>
          </w:divBdr>
        </w:div>
        <w:div w:id="1945766568">
          <w:marLeft w:val="274"/>
          <w:marRight w:val="0"/>
          <w:marTop w:val="0"/>
          <w:marBottom w:val="0"/>
          <w:divBdr>
            <w:top w:val="none" w:sz="0" w:space="0" w:color="auto"/>
            <w:left w:val="none" w:sz="0" w:space="0" w:color="auto"/>
            <w:bottom w:val="none" w:sz="0" w:space="0" w:color="auto"/>
            <w:right w:val="none" w:sz="0" w:space="0" w:color="auto"/>
          </w:divBdr>
        </w:div>
        <w:div w:id="698745798">
          <w:marLeft w:val="274"/>
          <w:marRight w:val="0"/>
          <w:marTop w:val="0"/>
          <w:marBottom w:val="0"/>
          <w:divBdr>
            <w:top w:val="none" w:sz="0" w:space="0" w:color="auto"/>
            <w:left w:val="none" w:sz="0" w:space="0" w:color="auto"/>
            <w:bottom w:val="none" w:sz="0" w:space="0" w:color="auto"/>
            <w:right w:val="none" w:sz="0" w:space="0" w:color="auto"/>
          </w:divBdr>
        </w:div>
        <w:div w:id="170878283">
          <w:marLeft w:val="274"/>
          <w:marRight w:val="0"/>
          <w:marTop w:val="0"/>
          <w:marBottom w:val="0"/>
          <w:divBdr>
            <w:top w:val="none" w:sz="0" w:space="0" w:color="auto"/>
            <w:left w:val="none" w:sz="0" w:space="0" w:color="auto"/>
            <w:bottom w:val="none" w:sz="0" w:space="0" w:color="auto"/>
            <w:right w:val="none" w:sz="0" w:space="0" w:color="auto"/>
          </w:divBdr>
        </w:div>
      </w:divsChild>
    </w:div>
    <w:div w:id="669794298">
      <w:bodyDiv w:val="1"/>
      <w:marLeft w:val="0"/>
      <w:marRight w:val="0"/>
      <w:marTop w:val="0"/>
      <w:marBottom w:val="0"/>
      <w:divBdr>
        <w:top w:val="none" w:sz="0" w:space="0" w:color="auto"/>
        <w:left w:val="none" w:sz="0" w:space="0" w:color="auto"/>
        <w:bottom w:val="none" w:sz="0" w:space="0" w:color="auto"/>
        <w:right w:val="none" w:sz="0" w:space="0" w:color="auto"/>
      </w:divBdr>
    </w:div>
    <w:div w:id="689332308">
      <w:bodyDiv w:val="1"/>
      <w:marLeft w:val="0"/>
      <w:marRight w:val="0"/>
      <w:marTop w:val="0"/>
      <w:marBottom w:val="0"/>
      <w:divBdr>
        <w:top w:val="none" w:sz="0" w:space="0" w:color="auto"/>
        <w:left w:val="none" w:sz="0" w:space="0" w:color="auto"/>
        <w:bottom w:val="none" w:sz="0" w:space="0" w:color="auto"/>
        <w:right w:val="none" w:sz="0" w:space="0" w:color="auto"/>
      </w:divBdr>
    </w:div>
    <w:div w:id="706218842">
      <w:bodyDiv w:val="1"/>
      <w:marLeft w:val="0"/>
      <w:marRight w:val="0"/>
      <w:marTop w:val="0"/>
      <w:marBottom w:val="0"/>
      <w:divBdr>
        <w:top w:val="none" w:sz="0" w:space="0" w:color="auto"/>
        <w:left w:val="none" w:sz="0" w:space="0" w:color="auto"/>
        <w:bottom w:val="none" w:sz="0" w:space="0" w:color="auto"/>
        <w:right w:val="none" w:sz="0" w:space="0" w:color="auto"/>
      </w:divBdr>
    </w:div>
    <w:div w:id="743185042">
      <w:bodyDiv w:val="1"/>
      <w:marLeft w:val="0"/>
      <w:marRight w:val="0"/>
      <w:marTop w:val="0"/>
      <w:marBottom w:val="0"/>
      <w:divBdr>
        <w:top w:val="none" w:sz="0" w:space="0" w:color="auto"/>
        <w:left w:val="none" w:sz="0" w:space="0" w:color="auto"/>
        <w:bottom w:val="none" w:sz="0" w:space="0" w:color="auto"/>
        <w:right w:val="none" w:sz="0" w:space="0" w:color="auto"/>
      </w:divBdr>
      <w:divsChild>
        <w:div w:id="910113714">
          <w:marLeft w:val="1166"/>
          <w:marRight w:val="0"/>
          <w:marTop w:val="115"/>
          <w:marBottom w:val="0"/>
          <w:divBdr>
            <w:top w:val="none" w:sz="0" w:space="0" w:color="auto"/>
            <w:left w:val="none" w:sz="0" w:space="0" w:color="auto"/>
            <w:bottom w:val="none" w:sz="0" w:space="0" w:color="auto"/>
            <w:right w:val="none" w:sz="0" w:space="0" w:color="auto"/>
          </w:divBdr>
        </w:div>
      </w:divsChild>
    </w:div>
    <w:div w:id="745885766">
      <w:bodyDiv w:val="1"/>
      <w:marLeft w:val="0"/>
      <w:marRight w:val="0"/>
      <w:marTop w:val="0"/>
      <w:marBottom w:val="0"/>
      <w:divBdr>
        <w:top w:val="none" w:sz="0" w:space="0" w:color="auto"/>
        <w:left w:val="none" w:sz="0" w:space="0" w:color="auto"/>
        <w:bottom w:val="none" w:sz="0" w:space="0" w:color="auto"/>
        <w:right w:val="none" w:sz="0" w:space="0" w:color="auto"/>
      </w:divBdr>
    </w:div>
    <w:div w:id="746339756">
      <w:bodyDiv w:val="1"/>
      <w:marLeft w:val="0"/>
      <w:marRight w:val="0"/>
      <w:marTop w:val="0"/>
      <w:marBottom w:val="0"/>
      <w:divBdr>
        <w:top w:val="none" w:sz="0" w:space="0" w:color="auto"/>
        <w:left w:val="none" w:sz="0" w:space="0" w:color="auto"/>
        <w:bottom w:val="none" w:sz="0" w:space="0" w:color="auto"/>
        <w:right w:val="none" w:sz="0" w:space="0" w:color="auto"/>
      </w:divBdr>
    </w:div>
    <w:div w:id="767628096">
      <w:bodyDiv w:val="1"/>
      <w:marLeft w:val="0"/>
      <w:marRight w:val="0"/>
      <w:marTop w:val="0"/>
      <w:marBottom w:val="0"/>
      <w:divBdr>
        <w:top w:val="none" w:sz="0" w:space="0" w:color="auto"/>
        <w:left w:val="none" w:sz="0" w:space="0" w:color="auto"/>
        <w:bottom w:val="none" w:sz="0" w:space="0" w:color="auto"/>
        <w:right w:val="none" w:sz="0" w:space="0" w:color="auto"/>
      </w:divBdr>
    </w:div>
    <w:div w:id="776099622">
      <w:bodyDiv w:val="1"/>
      <w:marLeft w:val="0"/>
      <w:marRight w:val="0"/>
      <w:marTop w:val="0"/>
      <w:marBottom w:val="0"/>
      <w:divBdr>
        <w:top w:val="none" w:sz="0" w:space="0" w:color="auto"/>
        <w:left w:val="none" w:sz="0" w:space="0" w:color="auto"/>
        <w:bottom w:val="none" w:sz="0" w:space="0" w:color="auto"/>
        <w:right w:val="none" w:sz="0" w:space="0" w:color="auto"/>
      </w:divBdr>
      <w:divsChild>
        <w:div w:id="1993174925">
          <w:marLeft w:val="0"/>
          <w:marRight w:val="0"/>
          <w:marTop w:val="0"/>
          <w:marBottom w:val="0"/>
          <w:divBdr>
            <w:top w:val="none" w:sz="0" w:space="0" w:color="auto"/>
            <w:left w:val="none" w:sz="0" w:space="0" w:color="auto"/>
            <w:bottom w:val="none" w:sz="0" w:space="0" w:color="auto"/>
            <w:right w:val="none" w:sz="0" w:space="0" w:color="auto"/>
          </w:divBdr>
          <w:divsChild>
            <w:div w:id="1132358139">
              <w:marLeft w:val="0"/>
              <w:marRight w:val="0"/>
              <w:marTop w:val="0"/>
              <w:marBottom w:val="0"/>
              <w:divBdr>
                <w:top w:val="none" w:sz="0" w:space="0" w:color="auto"/>
                <w:left w:val="none" w:sz="0" w:space="0" w:color="auto"/>
                <w:bottom w:val="none" w:sz="0" w:space="0" w:color="auto"/>
                <w:right w:val="none" w:sz="0" w:space="0" w:color="auto"/>
              </w:divBdr>
              <w:divsChild>
                <w:div w:id="1086538164">
                  <w:marLeft w:val="0"/>
                  <w:marRight w:val="0"/>
                  <w:marTop w:val="0"/>
                  <w:marBottom w:val="0"/>
                  <w:divBdr>
                    <w:top w:val="none" w:sz="0" w:space="0" w:color="auto"/>
                    <w:left w:val="none" w:sz="0" w:space="0" w:color="auto"/>
                    <w:bottom w:val="none" w:sz="0" w:space="0" w:color="auto"/>
                    <w:right w:val="none" w:sz="0" w:space="0" w:color="auto"/>
                  </w:divBdr>
                  <w:divsChild>
                    <w:div w:id="928195388">
                      <w:marLeft w:val="0"/>
                      <w:marRight w:val="0"/>
                      <w:marTop w:val="0"/>
                      <w:marBottom w:val="0"/>
                      <w:divBdr>
                        <w:top w:val="none" w:sz="0" w:space="0" w:color="auto"/>
                        <w:left w:val="none" w:sz="0" w:space="0" w:color="auto"/>
                        <w:bottom w:val="none" w:sz="0" w:space="0" w:color="auto"/>
                        <w:right w:val="none" w:sz="0" w:space="0" w:color="auto"/>
                      </w:divBdr>
                      <w:divsChild>
                        <w:div w:id="1607690576">
                          <w:marLeft w:val="0"/>
                          <w:marRight w:val="0"/>
                          <w:marTop w:val="0"/>
                          <w:marBottom w:val="0"/>
                          <w:divBdr>
                            <w:top w:val="none" w:sz="0" w:space="0" w:color="auto"/>
                            <w:left w:val="none" w:sz="0" w:space="0" w:color="auto"/>
                            <w:bottom w:val="none" w:sz="0" w:space="0" w:color="auto"/>
                            <w:right w:val="none" w:sz="0" w:space="0" w:color="auto"/>
                          </w:divBdr>
                          <w:divsChild>
                            <w:div w:id="128791181">
                              <w:marLeft w:val="0"/>
                              <w:marRight w:val="0"/>
                              <w:marTop w:val="0"/>
                              <w:marBottom w:val="0"/>
                              <w:divBdr>
                                <w:top w:val="none" w:sz="0" w:space="0" w:color="auto"/>
                                <w:left w:val="none" w:sz="0" w:space="0" w:color="auto"/>
                                <w:bottom w:val="none" w:sz="0" w:space="0" w:color="auto"/>
                                <w:right w:val="none" w:sz="0" w:space="0" w:color="auto"/>
                              </w:divBdr>
                              <w:divsChild>
                                <w:div w:id="432167952">
                                  <w:marLeft w:val="0"/>
                                  <w:marRight w:val="0"/>
                                  <w:marTop w:val="0"/>
                                  <w:marBottom w:val="0"/>
                                  <w:divBdr>
                                    <w:top w:val="none" w:sz="0" w:space="0" w:color="auto"/>
                                    <w:left w:val="none" w:sz="0" w:space="0" w:color="auto"/>
                                    <w:bottom w:val="none" w:sz="0" w:space="0" w:color="auto"/>
                                    <w:right w:val="none" w:sz="0" w:space="0" w:color="auto"/>
                                  </w:divBdr>
                                  <w:divsChild>
                                    <w:div w:id="168761633">
                                      <w:marLeft w:val="0"/>
                                      <w:marRight w:val="0"/>
                                      <w:marTop w:val="0"/>
                                      <w:marBottom w:val="0"/>
                                      <w:divBdr>
                                        <w:top w:val="none" w:sz="0" w:space="0" w:color="auto"/>
                                        <w:left w:val="none" w:sz="0" w:space="0" w:color="auto"/>
                                        <w:bottom w:val="none" w:sz="0" w:space="0" w:color="auto"/>
                                        <w:right w:val="none" w:sz="0" w:space="0" w:color="auto"/>
                                      </w:divBdr>
                                      <w:divsChild>
                                        <w:div w:id="868446683">
                                          <w:marLeft w:val="0"/>
                                          <w:marRight w:val="0"/>
                                          <w:marTop w:val="0"/>
                                          <w:marBottom w:val="0"/>
                                          <w:divBdr>
                                            <w:top w:val="none" w:sz="0" w:space="0" w:color="auto"/>
                                            <w:left w:val="none" w:sz="0" w:space="0" w:color="auto"/>
                                            <w:bottom w:val="none" w:sz="0" w:space="0" w:color="auto"/>
                                            <w:right w:val="none" w:sz="0" w:space="0" w:color="auto"/>
                                          </w:divBdr>
                                          <w:divsChild>
                                            <w:div w:id="1168131078">
                                              <w:marLeft w:val="0"/>
                                              <w:marRight w:val="0"/>
                                              <w:marTop w:val="0"/>
                                              <w:marBottom w:val="0"/>
                                              <w:divBdr>
                                                <w:top w:val="none" w:sz="0" w:space="0" w:color="auto"/>
                                                <w:left w:val="none" w:sz="0" w:space="0" w:color="auto"/>
                                                <w:bottom w:val="none" w:sz="0" w:space="0" w:color="auto"/>
                                                <w:right w:val="none" w:sz="0" w:space="0" w:color="auto"/>
                                              </w:divBdr>
                                              <w:divsChild>
                                                <w:div w:id="1529105028">
                                                  <w:marLeft w:val="0"/>
                                                  <w:marRight w:val="0"/>
                                                  <w:marTop w:val="0"/>
                                                  <w:marBottom w:val="0"/>
                                                  <w:divBdr>
                                                    <w:top w:val="none" w:sz="0" w:space="0" w:color="auto"/>
                                                    <w:left w:val="none" w:sz="0" w:space="0" w:color="auto"/>
                                                    <w:bottom w:val="none" w:sz="0" w:space="0" w:color="auto"/>
                                                    <w:right w:val="none" w:sz="0" w:space="0" w:color="auto"/>
                                                  </w:divBdr>
                                                  <w:divsChild>
                                                    <w:div w:id="1234003931">
                                                      <w:marLeft w:val="0"/>
                                                      <w:marRight w:val="0"/>
                                                      <w:marTop w:val="0"/>
                                                      <w:marBottom w:val="0"/>
                                                      <w:divBdr>
                                                        <w:top w:val="none" w:sz="0" w:space="0" w:color="auto"/>
                                                        <w:left w:val="none" w:sz="0" w:space="0" w:color="auto"/>
                                                        <w:bottom w:val="none" w:sz="0" w:space="0" w:color="auto"/>
                                                        <w:right w:val="none" w:sz="0" w:space="0" w:color="auto"/>
                                                      </w:divBdr>
                                                      <w:divsChild>
                                                        <w:div w:id="1386370182">
                                                          <w:marLeft w:val="0"/>
                                                          <w:marRight w:val="0"/>
                                                          <w:marTop w:val="0"/>
                                                          <w:marBottom w:val="0"/>
                                                          <w:divBdr>
                                                            <w:top w:val="none" w:sz="0" w:space="0" w:color="auto"/>
                                                            <w:left w:val="none" w:sz="0" w:space="0" w:color="auto"/>
                                                            <w:bottom w:val="none" w:sz="0" w:space="0" w:color="auto"/>
                                                            <w:right w:val="none" w:sz="0" w:space="0" w:color="auto"/>
                                                          </w:divBdr>
                                                          <w:divsChild>
                                                            <w:div w:id="806510904">
                                                              <w:marLeft w:val="0"/>
                                                              <w:marRight w:val="0"/>
                                                              <w:marTop w:val="0"/>
                                                              <w:marBottom w:val="0"/>
                                                              <w:divBdr>
                                                                <w:top w:val="none" w:sz="0" w:space="0" w:color="auto"/>
                                                                <w:left w:val="none" w:sz="0" w:space="0" w:color="auto"/>
                                                                <w:bottom w:val="none" w:sz="0" w:space="0" w:color="auto"/>
                                                                <w:right w:val="none" w:sz="0" w:space="0" w:color="auto"/>
                                                              </w:divBdr>
                                                              <w:divsChild>
                                                                <w:div w:id="1757897813">
                                                                  <w:marLeft w:val="0"/>
                                                                  <w:marRight w:val="0"/>
                                                                  <w:marTop w:val="0"/>
                                                                  <w:marBottom w:val="0"/>
                                                                  <w:divBdr>
                                                                    <w:top w:val="none" w:sz="0" w:space="0" w:color="auto"/>
                                                                    <w:left w:val="none" w:sz="0" w:space="0" w:color="auto"/>
                                                                    <w:bottom w:val="none" w:sz="0" w:space="0" w:color="auto"/>
                                                                    <w:right w:val="none" w:sz="0" w:space="0" w:color="auto"/>
                                                                  </w:divBdr>
                                                                  <w:divsChild>
                                                                    <w:div w:id="799112967">
                                                                      <w:marLeft w:val="0"/>
                                                                      <w:marRight w:val="0"/>
                                                                      <w:marTop w:val="0"/>
                                                                      <w:marBottom w:val="0"/>
                                                                      <w:divBdr>
                                                                        <w:top w:val="none" w:sz="0" w:space="0" w:color="auto"/>
                                                                        <w:left w:val="none" w:sz="0" w:space="0" w:color="auto"/>
                                                                        <w:bottom w:val="none" w:sz="0" w:space="0" w:color="auto"/>
                                                                        <w:right w:val="none" w:sz="0" w:space="0" w:color="auto"/>
                                                                      </w:divBdr>
                                                                      <w:divsChild>
                                                                        <w:div w:id="801193439">
                                                                          <w:marLeft w:val="0"/>
                                                                          <w:marRight w:val="0"/>
                                                                          <w:marTop w:val="0"/>
                                                                          <w:marBottom w:val="0"/>
                                                                          <w:divBdr>
                                                                            <w:top w:val="none" w:sz="0" w:space="0" w:color="auto"/>
                                                                            <w:left w:val="none" w:sz="0" w:space="0" w:color="auto"/>
                                                                            <w:bottom w:val="none" w:sz="0" w:space="0" w:color="auto"/>
                                                                            <w:right w:val="none" w:sz="0" w:space="0" w:color="auto"/>
                                                                          </w:divBdr>
                                                                          <w:divsChild>
                                                                            <w:div w:id="206990198">
                                                                              <w:marLeft w:val="0"/>
                                                                              <w:marRight w:val="0"/>
                                                                              <w:marTop w:val="0"/>
                                                                              <w:marBottom w:val="0"/>
                                                                              <w:divBdr>
                                                                                <w:top w:val="none" w:sz="0" w:space="0" w:color="auto"/>
                                                                                <w:left w:val="none" w:sz="0" w:space="0" w:color="auto"/>
                                                                                <w:bottom w:val="none" w:sz="0" w:space="0" w:color="auto"/>
                                                                                <w:right w:val="none" w:sz="0" w:space="0" w:color="auto"/>
                                                                              </w:divBdr>
                                                                              <w:divsChild>
                                                                                <w:div w:id="520051882">
                                                                                  <w:marLeft w:val="0"/>
                                                                                  <w:marRight w:val="0"/>
                                                                                  <w:marTop w:val="0"/>
                                                                                  <w:marBottom w:val="0"/>
                                                                                  <w:divBdr>
                                                                                    <w:top w:val="none" w:sz="0" w:space="0" w:color="auto"/>
                                                                                    <w:left w:val="none" w:sz="0" w:space="0" w:color="auto"/>
                                                                                    <w:bottom w:val="none" w:sz="0" w:space="0" w:color="auto"/>
                                                                                    <w:right w:val="none" w:sz="0" w:space="0" w:color="auto"/>
                                                                                  </w:divBdr>
                                                                                  <w:divsChild>
                                                                                    <w:div w:id="603458244">
                                                                                      <w:marLeft w:val="0"/>
                                                                                      <w:marRight w:val="0"/>
                                                                                      <w:marTop w:val="0"/>
                                                                                      <w:marBottom w:val="0"/>
                                                                                      <w:divBdr>
                                                                                        <w:top w:val="none" w:sz="0" w:space="0" w:color="auto"/>
                                                                                        <w:left w:val="none" w:sz="0" w:space="0" w:color="auto"/>
                                                                                        <w:bottom w:val="none" w:sz="0" w:space="0" w:color="auto"/>
                                                                                        <w:right w:val="none" w:sz="0" w:space="0" w:color="auto"/>
                                                                                      </w:divBdr>
                                                                                      <w:divsChild>
                                                                                        <w:div w:id="1419984801">
                                                                                          <w:marLeft w:val="0"/>
                                                                                          <w:marRight w:val="0"/>
                                                                                          <w:marTop w:val="0"/>
                                                                                          <w:marBottom w:val="0"/>
                                                                                          <w:divBdr>
                                                                                            <w:top w:val="none" w:sz="0" w:space="0" w:color="auto"/>
                                                                                            <w:left w:val="none" w:sz="0" w:space="0" w:color="auto"/>
                                                                                            <w:bottom w:val="none" w:sz="0" w:space="0" w:color="auto"/>
                                                                                            <w:right w:val="none" w:sz="0" w:space="0" w:color="auto"/>
                                                                                          </w:divBdr>
                                                                                          <w:divsChild>
                                                                                            <w:div w:id="1941453043">
                                                                                              <w:marLeft w:val="0"/>
                                                                                              <w:marRight w:val="0"/>
                                                                                              <w:marTop w:val="0"/>
                                                                                              <w:marBottom w:val="0"/>
                                                                                              <w:divBdr>
                                                                                                <w:top w:val="none" w:sz="0" w:space="0" w:color="auto"/>
                                                                                                <w:left w:val="none" w:sz="0" w:space="0" w:color="auto"/>
                                                                                                <w:bottom w:val="none" w:sz="0" w:space="0" w:color="auto"/>
                                                                                                <w:right w:val="none" w:sz="0" w:space="0" w:color="auto"/>
                                                                                              </w:divBdr>
                                                                                              <w:divsChild>
                                                                                                <w:div w:id="1916284180">
                                                                                                  <w:marLeft w:val="0"/>
                                                                                                  <w:marRight w:val="0"/>
                                                                                                  <w:marTop w:val="0"/>
                                                                                                  <w:marBottom w:val="0"/>
                                                                                                  <w:divBdr>
                                                                                                    <w:top w:val="none" w:sz="0" w:space="0" w:color="auto"/>
                                                                                                    <w:left w:val="none" w:sz="0" w:space="0" w:color="auto"/>
                                                                                                    <w:bottom w:val="none" w:sz="0" w:space="0" w:color="auto"/>
                                                                                                    <w:right w:val="none" w:sz="0" w:space="0" w:color="auto"/>
                                                                                                  </w:divBdr>
                                                                                                  <w:divsChild>
                                                                                                    <w:div w:id="1715471613">
                                                                                                      <w:marLeft w:val="0"/>
                                                                                                      <w:marRight w:val="0"/>
                                                                                                      <w:marTop w:val="0"/>
                                                                                                      <w:marBottom w:val="0"/>
                                                                                                      <w:divBdr>
                                                                                                        <w:top w:val="none" w:sz="0" w:space="0" w:color="auto"/>
                                                                                                        <w:left w:val="none" w:sz="0" w:space="0" w:color="auto"/>
                                                                                                        <w:bottom w:val="none" w:sz="0" w:space="0" w:color="auto"/>
                                                                                                        <w:right w:val="none" w:sz="0" w:space="0" w:color="auto"/>
                                                                                                      </w:divBdr>
                                                                                                      <w:divsChild>
                                                                                                        <w:div w:id="178397769">
                                                                                                          <w:marLeft w:val="0"/>
                                                                                                          <w:marRight w:val="0"/>
                                                                                                          <w:marTop w:val="0"/>
                                                                                                          <w:marBottom w:val="0"/>
                                                                                                          <w:divBdr>
                                                                                                            <w:top w:val="none" w:sz="0" w:space="0" w:color="auto"/>
                                                                                                            <w:left w:val="none" w:sz="0" w:space="0" w:color="auto"/>
                                                                                                            <w:bottom w:val="none" w:sz="0" w:space="0" w:color="auto"/>
                                                                                                            <w:right w:val="none" w:sz="0" w:space="0" w:color="auto"/>
                                                                                                          </w:divBdr>
                                                                                                        </w:div>
                                                                                                        <w:div w:id="207498360">
                                                                                                          <w:marLeft w:val="0"/>
                                                                                                          <w:marRight w:val="0"/>
                                                                                                          <w:marTop w:val="0"/>
                                                                                                          <w:marBottom w:val="0"/>
                                                                                                          <w:divBdr>
                                                                                                            <w:top w:val="none" w:sz="0" w:space="0" w:color="auto"/>
                                                                                                            <w:left w:val="none" w:sz="0" w:space="0" w:color="auto"/>
                                                                                                            <w:bottom w:val="none" w:sz="0" w:space="0" w:color="auto"/>
                                                                                                            <w:right w:val="none" w:sz="0" w:space="0" w:color="auto"/>
                                                                                                          </w:divBdr>
                                                                                                        </w:div>
                                                                                                        <w:div w:id="320502442">
                                                                                                          <w:marLeft w:val="0"/>
                                                                                                          <w:marRight w:val="0"/>
                                                                                                          <w:marTop w:val="0"/>
                                                                                                          <w:marBottom w:val="0"/>
                                                                                                          <w:divBdr>
                                                                                                            <w:top w:val="none" w:sz="0" w:space="0" w:color="auto"/>
                                                                                                            <w:left w:val="none" w:sz="0" w:space="0" w:color="auto"/>
                                                                                                            <w:bottom w:val="none" w:sz="0" w:space="0" w:color="auto"/>
                                                                                                            <w:right w:val="none" w:sz="0" w:space="0" w:color="auto"/>
                                                                                                          </w:divBdr>
                                                                                                        </w:div>
                                                                                                        <w:div w:id="102651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0609636">
      <w:bodyDiv w:val="1"/>
      <w:marLeft w:val="0"/>
      <w:marRight w:val="0"/>
      <w:marTop w:val="0"/>
      <w:marBottom w:val="0"/>
      <w:divBdr>
        <w:top w:val="none" w:sz="0" w:space="0" w:color="auto"/>
        <w:left w:val="none" w:sz="0" w:space="0" w:color="auto"/>
        <w:bottom w:val="none" w:sz="0" w:space="0" w:color="auto"/>
        <w:right w:val="none" w:sz="0" w:space="0" w:color="auto"/>
      </w:divBdr>
    </w:div>
    <w:div w:id="785928417">
      <w:bodyDiv w:val="1"/>
      <w:marLeft w:val="0"/>
      <w:marRight w:val="0"/>
      <w:marTop w:val="0"/>
      <w:marBottom w:val="0"/>
      <w:divBdr>
        <w:top w:val="none" w:sz="0" w:space="0" w:color="auto"/>
        <w:left w:val="none" w:sz="0" w:space="0" w:color="auto"/>
        <w:bottom w:val="none" w:sz="0" w:space="0" w:color="auto"/>
        <w:right w:val="none" w:sz="0" w:space="0" w:color="auto"/>
      </w:divBdr>
    </w:div>
    <w:div w:id="788624190">
      <w:bodyDiv w:val="1"/>
      <w:marLeft w:val="0"/>
      <w:marRight w:val="0"/>
      <w:marTop w:val="0"/>
      <w:marBottom w:val="0"/>
      <w:divBdr>
        <w:top w:val="none" w:sz="0" w:space="0" w:color="auto"/>
        <w:left w:val="none" w:sz="0" w:space="0" w:color="auto"/>
        <w:bottom w:val="none" w:sz="0" w:space="0" w:color="auto"/>
        <w:right w:val="none" w:sz="0" w:space="0" w:color="auto"/>
      </w:divBdr>
      <w:divsChild>
        <w:div w:id="919559837">
          <w:marLeft w:val="274"/>
          <w:marRight w:val="0"/>
          <w:marTop w:val="0"/>
          <w:marBottom w:val="0"/>
          <w:divBdr>
            <w:top w:val="none" w:sz="0" w:space="0" w:color="auto"/>
            <w:left w:val="none" w:sz="0" w:space="0" w:color="auto"/>
            <w:bottom w:val="none" w:sz="0" w:space="0" w:color="auto"/>
            <w:right w:val="none" w:sz="0" w:space="0" w:color="auto"/>
          </w:divBdr>
        </w:div>
        <w:div w:id="514347978">
          <w:marLeft w:val="274"/>
          <w:marRight w:val="0"/>
          <w:marTop w:val="0"/>
          <w:marBottom w:val="0"/>
          <w:divBdr>
            <w:top w:val="none" w:sz="0" w:space="0" w:color="auto"/>
            <w:left w:val="none" w:sz="0" w:space="0" w:color="auto"/>
            <w:bottom w:val="none" w:sz="0" w:space="0" w:color="auto"/>
            <w:right w:val="none" w:sz="0" w:space="0" w:color="auto"/>
          </w:divBdr>
        </w:div>
        <w:div w:id="1559853845">
          <w:marLeft w:val="274"/>
          <w:marRight w:val="0"/>
          <w:marTop w:val="0"/>
          <w:marBottom w:val="0"/>
          <w:divBdr>
            <w:top w:val="none" w:sz="0" w:space="0" w:color="auto"/>
            <w:left w:val="none" w:sz="0" w:space="0" w:color="auto"/>
            <w:bottom w:val="none" w:sz="0" w:space="0" w:color="auto"/>
            <w:right w:val="none" w:sz="0" w:space="0" w:color="auto"/>
          </w:divBdr>
        </w:div>
        <w:div w:id="1059472336">
          <w:marLeft w:val="274"/>
          <w:marRight w:val="0"/>
          <w:marTop w:val="0"/>
          <w:marBottom w:val="0"/>
          <w:divBdr>
            <w:top w:val="none" w:sz="0" w:space="0" w:color="auto"/>
            <w:left w:val="none" w:sz="0" w:space="0" w:color="auto"/>
            <w:bottom w:val="none" w:sz="0" w:space="0" w:color="auto"/>
            <w:right w:val="none" w:sz="0" w:space="0" w:color="auto"/>
          </w:divBdr>
        </w:div>
        <w:div w:id="325013424">
          <w:marLeft w:val="274"/>
          <w:marRight w:val="0"/>
          <w:marTop w:val="0"/>
          <w:marBottom w:val="0"/>
          <w:divBdr>
            <w:top w:val="none" w:sz="0" w:space="0" w:color="auto"/>
            <w:left w:val="none" w:sz="0" w:space="0" w:color="auto"/>
            <w:bottom w:val="none" w:sz="0" w:space="0" w:color="auto"/>
            <w:right w:val="none" w:sz="0" w:space="0" w:color="auto"/>
          </w:divBdr>
        </w:div>
      </w:divsChild>
    </w:div>
    <w:div w:id="797603330">
      <w:bodyDiv w:val="1"/>
      <w:marLeft w:val="0"/>
      <w:marRight w:val="0"/>
      <w:marTop w:val="0"/>
      <w:marBottom w:val="0"/>
      <w:divBdr>
        <w:top w:val="none" w:sz="0" w:space="0" w:color="auto"/>
        <w:left w:val="none" w:sz="0" w:space="0" w:color="auto"/>
        <w:bottom w:val="none" w:sz="0" w:space="0" w:color="auto"/>
        <w:right w:val="none" w:sz="0" w:space="0" w:color="auto"/>
      </w:divBdr>
    </w:div>
    <w:div w:id="821703049">
      <w:bodyDiv w:val="1"/>
      <w:marLeft w:val="0"/>
      <w:marRight w:val="0"/>
      <w:marTop w:val="0"/>
      <w:marBottom w:val="0"/>
      <w:divBdr>
        <w:top w:val="none" w:sz="0" w:space="0" w:color="auto"/>
        <w:left w:val="none" w:sz="0" w:space="0" w:color="auto"/>
        <w:bottom w:val="none" w:sz="0" w:space="0" w:color="auto"/>
        <w:right w:val="none" w:sz="0" w:space="0" w:color="auto"/>
      </w:divBdr>
      <w:divsChild>
        <w:div w:id="281499285">
          <w:marLeft w:val="274"/>
          <w:marRight w:val="0"/>
          <w:marTop w:val="0"/>
          <w:marBottom w:val="0"/>
          <w:divBdr>
            <w:top w:val="none" w:sz="0" w:space="0" w:color="auto"/>
            <w:left w:val="none" w:sz="0" w:space="0" w:color="auto"/>
            <w:bottom w:val="none" w:sz="0" w:space="0" w:color="auto"/>
            <w:right w:val="none" w:sz="0" w:space="0" w:color="auto"/>
          </w:divBdr>
        </w:div>
        <w:div w:id="1138108031">
          <w:marLeft w:val="274"/>
          <w:marRight w:val="0"/>
          <w:marTop w:val="0"/>
          <w:marBottom w:val="0"/>
          <w:divBdr>
            <w:top w:val="none" w:sz="0" w:space="0" w:color="auto"/>
            <w:left w:val="none" w:sz="0" w:space="0" w:color="auto"/>
            <w:bottom w:val="none" w:sz="0" w:space="0" w:color="auto"/>
            <w:right w:val="none" w:sz="0" w:space="0" w:color="auto"/>
          </w:divBdr>
        </w:div>
        <w:div w:id="119960997">
          <w:marLeft w:val="274"/>
          <w:marRight w:val="0"/>
          <w:marTop w:val="0"/>
          <w:marBottom w:val="0"/>
          <w:divBdr>
            <w:top w:val="none" w:sz="0" w:space="0" w:color="auto"/>
            <w:left w:val="none" w:sz="0" w:space="0" w:color="auto"/>
            <w:bottom w:val="none" w:sz="0" w:space="0" w:color="auto"/>
            <w:right w:val="none" w:sz="0" w:space="0" w:color="auto"/>
          </w:divBdr>
        </w:div>
        <w:div w:id="105009261">
          <w:marLeft w:val="274"/>
          <w:marRight w:val="0"/>
          <w:marTop w:val="0"/>
          <w:marBottom w:val="0"/>
          <w:divBdr>
            <w:top w:val="none" w:sz="0" w:space="0" w:color="auto"/>
            <w:left w:val="none" w:sz="0" w:space="0" w:color="auto"/>
            <w:bottom w:val="none" w:sz="0" w:space="0" w:color="auto"/>
            <w:right w:val="none" w:sz="0" w:space="0" w:color="auto"/>
          </w:divBdr>
        </w:div>
        <w:div w:id="902523831">
          <w:marLeft w:val="274"/>
          <w:marRight w:val="0"/>
          <w:marTop w:val="0"/>
          <w:marBottom w:val="0"/>
          <w:divBdr>
            <w:top w:val="none" w:sz="0" w:space="0" w:color="auto"/>
            <w:left w:val="none" w:sz="0" w:space="0" w:color="auto"/>
            <w:bottom w:val="none" w:sz="0" w:space="0" w:color="auto"/>
            <w:right w:val="none" w:sz="0" w:space="0" w:color="auto"/>
          </w:divBdr>
        </w:div>
        <w:div w:id="1568414576">
          <w:marLeft w:val="274"/>
          <w:marRight w:val="0"/>
          <w:marTop w:val="0"/>
          <w:marBottom w:val="0"/>
          <w:divBdr>
            <w:top w:val="none" w:sz="0" w:space="0" w:color="auto"/>
            <w:left w:val="none" w:sz="0" w:space="0" w:color="auto"/>
            <w:bottom w:val="none" w:sz="0" w:space="0" w:color="auto"/>
            <w:right w:val="none" w:sz="0" w:space="0" w:color="auto"/>
          </w:divBdr>
        </w:div>
        <w:div w:id="684743589">
          <w:marLeft w:val="274"/>
          <w:marRight w:val="0"/>
          <w:marTop w:val="0"/>
          <w:marBottom w:val="0"/>
          <w:divBdr>
            <w:top w:val="none" w:sz="0" w:space="0" w:color="auto"/>
            <w:left w:val="none" w:sz="0" w:space="0" w:color="auto"/>
            <w:bottom w:val="none" w:sz="0" w:space="0" w:color="auto"/>
            <w:right w:val="none" w:sz="0" w:space="0" w:color="auto"/>
          </w:divBdr>
        </w:div>
      </w:divsChild>
    </w:div>
    <w:div w:id="824319068">
      <w:bodyDiv w:val="1"/>
      <w:marLeft w:val="0"/>
      <w:marRight w:val="0"/>
      <w:marTop w:val="0"/>
      <w:marBottom w:val="0"/>
      <w:divBdr>
        <w:top w:val="none" w:sz="0" w:space="0" w:color="auto"/>
        <w:left w:val="none" w:sz="0" w:space="0" w:color="auto"/>
        <w:bottom w:val="none" w:sz="0" w:space="0" w:color="auto"/>
        <w:right w:val="none" w:sz="0" w:space="0" w:color="auto"/>
      </w:divBdr>
    </w:div>
    <w:div w:id="828014359">
      <w:bodyDiv w:val="1"/>
      <w:marLeft w:val="0"/>
      <w:marRight w:val="0"/>
      <w:marTop w:val="0"/>
      <w:marBottom w:val="0"/>
      <w:divBdr>
        <w:top w:val="none" w:sz="0" w:space="0" w:color="auto"/>
        <w:left w:val="none" w:sz="0" w:space="0" w:color="auto"/>
        <w:bottom w:val="none" w:sz="0" w:space="0" w:color="auto"/>
        <w:right w:val="none" w:sz="0" w:space="0" w:color="auto"/>
      </w:divBdr>
      <w:divsChild>
        <w:div w:id="1874490489">
          <w:marLeft w:val="274"/>
          <w:marRight w:val="0"/>
          <w:marTop w:val="0"/>
          <w:marBottom w:val="0"/>
          <w:divBdr>
            <w:top w:val="none" w:sz="0" w:space="0" w:color="auto"/>
            <w:left w:val="none" w:sz="0" w:space="0" w:color="auto"/>
            <w:bottom w:val="none" w:sz="0" w:space="0" w:color="auto"/>
            <w:right w:val="none" w:sz="0" w:space="0" w:color="auto"/>
          </w:divBdr>
        </w:div>
        <w:div w:id="1628730715">
          <w:marLeft w:val="274"/>
          <w:marRight w:val="0"/>
          <w:marTop w:val="0"/>
          <w:marBottom w:val="0"/>
          <w:divBdr>
            <w:top w:val="none" w:sz="0" w:space="0" w:color="auto"/>
            <w:left w:val="none" w:sz="0" w:space="0" w:color="auto"/>
            <w:bottom w:val="none" w:sz="0" w:space="0" w:color="auto"/>
            <w:right w:val="none" w:sz="0" w:space="0" w:color="auto"/>
          </w:divBdr>
        </w:div>
        <w:div w:id="2021882054">
          <w:marLeft w:val="274"/>
          <w:marRight w:val="0"/>
          <w:marTop w:val="0"/>
          <w:marBottom w:val="0"/>
          <w:divBdr>
            <w:top w:val="none" w:sz="0" w:space="0" w:color="auto"/>
            <w:left w:val="none" w:sz="0" w:space="0" w:color="auto"/>
            <w:bottom w:val="none" w:sz="0" w:space="0" w:color="auto"/>
            <w:right w:val="none" w:sz="0" w:space="0" w:color="auto"/>
          </w:divBdr>
        </w:div>
        <w:div w:id="1146316345">
          <w:marLeft w:val="274"/>
          <w:marRight w:val="0"/>
          <w:marTop w:val="0"/>
          <w:marBottom w:val="0"/>
          <w:divBdr>
            <w:top w:val="none" w:sz="0" w:space="0" w:color="auto"/>
            <w:left w:val="none" w:sz="0" w:space="0" w:color="auto"/>
            <w:bottom w:val="none" w:sz="0" w:space="0" w:color="auto"/>
            <w:right w:val="none" w:sz="0" w:space="0" w:color="auto"/>
          </w:divBdr>
        </w:div>
        <w:div w:id="1805198446">
          <w:marLeft w:val="274"/>
          <w:marRight w:val="0"/>
          <w:marTop w:val="0"/>
          <w:marBottom w:val="0"/>
          <w:divBdr>
            <w:top w:val="none" w:sz="0" w:space="0" w:color="auto"/>
            <w:left w:val="none" w:sz="0" w:space="0" w:color="auto"/>
            <w:bottom w:val="none" w:sz="0" w:space="0" w:color="auto"/>
            <w:right w:val="none" w:sz="0" w:space="0" w:color="auto"/>
          </w:divBdr>
        </w:div>
      </w:divsChild>
    </w:div>
    <w:div w:id="878591895">
      <w:bodyDiv w:val="1"/>
      <w:marLeft w:val="0"/>
      <w:marRight w:val="0"/>
      <w:marTop w:val="0"/>
      <w:marBottom w:val="0"/>
      <w:divBdr>
        <w:top w:val="none" w:sz="0" w:space="0" w:color="auto"/>
        <w:left w:val="none" w:sz="0" w:space="0" w:color="auto"/>
        <w:bottom w:val="none" w:sz="0" w:space="0" w:color="auto"/>
        <w:right w:val="none" w:sz="0" w:space="0" w:color="auto"/>
      </w:divBdr>
    </w:div>
    <w:div w:id="893080785">
      <w:bodyDiv w:val="1"/>
      <w:marLeft w:val="0"/>
      <w:marRight w:val="0"/>
      <w:marTop w:val="0"/>
      <w:marBottom w:val="0"/>
      <w:divBdr>
        <w:top w:val="none" w:sz="0" w:space="0" w:color="auto"/>
        <w:left w:val="none" w:sz="0" w:space="0" w:color="auto"/>
        <w:bottom w:val="none" w:sz="0" w:space="0" w:color="auto"/>
        <w:right w:val="none" w:sz="0" w:space="0" w:color="auto"/>
      </w:divBdr>
    </w:div>
    <w:div w:id="893275840">
      <w:bodyDiv w:val="1"/>
      <w:marLeft w:val="0"/>
      <w:marRight w:val="0"/>
      <w:marTop w:val="0"/>
      <w:marBottom w:val="0"/>
      <w:divBdr>
        <w:top w:val="none" w:sz="0" w:space="0" w:color="auto"/>
        <w:left w:val="none" w:sz="0" w:space="0" w:color="auto"/>
        <w:bottom w:val="none" w:sz="0" w:space="0" w:color="auto"/>
        <w:right w:val="none" w:sz="0" w:space="0" w:color="auto"/>
      </w:divBdr>
    </w:div>
    <w:div w:id="897207987">
      <w:bodyDiv w:val="1"/>
      <w:marLeft w:val="0"/>
      <w:marRight w:val="0"/>
      <w:marTop w:val="0"/>
      <w:marBottom w:val="0"/>
      <w:divBdr>
        <w:top w:val="none" w:sz="0" w:space="0" w:color="auto"/>
        <w:left w:val="none" w:sz="0" w:space="0" w:color="auto"/>
        <w:bottom w:val="none" w:sz="0" w:space="0" w:color="auto"/>
        <w:right w:val="none" w:sz="0" w:space="0" w:color="auto"/>
      </w:divBdr>
    </w:div>
    <w:div w:id="902760528">
      <w:bodyDiv w:val="1"/>
      <w:marLeft w:val="0"/>
      <w:marRight w:val="0"/>
      <w:marTop w:val="0"/>
      <w:marBottom w:val="0"/>
      <w:divBdr>
        <w:top w:val="none" w:sz="0" w:space="0" w:color="auto"/>
        <w:left w:val="none" w:sz="0" w:space="0" w:color="auto"/>
        <w:bottom w:val="none" w:sz="0" w:space="0" w:color="auto"/>
        <w:right w:val="none" w:sz="0" w:space="0" w:color="auto"/>
      </w:divBdr>
    </w:div>
    <w:div w:id="903836559">
      <w:bodyDiv w:val="1"/>
      <w:marLeft w:val="0"/>
      <w:marRight w:val="0"/>
      <w:marTop w:val="0"/>
      <w:marBottom w:val="0"/>
      <w:divBdr>
        <w:top w:val="none" w:sz="0" w:space="0" w:color="auto"/>
        <w:left w:val="none" w:sz="0" w:space="0" w:color="auto"/>
        <w:bottom w:val="none" w:sz="0" w:space="0" w:color="auto"/>
        <w:right w:val="none" w:sz="0" w:space="0" w:color="auto"/>
      </w:divBdr>
    </w:div>
    <w:div w:id="906039334">
      <w:bodyDiv w:val="1"/>
      <w:marLeft w:val="0"/>
      <w:marRight w:val="0"/>
      <w:marTop w:val="0"/>
      <w:marBottom w:val="0"/>
      <w:divBdr>
        <w:top w:val="none" w:sz="0" w:space="0" w:color="auto"/>
        <w:left w:val="none" w:sz="0" w:space="0" w:color="auto"/>
        <w:bottom w:val="none" w:sz="0" w:space="0" w:color="auto"/>
        <w:right w:val="none" w:sz="0" w:space="0" w:color="auto"/>
      </w:divBdr>
    </w:div>
    <w:div w:id="930432096">
      <w:bodyDiv w:val="1"/>
      <w:marLeft w:val="0"/>
      <w:marRight w:val="0"/>
      <w:marTop w:val="0"/>
      <w:marBottom w:val="0"/>
      <w:divBdr>
        <w:top w:val="none" w:sz="0" w:space="0" w:color="auto"/>
        <w:left w:val="none" w:sz="0" w:space="0" w:color="auto"/>
        <w:bottom w:val="none" w:sz="0" w:space="0" w:color="auto"/>
        <w:right w:val="none" w:sz="0" w:space="0" w:color="auto"/>
      </w:divBdr>
    </w:div>
    <w:div w:id="935555291">
      <w:bodyDiv w:val="1"/>
      <w:marLeft w:val="0"/>
      <w:marRight w:val="0"/>
      <w:marTop w:val="0"/>
      <w:marBottom w:val="0"/>
      <w:divBdr>
        <w:top w:val="none" w:sz="0" w:space="0" w:color="auto"/>
        <w:left w:val="none" w:sz="0" w:space="0" w:color="auto"/>
        <w:bottom w:val="none" w:sz="0" w:space="0" w:color="auto"/>
        <w:right w:val="none" w:sz="0" w:space="0" w:color="auto"/>
      </w:divBdr>
    </w:div>
    <w:div w:id="954680708">
      <w:bodyDiv w:val="1"/>
      <w:marLeft w:val="0"/>
      <w:marRight w:val="0"/>
      <w:marTop w:val="0"/>
      <w:marBottom w:val="0"/>
      <w:divBdr>
        <w:top w:val="none" w:sz="0" w:space="0" w:color="auto"/>
        <w:left w:val="none" w:sz="0" w:space="0" w:color="auto"/>
        <w:bottom w:val="none" w:sz="0" w:space="0" w:color="auto"/>
        <w:right w:val="none" w:sz="0" w:space="0" w:color="auto"/>
      </w:divBdr>
    </w:div>
    <w:div w:id="954948274">
      <w:bodyDiv w:val="1"/>
      <w:marLeft w:val="0"/>
      <w:marRight w:val="0"/>
      <w:marTop w:val="0"/>
      <w:marBottom w:val="0"/>
      <w:divBdr>
        <w:top w:val="none" w:sz="0" w:space="0" w:color="auto"/>
        <w:left w:val="none" w:sz="0" w:space="0" w:color="auto"/>
        <w:bottom w:val="none" w:sz="0" w:space="0" w:color="auto"/>
        <w:right w:val="none" w:sz="0" w:space="0" w:color="auto"/>
      </w:divBdr>
      <w:divsChild>
        <w:div w:id="161236902">
          <w:marLeft w:val="547"/>
          <w:marRight w:val="0"/>
          <w:marTop w:val="0"/>
          <w:marBottom w:val="0"/>
          <w:divBdr>
            <w:top w:val="none" w:sz="0" w:space="0" w:color="auto"/>
            <w:left w:val="none" w:sz="0" w:space="0" w:color="auto"/>
            <w:bottom w:val="none" w:sz="0" w:space="0" w:color="auto"/>
            <w:right w:val="none" w:sz="0" w:space="0" w:color="auto"/>
          </w:divBdr>
        </w:div>
        <w:div w:id="457181790">
          <w:marLeft w:val="446"/>
          <w:marRight w:val="0"/>
          <w:marTop w:val="0"/>
          <w:marBottom w:val="0"/>
          <w:divBdr>
            <w:top w:val="none" w:sz="0" w:space="0" w:color="auto"/>
            <w:left w:val="none" w:sz="0" w:space="0" w:color="auto"/>
            <w:bottom w:val="none" w:sz="0" w:space="0" w:color="auto"/>
            <w:right w:val="none" w:sz="0" w:space="0" w:color="auto"/>
          </w:divBdr>
        </w:div>
        <w:div w:id="579867899">
          <w:marLeft w:val="446"/>
          <w:marRight w:val="0"/>
          <w:marTop w:val="0"/>
          <w:marBottom w:val="0"/>
          <w:divBdr>
            <w:top w:val="none" w:sz="0" w:space="0" w:color="auto"/>
            <w:left w:val="none" w:sz="0" w:space="0" w:color="auto"/>
            <w:bottom w:val="none" w:sz="0" w:space="0" w:color="auto"/>
            <w:right w:val="none" w:sz="0" w:space="0" w:color="auto"/>
          </w:divBdr>
        </w:div>
        <w:div w:id="685861140">
          <w:marLeft w:val="446"/>
          <w:marRight w:val="0"/>
          <w:marTop w:val="0"/>
          <w:marBottom w:val="0"/>
          <w:divBdr>
            <w:top w:val="none" w:sz="0" w:space="0" w:color="auto"/>
            <w:left w:val="none" w:sz="0" w:space="0" w:color="auto"/>
            <w:bottom w:val="none" w:sz="0" w:space="0" w:color="auto"/>
            <w:right w:val="none" w:sz="0" w:space="0" w:color="auto"/>
          </w:divBdr>
        </w:div>
      </w:divsChild>
    </w:div>
    <w:div w:id="959071908">
      <w:bodyDiv w:val="1"/>
      <w:marLeft w:val="0"/>
      <w:marRight w:val="0"/>
      <w:marTop w:val="0"/>
      <w:marBottom w:val="0"/>
      <w:divBdr>
        <w:top w:val="none" w:sz="0" w:space="0" w:color="auto"/>
        <w:left w:val="none" w:sz="0" w:space="0" w:color="auto"/>
        <w:bottom w:val="none" w:sz="0" w:space="0" w:color="auto"/>
        <w:right w:val="none" w:sz="0" w:space="0" w:color="auto"/>
      </w:divBdr>
    </w:div>
    <w:div w:id="970598485">
      <w:bodyDiv w:val="1"/>
      <w:marLeft w:val="0"/>
      <w:marRight w:val="0"/>
      <w:marTop w:val="0"/>
      <w:marBottom w:val="0"/>
      <w:divBdr>
        <w:top w:val="none" w:sz="0" w:space="0" w:color="auto"/>
        <w:left w:val="none" w:sz="0" w:space="0" w:color="auto"/>
        <w:bottom w:val="none" w:sz="0" w:space="0" w:color="auto"/>
        <w:right w:val="none" w:sz="0" w:space="0" w:color="auto"/>
      </w:divBdr>
    </w:div>
    <w:div w:id="1004823013">
      <w:bodyDiv w:val="1"/>
      <w:marLeft w:val="0"/>
      <w:marRight w:val="0"/>
      <w:marTop w:val="0"/>
      <w:marBottom w:val="0"/>
      <w:divBdr>
        <w:top w:val="none" w:sz="0" w:space="0" w:color="auto"/>
        <w:left w:val="none" w:sz="0" w:space="0" w:color="auto"/>
        <w:bottom w:val="none" w:sz="0" w:space="0" w:color="auto"/>
        <w:right w:val="none" w:sz="0" w:space="0" w:color="auto"/>
      </w:divBdr>
      <w:divsChild>
        <w:div w:id="576675928">
          <w:marLeft w:val="274"/>
          <w:marRight w:val="0"/>
          <w:marTop w:val="0"/>
          <w:marBottom w:val="0"/>
          <w:divBdr>
            <w:top w:val="none" w:sz="0" w:space="0" w:color="auto"/>
            <w:left w:val="none" w:sz="0" w:space="0" w:color="auto"/>
            <w:bottom w:val="none" w:sz="0" w:space="0" w:color="auto"/>
            <w:right w:val="none" w:sz="0" w:space="0" w:color="auto"/>
          </w:divBdr>
        </w:div>
        <w:div w:id="96601768">
          <w:marLeft w:val="274"/>
          <w:marRight w:val="0"/>
          <w:marTop w:val="0"/>
          <w:marBottom w:val="0"/>
          <w:divBdr>
            <w:top w:val="none" w:sz="0" w:space="0" w:color="auto"/>
            <w:left w:val="none" w:sz="0" w:space="0" w:color="auto"/>
            <w:bottom w:val="none" w:sz="0" w:space="0" w:color="auto"/>
            <w:right w:val="none" w:sz="0" w:space="0" w:color="auto"/>
          </w:divBdr>
        </w:div>
        <w:div w:id="1180772492">
          <w:marLeft w:val="274"/>
          <w:marRight w:val="0"/>
          <w:marTop w:val="0"/>
          <w:marBottom w:val="0"/>
          <w:divBdr>
            <w:top w:val="none" w:sz="0" w:space="0" w:color="auto"/>
            <w:left w:val="none" w:sz="0" w:space="0" w:color="auto"/>
            <w:bottom w:val="none" w:sz="0" w:space="0" w:color="auto"/>
            <w:right w:val="none" w:sz="0" w:space="0" w:color="auto"/>
          </w:divBdr>
        </w:div>
        <w:div w:id="156502475">
          <w:marLeft w:val="274"/>
          <w:marRight w:val="0"/>
          <w:marTop w:val="0"/>
          <w:marBottom w:val="0"/>
          <w:divBdr>
            <w:top w:val="none" w:sz="0" w:space="0" w:color="auto"/>
            <w:left w:val="none" w:sz="0" w:space="0" w:color="auto"/>
            <w:bottom w:val="none" w:sz="0" w:space="0" w:color="auto"/>
            <w:right w:val="none" w:sz="0" w:space="0" w:color="auto"/>
          </w:divBdr>
        </w:div>
        <w:div w:id="416288921">
          <w:marLeft w:val="274"/>
          <w:marRight w:val="0"/>
          <w:marTop w:val="0"/>
          <w:marBottom w:val="0"/>
          <w:divBdr>
            <w:top w:val="none" w:sz="0" w:space="0" w:color="auto"/>
            <w:left w:val="none" w:sz="0" w:space="0" w:color="auto"/>
            <w:bottom w:val="none" w:sz="0" w:space="0" w:color="auto"/>
            <w:right w:val="none" w:sz="0" w:space="0" w:color="auto"/>
          </w:divBdr>
        </w:div>
      </w:divsChild>
    </w:div>
    <w:div w:id="1035228329">
      <w:bodyDiv w:val="1"/>
      <w:marLeft w:val="0"/>
      <w:marRight w:val="0"/>
      <w:marTop w:val="0"/>
      <w:marBottom w:val="0"/>
      <w:divBdr>
        <w:top w:val="none" w:sz="0" w:space="0" w:color="auto"/>
        <w:left w:val="none" w:sz="0" w:space="0" w:color="auto"/>
        <w:bottom w:val="none" w:sz="0" w:space="0" w:color="auto"/>
        <w:right w:val="none" w:sz="0" w:space="0" w:color="auto"/>
      </w:divBdr>
    </w:div>
    <w:div w:id="1052846515">
      <w:bodyDiv w:val="1"/>
      <w:marLeft w:val="0"/>
      <w:marRight w:val="0"/>
      <w:marTop w:val="0"/>
      <w:marBottom w:val="0"/>
      <w:divBdr>
        <w:top w:val="none" w:sz="0" w:space="0" w:color="auto"/>
        <w:left w:val="none" w:sz="0" w:space="0" w:color="auto"/>
        <w:bottom w:val="none" w:sz="0" w:space="0" w:color="auto"/>
        <w:right w:val="none" w:sz="0" w:space="0" w:color="auto"/>
      </w:divBdr>
    </w:div>
    <w:div w:id="1074667423">
      <w:bodyDiv w:val="1"/>
      <w:marLeft w:val="0"/>
      <w:marRight w:val="0"/>
      <w:marTop w:val="0"/>
      <w:marBottom w:val="0"/>
      <w:divBdr>
        <w:top w:val="none" w:sz="0" w:space="0" w:color="auto"/>
        <w:left w:val="none" w:sz="0" w:space="0" w:color="auto"/>
        <w:bottom w:val="none" w:sz="0" w:space="0" w:color="auto"/>
        <w:right w:val="none" w:sz="0" w:space="0" w:color="auto"/>
      </w:divBdr>
    </w:div>
    <w:div w:id="1074813707">
      <w:bodyDiv w:val="1"/>
      <w:marLeft w:val="0"/>
      <w:marRight w:val="0"/>
      <w:marTop w:val="0"/>
      <w:marBottom w:val="0"/>
      <w:divBdr>
        <w:top w:val="none" w:sz="0" w:space="0" w:color="auto"/>
        <w:left w:val="none" w:sz="0" w:space="0" w:color="auto"/>
        <w:bottom w:val="none" w:sz="0" w:space="0" w:color="auto"/>
        <w:right w:val="none" w:sz="0" w:space="0" w:color="auto"/>
      </w:divBdr>
    </w:div>
    <w:div w:id="1082486380">
      <w:bodyDiv w:val="1"/>
      <w:marLeft w:val="0"/>
      <w:marRight w:val="0"/>
      <w:marTop w:val="0"/>
      <w:marBottom w:val="0"/>
      <w:divBdr>
        <w:top w:val="none" w:sz="0" w:space="0" w:color="auto"/>
        <w:left w:val="none" w:sz="0" w:space="0" w:color="auto"/>
        <w:bottom w:val="none" w:sz="0" w:space="0" w:color="auto"/>
        <w:right w:val="none" w:sz="0" w:space="0" w:color="auto"/>
      </w:divBdr>
      <w:divsChild>
        <w:div w:id="67197194">
          <w:marLeft w:val="1714"/>
          <w:marRight w:val="0"/>
          <w:marTop w:val="48"/>
          <w:marBottom w:val="0"/>
          <w:divBdr>
            <w:top w:val="none" w:sz="0" w:space="0" w:color="auto"/>
            <w:left w:val="none" w:sz="0" w:space="0" w:color="auto"/>
            <w:bottom w:val="none" w:sz="0" w:space="0" w:color="auto"/>
            <w:right w:val="none" w:sz="0" w:space="0" w:color="auto"/>
          </w:divBdr>
        </w:div>
        <w:div w:id="105084905">
          <w:marLeft w:val="1714"/>
          <w:marRight w:val="0"/>
          <w:marTop w:val="48"/>
          <w:marBottom w:val="0"/>
          <w:divBdr>
            <w:top w:val="none" w:sz="0" w:space="0" w:color="auto"/>
            <w:left w:val="none" w:sz="0" w:space="0" w:color="auto"/>
            <w:bottom w:val="none" w:sz="0" w:space="0" w:color="auto"/>
            <w:right w:val="none" w:sz="0" w:space="0" w:color="auto"/>
          </w:divBdr>
        </w:div>
        <w:div w:id="110636404">
          <w:marLeft w:val="1714"/>
          <w:marRight w:val="0"/>
          <w:marTop w:val="48"/>
          <w:marBottom w:val="0"/>
          <w:divBdr>
            <w:top w:val="none" w:sz="0" w:space="0" w:color="auto"/>
            <w:left w:val="none" w:sz="0" w:space="0" w:color="auto"/>
            <w:bottom w:val="none" w:sz="0" w:space="0" w:color="auto"/>
            <w:right w:val="none" w:sz="0" w:space="0" w:color="auto"/>
          </w:divBdr>
        </w:div>
        <w:div w:id="229191158">
          <w:marLeft w:val="1714"/>
          <w:marRight w:val="0"/>
          <w:marTop w:val="48"/>
          <w:marBottom w:val="0"/>
          <w:divBdr>
            <w:top w:val="none" w:sz="0" w:space="0" w:color="auto"/>
            <w:left w:val="none" w:sz="0" w:space="0" w:color="auto"/>
            <w:bottom w:val="none" w:sz="0" w:space="0" w:color="auto"/>
            <w:right w:val="none" w:sz="0" w:space="0" w:color="auto"/>
          </w:divBdr>
        </w:div>
        <w:div w:id="244926158">
          <w:marLeft w:val="1714"/>
          <w:marRight w:val="0"/>
          <w:marTop w:val="48"/>
          <w:marBottom w:val="0"/>
          <w:divBdr>
            <w:top w:val="none" w:sz="0" w:space="0" w:color="auto"/>
            <w:left w:val="none" w:sz="0" w:space="0" w:color="auto"/>
            <w:bottom w:val="none" w:sz="0" w:space="0" w:color="auto"/>
            <w:right w:val="none" w:sz="0" w:space="0" w:color="auto"/>
          </w:divBdr>
        </w:div>
        <w:div w:id="329987494">
          <w:marLeft w:val="1714"/>
          <w:marRight w:val="0"/>
          <w:marTop w:val="48"/>
          <w:marBottom w:val="0"/>
          <w:divBdr>
            <w:top w:val="none" w:sz="0" w:space="0" w:color="auto"/>
            <w:left w:val="none" w:sz="0" w:space="0" w:color="auto"/>
            <w:bottom w:val="none" w:sz="0" w:space="0" w:color="auto"/>
            <w:right w:val="none" w:sz="0" w:space="0" w:color="auto"/>
          </w:divBdr>
        </w:div>
        <w:div w:id="360522789">
          <w:marLeft w:val="1714"/>
          <w:marRight w:val="0"/>
          <w:marTop w:val="48"/>
          <w:marBottom w:val="0"/>
          <w:divBdr>
            <w:top w:val="none" w:sz="0" w:space="0" w:color="auto"/>
            <w:left w:val="none" w:sz="0" w:space="0" w:color="auto"/>
            <w:bottom w:val="none" w:sz="0" w:space="0" w:color="auto"/>
            <w:right w:val="none" w:sz="0" w:space="0" w:color="auto"/>
          </w:divBdr>
        </w:div>
        <w:div w:id="530143317">
          <w:marLeft w:val="1714"/>
          <w:marRight w:val="0"/>
          <w:marTop w:val="48"/>
          <w:marBottom w:val="0"/>
          <w:divBdr>
            <w:top w:val="none" w:sz="0" w:space="0" w:color="auto"/>
            <w:left w:val="none" w:sz="0" w:space="0" w:color="auto"/>
            <w:bottom w:val="none" w:sz="0" w:space="0" w:color="auto"/>
            <w:right w:val="none" w:sz="0" w:space="0" w:color="auto"/>
          </w:divBdr>
        </w:div>
        <w:div w:id="590705230">
          <w:marLeft w:val="1714"/>
          <w:marRight w:val="0"/>
          <w:marTop w:val="48"/>
          <w:marBottom w:val="0"/>
          <w:divBdr>
            <w:top w:val="none" w:sz="0" w:space="0" w:color="auto"/>
            <w:left w:val="none" w:sz="0" w:space="0" w:color="auto"/>
            <w:bottom w:val="none" w:sz="0" w:space="0" w:color="auto"/>
            <w:right w:val="none" w:sz="0" w:space="0" w:color="auto"/>
          </w:divBdr>
        </w:div>
        <w:div w:id="611933344">
          <w:marLeft w:val="1714"/>
          <w:marRight w:val="0"/>
          <w:marTop w:val="48"/>
          <w:marBottom w:val="0"/>
          <w:divBdr>
            <w:top w:val="none" w:sz="0" w:space="0" w:color="auto"/>
            <w:left w:val="none" w:sz="0" w:space="0" w:color="auto"/>
            <w:bottom w:val="none" w:sz="0" w:space="0" w:color="auto"/>
            <w:right w:val="none" w:sz="0" w:space="0" w:color="auto"/>
          </w:divBdr>
        </w:div>
        <w:div w:id="715348960">
          <w:marLeft w:val="1714"/>
          <w:marRight w:val="0"/>
          <w:marTop w:val="48"/>
          <w:marBottom w:val="0"/>
          <w:divBdr>
            <w:top w:val="none" w:sz="0" w:space="0" w:color="auto"/>
            <w:left w:val="none" w:sz="0" w:space="0" w:color="auto"/>
            <w:bottom w:val="none" w:sz="0" w:space="0" w:color="auto"/>
            <w:right w:val="none" w:sz="0" w:space="0" w:color="auto"/>
          </w:divBdr>
        </w:div>
        <w:div w:id="728261076">
          <w:marLeft w:val="1714"/>
          <w:marRight w:val="0"/>
          <w:marTop w:val="48"/>
          <w:marBottom w:val="0"/>
          <w:divBdr>
            <w:top w:val="none" w:sz="0" w:space="0" w:color="auto"/>
            <w:left w:val="none" w:sz="0" w:space="0" w:color="auto"/>
            <w:bottom w:val="none" w:sz="0" w:space="0" w:color="auto"/>
            <w:right w:val="none" w:sz="0" w:space="0" w:color="auto"/>
          </w:divBdr>
        </w:div>
        <w:div w:id="805245635">
          <w:marLeft w:val="1714"/>
          <w:marRight w:val="0"/>
          <w:marTop w:val="48"/>
          <w:marBottom w:val="0"/>
          <w:divBdr>
            <w:top w:val="none" w:sz="0" w:space="0" w:color="auto"/>
            <w:left w:val="none" w:sz="0" w:space="0" w:color="auto"/>
            <w:bottom w:val="none" w:sz="0" w:space="0" w:color="auto"/>
            <w:right w:val="none" w:sz="0" w:space="0" w:color="auto"/>
          </w:divBdr>
        </w:div>
        <w:div w:id="944270179">
          <w:marLeft w:val="1714"/>
          <w:marRight w:val="0"/>
          <w:marTop w:val="48"/>
          <w:marBottom w:val="0"/>
          <w:divBdr>
            <w:top w:val="none" w:sz="0" w:space="0" w:color="auto"/>
            <w:left w:val="none" w:sz="0" w:space="0" w:color="auto"/>
            <w:bottom w:val="none" w:sz="0" w:space="0" w:color="auto"/>
            <w:right w:val="none" w:sz="0" w:space="0" w:color="auto"/>
          </w:divBdr>
        </w:div>
        <w:div w:id="1118597168">
          <w:marLeft w:val="1714"/>
          <w:marRight w:val="0"/>
          <w:marTop w:val="48"/>
          <w:marBottom w:val="0"/>
          <w:divBdr>
            <w:top w:val="none" w:sz="0" w:space="0" w:color="auto"/>
            <w:left w:val="none" w:sz="0" w:space="0" w:color="auto"/>
            <w:bottom w:val="none" w:sz="0" w:space="0" w:color="auto"/>
            <w:right w:val="none" w:sz="0" w:space="0" w:color="auto"/>
          </w:divBdr>
        </w:div>
        <w:div w:id="1314486304">
          <w:marLeft w:val="1714"/>
          <w:marRight w:val="0"/>
          <w:marTop w:val="48"/>
          <w:marBottom w:val="0"/>
          <w:divBdr>
            <w:top w:val="none" w:sz="0" w:space="0" w:color="auto"/>
            <w:left w:val="none" w:sz="0" w:space="0" w:color="auto"/>
            <w:bottom w:val="none" w:sz="0" w:space="0" w:color="auto"/>
            <w:right w:val="none" w:sz="0" w:space="0" w:color="auto"/>
          </w:divBdr>
        </w:div>
        <w:div w:id="1317026090">
          <w:marLeft w:val="1714"/>
          <w:marRight w:val="0"/>
          <w:marTop w:val="48"/>
          <w:marBottom w:val="0"/>
          <w:divBdr>
            <w:top w:val="none" w:sz="0" w:space="0" w:color="auto"/>
            <w:left w:val="none" w:sz="0" w:space="0" w:color="auto"/>
            <w:bottom w:val="none" w:sz="0" w:space="0" w:color="auto"/>
            <w:right w:val="none" w:sz="0" w:space="0" w:color="auto"/>
          </w:divBdr>
        </w:div>
        <w:div w:id="1328677829">
          <w:marLeft w:val="1714"/>
          <w:marRight w:val="0"/>
          <w:marTop w:val="48"/>
          <w:marBottom w:val="0"/>
          <w:divBdr>
            <w:top w:val="none" w:sz="0" w:space="0" w:color="auto"/>
            <w:left w:val="none" w:sz="0" w:space="0" w:color="auto"/>
            <w:bottom w:val="none" w:sz="0" w:space="0" w:color="auto"/>
            <w:right w:val="none" w:sz="0" w:space="0" w:color="auto"/>
          </w:divBdr>
        </w:div>
        <w:div w:id="1371415253">
          <w:marLeft w:val="1714"/>
          <w:marRight w:val="0"/>
          <w:marTop w:val="48"/>
          <w:marBottom w:val="0"/>
          <w:divBdr>
            <w:top w:val="none" w:sz="0" w:space="0" w:color="auto"/>
            <w:left w:val="none" w:sz="0" w:space="0" w:color="auto"/>
            <w:bottom w:val="none" w:sz="0" w:space="0" w:color="auto"/>
            <w:right w:val="none" w:sz="0" w:space="0" w:color="auto"/>
          </w:divBdr>
        </w:div>
        <w:div w:id="1394618002">
          <w:marLeft w:val="1714"/>
          <w:marRight w:val="0"/>
          <w:marTop w:val="48"/>
          <w:marBottom w:val="0"/>
          <w:divBdr>
            <w:top w:val="none" w:sz="0" w:space="0" w:color="auto"/>
            <w:left w:val="none" w:sz="0" w:space="0" w:color="auto"/>
            <w:bottom w:val="none" w:sz="0" w:space="0" w:color="auto"/>
            <w:right w:val="none" w:sz="0" w:space="0" w:color="auto"/>
          </w:divBdr>
        </w:div>
        <w:div w:id="1478298166">
          <w:marLeft w:val="1714"/>
          <w:marRight w:val="0"/>
          <w:marTop w:val="48"/>
          <w:marBottom w:val="0"/>
          <w:divBdr>
            <w:top w:val="none" w:sz="0" w:space="0" w:color="auto"/>
            <w:left w:val="none" w:sz="0" w:space="0" w:color="auto"/>
            <w:bottom w:val="none" w:sz="0" w:space="0" w:color="auto"/>
            <w:right w:val="none" w:sz="0" w:space="0" w:color="auto"/>
          </w:divBdr>
        </w:div>
        <w:div w:id="1791511138">
          <w:marLeft w:val="1714"/>
          <w:marRight w:val="0"/>
          <w:marTop w:val="48"/>
          <w:marBottom w:val="0"/>
          <w:divBdr>
            <w:top w:val="none" w:sz="0" w:space="0" w:color="auto"/>
            <w:left w:val="none" w:sz="0" w:space="0" w:color="auto"/>
            <w:bottom w:val="none" w:sz="0" w:space="0" w:color="auto"/>
            <w:right w:val="none" w:sz="0" w:space="0" w:color="auto"/>
          </w:divBdr>
        </w:div>
        <w:div w:id="1833449547">
          <w:marLeft w:val="1714"/>
          <w:marRight w:val="0"/>
          <w:marTop w:val="48"/>
          <w:marBottom w:val="0"/>
          <w:divBdr>
            <w:top w:val="none" w:sz="0" w:space="0" w:color="auto"/>
            <w:left w:val="none" w:sz="0" w:space="0" w:color="auto"/>
            <w:bottom w:val="none" w:sz="0" w:space="0" w:color="auto"/>
            <w:right w:val="none" w:sz="0" w:space="0" w:color="auto"/>
          </w:divBdr>
        </w:div>
        <w:div w:id="2115442420">
          <w:marLeft w:val="1714"/>
          <w:marRight w:val="0"/>
          <w:marTop w:val="48"/>
          <w:marBottom w:val="0"/>
          <w:divBdr>
            <w:top w:val="none" w:sz="0" w:space="0" w:color="auto"/>
            <w:left w:val="none" w:sz="0" w:space="0" w:color="auto"/>
            <w:bottom w:val="none" w:sz="0" w:space="0" w:color="auto"/>
            <w:right w:val="none" w:sz="0" w:space="0" w:color="auto"/>
          </w:divBdr>
        </w:div>
      </w:divsChild>
    </w:div>
    <w:div w:id="1101023171">
      <w:bodyDiv w:val="1"/>
      <w:marLeft w:val="0"/>
      <w:marRight w:val="0"/>
      <w:marTop w:val="0"/>
      <w:marBottom w:val="0"/>
      <w:divBdr>
        <w:top w:val="none" w:sz="0" w:space="0" w:color="auto"/>
        <w:left w:val="none" w:sz="0" w:space="0" w:color="auto"/>
        <w:bottom w:val="none" w:sz="0" w:space="0" w:color="auto"/>
        <w:right w:val="none" w:sz="0" w:space="0" w:color="auto"/>
      </w:divBdr>
      <w:divsChild>
        <w:div w:id="1506751316">
          <w:marLeft w:val="0"/>
          <w:marRight w:val="0"/>
          <w:marTop w:val="0"/>
          <w:marBottom w:val="0"/>
          <w:divBdr>
            <w:top w:val="single" w:sz="2" w:space="0" w:color="E8E8E8"/>
            <w:left w:val="single" w:sz="2" w:space="0" w:color="E8E8E8"/>
            <w:bottom w:val="single" w:sz="2" w:space="0" w:color="E8E8E8"/>
            <w:right w:val="single" w:sz="2" w:space="0" w:color="E8E8E8"/>
          </w:divBdr>
          <w:divsChild>
            <w:div w:id="1347751609">
              <w:marLeft w:val="0"/>
              <w:marRight w:val="0"/>
              <w:marTop w:val="0"/>
              <w:marBottom w:val="0"/>
              <w:divBdr>
                <w:top w:val="none" w:sz="0" w:space="0" w:color="auto"/>
                <w:left w:val="none" w:sz="0" w:space="0" w:color="auto"/>
                <w:bottom w:val="none" w:sz="0" w:space="0" w:color="auto"/>
                <w:right w:val="none" w:sz="0" w:space="0" w:color="auto"/>
              </w:divBdr>
              <w:divsChild>
                <w:div w:id="766001135">
                  <w:marLeft w:val="0"/>
                  <w:marRight w:val="0"/>
                  <w:marTop w:val="0"/>
                  <w:marBottom w:val="0"/>
                  <w:divBdr>
                    <w:top w:val="none" w:sz="0" w:space="0" w:color="auto"/>
                    <w:left w:val="none" w:sz="0" w:space="0" w:color="auto"/>
                    <w:bottom w:val="none" w:sz="0" w:space="0" w:color="auto"/>
                    <w:right w:val="none" w:sz="0" w:space="0" w:color="auto"/>
                  </w:divBdr>
                  <w:divsChild>
                    <w:div w:id="1213735366">
                      <w:marLeft w:val="0"/>
                      <w:marRight w:val="0"/>
                      <w:marTop w:val="100"/>
                      <w:marBottom w:val="100"/>
                      <w:divBdr>
                        <w:top w:val="none" w:sz="0" w:space="0" w:color="auto"/>
                        <w:left w:val="none" w:sz="0" w:space="0" w:color="auto"/>
                        <w:bottom w:val="none" w:sz="0" w:space="0" w:color="auto"/>
                        <w:right w:val="none" w:sz="0" w:space="0" w:color="auto"/>
                      </w:divBdr>
                      <w:divsChild>
                        <w:div w:id="877355934">
                          <w:marLeft w:val="0"/>
                          <w:marRight w:val="0"/>
                          <w:marTop w:val="100"/>
                          <w:marBottom w:val="100"/>
                          <w:divBdr>
                            <w:top w:val="none" w:sz="0" w:space="0" w:color="auto"/>
                            <w:left w:val="none" w:sz="0" w:space="0" w:color="auto"/>
                            <w:bottom w:val="none" w:sz="0" w:space="0" w:color="auto"/>
                            <w:right w:val="none" w:sz="0" w:space="0" w:color="auto"/>
                          </w:divBdr>
                          <w:divsChild>
                            <w:div w:id="952518259">
                              <w:marLeft w:val="0"/>
                              <w:marRight w:val="0"/>
                              <w:marTop w:val="0"/>
                              <w:marBottom w:val="0"/>
                              <w:divBdr>
                                <w:top w:val="none" w:sz="0" w:space="0" w:color="auto"/>
                                <w:left w:val="none" w:sz="0" w:space="0" w:color="auto"/>
                                <w:bottom w:val="none" w:sz="0" w:space="0" w:color="auto"/>
                                <w:right w:val="none" w:sz="0" w:space="0" w:color="auto"/>
                              </w:divBdr>
                              <w:divsChild>
                                <w:div w:id="1382943906">
                                  <w:marLeft w:val="0"/>
                                  <w:marRight w:val="0"/>
                                  <w:marTop w:val="0"/>
                                  <w:marBottom w:val="0"/>
                                  <w:divBdr>
                                    <w:top w:val="none" w:sz="0" w:space="0" w:color="auto"/>
                                    <w:left w:val="none" w:sz="0" w:space="0" w:color="auto"/>
                                    <w:bottom w:val="none" w:sz="0" w:space="0" w:color="auto"/>
                                    <w:right w:val="none" w:sz="0" w:space="0" w:color="auto"/>
                                  </w:divBdr>
                                  <w:divsChild>
                                    <w:div w:id="609970599">
                                      <w:marLeft w:val="0"/>
                                      <w:marRight w:val="0"/>
                                      <w:marTop w:val="0"/>
                                      <w:marBottom w:val="0"/>
                                      <w:divBdr>
                                        <w:top w:val="none" w:sz="0" w:space="0" w:color="auto"/>
                                        <w:left w:val="none" w:sz="0" w:space="0" w:color="auto"/>
                                        <w:bottom w:val="none" w:sz="0" w:space="0" w:color="auto"/>
                                        <w:right w:val="none" w:sz="0" w:space="0" w:color="auto"/>
                                      </w:divBdr>
                                      <w:divsChild>
                                        <w:div w:id="1608658037">
                                          <w:marLeft w:val="0"/>
                                          <w:marRight w:val="0"/>
                                          <w:marTop w:val="0"/>
                                          <w:marBottom w:val="0"/>
                                          <w:divBdr>
                                            <w:top w:val="none" w:sz="0" w:space="0" w:color="auto"/>
                                            <w:left w:val="none" w:sz="0" w:space="0" w:color="auto"/>
                                            <w:bottom w:val="none" w:sz="0" w:space="0" w:color="auto"/>
                                            <w:right w:val="none" w:sz="0" w:space="0" w:color="auto"/>
                                          </w:divBdr>
                                          <w:divsChild>
                                            <w:div w:id="894396265">
                                              <w:marLeft w:val="0"/>
                                              <w:marRight w:val="0"/>
                                              <w:marTop w:val="0"/>
                                              <w:marBottom w:val="0"/>
                                              <w:divBdr>
                                                <w:top w:val="none" w:sz="0" w:space="0" w:color="auto"/>
                                                <w:left w:val="none" w:sz="0" w:space="0" w:color="auto"/>
                                                <w:bottom w:val="none" w:sz="0" w:space="0" w:color="auto"/>
                                                <w:right w:val="none" w:sz="0" w:space="0" w:color="auto"/>
                                              </w:divBdr>
                                              <w:divsChild>
                                                <w:div w:id="394203322">
                                                  <w:marLeft w:val="0"/>
                                                  <w:marRight w:val="0"/>
                                                  <w:marTop w:val="0"/>
                                                  <w:marBottom w:val="0"/>
                                                  <w:divBdr>
                                                    <w:top w:val="none" w:sz="0" w:space="0" w:color="auto"/>
                                                    <w:left w:val="none" w:sz="0" w:space="0" w:color="auto"/>
                                                    <w:bottom w:val="none" w:sz="0" w:space="0" w:color="auto"/>
                                                    <w:right w:val="none" w:sz="0" w:space="0" w:color="auto"/>
                                                  </w:divBdr>
                                                  <w:divsChild>
                                                    <w:div w:id="31210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4322731">
      <w:bodyDiv w:val="1"/>
      <w:marLeft w:val="0"/>
      <w:marRight w:val="0"/>
      <w:marTop w:val="0"/>
      <w:marBottom w:val="0"/>
      <w:divBdr>
        <w:top w:val="none" w:sz="0" w:space="0" w:color="auto"/>
        <w:left w:val="none" w:sz="0" w:space="0" w:color="auto"/>
        <w:bottom w:val="none" w:sz="0" w:space="0" w:color="auto"/>
        <w:right w:val="none" w:sz="0" w:space="0" w:color="auto"/>
      </w:divBdr>
    </w:div>
    <w:div w:id="1114591258">
      <w:bodyDiv w:val="1"/>
      <w:marLeft w:val="0"/>
      <w:marRight w:val="0"/>
      <w:marTop w:val="0"/>
      <w:marBottom w:val="0"/>
      <w:divBdr>
        <w:top w:val="none" w:sz="0" w:space="0" w:color="auto"/>
        <w:left w:val="none" w:sz="0" w:space="0" w:color="auto"/>
        <w:bottom w:val="none" w:sz="0" w:space="0" w:color="auto"/>
        <w:right w:val="none" w:sz="0" w:space="0" w:color="auto"/>
      </w:divBdr>
    </w:div>
    <w:div w:id="1114591529">
      <w:bodyDiv w:val="1"/>
      <w:marLeft w:val="0"/>
      <w:marRight w:val="0"/>
      <w:marTop w:val="0"/>
      <w:marBottom w:val="0"/>
      <w:divBdr>
        <w:top w:val="none" w:sz="0" w:space="0" w:color="auto"/>
        <w:left w:val="none" w:sz="0" w:space="0" w:color="auto"/>
        <w:bottom w:val="none" w:sz="0" w:space="0" w:color="auto"/>
        <w:right w:val="none" w:sz="0" w:space="0" w:color="auto"/>
      </w:divBdr>
    </w:div>
    <w:div w:id="1122504487">
      <w:bodyDiv w:val="1"/>
      <w:marLeft w:val="0"/>
      <w:marRight w:val="0"/>
      <w:marTop w:val="0"/>
      <w:marBottom w:val="0"/>
      <w:divBdr>
        <w:top w:val="none" w:sz="0" w:space="0" w:color="auto"/>
        <w:left w:val="none" w:sz="0" w:space="0" w:color="auto"/>
        <w:bottom w:val="none" w:sz="0" w:space="0" w:color="auto"/>
        <w:right w:val="none" w:sz="0" w:space="0" w:color="auto"/>
      </w:divBdr>
    </w:div>
    <w:div w:id="1127746995">
      <w:bodyDiv w:val="1"/>
      <w:marLeft w:val="0"/>
      <w:marRight w:val="0"/>
      <w:marTop w:val="0"/>
      <w:marBottom w:val="0"/>
      <w:divBdr>
        <w:top w:val="none" w:sz="0" w:space="0" w:color="auto"/>
        <w:left w:val="none" w:sz="0" w:space="0" w:color="auto"/>
        <w:bottom w:val="none" w:sz="0" w:space="0" w:color="auto"/>
        <w:right w:val="none" w:sz="0" w:space="0" w:color="auto"/>
      </w:divBdr>
      <w:divsChild>
        <w:div w:id="68579709">
          <w:marLeft w:val="274"/>
          <w:marRight w:val="0"/>
          <w:marTop w:val="0"/>
          <w:marBottom w:val="0"/>
          <w:divBdr>
            <w:top w:val="none" w:sz="0" w:space="0" w:color="auto"/>
            <w:left w:val="none" w:sz="0" w:space="0" w:color="auto"/>
            <w:bottom w:val="none" w:sz="0" w:space="0" w:color="auto"/>
            <w:right w:val="none" w:sz="0" w:space="0" w:color="auto"/>
          </w:divBdr>
        </w:div>
        <w:div w:id="1196652693">
          <w:marLeft w:val="274"/>
          <w:marRight w:val="0"/>
          <w:marTop w:val="0"/>
          <w:marBottom w:val="0"/>
          <w:divBdr>
            <w:top w:val="none" w:sz="0" w:space="0" w:color="auto"/>
            <w:left w:val="none" w:sz="0" w:space="0" w:color="auto"/>
            <w:bottom w:val="none" w:sz="0" w:space="0" w:color="auto"/>
            <w:right w:val="none" w:sz="0" w:space="0" w:color="auto"/>
          </w:divBdr>
        </w:div>
        <w:div w:id="307367273">
          <w:marLeft w:val="274"/>
          <w:marRight w:val="0"/>
          <w:marTop w:val="0"/>
          <w:marBottom w:val="0"/>
          <w:divBdr>
            <w:top w:val="none" w:sz="0" w:space="0" w:color="auto"/>
            <w:left w:val="none" w:sz="0" w:space="0" w:color="auto"/>
            <w:bottom w:val="none" w:sz="0" w:space="0" w:color="auto"/>
            <w:right w:val="none" w:sz="0" w:space="0" w:color="auto"/>
          </w:divBdr>
        </w:div>
        <w:div w:id="1723627301">
          <w:marLeft w:val="274"/>
          <w:marRight w:val="0"/>
          <w:marTop w:val="0"/>
          <w:marBottom w:val="0"/>
          <w:divBdr>
            <w:top w:val="none" w:sz="0" w:space="0" w:color="auto"/>
            <w:left w:val="none" w:sz="0" w:space="0" w:color="auto"/>
            <w:bottom w:val="none" w:sz="0" w:space="0" w:color="auto"/>
            <w:right w:val="none" w:sz="0" w:space="0" w:color="auto"/>
          </w:divBdr>
        </w:div>
        <w:div w:id="1671370722">
          <w:marLeft w:val="274"/>
          <w:marRight w:val="0"/>
          <w:marTop w:val="0"/>
          <w:marBottom w:val="0"/>
          <w:divBdr>
            <w:top w:val="none" w:sz="0" w:space="0" w:color="auto"/>
            <w:left w:val="none" w:sz="0" w:space="0" w:color="auto"/>
            <w:bottom w:val="none" w:sz="0" w:space="0" w:color="auto"/>
            <w:right w:val="none" w:sz="0" w:space="0" w:color="auto"/>
          </w:divBdr>
        </w:div>
      </w:divsChild>
    </w:div>
    <w:div w:id="1129398784">
      <w:bodyDiv w:val="1"/>
      <w:marLeft w:val="0"/>
      <w:marRight w:val="0"/>
      <w:marTop w:val="0"/>
      <w:marBottom w:val="0"/>
      <w:divBdr>
        <w:top w:val="none" w:sz="0" w:space="0" w:color="auto"/>
        <w:left w:val="none" w:sz="0" w:space="0" w:color="auto"/>
        <w:bottom w:val="none" w:sz="0" w:space="0" w:color="auto"/>
        <w:right w:val="none" w:sz="0" w:space="0" w:color="auto"/>
      </w:divBdr>
    </w:div>
    <w:div w:id="1134449820">
      <w:bodyDiv w:val="1"/>
      <w:marLeft w:val="0"/>
      <w:marRight w:val="0"/>
      <w:marTop w:val="0"/>
      <w:marBottom w:val="0"/>
      <w:divBdr>
        <w:top w:val="none" w:sz="0" w:space="0" w:color="auto"/>
        <w:left w:val="none" w:sz="0" w:space="0" w:color="auto"/>
        <w:bottom w:val="none" w:sz="0" w:space="0" w:color="auto"/>
        <w:right w:val="none" w:sz="0" w:space="0" w:color="auto"/>
      </w:divBdr>
    </w:div>
    <w:div w:id="1160000837">
      <w:bodyDiv w:val="1"/>
      <w:marLeft w:val="0"/>
      <w:marRight w:val="0"/>
      <w:marTop w:val="0"/>
      <w:marBottom w:val="0"/>
      <w:divBdr>
        <w:top w:val="none" w:sz="0" w:space="0" w:color="auto"/>
        <w:left w:val="none" w:sz="0" w:space="0" w:color="auto"/>
        <w:bottom w:val="none" w:sz="0" w:space="0" w:color="auto"/>
        <w:right w:val="none" w:sz="0" w:space="0" w:color="auto"/>
      </w:divBdr>
    </w:div>
    <w:div w:id="1187256114">
      <w:bodyDiv w:val="1"/>
      <w:marLeft w:val="0"/>
      <w:marRight w:val="0"/>
      <w:marTop w:val="0"/>
      <w:marBottom w:val="0"/>
      <w:divBdr>
        <w:top w:val="none" w:sz="0" w:space="0" w:color="auto"/>
        <w:left w:val="none" w:sz="0" w:space="0" w:color="auto"/>
        <w:bottom w:val="none" w:sz="0" w:space="0" w:color="auto"/>
        <w:right w:val="none" w:sz="0" w:space="0" w:color="auto"/>
      </w:divBdr>
    </w:div>
    <w:div w:id="1188257258">
      <w:bodyDiv w:val="1"/>
      <w:marLeft w:val="0"/>
      <w:marRight w:val="0"/>
      <w:marTop w:val="0"/>
      <w:marBottom w:val="0"/>
      <w:divBdr>
        <w:top w:val="none" w:sz="0" w:space="0" w:color="auto"/>
        <w:left w:val="none" w:sz="0" w:space="0" w:color="auto"/>
        <w:bottom w:val="none" w:sz="0" w:space="0" w:color="auto"/>
        <w:right w:val="none" w:sz="0" w:space="0" w:color="auto"/>
      </w:divBdr>
    </w:div>
    <w:div w:id="1188324187">
      <w:bodyDiv w:val="1"/>
      <w:marLeft w:val="0"/>
      <w:marRight w:val="0"/>
      <w:marTop w:val="0"/>
      <w:marBottom w:val="0"/>
      <w:divBdr>
        <w:top w:val="none" w:sz="0" w:space="0" w:color="auto"/>
        <w:left w:val="none" w:sz="0" w:space="0" w:color="auto"/>
        <w:bottom w:val="none" w:sz="0" w:space="0" w:color="auto"/>
        <w:right w:val="none" w:sz="0" w:space="0" w:color="auto"/>
      </w:divBdr>
      <w:divsChild>
        <w:div w:id="593517166">
          <w:marLeft w:val="0"/>
          <w:marRight w:val="0"/>
          <w:marTop w:val="0"/>
          <w:marBottom w:val="0"/>
          <w:divBdr>
            <w:top w:val="none" w:sz="0" w:space="0" w:color="auto"/>
            <w:left w:val="none" w:sz="0" w:space="0" w:color="auto"/>
            <w:bottom w:val="none" w:sz="0" w:space="0" w:color="auto"/>
            <w:right w:val="none" w:sz="0" w:space="0" w:color="auto"/>
          </w:divBdr>
          <w:divsChild>
            <w:div w:id="1294285535">
              <w:marLeft w:val="0"/>
              <w:marRight w:val="0"/>
              <w:marTop w:val="0"/>
              <w:marBottom w:val="0"/>
              <w:divBdr>
                <w:top w:val="none" w:sz="0" w:space="0" w:color="auto"/>
                <w:left w:val="none" w:sz="0" w:space="0" w:color="auto"/>
                <w:bottom w:val="none" w:sz="0" w:space="0" w:color="auto"/>
                <w:right w:val="none" w:sz="0" w:space="0" w:color="auto"/>
              </w:divBdr>
              <w:divsChild>
                <w:div w:id="1414736634">
                  <w:marLeft w:val="0"/>
                  <w:marRight w:val="0"/>
                  <w:marTop w:val="0"/>
                  <w:marBottom w:val="0"/>
                  <w:divBdr>
                    <w:top w:val="none" w:sz="0" w:space="0" w:color="auto"/>
                    <w:left w:val="none" w:sz="0" w:space="0" w:color="auto"/>
                    <w:bottom w:val="none" w:sz="0" w:space="0" w:color="auto"/>
                    <w:right w:val="none" w:sz="0" w:space="0" w:color="auto"/>
                  </w:divBdr>
                  <w:divsChild>
                    <w:div w:id="817846677">
                      <w:marLeft w:val="0"/>
                      <w:marRight w:val="0"/>
                      <w:marTop w:val="0"/>
                      <w:marBottom w:val="0"/>
                      <w:divBdr>
                        <w:top w:val="none" w:sz="0" w:space="0" w:color="auto"/>
                        <w:left w:val="none" w:sz="0" w:space="0" w:color="auto"/>
                        <w:bottom w:val="none" w:sz="0" w:space="0" w:color="auto"/>
                        <w:right w:val="none" w:sz="0" w:space="0" w:color="auto"/>
                      </w:divBdr>
                      <w:divsChild>
                        <w:div w:id="85347208">
                          <w:marLeft w:val="0"/>
                          <w:marRight w:val="0"/>
                          <w:marTop w:val="0"/>
                          <w:marBottom w:val="0"/>
                          <w:divBdr>
                            <w:top w:val="none" w:sz="0" w:space="0" w:color="auto"/>
                            <w:left w:val="none" w:sz="0" w:space="0" w:color="auto"/>
                            <w:bottom w:val="none" w:sz="0" w:space="0" w:color="auto"/>
                            <w:right w:val="none" w:sz="0" w:space="0" w:color="auto"/>
                          </w:divBdr>
                          <w:divsChild>
                            <w:div w:id="2047682106">
                              <w:marLeft w:val="0"/>
                              <w:marRight w:val="240"/>
                              <w:marTop w:val="0"/>
                              <w:marBottom w:val="0"/>
                              <w:divBdr>
                                <w:top w:val="none" w:sz="0" w:space="0" w:color="auto"/>
                                <w:left w:val="none" w:sz="0" w:space="0" w:color="auto"/>
                                <w:bottom w:val="none" w:sz="0" w:space="0" w:color="auto"/>
                                <w:right w:val="none" w:sz="0" w:space="0" w:color="auto"/>
                              </w:divBdr>
                              <w:divsChild>
                                <w:div w:id="167511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8720178">
      <w:bodyDiv w:val="1"/>
      <w:marLeft w:val="0"/>
      <w:marRight w:val="0"/>
      <w:marTop w:val="0"/>
      <w:marBottom w:val="0"/>
      <w:divBdr>
        <w:top w:val="none" w:sz="0" w:space="0" w:color="auto"/>
        <w:left w:val="none" w:sz="0" w:space="0" w:color="auto"/>
        <w:bottom w:val="none" w:sz="0" w:space="0" w:color="auto"/>
        <w:right w:val="none" w:sz="0" w:space="0" w:color="auto"/>
      </w:divBdr>
    </w:div>
    <w:div w:id="1191378980">
      <w:bodyDiv w:val="1"/>
      <w:marLeft w:val="0"/>
      <w:marRight w:val="0"/>
      <w:marTop w:val="0"/>
      <w:marBottom w:val="0"/>
      <w:divBdr>
        <w:top w:val="none" w:sz="0" w:space="0" w:color="auto"/>
        <w:left w:val="none" w:sz="0" w:space="0" w:color="auto"/>
        <w:bottom w:val="none" w:sz="0" w:space="0" w:color="auto"/>
        <w:right w:val="none" w:sz="0" w:space="0" w:color="auto"/>
      </w:divBdr>
    </w:div>
    <w:div w:id="1204515687">
      <w:bodyDiv w:val="1"/>
      <w:marLeft w:val="0"/>
      <w:marRight w:val="0"/>
      <w:marTop w:val="0"/>
      <w:marBottom w:val="0"/>
      <w:divBdr>
        <w:top w:val="none" w:sz="0" w:space="0" w:color="auto"/>
        <w:left w:val="none" w:sz="0" w:space="0" w:color="auto"/>
        <w:bottom w:val="none" w:sz="0" w:space="0" w:color="auto"/>
        <w:right w:val="none" w:sz="0" w:space="0" w:color="auto"/>
      </w:divBdr>
    </w:div>
    <w:div w:id="1211114134">
      <w:bodyDiv w:val="1"/>
      <w:marLeft w:val="0"/>
      <w:marRight w:val="0"/>
      <w:marTop w:val="0"/>
      <w:marBottom w:val="0"/>
      <w:divBdr>
        <w:top w:val="none" w:sz="0" w:space="0" w:color="auto"/>
        <w:left w:val="none" w:sz="0" w:space="0" w:color="auto"/>
        <w:bottom w:val="none" w:sz="0" w:space="0" w:color="auto"/>
        <w:right w:val="none" w:sz="0" w:space="0" w:color="auto"/>
      </w:divBdr>
    </w:div>
    <w:div w:id="1215890759">
      <w:bodyDiv w:val="1"/>
      <w:marLeft w:val="0"/>
      <w:marRight w:val="0"/>
      <w:marTop w:val="0"/>
      <w:marBottom w:val="0"/>
      <w:divBdr>
        <w:top w:val="none" w:sz="0" w:space="0" w:color="auto"/>
        <w:left w:val="none" w:sz="0" w:space="0" w:color="auto"/>
        <w:bottom w:val="none" w:sz="0" w:space="0" w:color="auto"/>
        <w:right w:val="none" w:sz="0" w:space="0" w:color="auto"/>
      </w:divBdr>
    </w:div>
    <w:div w:id="1221406238">
      <w:bodyDiv w:val="1"/>
      <w:marLeft w:val="0"/>
      <w:marRight w:val="0"/>
      <w:marTop w:val="0"/>
      <w:marBottom w:val="0"/>
      <w:divBdr>
        <w:top w:val="none" w:sz="0" w:space="0" w:color="auto"/>
        <w:left w:val="none" w:sz="0" w:space="0" w:color="auto"/>
        <w:bottom w:val="none" w:sz="0" w:space="0" w:color="auto"/>
        <w:right w:val="none" w:sz="0" w:space="0" w:color="auto"/>
      </w:divBdr>
    </w:div>
    <w:div w:id="1225139439">
      <w:bodyDiv w:val="1"/>
      <w:marLeft w:val="0"/>
      <w:marRight w:val="0"/>
      <w:marTop w:val="0"/>
      <w:marBottom w:val="0"/>
      <w:divBdr>
        <w:top w:val="none" w:sz="0" w:space="0" w:color="auto"/>
        <w:left w:val="none" w:sz="0" w:space="0" w:color="auto"/>
        <w:bottom w:val="none" w:sz="0" w:space="0" w:color="auto"/>
        <w:right w:val="none" w:sz="0" w:space="0" w:color="auto"/>
      </w:divBdr>
    </w:div>
    <w:div w:id="1228108162">
      <w:bodyDiv w:val="1"/>
      <w:marLeft w:val="0"/>
      <w:marRight w:val="0"/>
      <w:marTop w:val="0"/>
      <w:marBottom w:val="0"/>
      <w:divBdr>
        <w:top w:val="none" w:sz="0" w:space="0" w:color="auto"/>
        <w:left w:val="none" w:sz="0" w:space="0" w:color="auto"/>
        <w:bottom w:val="none" w:sz="0" w:space="0" w:color="auto"/>
        <w:right w:val="none" w:sz="0" w:space="0" w:color="auto"/>
      </w:divBdr>
      <w:divsChild>
        <w:div w:id="908343915">
          <w:marLeft w:val="274"/>
          <w:marRight w:val="0"/>
          <w:marTop w:val="0"/>
          <w:marBottom w:val="0"/>
          <w:divBdr>
            <w:top w:val="none" w:sz="0" w:space="0" w:color="auto"/>
            <w:left w:val="none" w:sz="0" w:space="0" w:color="auto"/>
            <w:bottom w:val="none" w:sz="0" w:space="0" w:color="auto"/>
            <w:right w:val="none" w:sz="0" w:space="0" w:color="auto"/>
          </w:divBdr>
        </w:div>
        <w:div w:id="993333584">
          <w:marLeft w:val="274"/>
          <w:marRight w:val="0"/>
          <w:marTop w:val="0"/>
          <w:marBottom w:val="0"/>
          <w:divBdr>
            <w:top w:val="none" w:sz="0" w:space="0" w:color="auto"/>
            <w:left w:val="none" w:sz="0" w:space="0" w:color="auto"/>
            <w:bottom w:val="none" w:sz="0" w:space="0" w:color="auto"/>
            <w:right w:val="none" w:sz="0" w:space="0" w:color="auto"/>
          </w:divBdr>
        </w:div>
      </w:divsChild>
    </w:div>
    <w:div w:id="1240482040">
      <w:bodyDiv w:val="1"/>
      <w:marLeft w:val="0"/>
      <w:marRight w:val="0"/>
      <w:marTop w:val="0"/>
      <w:marBottom w:val="0"/>
      <w:divBdr>
        <w:top w:val="none" w:sz="0" w:space="0" w:color="auto"/>
        <w:left w:val="none" w:sz="0" w:space="0" w:color="auto"/>
        <w:bottom w:val="none" w:sz="0" w:space="0" w:color="auto"/>
        <w:right w:val="none" w:sz="0" w:space="0" w:color="auto"/>
      </w:divBdr>
    </w:div>
    <w:div w:id="1245340051">
      <w:bodyDiv w:val="1"/>
      <w:marLeft w:val="0"/>
      <w:marRight w:val="0"/>
      <w:marTop w:val="0"/>
      <w:marBottom w:val="0"/>
      <w:divBdr>
        <w:top w:val="none" w:sz="0" w:space="0" w:color="auto"/>
        <w:left w:val="none" w:sz="0" w:space="0" w:color="auto"/>
        <w:bottom w:val="none" w:sz="0" w:space="0" w:color="auto"/>
        <w:right w:val="none" w:sz="0" w:space="0" w:color="auto"/>
      </w:divBdr>
      <w:divsChild>
        <w:div w:id="409162191">
          <w:marLeft w:val="1066"/>
          <w:marRight w:val="0"/>
          <w:marTop w:val="0"/>
          <w:marBottom w:val="120"/>
          <w:divBdr>
            <w:top w:val="none" w:sz="0" w:space="0" w:color="auto"/>
            <w:left w:val="none" w:sz="0" w:space="0" w:color="auto"/>
            <w:bottom w:val="none" w:sz="0" w:space="0" w:color="auto"/>
            <w:right w:val="none" w:sz="0" w:space="0" w:color="auto"/>
          </w:divBdr>
        </w:div>
        <w:div w:id="579098440">
          <w:marLeft w:val="1066"/>
          <w:marRight w:val="0"/>
          <w:marTop w:val="0"/>
          <w:marBottom w:val="120"/>
          <w:divBdr>
            <w:top w:val="none" w:sz="0" w:space="0" w:color="auto"/>
            <w:left w:val="none" w:sz="0" w:space="0" w:color="auto"/>
            <w:bottom w:val="none" w:sz="0" w:space="0" w:color="auto"/>
            <w:right w:val="none" w:sz="0" w:space="0" w:color="auto"/>
          </w:divBdr>
        </w:div>
        <w:div w:id="796796834">
          <w:marLeft w:val="1066"/>
          <w:marRight w:val="0"/>
          <w:marTop w:val="0"/>
          <w:marBottom w:val="120"/>
          <w:divBdr>
            <w:top w:val="none" w:sz="0" w:space="0" w:color="auto"/>
            <w:left w:val="none" w:sz="0" w:space="0" w:color="auto"/>
            <w:bottom w:val="none" w:sz="0" w:space="0" w:color="auto"/>
            <w:right w:val="none" w:sz="0" w:space="0" w:color="auto"/>
          </w:divBdr>
        </w:div>
        <w:div w:id="817455058">
          <w:marLeft w:val="1066"/>
          <w:marRight w:val="0"/>
          <w:marTop w:val="0"/>
          <w:marBottom w:val="120"/>
          <w:divBdr>
            <w:top w:val="none" w:sz="0" w:space="0" w:color="auto"/>
            <w:left w:val="none" w:sz="0" w:space="0" w:color="auto"/>
            <w:bottom w:val="none" w:sz="0" w:space="0" w:color="auto"/>
            <w:right w:val="none" w:sz="0" w:space="0" w:color="auto"/>
          </w:divBdr>
        </w:div>
        <w:div w:id="886453528">
          <w:marLeft w:val="1066"/>
          <w:marRight w:val="0"/>
          <w:marTop w:val="0"/>
          <w:marBottom w:val="120"/>
          <w:divBdr>
            <w:top w:val="none" w:sz="0" w:space="0" w:color="auto"/>
            <w:left w:val="none" w:sz="0" w:space="0" w:color="auto"/>
            <w:bottom w:val="none" w:sz="0" w:space="0" w:color="auto"/>
            <w:right w:val="none" w:sz="0" w:space="0" w:color="auto"/>
          </w:divBdr>
        </w:div>
        <w:div w:id="1021780936">
          <w:marLeft w:val="1066"/>
          <w:marRight w:val="0"/>
          <w:marTop w:val="0"/>
          <w:marBottom w:val="120"/>
          <w:divBdr>
            <w:top w:val="none" w:sz="0" w:space="0" w:color="auto"/>
            <w:left w:val="none" w:sz="0" w:space="0" w:color="auto"/>
            <w:bottom w:val="none" w:sz="0" w:space="0" w:color="auto"/>
            <w:right w:val="none" w:sz="0" w:space="0" w:color="auto"/>
          </w:divBdr>
        </w:div>
        <w:div w:id="1095444468">
          <w:marLeft w:val="1066"/>
          <w:marRight w:val="0"/>
          <w:marTop w:val="0"/>
          <w:marBottom w:val="120"/>
          <w:divBdr>
            <w:top w:val="none" w:sz="0" w:space="0" w:color="auto"/>
            <w:left w:val="none" w:sz="0" w:space="0" w:color="auto"/>
            <w:bottom w:val="none" w:sz="0" w:space="0" w:color="auto"/>
            <w:right w:val="none" w:sz="0" w:space="0" w:color="auto"/>
          </w:divBdr>
        </w:div>
        <w:div w:id="1234774449">
          <w:marLeft w:val="1066"/>
          <w:marRight w:val="0"/>
          <w:marTop w:val="0"/>
          <w:marBottom w:val="120"/>
          <w:divBdr>
            <w:top w:val="none" w:sz="0" w:space="0" w:color="auto"/>
            <w:left w:val="none" w:sz="0" w:space="0" w:color="auto"/>
            <w:bottom w:val="none" w:sz="0" w:space="0" w:color="auto"/>
            <w:right w:val="none" w:sz="0" w:space="0" w:color="auto"/>
          </w:divBdr>
        </w:div>
        <w:div w:id="1459763032">
          <w:marLeft w:val="1066"/>
          <w:marRight w:val="0"/>
          <w:marTop w:val="0"/>
          <w:marBottom w:val="120"/>
          <w:divBdr>
            <w:top w:val="none" w:sz="0" w:space="0" w:color="auto"/>
            <w:left w:val="none" w:sz="0" w:space="0" w:color="auto"/>
            <w:bottom w:val="none" w:sz="0" w:space="0" w:color="auto"/>
            <w:right w:val="none" w:sz="0" w:space="0" w:color="auto"/>
          </w:divBdr>
        </w:div>
        <w:div w:id="1722711313">
          <w:marLeft w:val="1066"/>
          <w:marRight w:val="0"/>
          <w:marTop w:val="0"/>
          <w:marBottom w:val="120"/>
          <w:divBdr>
            <w:top w:val="none" w:sz="0" w:space="0" w:color="auto"/>
            <w:left w:val="none" w:sz="0" w:space="0" w:color="auto"/>
            <w:bottom w:val="none" w:sz="0" w:space="0" w:color="auto"/>
            <w:right w:val="none" w:sz="0" w:space="0" w:color="auto"/>
          </w:divBdr>
        </w:div>
        <w:div w:id="2065256879">
          <w:marLeft w:val="1066"/>
          <w:marRight w:val="0"/>
          <w:marTop w:val="0"/>
          <w:marBottom w:val="120"/>
          <w:divBdr>
            <w:top w:val="none" w:sz="0" w:space="0" w:color="auto"/>
            <w:left w:val="none" w:sz="0" w:space="0" w:color="auto"/>
            <w:bottom w:val="none" w:sz="0" w:space="0" w:color="auto"/>
            <w:right w:val="none" w:sz="0" w:space="0" w:color="auto"/>
          </w:divBdr>
        </w:div>
      </w:divsChild>
    </w:div>
    <w:div w:id="1251431848">
      <w:bodyDiv w:val="1"/>
      <w:marLeft w:val="0"/>
      <w:marRight w:val="0"/>
      <w:marTop w:val="0"/>
      <w:marBottom w:val="0"/>
      <w:divBdr>
        <w:top w:val="none" w:sz="0" w:space="0" w:color="auto"/>
        <w:left w:val="none" w:sz="0" w:space="0" w:color="auto"/>
        <w:bottom w:val="none" w:sz="0" w:space="0" w:color="auto"/>
        <w:right w:val="none" w:sz="0" w:space="0" w:color="auto"/>
      </w:divBdr>
    </w:div>
    <w:div w:id="1251542056">
      <w:bodyDiv w:val="1"/>
      <w:marLeft w:val="0"/>
      <w:marRight w:val="0"/>
      <w:marTop w:val="0"/>
      <w:marBottom w:val="0"/>
      <w:divBdr>
        <w:top w:val="none" w:sz="0" w:space="0" w:color="auto"/>
        <w:left w:val="none" w:sz="0" w:space="0" w:color="auto"/>
        <w:bottom w:val="none" w:sz="0" w:space="0" w:color="auto"/>
        <w:right w:val="none" w:sz="0" w:space="0" w:color="auto"/>
      </w:divBdr>
    </w:div>
    <w:div w:id="1253079505">
      <w:bodyDiv w:val="1"/>
      <w:marLeft w:val="0"/>
      <w:marRight w:val="0"/>
      <w:marTop w:val="0"/>
      <w:marBottom w:val="0"/>
      <w:divBdr>
        <w:top w:val="none" w:sz="0" w:space="0" w:color="auto"/>
        <w:left w:val="none" w:sz="0" w:space="0" w:color="auto"/>
        <w:bottom w:val="none" w:sz="0" w:space="0" w:color="auto"/>
        <w:right w:val="none" w:sz="0" w:space="0" w:color="auto"/>
      </w:divBdr>
    </w:div>
    <w:div w:id="1257785552">
      <w:bodyDiv w:val="1"/>
      <w:marLeft w:val="0"/>
      <w:marRight w:val="0"/>
      <w:marTop w:val="0"/>
      <w:marBottom w:val="0"/>
      <w:divBdr>
        <w:top w:val="none" w:sz="0" w:space="0" w:color="auto"/>
        <w:left w:val="none" w:sz="0" w:space="0" w:color="auto"/>
        <w:bottom w:val="none" w:sz="0" w:space="0" w:color="auto"/>
        <w:right w:val="none" w:sz="0" w:space="0" w:color="auto"/>
      </w:divBdr>
    </w:div>
    <w:div w:id="1258362631">
      <w:bodyDiv w:val="1"/>
      <w:marLeft w:val="0"/>
      <w:marRight w:val="0"/>
      <w:marTop w:val="0"/>
      <w:marBottom w:val="0"/>
      <w:divBdr>
        <w:top w:val="none" w:sz="0" w:space="0" w:color="auto"/>
        <w:left w:val="none" w:sz="0" w:space="0" w:color="auto"/>
        <w:bottom w:val="none" w:sz="0" w:space="0" w:color="auto"/>
        <w:right w:val="none" w:sz="0" w:space="0" w:color="auto"/>
      </w:divBdr>
    </w:div>
    <w:div w:id="1267884042">
      <w:bodyDiv w:val="1"/>
      <w:marLeft w:val="0"/>
      <w:marRight w:val="0"/>
      <w:marTop w:val="0"/>
      <w:marBottom w:val="0"/>
      <w:divBdr>
        <w:top w:val="none" w:sz="0" w:space="0" w:color="auto"/>
        <w:left w:val="none" w:sz="0" w:space="0" w:color="auto"/>
        <w:bottom w:val="none" w:sz="0" w:space="0" w:color="auto"/>
        <w:right w:val="none" w:sz="0" w:space="0" w:color="auto"/>
      </w:divBdr>
    </w:div>
    <w:div w:id="1271666662">
      <w:bodyDiv w:val="1"/>
      <w:marLeft w:val="0"/>
      <w:marRight w:val="0"/>
      <w:marTop w:val="0"/>
      <w:marBottom w:val="0"/>
      <w:divBdr>
        <w:top w:val="none" w:sz="0" w:space="0" w:color="auto"/>
        <w:left w:val="none" w:sz="0" w:space="0" w:color="auto"/>
        <w:bottom w:val="none" w:sz="0" w:space="0" w:color="auto"/>
        <w:right w:val="none" w:sz="0" w:space="0" w:color="auto"/>
      </w:divBdr>
      <w:divsChild>
        <w:div w:id="74783950">
          <w:marLeft w:val="2520"/>
          <w:marRight w:val="0"/>
          <w:marTop w:val="91"/>
          <w:marBottom w:val="0"/>
          <w:divBdr>
            <w:top w:val="none" w:sz="0" w:space="0" w:color="auto"/>
            <w:left w:val="none" w:sz="0" w:space="0" w:color="auto"/>
            <w:bottom w:val="none" w:sz="0" w:space="0" w:color="auto"/>
            <w:right w:val="none" w:sz="0" w:space="0" w:color="auto"/>
          </w:divBdr>
        </w:div>
        <w:div w:id="619996845">
          <w:marLeft w:val="1886"/>
          <w:marRight w:val="0"/>
          <w:marTop w:val="106"/>
          <w:marBottom w:val="0"/>
          <w:divBdr>
            <w:top w:val="none" w:sz="0" w:space="0" w:color="auto"/>
            <w:left w:val="none" w:sz="0" w:space="0" w:color="auto"/>
            <w:bottom w:val="none" w:sz="0" w:space="0" w:color="auto"/>
            <w:right w:val="none" w:sz="0" w:space="0" w:color="auto"/>
          </w:divBdr>
        </w:div>
        <w:div w:id="746659354">
          <w:marLeft w:val="1886"/>
          <w:marRight w:val="0"/>
          <w:marTop w:val="106"/>
          <w:marBottom w:val="0"/>
          <w:divBdr>
            <w:top w:val="none" w:sz="0" w:space="0" w:color="auto"/>
            <w:left w:val="none" w:sz="0" w:space="0" w:color="auto"/>
            <w:bottom w:val="none" w:sz="0" w:space="0" w:color="auto"/>
            <w:right w:val="none" w:sz="0" w:space="0" w:color="auto"/>
          </w:divBdr>
        </w:div>
        <w:div w:id="747724822">
          <w:marLeft w:val="2520"/>
          <w:marRight w:val="0"/>
          <w:marTop w:val="91"/>
          <w:marBottom w:val="0"/>
          <w:divBdr>
            <w:top w:val="none" w:sz="0" w:space="0" w:color="auto"/>
            <w:left w:val="none" w:sz="0" w:space="0" w:color="auto"/>
            <w:bottom w:val="none" w:sz="0" w:space="0" w:color="auto"/>
            <w:right w:val="none" w:sz="0" w:space="0" w:color="auto"/>
          </w:divBdr>
        </w:div>
        <w:div w:id="848179565">
          <w:marLeft w:val="2520"/>
          <w:marRight w:val="0"/>
          <w:marTop w:val="91"/>
          <w:marBottom w:val="0"/>
          <w:divBdr>
            <w:top w:val="none" w:sz="0" w:space="0" w:color="auto"/>
            <w:left w:val="none" w:sz="0" w:space="0" w:color="auto"/>
            <w:bottom w:val="none" w:sz="0" w:space="0" w:color="auto"/>
            <w:right w:val="none" w:sz="0" w:space="0" w:color="auto"/>
          </w:divBdr>
        </w:div>
        <w:div w:id="924142776">
          <w:marLeft w:val="1886"/>
          <w:marRight w:val="0"/>
          <w:marTop w:val="106"/>
          <w:marBottom w:val="0"/>
          <w:divBdr>
            <w:top w:val="none" w:sz="0" w:space="0" w:color="auto"/>
            <w:left w:val="none" w:sz="0" w:space="0" w:color="auto"/>
            <w:bottom w:val="none" w:sz="0" w:space="0" w:color="auto"/>
            <w:right w:val="none" w:sz="0" w:space="0" w:color="auto"/>
          </w:divBdr>
        </w:div>
        <w:div w:id="1120491989">
          <w:marLeft w:val="2520"/>
          <w:marRight w:val="0"/>
          <w:marTop w:val="91"/>
          <w:marBottom w:val="0"/>
          <w:divBdr>
            <w:top w:val="none" w:sz="0" w:space="0" w:color="auto"/>
            <w:left w:val="none" w:sz="0" w:space="0" w:color="auto"/>
            <w:bottom w:val="none" w:sz="0" w:space="0" w:color="auto"/>
            <w:right w:val="none" w:sz="0" w:space="0" w:color="auto"/>
          </w:divBdr>
        </w:div>
      </w:divsChild>
    </w:div>
    <w:div w:id="1272275753">
      <w:bodyDiv w:val="1"/>
      <w:marLeft w:val="0"/>
      <w:marRight w:val="0"/>
      <w:marTop w:val="0"/>
      <w:marBottom w:val="0"/>
      <w:divBdr>
        <w:top w:val="none" w:sz="0" w:space="0" w:color="auto"/>
        <w:left w:val="none" w:sz="0" w:space="0" w:color="auto"/>
        <w:bottom w:val="none" w:sz="0" w:space="0" w:color="auto"/>
        <w:right w:val="none" w:sz="0" w:space="0" w:color="auto"/>
      </w:divBdr>
    </w:div>
    <w:div w:id="1274901664">
      <w:bodyDiv w:val="1"/>
      <w:marLeft w:val="0"/>
      <w:marRight w:val="0"/>
      <w:marTop w:val="0"/>
      <w:marBottom w:val="0"/>
      <w:divBdr>
        <w:top w:val="none" w:sz="0" w:space="0" w:color="auto"/>
        <w:left w:val="none" w:sz="0" w:space="0" w:color="auto"/>
        <w:bottom w:val="none" w:sz="0" w:space="0" w:color="auto"/>
        <w:right w:val="none" w:sz="0" w:space="0" w:color="auto"/>
      </w:divBdr>
    </w:div>
    <w:div w:id="1274947328">
      <w:bodyDiv w:val="1"/>
      <w:marLeft w:val="0"/>
      <w:marRight w:val="0"/>
      <w:marTop w:val="0"/>
      <w:marBottom w:val="0"/>
      <w:divBdr>
        <w:top w:val="none" w:sz="0" w:space="0" w:color="auto"/>
        <w:left w:val="none" w:sz="0" w:space="0" w:color="auto"/>
        <w:bottom w:val="none" w:sz="0" w:space="0" w:color="auto"/>
        <w:right w:val="none" w:sz="0" w:space="0" w:color="auto"/>
      </w:divBdr>
    </w:div>
    <w:div w:id="1320384226">
      <w:bodyDiv w:val="1"/>
      <w:marLeft w:val="0"/>
      <w:marRight w:val="0"/>
      <w:marTop w:val="0"/>
      <w:marBottom w:val="0"/>
      <w:divBdr>
        <w:top w:val="none" w:sz="0" w:space="0" w:color="auto"/>
        <w:left w:val="none" w:sz="0" w:space="0" w:color="auto"/>
        <w:bottom w:val="none" w:sz="0" w:space="0" w:color="auto"/>
        <w:right w:val="none" w:sz="0" w:space="0" w:color="auto"/>
      </w:divBdr>
    </w:div>
    <w:div w:id="1328557400">
      <w:bodyDiv w:val="1"/>
      <w:marLeft w:val="0"/>
      <w:marRight w:val="0"/>
      <w:marTop w:val="0"/>
      <w:marBottom w:val="0"/>
      <w:divBdr>
        <w:top w:val="none" w:sz="0" w:space="0" w:color="auto"/>
        <w:left w:val="none" w:sz="0" w:space="0" w:color="auto"/>
        <w:bottom w:val="none" w:sz="0" w:space="0" w:color="auto"/>
        <w:right w:val="none" w:sz="0" w:space="0" w:color="auto"/>
      </w:divBdr>
      <w:divsChild>
        <w:div w:id="1875072156">
          <w:marLeft w:val="446"/>
          <w:marRight w:val="0"/>
          <w:marTop w:val="0"/>
          <w:marBottom w:val="0"/>
          <w:divBdr>
            <w:top w:val="none" w:sz="0" w:space="0" w:color="auto"/>
            <w:left w:val="none" w:sz="0" w:space="0" w:color="auto"/>
            <w:bottom w:val="none" w:sz="0" w:space="0" w:color="auto"/>
            <w:right w:val="none" w:sz="0" w:space="0" w:color="auto"/>
          </w:divBdr>
        </w:div>
        <w:div w:id="364673642">
          <w:marLeft w:val="446"/>
          <w:marRight w:val="0"/>
          <w:marTop w:val="0"/>
          <w:marBottom w:val="0"/>
          <w:divBdr>
            <w:top w:val="none" w:sz="0" w:space="0" w:color="auto"/>
            <w:left w:val="none" w:sz="0" w:space="0" w:color="auto"/>
            <w:bottom w:val="none" w:sz="0" w:space="0" w:color="auto"/>
            <w:right w:val="none" w:sz="0" w:space="0" w:color="auto"/>
          </w:divBdr>
        </w:div>
        <w:div w:id="1575622498">
          <w:marLeft w:val="446"/>
          <w:marRight w:val="0"/>
          <w:marTop w:val="0"/>
          <w:marBottom w:val="0"/>
          <w:divBdr>
            <w:top w:val="none" w:sz="0" w:space="0" w:color="auto"/>
            <w:left w:val="none" w:sz="0" w:space="0" w:color="auto"/>
            <w:bottom w:val="none" w:sz="0" w:space="0" w:color="auto"/>
            <w:right w:val="none" w:sz="0" w:space="0" w:color="auto"/>
          </w:divBdr>
        </w:div>
      </w:divsChild>
    </w:div>
    <w:div w:id="1345281718">
      <w:bodyDiv w:val="1"/>
      <w:marLeft w:val="0"/>
      <w:marRight w:val="0"/>
      <w:marTop w:val="0"/>
      <w:marBottom w:val="0"/>
      <w:divBdr>
        <w:top w:val="none" w:sz="0" w:space="0" w:color="auto"/>
        <w:left w:val="none" w:sz="0" w:space="0" w:color="auto"/>
        <w:bottom w:val="none" w:sz="0" w:space="0" w:color="auto"/>
        <w:right w:val="none" w:sz="0" w:space="0" w:color="auto"/>
      </w:divBdr>
    </w:div>
    <w:div w:id="1357004509">
      <w:bodyDiv w:val="1"/>
      <w:marLeft w:val="0"/>
      <w:marRight w:val="0"/>
      <w:marTop w:val="0"/>
      <w:marBottom w:val="0"/>
      <w:divBdr>
        <w:top w:val="none" w:sz="0" w:space="0" w:color="auto"/>
        <w:left w:val="none" w:sz="0" w:space="0" w:color="auto"/>
        <w:bottom w:val="none" w:sz="0" w:space="0" w:color="auto"/>
        <w:right w:val="none" w:sz="0" w:space="0" w:color="auto"/>
      </w:divBdr>
    </w:div>
    <w:div w:id="1357348596">
      <w:bodyDiv w:val="1"/>
      <w:marLeft w:val="0"/>
      <w:marRight w:val="0"/>
      <w:marTop w:val="0"/>
      <w:marBottom w:val="0"/>
      <w:divBdr>
        <w:top w:val="none" w:sz="0" w:space="0" w:color="auto"/>
        <w:left w:val="none" w:sz="0" w:space="0" w:color="auto"/>
        <w:bottom w:val="none" w:sz="0" w:space="0" w:color="auto"/>
        <w:right w:val="none" w:sz="0" w:space="0" w:color="auto"/>
      </w:divBdr>
      <w:divsChild>
        <w:div w:id="263851898">
          <w:marLeft w:val="0"/>
          <w:marRight w:val="0"/>
          <w:marTop w:val="0"/>
          <w:marBottom w:val="0"/>
          <w:divBdr>
            <w:top w:val="none" w:sz="0" w:space="0" w:color="auto"/>
            <w:left w:val="none" w:sz="0" w:space="0" w:color="auto"/>
            <w:bottom w:val="none" w:sz="0" w:space="0" w:color="auto"/>
            <w:right w:val="none" w:sz="0" w:space="0" w:color="auto"/>
          </w:divBdr>
          <w:divsChild>
            <w:div w:id="501311776">
              <w:marLeft w:val="0"/>
              <w:marRight w:val="0"/>
              <w:marTop w:val="0"/>
              <w:marBottom w:val="0"/>
              <w:divBdr>
                <w:top w:val="none" w:sz="0" w:space="0" w:color="auto"/>
                <w:left w:val="none" w:sz="0" w:space="0" w:color="auto"/>
                <w:bottom w:val="none" w:sz="0" w:space="0" w:color="auto"/>
                <w:right w:val="none" w:sz="0" w:space="0" w:color="auto"/>
              </w:divBdr>
              <w:divsChild>
                <w:div w:id="320236232">
                  <w:marLeft w:val="0"/>
                  <w:marRight w:val="0"/>
                  <w:marTop w:val="0"/>
                  <w:marBottom w:val="0"/>
                  <w:divBdr>
                    <w:top w:val="none" w:sz="0" w:space="0" w:color="auto"/>
                    <w:left w:val="none" w:sz="0" w:space="0" w:color="auto"/>
                    <w:bottom w:val="none" w:sz="0" w:space="0" w:color="auto"/>
                    <w:right w:val="none" w:sz="0" w:space="0" w:color="auto"/>
                  </w:divBdr>
                  <w:divsChild>
                    <w:div w:id="411045362">
                      <w:marLeft w:val="0"/>
                      <w:marRight w:val="0"/>
                      <w:marTop w:val="0"/>
                      <w:marBottom w:val="0"/>
                      <w:divBdr>
                        <w:top w:val="none" w:sz="0" w:space="0" w:color="auto"/>
                        <w:left w:val="none" w:sz="0" w:space="0" w:color="auto"/>
                        <w:bottom w:val="none" w:sz="0" w:space="0" w:color="auto"/>
                        <w:right w:val="none" w:sz="0" w:space="0" w:color="auto"/>
                      </w:divBdr>
                      <w:divsChild>
                        <w:div w:id="1025639878">
                          <w:marLeft w:val="0"/>
                          <w:marRight w:val="0"/>
                          <w:marTop w:val="0"/>
                          <w:marBottom w:val="0"/>
                          <w:divBdr>
                            <w:top w:val="none" w:sz="0" w:space="0" w:color="auto"/>
                            <w:left w:val="none" w:sz="0" w:space="0" w:color="auto"/>
                            <w:bottom w:val="none" w:sz="0" w:space="0" w:color="auto"/>
                            <w:right w:val="none" w:sz="0" w:space="0" w:color="auto"/>
                          </w:divBdr>
                          <w:divsChild>
                            <w:div w:id="256984317">
                              <w:marLeft w:val="0"/>
                              <w:marRight w:val="0"/>
                              <w:marTop w:val="0"/>
                              <w:marBottom w:val="0"/>
                              <w:divBdr>
                                <w:top w:val="none" w:sz="0" w:space="0" w:color="auto"/>
                                <w:left w:val="none" w:sz="0" w:space="0" w:color="auto"/>
                                <w:bottom w:val="none" w:sz="0" w:space="0" w:color="auto"/>
                                <w:right w:val="none" w:sz="0" w:space="0" w:color="auto"/>
                              </w:divBdr>
                              <w:divsChild>
                                <w:div w:id="1704162306">
                                  <w:marLeft w:val="0"/>
                                  <w:marRight w:val="0"/>
                                  <w:marTop w:val="0"/>
                                  <w:marBottom w:val="0"/>
                                  <w:divBdr>
                                    <w:top w:val="none" w:sz="0" w:space="0" w:color="auto"/>
                                    <w:left w:val="none" w:sz="0" w:space="0" w:color="auto"/>
                                    <w:bottom w:val="none" w:sz="0" w:space="0" w:color="auto"/>
                                    <w:right w:val="none" w:sz="0" w:space="0" w:color="auto"/>
                                  </w:divBdr>
                                  <w:divsChild>
                                    <w:div w:id="1623077697">
                                      <w:marLeft w:val="0"/>
                                      <w:marRight w:val="0"/>
                                      <w:marTop w:val="0"/>
                                      <w:marBottom w:val="0"/>
                                      <w:divBdr>
                                        <w:top w:val="none" w:sz="0" w:space="0" w:color="auto"/>
                                        <w:left w:val="none" w:sz="0" w:space="0" w:color="auto"/>
                                        <w:bottom w:val="none" w:sz="0" w:space="0" w:color="auto"/>
                                        <w:right w:val="none" w:sz="0" w:space="0" w:color="auto"/>
                                      </w:divBdr>
                                      <w:divsChild>
                                        <w:div w:id="1857843204">
                                          <w:marLeft w:val="0"/>
                                          <w:marRight w:val="0"/>
                                          <w:marTop w:val="0"/>
                                          <w:marBottom w:val="0"/>
                                          <w:divBdr>
                                            <w:top w:val="none" w:sz="0" w:space="0" w:color="auto"/>
                                            <w:left w:val="none" w:sz="0" w:space="0" w:color="auto"/>
                                            <w:bottom w:val="none" w:sz="0" w:space="0" w:color="auto"/>
                                            <w:right w:val="none" w:sz="0" w:space="0" w:color="auto"/>
                                          </w:divBdr>
                                          <w:divsChild>
                                            <w:div w:id="1871533082">
                                              <w:marLeft w:val="0"/>
                                              <w:marRight w:val="0"/>
                                              <w:marTop w:val="0"/>
                                              <w:marBottom w:val="0"/>
                                              <w:divBdr>
                                                <w:top w:val="none" w:sz="0" w:space="0" w:color="auto"/>
                                                <w:left w:val="none" w:sz="0" w:space="0" w:color="auto"/>
                                                <w:bottom w:val="none" w:sz="0" w:space="0" w:color="auto"/>
                                                <w:right w:val="none" w:sz="0" w:space="0" w:color="auto"/>
                                              </w:divBdr>
                                              <w:divsChild>
                                                <w:div w:id="996034901">
                                                  <w:marLeft w:val="0"/>
                                                  <w:marRight w:val="0"/>
                                                  <w:marTop w:val="0"/>
                                                  <w:marBottom w:val="0"/>
                                                  <w:divBdr>
                                                    <w:top w:val="none" w:sz="0" w:space="0" w:color="auto"/>
                                                    <w:left w:val="none" w:sz="0" w:space="0" w:color="auto"/>
                                                    <w:bottom w:val="none" w:sz="0" w:space="0" w:color="auto"/>
                                                    <w:right w:val="none" w:sz="0" w:space="0" w:color="auto"/>
                                                  </w:divBdr>
                                                  <w:divsChild>
                                                    <w:div w:id="1708791764">
                                                      <w:marLeft w:val="0"/>
                                                      <w:marRight w:val="0"/>
                                                      <w:marTop w:val="0"/>
                                                      <w:marBottom w:val="0"/>
                                                      <w:divBdr>
                                                        <w:top w:val="none" w:sz="0" w:space="0" w:color="auto"/>
                                                        <w:left w:val="none" w:sz="0" w:space="0" w:color="auto"/>
                                                        <w:bottom w:val="none" w:sz="0" w:space="0" w:color="auto"/>
                                                        <w:right w:val="none" w:sz="0" w:space="0" w:color="auto"/>
                                                      </w:divBdr>
                                                      <w:divsChild>
                                                        <w:div w:id="1240170217">
                                                          <w:marLeft w:val="0"/>
                                                          <w:marRight w:val="0"/>
                                                          <w:marTop w:val="0"/>
                                                          <w:marBottom w:val="0"/>
                                                          <w:divBdr>
                                                            <w:top w:val="none" w:sz="0" w:space="0" w:color="auto"/>
                                                            <w:left w:val="none" w:sz="0" w:space="0" w:color="auto"/>
                                                            <w:bottom w:val="none" w:sz="0" w:space="0" w:color="auto"/>
                                                            <w:right w:val="none" w:sz="0" w:space="0" w:color="auto"/>
                                                          </w:divBdr>
                                                          <w:divsChild>
                                                            <w:div w:id="75323615">
                                                              <w:marLeft w:val="0"/>
                                                              <w:marRight w:val="0"/>
                                                              <w:marTop w:val="0"/>
                                                              <w:marBottom w:val="0"/>
                                                              <w:divBdr>
                                                                <w:top w:val="none" w:sz="0" w:space="0" w:color="auto"/>
                                                                <w:left w:val="none" w:sz="0" w:space="0" w:color="auto"/>
                                                                <w:bottom w:val="none" w:sz="0" w:space="0" w:color="auto"/>
                                                                <w:right w:val="none" w:sz="0" w:space="0" w:color="auto"/>
                                                              </w:divBdr>
                                                              <w:divsChild>
                                                                <w:div w:id="1510633446">
                                                                  <w:marLeft w:val="0"/>
                                                                  <w:marRight w:val="0"/>
                                                                  <w:marTop w:val="0"/>
                                                                  <w:marBottom w:val="0"/>
                                                                  <w:divBdr>
                                                                    <w:top w:val="none" w:sz="0" w:space="0" w:color="auto"/>
                                                                    <w:left w:val="none" w:sz="0" w:space="0" w:color="auto"/>
                                                                    <w:bottom w:val="none" w:sz="0" w:space="0" w:color="auto"/>
                                                                    <w:right w:val="none" w:sz="0" w:space="0" w:color="auto"/>
                                                                  </w:divBdr>
                                                                  <w:divsChild>
                                                                    <w:div w:id="37978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58654753">
      <w:bodyDiv w:val="1"/>
      <w:marLeft w:val="0"/>
      <w:marRight w:val="0"/>
      <w:marTop w:val="0"/>
      <w:marBottom w:val="0"/>
      <w:divBdr>
        <w:top w:val="none" w:sz="0" w:space="0" w:color="auto"/>
        <w:left w:val="none" w:sz="0" w:space="0" w:color="auto"/>
        <w:bottom w:val="none" w:sz="0" w:space="0" w:color="auto"/>
        <w:right w:val="none" w:sz="0" w:space="0" w:color="auto"/>
      </w:divBdr>
      <w:divsChild>
        <w:div w:id="501512996">
          <w:marLeft w:val="0"/>
          <w:marRight w:val="0"/>
          <w:marTop w:val="0"/>
          <w:marBottom w:val="0"/>
          <w:divBdr>
            <w:top w:val="none" w:sz="0" w:space="0" w:color="auto"/>
            <w:left w:val="none" w:sz="0" w:space="0" w:color="auto"/>
            <w:bottom w:val="none" w:sz="0" w:space="0" w:color="auto"/>
            <w:right w:val="none" w:sz="0" w:space="0" w:color="auto"/>
          </w:divBdr>
          <w:divsChild>
            <w:div w:id="902759789">
              <w:marLeft w:val="0"/>
              <w:marRight w:val="0"/>
              <w:marTop w:val="0"/>
              <w:marBottom w:val="0"/>
              <w:divBdr>
                <w:top w:val="none" w:sz="0" w:space="0" w:color="auto"/>
                <w:left w:val="none" w:sz="0" w:space="0" w:color="auto"/>
                <w:bottom w:val="none" w:sz="0" w:space="0" w:color="auto"/>
                <w:right w:val="none" w:sz="0" w:space="0" w:color="auto"/>
              </w:divBdr>
              <w:divsChild>
                <w:div w:id="1139150613">
                  <w:marLeft w:val="0"/>
                  <w:marRight w:val="0"/>
                  <w:marTop w:val="0"/>
                  <w:marBottom w:val="0"/>
                  <w:divBdr>
                    <w:top w:val="none" w:sz="0" w:space="0" w:color="auto"/>
                    <w:left w:val="none" w:sz="0" w:space="0" w:color="auto"/>
                    <w:bottom w:val="none" w:sz="0" w:space="0" w:color="auto"/>
                    <w:right w:val="none" w:sz="0" w:space="0" w:color="auto"/>
                  </w:divBdr>
                  <w:divsChild>
                    <w:div w:id="1433089486">
                      <w:marLeft w:val="0"/>
                      <w:marRight w:val="0"/>
                      <w:marTop w:val="0"/>
                      <w:marBottom w:val="0"/>
                      <w:divBdr>
                        <w:top w:val="none" w:sz="0" w:space="0" w:color="auto"/>
                        <w:left w:val="none" w:sz="0" w:space="0" w:color="auto"/>
                        <w:bottom w:val="none" w:sz="0" w:space="0" w:color="auto"/>
                        <w:right w:val="none" w:sz="0" w:space="0" w:color="auto"/>
                      </w:divBdr>
                      <w:divsChild>
                        <w:div w:id="1063915793">
                          <w:marLeft w:val="0"/>
                          <w:marRight w:val="0"/>
                          <w:marTop w:val="0"/>
                          <w:marBottom w:val="0"/>
                          <w:divBdr>
                            <w:top w:val="none" w:sz="0" w:space="0" w:color="auto"/>
                            <w:left w:val="none" w:sz="0" w:space="0" w:color="auto"/>
                            <w:bottom w:val="none" w:sz="0" w:space="0" w:color="auto"/>
                            <w:right w:val="none" w:sz="0" w:space="0" w:color="auto"/>
                          </w:divBdr>
                          <w:divsChild>
                            <w:div w:id="1893610745">
                              <w:marLeft w:val="0"/>
                              <w:marRight w:val="0"/>
                              <w:marTop w:val="0"/>
                              <w:marBottom w:val="0"/>
                              <w:divBdr>
                                <w:top w:val="none" w:sz="0" w:space="0" w:color="auto"/>
                                <w:left w:val="none" w:sz="0" w:space="0" w:color="auto"/>
                                <w:bottom w:val="none" w:sz="0" w:space="0" w:color="auto"/>
                                <w:right w:val="none" w:sz="0" w:space="0" w:color="auto"/>
                              </w:divBdr>
                              <w:divsChild>
                                <w:div w:id="1315067970">
                                  <w:marLeft w:val="0"/>
                                  <w:marRight w:val="0"/>
                                  <w:marTop w:val="0"/>
                                  <w:marBottom w:val="0"/>
                                  <w:divBdr>
                                    <w:top w:val="none" w:sz="0" w:space="0" w:color="auto"/>
                                    <w:left w:val="none" w:sz="0" w:space="0" w:color="auto"/>
                                    <w:bottom w:val="none" w:sz="0" w:space="0" w:color="auto"/>
                                    <w:right w:val="none" w:sz="0" w:space="0" w:color="auto"/>
                                  </w:divBdr>
                                  <w:divsChild>
                                    <w:div w:id="210010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432817">
      <w:bodyDiv w:val="1"/>
      <w:marLeft w:val="0"/>
      <w:marRight w:val="0"/>
      <w:marTop w:val="0"/>
      <w:marBottom w:val="0"/>
      <w:divBdr>
        <w:top w:val="none" w:sz="0" w:space="0" w:color="auto"/>
        <w:left w:val="none" w:sz="0" w:space="0" w:color="auto"/>
        <w:bottom w:val="none" w:sz="0" w:space="0" w:color="auto"/>
        <w:right w:val="none" w:sz="0" w:space="0" w:color="auto"/>
      </w:divBdr>
    </w:div>
    <w:div w:id="1370061514">
      <w:bodyDiv w:val="1"/>
      <w:marLeft w:val="0"/>
      <w:marRight w:val="0"/>
      <w:marTop w:val="0"/>
      <w:marBottom w:val="0"/>
      <w:divBdr>
        <w:top w:val="none" w:sz="0" w:space="0" w:color="auto"/>
        <w:left w:val="none" w:sz="0" w:space="0" w:color="auto"/>
        <w:bottom w:val="none" w:sz="0" w:space="0" w:color="auto"/>
        <w:right w:val="none" w:sz="0" w:space="0" w:color="auto"/>
      </w:divBdr>
    </w:div>
    <w:div w:id="1375495665">
      <w:bodyDiv w:val="1"/>
      <w:marLeft w:val="0"/>
      <w:marRight w:val="0"/>
      <w:marTop w:val="0"/>
      <w:marBottom w:val="0"/>
      <w:divBdr>
        <w:top w:val="none" w:sz="0" w:space="0" w:color="auto"/>
        <w:left w:val="none" w:sz="0" w:space="0" w:color="auto"/>
        <w:bottom w:val="none" w:sz="0" w:space="0" w:color="auto"/>
        <w:right w:val="none" w:sz="0" w:space="0" w:color="auto"/>
      </w:divBdr>
    </w:div>
    <w:div w:id="1386758674">
      <w:bodyDiv w:val="1"/>
      <w:marLeft w:val="0"/>
      <w:marRight w:val="0"/>
      <w:marTop w:val="0"/>
      <w:marBottom w:val="0"/>
      <w:divBdr>
        <w:top w:val="none" w:sz="0" w:space="0" w:color="auto"/>
        <w:left w:val="none" w:sz="0" w:space="0" w:color="auto"/>
        <w:bottom w:val="none" w:sz="0" w:space="0" w:color="auto"/>
        <w:right w:val="none" w:sz="0" w:space="0" w:color="auto"/>
      </w:divBdr>
      <w:divsChild>
        <w:div w:id="670448489">
          <w:marLeft w:val="446"/>
          <w:marRight w:val="0"/>
          <w:marTop w:val="0"/>
          <w:marBottom w:val="0"/>
          <w:divBdr>
            <w:top w:val="none" w:sz="0" w:space="0" w:color="auto"/>
            <w:left w:val="none" w:sz="0" w:space="0" w:color="auto"/>
            <w:bottom w:val="none" w:sz="0" w:space="0" w:color="auto"/>
            <w:right w:val="none" w:sz="0" w:space="0" w:color="auto"/>
          </w:divBdr>
        </w:div>
        <w:div w:id="1028331171">
          <w:marLeft w:val="446"/>
          <w:marRight w:val="0"/>
          <w:marTop w:val="0"/>
          <w:marBottom w:val="0"/>
          <w:divBdr>
            <w:top w:val="none" w:sz="0" w:space="0" w:color="auto"/>
            <w:left w:val="none" w:sz="0" w:space="0" w:color="auto"/>
            <w:bottom w:val="none" w:sz="0" w:space="0" w:color="auto"/>
            <w:right w:val="none" w:sz="0" w:space="0" w:color="auto"/>
          </w:divBdr>
        </w:div>
        <w:div w:id="810948687">
          <w:marLeft w:val="446"/>
          <w:marRight w:val="0"/>
          <w:marTop w:val="0"/>
          <w:marBottom w:val="0"/>
          <w:divBdr>
            <w:top w:val="none" w:sz="0" w:space="0" w:color="auto"/>
            <w:left w:val="none" w:sz="0" w:space="0" w:color="auto"/>
            <w:bottom w:val="none" w:sz="0" w:space="0" w:color="auto"/>
            <w:right w:val="none" w:sz="0" w:space="0" w:color="auto"/>
          </w:divBdr>
        </w:div>
      </w:divsChild>
    </w:div>
    <w:div w:id="1393235551">
      <w:bodyDiv w:val="1"/>
      <w:marLeft w:val="0"/>
      <w:marRight w:val="0"/>
      <w:marTop w:val="0"/>
      <w:marBottom w:val="0"/>
      <w:divBdr>
        <w:top w:val="none" w:sz="0" w:space="0" w:color="auto"/>
        <w:left w:val="none" w:sz="0" w:space="0" w:color="auto"/>
        <w:bottom w:val="none" w:sz="0" w:space="0" w:color="auto"/>
        <w:right w:val="none" w:sz="0" w:space="0" w:color="auto"/>
      </w:divBdr>
      <w:divsChild>
        <w:div w:id="476457766">
          <w:marLeft w:val="0"/>
          <w:marRight w:val="0"/>
          <w:marTop w:val="0"/>
          <w:marBottom w:val="0"/>
          <w:divBdr>
            <w:top w:val="none" w:sz="0" w:space="0" w:color="auto"/>
            <w:left w:val="none" w:sz="0" w:space="0" w:color="auto"/>
            <w:bottom w:val="none" w:sz="0" w:space="0" w:color="auto"/>
            <w:right w:val="none" w:sz="0" w:space="0" w:color="auto"/>
          </w:divBdr>
        </w:div>
        <w:div w:id="1577278523">
          <w:marLeft w:val="0"/>
          <w:marRight w:val="0"/>
          <w:marTop w:val="0"/>
          <w:marBottom w:val="0"/>
          <w:divBdr>
            <w:top w:val="none" w:sz="0" w:space="0" w:color="auto"/>
            <w:left w:val="none" w:sz="0" w:space="0" w:color="auto"/>
            <w:bottom w:val="none" w:sz="0" w:space="0" w:color="auto"/>
            <w:right w:val="none" w:sz="0" w:space="0" w:color="auto"/>
          </w:divBdr>
        </w:div>
        <w:div w:id="1415661331">
          <w:marLeft w:val="0"/>
          <w:marRight w:val="0"/>
          <w:marTop w:val="0"/>
          <w:marBottom w:val="0"/>
          <w:divBdr>
            <w:top w:val="none" w:sz="0" w:space="0" w:color="auto"/>
            <w:left w:val="none" w:sz="0" w:space="0" w:color="auto"/>
            <w:bottom w:val="none" w:sz="0" w:space="0" w:color="auto"/>
            <w:right w:val="none" w:sz="0" w:space="0" w:color="auto"/>
          </w:divBdr>
        </w:div>
        <w:div w:id="1138304220">
          <w:marLeft w:val="0"/>
          <w:marRight w:val="0"/>
          <w:marTop w:val="0"/>
          <w:marBottom w:val="0"/>
          <w:divBdr>
            <w:top w:val="none" w:sz="0" w:space="0" w:color="auto"/>
            <w:left w:val="none" w:sz="0" w:space="0" w:color="auto"/>
            <w:bottom w:val="none" w:sz="0" w:space="0" w:color="auto"/>
            <w:right w:val="none" w:sz="0" w:space="0" w:color="auto"/>
          </w:divBdr>
        </w:div>
        <w:div w:id="249855163">
          <w:marLeft w:val="0"/>
          <w:marRight w:val="0"/>
          <w:marTop w:val="0"/>
          <w:marBottom w:val="0"/>
          <w:divBdr>
            <w:top w:val="none" w:sz="0" w:space="0" w:color="auto"/>
            <w:left w:val="none" w:sz="0" w:space="0" w:color="auto"/>
            <w:bottom w:val="none" w:sz="0" w:space="0" w:color="auto"/>
            <w:right w:val="none" w:sz="0" w:space="0" w:color="auto"/>
          </w:divBdr>
        </w:div>
        <w:div w:id="848638153">
          <w:marLeft w:val="0"/>
          <w:marRight w:val="0"/>
          <w:marTop w:val="0"/>
          <w:marBottom w:val="0"/>
          <w:divBdr>
            <w:top w:val="none" w:sz="0" w:space="0" w:color="auto"/>
            <w:left w:val="none" w:sz="0" w:space="0" w:color="auto"/>
            <w:bottom w:val="none" w:sz="0" w:space="0" w:color="auto"/>
            <w:right w:val="none" w:sz="0" w:space="0" w:color="auto"/>
          </w:divBdr>
        </w:div>
        <w:div w:id="834415241">
          <w:marLeft w:val="0"/>
          <w:marRight w:val="0"/>
          <w:marTop w:val="0"/>
          <w:marBottom w:val="0"/>
          <w:divBdr>
            <w:top w:val="none" w:sz="0" w:space="0" w:color="auto"/>
            <w:left w:val="none" w:sz="0" w:space="0" w:color="auto"/>
            <w:bottom w:val="none" w:sz="0" w:space="0" w:color="auto"/>
            <w:right w:val="none" w:sz="0" w:space="0" w:color="auto"/>
          </w:divBdr>
        </w:div>
        <w:div w:id="1264654139">
          <w:marLeft w:val="0"/>
          <w:marRight w:val="0"/>
          <w:marTop w:val="0"/>
          <w:marBottom w:val="0"/>
          <w:divBdr>
            <w:top w:val="none" w:sz="0" w:space="0" w:color="auto"/>
            <w:left w:val="none" w:sz="0" w:space="0" w:color="auto"/>
            <w:bottom w:val="none" w:sz="0" w:space="0" w:color="auto"/>
            <w:right w:val="none" w:sz="0" w:space="0" w:color="auto"/>
          </w:divBdr>
        </w:div>
        <w:div w:id="1015808302">
          <w:marLeft w:val="0"/>
          <w:marRight w:val="0"/>
          <w:marTop w:val="0"/>
          <w:marBottom w:val="0"/>
          <w:divBdr>
            <w:top w:val="none" w:sz="0" w:space="0" w:color="auto"/>
            <w:left w:val="none" w:sz="0" w:space="0" w:color="auto"/>
            <w:bottom w:val="none" w:sz="0" w:space="0" w:color="auto"/>
            <w:right w:val="none" w:sz="0" w:space="0" w:color="auto"/>
          </w:divBdr>
        </w:div>
      </w:divsChild>
    </w:div>
    <w:div w:id="1398895229">
      <w:bodyDiv w:val="1"/>
      <w:marLeft w:val="0"/>
      <w:marRight w:val="0"/>
      <w:marTop w:val="0"/>
      <w:marBottom w:val="0"/>
      <w:divBdr>
        <w:top w:val="none" w:sz="0" w:space="0" w:color="auto"/>
        <w:left w:val="none" w:sz="0" w:space="0" w:color="auto"/>
        <w:bottom w:val="none" w:sz="0" w:space="0" w:color="auto"/>
        <w:right w:val="none" w:sz="0" w:space="0" w:color="auto"/>
      </w:divBdr>
    </w:div>
    <w:div w:id="1403992298">
      <w:bodyDiv w:val="1"/>
      <w:marLeft w:val="0"/>
      <w:marRight w:val="0"/>
      <w:marTop w:val="0"/>
      <w:marBottom w:val="0"/>
      <w:divBdr>
        <w:top w:val="none" w:sz="0" w:space="0" w:color="auto"/>
        <w:left w:val="none" w:sz="0" w:space="0" w:color="auto"/>
        <w:bottom w:val="none" w:sz="0" w:space="0" w:color="auto"/>
        <w:right w:val="none" w:sz="0" w:space="0" w:color="auto"/>
      </w:divBdr>
    </w:div>
    <w:div w:id="1408456484">
      <w:bodyDiv w:val="1"/>
      <w:marLeft w:val="0"/>
      <w:marRight w:val="0"/>
      <w:marTop w:val="0"/>
      <w:marBottom w:val="0"/>
      <w:divBdr>
        <w:top w:val="none" w:sz="0" w:space="0" w:color="auto"/>
        <w:left w:val="none" w:sz="0" w:space="0" w:color="auto"/>
        <w:bottom w:val="none" w:sz="0" w:space="0" w:color="auto"/>
        <w:right w:val="none" w:sz="0" w:space="0" w:color="auto"/>
      </w:divBdr>
    </w:div>
    <w:div w:id="1424837979">
      <w:bodyDiv w:val="1"/>
      <w:marLeft w:val="0"/>
      <w:marRight w:val="0"/>
      <w:marTop w:val="0"/>
      <w:marBottom w:val="0"/>
      <w:divBdr>
        <w:top w:val="none" w:sz="0" w:space="0" w:color="auto"/>
        <w:left w:val="none" w:sz="0" w:space="0" w:color="auto"/>
        <w:bottom w:val="none" w:sz="0" w:space="0" w:color="auto"/>
        <w:right w:val="none" w:sz="0" w:space="0" w:color="auto"/>
      </w:divBdr>
      <w:divsChild>
        <w:div w:id="123040017">
          <w:marLeft w:val="0"/>
          <w:marRight w:val="0"/>
          <w:marTop w:val="0"/>
          <w:marBottom w:val="0"/>
          <w:divBdr>
            <w:top w:val="none" w:sz="0" w:space="0" w:color="auto"/>
            <w:left w:val="none" w:sz="0" w:space="0" w:color="auto"/>
            <w:bottom w:val="none" w:sz="0" w:space="0" w:color="auto"/>
            <w:right w:val="none" w:sz="0" w:space="0" w:color="auto"/>
          </w:divBdr>
        </w:div>
        <w:div w:id="827016067">
          <w:marLeft w:val="0"/>
          <w:marRight w:val="0"/>
          <w:marTop w:val="0"/>
          <w:marBottom w:val="0"/>
          <w:divBdr>
            <w:top w:val="none" w:sz="0" w:space="0" w:color="auto"/>
            <w:left w:val="none" w:sz="0" w:space="0" w:color="auto"/>
            <w:bottom w:val="none" w:sz="0" w:space="0" w:color="auto"/>
            <w:right w:val="none" w:sz="0" w:space="0" w:color="auto"/>
          </w:divBdr>
        </w:div>
        <w:div w:id="515390416">
          <w:marLeft w:val="0"/>
          <w:marRight w:val="0"/>
          <w:marTop w:val="0"/>
          <w:marBottom w:val="0"/>
          <w:divBdr>
            <w:top w:val="none" w:sz="0" w:space="0" w:color="auto"/>
            <w:left w:val="none" w:sz="0" w:space="0" w:color="auto"/>
            <w:bottom w:val="none" w:sz="0" w:space="0" w:color="auto"/>
            <w:right w:val="none" w:sz="0" w:space="0" w:color="auto"/>
          </w:divBdr>
        </w:div>
        <w:div w:id="911814984">
          <w:marLeft w:val="0"/>
          <w:marRight w:val="0"/>
          <w:marTop w:val="0"/>
          <w:marBottom w:val="0"/>
          <w:divBdr>
            <w:top w:val="none" w:sz="0" w:space="0" w:color="auto"/>
            <w:left w:val="none" w:sz="0" w:space="0" w:color="auto"/>
            <w:bottom w:val="none" w:sz="0" w:space="0" w:color="auto"/>
            <w:right w:val="none" w:sz="0" w:space="0" w:color="auto"/>
          </w:divBdr>
        </w:div>
        <w:div w:id="504899186">
          <w:marLeft w:val="0"/>
          <w:marRight w:val="0"/>
          <w:marTop w:val="0"/>
          <w:marBottom w:val="0"/>
          <w:divBdr>
            <w:top w:val="none" w:sz="0" w:space="0" w:color="auto"/>
            <w:left w:val="none" w:sz="0" w:space="0" w:color="auto"/>
            <w:bottom w:val="none" w:sz="0" w:space="0" w:color="auto"/>
            <w:right w:val="none" w:sz="0" w:space="0" w:color="auto"/>
          </w:divBdr>
        </w:div>
        <w:div w:id="2004165758">
          <w:marLeft w:val="0"/>
          <w:marRight w:val="0"/>
          <w:marTop w:val="0"/>
          <w:marBottom w:val="0"/>
          <w:divBdr>
            <w:top w:val="none" w:sz="0" w:space="0" w:color="auto"/>
            <w:left w:val="none" w:sz="0" w:space="0" w:color="auto"/>
            <w:bottom w:val="none" w:sz="0" w:space="0" w:color="auto"/>
            <w:right w:val="none" w:sz="0" w:space="0" w:color="auto"/>
          </w:divBdr>
        </w:div>
        <w:div w:id="460459876">
          <w:marLeft w:val="0"/>
          <w:marRight w:val="0"/>
          <w:marTop w:val="0"/>
          <w:marBottom w:val="0"/>
          <w:divBdr>
            <w:top w:val="none" w:sz="0" w:space="0" w:color="auto"/>
            <w:left w:val="none" w:sz="0" w:space="0" w:color="auto"/>
            <w:bottom w:val="none" w:sz="0" w:space="0" w:color="auto"/>
            <w:right w:val="none" w:sz="0" w:space="0" w:color="auto"/>
          </w:divBdr>
        </w:div>
        <w:div w:id="119496333">
          <w:marLeft w:val="0"/>
          <w:marRight w:val="0"/>
          <w:marTop w:val="0"/>
          <w:marBottom w:val="0"/>
          <w:divBdr>
            <w:top w:val="none" w:sz="0" w:space="0" w:color="auto"/>
            <w:left w:val="none" w:sz="0" w:space="0" w:color="auto"/>
            <w:bottom w:val="none" w:sz="0" w:space="0" w:color="auto"/>
            <w:right w:val="none" w:sz="0" w:space="0" w:color="auto"/>
          </w:divBdr>
        </w:div>
        <w:div w:id="1634140419">
          <w:marLeft w:val="0"/>
          <w:marRight w:val="0"/>
          <w:marTop w:val="0"/>
          <w:marBottom w:val="0"/>
          <w:divBdr>
            <w:top w:val="none" w:sz="0" w:space="0" w:color="auto"/>
            <w:left w:val="none" w:sz="0" w:space="0" w:color="auto"/>
            <w:bottom w:val="none" w:sz="0" w:space="0" w:color="auto"/>
            <w:right w:val="none" w:sz="0" w:space="0" w:color="auto"/>
          </w:divBdr>
        </w:div>
      </w:divsChild>
    </w:div>
    <w:div w:id="1462727137">
      <w:bodyDiv w:val="1"/>
      <w:marLeft w:val="0"/>
      <w:marRight w:val="0"/>
      <w:marTop w:val="0"/>
      <w:marBottom w:val="0"/>
      <w:divBdr>
        <w:top w:val="none" w:sz="0" w:space="0" w:color="auto"/>
        <w:left w:val="none" w:sz="0" w:space="0" w:color="auto"/>
        <w:bottom w:val="none" w:sz="0" w:space="0" w:color="auto"/>
        <w:right w:val="none" w:sz="0" w:space="0" w:color="auto"/>
      </w:divBdr>
    </w:div>
    <w:div w:id="1484009134">
      <w:bodyDiv w:val="1"/>
      <w:marLeft w:val="0"/>
      <w:marRight w:val="0"/>
      <w:marTop w:val="0"/>
      <w:marBottom w:val="0"/>
      <w:divBdr>
        <w:top w:val="none" w:sz="0" w:space="0" w:color="auto"/>
        <w:left w:val="none" w:sz="0" w:space="0" w:color="auto"/>
        <w:bottom w:val="none" w:sz="0" w:space="0" w:color="auto"/>
        <w:right w:val="none" w:sz="0" w:space="0" w:color="auto"/>
      </w:divBdr>
    </w:div>
    <w:div w:id="1536429808">
      <w:bodyDiv w:val="1"/>
      <w:marLeft w:val="0"/>
      <w:marRight w:val="0"/>
      <w:marTop w:val="0"/>
      <w:marBottom w:val="0"/>
      <w:divBdr>
        <w:top w:val="none" w:sz="0" w:space="0" w:color="auto"/>
        <w:left w:val="none" w:sz="0" w:space="0" w:color="auto"/>
        <w:bottom w:val="none" w:sz="0" w:space="0" w:color="auto"/>
        <w:right w:val="none" w:sz="0" w:space="0" w:color="auto"/>
      </w:divBdr>
      <w:divsChild>
        <w:div w:id="159856099">
          <w:marLeft w:val="547"/>
          <w:marRight w:val="0"/>
          <w:marTop w:val="0"/>
          <w:marBottom w:val="0"/>
          <w:divBdr>
            <w:top w:val="none" w:sz="0" w:space="0" w:color="auto"/>
            <w:left w:val="none" w:sz="0" w:space="0" w:color="auto"/>
            <w:bottom w:val="none" w:sz="0" w:space="0" w:color="auto"/>
            <w:right w:val="none" w:sz="0" w:space="0" w:color="auto"/>
          </w:divBdr>
        </w:div>
        <w:div w:id="207954657">
          <w:marLeft w:val="547"/>
          <w:marRight w:val="0"/>
          <w:marTop w:val="0"/>
          <w:marBottom w:val="0"/>
          <w:divBdr>
            <w:top w:val="none" w:sz="0" w:space="0" w:color="auto"/>
            <w:left w:val="none" w:sz="0" w:space="0" w:color="auto"/>
            <w:bottom w:val="none" w:sz="0" w:space="0" w:color="auto"/>
            <w:right w:val="none" w:sz="0" w:space="0" w:color="auto"/>
          </w:divBdr>
        </w:div>
        <w:div w:id="384446961">
          <w:marLeft w:val="547"/>
          <w:marRight w:val="0"/>
          <w:marTop w:val="0"/>
          <w:marBottom w:val="0"/>
          <w:divBdr>
            <w:top w:val="none" w:sz="0" w:space="0" w:color="auto"/>
            <w:left w:val="none" w:sz="0" w:space="0" w:color="auto"/>
            <w:bottom w:val="none" w:sz="0" w:space="0" w:color="auto"/>
            <w:right w:val="none" w:sz="0" w:space="0" w:color="auto"/>
          </w:divBdr>
        </w:div>
        <w:div w:id="546719586">
          <w:marLeft w:val="547"/>
          <w:marRight w:val="0"/>
          <w:marTop w:val="0"/>
          <w:marBottom w:val="0"/>
          <w:divBdr>
            <w:top w:val="none" w:sz="0" w:space="0" w:color="auto"/>
            <w:left w:val="none" w:sz="0" w:space="0" w:color="auto"/>
            <w:bottom w:val="none" w:sz="0" w:space="0" w:color="auto"/>
            <w:right w:val="none" w:sz="0" w:space="0" w:color="auto"/>
          </w:divBdr>
        </w:div>
        <w:div w:id="567107419">
          <w:marLeft w:val="547"/>
          <w:marRight w:val="0"/>
          <w:marTop w:val="0"/>
          <w:marBottom w:val="0"/>
          <w:divBdr>
            <w:top w:val="none" w:sz="0" w:space="0" w:color="auto"/>
            <w:left w:val="none" w:sz="0" w:space="0" w:color="auto"/>
            <w:bottom w:val="none" w:sz="0" w:space="0" w:color="auto"/>
            <w:right w:val="none" w:sz="0" w:space="0" w:color="auto"/>
          </w:divBdr>
        </w:div>
        <w:div w:id="577059542">
          <w:marLeft w:val="446"/>
          <w:marRight w:val="0"/>
          <w:marTop w:val="0"/>
          <w:marBottom w:val="0"/>
          <w:divBdr>
            <w:top w:val="none" w:sz="0" w:space="0" w:color="auto"/>
            <w:left w:val="none" w:sz="0" w:space="0" w:color="auto"/>
            <w:bottom w:val="none" w:sz="0" w:space="0" w:color="auto"/>
            <w:right w:val="none" w:sz="0" w:space="0" w:color="auto"/>
          </w:divBdr>
        </w:div>
        <w:div w:id="649821110">
          <w:marLeft w:val="547"/>
          <w:marRight w:val="0"/>
          <w:marTop w:val="0"/>
          <w:marBottom w:val="0"/>
          <w:divBdr>
            <w:top w:val="none" w:sz="0" w:space="0" w:color="auto"/>
            <w:left w:val="none" w:sz="0" w:space="0" w:color="auto"/>
            <w:bottom w:val="none" w:sz="0" w:space="0" w:color="auto"/>
            <w:right w:val="none" w:sz="0" w:space="0" w:color="auto"/>
          </w:divBdr>
        </w:div>
        <w:div w:id="1177425555">
          <w:marLeft w:val="547"/>
          <w:marRight w:val="0"/>
          <w:marTop w:val="0"/>
          <w:marBottom w:val="0"/>
          <w:divBdr>
            <w:top w:val="none" w:sz="0" w:space="0" w:color="auto"/>
            <w:left w:val="none" w:sz="0" w:space="0" w:color="auto"/>
            <w:bottom w:val="none" w:sz="0" w:space="0" w:color="auto"/>
            <w:right w:val="none" w:sz="0" w:space="0" w:color="auto"/>
          </w:divBdr>
        </w:div>
        <w:div w:id="1179388136">
          <w:marLeft w:val="446"/>
          <w:marRight w:val="0"/>
          <w:marTop w:val="0"/>
          <w:marBottom w:val="0"/>
          <w:divBdr>
            <w:top w:val="none" w:sz="0" w:space="0" w:color="auto"/>
            <w:left w:val="none" w:sz="0" w:space="0" w:color="auto"/>
            <w:bottom w:val="none" w:sz="0" w:space="0" w:color="auto"/>
            <w:right w:val="none" w:sz="0" w:space="0" w:color="auto"/>
          </w:divBdr>
        </w:div>
        <w:div w:id="1363020591">
          <w:marLeft w:val="547"/>
          <w:marRight w:val="0"/>
          <w:marTop w:val="0"/>
          <w:marBottom w:val="0"/>
          <w:divBdr>
            <w:top w:val="none" w:sz="0" w:space="0" w:color="auto"/>
            <w:left w:val="none" w:sz="0" w:space="0" w:color="auto"/>
            <w:bottom w:val="none" w:sz="0" w:space="0" w:color="auto"/>
            <w:right w:val="none" w:sz="0" w:space="0" w:color="auto"/>
          </w:divBdr>
        </w:div>
        <w:div w:id="1642035906">
          <w:marLeft w:val="547"/>
          <w:marRight w:val="0"/>
          <w:marTop w:val="0"/>
          <w:marBottom w:val="0"/>
          <w:divBdr>
            <w:top w:val="none" w:sz="0" w:space="0" w:color="auto"/>
            <w:left w:val="none" w:sz="0" w:space="0" w:color="auto"/>
            <w:bottom w:val="none" w:sz="0" w:space="0" w:color="auto"/>
            <w:right w:val="none" w:sz="0" w:space="0" w:color="auto"/>
          </w:divBdr>
        </w:div>
        <w:div w:id="1744142099">
          <w:marLeft w:val="547"/>
          <w:marRight w:val="0"/>
          <w:marTop w:val="0"/>
          <w:marBottom w:val="0"/>
          <w:divBdr>
            <w:top w:val="none" w:sz="0" w:space="0" w:color="auto"/>
            <w:left w:val="none" w:sz="0" w:space="0" w:color="auto"/>
            <w:bottom w:val="none" w:sz="0" w:space="0" w:color="auto"/>
            <w:right w:val="none" w:sz="0" w:space="0" w:color="auto"/>
          </w:divBdr>
        </w:div>
        <w:div w:id="1884364027">
          <w:marLeft w:val="547"/>
          <w:marRight w:val="0"/>
          <w:marTop w:val="0"/>
          <w:marBottom w:val="0"/>
          <w:divBdr>
            <w:top w:val="none" w:sz="0" w:space="0" w:color="auto"/>
            <w:left w:val="none" w:sz="0" w:space="0" w:color="auto"/>
            <w:bottom w:val="none" w:sz="0" w:space="0" w:color="auto"/>
            <w:right w:val="none" w:sz="0" w:space="0" w:color="auto"/>
          </w:divBdr>
        </w:div>
        <w:div w:id="2004510055">
          <w:marLeft w:val="446"/>
          <w:marRight w:val="0"/>
          <w:marTop w:val="0"/>
          <w:marBottom w:val="0"/>
          <w:divBdr>
            <w:top w:val="none" w:sz="0" w:space="0" w:color="auto"/>
            <w:left w:val="none" w:sz="0" w:space="0" w:color="auto"/>
            <w:bottom w:val="none" w:sz="0" w:space="0" w:color="auto"/>
            <w:right w:val="none" w:sz="0" w:space="0" w:color="auto"/>
          </w:divBdr>
        </w:div>
        <w:div w:id="2070496153">
          <w:marLeft w:val="446"/>
          <w:marRight w:val="0"/>
          <w:marTop w:val="0"/>
          <w:marBottom w:val="0"/>
          <w:divBdr>
            <w:top w:val="none" w:sz="0" w:space="0" w:color="auto"/>
            <w:left w:val="none" w:sz="0" w:space="0" w:color="auto"/>
            <w:bottom w:val="none" w:sz="0" w:space="0" w:color="auto"/>
            <w:right w:val="none" w:sz="0" w:space="0" w:color="auto"/>
          </w:divBdr>
        </w:div>
        <w:div w:id="2135129533">
          <w:marLeft w:val="547"/>
          <w:marRight w:val="0"/>
          <w:marTop w:val="0"/>
          <w:marBottom w:val="0"/>
          <w:divBdr>
            <w:top w:val="none" w:sz="0" w:space="0" w:color="auto"/>
            <w:left w:val="none" w:sz="0" w:space="0" w:color="auto"/>
            <w:bottom w:val="none" w:sz="0" w:space="0" w:color="auto"/>
            <w:right w:val="none" w:sz="0" w:space="0" w:color="auto"/>
          </w:divBdr>
        </w:div>
        <w:div w:id="2143158846">
          <w:marLeft w:val="547"/>
          <w:marRight w:val="0"/>
          <w:marTop w:val="0"/>
          <w:marBottom w:val="0"/>
          <w:divBdr>
            <w:top w:val="none" w:sz="0" w:space="0" w:color="auto"/>
            <w:left w:val="none" w:sz="0" w:space="0" w:color="auto"/>
            <w:bottom w:val="none" w:sz="0" w:space="0" w:color="auto"/>
            <w:right w:val="none" w:sz="0" w:space="0" w:color="auto"/>
          </w:divBdr>
        </w:div>
      </w:divsChild>
    </w:div>
    <w:div w:id="1562517967">
      <w:bodyDiv w:val="1"/>
      <w:marLeft w:val="0"/>
      <w:marRight w:val="0"/>
      <w:marTop w:val="0"/>
      <w:marBottom w:val="0"/>
      <w:divBdr>
        <w:top w:val="none" w:sz="0" w:space="0" w:color="auto"/>
        <w:left w:val="none" w:sz="0" w:space="0" w:color="auto"/>
        <w:bottom w:val="none" w:sz="0" w:space="0" w:color="auto"/>
        <w:right w:val="none" w:sz="0" w:space="0" w:color="auto"/>
      </w:divBdr>
    </w:div>
    <w:div w:id="1565606180">
      <w:bodyDiv w:val="1"/>
      <w:marLeft w:val="0"/>
      <w:marRight w:val="0"/>
      <w:marTop w:val="0"/>
      <w:marBottom w:val="0"/>
      <w:divBdr>
        <w:top w:val="none" w:sz="0" w:space="0" w:color="auto"/>
        <w:left w:val="none" w:sz="0" w:space="0" w:color="auto"/>
        <w:bottom w:val="none" w:sz="0" w:space="0" w:color="auto"/>
        <w:right w:val="none" w:sz="0" w:space="0" w:color="auto"/>
      </w:divBdr>
      <w:divsChild>
        <w:div w:id="1198085922">
          <w:marLeft w:val="0"/>
          <w:marRight w:val="0"/>
          <w:marTop w:val="0"/>
          <w:marBottom w:val="0"/>
          <w:divBdr>
            <w:top w:val="none" w:sz="0" w:space="0" w:color="auto"/>
            <w:left w:val="none" w:sz="0" w:space="0" w:color="auto"/>
            <w:bottom w:val="none" w:sz="0" w:space="0" w:color="auto"/>
            <w:right w:val="none" w:sz="0" w:space="0" w:color="auto"/>
          </w:divBdr>
          <w:divsChild>
            <w:div w:id="58485082">
              <w:marLeft w:val="0"/>
              <w:marRight w:val="0"/>
              <w:marTop w:val="0"/>
              <w:marBottom w:val="0"/>
              <w:divBdr>
                <w:top w:val="none" w:sz="0" w:space="0" w:color="auto"/>
                <w:left w:val="none" w:sz="0" w:space="0" w:color="auto"/>
                <w:bottom w:val="none" w:sz="0" w:space="0" w:color="auto"/>
                <w:right w:val="none" w:sz="0" w:space="0" w:color="auto"/>
              </w:divBdr>
              <w:divsChild>
                <w:div w:id="335771793">
                  <w:marLeft w:val="0"/>
                  <w:marRight w:val="0"/>
                  <w:marTop w:val="0"/>
                  <w:marBottom w:val="0"/>
                  <w:divBdr>
                    <w:top w:val="none" w:sz="0" w:space="0" w:color="auto"/>
                    <w:left w:val="none" w:sz="0" w:space="0" w:color="auto"/>
                    <w:bottom w:val="none" w:sz="0" w:space="0" w:color="auto"/>
                    <w:right w:val="none" w:sz="0" w:space="0" w:color="auto"/>
                  </w:divBdr>
                  <w:divsChild>
                    <w:div w:id="1860003414">
                      <w:marLeft w:val="150"/>
                      <w:marRight w:val="150"/>
                      <w:marTop w:val="0"/>
                      <w:marBottom w:val="0"/>
                      <w:divBdr>
                        <w:top w:val="none" w:sz="0" w:space="0" w:color="auto"/>
                        <w:left w:val="none" w:sz="0" w:space="0" w:color="auto"/>
                        <w:bottom w:val="none" w:sz="0" w:space="0" w:color="auto"/>
                        <w:right w:val="none" w:sz="0" w:space="0" w:color="auto"/>
                      </w:divBdr>
                      <w:divsChild>
                        <w:div w:id="286201507">
                          <w:marLeft w:val="0"/>
                          <w:marRight w:val="0"/>
                          <w:marTop w:val="0"/>
                          <w:marBottom w:val="0"/>
                          <w:divBdr>
                            <w:top w:val="none" w:sz="0" w:space="0" w:color="auto"/>
                            <w:left w:val="none" w:sz="0" w:space="0" w:color="auto"/>
                            <w:bottom w:val="none" w:sz="0" w:space="0" w:color="auto"/>
                            <w:right w:val="none" w:sz="0" w:space="0" w:color="auto"/>
                          </w:divBdr>
                          <w:divsChild>
                            <w:div w:id="1264339013">
                              <w:marLeft w:val="0"/>
                              <w:marRight w:val="0"/>
                              <w:marTop w:val="0"/>
                              <w:marBottom w:val="0"/>
                              <w:divBdr>
                                <w:top w:val="none" w:sz="0" w:space="0" w:color="auto"/>
                                <w:left w:val="none" w:sz="0" w:space="0" w:color="auto"/>
                                <w:bottom w:val="none" w:sz="0" w:space="0" w:color="auto"/>
                                <w:right w:val="none" w:sz="0" w:space="0" w:color="auto"/>
                              </w:divBdr>
                              <w:divsChild>
                                <w:div w:id="1503275233">
                                  <w:marLeft w:val="0"/>
                                  <w:marRight w:val="0"/>
                                  <w:marTop w:val="0"/>
                                  <w:marBottom w:val="0"/>
                                  <w:divBdr>
                                    <w:top w:val="none" w:sz="0" w:space="0" w:color="auto"/>
                                    <w:left w:val="none" w:sz="0" w:space="0" w:color="auto"/>
                                    <w:bottom w:val="none" w:sz="0" w:space="0" w:color="auto"/>
                                    <w:right w:val="none" w:sz="0" w:space="0" w:color="auto"/>
                                  </w:divBdr>
                                  <w:divsChild>
                                    <w:div w:id="509640652">
                                      <w:marLeft w:val="0"/>
                                      <w:marRight w:val="0"/>
                                      <w:marTop w:val="0"/>
                                      <w:marBottom w:val="0"/>
                                      <w:divBdr>
                                        <w:top w:val="none" w:sz="0" w:space="0" w:color="auto"/>
                                        <w:left w:val="none" w:sz="0" w:space="0" w:color="auto"/>
                                        <w:bottom w:val="none" w:sz="0" w:space="0" w:color="auto"/>
                                        <w:right w:val="none" w:sz="0" w:space="0" w:color="auto"/>
                                      </w:divBdr>
                                      <w:divsChild>
                                        <w:div w:id="9335119">
                                          <w:marLeft w:val="0"/>
                                          <w:marRight w:val="0"/>
                                          <w:marTop w:val="0"/>
                                          <w:marBottom w:val="0"/>
                                          <w:divBdr>
                                            <w:top w:val="none" w:sz="0" w:space="0" w:color="auto"/>
                                            <w:left w:val="none" w:sz="0" w:space="0" w:color="auto"/>
                                            <w:bottom w:val="none" w:sz="0" w:space="0" w:color="auto"/>
                                            <w:right w:val="none" w:sz="0" w:space="0" w:color="auto"/>
                                          </w:divBdr>
                                          <w:divsChild>
                                            <w:div w:id="1612320602">
                                              <w:marLeft w:val="0"/>
                                              <w:marRight w:val="0"/>
                                              <w:marTop w:val="0"/>
                                              <w:marBottom w:val="0"/>
                                              <w:divBdr>
                                                <w:top w:val="none" w:sz="0" w:space="0" w:color="auto"/>
                                                <w:left w:val="none" w:sz="0" w:space="0" w:color="auto"/>
                                                <w:bottom w:val="none" w:sz="0" w:space="0" w:color="auto"/>
                                                <w:right w:val="none" w:sz="0" w:space="0" w:color="auto"/>
                                              </w:divBdr>
                                              <w:divsChild>
                                                <w:div w:id="4651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2545297">
      <w:bodyDiv w:val="1"/>
      <w:marLeft w:val="0"/>
      <w:marRight w:val="0"/>
      <w:marTop w:val="0"/>
      <w:marBottom w:val="0"/>
      <w:divBdr>
        <w:top w:val="none" w:sz="0" w:space="0" w:color="auto"/>
        <w:left w:val="none" w:sz="0" w:space="0" w:color="auto"/>
        <w:bottom w:val="none" w:sz="0" w:space="0" w:color="auto"/>
        <w:right w:val="none" w:sz="0" w:space="0" w:color="auto"/>
      </w:divBdr>
    </w:div>
    <w:div w:id="1581477889">
      <w:bodyDiv w:val="1"/>
      <w:marLeft w:val="0"/>
      <w:marRight w:val="0"/>
      <w:marTop w:val="0"/>
      <w:marBottom w:val="0"/>
      <w:divBdr>
        <w:top w:val="none" w:sz="0" w:space="0" w:color="auto"/>
        <w:left w:val="none" w:sz="0" w:space="0" w:color="auto"/>
        <w:bottom w:val="none" w:sz="0" w:space="0" w:color="auto"/>
        <w:right w:val="none" w:sz="0" w:space="0" w:color="auto"/>
      </w:divBdr>
    </w:div>
    <w:div w:id="1601985181">
      <w:bodyDiv w:val="1"/>
      <w:marLeft w:val="0"/>
      <w:marRight w:val="0"/>
      <w:marTop w:val="0"/>
      <w:marBottom w:val="0"/>
      <w:divBdr>
        <w:top w:val="none" w:sz="0" w:space="0" w:color="auto"/>
        <w:left w:val="none" w:sz="0" w:space="0" w:color="auto"/>
        <w:bottom w:val="none" w:sz="0" w:space="0" w:color="auto"/>
        <w:right w:val="none" w:sz="0" w:space="0" w:color="auto"/>
      </w:divBdr>
    </w:div>
    <w:div w:id="1612132448">
      <w:bodyDiv w:val="1"/>
      <w:marLeft w:val="0"/>
      <w:marRight w:val="0"/>
      <w:marTop w:val="0"/>
      <w:marBottom w:val="0"/>
      <w:divBdr>
        <w:top w:val="none" w:sz="0" w:space="0" w:color="auto"/>
        <w:left w:val="none" w:sz="0" w:space="0" w:color="auto"/>
        <w:bottom w:val="none" w:sz="0" w:space="0" w:color="auto"/>
        <w:right w:val="none" w:sz="0" w:space="0" w:color="auto"/>
      </w:divBdr>
      <w:divsChild>
        <w:div w:id="68618252">
          <w:marLeft w:val="446"/>
          <w:marRight w:val="0"/>
          <w:marTop w:val="0"/>
          <w:marBottom w:val="0"/>
          <w:divBdr>
            <w:top w:val="none" w:sz="0" w:space="0" w:color="auto"/>
            <w:left w:val="none" w:sz="0" w:space="0" w:color="auto"/>
            <w:bottom w:val="none" w:sz="0" w:space="0" w:color="auto"/>
            <w:right w:val="none" w:sz="0" w:space="0" w:color="auto"/>
          </w:divBdr>
        </w:div>
        <w:div w:id="313027579">
          <w:marLeft w:val="446"/>
          <w:marRight w:val="0"/>
          <w:marTop w:val="0"/>
          <w:marBottom w:val="0"/>
          <w:divBdr>
            <w:top w:val="none" w:sz="0" w:space="0" w:color="auto"/>
            <w:left w:val="none" w:sz="0" w:space="0" w:color="auto"/>
            <w:bottom w:val="none" w:sz="0" w:space="0" w:color="auto"/>
            <w:right w:val="none" w:sz="0" w:space="0" w:color="auto"/>
          </w:divBdr>
        </w:div>
        <w:div w:id="1032461410">
          <w:marLeft w:val="446"/>
          <w:marRight w:val="0"/>
          <w:marTop w:val="0"/>
          <w:marBottom w:val="0"/>
          <w:divBdr>
            <w:top w:val="none" w:sz="0" w:space="0" w:color="auto"/>
            <w:left w:val="none" w:sz="0" w:space="0" w:color="auto"/>
            <w:bottom w:val="none" w:sz="0" w:space="0" w:color="auto"/>
            <w:right w:val="none" w:sz="0" w:space="0" w:color="auto"/>
          </w:divBdr>
        </w:div>
        <w:div w:id="1471361749">
          <w:marLeft w:val="446"/>
          <w:marRight w:val="0"/>
          <w:marTop w:val="0"/>
          <w:marBottom w:val="0"/>
          <w:divBdr>
            <w:top w:val="none" w:sz="0" w:space="0" w:color="auto"/>
            <w:left w:val="none" w:sz="0" w:space="0" w:color="auto"/>
            <w:bottom w:val="none" w:sz="0" w:space="0" w:color="auto"/>
            <w:right w:val="none" w:sz="0" w:space="0" w:color="auto"/>
          </w:divBdr>
        </w:div>
        <w:div w:id="1707831833">
          <w:marLeft w:val="547"/>
          <w:marRight w:val="0"/>
          <w:marTop w:val="0"/>
          <w:marBottom w:val="0"/>
          <w:divBdr>
            <w:top w:val="none" w:sz="0" w:space="0" w:color="auto"/>
            <w:left w:val="none" w:sz="0" w:space="0" w:color="auto"/>
            <w:bottom w:val="none" w:sz="0" w:space="0" w:color="auto"/>
            <w:right w:val="none" w:sz="0" w:space="0" w:color="auto"/>
          </w:divBdr>
        </w:div>
        <w:div w:id="1733969401">
          <w:marLeft w:val="446"/>
          <w:marRight w:val="0"/>
          <w:marTop w:val="0"/>
          <w:marBottom w:val="0"/>
          <w:divBdr>
            <w:top w:val="none" w:sz="0" w:space="0" w:color="auto"/>
            <w:left w:val="none" w:sz="0" w:space="0" w:color="auto"/>
            <w:bottom w:val="none" w:sz="0" w:space="0" w:color="auto"/>
            <w:right w:val="none" w:sz="0" w:space="0" w:color="auto"/>
          </w:divBdr>
        </w:div>
        <w:div w:id="1984430169">
          <w:marLeft w:val="446"/>
          <w:marRight w:val="0"/>
          <w:marTop w:val="0"/>
          <w:marBottom w:val="0"/>
          <w:divBdr>
            <w:top w:val="none" w:sz="0" w:space="0" w:color="auto"/>
            <w:left w:val="none" w:sz="0" w:space="0" w:color="auto"/>
            <w:bottom w:val="none" w:sz="0" w:space="0" w:color="auto"/>
            <w:right w:val="none" w:sz="0" w:space="0" w:color="auto"/>
          </w:divBdr>
        </w:div>
      </w:divsChild>
    </w:div>
    <w:div w:id="1614895843">
      <w:bodyDiv w:val="1"/>
      <w:marLeft w:val="0"/>
      <w:marRight w:val="0"/>
      <w:marTop w:val="0"/>
      <w:marBottom w:val="0"/>
      <w:divBdr>
        <w:top w:val="none" w:sz="0" w:space="0" w:color="auto"/>
        <w:left w:val="none" w:sz="0" w:space="0" w:color="auto"/>
        <w:bottom w:val="none" w:sz="0" w:space="0" w:color="auto"/>
        <w:right w:val="none" w:sz="0" w:space="0" w:color="auto"/>
      </w:divBdr>
    </w:div>
    <w:div w:id="1619951589">
      <w:bodyDiv w:val="1"/>
      <w:marLeft w:val="0"/>
      <w:marRight w:val="0"/>
      <w:marTop w:val="0"/>
      <w:marBottom w:val="0"/>
      <w:divBdr>
        <w:top w:val="none" w:sz="0" w:space="0" w:color="auto"/>
        <w:left w:val="none" w:sz="0" w:space="0" w:color="auto"/>
        <w:bottom w:val="none" w:sz="0" w:space="0" w:color="auto"/>
        <w:right w:val="none" w:sz="0" w:space="0" w:color="auto"/>
      </w:divBdr>
    </w:div>
    <w:div w:id="1634171975">
      <w:bodyDiv w:val="1"/>
      <w:marLeft w:val="0"/>
      <w:marRight w:val="0"/>
      <w:marTop w:val="0"/>
      <w:marBottom w:val="0"/>
      <w:divBdr>
        <w:top w:val="none" w:sz="0" w:space="0" w:color="auto"/>
        <w:left w:val="none" w:sz="0" w:space="0" w:color="auto"/>
        <w:bottom w:val="none" w:sz="0" w:space="0" w:color="auto"/>
        <w:right w:val="none" w:sz="0" w:space="0" w:color="auto"/>
      </w:divBdr>
      <w:divsChild>
        <w:div w:id="237132423">
          <w:marLeft w:val="274"/>
          <w:marRight w:val="0"/>
          <w:marTop w:val="0"/>
          <w:marBottom w:val="0"/>
          <w:divBdr>
            <w:top w:val="none" w:sz="0" w:space="0" w:color="auto"/>
            <w:left w:val="none" w:sz="0" w:space="0" w:color="auto"/>
            <w:bottom w:val="none" w:sz="0" w:space="0" w:color="auto"/>
            <w:right w:val="none" w:sz="0" w:space="0" w:color="auto"/>
          </w:divBdr>
        </w:div>
        <w:div w:id="2131776760">
          <w:marLeft w:val="274"/>
          <w:marRight w:val="0"/>
          <w:marTop w:val="0"/>
          <w:marBottom w:val="0"/>
          <w:divBdr>
            <w:top w:val="none" w:sz="0" w:space="0" w:color="auto"/>
            <w:left w:val="none" w:sz="0" w:space="0" w:color="auto"/>
            <w:bottom w:val="none" w:sz="0" w:space="0" w:color="auto"/>
            <w:right w:val="none" w:sz="0" w:space="0" w:color="auto"/>
          </w:divBdr>
        </w:div>
        <w:div w:id="2015641810">
          <w:marLeft w:val="274"/>
          <w:marRight w:val="0"/>
          <w:marTop w:val="0"/>
          <w:marBottom w:val="0"/>
          <w:divBdr>
            <w:top w:val="none" w:sz="0" w:space="0" w:color="auto"/>
            <w:left w:val="none" w:sz="0" w:space="0" w:color="auto"/>
            <w:bottom w:val="none" w:sz="0" w:space="0" w:color="auto"/>
            <w:right w:val="none" w:sz="0" w:space="0" w:color="auto"/>
          </w:divBdr>
        </w:div>
      </w:divsChild>
    </w:div>
    <w:div w:id="1650983890">
      <w:bodyDiv w:val="1"/>
      <w:marLeft w:val="0"/>
      <w:marRight w:val="0"/>
      <w:marTop w:val="0"/>
      <w:marBottom w:val="0"/>
      <w:divBdr>
        <w:top w:val="none" w:sz="0" w:space="0" w:color="auto"/>
        <w:left w:val="none" w:sz="0" w:space="0" w:color="auto"/>
        <w:bottom w:val="none" w:sz="0" w:space="0" w:color="auto"/>
        <w:right w:val="none" w:sz="0" w:space="0" w:color="auto"/>
      </w:divBdr>
    </w:div>
    <w:div w:id="1651015435">
      <w:bodyDiv w:val="1"/>
      <w:marLeft w:val="0"/>
      <w:marRight w:val="0"/>
      <w:marTop w:val="0"/>
      <w:marBottom w:val="0"/>
      <w:divBdr>
        <w:top w:val="none" w:sz="0" w:space="0" w:color="auto"/>
        <w:left w:val="none" w:sz="0" w:space="0" w:color="auto"/>
        <w:bottom w:val="none" w:sz="0" w:space="0" w:color="auto"/>
        <w:right w:val="none" w:sz="0" w:space="0" w:color="auto"/>
      </w:divBdr>
    </w:div>
    <w:div w:id="1659528178">
      <w:bodyDiv w:val="1"/>
      <w:marLeft w:val="0"/>
      <w:marRight w:val="0"/>
      <w:marTop w:val="0"/>
      <w:marBottom w:val="0"/>
      <w:divBdr>
        <w:top w:val="none" w:sz="0" w:space="0" w:color="auto"/>
        <w:left w:val="none" w:sz="0" w:space="0" w:color="auto"/>
        <w:bottom w:val="none" w:sz="0" w:space="0" w:color="auto"/>
        <w:right w:val="none" w:sz="0" w:space="0" w:color="auto"/>
      </w:divBdr>
    </w:div>
    <w:div w:id="1663729563">
      <w:bodyDiv w:val="1"/>
      <w:marLeft w:val="0"/>
      <w:marRight w:val="0"/>
      <w:marTop w:val="0"/>
      <w:marBottom w:val="0"/>
      <w:divBdr>
        <w:top w:val="none" w:sz="0" w:space="0" w:color="auto"/>
        <w:left w:val="none" w:sz="0" w:space="0" w:color="auto"/>
        <w:bottom w:val="none" w:sz="0" w:space="0" w:color="auto"/>
        <w:right w:val="none" w:sz="0" w:space="0" w:color="auto"/>
      </w:divBdr>
    </w:div>
    <w:div w:id="1666669450">
      <w:bodyDiv w:val="1"/>
      <w:marLeft w:val="0"/>
      <w:marRight w:val="0"/>
      <w:marTop w:val="0"/>
      <w:marBottom w:val="0"/>
      <w:divBdr>
        <w:top w:val="none" w:sz="0" w:space="0" w:color="auto"/>
        <w:left w:val="none" w:sz="0" w:space="0" w:color="auto"/>
        <w:bottom w:val="none" w:sz="0" w:space="0" w:color="auto"/>
        <w:right w:val="none" w:sz="0" w:space="0" w:color="auto"/>
      </w:divBdr>
      <w:divsChild>
        <w:div w:id="108402855">
          <w:marLeft w:val="3067"/>
          <w:marRight w:val="0"/>
          <w:marTop w:val="38"/>
          <w:marBottom w:val="0"/>
          <w:divBdr>
            <w:top w:val="none" w:sz="0" w:space="0" w:color="auto"/>
            <w:left w:val="none" w:sz="0" w:space="0" w:color="auto"/>
            <w:bottom w:val="none" w:sz="0" w:space="0" w:color="auto"/>
            <w:right w:val="none" w:sz="0" w:space="0" w:color="auto"/>
          </w:divBdr>
        </w:div>
        <w:div w:id="163134384">
          <w:marLeft w:val="3067"/>
          <w:marRight w:val="0"/>
          <w:marTop w:val="38"/>
          <w:marBottom w:val="0"/>
          <w:divBdr>
            <w:top w:val="none" w:sz="0" w:space="0" w:color="auto"/>
            <w:left w:val="none" w:sz="0" w:space="0" w:color="auto"/>
            <w:bottom w:val="none" w:sz="0" w:space="0" w:color="auto"/>
            <w:right w:val="none" w:sz="0" w:space="0" w:color="auto"/>
          </w:divBdr>
        </w:div>
        <w:div w:id="304701406">
          <w:marLeft w:val="3067"/>
          <w:marRight w:val="0"/>
          <w:marTop w:val="38"/>
          <w:marBottom w:val="0"/>
          <w:divBdr>
            <w:top w:val="none" w:sz="0" w:space="0" w:color="auto"/>
            <w:left w:val="none" w:sz="0" w:space="0" w:color="auto"/>
            <w:bottom w:val="none" w:sz="0" w:space="0" w:color="auto"/>
            <w:right w:val="none" w:sz="0" w:space="0" w:color="auto"/>
          </w:divBdr>
        </w:div>
        <w:div w:id="392627193">
          <w:marLeft w:val="2347"/>
          <w:marRight w:val="0"/>
          <w:marTop w:val="38"/>
          <w:marBottom w:val="0"/>
          <w:divBdr>
            <w:top w:val="none" w:sz="0" w:space="0" w:color="auto"/>
            <w:left w:val="none" w:sz="0" w:space="0" w:color="auto"/>
            <w:bottom w:val="none" w:sz="0" w:space="0" w:color="auto"/>
            <w:right w:val="none" w:sz="0" w:space="0" w:color="auto"/>
          </w:divBdr>
        </w:div>
        <w:div w:id="570236427">
          <w:marLeft w:val="3067"/>
          <w:marRight w:val="0"/>
          <w:marTop w:val="38"/>
          <w:marBottom w:val="0"/>
          <w:divBdr>
            <w:top w:val="none" w:sz="0" w:space="0" w:color="auto"/>
            <w:left w:val="none" w:sz="0" w:space="0" w:color="auto"/>
            <w:bottom w:val="none" w:sz="0" w:space="0" w:color="auto"/>
            <w:right w:val="none" w:sz="0" w:space="0" w:color="auto"/>
          </w:divBdr>
        </w:div>
        <w:div w:id="583026027">
          <w:marLeft w:val="2347"/>
          <w:marRight w:val="0"/>
          <w:marTop w:val="38"/>
          <w:marBottom w:val="0"/>
          <w:divBdr>
            <w:top w:val="none" w:sz="0" w:space="0" w:color="auto"/>
            <w:left w:val="none" w:sz="0" w:space="0" w:color="auto"/>
            <w:bottom w:val="none" w:sz="0" w:space="0" w:color="auto"/>
            <w:right w:val="none" w:sz="0" w:space="0" w:color="auto"/>
          </w:divBdr>
        </w:div>
        <w:div w:id="760687427">
          <w:marLeft w:val="3067"/>
          <w:marRight w:val="0"/>
          <w:marTop w:val="38"/>
          <w:marBottom w:val="0"/>
          <w:divBdr>
            <w:top w:val="none" w:sz="0" w:space="0" w:color="auto"/>
            <w:left w:val="none" w:sz="0" w:space="0" w:color="auto"/>
            <w:bottom w:val="none" w:sz="0" w:space="0" w:color="auto"/>
            <w:right w:val="none" w:sz="0" w:space="0" w:color="auto"/>
          </w:divBdr>
        </w:div>
        <w:div w:id="834304467">
          <w:marLeft w:val="2347"/>
          <w:marRight w:val="0"/>
          <w:marTop w:val="38"/>
          <w:marBottom w:val="0"/>
          <w:divBdr>
            <w:top w:val="none" w:sz="0" w:space="0" w:color="auto"/>
            <w:left w:val="none" w:sz="0" w:space="0" w:color="auto"/>
            <w:bottom w:val="none" w:sz="0" w:space="0" w:color="auto"/>
            <w:right w:val="none" w:sz="0" w:space="0" w:color="auto"/>
          </w:divBdr>
        </w:div>
        <w:div w:id="847865672">
          <w:marLeft w:val="2347"/>
          <w:marRight w:val="0"/>
          <w:marTop w:val="38"/>
          <w:marBottom w:val="0"/>
          <w:divBdr>
            <w:top w:val="none" w:sz="0" w:space="0" w:color="auto"/>
            <w:left w:val="none" w:sz="0" w:space="0" w:color="auto"/>
            <w:bottom w:val="none" w:sz="0" w:space="0" w:color="auto"/>
            <w:right w:val="none" w:sz="0" w:space="0" w:color="auto"/>
          </w:divBdr>
        </w:div>
        <w:div w:id="958998197">
          <w:marLeft w:val="2347"/>
          <w:marRight w:val="0"/>
          <w:marTop w:val="38"/>
          <w:marBottom w:val="0"/>
          <w:divBdr>
            <w:top w:val="none" w:sz="0" w:space="0" w:color="auto"/>
            <w:left w:val="none" w:sz="0" w:space="0" w:color="auto"/>
            <w:bottom w:val="none" w:sz="0" w:space="0" w:color="auto"/>
            <w:right w:val="none" w:sz="0" w:space="0" w:color="auto"/>
          </w:divBdr>
        </w:div>
        <w:div w:id="999701373">
          <w:marLeft w:val="2347"/>
          <w:marRight w:val="0"/>
          <w:marTop w:val="38"/>
          <w:marBottom w:val="0"/>
          <w:divBdr>
            <w:top w:val="none" w:sz="0" w:space="0" w:color="auto"/>
            <w:left w:val="none" w:sz="0" w:space="0" w:color="auto"/>
            <w:bottom w:val="none" w:sz="0" w:space="0" w:color="auto"/>
            <w:right w:val="none" w:sz="0" w:space="0" w:color="auto"/>
          </w:divBdr>
        </w:div>
        <w:div w:id="1031421600">
          <w:marLeft w:val="2347"/>
          <w:marRight w:val="0"/>
          <w:marTop w:val="38"/>
          <w:marBottom w:val="0"/>
          <w:divBdr>
            <w:top w:val="none" w:sz="0" w:space="0" w:color="auto"/>
            <w:left w:val="none" w:sz="0" w:space="0" w:color="auto"/>
            <w:bottom w:val="none" w:sz="0" w:space="0" w:color="auto"/>
            <w:right w:val="none" w:sz="0" w:space="0" w:color="auto"/>
          </w:divBdr>
        </w:div>
        <w:div w:id="1050570339">
          <w:marLeft w:val="2347"/>
          <w:marRight w:val="0"/>
          <w:marTop w:val="38"/>
          <w:marBottom w:val="0"/>
          <w:divBdr>
            <w:top w:val="none" w:sz="0" w:space="0" w:color="auto"/>
            <w:left w:val="none" w:sz="0" w:space="0" w:color="auto"/>
            <w:bottom w:val="none" w:sz="0" w:space="0" w:color="auto"/>
            <w:right w:val="none" w:sz="0" w:space="0" w:color="auto"/>
          </w:divBdr>
        </w:div>
        <w:div w:id="1102530460">
          <w:marLeft w:val="2347"/>
          <w:marRight w:val="0"/>
          <w:marTop w:val="38"/>
          <w:marBottom w:val="0"/>
          <w:divBdr>
            <w:top w:val="none" w:sz="0" w:space="0" w:color="auto"/>
            <w:left w:val="none" w:sz="0" w:space="0" w:color="auto"/>
            <w:bottom w:val="none" w:sz="0" w:space="0" w:color="auto"/>
            <w:right w:val="none" w:sz="0" w:space="0" w:color="auto"/>
          </w:divBdr>
        </w:div>
        <w:div w:id="1232234585">
          <w:marLeft w:val="2347"/>
          <w:marRight w:val="0"/>
          <w:marTop w:val="38"/>
          <w:marBottom w:val="0"/>
          <w:divBdr>
            <w:top w:val="none" w:sz="0" w:space="0" w:color="auto"/>
            <w:left w:val="none" w:sz="0" w:space="0" w:color="auto"/>
            <w:bottom w:val="none" w:sz="0" w:space="0" w:color="auto"/>
            <w:right w:val="none" w:sz="0" w:space="0" w:color="auto"/>
          </w:divBdr>
        </w:div>
        <w:div w:id="1318339045">
          <w:marLeft w:val="2347"/>
          <w:marRight w:val="0"/>
          <w:marTop w:val="38"/>
          <w:marBottom w:val="0"/>
          <w:divBdr>
            <w:top w:val="none" w:sz="0" w:space="0" w:color="auto"/>
            <w:left w:val="none" w:sz="0" w:space="0" w:color="auto"/>
            <w:bottom w:val="none" w:sz="0" w:space="0" w:color="auto"/>
            <w:right w:val="none" w:sz="0" w:space="0" w:color="auto"/>
          </w:divBdr>
        </w:div>
        <w:div w:id="1367290405">
          <w:marLeft w:val="2347"/>
          <w:marRight w:val="0"/>
          <w:marTop w:val="38"/>
          <w:marBottom w:val="0"/>
          <w:divBdr>
            <w:top w:val="none" w:sz="0" w:space="0" w:color="auto"/>
            <w:left w:val="none" w:sz="0" w:space="0" w:color="auto"/>
            <w:bottom w:val="none" w:sz="0" w:space="0" w:color="auto"/>
            <w:right w:val="none" w:sz="0" w:space="0" w:color="auto"/>
          </w:divBdr>
        </w:div>
        <w:div w:id="1432970855">
          <w:marLeft w:val="2347"/>
          <w:marRight w:val="0"/>
          <w:marTop w:val="38"/>
          <w:marBottom w:val="0"/>
          <w:divBdr>
            <w:top w:val="none" w:sz="0" w:space="0" w:color="auto"/>
            <w:left w:val="none" w:sz="0" w:space="0" w:color="auto"/>
            <w:bottom w:val="none" w:sz="0" w:space="0" w:color="auto"/>
            <w:right w:val="none" w:sz="0" w:space="0" w:color="auto"/>
          </w:divBdr>
        </w:div>
        <w:div w:id="1472943060">
          <w:marLeft w:val="2347"/>
          <w:marRight w:val="0"/>
          <w:marTop w:val="38"/>
          <w:marBottom w:val="0"/>
          <w:divBdr>
            <w:top w:val="none" w:sz="0" w:space="0" w:color="auto"/>
            <w:left w:val="none" w:sz="0" w:space="0" w:color="auto"/>
            <w:bottom w:val="none" w:sz="0" w:space="0" w:color="auto"/>
            <w:right w:val="none" w:sz="0" w:space="0" w:color="auto"/>
          </w:divBdr>
        </w:div>
        <w:div w:id="1493328503">
          <w:marLeft w:val="2347"/>
          <w:marRight w:val="0"/>
          <w:marTop w:val="38"/>
          <w:marBottom w:val="0"/>
          <w:divBdr>
            <w:top w:val="none" w:sz="0" w:space="0" w:color="auto"/>
            <w:left w:val="none" w:sz="0" w:space="0" w:color="auto"/>
            <w:bottom w:val="none" w:sz="0" w:space="0" w:color="auto"/>
            <w:right w:val="none" w:sz="0" w:space="0" w:color="auto"/>
          </w:divBdr>
        </w:div>
        <w:div w:id="1525434271">
          <w:marLeft w:val="2347"/>
          <w:marRight w:val="0"/>
          <w:marTop w:val="38"/>
          <w:marBottom w:val="0"/>
          <w:divBdr>
            <w:top w:val="none" w:sz="0" w:space="0" w:color="auto"/>
            <w:left w:val="none" w:sz="0" w:space="0" w:color="auto"/>
            <w:bottom w:val="none" w:sz="0" w:space="0" w:color="auto"/>
            <w:right w:val="none" w:sz="0" w:space="0" w:color="auto"/>
          </w:divBdr>
        </w:div>
        <w:div w:id="1545868178">
          <w:marLeft w:val="2347"/>
          <w:marRight w:val="0"/>
          <w:marTop w:val="38"/>
          <w:marBottom w:val="0"/>
          <w:divBdr>
            <w:top w:val="none" w:sz="0" w:space="0" w:color="auto"/>
            <w:left w:val="none" w:sz="0" w:space="0" w:color="auto"/>
            <w:bottom w:val="none" w:sz="0" w:space="0" w:color="auto"/>
            <w:right w:val="none" w:sz="0" w:space="0" w:color="auto"/>
          </w:divBdr>
        </w:div>
        <w:div w:id="1653634370">
          <w:marLeft w:val="2347"/>
          <w:marRight w:val="0"/>
          <w:marTop w:val="38"/>
          <w:marBottom w:val="0"/>
          <w:divBdr>
            <w:top w:val="none" w:sz="0" w:space="0" w:color="auto"/>
            <w:left w:val="none" w:sz="0" w:space="0" w:color="auto"/>
            <w:bottom w:val="none" w:sz="0" w:space="0" w:color="auto"/>
            <w:right w:val="none" w:sz="0" w:space="0" w:color="auto"/>
          </w:divBdr>
        </w:div>
        <w:div w:id="1789661566">
          <w:marLeft w:val="2347"/>
          <w:marRight w:val="0"/>
          <w:marTop w:val="38"/>
          <w:marBottom w:val="0"/>
          <w:divBdr>
            <w:top w:val="none" w:sz="0" w:space="0" w:color="auto"/>
            <w:left w:val="none" w:sz="0" w:space="0" w:color="auto"/>
            <w:bottom w:val="none" w:sz="0" w:space="0" w:color="auto"/>
            <w:right w:val="none" w:sz="0" w:space="0" w:color="auto"/>
          </w:divBdr>
        </w:div>
        <w:div w:id="1812746963">
          <w:marLeft w:val="3067"/>
          <w:marRight w:val="0"/>
          <w:marTop w:val="38"/>
          <w:marBottom w:val="0"/>
          <w:divBdr>
            <w:top w:val="none" w:sz="0" w:space="0" w:color="auto"/>
            <w:left w:val="none" w:sz="0" w:space="0" w:color="auto"/>
            <w:bottom w:val="none" w:sz="0" w:space="0" w:color="auto"/>
            <w:right w:val="none" w:sz="0" w:space="0" w:color="auto"/>
          </w:divBdr>
        </w:div>
        <w:div w:id="2079745052">
          <w:marLeft w:val="3067"/>
          <w:marRight w:val="0"/>
          <w:marTop w:val="38"/>
          <w:marBottom w:val="0"/>
          <w:divBdr>
            <w:top w:val="none" w:sz="0" w:space="0" w:color="auto"/>
            <w:left w:val="none" w:sz="0" w:space="0" w:color="auto"/>
            <w:bottom w:val="none" w:sz="0" w:space="0" w:color="auto"/>
            <w:right w:val="none" w:sz="0" w:space="0" w:color="auto"/>
          </w:divBdr>
        </w:div>
        <w:div w:id="2137793397">
          <w:marLeft w:val="3067"/>
          <w:marRight w:val="0"/>
          <w:marTop w:val="38"/>
          <w:marBottom w:val="0"/>
          <w:divBdr>
            <w:top w:val="none" w:sz="0" w:space="0" w:color="auto"/>
            <w:left w:val="none" w:sz="0" w:space="0" w:color="auto"/>
            <w:bottom w:val="none" w:sz="0" w:space="0" w:color="auto"/>
            <w:right w:val="none" w:sz="0" w:space="0" w:color="auto"/>
          </w:divBdr>
        </w:div>
      </w:divsChild>
    </w:div>
    <w:div w:id="1676416200">
      <w:bodyDiv w:val="1"/>
      <w:marLeft w:val="0"/>
      <w:marRight w:val="0"/>
      <w:marTop w:val="0"/>
      <w:marBottom w:val="0"/>
      <w:divBdr>
        <w:top w:val="none" w:sz="0" w:space="0" w:color="auto"/>
        <w:left w:val="none" w:sz="0" w:space="0" w:color="auto"/>
        <w:bottom w:val="none" w:sz="0" w:space="0" w:color="auto"/>
        <w:right w:val="none" w:sz="0" w:space="0" w:color="auto"/>
      </w:divBdr>
    </w:div>
    <w:div w:id="1678267736">
      <w:bodyDiv w:val="1"/>
      <w:marLeft w:val="0"/>
      <w:marRight w:val="0"/>
      <w:marTop w:val="0"/>
      <w:marBottom w:val="0"/>
      <w:divBdr>
        <w:top w:val="none" w:sz="0" w:space="0" w:color="auto"/>
        <w:left w:val="none" w:sz="0" w:space="0" w:color="auto"/>
        <w:bottom w:val="none" w:sz="0" w:space="0" w:color="auto"/>
        <w:right w:val="none" w:sz="0" w:space="0" w:color="auto"/>
      </w:divBdr>
    </w:div>
    <w:div w:id="1700080963">
      <w:bodyDiv w:val="1"/>
      <w:marLeft w:val="0"/>
      <w:marRight w:val="0"/>
      <w:marTop w:val="0"/>
      <w:marBottom w:val="0"/>
      <w:divBdr>
        <w:top w:val="none" w:sz="0" w:space="0" w:color="auto"/>
        <w:left w:val="none" w:sz="0" w:space="0" w:color="auto"/>
        <w:bottom w:val="none" w:sz="0" w:space="0" w:color="auto"/>
        <w:right w:val="none" w:sz="0" w:space="0" w:color="auto"/>
      </w:divBdr>
    </w:div>
    <w:div w:id="1705207839">
      <w:bodyDiv w:val="1"/>
      <w:marLeft w:val="0"/>
      <w:marRight w:val="0"/>
      <w:marTop w:val="0"/>
      <w:marBottom w:val="0"/>
      <w:divBdr>
        <w:top w:val="none" w:sz="0" w:space="0" w:color="auto"/>
        <w:left w:val="none" w:sz="0" w:space="0" w:color="auto"/>
        <w:bottom w:val="none" w:sz="0" w:space="0" w:color="auto"/>
        <w:right w:val="none" w:sz="0" w:space="0" w:color="auto"/>
      </w:divBdr>
    </w:div>
    <w:div w:id="1725441657">
      <w:bodyDiv w:val="1"/>
      <w:marLeft w:val="0"/>
      <w:marRight w:val="0"/>
      <w:marTop w:val="0"/>
      <w:marBottom w:val="0"/>
      <w:divBdr>
        <w:top w:val="none" w:sz="0" w:space="0" w:color="auto"/>
        <w:left w:val="none" w:sz="0" w:space="0" w:color="auto"/>
        <w:bottom w:val="none" w:sz="0" w:space="0" w:color="auto"/>
        <w:right w:val="none" w:sz="0" w:space="0" w:color="auto"/>
      </w:divBdr>
    </w:div>
    <w:div w:id="1730689548">
      <w:bodyDiv w:val="1"/>
      <w:marLeft w:val="0"/>
      <w:marRight w:val="0"/>
      <w:marTop w:val="0"/>
      <w:marBottom w:val="0"/>
      <w:divBdr>
        <w:top w:val="none" w:sz="0" w:space="0" w:color="auto"/>
        <w:left w:val="none" w:sz="0" w:space="0" w:color="auto"/>
        <w:bottom w:val="none" w:sz="0" w:space="0" w:color="auto"/>
        <w:right w:val="none" w:sz="0" w:space="0" w:color="auto"/>
      </w:divBdr>
    </w:div>
    <w:div w:id="1749380162">
      <w:bodyDiv w:val="1"/>
      <w:marLeft w:val="0"/>
      <w:marRight w:val="0"/>
      <w:marTop w:val="0"/>
      <w:marBottom w:val="0"/>
      <w:divBdr>
        <w:top w:val="none" w:sz="0" w:space="0" w:color="auto"/>
        <w:left w:val="none" w:sz="0" w:space="0" w:color="auto"/>
        <w:bottom w:val="none" w:sz="0" w:space="0" w:color="auto"/>
        <w:right w:val="none" w:sz="0" w:space="0" w:color="auto"/>
      </w:divBdr>
    </w:div>
    <w:div w:id="1758210912">
      <w:bodyDiv w:val="1"/>
      <w:marLeft w:val="0"/>
      <w:marRight w:val="0"/>
      <w:marTop w:val="0"/>
      <w:marBottom w:val="0"/>
      <w:divBdr>
        <w:top w:val="none" w:sz="0" w:space="0" w:color="auto"/>
        <w:left w:val="none" w:sz="0" w:space="0" w:color="auto"/>
        <w:bottom w:val="none" w:sz="0" w:space="0" w:color="auto"/>
        <w:right w:val="none" w:sz="0" w:space="0" w:color="auto"/>
      </w:divBdr>
      <w:divsChild>
        <w:div w:id="1487817869">
          <w:marLeft w:val="0"/>
          <w:marRight w:val="0"/>
          <w:marTop w:val="0"/>
          <w:marBottom w:val="0"/>
          <w:divBdr>
            <w:top w:val="none" w:sz="0" w:space="0" w:color="auto"/>
            <w:left w:val="none" w:sz="0" w:space="0" w:color="auto"/>
            <w:bottom w:val="none" w:sz="0" w:space="0" w:color="auto"/>
            <w:right w:val="none" w:sz="0" w:space="0" w:color="auto"/>
          </w:divBdr>
          <w:divsChild>
            <w:div w:id="1733114976">
              <w:marLeft w:val="0"/>
              <w:marRight w:val="0"/>
              <w:marTop w:val="0"/>
              <w:marBottom w:val="0"/>
              <w:divBdr>
                <w:top w:val="none" w:sz="0" w:space="0" w:color="auto"/>
                <w:left w:val="none" w:sz="0" w:space="0" w:color="auto"/>
                <w:bottom w:val="none" w:sz="0" w:space="0" w:color="auto"/>
                <w:right w:val="none" w:sz="0" w:space="0" w:color="auto"/>
              </w:divBdr>
              <w:divsChild>
                <w:div w:id="169341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891727">
      <w:bodyDiv w:val="1"/>
      <w:marLeft w:val="0"/>
      <w:marRight w:val="0"/>
      <w:marTop w:val="0"/>
      <w:marBottom w:val="0"/>
      <w:divBdr>
        <w:top w:val="none" w:sz="0" w:space="0" w:color="auto"/>
        <w:left w:val="none" w:sz="0" w:space="0" w:color="auto"/>
        <w:bottom w:val="none" w:sz="0" w:space="0" w:color="auto"/>
        <w:right w:val="none" w:sz="0" w:space="0" w:color="auto"/>
      </w:divBdr>
    </w:div>
    <w:div w:id="1791127037">
      <w:bodyDiv w:val="1"/>
      <w:marLeft w:val="0"/>
      <w:marRight w:val="0"/>
      <w:marTop w:val="0"/>
      <w:marBottom w:val="0"/>
      <w:divBdr>
        <w:top w:val="none" w:sz="0" w:space="0" w:color="auto"/>
        <w:left w:val="none" w:sz="0" w:space="0" w:color="auto"/>
        <w:bottom w:val="none" w:sz="0" w:space="0" w:color="auto"/>
        <w:right w:val="none" w:sz="0" w:space="0" w:color="auto"/>
      </w:divBdr>
    </w:div>
    <w:div w:id="1807353406">
      <w:bodyDiv w:val="1"/>
      <w:marLeft w:val="0"/>
      <w:marRight w:val="0"/>
      <w:marTop w:val="0"/>
      <w:marBottom w:val="0"/>
      <w:divBdr>
        <w:top w:val="none" w:sz="0" w:space="0" w:color="auto"/>
        <w:left w:val="none" w:sz="0" w:space="0" w:color="auto"/>
        <w:bottom w:val="none" w:sz="0" w:space="0" w:color="auto"/>
        <w:right w:val="none" w:sz="0" w:space="0" w:color="auto"/>
      </w:divBdr>
    </w:div>
    <w:div w:id="1821343081">
      <w:bodyDiv w:val="1"/>
      <w:marLeft w:val="0"/>
      <w:marRight w:val="0"/>
      <w:marTop w:val="0"/>
      <w:marBottom w:val="0"/>
      <w:divBdr>
        <w:top w:val="none" w:sz="0" w:space="0" w:color="auto"/>
        <w:left w:val="none" w:sz="0" w:space="0" w:color="auto"/>
        <w:bottom w:val="none" w:sz="0" w:space="0" w:color="auto"/>
        <w:right w:val="none" w:sz="0" w:space="0" w:color="auto"/>
      </w:divBdr>
    </w:div>
    <w:div w:id="1833250294">
      <w:bodyDiv w:val="1"/>
      <w:marLeft w:val="0"/>
      <w:marRight w:val="0"/>
      <w:marTop w:val="0"/>
      <w:marBottom w:val="0"/>
      <w:divBdr>
        <w:top w:val="none" w:sz="0" w:space="0" w:color="auto"/>
        <w:left w:val="none" w:sz="0" w:space="0" w:color="auto"/>
        <w:bottom w:val="none" w:sz="0" w:space="0" w:color="auto"/>
        <w:right w:val="none" w:sz="0" w:space="0" w:color="auto"/>
      </w:divBdr>
    </w:div>
    <w:div w:id="1840152030">
      <w:bodyDiv w:val="1"/>
      <w:marLeft w:val="0"/>
      <w:marRight w:val="0"/>
      <w:marTop w:val="0"/>
      <w:marBottom w:val="0"/>
      <w:divBdr>
        <w:top w:val="none" w:sz="0" w:space="0" w:color="auto"/>
        <w:left w:val="none" w:sz="0" w:space="0" w:color="auto"/>
        <w:bottom w:val="none" w:sz="0" w:space="0" w:color="auto"/>
        <w:right w:val="none" w:sz="0" w:space="0" w:color="auto"/>
      </w:divBdr>
    </w:div>
    <w:div w:id="1841119185">
      <w:bodyDiv w:val="1"/>
      <w:marLeft w:val="0"/>
      <w:marRight w:val="0"/>
      <w:marTop w:val="0"/>
      <w:marBottom w:val="0"/>
      <w:divBdr>
        <w:top w:val="none" w:sz="0" w:space="0" w:color="auto"/>
        <w:left w:val="none" w:sz="0" w:space="0" w:color="auto"/>
        <w:bottom w:val="none" w:sz="0" w:space="0" w:color="auto"/>
        <w:right w:val="none" w:sz="0" w:space="0" w:color="auto"/>
      </w:divBdr>
    </w:div>
    <w:div w:id="1854954998">
      <w:bodyDiv w:val="1"/>
      <w:marLeft w:val="0"/>
      <w:marRight w:val="0"/>
      <w:marTop w:val="0"/>
      <w:marBottom w:val="0"/>
      <w:divBdr>
        <w:top w:val="none" w:sz="0" w:space="0" w:color="auto"/>
        <w:left w:val="none" w:sz="0" w:space="0" w:color="auto"/>
        <w:bottom w:val="none" w:sz="0" w:space="0" w:color="auto"/>
        <w:right w:val="none" w:sz="0" w:space="0" w:color="auto"/>
      </w:divBdr>
      <w:divsChild>
        <w:div w:id="1601638481">
          <w:marLeft w:val="0"/>
          <w:marRight w:val="0"/>
          <w:marTop w:val="0"/>
          <w:marBottom w:val="0"/>
          <w:divBdr>
            <w:top w:val="none" w:sz="0" w:space="0" w:color="auto"/>
            <w:left w:val="none" w:sz="0" w:space="0" w:color="auto"/>
            <w:bottom w:val="none" w:sz="0" w:space="0" w:color="auto"/>
            <w:right w:val="none" w:sz="0" w:space="0" w:color="auto"/>
          </w:divBdr>
          <w:divsChild>
            <w:div w:id="1119181823">
              <w:marLeft w:val="0"/>
              <w:marRight w:val="0"/>
              <w:marTop w:val="0"/>
              <w:marBottom w:val="0"/>
              <w:divBdr>
                <w:top w:val="none" w:sz="0" w:space="0" w:color="auto"/>
                <w:left w:val="none" w:sz="0" w:space="0" w:color="auto"/>
                <w:bottom w:val="none" w:sz="0" w:space="0" w:color="auto"/>
                <w:right w:val="none" w:sz="0" w:space="0" w:color="auto"/>
              </w:divBdr>
              <w:divsChild>
                <w:div w:id="90006907">
                  <w:marLeft w:val="0"/>
                  <w:marRight w:val="0"/>
                  <w:marTop w:val="0"/>
                  <w:marBottom w:val="0"/>
                  <w:divBdr>
                    <w:top w:val="none" w:sz="0" w:space="0" w:color="auto"/>
                    <w:left w:val="none" w:sz="0" w:space="0" w:color="auto"/>
                    <w:bottom w:val="none" w:sz="0" w:space="0" w:color="auto"/>
                    <w:right w:val="none" w:sz="0" w:space="0" w:color="auto"/>
                  </w:divBdr>
                  <w:divsChild>
                    <w:div w:id="425729903">
                      <w:marLeft w:val="0"/>
                      <w:marRight w:val="0"/>
                      <w:marTop w:val="0"/>
                      <w:marBottom w:val="0"/>
                      <w:divBdr>
                        <w:top w:val="none" w:sz="0" w:space="0" w:color="auto"/>
                        <w:left w:val="none" w:sz="0" w:space="0" w:color="auto"/>
                        <w:bottom w:val="none" w:sz="0" w:space="0" w:color="auto"/>
                        <w:right w:val="none" w:sz="0" w:space="0" w:color="auto"/>
                      </w:divBdr>
                      <w:divsChild>
                        <w:div w:id="650869169">
                          <w:marLeft w:val="0"/>
                          <w:marRight w:val="0"/>
                          <w:marTop w:val="0"/>
                          <w:marBottom w:val="0"/>
                          <w:divBdr>
                            <w:top w:val="none" w:sz="0" w:space="0" w:color="auto"/>
                            <w:left w:val="none" w:sz="0" w:space="0" w:color="auto"/>
                            <w:bottom w:val="none" w:sz="0" w:space="0" w:color="auto"/>
                            <w:right w:val="none" w:sz="0" w:space="0" w:color="auto"/>
                          </w:divBdr>
                          <w:divsChild>
                            <w:div w:id="58406238">
                              <w:marLeft w:val="0"/>
                              <w:marRight w:val="0"/>
                              <w:marTop w:val="0"/>
                              <w:marBottom w:val="0"/>
                              <w:divBdr>
                                <w:top w:val="none" w:sz="0" w:space="0" w:color="auto"/>
                                <w:left w:val="none" w:sz="0" w:space="0" w:color="auto"/>
                                <w:bottom w:val="none" w:sz="0" w:space="0" w:color="auto"/>
                                <w:right w:val="none" w:sz="0" w:space="0" w:color="auto"/>
                              </w:divBdr>
                              <w:divsChild>
                                <w:div w:id="10072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7497326">
      <w:bodyDiv w:val="1"/>
      <w:marLeft w:val="0"/>
      <w:marRight w:val="0"/>
      <w:marTop w:val="0"/>
      <w:marBottom w:val="0"/>
      <w:divBdr>
        <w:top w:val="none" w:sz="0" w:space="0" w:color="auto"/>
        <w:left w:val="none" w:sz="0" w:space="0" w:color="auto"/>
        <w:bottom w:val="none" w:sz="0" w:space="0" w:color="auto"/>
        <w:right w:val="none" w:sz="0" w:space="0" w:color="auto"/>
      </w:divBdr>
    </w:div>
    <w:div w:id="1869223086">
      <w:bodyDiv w:val="1"/>
      <w:marLeft w:val="0"/>
      <w:marRight w:val="0"/>
      <w:marTop w:val="0"/>
      <w:marBottom w:val="0"/>
      <w:divBdr>
        <w:top w:val="none" w:sz="0" w:space="0" w:color="auto"/>
        <w:left w:val="none" w:sz="0" w:space="0" w:color="auto"/>
        <w:bottom w:val="none" w:sz="0" w:space="0" w:color="auto"/>
        <w:right w:val="none" w:sz="0" w:space="0" w:color="auto"/>
      </w:divBdr>
    </w:div>
    <w:div w:id="1927809924">
      <w:bodyDiv w:val="1"/>
      <w:marLeft w:val="0"/>
      <w:marRight w:val="0"/>
      <w:marTop w:val="0"/>
      <w:marBottom w:val="0"/>
      <w:divBdr>
        <w:top w:val="none" w:sz="0" w:space="0" w:color="auto"/>
        <w:left w:val="none" w:sz="0" w:space="0" w:color="auto"/>
        <w:bottom w:val="none" w:sz="0" w:space="0" w:color="auto"/>
        <w:right w:val="none" w:sz="0" w:space="0" w:color="auto"/>
      </w:divBdr>
    </w:div>
    <w:div w:id="1930848562">
      <w:bodyDiv w:val="1"/>
      <w:marLeft w:val="0"/>
      <w:marRight w:val="0"/>
      <w:marTop w:val="0"/>
      <w:marBottom w:val="0"/>
      <w:divBdr>
        <w:top w:val="none" w:sz="0" w:space="0" w:color="auto"/>
        <w:left w:val="none" w:sz="0" w:space="0" w:color="auto"/>
        <w:bottom w:val="none" w:sz="0" w:space="0" w:color="auto"/>
        <w:right w:val="none" w:sz="0" w:space="0" w:color="auto"/>
      </w:divBdr>
    </w:div>
    <w:div w:id="1930962868">
      <w:bodyDiv w:val="1"/>
      <w:marLeft w:val="0"/>
      <w:marRight w:val="0"/>
      <w:marTop w:val="0"/>
      <w:marBottom w:val="0"/>
      <w:divBdr>
        <w:top w:val="none" w:sz="0" w:space="0" w:color="auto"/>
        <w:left w:val="none" w:sz="0" w:space="0" w:color="auto"/>
        <w:bottom w:val="none" w:sz="0" w:space="0" w:color="auto"/>
        <w:right w:val="none" w:sz="0" w:space="0" w:color="auto"/>
      </w:divBdr>
    </w:div>
    <w:div w:id="1933778878">
      <w:bodyDiv w:val="1"/>
      <w:marLeft w:val="0"/>
      <w:marRight w:val="0"/>
      <w:marTop w:val="0"/>
      <w:marBottom w:val="0"/>
      <w:divBdr>
        <w:top w:val="none" w:sz="0" w:space="0" w:color="auto"/>
        <w:left w:val="none" w:sz="0" w:space="0" w:color="auto"/>
        <w:bottom w:val="none" w:sz="0" w:space="0" w:color="auto"/>
        <w:right w:val="none" w:sz="0" w:space="0" w:color="auto"/>
      </w:divBdr>
    </w:div>
    <w:div w:id="1934321494">
      <w:bodyDiv w:val="1"/>
      <w:marLeft w:val="0"/>
      <w:marRight w:val="0"/>
      <w:marTop w:val="0"/>
      <w:marBottom w:val="0"/>
      <w:divBdr>
        <w:top w:val="none" w:sz="0" w:space="0" w:color="auto"/>
        <w:left w:val="none" w:sz="0" w:space="0" w:color="auto"/>
        <w:bottom w:val="none" w:sz="0" w:space="0" w:color="auto"/>
        <w:right w:val="none" w:sz="0" w:space="0" w:color="auto"/>
      </w:divBdr>
    </w:div>
    <w:div w:id="1942569055">
      <w:bodyDiv w:val="1"/>
      <w:marLeft w:val="0"/>
      <w:marRight w:val="0"/>
      <w:marTop w:val="0"/>
      <w:marBottom w:val="0"/>
      <w:divBdr>
        <w:top w:val="none" w:sz="0" w:space="0" w:color="auto"/>
        <w:left w:val="none" w:sz="0" w:space="0" w:color="auto"/>
        <w:bottom w:val="none" w:sz="0" w:space="0" w:color="auto"/>
        <w:right w:val="none" w:sz="0" w:space="0" w:color="auto"/>
      </w:divBdr>
    </w:div>
    <w:div w:id="1945066283">
      <w:bodyDiv w:val="1"/>
      <w:marLeft w:val="0"/>
      <w:marRight w:val="0"/>
      <w:marTop w:val="0"/>
      <w:marBottom w:val="0"/>
      <w:divBdr>
        <w:top w:val="none" w:sz="0" w:space="0" w:color="auto"/>
        <w:left w:val="none" w:sz="0" w:space="0" w:color="auto"/>
        <w:bottom w:val="none" w:sz="0" w:space="0" w:color="auto"/>
        <w:right w:val="none" w:sz="0" w:space="0" w:color="auto"/>
      </w:divBdr>
    </w:div>
    <w:div w:id="1946420200">
      <w:bodyDiv w:val="1"/>
      <w:marLeft w:val="0"/>
      <w:marRight w:val="0"/>
      <w:marTop w:val="0"/>
      <w:marBottom w:val="0"/>
      <w:divBdr>
        <w:top w:val="none" w:sz="0" w:space="0" w:color="auto"/>
        <w:left w:val="none" w:sz="0" w:space="0" w:color="auto"/>
        <w:bottom w:val="none" w:sz="0" w:space="0" w:color="auto"/>
        <w:right w:val="none" w:sz="0" w:space="0" w:color="auto"/>
      </w:divBdr>
    </w:div>
    <w:div w:id="1948728088">
      <w:bodyDiv w:val="1"/>
      <w:marLeft w:val="0"/>
      <w:marRight w:val="0"/>
      <w:marTop w:val="0"/>
      <w:marBottom w:val="0"/>
      <w:divBdr>
        <w:top w:val="none" w:sz="0" w:space="0" w:color="auto"/>
        <w:left w:val="none" w:sz="0" w:space="0" w:color="auto"/>
        <w:bottom w:val="none" w:sz="0" w:space="0" w:color="auto"/>
        <w:right w:val="none" w:sz="0" w:space="0" w:color="auto"/>
      </w:divBdr>
      <w:divsChild>
        <w:div w:id="986931726">
          <w:marLeft w:val="446"/>
          <w:marRight w:val="0"/>
          <w:marTop w:val="0"/>
          <w:marBottom w:val="0"/>
          <w:divBdr>
            <w:top w:val="none" w:sz="0" w:space="0" w:color="auto"/>
            <w:left w:val="none" w:sz="0" w:space="0" w:color="auto"/>
            <w:bottom w:val="none" w:sz="0" w:space="0" w:color="auto"/>
            <w:right w:val="none" w:sz="0" w:space="0" w:color="auto"/>
          </w:divBdr>
        </w:div>
        <w:div w:id="873233621">
          <w:marLeft w:val="446"/>
          <w:marRight w:val="0"/>
          <w:marTop w:val="0"/>
          <w:marBottom w:val="0"/>
          <w:divBdr>
            <w:top w:val="none" w:sz="0" w:space="0" w:color="auto"/>
            <w:left w:val="none" w:sz="0" w:space="0" w:color="auto"/>
            <w:bottom w:val="none" w:sz="0" w:space="0" w:color="auto"/>
            <w:right w:val="none" w:sz="0" w:space="0" w:color="auto"/>
          </w:divBdr>
        </w:div>
        <w:div w:id="1251816502">
          <w:marLeft w:val="446"/>
          <w:marRight w:val="0"/>
          <w:marTop w:val="0"/>
          <w:marBottom w:val="0"/>
          <w:divBdr>
            <w:top w:val="none" w:sz="0" w:space="0" w:color="auto"/>
            <w:left w:val="none" w:sz="0" w:space="0" w:color="auto"/>
            <w:bottom w:val="none" w:sz="0" w:space="0" w:color="auto"/>
            <w:right w:val="none" w:sz="0" w:space="0" w:color="auto"/>
          </w:divBdr>
        </w:div>
      </w:divsChild>
    </w:div>
    <w:div w:id="1965384616">
      <w:bodyDiv w:val="1"/>
      <w:marLeft w:val="0"/>
      <w:marRight w:val="0"/>
      <w:marTop w:val="0"/>
      <w:marBottom w:val="0"/>
      <w:divBdr>
        <w:top w:val="none" w:sz="0" w:space="0" w:color="auto"/>
        <w:left w:val="none" w:sz="0" w:space="0" w:color="auto"/>
        <w:bottom w:val="none" w:sz="0" w:space="0" w:color="auto"/>
        <w:right w:val="none" w:sz="0" w:space="0" w:color="auto"/>
      </w:divBdr>
    </w:div>
    <w:div w:id="1969972627">
      <w:bodyDiv w:val="1"/>
      <w:marLeft w:val="0"/>
      <w:marRight w:val="0"/>
      <w:marTop w:val="0"/>
      <w:marBottom w:val="0"/>
      <w:divBdr>
        <w:top w:val="none" w:sz="0" w:space="0" w:color="auto"/>
        <w:left w:val="none" w:sz="0" w:space="0" w:color="auto"/>
        <w:bottom w:val="none" w:sz="0" w:space="0" w:color="auto"/>
        <w:right w:val="none" w:sz="0" w:space="0" w:color="auto"/>
      </w:divBdr>
      <w:divsChild>
        <w:div w:id="73019104">
          <w:marLeft w:val="274"/>
          <w:marRight w:val="0"/>
          <w:marTop w:val="0"/>
          <w:marBottom w:val="0"/>
          <w:divBdr>
            <w:top w:val="none" w:sz="0" w:space="0" w:color="auto"/>
            <w:left w:val="none" w:sz="0" w:space="0" w:color="auto"/>
            <w:bottom w:val="none" w:sz="0" w:space="0" w:color="auto"/>
            <w:right w:val="none" w:sz="0" w:space="0" w:color="auto"/>
          </w:divBdr>
        </w:div>
        <w:div w:id="152920141">
          <w:marLeft w:val="274"/>
          <w:marRight w:val="0"/>
          <w:marTop w:val="0"/>
          <w:marBottom w:val="0"/>
          <w:divBdr>
            <w:top w:val="none" w:sz="0" w:space="0" w:color="auto"/>
            <w:left w:val="none" w:sz="0" w:space="0" w:color="auto"/>
            <w:bottom w:val="none" w:sz="0" w:space="0" w:color="auto"/>
            <w:right w:val="none" w:sz="0" w:space="0" w:color="auto"/>
          </w:divBdr>
        </w:div>
        <w:div w:id="702941947">
          <w:marLeft w:val="274"/>
          <w:marRight w:val="0"/>
          <w:marTop w:val="0"/>
          <w:marBottom w:val="0"/>
          <w:divBdr>
            <w:top w:val="none" w:sz="0" w:space="0" w:color="auto"/>
            <w:left w:val="none" w:sz="0" w:space="0" w:color="auto"/>
            <w:bottom w:val="none" w:sz="0" w:space="0" w:color="auto"/>
            <w:right w:val="none" w:sz="0" w:space="0" w:color="auto"/>
          </w:divBdr>
        </w:div>
        <w:div w:id="1887795458">
          <w:marLeft w:val="274"/>
          <w:marRight w:val="0"/>
          <w:marTop w:val="0"/>
          <w:marBottom w:val="0"/>
          <w:divBdr>
            <w:top w:val="none" w:sz="0" w:space="0" w:color="auto"/>
            <w:left w:val="none" w:sz="0" w:space="0" w:color="auto"/>
            <w:bottom w:val="none" w:sz="0" w:space="0" w:color="auto"/>
            <w:right w:val="none" w:sz="0" w:space="0" w:color="auto"/>
          </w:divBdr>
        </w:div>
      </w:divsChild>
    </w:div>
    <w:div w:id="1987005865">
      <w:bodyDiv w:val="1"/>
      <w:marLeft w:val="0"/>
      <w:marRight w:val="0"/>
      <w:marTop w:val="0"/>
      <w:marBottom w:val="0"/>
      <w:divBdr>
        <w:top w:val="none" w:sz="0" w:space="0" w:color="auto"/>
        <w:left w:val="none" w:sz="0" w:space="0" w:color="auto"/>
        <w:bottom w:val="none" w:sz="0" w:space="0" w:color="auto"/>
        <w:right w:val="none" w:sz="0" w:space="0" w:color="auto"/>
      </w:divBdr>
    </w:div>
    <w:div w:id="1987082370">
      <w:bodyDiv w:val="1"/>
      <w:marLeft w:val="0"/>
      <w:marRight w:val="0"/>
      <w:marTop w:val="0"/>
      <w:marBottom w:val="0"/>
      <w:divBdr>
        <w:top w:val="none" w:sz="0" w:space="0" w:color="auto"/>
        <w:left w:val="none" w:sz="0" w:space="0" w:color="auto"/>
        <w:bottom w:val="none" w:sz="0" w:space="0" w:color="auto"/>
        <w:right w:val="none" w:sz="0" w:space="0" w:color="auto"/>
      </w:divBdr>
      <w:divsChild>
        <w:div w:id="2130390919">
          <w:marLeft w:val="0"/>
          <w:marRight w:val="0"/>
          <w:marTop w:val="0"/>
          <w:marBottom w:val="0"/>
          <w:divBdr>
            <w:top w:val="none" w:sz="0" w:space="0" w:color="auto"/>
            <w:left w:val="none" w:sz="0" w:space="0" w:color="auto"/>
            <w:bottom w:val="none" w:sz="0" w:space="0" w:color="auto"/>
            <w:right w:val="none" w:sz="0" w:space="0" w:color="auto"/>
          </w:divBdr>
          <w:divsChild>
            <w:div w:id="93792235">
              <w:marLeft w:val="0"/>
              <w:marRight w:val="0"/>
              <w:marTop w:val="0"/>
              <w:marBottom w:val="0"/>
              <w:divBdr>
                <w:top w:val="none" w:sz="0" w:space="0" w:color="auto"/>
                <w:left w:val="none" w:sz="0" w:space="0" w:color="auto"/>
                <w:bottom w:val="none" w:sz="0" w:space="0" w:color="auto"/>
                <w:right w:val="none" w:sz="0" w:space="0" w:color="auto"/>
              </w:divBdr>
              <w:divsChild>
                <w:div w:id="2028173584">
                  <w:marLeft w:val="0"/>
                  <w:marRight w:val="0"/>
                  <w:marTop w:val="0"/>
                  <w:marBottom w:val="0"/>
                  <w:divBdr>
                    <w:top w:val="none" w:sz="0" w:space="0" w:color="auto"/>
                    <w:left w:val="none" w:sz="0" w:space="0" w:color="auto"/>
                    <w:bottom w:val="none" w:sz="0" w:space="0" w:color="auto"/>
                    <w:right w:val="none" w:sz="0" w:space="0" w:color="auto"/>
                  </w:divBdr>
                  <w:divsChild>
                    <w:div w:id="914778529">
                      <w:marLeft w:val="0"/>
                      <w:marRight w:val="0"/>
                      <w:marTop w:val="0"/>
                      <w:marBottom w:val="0"/>
                      <w:divBdr>
                        <w:top w:val="none" w:sz="0" w:space="0" w:color="auto"/>
                        <w:left w:val="none" w:sz="0" w:space="0" w:color="auto"/>
                        <w:bottom w:val="none" w:sz="0" w:space="0" w:color="auto"/>
                        <w:right w:val="none" w:sz="0" w:space="0" w:color="auto"/>
                      </w:divBdr>
                      <w:divsChild>
                        <w:div w:id="389578419">
                          <w:marLeft w:val="-225"/>
                          <w:marRight w:val="-225"/>
                          <w:marTop w:val="0"/>
                          <w:marBottom w:val="0"/>
                          <w:divBdr>
                            <w:top w:val="none" w:sz="0" w:space="0" w:color="auto"/>
                            <w:left w:val="none" w:sz="0" w:space="0" w:color="auto"/>
                            <w:bottom w:val="none" w:sz="0" w:space="0" w:color="auto"/>
                            <w:right w:val="none" w:sz="0" w:space="0" w:color="auto"/>
                          </w:divBdr>
                          <w:divsChild>
                            <w:div w:id="2004165818">
                              <w:marLeft w:val="0"/>
                              <w:marRight w:val="0"/>
                              <w:marTop w:val="0"/>
                              <w:marBottom w:val="0"/>
                              <w:divBdr>
                                <w:top w:val="single" w:sz="6" w:space="0" w:color="3E3D3D"/>
                                <w:left w:val="single" w:sz="6" w:space="0" w:color="3E3D3D"/>
                                <w:bottom w:val="single" w:sz="6" w:space="0" w:color="3E3D3D"/>
                                <w:right w:val="single" w:sz="6" w:space="0" w:color="3E3D3D"/>
                              </w:divBdr>
                              <w:divsChild>
                                <w:div w:id="1046637051">
                                  <w:marLeft w:val="0"/>
                                  <w:marRight w:val="0"/>
                                  <w:marTop w:val="0"/>
                                  <w:marBottom w:val="0"/>
                                  <w:divBdr>
                                    <w:top w:val="none" w:sz="0" w:space="0" w:color="auto"/>
                                    <w:left w:val="none" w:sz="0" w:space="0" w:color="auto"/>
                                    <w:bottom w:val="none" w:sz="0" w:space="0" w:color="auto"/>
                                    <w:right w:val="none" w:sz="0" w:space="0" w:color="auto"/>
                                  </w:divBdr>
                                  <w:divsChild>
                                    <w:div w:id="328218349">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8269122">
      <w:bodyDiv w:val="1"/>
      <w:marLeft w:val="0"/>
      <w:marRight w:val="0"/>
      <w:marTop w:val="0"/>
      <w:marBottom w:val="0"/>
      <w:divBdr>
        <w:top w:val="none" w:sz="0" w:space="0" w:color="auto"/>
        <w:left w:val="none" w:sz="0" w:space="0" w:color="auto"/>
        <w:bottom w:val="none" w:sz="0" w:space="0" w:color="auto"/>
        <w:right w:val="none" w:sz="0" w:space="0" w:color="auto"/>
      </w:divBdr>
    </w:div>
    <w:div w:id="2000421208">
      <w:bodyDiv w:val="1"/>
      <w:marLeft w:val="0"/>
      <w:marRight w:val="0"/>
      <w:marTop w:val="0"/>
      <w:marBottom w:val="0"/>
      <w:divBdr>
        <w:top w:val="none" w:sz="0" w:space="0" w:color="auto"/>
        <w:left w:val="none" w:sz="0" w:space="0" w:color="auto"/>
        <w:bottom w:val="none" w:sz="0" w:space="0" w:color="auto"/>
        <w:right w:val="none" w:sz="0" w:space="0" w:color="auto"/>
      </w:divBdr>
    </w:div>
    <w:div w:id="2005694530">
      <w:bodyDiv w:val="1"/>
      <w:marLeft w:val="0"/>
      <w:marRight w:val="0"/>
      <w:marTop w:val="0"/>
      <w:marBottom w:val="0"/>
      <w:divBdr>
        <w:top w:val="none" w:sz="0" w:space="0" w:color="auto"/>
        <w:left w:val="none" w:sz="0" w:space="0" w:color="auto"/>
        <w:bottom w:val="none" w:sz="0" w:space="0" w:color="auto"/>
        <w:right w:val="none" w:sz="0" w:space="0" w:color="auto"/>
      </w:divBdr>
    </w:div>
    <w:div w:id="2020501473">
      <w:bodyDiv w:val="1"/>
      <w:marLeft w:val="0"/>
      <w:marRight w:val="0"/>
      <w:marTop w:val="0"/>
      <w:marBottom w:val="0"/>
      <w:divBdr>
        <w:top w:val="none" w:sz="0" w:space="0" w:color="auto"/>
        <w:left w:val="none" w:sz="0" w:space="0" w:color="auto"/>
        <w:bottom w:val="none" w:sz="0" w:space="0" w:color="auto"/>
        <w:right w:val="none" w:sz="0" w:space="0" w:color="auto"/>
      </w:divBdr>
    </w:div>
    <w:div w:id="2045053292">
      <w:bodyDiv w:val="1"/>
      <w:marLeft w:val="0"/>
      <w:marRight w:val="0"/>
      <w:marTop w:val="0"/>
      <w:marBottom w:val="0"/>
      <w:divBdr>
        <w:top w:val="none" w:sz="0" w:space="0" w:color="auto"/>
        <w:left w:val="none" w:sz="0" w:space="0" w:color="auto"/>
        <w:bottom w:val="none" w:sz="0" w:space="0" w:color="auto"/>
        <w:right w:val="none" w:sz="0" w:space="0" w:color="auto"/>
      </w:divBdr>
    </w:div>
    <w:div w:id="2046784494">
      <w:bodyDiv w:val="1"/>
      <w:marLeft w:val="0"/>
      <w:marRight w:val="0"/>
      <w:marTop w:val="0"/>
      <w:marBottom w:val="0"/>
      <w:divBdr>
        <w:top w:val="none" w:sz="0" w:space="0" w:color="auto"/>
        <w:left w:val="none" w:sz="0" w:space="0" w:color="auto"/>
        <w:bottom w:val="none" w:sz="0" w:space="0" w:color="auto"/>
        <w:right w:val="none" w:sz="0" w:space="0" w:color="auto"/>
      </w:divBdr>
      <w:divsChild>
        <w:div w:id="483279014">
          <w:marLeft w:val="274"/>
          <w:marRight w:val="0"/>
          <w:marTop w:val="0"/>
          <w:marBottom w:val="0"/>
          <w:divBdr>
            <w:top w:val="none" w:sz="0" w:space="0" w:color="auto"/>
            <w:left w:val="none" w:sz="0" w:space="0" w:color="auto"/>
            <w:bottom w:val="none" w:sz="0" w:space="0" w:color="auto"/>
            <w:right w:val="none" w:sz="0" w:space="0" w:color="auto"/>
          </w:divBdr>
        </w:div>
        <w:div w:id="1575387090">
          <w:marLeft w:val="274"/>
          <w:marRight w:val="0"/>
          <w:marTop w:val="0"/>
          <w:marBottom w:val="0"/>
          <w:divBdr>
            <w:top w:val="none" w:sz="0" w:space="0" w:color="auto"/>
            <w:left w:val="none" w:sz="0" w:space="0" w:color="auto"/>
            <w:bottom w:val="none" w:sz="0" w:space="0" w:color="auto"/>
            <w:right w:val="none" w:sz="0" w:space="0" w:color="auto"/>
          </w:divBdr>
        </w:div>
        <w:div w:id="1707632233">
          <w:marLeft w:val="274"/>
          <w:marRight w:val="0"/>
          <w:marTop w:val="0"/>
          <w:marBottom w:val="0"/>
          <w:divBdr>
            <w:top w:val="none" w:sz="0" w:space="0" w:color="auto"/>
            <w:left w:val="none" w:sz="0" w:space="0" w:color="auto"/>
            <w:bottom w:val="none" w:sz="0" w:space="0" w:color="auto"/>
            <w:right w:val="none" w:sz="0" w:space="0" w:color="auto"/>
          </w:divBdr>
        </w:div>
        <w:div w:id="1399208315">
          <w:marLeft w:val="274"/>
          <w:marRight w:val="0"/>
          <w:marTop w:val="0"/>
          <w:marBottom w:val="0"/>
          <w:divBdr>
            <w:top w:val="none" w:sz="0" w:space="0" w:color="auto"/>
            <w:left w:val="none" w:sz="0" w:space="0" w:color="auto"/>
            <w:bottom w:val="none" w:sz="0" w:space="0" w:color="auto"/>
            <w:right w:val="none" w:sz="0" w:space="0" w:color="auto"/>
          </w:divBdr>
        </w:div>
        <w:div w:id="37558529">
          <w:marLeft w:val="274"/>
          <w:marRight w:val="0"/>
          <w:marTop w:val="0"/>
          <w:marBottom w:val="0"/>
          <w:divBdr>
            <w:top w:val="none" w:sz="0" w:space="0" w:color="auto"/>
            <w:left w:val="none" w:sz="0" w:space="0" w:color="auto"/>
            <w:bottom w:val="none" w:sz="0" w:space="0" w:color="auto"/>
            <w:right w:val="none" w:sz="0" w:space="0" w:color="auto"/>
          </w:divBdr>
        </w:div>
        <w:div w:id="468089365">
          <w:marLeft w:val="274"/>
          <w:marRight w:val="0"/>
          <w:marTop w:val="0"/>
          <w:marBottom w:val="0"/>
          <w:divBdr>
            <w:top w:val="none" w:sz="0" w:space="0" w:color="auto"/>
            <w:left w:val="none" w:sz="0" w:space="0" w:color="auto"/>
            <w:bottom w:val="none" w:sz="0" w:space="0" w:color="auto"/>
            <w:right w:val="none" w:sz="0" w:space="0" w:color="auto"/>
          </w:divBdr>
        </w:div>
        <w:div w:id="1200166633">
          <w:marLeft w:val="274"/>
          <w:marRight w:val="0"/>
          <w:marTop w:val="0"/>
          <w:marBottom w:val="0"/>
          <w:divBdr>
            <w:top w:val="none" w:sz="0" w:space="0" w:color="auto"/>
            <w:left w:val="none" w:sz="0" w:space="0" w:color="auto"/>
            <w:bottom w:val="none" w:sz="0" w:space="0" w:color="auto"/>
            <w:right w:val="none" w:sz="0" w:space="0" w:color="auto"/>
          </w:divBdr>
        </w:div>
      </w:divsChild>
    </w:div>
    <w:div w:id="2053187302">
      <w:bodyDiv w:val="1"/>
      <w:marLeft w:val="0"/>
      <w:marRight w:val="0"/>
      <w:marTop w:val="0"/>
      <w:marBottom w:val="0"/>
      <w:divBdr>
        <w:top w:val="none" w:sz="0" w:space="0" w:color="auto"/>
        <w:left w:val="none" w:sz="0" w:space="0" w:color="auto"/>
        <w:bottom w:val="none" w:sz="0" w:space="0" w:color="auto"/>
        <w:right w:val="none" w:sz="0" w:space="0" w:color="auto"/>
      </w:divBdr>
    </w:div>
    <w:div w:id="2054383463">
      <w:bodyDiv w:val="1"/>
      <w:marLeft w:val="0"/>
      <w:marRight w:val="0"/>
      <w:marTop w:val="0"/>
      <w:marBottom w:val="0"/>
      <w:divBdr>
        <w:top w:val="none" w:sz="0" w:space="0" w:color="auto"/>
        <w:left w:val="none" w:sz="0" w:space="0" w:color="auto"/>
        <w:bottom w:val="none" w:sz="0" w:space="0" w:color="auto"/>
        <w:right w:val="none" w:sz="0" w:space="0" w:color="auto"/>
      </w:divBdr>
      <w:divsChild>
        <w:div w:id="832139803">
          <w:marLeft w:val="274"/>
          <w:marRight w:val="0"/>
          <w:marTop w:val="0"/>
          <w:marBottom w:val="0"/>
          <w:divBdr>
            <w:top w:val="none" w:sz="0" w:space="0" w:color="auto"/>
            <w:left w:val="none" w:sz="0" w:space="0" w:color="auto"/>
            <w:bottom w:val="none" w:sz="0" w:space="0" w:color="auto"/>
            <w:right w:val="none" w:sz="0" w:space="0" w:color="auto"/>
          </w:divBdr>
        </w:div>
        <w:div w:id="430900858">
          <w:marLeft w:val="274"/>
          <w:marRight w:val="0"/>
          <w:marTop w:val="0"/>
          <w:marBottom w:val="0"/>
          <w:divBdr>
            <w:top w:val="none" w:sz="0" w:space="0" w:color="auto"/>
            <w:left w:val="none" w:sz="0" w:space="0" w:color="auto"/>
            <w:bottom w:val="none" w:sz="0" w:space="0" w:color="auto"/>
            <w:right w:val="none" w:sz="0" w:space="0" w:color="auto"/>
          </w:divBdr>
        </w:div>
        <w:div w:id="422648498">
          <w:marLeft w:val="274"/>
          <w:marRight w:val="0"/>
          <w:marTop w:val="0"/>
          <w:marBottom w:val="0"/>
          <w:divBdr>
            <w:top w:val="none" w:sz="0" w:space="0" w:color="auto"/>
            <w:left w:val="none" w:sz="0" w:space="0" w:color="auto"/>
            <w:bottom w:val="none" w:sz="0" w:space="0" w:color="auto"/>
            <w:right w:val="none" w:sz="0" w:space="0" w:color="auto"/>
          </w:divBdr>
        </w:div>
        <w:div w:id="997995410">
          <w:marLeft w:val="274"/>
          <w:marRight w:val="0"/>
          <w:marTop w:val="0"/>
          <w:marBottom w:val="0"/>
          <w:divBdr>
            <w:top w:val="none" w:sz="0" w:space="0" w:color="auto"/>
            <w:left w:val="none" w:sz="0" w:space="0" w:color="auto"/>
            <w:bottom w:val="none" w:sz="0" w:space="0" w:color="auto"/>
            <w:right w:val="none" w:sz="0" w:space="0" w:color="auto"/>
          </w:divBdr>
        </w:div>
        <w:div w:id="1324165869">
          <w:marLeft w:val="274"/>
          <w:marRight w:val="0"/>
          <w:marTop w:val="0"/>
          <w:marBottom w:val="0"/>
          <w:divBdr>
            <w:top w:val="none" w:sz="0" w:space="0" w:color="auto"/>
            <w:left w:val="none" w:sz="0" w:space="0" w:color="auto"/>
            <w:bottom w:val="none" w:sz="0" w:space="0" w:color="auto"/>
            <w:right w:val="none" w:sz="0" w:space="0" w:color="auto"/>
          </w:divBdr>
        </w:div>
        <w:div w:id="872502868">
          <w:marLeft w:val="274"/>
          <w:marRight w:val="0"/>
          <w:marTop w:val="0"/>
          <w:marBottom w:val="0"/>
          <w:divBdr>
            <w:top w:val="none" w:sz="0" w:space="0" w:color="auto"/>
            <w:left w:val="none" w:sz="0" w:space="0" w:color="auto"/>
            <w:bottom w:val="none" w:sz="0" w:space="0" w:color="auto"/>
            <w:right w:val="none" w:sz="0" w:space="0" w:color="auto"/>
          </w:divBdr>
        </w:div>
        <w:div w:id="1343432069">
          <w:marLeft w:val="274"/>
          <w:marRight w:val="0"/>
          <w:marTop w:val="0"/>
          <w:marBottom w:val="0"/>
          <w:divBdr>
            <w:top w:val="none" w:sz="0" w:space="0" w:color="auto"/>
            <w:left w:val="none" w:sz="0" w:space="0" w:color="auto"/>
            <w:bottom w:val="none" w:sz="0" w:space="0" w:color="auto"/>
            <w:right w:val="none" w:sz="0" w:space="0" w:color="auto"/>
          </w:divBdr>
        </w:div>
      </w:divsChild>
    </w:div>
    <w:div w:id="2056006027">
      <w:bodyDiv w:val="1"/>
      <w:marLeft w:val="0"/>
      <w:marRight w:val="0"/>
      <w:marTop w:val="0"/>
      <w:marBottom w:val="0"/>
      <w:divBdr>
        <w:top w:val="none" w:sz="0" w:space="0" w:color="auto"/>
        <w:left w:val="none" w:sz="0" w:space="0" w:color="auto"/>
        <w:bottom w:val="none" w:sz="0" w:space="0" w:color="auto"/>
        <w:right w:val="none" w:sz="0" w:space="0" w:color="auto"/>
      </w:divBdr>
    </w:div>
    <w:div w:id="2117167035">
      <w:bodyDiv w:val="1"/>
      <w:marLeft w:val="0"/>
      <w:marRight w:val="0"/>
      <w:marTop w:val="0"/>
      <w:marBottom w:val="0"/>
      <w:divBdr>
        <w:top w:val="none" w:sz="0" w:space="0" w:color="auto"/>
        <w:left w:val="none" w:sz="0" w:space="0" w:color="auto"/>
        <w:bottom w:val="none" w:sz="0" w:space="0" w:color="auto"/>
        <w:right w:val="none" w:sz="0" w:space="0" w:color="auto"/>
      </w:divBdr>
    </w:div>
    <w:div w:id="2124811581">
      <w:bodyDiv w:val="1"/>
      <w:marLeft w:val="0"/>
      <w:marRight w:val="0"/>
      <w:marTop w:val="0"/>
      <w:marBottom w:val="0"/>
      <w:divBdr>
        <w:top w:val="none" w:sz="0" w:space="0" w:color="auto"/>
        <w:left w:val="none" w:sz="0" w:space="0" w:color="auto"/>
        <w:bottom w:val="none" w:sz="0" w:space="0" w:color="auto"/>
        <w:right w:val="none" w:sz="0" w:space="0" w:color="auto"/>
      </w:divBdr>
    </w:div>
    <w:div w:id="212745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4.png"/><Relationship Id="rId68" Type="http://schemas.microsoft.com/office/2007/relationships/hdphoto" Target="media/hdphoto17.wdp"/><Relationship Id="rId84" Type="http://schemas.openxmlformats.org/officeDocument/2006/relationships/image" Target="media/image45.png"/><Relationship Id="rId16" Type="http://schemas.openxmlformats.org/officeDocument/2006/relationships/image" Target="media/image5.png"/><Relationship Id="rId11" Type="http://schemas.openxmlformats.org/officeDocument/2006/relationships/image" Target="media/image1.jpeg"/><Relationship Id="rId32" Type="http://schemas.openxmlformats.org/officeDocument/2006/relationships/image" Target="media/image14.png"/><Relationship Id="rId37" Type="http://schemas.openxmlformats.org/officeDocument/2006/relationships/chart" Target="charts/chart2.xml"/><Relationship Id="rId53" Type="http://schemas.openxmlformats.org/officeDocument/2006/relationships/image" Target="media/image28.png"/><Relationship Id="rId58" Type="http://schemas.openxmlformats.org/officeDocument/2006/relationships/image" Target="media/image31.png"/><Relationship Id="rId74" Type="http://schemas.microsoft.com/office/2007/relationships/hdphoto" Target="media/hdphoto20.wdp"/><Relationship Id="rId79" Type="http://schemas.openxmlformats.org/officeDocument/2006/relationships/image" Target="media/image42.png"/><Relationship Id="rId5" Type="http://schemas.openxmlformats.org/officeDocument/2006/relationships/numbering" Target="numbering.xml"/><Relationship Id="rId19" Type="http://schemas.microsoft.com/office/2007/relationships/hdphoto" Target="media/hdphoto2.wdp"/><Relationship Id="rId14" Type="http://schemas.openxmlformats.org/officeDocument/2006/relationships/image" Target="media/image4.jpeg"/><Relationship Id="rId22" Type="http://schemas.openxmlformats.org/officeDocument/2006/relationships/image" Target="media/image9.png"/><Relationship Id="rId27" Type="http://schemas.microsoft.com/office/2007/relationships/hdphoto" Target="media/hdphoto5.wdp"/><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chart" Target="charts/chart5.xml"/><Relationship Id="rId64" Type="http://schemas.microsoft.com/office/2007/relationships/hdphoto" Target="media/hdphoto15.wdp"/><Relationship Id="rId69" Type="http://schemas.openxmlformats.org/officeDocument/2006/relationships/image" Target="media/image37.png"/><Relationship Id="rId77"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image" Target="media/image27.png"/><Relationship Id="rId72" Type="http://schemas.microsoft.com/office/2007/relationships/hdphoto" Target="media/hdphoto19.wdp"/><Relationship Id="rId80" Type="http://schemas.microsoft.com/office/2007/relationships/hdphoto" Target="media/hdphoto23.wdp"/><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microsoft.com/office/2007/relationships/hdphoto" Target="media/hdphoto1.wdp"/><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chart" Target="charts/chart3.xml"/><Relationship Id="rId46" Type="http://schemas.openxmlformats.org/officeDocument/2006/relationships/image" Target="media/image23.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7.png"/><Relationship Id="rId41" Type="http://schemas.openxmlformats.org/officeDocument/2006/relationships/chart" Target="charts/chart4.xml"/><Relationship Id="rId54" Type="http://schemas.openxmlformats.org/officeDocument/2006/relationships/image" Target="media/image29.png"/><Relationship Id="rId62" Type="http://schemas.microsoft.com/office/2007/relationships/hdphoto" Target="media/hdphoto14.wdp"/><Relationship Id="rId70" Type="http://schemas.microsoft.com/office/2007/relationships/hdphoto" Target="media/hdphoto18.wdp"/><Relationship Id="rId75" Type="http://schemas.openxmlformats.org/officeDocument/2006/relationships/image" Target="media/image40.png"/><Relationship Id="rId83" Type="http://schemas.openxmlformats.org/officeDocument/2006/relationships/image" Target="media/image4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microsoft.com/office/2007/relationships/hdphoto" Target="media/hdphoto3.wdp"/><Relationship Id="rId28" Type="http://schemas.openxmlformats.org/officeDocument/2006/relationships/image" Target="media/image12.png"/><Relationship Id="rId36" Type="http://schemas.microsoft.com/office/2007/relationships/hdphoto" Target="media/hdphoto9.wdp"/><Relationship Id="rId49" Type="http://schemas.openxmlformats.org/officeDocument/2006/relationships/image" Target="media/image26.png"/><Relationship Id="rId57" Type="http://schemas.openxmlformats.org/officeDocument/2006/relationships/image" Target="media/image30.jpeg"/><Relationship Id="rId10" Type="http://schemas.openxmlformats.org/officeDocument/2006/relationships/endnotes" Target="endnotes.xml"/><Relationship Id="rId31" Type="http://schemas.microsoft.com/office/2007/relationships/hdphoto" Target="media/hdphoto7.wdp"/><Relationship Id="rId44" Type="http://schemas.openxmlformats.org/officeDocument/2006/relationships/image" Target="media/image21.png"/><Relationship Id="rId52" Type="http://schemas.microsoft.com/office/2007/relationships/hdphoto" Target="media/hdphoto11.wdp"/><Relationship Id="rId60" Type="http://schemas.microsoft.com/office/2007/relationships/hdphoto" Target="media/hdphoto13.wdp"/><Relationship Id="rId65" Type="http://schemas.openxmlformats.org/officeDocument/2006/relationships/image" Target="media/image35.png"/><Relationship Id="rId73" Type="http://schemas.openxmlformats.org/officeDocument/2006/relationships/image" Target="media/image39.png"/><Relationship Id="rId78" Type="http://schemas.microsoft.com/office/2007/relationships/hdphoto" Target="media/hdphoto22.wdp"/><Relationship Id="rId81" Type="http://schemas.openxmlformats.org/officeDocument/2006/relationships/image" Target="media/image43.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image" Target="media/image15.png"/><Relationship Id="rId50" Type="http://schemas.microsoft.com/office/2007/relationships/hdphoto" Target="media/hdphoto10.wdp"/><Relationship Id="rId55" Type="http://schemas.microsoft.com/office/2007/relationships/hdphoto" Target="media/hdphoto12.wdp"/><Relationship Id="rId76" Type="http://schemas.microsoft.com/office/2007/relationships/hdphoto" Target="media/hdphoto21.wdp"/><Relationship Id="rId7" Type="http://schemas.openxmlformats.org/officeDocument/2006/relationships/settings" Target="settings.xml"/><Relationship Id="rId71" Type="http://schemas.openxmlformats.org/officeDocument/2006/relationships/image" Target="media/image38.png"/><Relationship Id="rId2" Type="http://schemas.openxmlformats.org/officeDocument/2006/relationships/customXml" Target="../customXml/item2.xml"/><Relationship Id="rId29" Type="http://schemas.microsoft.com/office/2007/relationships/hdphoto" Target="media/hdphoto6.wdp"/><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image" Target="media/image22.png"/><Relationship Id="rId66" Type="http://schemas.microsoft.com/office/2007/relationships/hdphoto" Target="media/hdphoto16.wdp"/><Relationship Id="rId87" Type="http://schemas.openxmlformats.org/officeDocument/2006/relationships/fontTable" Target="fontTable.xml"/><Relationship Id="rId61" Type="http://schemas.openxmlformats.org/officeDocument/2006/relationships/image" Target="media/image33.png"/><Relationship Id="rId82" Type="http://schemas.microsoft.com/office/2007/relationships/hdphoto" Target="media/hdphoto24.wdp"/></Relationships>
</file>

<file path=word/_rels/footnotes.xml.rels><?xml version="1.0" encoding="UTF-8" standalone="yes"?>
<Relationships xmlns="http://schemas.openxmlformats.org/package/2006/relationships"><Relationship Id="rId8" Type="http://schemas.openxmlformats.org/officeDocument/2006/relationships/hyperlink" Target="https://iap2.org.au/" TargetMode="External"/><Relationship Id="rId13" Type="http://schemas.openxmlformats.org/officeDocument/2006/relationships/hyperlink" Target="https://www.chw.net.au/community/future-water-planning/urban-water-strategy" TargetMode="External"/><Relationship Id="rId18" Type="http://schemas.openxmlformats.org/officeDocument/2006/relationships/hyperlink" Target="https://www.ballarat.vic.gov.au/news/ballarat-grows-north" TargetMode="External"/><Relationship Id="rId3" Type="http://schemas.openxmlformats.org/officeDocument/2006/relationships/hyperlink" Target="https://www.water.vic.gov.au/entitlements/long-term-assessments-and-strategies/central-gipps-sws" TargetMode="External"/><Relationship Id="rId7" Type="http://schemas.openxmlformats.org/officeDocument/2006/relationships/hyperlink" Target="https://maxhardy.com.au/" TargetMode="External"/><Relationship Id="rId12" Type="http://schemas.openxmlformats.org/officeDocument/2006/relationships/hyperlink" Target="https://www.water.vic.gov.au/climate-change/reduced-emissions-in-the-water-sector/net-zero-emissions-by-2050" TargetMode="External"/><Relationship Id="rId17" Type="http://schemas.openxmlformats.org/officeDocument/2006/relationships/hyperlink" Target="https://doi.org/10.1016/J.RESCONREC.2018.03.010" TargetMode="External"/><Relationship Id="rId2" Type="http://schemas.openxmlformats.org/officeDocument/2006/relationships/hyperlink" Target="https://www.esc.vic.gov.au/water/sector-performance-and-reporting/how-customers-rate-their-water-business" TargetMode="External"/><Relationship Id="rId16" Type="http://schemas.openxmlformats.org/officeDocument/2006/relationships/hyperlink" Target="https://www.ballarat.vic.gov.au/2022-agendas-and-minutes" TargetMode="External"/><Relationship Id="rId1" Type="http://schemas.openxmlformats.org/officeDocument/2006/relationships/hyperlink" Target="https://www.esc.vic.gov.au/water/sector-performance-and-reporting/water-business-outcomes-reporting" TargetMode="External"/><Relationship Id="rId6" Type="http://schemas.openxmlformats.org/officeDocument/2006/relationships/hyperlink" Target="https://www.altometerbi.com/" TargetMode="External"/><Relationship Id="rId11" Type="http://schemas.openxmlformats.org/officeDocument/2006/relationships/hyperlink" Target="https://www.chw.net.au/" TargetMode="External"/><Relationship Id="rId5" Type="http://schemas.openxmlformats.org/officeDocument/2006/relationships/hyperlink" Target="https://caravan.conversationco.com.au/" TargetMode="External"/><Relationship Id="rId15" Type="http://schemas.openxmlformats.org/officeDocument/2006/relationships/hyperlink" Target="https://www.planning.vic.gov.au/land-use-and-population-research/urban-development-program/regionaludp" TargetMode="External"/><Relationship Id="rId10" Type="http://schemas.openxmlformats.org/officeDocument/2006/relationships/hyperlink" Target="https://www.chw.net.au/mvc/k12webapi/media/about_us/reconciliation%20action%20plan/central-highlands-water-innovate-rap-2021-2023-endorsed.pdf" TargetMode="External"/><Relationship Id="rId4" Type="http://schemas.openxmlformats.org/officeDocument/2006/relationships/hyperlink" Target="https://www.deliberatelyengaging.com.au/" TargetMode="External"/><Relationship Id="rId9" Type="http://schemas.openxmlformats.org/officeDocument/2006/relationships/hyperlink" Target="https://synthetron.com/" TargetMode="External"/><Relationship Id="rId14" Type="http://schemas.openxmlformats.org/officeDocument/2006/relationships/hyperlink" Target="https://www.planning.vic.gov.au/land-use-and-population-research/victoria-in-future"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serviced</a:t>
            </a:r>
            <a:r>
              <a:rPr lang="en-US" baseline="0"/>
              <a:t> </a:t>
            </a:r>
            <a:r>
              <a:rPr lang="en-US"/>
              <a:t>connections</a:t>
            </a:r>
            <a:r>
              <a:rPr lang="en-US" baseline="0"/>
              <a:t> - actual and forecast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548622756541856E-2"/>
          <c:y val="0.16708333333333336"/>
          <c:w val="0.87097278091284958"/>
          <c:h val="0.63719743365412662"/>
        </c:manualLayout>
      </c:layout>
      <c:barChart>
        <c:barDir val="col"/>
        <c:grouping val="clustered"/>
        <c:varyColors val="0"/>
        <c:ser>
          <c:idx val="0"/>
          <c:order val="0"/>
          <c:tx>
            <c:strRef>
              <c:f>Total!$A$4</c:f>
              <c:strCache>
                <c:ptCount val="1"/>
                <c:pt idx="0">
                  <c:v>Total connections</c:v>
                </c:pt>
              </c:strCache>
            </c:strRef>
          </c:tx>
          <c:spPr>
            <a:solidFill>
              <a:srgbClr val="002060"/>
            </a:solidFill>
            <a:ln>
              <a:solidFill>
                <a:schemeClr val="accent1">
                  <a:lumMod val="50000"/>
                </a:schemeClr>
              </a:solidFill>
            </a:ln>
            <a:effectLst/>
          </c:spPr>
          <c:invertIfNegative val="0"/>
          <c:dPt>
            <c:idx val="9"/>
            <c:invertIfNegative val="0"/>
            <c:bubble3D val="0"/>
            <c:spPr>
              <a:solidFill>
                <a:schemeClr val="accent1">
                  <a:lumMod val="60000"/>
                  <a:lumOff val="40000"/>
                </a:schemeClr>
              </a:solidFill>
              <a:ln>
                <a:solidFill>
                  <a:schemeClr val="accent1">
                    <a:lumMod val="50000"/>
                  </a:schemeClr>
                </a:solidFill>
              </a:ln>
              <a:effectLst/>
            </c:spPr>
            <c:extLst>
              <c:ext xmlns:c16="http://schemas.microsoft.com/office/drawing/2014/chart" uri="{C3380CC4-5D6E-409C-BE32-E72D297353CC}">
                <c16:uniqueId val="{00000001-4A2E-4D32-A51D-231E7795F266}"/>
              </c:ext>
            </c:extLst>
          </c:dPt>
          <c:dPt>
            <c:idx val="10"/>
            <c:invertIfNegative val="0"/>
            <c:bubble3D val="0"/>
            <c:spPr>
              <a:solidFill>
                <a:schemeClr val="accent1">
                  <a:lumMod val="20000"/>
                  <a:lumOff val="80000"/>
                </a:schemeClr>
              </a:solidFill>
              <a:ln>
                <a:solidFill>
                  <a:schemeClr val="accent1">
                    <a:lumMod val="50000"/>
                  </a:schemeClr>
                </a:solidFill>
              </a:ln>
              <a:effectLst/>
            </c:spPr>
            <c:extLst>
              <c:ext xmlns:c16="http://schemas.microsoft.com/office/drawing/2014/chart" uri="{C3380CC4-5D6E-409C-BE32-E72D297353CC}">
                <c16:uniqueId val="{00000003-4A2E-4D32-A51D-231E7795F266}"/>
              </c:ext>
            </c:extLst>
          </c:dPt>
          <c:dPt>
            <c:idx val="11"/>
            <c:invertIfNegative val="0"/>
            <c:bubble3D val="0"/>
            <c:spPr>
              <a:solidFill>
                <a:schemeClr val="accent1">
                  <a:lumMod val="20000"/>
                  <a:lumOff val="80000"/>
                </a:schemeClr>
              </a:solidFill>
              <a:ln>
                <a:solidFill>
                  <a:schemeClr val="accent1">
                    <a:lumMod val="50000"/>
                  </a:schemeClr>
                </a:solidFill>
              </a:ln>
              <a:effectLst/>
            </c:spPr>
            <c:extLst>
              <c:ext xmlns:c16="http://schemas.microsoft.com/office/drawing/2014/chart" uri="{C3380CC4-5D6E-409C-BE32-E72D297353CC}">
                <c16:uniqueId val="{00000005-4A2E-4D32-A51D-231E7795F266}"/>
              </c:ext>
            </c:extLst>
          </c:dPt>
          <c:dPt>
            <c:idx val="12"/>
            <c:invertIfNegative val="0"/>
            <c:bubble3D val="0"/>
            <c:spPr>
              <a:solidFill>
                <a:schemeClr val="accent1">
                  <a:lumMod val="20000"/>
                  <a:lumOff val="80000"/>
                </a:schemeClr>
              </a:solidFill>
              <a:ln>
                <a:solidFill>
                  <a:schemeClr val="accent1">
                    <a:lumMod val="50000"/>
                  </a:schemeClr>
                </a:solidFill>
              </a:ln>
              <a:effectLst/>
            </c:spPr>
            <c:extLst>
              <c:ext xmlns:c16="http://schemas.microsoft.com/office/drawing/2014/chart" uri="{C3380CC4-5D6E-409C-BE32-E72D297353CC}">
                <c16:uniqueId val="{00000007-4A2E-4D32-A51D-231E7795F266}"/>
              </c:ext>
            </c:extLst>
          </c:dPt>
          <c:dPt>
            <c:idx val="13"/>
            <c:invertIfNegative val="0"/>
            <c:bubble3D val="0"/>
            <c:spPr>
              <a:solidFill>
                <a:schemeClr val="accent1">
                  <a:lumMod val="20000"/>
                  <a:lumOff val="80000"/>
                </a:schemeClr>
              </a:solidFill>
              <a:ln>
                <a:solidFill>
                  <a:schemeClr val="accent1">
                    <a:lumMod val="50000"/>
                  </a:schemeClr>
                </a:solidFill>
              </a:ln>
              <a:effectLst/>
            </c:spPr>
            <c:extLst>
              <c:ext xmlns:c16="http://schemas.microsoft.com/office/drawing/2014/chart" uri="{C3380CC4-5D6E-409C-BE32-E72D297353CC}">
                <c16:uniqueId val="{00000009-4A2E-4D32-A51D-231E7795F266}"/>
              </c:ext>
            </c:extLst>
          </c:dPt>
          <c:dPt>
            <c:idx val="14"/>
            <c:invertIfNegative val="0"/>
            <c:bubble3D val="0"/>
            <c:spPr>
              <a:solidFill>
                <a:schemeClr val="accent1">
                  <a:lumMod val="20000"/>
                  <a:lumOff val="80000"/>
                </a:schemeClr>
              </a:solidFill>
              <a:ln>
                <a:solidFill>
                  <a:schemeClr val="accent1">
                    <a:lumMod val="50000"/>
                  </a:schemeClr>
                </a:solidFill>
              </a:ln>
              <a:effectLst/>
            </c:spPr>
            <c:extLst>
              <c:ext xmlns:c16="http://schemas.microsoft.com/office/drawing/2014/chart" uri="{C3380CC4-5D6E-409C-BE32-E72D297353CC}">
                <c16:uniqueId val="{0000000B-4A2E-4D32-A51D-231E7795F266}"/>
              </c:ext>
            </c:extLst>
          </c:dPt>
          <c:cat>
            <c:strRef>
              <c:f>Total!$B$3:$P$3</c:f>
              <c:strCache>
                <c:ptCount val="15"/>
                <c:pt idx="0">
                  <c:v>2013-14</c:v>
                </c:pt>
                <c:pt idx="1">
                  <c:v>2014-15</c:v>
                </c:pt>
                <c:pt idx="2">
                  <c:v>2015-16</c:v>
                </c:pt>
                <c:pt idx="3">
                  <c:v>2016-17</c:v>
                </c:pt>
                <c:pt idx="4">
                  <c:v>2017-18</c:v>
                </c:pt>
                <c:pt idx="5">
                  <c:v>2018-19</c:v>
                </c:pt>
                <c:pt idx="6">
                  <c:v>2019-20</c:v>
                </c:pt>
                <c:pt idx="7">
                  <c:v>2020-21</c:v>
                </c:pt>
                <c:pt idx="8">
                  <c:v>2021-22</c:v>
                </c:pt>
                <c:pt idx="9">
                  <c:v>2022-23</c:v>
                </c:pt>
                <c:pt idx="10">
                  <c:v>2023-24</c:v>
                </c:pt>
                <c:pt idx="11">
                  <c:v>2024-25</c:v>
                </c:pt>
                <c:pt idx="12">
                  <c:v>2025-26</c:v>
                </c:pt>
                <c:pt idx="13">
                  <c:v>2026-27</c:v>
                </c:pt>
                <c:pt idx="14">
                  <c:v>2027-28</c:v>
                </c:pt>
              </c:strCache>
            </c:strRef>
          </c:cat>
          <c:val>
            <c:numRef>
              <c:f>Total!$B$4:$P$4</c:f>
              <c:numCache>
                <c:formatCode>General</c:formatCode>
                <c:ptCount val="15"/>
                <c:pt idx="0">
                  <c:v>65188</c:v>
                </c:pt>
                <c:pt idx="1">
                  <c:v>66192</c:v>
                </c:pt>
                <c:pt idx="2">
                  <c:v>67022</c:v>
                </c:pt>
                <c:pt idx="3">
                  <c:v>68251</c:v>
                </c:pt>
                <c:pt idx="4">
                  <c:v>69565</c:v>
                </c:pt>
                <c:pt idx="5">
                  <c:v>71054</c:v>
                </c:pt>
                <c:pt idx="6">
                  <c:v>72128</c:v>
                </c:pt>
                <c:pt idx="7">
                  <c:v>74388</c:v>
                </c:pt>
                <c:pt idx="8">
                  <c:v>76352</c:v>
                </c:pt>
                <c:pt idx="9" formatCode="_-* #,##0_-;\-* #,##0_-;_-* &quot;-&quot;??_-;_-@_-">
                  <c:v>78031.744000000006</c:v>
                </c:pt>
                <c:pt idx="10" formatCode="_-* #,##0_-;\-* #,##0_-;_-* &quot;-&quot;??_-;_-@_-">
                  <c:v>79748.442368000004</c:v>
                </c:pt>
                <c:pt idx="11" formatCode="_-* #,##0_-;\-* #,##0_-;_-* &quot;-&quot;??_-;_-@_-">
                  <c:v>81502.908100096</c:v>
                </c:pt>
                <c:pt idx="12" formatCode="_-* #,##0_-;\-* #,##0_-;_-* &quot;-&quot;??_-;_-@_-">
                  <c:v>83295.972078298117</c:v>
                </c:pt>
                <c:pt idx="13" formatCode="_-* #,##0_-;\-* #,##0_-;_-* &quot;-&quot;??_-;_-@_-">
                  <c:v>85128.483464020683</c:v>
                </c:pt>
                <c:pt idx="14" formatCode="_-* #,##0_-;\-* #,##0_-;_-* &quot;-&quot;??_-;_-@_-">
                  <c:v>87001.310100229137</c:v>
                </c:pt>
              </c:numCache>
            </c:numRef>
          </c:val>
          <c:extLst>
            <c:ext xmlns:c16="http://schemas.microsoft.com/office/drawing/2014/chart" uri="{C3380CC4-5D6E-409C-BE32-E72D297353CC}">
              <c16:uniqueId val="{0000000C-4A2E-4D32-A51D-231E7795F266}"/>
            </c:ext>
          </c:extLst>
        </c:ser>
        <c:dLbls>
          <c:showLegendKey val="0"/>
          <c:showVal val="0"/>
          <c:showCatName val="0"/>
          <c:showSerName val="0"/>
          <c:showPercent val="0"/>
          <c:showBubbleSize val="0"/>
        </c:dLbls>
        <c:gapWidth val="219"/>
        <c:overlap val="-27"/>
        <c:axId val="1994854672"/>
        <c:axId val="1995949376"/>
      </c:barChart>
      <c:catAx>
        <c:axId val="199485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5949376"/>
        <c:crosses val="autoZero"/>
        <c:auto val="1"/>
        <c:lblAlgn val="ctr"/>
        <c:lblOffset val="100"/>
        <c:noMultiLvlLbl val="0"/>
      </c:catAx>
      <c:valAx>
        <c:axId val="1995949376"/>
        <c:scaling>
          <c:orientation val="minMax"/>
          <c:max val="90000"/>
          <c:min val="6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485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100"/>
              <a:t>Total</a:t>
            </a:r>
            <a:r>
              <a:rPr lang="en-AU" sz="1100" baseline="0"/>
              <a:t> prescribed operating expenditure ($m)</a:t>
            </a:r>
            <a:endParaRPr lang="en-AU" sz="1100"/>
          </a:p>
        </c:rich>
      </c:tx>
      <c:overlay val="0"/>
    </c:title>
    <c:autoTitleDeleted val="0"/>
    <c:plotArea>
      <c:layout/>
      <c:barChart>
        <c:barDir val="col"/>
        <c:grouping val="stacked"/>
        <c:varyColors val="0"/>
        <c:ser>
          <c:idx val="0"/>
          <c:order val="0"/>
          <c:tx>
            <c:strRef>
              <c:f>'Dashboard - Data'!$C$43</c:f>
              <c:strCache>
                <c:ptCount val="1"/>
                <c:pt idx="0">
                  <c:v>Controllable opex</c:v>
                </c:pt>
              </c:strCache>
            </c:strRef>
          </c:tx>
          <c:invertIfNegative val="0"/>
          <c:cat>
            <c:strRef>
              <c:f>'Dashboard - Data'!$D$42:$R$42</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Data'!$D$43:$R$43</c:f>
              <c:numCache>
                <c:formatCode>0.00</c:formatCode>
                <c:ptCount val="15"/>
                <c:pt idx="0">
                  <c:v>63.091876208576629</c:v>
                </c:pt>
                <c:pt idx="1">
                  <c:v>61.009139038895711</c:v>
                </c:pt>
                <c:pt idx="2">
                  <c:v>58.025791595197262</c:v>
                </c:pt>
                <c:pt idx="3">
                  <c:v>64.952065200934101</c:v>
                </c:pt>
                <c:pt idx="4">
                  <c:v>65.60158585294343</c:v>
                </c:pt>
                <c:pt idx="5">
                  <c:v>66.075168040046904</c:v>
                </c:pt>
                <c:pt idx="6">
                  <c:v>67.155205369279273</c:v>
                </c:pt>
                <c:pt idx="7">
                  <c:v>68.487864196876203</c:v>
                </c:pt>
                <c:pt idx="8">
                  <c:v>68.916996378015796</c:v>
                </c:pt>
                <c:pt idx="9">
                  <c:v>70.018327121712886</c:v>
                </c:pt>
                <c:pt idx="10">
                  <c:v>68.77546355220899</c:v>
                </c:pt>
                <c:pt idx="11">
                  <c:v>69.59621315710362</c:v>
                </c:pt>
                <c:pt idx="12">
                  <c:v>70.426804727717922</c:v>
                </c:pt>
                <c:pt idx="13">
                  <c:v>71.267356512377617</c:v>
                </c:pt>
                <c:pt idx="14">
                  <c:v>72.117988192218561</c:v>
                </c:pt>
              </c:numCache>
            </c:numRef>
          </c:val>
          <c:extLst>
            <c:ext xmlns:c16="http://schemas.microsoft.com/office/drawing/2014/chart" uri="{C3380CC4-5D6E-409C-BE32-E72D297353CC}">
              <c16:uniqueId val="{00000000-364C-41FC-89B6-648A3B695C11}"/>
            </c:ext>
          </c:extLst>
        </c:ser>
        <c:ser>
          <c:idx val="1"/>
          <c:order val="1"/>
          <c:tx>
            <c:strRef>
              <c:f>'Dashboard - Data'!$C$44</c:f>
              <c:strCache>
                <c:ptCount val="1"/>
                <c:pt idx="0">
                  <c:v>Non-controllable opex</c:v>
                </c:pt>
              </c:strCache>
            </c:strRef>
          </c:tx>
          <c:invertIfNegative val="0"/>
          <c:cat>
            <c:strRef>
              <c:f>'Dashboard - Data'!$D$42:$R$42</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Data'!$D$44:$R$44</c:f>
              <c:numCache>
                <c:formatCode>0.00</c:formatCode>
                <c:ptCount val="15"/>
                <c:pt idx="0">
                  <c:v>5.4030933700710486</c:v>
                </c:pt>
                <c:pt idx="1">
                  <c:v>5.4011778145398779</c:v>
                </c:pt>
                <c:pt idx="2">
                  <c:v>5.8730300171526597</c:v>
                </c:pt>
                <c:pt idx="3">
                  <c:v>5.6290424015340506</c:v>
                </c:pt>
                <c:pt idx="4">
                  <c:v>5.6416711853043529</c:v>
                </c:pt>
                <c:pt idx="5">
                  <c:v>6.0916434046942891</c:v>
                </c:pt>
                <c:pt idx="6">
                  <c:v>7.2442437970949465</c:v>
                </c:pt>
                <c:pt idx="7">
                  <c:v>7.1985348922273893</c:v>
                </c:pt>
                <c:pt idx="8">
                  <c:v>7.0588547376369801</c:v>
                </c:pt>
                <c:pt idx="9">
                  <c:v>6.9893252864210291</c:v>
                </c:pt>
                <c:pt idx="10">
                  <c:v>6.6927140162965753</c:v>
                </c:pt>
                <c:pt idx="11">
                  <c:v>6.6023520156433158</c:v>
                </c:pt>
                <c:pt idx="12">
                  <c:v>6.5141680965973343</c:v>
                </c:pt>
                <c:pt idx="13">
                  <c:v>6.4281258082682635</c:v>
                </c:pt>
                <c:pt idx="14">
                  <c:v>6.3441894844186919</c:v>
                </c:pt>
              </c:numCache>
            </c:numRef>
          </c:val>
          <c:extLst>
            <c:ext xmlns:c16="http://schemas.microsoft.com/office/drawing/2014/chart" uri="{C3380CC4-5D6E-409C-BE32-E72D297353CC}">
              <c16:uniqueId val="{00000001-364C-41FC-89B6-648A3B695C11}"/>
            </c:ext>
          </c:extLst>
        </c:ser>
        <c:dLbls>
          <c:showLegendKey val="0"/>
          <c:showVal val="0"/>
          <c:showCatName val="0"/>
          <c:showSerName val="0"/>
          <c:showPercent val="0"/>
          <c:showBubbleSize val="0"/>
        </c:dLbls>
        <c:gapWidth val="75"/>
        <c:overlap val="100"/>
        <c:axId val="637463232"/>
        <c:axId val="637464408"/>
      </c:barChart>
      <c:catAx>
        <c:axId val="637463232"/>
        <c:scaling>
          <c:orientation val="minMax"/>
        </c:scaling>
        <c:delete val="0"/>
        <c:axPos val="b"/>
        <c:numFmt formatCode="General" sourceLinked="0"/>
        <c:majorTickMark val="none"/>
        <c:minorTickMark val="none"/>
        <c:tickLblPos val="nextTo"/>
        <c:crossAx val="637464408"/>
        <c:crosses val="autoZero"/>
        <c:auto val="1"/>
        <c:lblAlgn val="ctr"/>
        <c:lblOffset val="100"/>
        <c:noMultiLvlLbl val="0"/>
      </c:catAx>
      <c:valAx>
        <c:axId val="637464408"/>
        <c:scaling>
          <c:orientation val="minMax"/>
        </c:scaling>
        <c:delete val="0"/>
        <c:axPos val="l"/>
        <c:majorGridlines/>
        <c:numFmt formatCode="0.00" sourceLinked="1"/>
        <c:majorTickMark val="none"/>
        <c:minorTickMark val="none"/>
        <c:tickLblPos val="nextTo"/>
        <c:spPr>
          <a:ln w="9525">
            <a:noFill/>
          </a:ln>
        </c:spPr>
        <c:crossAx val="637463232"/>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100"/>
              <a:t>Total operating expenditure</a:t>
            </a:r>
            <a:r>
              <a:rPr lang="en-AU" sz="1100" baseline="0"/>
              <a:t> by cost category - Water ($m)</a:t>
            </a:r>
            <a:endParaRPr lang="en-AU" sz="1100"/>
          </a:p>
        </c:rich>
      </c:tx>
      <c:overlay val="0"/>
    </c:title>
    <c:autoTitleDeleted val="0"/>
    <c:plotArea>
      <c:layout>
        <c:manualLayout>
          <c:layoutTarget val="inner"/>
          <c:xMode val="edge"/>
          <c:yMode val="edge"/>
          <c:x val="5.3070983445429612E-2"/>
          <c:y val="0.19006735250708687"/>
          <c:w val="0.94486966556371477"/>
          <c:h val="0.49250410350207013"/>
        </c:manualLayout>
      </c:layout>
      <c:barChart>
        <c:barDir val="col"/>
        <c:grouping val="stacked"/>
        <c:varyColors val="0"/>
        <c:ser>
          <c:idx val="0"/>
          <c:order val="0"/>
          <c:tx>
            <c:strRef>
              <c:f>'Dashboard - Data'!$C$64</c:f>
              <c:strCache>
                <c:ptCount val="1"/>
                <c:pt idx="0">
                  <c:v>Operations and maintenance</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Data'!$D$64:$R$64</c:f>
              <c:numCache>
                <c:formatCode>0.00</c:formatCode>
                <c:ptCount val="15"/>
                <c:pt idx="0">
                  <c:v>10.278026638485548</c:v>
                </c:pt>
                <c:pt idx="1">
                  <c:v>10.369462579065139</c:v>
                </c:pt>
                <c:pt idx="2">
                  <c:v>10.605882504288166</c:v>
                </c:pt>
                <c:pt idx="3">
                  <c:v>17.057957019115918</c:v>
                </c:pt>
                <c:pt idx="4">
                  <c:v>17.228536589307076</c:v>
                </c:pt>
                <c:pt idx="5">
                  <c:v>12.077137586897432</c:v>
                </c:pt>
                <c:pt idx="6">
                  <c:v>12.278344635127704</c:v>
                </c:pt>
                <c:pt idx="7">
                  <c:v>12.518127209863597</c:v>
                </c:pt>
                <c:pt idx="8">
                  <c:v>12.596563459794087</c:v>
                </c:pt>
                <c:pt idx="9">
                  <c:v>12.797863332573044</c:v>
                </c:pt>
                <c:pt idx="10">
                  <c:v>12.570694264738913</c:v>
                </c:pt>
                <c:pt idx="11">
                  <c:v>12.720709863589855</c:v>
                </c:pt>
                <c:pt idx="12">
                  <c:v>12.872524364776542</c:v>
                </c:pt>
                <c:pt idx="13">
                  <c:v>13.026159381581865</c:v>
                </c:pt>
                <c:pt idx="14">
                  <c:v>13.181636789175993</c:v>
                </c:pt>
              </c:numCache>
            </c:numRef>
          </c:val>
          <c:extLst>
            <c:ext xmlns:c16="http://schemas.microsoft.com/office/drawing/2014/chart" uri="{C3380CC4-5D6E-409C-BE32-E72D297353CC}">
              <c16:uniqueId val="{00000000-21D9-422D-88D5-6FBF74A4602B}"/>
            </c:ext>
          </c:extLst>
        </c:ser>
        <c:ser>
          <c:idx val="1"/>
          <c:order val="1"/>
          <c:tx>
            <c:strRef>
              <c:f>'Dashboard - Data'!$C$65</c:f>
              <c:strCache>
                <c:ptCount val="1"/>
                <c:pt idx="0">
                  <c:v>Treatment</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Data'!$D$65:$R$65</c:f>
              <c:numCache>
                <c:formatCode>0.00</c:formatCode>
                <c:ptCount val="15"/>
                <c:pt idx="0">
                  <c:v>10.232068334389201</c:v>
                </c:pt>
                <c:pt idx="1">
                  <c:v>12.12289894269939</c:v>
                </c:pt>
                <c:pt idx="2">
                  <c:v>10.571879073756433</c:v>
                </c:pt>
                <c:pt idx="3">
                  <c:v>10.677597864493997</c:v>
                </c:pt>
                <c:pt idx="4">
                  <c:v>10.784373843138937</c:v>
                </c:pt>
                <c:pt idx="5">
                  <c:v>12.038417177842156</c:v>
                </c:pt>
                <c:pt idx="6">
                  <c:v>12.2343451674825</c:v>
                </c:pt>
                <c:pt idx="7">
                  <c:v>12.477992947693911</c:v>
                </c:pt>
                <c:pt idx="8">
                  <c:v>12.556177723824401</c:v>
                </c:pt>
                <c:pt idx="9">
                  <c:v>12.756832210777398</c:v>
                </c:pt>
                <c:pt idx="10">
                  <c:v>12.530391467777523</c:v>
                </c:pt>
                <c:pt idx="11">
                  <c:v>12.679926102881023</c:v>
                </c:pt>
                <c:pt idx="12">
                  <c:v>12.831253872874644</c:v>
                </c:pt>
                <c:pt idx="13">
                  <c:v>12.984396321747118</c:v>
                </c:pt>
                <c:pt idx="14">
                  <c:v>13.139375254534812</c:v>
                </c:pt>
              </c:numCache>
            </c:numRef>
          </c:val>
          <c:extLst>
            <c:ext xmlns:c16="http://schemas.microsoft.com/office/drawing/2014/chart" uri="{C3380CC4-5D6E-409C-BE32-E72D297353CC}">
              <c16:uniqueId val="{00000001-21D9-422D-88D5-6FBF74A4602B}"/>
            </c:ext>
          </c:extLst>
        </c:ser>
        <c:ser>
          <c:idx val="2"/>
          <c:order val="2"/>
          <c:tx>
            <c:strRef>
              <c:f>'Dashboard - Data'!$C$66</c:f>
              <c:strCache>
                <c:ptCount val="1"/>
                <c:pt idx="0">
                  <c:v>Customer service and billing</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Data'!$D$66:$R$66</c:f>
              <c:numCache>
                <c:formatCode>0.00</c:formatCode>
                <c:ptCount val="15"/>
                <c:pt idx="0">
                  <c:v>1.8538659243673101</c:v>
                </c:pt>
                <c:pt idx="1">
                  <c:v>1.904700780458952</c:v>
                </c:pt>
                <c:pt idx="2">
                  <c:v>1.5864725557461405</c:v>
                </c:pt>
                <c:pt idx="3">
                  <c:v>1.6023372813036019</c:v>
                </c:pt>
                <c:pt idx="4">
                  <c:v>1.618360654116638</c:v>
                </c:pt>
                <c:pt idx="5">
                  <c:v>1.8065490849852586</c:v>
                </c:pt>
                <c:pt idx="6">
                  <c:v>1.8359510840337092</c:v>
                </c:pt>
                <c:pt idx="7">
                  <c:v>1.8725141693544085</c:v>
                </c:pt>
                <c:pt idx="8">
                  <c:v>1.8842469938355446</c:v>
                </c:pt>
                <c:pt idx="9">
                  <c:v>1.9143582762780837</c:v>
                </c:pt>
                <c:pt idx="10">
                  <c:v>1.8803773707299067</c:v>
                </c:pt>
                <c:pt idx="11">
                  <c:v>1.9028173355715514</c:v>
                </c:pt>
                <c:pt idx="12">
                  <c:v>1.9255263877979536</c:v>
                </c:pt>
                <c:pt idx="13">
                  <c:v>1.948507760414961</c:v>
                </c:pt>
                <c:pt idx="14">
                  <c:v>1.9717647256026207</c:v>
                </c:pt>
              </c:numCache>
            </c:numRef>
          </c:val>
          <c:extLst>
            <c:ext xmlns:c16="http://schemas.microsoft.com/office/drawing/2014/chart" uri="{C3380CC4-5D6E-409C-BE32-E72D297353CC}">
              <c16:uniqueId val="{00000002-21D9-422D-88D5-6FBF74A4602B}"/>
            </c:ext>
          </c:extLst>
        </c:ser>
        <c:ser>
          <c:idx val="3"/>
          <c:order val="3"/>
          <c:tx>
            <c:strRef>
              <c:f>'Dashboard - Data'!$C$67</c:f>
              <c:strCache>
                <c:ptCount val="1"/>
                <c:pt idx="0">
                  <c:v>GSL Payments</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Data'!$D$67:$R$67</c:f>
              <c:numCache>
                <c:formatCode>0.00</c:formatCode>
                <c:ptCount val="15"/>
                <c:pt idx="0">
                  <c:v>6.0549544875666092E-2</c:v>
                </c:pt>
                <c:pt idx="1">
                  <c:v>3.2832314413873749E-2</c:v>
                </c:pt>
                <c:pt idx="2">
                  <c:v>2.23147512864494E-2</c:v>
                </c:pt>
                <c:pt idx="3">
                  <c:v>2.2537898799313894E-2</c:v>
                </c:pt>
                <c:pt idx="4">
                  <c:v>2.2763277787307034E-2</c:v>
                </c:pt>
                <c:pt idx="5">
                  <c:v>2.5410268442525408E-2</c:v>
                </c:pt>
                <c:pt idx="6">
                  <c:v>2.5823826366180771E-2</c:v>
                </c:pt>
                <c:pt idx="7">
                  <c:v>2.6338109548856382E-2</c:v>
                </c:pt>
                <c:pt idx="8">
                  <c:v>2.6503139230104781E-2</c:v>
                </c:pt>
                <c:pt idx="9">
                  <c:v>2.6926673678392337E-2</c:v>
                </c:pt>
                <c:pt idx="10">
                  <c:v>2.6448710505912954E-2</c:v>
                </c:pt>
                <c:pt idx="11">
                  <c:v>2.6764342965172525E-2</c:v>
                </c:pt>
                <c:pt idx="12">
                  <c:v>2.7083760310620916E-2</c:v>
                </c:pt>
                <c:pt idx="13">
                  <c:v>2.740700801655337E-2</c:v>
                </c:pt>
                <c:pt idx="14">
                  <c:v>2.7734132108275307E-2</c:v>
                </c:pt>
              </c:numCache>
            </c:numRef>
          </c:val>
          <c:extLst>
            <c:ext xmlns:c16="http://schemas.microsoft.com/office/drawing/2014/chart" uri="{C3380CC4-5D6E-409C-BE32-E72D297353CC}">
              <c16:uniqueId val="{00000003-21D9-422D-88D5-6FBF74A4602B}"/>
            </c:ext>
          </c:extLst>
        </c:ser>
        <c:ser>
          <c:idx val="4"/>
          <c:order val="4"/>
          <c:tx>
            <c:strRef>
              <c:f>'Dashboard - Data'!$C$68</c:f>
              <c:strCache>
                <c:ptCount val="1"/>
                <c:pt idx="0">
                  <c:v>Corporate costs</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Data'!$D$68:$R$68</c:f>
              <c:numCache>
                <c:formatCode>0.00</c:formatCode>
                <c:ptCount val="15"/>
                <c:pt idx="0">
                  <c:v>12.905818695638398</c:v>
                </c:pt>
                <c:pt idx="1">
                  <c:v>8.4222926555325941</c:v>
                </c:pt>
                <c:pt idx="2">
                  <c:v>8.3797204116638078</c:v>
                </c:pt>
                <c:pt idx="3">
                  <c:v>8.4635176157804466</c:v>
                </c:pt>
                <c:pt idx="4">
                  <c:v>8.5481527919382518</c:v>
                </c:pt>
                <c:pt idx="5">
                  <c:v>9.5421608065597798</c:v>
                </c:pt>
                <c:pt idx="6">
                  <c:v>9.6974616535096008</c:v>
                </c:pt>
                <c:pt idx="7">
                  <c:v>9.8905872334419733</c:v>
                </c:pt>
                <c:pt idx="8">
                  <c:v>9.9525598080288713</c:v>
                </c:pt>
                <c:pt idx="9">
                  <c:v>10.11160707751438</c:v>
                </c:pt>
                <c:pt idx="10">
                  <c:v>9.9321205261728345</c:v>
                </c:pt>
                <c:pt idx="11">
                  <c:v>10.050648029683359</c:v>
                </c:pt>
                <c:pt idx="12">
                  <c:v>10.170596848074121</c:v>
                </c:pt>
                <c:pt idx="13">
                  <c:v>10.29198405802571</c:v>
                </c:pt>
                <c:pt idx="14">
                  <c:v>10.414826943136148</c:v>
                </c:pt>
              </c:numCache>
            </c:numRef>
          </c:val>
          <c:extLst>
            <c:ext xmlns:c16="http://schemas.microsoft.com/office/drawing/2014/chart" uri="{C3380CC4-5D6E-409C-BE32-E72D297353CC}">
              <c16:uniqueId val="{00000004-21D9-422D-88D5-6FBF74A4602B}"/>
            </c:ext>
          </c:extLst>
        </c:ser>
        <c:ser>
          <c:idx val="5"/>
          <c:order val="5"/>
          <c:tx>
            <c:strRef>
              <c:f>'Dashboard - Data'!$C$69</c:f>
              <c:strCache>
                <c:ptCount val="1"/>
                <c:pt idx="0">
                  <c:v>Other operating expenditure</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Data'!$D$69:$R$69</c:f>
              <c:numCache>
                <c:formatCode>0.00</c:formatCode>
                <c:ptCount val="15"/>
                <c:pt idx="0">
                  <c:v>0.16856794061989228</c:v>
                </c:pt>
                <c:pt idx="1">
                  <c:v>9.617640600236961E-3</c:v>
                </c:pt>
                <c:pt idx="2">
                  <c:v>1.0158524871355061</c:v>
                </c:pt>
                <c:pt idx="3">
                  <c:v>1.0260110120068613</c:v>
                </c:pt>
                <c:pt idx="4">
                  <c:v>1.0362711221269298</c:v>
                </c:pt>
                <c:pt idx="5">
                  <c:v>1.1567722205263951</c:v>
                </c:pt>
                <c:pt idx="6">
                  <c:v>1.175598952669944</c:v>
                </c:pt>
                <c:pt idx="7">
                  <c:v>1.1990110823193669</c:v>
                </c:pt>
                <c:pt idx="8">
                  <c:v>1.206523862094294</c:v>
                </c:pt>
                <c:pt idx="9">
                  <c:v>1.2258047636449085</c:v>
                </c:pt>
                <c:pt idx="10">
                  <c:v>1.2040460592215614</c:v>
                </c:pt>
                <c:pt idx="11">
                  <c:v>1.2184148511764257</c:v>
                </c:pt>
                <c:pt idx="12">
                  <c:v>1.2329559455692192</c:v>
                </c:pt>
                <c:pt idx="13">
                  <c:v>1.2476714125630968</c:v>
                </c:pt>
                <c:pt idx="14">
                  <c:v>1.2625633474052955</c:v>
                </c:pt>
              </c:numCache>
            </c:numRef>
          </c:val>
          <c:extLst>
            <c:ext xmlns:c16="http://schemas.microsoft.com/office/drawing/2014/chart" uri="{C3380CC4-5D6E-409C-BE32-E72D297353CC}">
              <c16:uniqueId val="{00000005-21D9-422D-88D5-6FBF74A4602B}"/>
            </c:ext>
          </c:extLst>
        </c:ser>
        <c:ser>
          <c:idx val="6"/>
          <c:order val="6"/>
          <c:tx>
            <c:strRef>
              <c:f>'Dashboard - Data'!$C$70</c:f>
              <c:strCache>
                <c:ptCount val="1"/>
                <c:pt idx="0">
                  <c:v>External bulk water charges (excl. temporary purchases)</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Data'!$D$70:$R$70</c:f>
              <c:numCache>
                <c:formatCode>0.00</c:formatCode>
                <c:ptCount val="15"/>
                <c:pt idx="0">
                  <c:v>0.7127739336500889</c:v>
                </c:pt>
                <c:pt idx="1">
                  <c:v>0.6750461725766872</c:v>
                </c:pt>
                <c:pt idx="2">
                  <c:v>0.66837993138936547</c:v>
                </c:pt>
                <c:pt idx="3">
                  <c:v>0.57444212035623399</c:v>
                </c:pt>
                <c:pt idx="4">
                  <c:v>0.58018654155979632</c:v>
                </c:pt>
                <c:pt idx="5">
                  <c:v>0.64764458258572433</c:v>
                </c:pt>
                <c:pt idx="6">
                  <c:v>0.65818373544172548</c:v>
                </c:pt>
                <c:pt idx="7">
                  <c:v>0.67129085321641702</c:v>
                </c:pt>
                <c:pt idx="8">
                  <c:v>0.6754975289275913</c:v>
                </c:pt>
                <c:pt idx="9">
                  <c:v>0.68629202214934182</c:v>
                </c:pt>
                <c:pt idx="10">
                  <c:v>0.67411240375302706</c:v>
                </c:pt>
                <c:pt idx="11">
                  <c:v>0.68215706517938446</c:v>
                </c:pt>
                <c:pt idx="12">
                  <c:v>0.69029819230124045</c:v>
                </c:pt>
                <c:pt idx="13">
                  <c:v>0.69853694397551813</c:v>
                </c:pt>
                <c:pt idx="14">
                  <c:v>0.70687449311089889</c:v>
                </c:pt>
              </c:numCache>
            </c:numRef>
          </c:val>
          <c:extLst>
            <c:ext xmlns:c16="http://schemas.microsoft.com/office/drawing/2014/chart" uri="{C3380CC4-5D6E-409C-BE32-E72D297353CC}">
              <c16:uniqueId val="{00000006-21D9-422D-88D5-6FBF74A4602B}"/>
            </c:ext>
          </c:extLst>
        </c:ser>
        <c:ser>
          <c:idx val="7"/>
          <c:order val="7"/>
          <c:tx>
            <c:strRef>
              <c:f>'Dashboard - Data'!$C$71</c:f>
              <c:strCache>
                <c:ptCount val="1"/>
                <c:pt idx="0">
                  <c:v>License fees</c:v>
                </c:pt>
              </c:strCache>
            </c:strRef>
          </c:tx>
          <c:invertIfNegative val="0"/>
          <c:cat>
            <c:strRef>
              <c:f>'Dashboard - Data'!$D$63:$R$63</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Data'!$D$71:$R$71</c:f>
              <c:numCache>
                <c:formatCode>0.00</c:formatCode>
                <c:ptCount val="15"/>
                <c:pt idx="0">
                  <c:v>0.13424333925399648</c:v>
                </c:pt>
                <c:pt idx="1">
                  <c:v>5.7588148788505177E-2</c:v>
                </c:pt>
                <c:pt idx="2">
                  <c:v>6.5881646655231565E-2</c:v>
                </c:pt>
                <c:pt idx="3">
                  <c:v>6.6540463121783883E-2</c:v>
                </c:pt>
                <c:pt idx="4">
                  <c:v>6.7205867753001719E-2</c:v>
                </c:pt>
                <c:pt idx="5">
                  <c:v>7.5020792544598827E-2</c:v>
                </c:pt>
                <c:pt idx="6">
                  <c:v>7.6241773081105149E-2</c:v>
                </c:pt>
                <c:pt idx="7">
                  <c:v>7.7760132953766464E-2</c:v>
                </c:pt>
                <c:pt idx="8">
                  <c:v>7.8247363441261736E-2</c:v>
                </c:pt>
                <c:pt idx="9">
                  <c:v>7.9497798479063103E-2</c:v>
                </c:pt>
                <c:pt idx="10">
                  <c:v>7.8086669112695392E-2</c:v>
                </c:pt>
                <c:pt idx="11">
                  <c:v>7.9018536373366505E-2</c:v>
                </c:pt>
                <c:pt idx="12">
                  <c:v>7.9961578059928429E-2</c:v>
                </c:pt>
                <c:pt idx="13">
                  <c:v>8.0915928429824258E-2</c:v>
                </c:pt>
                <c:pt idx="14">
                  <c:v>8.1881723367289022E-2</c:v>
                </c:pt>
              </c:numCache>
            </c:numRef>
          </c:val>
          <c:extLst>
            <c:ext xmlns:c16="http://schemas.microsoft.com/office/drawing/2014/chart" uri="{C3380CC4-5D6E-409C-BE32-E72D297353CC}">
              <c16:uniqueId val="{00000007-21D9-422D-88D5-6FBF74A4602B}"/>
            </c:ext>
          </c:extLst>
        </c:ser>
        <c:dLbls>
          <c:showLegendKey val="0"/>
          <c:showVal val="0"/>
          <c:showCatName val="0"/>
          <c:showSerName val="0"/>
          <c:showPercent val="0"/>
          <c:showBubbleSize val="0"/>
        </c:dLbls>
        <c:gapWidth val="75"/>
        <c:overlap val="100"/>
        <c:axId val="638336144"/>
        <c:axId val="638332616"/>
      </c:barChart>
      <c:catAx>
        <c:axId val="638336144"/>
        <c:scaling>
          <c:orientation val="minMax"/>
        </c:scaling>
        <c:delete val="0"/>
        <c:axPos val="b"/>
        <c:numFmt formatCode="General" sourceLinked="0"/>
        <c:majorTickMark val="none"/>
        <c:minorTickMark val="none"/>
        <c:tickLblPos val="nextTo"/>
        <c:crossAx val="638332616"/>
        <c:crosses val="autoZero"/>
        <c:auto val="1"/>
        <c:lblAlgn val="ctr"/>
        <c:lblOffset val="100"/>
        <c:noMultiLvlLbl val="0"/>
      </c:catAx>
      <c:valAx>
        <c:axId val="638332616"/>
        <c:scaling>
          <c:orientation val="minMax"/>
        </c:scaling>
        <c:delete val="0"/>
        <c:axPos val="l"/>
        <c:majorGridlines/>
        <c:numFmt formatCode="0.00" sourceLinked="1"/>
        <c:majorTickMark val="none"/>
        <c:minorTickMark val="none"/>
        <c:tickLblPos val="nextTo"/>
        <c:spPr>
          <a:ln w="9525">
            <a:noFill/>
          </a:ln>
        </c:spPr>
        <c:crossAx val="63833614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100"/>
              <a:t>Total</a:t>
            </a:r>
            <a:r>
              <a:rPr lang="en-AU" sz="1100" baseline="0"/>
              <a:t> operating expenditure by cost category - Sewerage ($m)</a:t>
            </a:r>
            <a:endParaRPr lang="en-AU" sz="1100"/>
          </a:p>
        </c:rich>
      </c:tx>
      <c:overlay val="0"/>
    </c:title>
    <c:autoTitleDeleted val="0"/>
    <c:plotArea>
      <c:layout>
        <c:manualLayout>
          <c:layoutTarget val="inner"/>
          <c:xMode val="edge"/>
          <c:yMode val="edge"/>
          <c:x val="5.4582280922600569E-2"/>
          <c:y val="0.17245864656178803"/>
          <c:w val="0.92396382046480785"/>
          <c:h val="0.53314264032722658"/>
        </c:manualLayout>
      </c:layout>
      <c:barChart>
        <c:barDir val="col"/>
        <c:grouping val="stacked"/>
        <c:varyColors val="0"/>
        <c:ser>
          <c:idx val="0"/>
          <c:order val="0"/>
          <c:tx>
            <c:strRef>
              <c:f>'Dashboard - Data'!$C$75</c:f>
              <c:strCache>
                <c:ptCount val="1"/>
                <c:pt idx="0">
                  <c:v>Operations and maintenance</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Data'!$D$75:$R$75</c:f>
              <c:numCache>
                <c:formatCode>0.00</c:formatCode>
                <c:ptCount val="15"/>
                <c:pt idx="0">
                  <c:v>7.7167641686722339</c:v>
                </c:pt>
                <c:pt idx="1">
                  <c:v>6.8856650225899045</c:v>
                </c:pt>
                <c:pt idx="2">
                  <c:v>4.8199862778730704</c:v>
                </c:pt>
                <c:pt idx="3">
                  <c:v>4.868186140651801</c:v>
                </c:pt>
                <c:pt idx="4">
                  <c:v>4.9168680020583189</c:v>
                </c:pt>
                <c:pt idx="5">
                  <c:v>5.4886179835854874</c:v>
                </c:pt>
                <c:pt idx="6">
                  <c:v>5.5779464950950466</c:v>
                </c:pt>
                <c:pt idx="7">
                  <c:v>5.6890316625529778</c:v>
                </c:pt>
                <c:pt idx="8">
                  <c:v>5.7246780737026324</c:v>
                </c:pt>
                <c:pt idx="9">
                  <c:v>5.8161615145327437</c:v>
                </c:pt>
                <c:pt idx="10">
                  <c:v>5.7129214692771972</c:v>
                </c:pt>
                <c:pt idx="11">
                  <c:v>5.7810980804772649</c:v>
                </c:pt>
                <c:pt idx="12">
                  <c:v>5.8500922270941169</c:v>
                </c:pt>
                <c:pt idx="13">
                  <c:v>5.9199137315755275</c:v>
                </c:pt>
                <c:pt idx="14">
                  <c:v>5.990572535387467</c:v>
                </c:pt>
              </c:numCache>
            </c:numRef>
          </c:val>
          <c:extLst>
            <c:ext xmlns:c16="http://schemas.microsoft.com/office/drawing/2014/chart" uri="{C3380CC4-5D6E-409C-BE32-E72D297353CC}">
              <c16:uniqueId val="{00000000-A172-4E66-BD4D-5C789EF5D7F8}"/>
            </c:ext>
          </c:extLst>
        </c:ser>
        <c:ser>
          <c:idx val="1"/>
          <c:order val="1"/>
          <c:tx>
            <c:strRef>
              <c:f>'Dashboard - Data'!$C$76</c:f>
              <c:strCache>
                <c:ptCount val="1"/>
                <c:pt idx="0">
                  <c:v>Treatment</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Data'!$D$76:$R$76</c:f>
              <c:numCache>
                <c:formatCode>0.00</c:formatCode>
                <c:ptCount val="15"/>
                <c:pt idx="0">
                  <c:v>6.2231902469105602</c:v>
                </c:pt>
                <c:pt idx="1">
                  <c:v>8.242398450368098</c:v>
                </c:pt>
                <c:pt idx="2">
                  <c:v>7.546636363636364</c:v>
                </c:pt>
                <c:pt idx="3">
                  <c:v>7.6221027272727273</c:v>
                </c:pt>
                <c:pt idx="4">
                  <c:v>7.6983237545454548</c:v>
                </c:pt>
                <c:pt idx="5">
                  <c:v>8.5935107847054972</c:v>
                </c:pt>
                <c:pt idx="6">
                  <c:v>8.7333721358388505</c:v>
                </c:pt>
                <c:pt idx="7">
                  <c:v>8.9072978102846676</c:v>
                </c:pt>
                <c:pt idx="8">
                  <c:v>8.9631092767716272</c:v>
                </c:pt>
                <c:pt idx="9">
                  <c:v>9.1063445935210652</c:v>
                </c:pt>
                <c:pt idx="10">
                  <c:v>8.9447020006187525</c:v>
                </c:pt>
                <c:pt idx="11">
                  <c:v>9.0514458923169183</c:v>
                </c:pt>
                <c:pt idx="12">
                  <c:v>9.1594697964776088</c:v>
                </c:pt>
                <c:pt idx="13">
                  <c:v>9.2687890920743836</c:v>
                </c:pt>
                <c:pt idx="14">
                  <c:v>9.3794193444272036</c:v>
                </c:pt>
              </c:numCache>
            </c:numRef>
          </c:val>
          <c:extLst>
            <c:ext xmlns:c16="http://schemas.microsoft.com/office/drawing/2014/chart" uri="{C3380CC4-5D6E-409C-BE32-E72D297353CC}">
              <c16:uniqueId val="{00000001-A172-4E66-BD4D-5C789EF5D7F8}"/>
            </c:ext>
          </c:extLst>
        </c:ser>
        <c:ser>
          <c:idx val="2"/>
          <c:order val="2"/>
          <c:tx>
            <c:strRef>
              <c:f>'Dashboard - Data'!$C$77</c:f>
              <c:strCache>
                <c:ptCount val="1"/>
                <c:pt idx="0">
                  <c:v>Customer service and billing</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Data'!$D$77:$R$77</c:f>
              <c:numCache>
                <c:formatCode>0.00</c:formatCode>
                <c:ptCount val="15"/>
                <c:pt idx="0">
                  <c:v>1.965418055417401</c:v>
                </c:pt>
                <c:pt idx="1">
                  <c:v>2.2896003182433207</c:v>
                </c:pt>
                <c:pt idx="2">
                  <c:v>1.8733765008576329</c:v>
                </c:pt>
                <c:pt idx="3">
                  <c:v>1.8921102658662092</c:v>
                </c:pt>
                <c:pt idx="4">
                  <c:v>1.9110313685248714</c:v>
                </c:pt>
                <c:pt idx="5">
                  <c:v>2.1332525363891568</c:v>
                </c:pt>
                <c:pt idx="6">
                  <c:v>2.1679717087417476</c:v>
                </c:pt>
                <c:pt idx="7">
                  <c:v>2.2111470064111334</c:v>
                </c:pt>
                <c:pt idx="8">
                  <c:v>2.2250016410797486</c:v>
                </c:pt>
                <c:pt idx="9">
                  <c:v>2.260558366428842</c:v>
                </c:pt>
                <c:pt idx="10">
                  <c:v>2.2204322200916442</c:v>
                </c:pt>
                <c:pt idx="11">
                  <c:v>2.2469303165523407</c:v>
                </c:pt>
                <c:pt idx="12">
                  <c:v>2.2737461632202223</c:v>
                </c:pt>
                <c:pt idx="13">
                  <c:v>2.3008835777706467</c:v>
                </c:pt>
                <c:pt idx="14">
                  <c:v>2.3283464241375889</c:v>
                </c:pt>
              </c:numCache>
            </c:numRef>
          </c:val>
          <c:extLst>
            <c:ext xmlns:c16="http://schemas.microsoft.com/office/drawing/2014/chart" uri="{C3380CC4-5D6E-409C-BE32-E72D297353CC}">
              <c16:uniqueId val="{00000002-A172-4E66-BD4D-5C789EF5D7F8}"/>
            </c:ext>
          </c:extLst>
        </c:ser>
        <c:ser>
          <c:idx val="3"/>
          <c:order val="3"/>
          <c:tx>
            <c:strRef>
              <c:f>'Dashboard - Data'!$C$78</c:f>
              <c:strCache>
                <c:ptCount val="1"/>
                <c:pt idx="0">
                  <c:v>GSL Payments</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Data'!$D$78:$R$78</c:f>
              <c:numCache>
                <c:formatCode>0.00</c:formatCode>
                <c:ptCount val="15"/>
                <c:pt idx="0">
                  <c:v>0</c:v>
                </c:pt>
                <c:pt idx="1">
                  <c:v>5.8251761049188085E-3</c:v>
                </c:pt>
                <c:pt idx="2">
                  <c:v>2.1252144082332764E-3</c:v>
                </c:pt>
                <c:pt idx="3">
                  <c:v>2.1464665523156091E-3</c:v>
                </c:pt>
                <c:pt idx="4">
                  <c:v>2.1679312178387654E-3</c:v>
                </c:pt>
                <c:pt idx="5">
                  <c:v>2.4200255659548014E-3</c:v>
                </c:pt>
                <c:pt idx="6">
                  <c:v>2.4594120348743597E-3</c:v>
                </c:pt>
                <c:pt idx="7">
                  <c:v>2.5083913856053701E-3</c:v>
                </c:pt>
                <c:pt idx="8">
                  <c:v>2.5241084981052174E-3</c:v>
                </c:pt>
                <c:pt idx="9">
                  <c:v>2.5644451122278423E-3</c:v>
                </c:pt>
                <c:pt idx="10">
                  <c:v>2.5189248100869486E-3</c:v>
                </c:pt>
                <c:pt idx="11">
                  <c:v>2.5489850443021459E-3</c:v>
                </c:pt>
                <c:pt idx="12">
                  <c:v>2.5794057438686593E-3</c:v>
                </c:pt>
                <c:pt idx="13">
                  <c:v>2.6101912396717503E-3</c:v>
                </c:pt>
                <c:pt idx="14">
                  <c:v>2.6413459150738399E-3</c:v>
                </c:pt>
              </c:numCache>
            </c:numRef>
          </c:val>
          <c:extLst>
            <c:ext xmlns:c16="http://schemas.microsoft.com/office/drawing/2014/chart" uri="{C3380CC4-5D6E-409C-BE32-E72D297353CC}">
              <c16:uniqueId val="{00000003-A172-4E66-BD4D-5C789EF5D7F8}"/>
            </c:ext>
          </c:extLst>
        </c:ser>
        <c:ser>
          <c:idx val="4"/>
          <c:order val="4"/>
          <c:tx>
            <c:strRef>
              <c:f>'Dashboard - Data'!$C$79</c:f>
              <c:strCache>
                <c:ptCount val="1"/>
                <c:pt idx="0">
                  <c:v>Corporate costs</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Data'!$D$79:$R$79</c:f>
              <c:numCache>
                <c:formatCode>0.00</c:formatCode>
                <c:ptCount val="15"/>
                <c:pt idx="0">
                  <c:v>11.057257461957359</c:v>
                </c:pt>
                <c:pt idx="1">
                  <c:v>10.283652778538171</c:v>
                </c:pt>
                <c:pt idx="2">
                  <c:v>9.9874451114922813</c:v>
                </c:pt>
                <c:pt idx="3">
                  <c:v>10.087319562607204</c:v>
                </c:pt>
                <c:pt idx="4">
                  <c:v>10.188192758233276</c:v>
                </c:pt>
                <c:pt idx="5">
                  <c:v>11.372910147204585</c:v>
                </c:pt>
                <c:pt idx="6">
                  <c:v>11.558006857892051</c:v>
                </c:pt>
                <c:pt idx="7">
                  <c:v>11.788185316652433</c:v>
                </c:pt>
                <c:pt idx="8">
                  <c:v>11.862047886845467</c:v>
                </c:pt>
                <c:pt idx="9">
                  <c:v>12.051609804914742</c:v>
                </c:pt>
                <c:pt idx="10">
                  <c:v>11.837687145003612</c:v>
                </c:pt>
                <c:pt idx="11">
                  <c:v>11.978955215697933</c:v>
                </c:pt>
                <c:pt idx="12">
                  <c:v>12.121917293310762</c:v>
                </c:pt>
                <c:pt idx="13">
                  <c:v>12.266593730837387</c:v>
                </c:pt>
                <c:pt idx="14">
                  <c:v>12.413005127889507</c:v>
                </c:pt>
              </c:numCache>
            </c:numRef>
          </c:val>
          <c:extLst>
            <c:ext xmlns:c16="http://schemas.microsoft.com/office/drawing/2014/chart" uri="{C3380CC4-5D6E-409C-BE32-E72D297353CC}">
              <c16:uniqueId val="{00000004-A172-4E66-BD4D-5C789EF5D7F8}"/>
            </c:ext>
          </c:extLst>
        </c:ser>
        <c:ser>
          <c:idx val="5"/>
          <c:order val="5"/>
          <c:tx>
            <c:strRef>
              <c:f>'Dashboard - Data'!$C$80</c:f>
              <c:strCache>
                <c:ptCount val="1"/>
                <c:pt idx="0">
                  <c:v>Other operating expenditure</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Data'!$D$80:$R$80</c:f>
              <c:numCache>
                <c:formatCode>0.00</c:formatCode>
                <c:ptCount val="15"/>
                <c:pt idx="0">
                  <c:v>5.7023888911337278E-2</c:v>
                </c:pt>
                <c:pt idx="1">
                  <c:v>1.1678810964714124E-2</c:v>
                </c:pt>
                <c:pt idx="2">
                  <c:v>1.1476157804459692</c:v>
                </c:pt>
                <c:pt idx="3">
                  <c:v>1.159091938250429</c:v>
                </c:pt>
                <c:pt idx="4">
                  <c:v>1.1706828576329333</c:v>
                </c:pt>
                <c:pt idx="5">
                  <c:v>1.3068138056155925</c:v>
                </c:pt>
                <c:pt idx="6">
                  <c:v>1.3280824988321545</c:v>
                </c:pt>
                <c:pt idx="7">
                  <c:v>1.3545313482268997</c:v>
                </c:pt>
                <c:pt idx="8">
                  <c:v>1.3630185889768176</c:v>
                </c:pt>
                <c:pt idx="9">
                  <c:v>1.3848003606030346</c:v>
                </c:pt>
                <c:pt idx="10">
                  <c:v>1.3602193974469521</c:v>
                </c:pt>
                <c:pt idx="11">
                  <c:v>1.3764519239231585</c:v>
                </c:pt>
                <c:pt idx="12">
                  <c:v>1.3928791016890758</c:v>
                </c:pt>
                <c:pt idx="13">
                  <c:v>1.4095032694227447</c:v>
                </c:pt>
                <c:pt idx="14">
                  <c:v>1.4263267941398732</c:v>
                </c:pt>
              </c:numCache>
            </c:numRef>
          </c:val>
          <c:extLst>
            <c:ext xmlns:c16="http://schemas.microsoft.com/office/drawing/2014/chart" uri="{C3380CC4-5D6E-409C-BE32-E72D297353CC}">
              <c16:uniqueId val="{00000005-A172-4E66-BD4D-5C789EF5D7F8}"/>
            </c:ext>
          </c:extLst>
        </c:ser>
        <c:ser>
          <c:idx val="6"/>
          <c:order val="6"/>
          <c:tx>
            <c:strRef>
              <c:f>'Dashboard - Data'!$C$81</c:f>
              <c:strCache>
                <c:ptCount val="1"/>
                <c:pt idx="0">
                  <c:v>External bulk water charges (excl. temporary purchases)</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Data'!$D$81:$R$81</c:f>
              <c:numCache>
                <c:formatCode>0.00</c:formatCode>
                <c:ptCount val="15"/>
                <c:pt idx="0">
                  <c:v>0</c:v>
                </c:pt>
                <c:pt idx="1">
                  <c:v>0</c:v>
                </c:pt>
                <c:pt idx="2">
                  <c:v>0</c:v>
                </c:pt>
                <c:pt idx="3">
                  <c:v>-0.10101527066157762</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6-A172-4E66-BD4D-5C789EF5D7F8}"/>
            </c:ext>
          </c:extLst>
        </c:ser>
        <c:ser>
          <c:idx val="7"/>
          <c:order val="7"/>
          <c:tx>
            <c:strRef>
              <c:f>'Dashboard - Data'!$C$82</c:f>
              <c:strCache>
                <c:ptCount val="1"/>
                <c:pt idx="0">
                  <c:v>License fees</c:v>
                </c:pt>
              </c:strCache>
            </c:strRef>
          </c:tx>
          <c:invertIfNegative val="0"/>
          <c:cat>
            <c:strRef>
              <c:f>'Dashboard - Data'!$D$74:$R$74</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Data'!$D$82:$R$82</c:f>
              <c:numCache>
                <c:formatCode>0.00</c:formatCode>
                <c:ptCount val="15"/>
                <c:pt idx="0">
                  <c:v>4.5114564831261111E-2</c:v>
                </c:pt>
                <c:pt idx="1">
                  <c:v>0.21946938935842863</c:v>
                </c:pt>
                <c:pt idx="2">
                  <c:v>0.24652487135506004</c:v>
                </c:pt>
                <c:pt idx="3">
                  <c:v>0.24899012006861065</c:v>
                </c:pt>
                <c:pt idx="4">
                  <c:v>0.25148002126929675</c:v>
                </c:pt>
                <c:pt idx="5">
                  <c:v>0.28072296565075688</c:v>
                </c:pt>
                <c:pt idx="6">
                  <c:v>0.28529179604542565</c:v>
                </c:pt>
                <c:pt idx="7">
                  <c:v>0.29097340073022288</c:v>
                </c:pt>
                <c:pt idx="8">
                  <c:v>0.29279658578020518</c:v>
                </c:pt>
                <c:pt idx="9">
                  <c:v>0.29747563301842961</c:v>
                </c:pt>
                <c:pt idx="10">
                  <c:v>0.29219527797008593</c:v>
                </c:pt>
                <c:pt idx="11">
                  <c:v>0.29568226513904883</c:v>
                </c:pt>
                <c:pt idx="12">
                  <c:v>0.29921106628876432</c:v>
                </c:pt>
                <c:pt idx="13">
                  <c:v>0.3027821838019229</c:v>
                </c:pt>
                <c:pt idx="14">
                  <c:v>0.30639612614856526</c:v>
                </c:pt>
              </c:numCache>
            </c:numRef>
          </c:val>
          <c:extLst>
            <c:ext xmlns:c16="http://schemas.microsoft.com/office/drawing/2014/chart" uri="{C3380CC4-5D6E-409C-BE32-E72D297353CC}">
              <c16:uniqueId val="{00000007-A172-4E66-BD4D-5C789EF5D7F8}"/>
            </c:ext>
          </c:extLst>
        </c:ser>
        <c:dLbls>
          <c:showLegendKey val="0"/>
          <c:showVal val="0"/>
          <c:showCatName val="0"/>
          <c:showSerName val="0"/>
          <c:showPercent val="0"/>
          <c:showBubbleSize val="0"/>
        </c:dLbls>
        <c:gapWidth val="75"/>
        <c:overlap val="100"/>
        <c:axId val="638334184"/>
        <c:axId val="638335360"/>
      </c:barChart>
      <c:catAx>
        <c:axId val="638334184"/>
        <c:scaling>
          <c:orientation val="minMax"/>
        </c:scaling>
        <c:delete val="0"/>
        <c:axPos val="b"/>
        <c:numFmt formatCode="General" sourceLinked="0"/>
        <c:majorTickMark val="none"/>
        <c:minorTickMark val="none"/>
        <c:tickLblPos val="nextTo"/>
        <c:crossAx val="638335360"/>
        <c:crosses val="autoZero"/>
        <c:auto val="1"/>
        <c:lblAlgn val="ctr"/>
        <c:lblOffset val="100"/>
        <c:noMultiLvlLbl val="0"/>
      </c:catAx>
      <c:valAx>
        <c:axId val="638335360"/>
        <c:scaling>
          <c:orientation val="minMax"/>
          <c:min val="0"/>
        </c:scaling>
        <c:delete val="0"/>
        <c:axPos val="l"/>
        <c:majorGridlines/>
        <c:numFmt formatCode="0.00" sourceLinked="1"/>
        <c:majorTickMark val="none"/>
        <c:minorTickMark val="none"/>
        <c:tickLblPos val="nextTo"/>
        <c:spPr>
          <a:ln w="9525">
            <a:noFill/>
          </a:ln>
        </c:spPr>
        <c:crossAx val="63833418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100"/>
              <a:t>Composition of RAV ($)</a:t>
            </a:r>
          </a:p>
        </c:rich>
      </c:tx>
      <c:overlay val="0"/>
    </c:title>
    <c:autoTitleDeleted val="0"/>
    <c:plotArea>
      <c:layout/>
      <c:areaChart>
        <c:grouping val="stacked"/>
        <c:varyColors val="0"/>
        <c:ser>
          <c:idx val="0"/>
          <c:order val="0"/>
          <c:tx>
            <c:strRef>
              <c:f>'Dashboard - Data'!$Z$100</c:f>
              <c:strCache>
                <c:ptCount val="1"/>
                <c:pt idx="0">
                  <c:v>Existing assets </c:v>
                </c:pt>
              </c:strCache>
            </c:strRef>
          </c:tx>
          <c:cat>
            <c:strRef>
              <c:f>'Dashboard - Data'!$AA$99:$AO$99</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Data'!$AA$100:$AO$100</c:f>
              <c:numCache>
                <c:formatCode>0.00</c:formatCode>
                <c:ptCount val="15"/>
                <c:pt idx="0">
                  <c:v>381.77089091210621</c:v>
                </c:pt>
                <c:pt idx="1">
                  <c:v>391.44541992819109</c:v>
                </c:pt>
                <c:pt idx="2">
                  <c:v>401.74728460409568</c:v>
                </c:pt>
                <c:pt idx="3">
                  <c:v>405.58945076821254</c:v>
                </c:pt>
                <c:pt idx="4">
                  <c:v>409.3710695194622</c:v>
                </c:pt>
                <c:pt idx="5">
                  <c:v>421.14965328812417</c:v>
                </c:pt>
                <c:pt idx="6">
                  <c:v>400.95561958358235</c:v>
                </c:pt>
                <c:pt idx="7">
                  <c:v>379.80908181675397</c:v>
                </c:pt>
                <c:pt idx="8">
                  <c:v>357.73965413296656</c:v>
                </c:pt>
                <c:pt idx="9">
                  <c:v>334.78105162231714</c:v>
                </c:pt>
                <c:pt idx="10">
                  <c:v>310.88304908166822</c:v>
                </c:pt>
                <c:pt idx="11">
                  <c:v>286.01547002838981</c:v>
                </c:pt>
                <c:pt idx="12">
                  <c:v>258.61682156641507</c:v>
                </c:pt>
                <c:pt idx="13">
                  <c:v>228.96198671755076</c:v>
                </c:pt>
                <c:pt idx="14">
                  <c:v>198.39688394117462</c:v>
                </c:pt>
              </c:numCache>
            </c:numRef>
          </c:val>
          <c:extLst>
            <c:ext xmlns:c16="http://schemas.microsoft.com/office/drawing/2014/chart" uri="{C3380CC4-5D6E-409C-BE32-E72D297353CC}">
              <c16:uniqueId val="{00000000-0AAB-4E84-9A4D-1DC2B95096AA}"/>
            </c:ext>
          </c:extLst>
        </c:ser>
        <c:ser>
          <c:idx val="1"/>
          <c:order val="1"/>
          <c:tx>
            <c:strRef>
              <c:f>'Dashboard - Data'!$Z$101</c:f>
              <c:strCache>
                <c:ptCount val="1"/>
                <c:pt idx="0">
                  <c:v>New assets</c:v>
                </c:pt>
              </c:strCache>
            </c:strRef>
          </c:tx>
          <c:spPr>
            <a:ln w="25400">
              <a:noFill/>
            </a:ln>
          </c:spPr>
          <c:cat>
            <c:strRef>
              <c:f>'Dashboard - Data'!$AA$99:$AO$99</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strRef>
          </c:cat>
          <c:val>
            <c:numRef>
              <c:f>'Dashboard - Data'!$AA$101:$AO$101</c:f>
              <c:numCache>
                <c:formatCode>0.00</c:formatCode>
                <c:ptCount val="15"/>
                <c:pt idx="0">
                  <c:v>0</c:v>
                </c:pt>
                <c:pt idx="1">
                  <c:v>0</c:v>
                </c:pt>
                <c:pt idx="2">
                  <c:v>0</c:v>
                </c:pt>
                <c:pt idx="3">
                  <c:v>0</c:v>
                </c:pt>
                <c:pt idx="4">
                  <c:v>0</c:v>
                </c:pt>
                <c:pt idx="5">
                  <c:v>0</c:v>
                </c:pt>
                <c:pt idx="6">
                  <c:v>40.374971200000005</c:v>
                </c:pt>
                <c:pt idx="7">
                  <c:v>81.071507200000013</c:v>
                </c:pt>
                <c:pt idx="8">
                  <c:v>121.97273120000003</c:v>
                </c:pt>
                <c:pt idx="9">
                  <c:v>164.83088320000005</c:v>
                </c:pt>
                <c:pt idx="10">
                  <c:v>209.26961120000004</c:v>
                </c:pt>
                <c:pt idx="11">
                  <c:v>287.9002832000001</c:v>
                </c:pt>
                <c:pt idx="12">
                  <c:v>363.21255520000011</c:v>
                </c:pt>
                <c:pt idx="13">
                  <c:v>412.14354720000011</c:v>
                </c:pt>
                <c:pt idx="14">
                  <c:v>448.33285920000014</c:v>
                </c:pt>
              </c:numCache>
            </c:numRef>
          </c:val>
          <c:extLst>
            <c:ext xmlns:c16="http://schemas.microsoft.com/office/drawing/2014/chart" uri="{C3380CC4-5D6E-409C-BE32-E72D297353CC}">
              <c16:uniqueId val="{00000001-0AAB-4E84-9A4D-1DC2B95096AA}"/>
            </c:ext>
          </c:extLst>
        </c:ser>
        <c:dLbls>
          <c:showLegendKey val="0"/>
          <c:showVal val="0"/>
          <c:showCatName val="0"/>
          <c:showSerName val="0"/>
          <c:showPercent val="0"/>
          <c:showBubbleSize val="0"/>
        </c:dLbls>
        <c:axId val="637460880"/>
        <c:axId val="637459312"/>
      </c:areaChart>
      <c:catAx>
        <c:axId val="637460880"/>
        <c:scaling>
          <c:orientation val="minMax"/>
        </c:scaling>
        <c:delete val="0"/>
        <c:axPos val="b"/>
        <c:numFmt formatCode="General" sourceLinked="0"/>
        <c:majorTickMark val="none"/>
        <c:minorTickMark val="none"/>
        <c:tickLblPos val="nextTo"/>
        <c:crossAx val="637459312"/>
        <c:crosses val="autoZero"/>
        <c:auto val="1"/>
        <c:lblAlgn val="ctr"/>
        <c:lblOffset val="100"/>
        <c:noMultiLvlLbl val="0"/>
      </c:catAx>
      <c:valAx>
        <c:axId val="637459312"/>
        <c:scaling>
          <c:orientation val="minMax"/>
        </c:scaling>
        <c:delete val="0"/>
        <c:axPos val="l"/>
        <c:majorGridlines/>
        <c:numFmt formatCode="0.00" sourceLinked="1"/>
        <c:majorTickMark val="none"/>
        <c:minorTickMark val="none"/>
        <c:tickLblPos val="nextTo"/>
        <c:crossAx val="637460880"/>
        <c:crosses val="autoZero"/>
        <c:crossBetween val="midCat"/>
      </c:valAx>
    </c:plotArea>
    <c:legend>
      <c:legendPos val="b"/>
      <c:overlay val="0"/>
    </c:legend>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0.11272</cdr:x>
      <cdr:y>0.50314</cdr:y>
    </cdr:from>
    <cdr:to>
      <cdr:x>0.58795</cdr:x>
      <cdr:y>0.70209</cdr:y>
    </cdr:to>
    <cdr:cxnSp macro="">
      <cdr:nvCxnSpPr>
        <cdr:cNvPr id="3" name="Straight Connector 2">
          <a:extLst xmlns:a="http://schemas.openxmlformats.org/drawingml/2006/main">
            <a:ext uri="{FF2B5EF4-FFF2-40B4-BE49-F238E27FC236}">
              <a16:creationId xmlns:a16="http://schemas.microsoft.com/office/drawing/2014/main" id="{1644ED8F-994A-405F-8DFA-5B6EB15B47C1}"/>
            </a:ext>
          </a:extLst>
        </cdr:cNvPr>
        <cdr:cNvCxnSpPr/>
      </cdr:nvCxnSpPr>
      <cdr:spPr>
        <a:xfrm xmlns:a="http://schemas.openxmlformats.org/drawingml/2006/main" flipH="1">
          <a:off x="641691" y="1380226"/>
          <a:ext cx="2705358" cy="545747"/>
        </a:xfrm>
        <a:prstGeom xmlns:a="http://schemas.openxmlformats.org/drawingml/2006/main" prst="line">
          <a:avLst/>
        </a:prstGeom>
        <a:ln xmlns:a="http://schemas.openxmlformats.org/drawingml/2006/main">
          <a:solidFill>
            <a:schemeClr val="accent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2013-04-01T00:00:00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A2716B8A2C91BC45ABDD92CEA8618734" ma:contentTypeVersion="14" ma:contentTypeDescription="Create a new document." ma:contentTypeScope="" ma:versionID="927416c30794a877d1c2650a734c5096">
  <xsd:schema xmlns:xsd="http://www.w3.org/2001/XMLSchema" xmlns:xs="http://www.w3.org/2001/XMLSchema" xmlns:p="http://schemas.microsoft.com/office/2006/metadata/properties" xmlns:ns2="fb747140-f783-4f59-8614-018c6afd717d" xmlns:ns3="9735b189-7d43-444d-8bb4-0cf2e8ea0f16" targetNamespace="http://schemas.microsoft.com/office/2006/metadata/properties" ma:root="true" ma:fieldsID="dc82c2e97be3ea8d77e23cc1c7751e68" ns2:_="" ns3:_="">
    <xsd:import namespace="fb747140-f783-4f59-8614-018c6afd717d"/>
    <xsd:import namespace="9735b189-7d43-444d-8bb4-0cf2e8ea0f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747140-f783-4f59-8614-018c6afd71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f688115-0302-4e1f-a4da-adfe537ad00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35b189-7d43-444d-8bb4-0cf2e8ea0f1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175a91f-47c8-4324-9b6e-041578865764}" ma:internalName="TaxCatchAll" ma:showField="CatchAllData" ma:web="9735b189-7d43-444d-8bb4-0cf2e8ea0f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7E1244-336B-4CB7-BBAC-4F02E21FD864}">
  <ds:schemaRefs>
    <ds:schemaRef ds:uri="http://schemas.microsoft.com/sharepoint/v3/contenttype/forms"/>
  </ds:schemaRefs>
</ds:datastoreItem>
</file>

<file path=customXml/itemProps3.xml><?xml version="1.0" encoding="utf-8"?>
<ds:datastoreItem xmlns:ds="http://schemas.openxmlformats.org/officeDocument/2006/customXml" ds:itemID="{327C3113-0219-4B67-A6B8-DA86A6002C1F}">
  <ds:schemaRefs>
    <ds:schemaRef ds:uri="http://schemas.openxmlformats.org/officeDocument/2006/bibliography"/>
  </ds:schemaRefs>
</ds:datastoreItem>
</file>

<file path=customXml/itemProps4.xml><?xml version="1.0" encoding="utf-8"?>
<ds:datastoreItem xmlns:ds="http://schemas.openxmlformats.org/officeDocument/2006/customXml" ds:itemID="{0D621259-2CDF-4B2D-898E-D28340DF2A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747140-f783-4f59-8614-018c6afd717d"/>
    <ds:schemaRef ds:uri="9735b189-7d43-444d-8bb4-0cf2e8ea0f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30022</Words>
  <Characters>169325</Characters>
  <Application>Microsoft Office Word</Application>
  <DocSecurity>0</DocSecurity>
  <Lines>5838</Lines>
  <Paragraphs>3437</Paragraphs>
  <ScaleCrop>false</ScaleCrop>
  <HeadingPairs>
    <vt:vector size="2" baseType="variant">
      <vt:variant>
        <vt:lpstr>Title</vt:lpstr>
      </vt:variant>
      <vt:variant>
        <vt:i4>1</vt:i4>
      </vt:variant>
    </vt:vector>
  </HeadingPairs>
  <TitlesOfParts>
    <vt:vector size="1" baseType="lpstr">
      <vt:lpstr>Price Submission 2023-28</vt:lpstr>
    </vt:vector>
  </TitlesOfParts>
  <Company>Central Highlands Water</Company>
  <LinksUpToDate>false</LinksUpToDate>
  <CharactersWithSpaces>195910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Price Submission 2023-28</dc:title>
  <dc:subject/>
  <dc:creator>Phillip Anstis</dc:creator>
  <cp:keywords>[SEC=UNOFFICIAL]</cp:keywords>
  <dc:description/>
  <cp:lastModifiedBy>Sam Ryan (ESC)</cp:lastModifiedBy>
  <cp:revision>2</cp:revision>
  <cp:lastPrinted>2022-09-30T01:34:00Z</cp:lastPrinted>
  <dcterms:created xsi:type="dcterms:W3CDTF">2022-10-03T05:50:00Z</dcterms:created>
  <dcterms:modified xsi:type="dcterms:W3CDTF">2022-10-03T05:50:00Z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UNOFFICIAL</vt:lpwstr>
  </property>
  <property fmtid="{D5CDD505-2E9C-101B-9397-08002B2CF9AE}" pid="5" name="PM_Qualifier">
    <vt:lpwstr/>
  </property>
  <property fmtid="{D5CDD505-2E9C-101B-9397-08002B2CF9AE}" pid="6" name="PM_SecurityClassification">
    <vt:lpwstr>UNOFFICIAL</vt:lpwstr>
  </property>
  <property fmtid="{D5CDD505-2E9C-101B-9397-08002B2CF9AE}" pid="7" name="PM_InsertionValue">
    <vt:lpwstr>UNOFFICIAL</vt:lpwstr>
  </property>
  <property fmtid="{D5CDD505-2E9C-101B-9397-08002B2CF9AE}" pid="8" name="PM_Originating_FileId">
    <vt:lpwstr>21509EEE7BA74655BABBF118AD333109</vt:lpwstr>
  </property>
  <property fmtid="{D5CDD505-2E9C-101B-9397-08002B2CF9AE}" pid="9" name="PM_ProtectiveMarkingValue_Footer">
    <vt:lpwstr>UNOFFICIAL</vt:lpwstr>
  </property>
  <property fmtid="{D5CDD505-2E9C-101B-9397-08002B2CF9AE}" pid="10" name="PM_Originator_Hash_SHA1">
    <vt:lpwstr>A7525B2818A5BC521D8720299E5820DE8B3B012B</vt:lpwstr>
  </property>
  <property fmtid="{D5CDD505-2E9C-101B-9397-08002B2CF9AE}" pid="11" name="PM_OriginationTimeStamp">
    <vt:lpwstr>2022-10-03T05:50:29Z</vt:lpwstr>
  </property>
  <property fmtid="{D5CDD505-2E9C-101B-9397-08002B2CF9AE}" pid="12" name="PM_ProtectiveMarkingValue_Header">
    <vt:lpwstr>UNOFFICIAL</vt:lpwstr>
  </property>
  <property fmtid="{D5CDD505-2E9C-101B-9397-08002B2CF9AE}" pid="13" name="PM_ProtectiveMarkingImage_Footer">
    <vt:lpwstr>C:\Program Files\Common Files\janusNET Shared\janusSEAL\Images\DocumentSlashBlue.png</vt:lpwstr>
  </property>
  <property fmtid="{D5CDD505-2E9C-101B-9397-08002B2CF9AE}" pid="14" name="PM_Namespace">
    <vt:lpwstr>2019.2.1.vic.gov.au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UNOFFICIAL</vt:lpwstr>
  </property>
  <property fmtid="{D5CDD505-2E9C-101B-9397-08002B2CF9AE}" pid="19" name="PMUuid">
    <vt:lpwstr>888C8D7C-C12E-52A4-9297-370EB0F3096D</vt:lpwstr>
  </property>
  <property fmtid="{D5CDD505-2E9C-101B-9397-08002B2CF9AE}" pid="20" name="PMUuidVer">
    <vt:lpwstr>2022.1</vt:lpwstr>
  </property>
  <property fmtid="{D5CDD505-2E9C-101B-9397-08002B2CF9AE}" pid="21" name="PM_Hash_Version">
    <vt:lpwstr>2018.0</vt:lpwstr>
  </property>
  <property fmtid="{D5CDD505-2E9C-101B-9397-08002B2CF9AE}" pid="22" name="PM_Hash_Salt_Prev">
    <vt:lpwstr>19BEB7B23972F9CD053B358D2FB4779D</vt:lpwstr>
  </property>
  <property fmtid="{D5CDD505-2E9C-101B-9397-08002B2CF9AE}" pid="23" name="PM_Hash_Salt">
    <vt:lpwstr>19BEB7B23972F9CD053B358D2FB4779D</vt:lpwstr>
  </property>
  <property fmtid="{D5CDD505-2E9C-101B-9397-08002B2CF9AE}" pid="24" name="PM_Hash_SHA1">
    <vt:lpwstr>786179F2F5525FCE006644289E5DEA8E3E7B2BE0</vt:lpwstr>
  </property>
  <property fmtid="{D5CDD505-2E9C-101B-9397-08002B2CF9AE}" pid="25" name="PM_OriginatorUserAccountName_SHA256">
    <vt:lpwstr>A5F8AE276027817E6E00C85A3724414EE0CE56FB74B3BF3258FCC522DB027920</vt:lpwstr>
  </property>
  <property fmtid="{D5CDD505-2E9C-101B-9397-08002B2CF9AE}" pid="26" name="PM_OriginatorDomainName_SHA256">
    <vt:lpwstr>9E5929A2B0C9364118E50F7972B6A4AA763F815A803675E11226272E392AE99C</vt:lpwstr>
  </property>
  <property fmtid="{D5CDD505-2E9C-101B-9397-08002B2CF9AE}" pid="27" name="PM_MinimumSecurityClassification">
    <vt:lpwstr/>
  </property>
</Properties>
</file>